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C8E24A" w14:textId="10087D89" w:rsidR="00F01A28" w:rsidRPr="00471F11" w:rsidRDefault="00080125" w:rsidP="00225DF4">
      <w:pPr>
        <w:autoSpaceDE w:val="0"/>
        <w:autoSpaceDN w:val="0"/>
        <w:adjustRightInd w:val="0"/>
        <w:jc w:val="both"/>
        <w:rPr>
          <w:rFonts w:eastAsiaTheme="minorHAnsi"/>
          <w:b/>
          <w:sz w:val="32"/>
          <w:szCs w:val="32"/>
          <w:lang w:val="tr-TR" w:eastAsia="en-US"/>
        </w:rPr>
      </w:pPr>
      <w:r>
        <w:rPr>
          <w:rFonts w:eastAsia="AdvGulliv-R"/>
          <w:b/>
          <w:sz w:val="32"/>
          <w:szCs w:val="32"/>
          <w:lang w:val="tr-TR" w:eastAsia="en-US"/>
        </w:rPr>
        <w:t>Synthesis, c</w:t>
      </w:r>
      <w:r w:rsidR="00F01A28" w:rsidRPr="00471F11">
        <w:rPr>
          <w:rFonts w:eastAsia="AdvGulliv-R"/>
          <w:b/>
          <w:sz w:val="32"/>
          <w:szCs w:val="32"/>
          <w:lang w:val="tr-TR" w:eastAsia="en-US"/>
        </w:rPr>
        <w:t xml:space="preserve">rystallographic structure, </w:t>
      </w:r>
      <w:r w:rsidR="00F01A28" w:rsidRPr="00471F11">
        <w:rPr>
          <w:rFonts w:eastAsiaTheme="minorHAnsi"/>
          <w:b/>
          <w:color w:val="000000"/>
          <w:sz w:val="32"/>
          <w:szCs w:val="32"/>
          <w:lang w:val="tr-TR" w:eastAsia="en-US"/>
        </w:rPr>
        <w:t xml:space="preserve">Hirshfeld surface analysis,  </w:t>
      </w:r>
      <w:r w:rsidR="00F01A28" w:rsidRPr="00471F11">
        <w:rPr>
          <w:rFonts w:eastAsiaTheme="minorHAnsi"/>
          <w:b/>
          <w:sz w:val="32"/>
          <w:szCs w:val="32"/>
          <w:lang w:val="tr-TR" w:eastAsia="en-US"/>
        </w:rPr>
        <w:t>drug-likeness properties and m</w:t>
      </w:r>
      <w:r w:rsidR="00225DF4">
        <w:rPr>
          <w:rFonts w:eastAsiaTheme="minorHAnsi"/>
          <w:b/>
          <w:sz w:val="32"/>
          <w:szCs w:val="32"/>
          <w:lang w:val="tr-TR" w:eastAsia="en-US"/>
        </w:rPr>
        <w:t>olecular docking studies of py</w:t>
      </w:r>
      <w:r w:rsidR="00F01A28" w:rsidRPr="00471F11">
        <w:rPr>
          <w:rFonts w:eastAsiaTheme="minorHAnsi"/>
          <w:b/>
          <w:sz w:val="32"/>
          <w:szCs w:val="32"/>
          <w:lang w:val="tr-TR" w:eastAsia="en-US"/>
        </w:rPr>
        <w:t>ridine compounds</w:t>
      </w:r>
    </w:p>
    <w:p w14:paraId="500BF5B8" w14:textId="77777777" w:rsidR="00F01A28" w:rsidRDefault="00F01A28" w:rsidP="003761DF">
      <w:pPr>
        <w:widowControl w:val="0"/>
        <w:spacing w:line="360" w:lineRule="auto"/>
        <w:jc w:val="center"/>
      </w:pPr>
    </w:p>
    <w:p w14:paraId="27B873E2" w14:textId="46E13B43" w:rsidR="007A6A28" w:rsidRPr="00CD624B" w:rsidRDefault="00F01A28" w:rsidP="003761DF">
      <w:pPr>
        <w:widowControl w:val="0"/>
        <w:spacing w:line="360" w:lineRule="auto"/>
        <w:jc w:val="center"/>
      </w:pPr>
      <w:r>
        <w:t>Tufan Topal</w:t>
      </w:r>
      <w:r>
        <w:rPr>
          <w:vertAlign w:val="superscript"/>
        </w:rPr>
        <w:t>1</w:t>
      </w:r>
      <w:r w:rsidR="007A6A28" w:rsidRPr="00CD624B">
        <w:rPr>
          <w:vertAlign w:val="superscript"/>
        </w:rPr>
        <w:t>*</w:t>
      </w:r>
    </w:p>
    <w:p w14:paraId="6A427533" w14:textId="77777777" w:rsidR="007A6A28" w:rsidRPr="00CD624B" w:rsidRDefault="007A6A28" w:rsidP="003761DF">
      <w:pPr>
        <w:widowControl w:val="0"/>
        <w:spacing w:line="360" w:lineRule="auto"/>
        <w:jc w:val="center"/>
        <w:rPr>
          <w:i/>
          <w:lang w:val="en-GB"/>
        </w:rPr>
      </w:pPr>
      <w:r w:rsidRPr="00CD624B">
        <w:rPr>
          <w:i/>
          <w:vertAlign w:val="superscript"/>
          <w:lang w:val="en-GB"/>
        </w:rPr>
        <w:t>1</w:t>
      </w:r>
      <w:r w:rsidRPr="00CD624B">
        <w:rPr>
          <w:i/>
          <w:lang w:val="en-GB"/>
        </w:rPr>
        <w:t>Department of Chemistry, Pamukkale University, 20020, Denizli, Turkey,</w:t>
      </w:r>
    </w:p>
    <w:p w14:paraId="1297060A" w14:textId="77777777" w:rsidR="007A6A28" w:rsidRPr="00CD624B" w:rsidRDefault="007A6A28" w:rsidP="003761DF">
      <w:pPr>
        <w:pStyle w:val="ListeParagraf"/>
        <w:widowControl w:val="0"/>
        <w:tabs>
          <w:tab w:val="left" w:pos="390"/>
          <w:tab w:val="center" w:pos="4535"/>
        </w:tabs>
        <w:spacing w:line="360" w:lineRule="auto"/>
        <w:ind w:left="1080"/>
        <w:jc w:val="center"/>
        <w:rPr>
          <w:lang w:val="en-GB"/>
        </w:rPr>
      </w:pPr>
      <w:r w:rsidRPr="00CD624B">
        <w:rPr>
          <w:i/>
          <w:lang w:val="en-GB"/>
        </w:rPr>
        <w:t>*Correspondence author:</w:t>
      </w:r>
      <w:r w:rsidRPr="00CD624B">
        <w:rPr>
          <w:i/>
        </w:rPr>
        <w:t xml:space="preserve"> </w:t>
      </w:r>
      <w:r w:rsidRPr="00CD624B">
        <w:rPr>
          <w:i/>
          <w:lang w:val="en-GB"/>
        </w:rPr>
        <w:t>E-mail</w:t>
      </w:r>
      <w:r w:rsidRPr="00CD624B">
        <w:rPr>
          <w:i/>
          <w:color w:val="000000" w:themeColor="text1"/>
          <w:lang w:val="en-GB"/>
        </w:rPr>
        <w:t>:</w:t>
      </w:r>
      <w:r w:rsidRPr="00CD624B">
        <w:rPr>
          <w:i/>
          <w:color w:val="000000" w:themeColor="text1"/>
        </w:rPr>
        <w:t xml:space="preserve"> </w:t>
      </w:r>
      <w:hyperlink r:id="rId8" w:history="1">
        <w:r w:rsidRPr="00CD624B">
          <w:rPr>
            <w:rStyle w:val="Kpr"/>
            <w:color w:val="000000" w:themeColor="text1"/>
            <w:lang w:val="en-GB"/>
          </w:rPr>
          <w:t>tufantopal@hotmail.com.tr</w:t>
        </w:r>
      </w:hyperlink>
    </w:p>
    <w:p w14:paraId="46CF5F4F" w14:textId="77777777" w:rsidR="007A6A28" w:rsidRPr="00CD624B" w:rsidRDefault="007A6A28" w:rsidP="003761DF">
      <w:pPr>
        <w:widowControl w:val="0"/>
        <w:tabs>
          <w:tab w:val="left" w:pos="390"/>
          <w:tab w:val="center" w:pos="4535"/>
        </w:tabs>
        <w:spacing w:line="360" w:lineRule="auto"/>
        <w:jc w:val="center"/>
        <w:rPr>
          <w:i/>
          <w:lang w:val="en-GB"/>
        </w:rPr>
      </w:pPr>
      <w:r w:rsidRPr="00CD624B">
        <w:rPr>
          <w:i/>
          <w:lang w:val="en-GB"/>
        </w:rPr>
        <w:t>Phone: +90 258 2963457, fax: +90 258 2963535</w:t>
      </w:r>
    </w:p>
    <w:p w14:paraId="1C8843F3" w14:textId="77777777" w:rsidR="007A6A28" w:rsidRPr="00CD624B" w:rsidRDefault="007A6A28" w:rsidP="00CD624B">
      <w:pPr>
        <w:widowControl w:val="0"/>
        <w:spacing w:line="360" w:lineRule="auto"/>
        <w:jc w:val="both"/>
        <w:rPr>
          <w:vertAlign w:val="superscript"/>
        </w:rPr>
      </w:pPr>
    </w:p>
    <w:p w14:paraId="32A38A7C" w14:textId="77777777" w:rsidR="007A6A28" w:rsidRPr="00CD624B" w:rsidRDefault="00266C14" w:rsidP="00CD624B">
      <w:pPr>
        <w:widowControl w:val="0"/>
        <w:autoSpaceDE w:val="0"/>
        <w:autoSpaceDN w:val="0"/>
        <w:adjustRightInd w:val="0"/>
        <w:spacing w:line="360" w:lineRule="auto"/>
        <w:jc w:val="both"/>
        <w:rPr>
          <w:b/>
          <w:bCs/>
        </w:rPr>
      </w:pPr>
      <w:r>
        <w:rPr>
          <w:b/>
          <w:bCs/>
        </w:rPr>
        <w:t xml:space="preserve">ABSTRACT </w:t>
      </w:r>
    </w:p>
    <w:p w14:paraId="488FB15E" w14:textId="77777777" w:rsidR="00225DF4" w:rsidRDefault="00225DF4" w:rsidP="00225DF4">
      <w:pPr>
        <w:autoSpaceDE w:val="0"/>
        <w:autoSpaceDN w:val="0"/>
        <w:adjustRightInd w:val="0"/>
        <w:jc w:val="both"/>
        <w:rPr>
          <w:rFonts w:eastAsiaTheme="minorHAnsi"/>
          <w:lang w:val="tr-TR" w:eastAsia="en-US"/>
        </w:rPr>
      </w:pPr>
      <w:r w:rsidRPr="00CB12A5">
        <w:rPr>
          <w:rFonts w:eastAsiaTheme="minorHAnsi"/>
          <w:lang w:val="tr-TR" w:eastAsia="en-US"/>
        </w:rPr>
        <w:t xml:space="preserve">A detailed description of the two new </w:t>
      </w:r>
      <w:r>
        <w:rPr>
          <w:rFonts w:eastAsiaTheme="minorHAnsi"/>
          <w:lang w:val="tr-TR" w:eastAsia="en-US"/>
        </w:rPr>
        <w:t>(</w:t>
      </w:r>
      <w:r w:rsidRPr="00CB12A5">
        <w:rPr>
          <w:rFonts w:eastAsiaTheme="minorHAnsi"/>
          <w:lang w:val="tr-TR" w:eastAsia="en-US"/>
        </w:rPr>
        <w:t>2</w:t>
      </w:r>
      <w:r w:rsidRPr="00CB12A5">
        <w:rPr>
          <w:rFonts w:eastAsiaTheme="minorHAnsi"/>
          <w:i/>
          <w:iCs/>
          <w:lang w:val="tr-TR" w:eastAsia="en-US"/>
        </w:rPr>
        <w:t>E</w:t>
      </w:r>
      <w:r w:rsidRPr="00CB12A5">
        <w:rPr>
          <w:rFonts w:eastAsiaTheme="minorHAnsi"/>
          <w:lang w:val="tr-TR" w:eastAsia="en-US"/>
        </w:rPr>
        <w:t>,3</w:t>
      </w:r>
      <w:r w:rsidRPr="00CB12A5">
        <w:rPr>
          <w:rFonts w:eastAsiaTheme="minorHAnsi"/>
          <w:i/>
          <w:iCs/>
          <w:lang w:val="tr-TR" w:eastAsia="en-US"/>
        </w:rPr>
        <w:t>Z</w:t>
      </w:r>
      <w:r w:rsidRPr="00CB12A5">
        <w:rPr>
          <w:rFonts w:eastAsiaTheme="minorHAnsi"/>
          <w:lang w:val="tr-TR" w:eastAsia="en-US"/>
        </w:rPr>
        <w:t>)-3-[2-(3-chloropyridin-2-yl)hydrazinylidene]-</w:t>
      </w:r>
      <w:r w:rsidRPr="00CB12A5">
        <w:rPr>
          <w:rFonts w:eastAsiaTheme="minorHAnsi"/>
          <w:i/>
          <w:iCs/>
          <w:lang w:val="tr-TR" w:eastAsia="en-US"/>
        </w:rPr>
        <w:t>N</w:t>
      </w:r>
      <w:r w:rsidRPr="00CB12A5">
        <w:rPr>
          <w:rFonts w:eastAsiaTheme="minorHAnsi"/>
          <w:lang w:val="tr-TR" w:eastAsia="en-US"/>
        </w:rPr>
        <w:t xml:space="preserve">-hydroxybutan-2-imine </w:t>
      </w:r>
      <w:r w:rsidRPr="00CB12A5">
        <w:rPr>
          <w:lang w:val="tr-TR"/>
        </w:rPr>
        <w:t>and</w:t>
      </w:r>
      <w:r w:rsidRPr="00CB12A5">
        <w:rPr>
          <w:b/>
          <w:lang w:val="tr-TR"/>
        </w:rPr>
        <w:t xml:space="preserve"> </w:t>
      </w:r>
      <w:r w:rsidRPr="00CB12A5">
        <w:rPr>
          <w:rFonts w:eastAsiaTheme="minorHAnsi"/>
          <w:lang w:val="tr-TR" w:eastAsia="en-US"/>
        </w:rPr>
        <w:t>3-chloro-2-{(2</w:t>
      </w:r>
      <w:r w:rsidRPr="00CB12A5">
        <w:rPr>
          <w:rFonts w:eastAsiaTheme="minorHAnsi"/>
          <w:i/>
          <w:iCs/>
          <w:lang w:val="tr-TR" w:eastAsia="en-US"/>
        </w:rPr>
        <w:t>Z</w:t>
      </w:r>
      <w:r w:rsidRPr="00CB12A5">
        <w:rPr>
          <w:rFonts w:eastAsiaTheme="minorHAnsi"/>
          <w:lang w:val="tr-TR" w:eastAsia="en-US"/>
        </w:rPr>
        <w:t xml:space="preserve">)-2-[1-(4 nitrophenyl)ethylidene]hydrazinyl}pyridine ligands are reported.  The synthesized compounds were characterized </w:t>
      </w:r>
      <w:r>
        <w:rPr>
          <w:rFonts w:eastAsiaTheme="minorHAnsi"/>
          <w:lang w:val="tr-TR" w:eastAsia="en-US"/>
        </w:rPr>
        <w:t xml:space="preserve">by </w:t>
      </w:r>
      <w:r w:rsidRPr="00E87928">
        <w:rPr>
          <w:rFonts w:eastAsiaTheme="minorHAnsi"/>
          <w:lang w:val="tr-TR" w:eastAsia="en-US"/>
        </w:rPr>
        <w:t xml:space="preserve">spektroskopic </w:t>
      </w:r>
      <w:r w:rsidRPr="00CB12A5">
        <w:rPr>
          <w:rFonts w:eastAsiaTheme="minorHAnsi"/>
          <w:lang w:val="tr-TR" w:eastAsia="en-US"/>
        </w:rPr>
        <w:t xml:space="preserve">studies. </w:t>
      </w:r>
      <w:r>
        <w:rPr>
          <w:rFonts w:eastAsiaTheme="minorHAnsi"/>
          <w:lang w:val="tr-TR" w:eastAsia="en-US"/>
        </w:rPr>
        <w:t>N</w:t>
      </w:r>
      <w:r w:rsidRPr="00CB12A5">
        <w:rPr>
          <w:bCs/>
        </w:rPr>
        <w:t>ew generation pyridine ligand</w:t>
      </w:r>
      <w:r>
        <w:rPr>
          <w:bCs/>
        </w:rPr>
        <w:t xml:space="preserve"> of</w:t>
      </w:r>
      <w:r w:rsidRPr="00CB12A5">
        <w:rPr>
          <w:bCs/>
        </w:rPr>
        <w:t xml:space="preserve"> </w:t>
      </w:r>
      <w:r w:rsidRPr="00CB12A5">
        <w:rPr>
          <w:lang w:val="tr-TR"/>
        </w:rPr>
        <w:t>HL</w:t>
      </w:r>
      <w:r w:rsidRPr="00CB12A5">
        <w:rPr>
          <w:vertAlign w:val="subscript"/>
          <w:lang w:val="tr-TR"/>
        </w:rPr>
        <w:t>2</w:t>
      </w:r>
      <w:r w:rsidRPr="00CB12A5">
        <w:rPr>
          <w:rFonts w:eastAsiaTheme="minorHAnsi"/>
          <w:lang w:val="tr-TR" w:eastAsia="en-US"/>
        </w:rPr>
        <w:t xml:space="preserve"> was</w:t>
      </w:r>
      <w:r w:rsidRPr="00CB12A5">
        <w:rPr>
          <w:rFonts w:eastAsia="Newton-Bold"/>
          <w:bCs/>
        </w:rPr>
        <w:t xml:space="preserve"> </w:t>
      </w:r>
      <w:r w:rsidRPr="00CB12A5">
        <w:rPr>
          <w:rFonts w:eastAsia="OneGulliverA"/>
        </w:rPr>
        <w:t>also determinated</w:t>
      </w:r>
      <w:r w:rsidRPr="00CB12A5">
        <w:rPr>
          <w:rFonts w:eastAsiaTheme="minorHAnsi"/>
          <w:color w:val="000000"/>
          <w:lang w:val="tr-TR" w:eastAsia="en-US"/>
        </w:rPr>
        <w:t xml:space="preserve"> </w:t>
      </w:r>
      <w:r w:rsidRPr="00CB12A5">
        <w:rPr>
          <w:rFonts w:eastAsiaTheme="minorHAnsi"/>
          <w:lang w:val="tr-TR" w:eastAsia="en-US"/>
        </w:rPr>
        <w:t>by single-</w:t>
      </w:r>
      <w:r>
        <w:rPr>
          <w:rFonts w:eastAsiaTheme="minorHAnsi"/>
          <w:lang w:val="tr-TR" w:eastAsia="en-US"/>
        </w:rPr>
        <w:t>crystal X-ray diffraction. H</w:t>
      </w:r>
      <w:r w:rsidRPr="00CB12A5">
        <w:rPr>
          <w:rFonts w:eastAsiaTheme="minorHAnsi"/>
          <w:lang w:val="tr-TR" w:eastAsia="en-US"/>
        </w:rPr>
        <w:t xml:space="preserve">irshfeld surface analysis with </w:t>
      </w:r>
      <w:r>
        <w:rPr>
          <w:rFonts w:eastAsiaTheme="minorHAnsi"/>
          <w:lang w:val="tr-TR" w:eastAsia="en-US"/>
        </w:rPr>
        <w:t>two-</w:t>
      </w:r>
      <w:r w:rsidRPr="0055176B">
        <w:rPr>
          <w:rFonts w:eastAsiaTheme="minorHAnsi"/>
          <w:lang w:val="tr-TR" w:eastAsia="en-US"/>
        </w:rPr>
        <w:t>dimensional </w:t>
      </w:r>
      <w:r w:rsidRPr="00CB12A5">
        <w:rPr>
          <w:rFonts w:eastAsiaTheme="minorHAnsi"/>
          <w:lang w:val="tr-TR" w:eastAsia="en-US"/>
        </w:rPr>
        <w:t>fingerprint plots w</w:t>
      </w:r>
      <w:r>
        <w:rPr>
          <w:rFonts w:eastAsiaTheme="minorHAnsi"/>
          <w:lang w:val="tr-TR" w:eastAsia="en-US"/>
        </w:rPr>
        <w:t>as</w:t>
      </w:r>
      <w:r w:rsidRPr="00CB12A5">
        <w:rPr>
          <w:rFonts w:eastAsiaTheme="minorHAnsi"/>
          <w:lang w:val="tr-TR" w:eastAsia="en-US"/>
        </w:rPr>
        <w:t xml:space="preserve"> </w:t>
      </w:r>
      <w:r>
        <w:rPr>
          <w:rFonts w:eastAsiaTheme="minorHAnsi"/>
          <w:lang w:val="tr-TR" w:eastAsia="en-US"/>
        </w:rPr>
        <w:t>used</w:t>
      </w:r>
      <w:r w:rsidRPr="00CB12A5">
        <w:rPr>
          <w:rFonts w:eastAsiaTheme="minorHAnsi"/>
          <w:lang w:val="tr-TR" w:eastAsia="en-US"/>
        </w:rPr>
        <w:t xml:space="preserve"> </w:t>
      </w:r>
      <w:r>
        <w:rPr>
          <w:rFonts w:eastAsiaTheme="minorHAnsi"/>
          <w:lang w:val="tr-TR" w:eastAsia="en-US"/>
        </w:rPr>
        <w:t>to</w:t>
      </w:r>
      <w:r w:rsidRPr="00CB12A5">
        <w:rPr>
          <w:rFonts w:eastAsiaTheme="minorHAnsi"/>
          <w:lang w:val="tr-TR" w:eastAsia="en-US"/>
        </w:rPr>
        <w:t xml:space="preserve"> </w:t>
      </w:r>
      <w:r>
        <w:rPr>
          <w:rFonts w:eastAsiaTheme="minorHAnsi"/>
          <w:lang w:val="tr-TR" w:eastAsia="en-US"/>
        </w:rPr>
        <w:t>analyze</w:t>
      </w:r>
      <w:r w:rsidRPr="00CB12A5">
        <w:rPr>
          <w:rFonts w:eastAsiaTheme="minorHAnsi"/>
          <w:lang w:val="tr-TR" w:eastAsia="en-US"/>
        </w:rPr>
        <w:t xml:space="preserve"> intermolecular interactions in crystal</w:t>
      </w:r>
      <w:r>
        <w:rPr>
          <w:rFonts w:eastAsiaTheme="minorHAnsi"/>
          <w:lang w:val="tr-TR" w:eastAsia="en-US"/>
        </w:rPr>
        <w:t xml:space="preserve">s. Molecular docking </w:t>
      </w:r>
      <w:r w:rsidRPr="00BD5B33">
        <w:rPr>
          <w:rFonts w:eastAsiaTheme="minorHAnsi"/>
          <w:lang w:val="tr-TR" w:eastAsia="en-US"/>
        </w:rPr>
        <w:t xml:space="preserve">was </w:t>
      </w:r>
      <w:r>
        <w:rPr>
          <w:rFonts w:eastAsiaTheme="minorHAnsi"/>
          <w:lang w:val="tr-TR" w:eastAsia="en-US"/>
        </w:rPr>
        <w:t>performed</w:t>
      </w:r>
      <w:r w:rsidRPr="00BD5B33">
        <w:rPr>
          <w:rFonts w:eastAsiaTheme="minorHAnsi"/>
          <w:lang w:val="tr-TR" w:eastAsia="en-US"/>
        </w:rPr>
        <w:t xml:space="preserve"> to </w:t>
      </w:r>
      <w:r>
        <w:rPr>
          <w:rFonts w:eastAsiaTheme="minorHAnsi"/>
          <w:lang w:val="tr-TR" w:eastAsia="en-US"/>
        </w:rPr>
        <w:t>investigate the</w:t>
      </w:r>
      <w:r w:rsidRPr="00BD5B33">
        <w:rPr>
          <w:rFonts w:eastAsiaTheme="minorHAnsi"/>
          <w:lang w:val="tr-TR" w:eastAsia="en-US"/>
        </w:rPr>
        <w:t xml:space="preserve"> binding areas of chemical compounds.</w:t>
      </w:r>
      <w:r w:rsidRPr="00CB12A5">
        <w:rPr>
          <w:rFonts w:eastAsiaTheme="minorHAnsi"/>
          <w:lang w:val="tr-TR" w:eastAsia="en-US"/>
        </w:rPr>
        <w:t xml:space="preserve"> </w:t>
      </w:r>
      <w:r>
        <w:t>The results of molecular docking</w:t>
      </w:r>
      <w:r w:rsidRPr="00CB12A5">
        <w:t xml:space="preserve"> show</w:t>
      </w:r>
      <w:r>
        <w:t>ed</w:t>
      </w:r>
      <w:r w:rsidRPr="00CB12A5">
        <w:t xml:space="preserve"> </w:t>
      </w:r>
      <w:r>
        <w:t xml:space="preserve">the </w:t>
      </w:r>
      <w:r w:rsidRPr="00CB12A5">
        <w:t xml:space="preserve">inhibitory activity </w:t>
      </w:r>
      <w:r>
        <w:t>of the studied</w:t>
      </w:r>
      <w:r w:rsidRPr="00CB12A5">
        <w:t xml:space="preserve"> compounds against </w:t>
      </w:r>
      <w:r w:rsidRPr="00CB12A5">
        <w:rPr>
          <w:i/>
          <w:iCs/>
          <w:color w:val="000000"/>
          <w:shd w:val="clear" w:color="auto" w:fill="FFFFFF"/>
        </w:rPr>
        <w:t>E</w:t>
      </w:r>
      <w:r>
        <w:rPr>
          <w:i/>
          <w:iCs/>
          <w:color w:val="000000"/>
          <w:shd w:val="clear" w:color="auto" w:fill="FFFFFF"/>
        </w:rPr>
        <w:t>.</w:t>
      </w:r>
      <w:r w:rsidRPr="00CB12A5">
        <w:rPr>
          <w:i/>
          <w:iCs/>
          <w:color w:val="000000"/>
          <w:shd w:val="clear" w:color="auto" w:fill="FFFFFF"/>
        </w:rPr>
        <w:t xml:space="preserve"> coli</w:t>
      </w:r>
      <w:r>
        <w:t>. T</w:t>
      </w:r>
      <w:r>
        <w:rPr>
          <w:rFonts w:eastAsiaTheme="minorHAnsi"/>
          <w:lang w:val="tr-TR" w:eastAsia="en-US"/>
        </w:rPr>
        <w:t xml:space="preserve">he obtained results of the current study revealed the </w:t>
      </w:r>
      <w:r w:rsidRPr="00BD5B33">
        <w:rPr>
          <w:rFonts w:eastAsiaTheme="minorHAnsi"/>
          <w:lang w:val="tr-TR" w:eastAsia="en-US"/>
        </w:rPr>
        <w:t xml:space="preserve">druglikeness and bioactivity properties </w:t>
      </w:r>
      <w:r w:rsidRPr="0055176B">
        <w:rPr>
          <w:rFonts w:eastAsiaTheme="minorHAnsi"/>
          <w:lang w:val="tr-TR" w:eastAsia="en-US"/>
        </w:rPr>
        <w:t xml:space="preserve">of the </w:t>
      </w:r>
      <w:r w:rsidRPr="00BD5B33">
        <w:rPr>
          <w:color w:val="000000" w:themeColor="text1"/>
          <w:shd w:val="clear" w:color="auto" w:fill="FFFFFF"/>
        </w:rPr>
        <w:t>ligands</w:t>
      </w:r>
      <w:r w:rsidRPr="00BD5B33">
        <w:rPr>
          <w:rFonts w:eastAsiaTheme="minorHAnsi"/>
          <w:lang w:val="tr-TR" w:eastAsia="en-US"/>
        </w:rPr>
        <w:t>.</w:t>
      </w:r>
      <w:r w:rsidRPr="00CB12A5">
        <w:rPr>
          <w:rFonts w:eastAsiaTheme="minorHAnsi"/>
          <w:lang w:val="tr-TR" w:eastAsia="en-US"/>
        </w:rPr>
        <w:t xml:space="preserve"> </w:t>
      </w:r>
    </w:p>
    <w:p w14:paraId="0BBDA8A3" w14:textId="77777777" w:rsidR="00337871" w:rsidRDefault="00337871" w:rsidP="00225DF4">
      <w:pPr>
        <w:autoSpaceDE w:val="0"/>
        <w:autoSpaceDN w:val="0"/>
        <w:adjustRightInd w:val="0"/>
        <w:jc w:val="both"/>
        <w:rPr>
          <w:rFonts w:eastAsiaTheme="minorHAnsi"/>
          <w:lang w:val="tr-TR" w:eastAsia="en-US"/>
        </w:rPr>
      </w:pPr>
    </w:p>
    <w:p w14:paraId="06E9C280" w14:textId="2B85D761" w:rsidR="00337871" w:rsidRPr="00730124" w:rsidRDefault="00337871" w:rsidP="00225DF4">
      <w:pPr>
        <w:autoSpaceDE w:val="0"/>
        <w:autoSpaceDN w:val="0"/>
        <w:adjustRightInd w:val="0"/>
        <w:jc w:val="both"/>
        <w:rPr>
          <w:rFonts w:eastAsiaTheme="minorHAnsi"/>
          <w:b/>
          <w:lang w:val="tr-TR" w:eastAsia="en-US"/>
        </w:rPr>
      </w:pPr>
      <w:r w:rsidRPr="00730124">
        <w:rPr>
          <w:rFonts w:eastAsiaTheme="minorHAnsi"/>
          <w:b/>
          <w:lang w:val="tr-TR" w:eastAsia="en-US"/>
        </w:rPr>
        <w:t>Graphical Abstract</w:t>
      </w:r>
    </w:p>
    <w:p w14:paraId="3C79D1D6" w14:textId="2B4CB330" w:rsidR="00337871" w:rsidRDefault="00337871" w:rsidP="00225DF4">
      <w:pPr>
        <w:autoSpaceDE w:val="0"/>
        <w:autoSpaceDN w:val="0"/>
        <w:adjustRightInd w:val="0"/>
        <w:jc w:val="both"/>
        <w:rPr>
          <w:color w:val="000000" w:themeColor="text1"/>
          <w:shd w:val="clear" w:color="auto" w:fill="FFFFFF"/>
        </w:rPr>
      </w:pPr>
      <w:r>
        <w:rPr>
          <w:noProof/>
          <w:lang w:val="tr-TR"/>
        </w:rPr>
        <w:drawing>
          <wp:inline distT="0" distB="0" distL="0" distR="0" wp14:anchorId="388308E9" wp14:editId="15F9AFA2">
            <wp:extent cx="5610225" cy="3190875"/>
            <wp:effectExtent l="0" t="0" r="9525"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3190875"/>
                    </a:xfrm>
                    <a:prstGeom prst="rect">
                      <a:avLst/>
                    </a:prstGeom>
                    <a:noFill/>
                    <a:ln>
                      <a:noFill/>
                    </a:ln>
                  </pic:spPr>
                </pic:pic>
              </a:graphicData>
            </a:graphic>
          </wp:inline>
        </w:drawing>
      </w:r>
    </w:p>
    <w:p w14:paraId="1220A9B4" w14:textId="77777777" w:rsidR="007C5073" w:rsidRDefault="007C5073" w:rsidP="007C5073">
      <w:pPr>
        <w:autoSpaceDE w:val="0"/>
        <w:autoSpaceDN w:val="0"/>
        <w:adjustRightInd w:val="0"/>
        <w:jc w:val="both"/>
        <w:rPr>
          <w:b/>
          <w:bCs/>
        </w:rPr>
      </w:pPr>
    </w:p>
    <w:p w14:paraId="0A1B262D" w14:textId="605C4060" w:rsidR="007A6A28" w:rsidRPr="00266C14" w:rsidRDefault="007A6A28" w:rsidP="00266C14">
      <w:pPr>
        <w:pStyle w:val="Default"/>
        <w:rPr>
          <w:rFonts w:eastAsiaTheme="minorHAnsi"/>
        </w:rPr>
      </w:pPr>
      <w:r w:rsidRPr="00266C14">
        <w:rPr>
          <w:b/>
          <w:bCs/>
        </w:rPr>
        <w:t>Keywords:</w:t>
      </w:r>
      <w:r w:rsidR="00266C14" w:rsidRPr="00266C14">
        <w:t xml:space="preserve"> </w:t>
      </w:r>
      <w:r w:rsidR="003108D4" w:rsidRPr="00F01A28">
        <w:rPr>
          <w:rFonts w:eastAsiaTheme="minorHAnsi"/>
        </w:rPr>
        <w:t>Pyridine-oxime</w:t>
      </w:r>
      <w:r w:rsidR="00266C14" w:rsidRPr="00F01A28">
        <w:t>,</w:t>
      </w:r>
      <w:r w:rsidR="00CA486E">
        <w:t xml:space="preserve"> molecular</w:t>
      </w:r>
      <w:r w:rsidR="00266C14" w:rsidRPr="00F01A28">
        <w:t xml:space="preserve"> </w:t>
      </w:r>
      <w:r w:rsidR="00CA486E" w:rsidRPr="00CB12A5">
        <w:rPr>
          <w:color w:val="000000" w:themeColor="text1"/>
        </w:rPr>
        <w:t>e</w:t>
      </w:r>
      <w:r w:rsidR="00CA486E" w:rsidRPr="00CB12A5">
        <w:rPr>
          <w:rFonts w:eastAsiaTheme="minorHAnsi"/>
        </w:rPr>
        <w:t xml:space="preserve">lectrostatic potential </w:t>
      </w:r>
      <w:r w:rsidR="00CA486E">
        <w:rPr>
          <w:rFonts w:eastAsiaTheme="minorHAnsi"/>
        </w:rPr>
        <w:t>(</w:t>
      </w:r>
      <w:r w:rsidR="00F67535">
        <w:rPr>
          <w:rFonts w:eastAsiaTheme="minorHAnsi"/>
        </w:rPr>
        <w:t>MEP</w:t>
      </w:r>
      <w:r w:rsidR="00CA486E">
        <w:rPr>
          <w:rFonts w:eastAsiaTheme="minorHAnsi"/>
        </w:rPr>
        <w:t>)</w:t>
      </w:r>
      <w:r w:rsidR="00266C14" w:rsidRPr="00F01A28">
        <w:t xml:space="preserve">, </w:t>
      </w:r>
      <w:r w:rsidR="00266C14" w:rsidRPr="00F01A28">
        <w:rPr>
          <w:rFonts w:eastAsiaTheme="minorHAnsi"/>
        </w:rPr>
        <w:t>Drug-likeness</w:t>
      </w:r>
      <w:r w:rsidR="00266C14" w:rsidRPr="00F01A28">
        <w:t xml:space="preserve">, </w:t>
      </w:r>
      <w:r w:rsidR="00F01A28" w:rsidRPr="00F01A28">
        <w:rPr>
          <w:rFonts w:eastAsia="CharisSIL"/>
          <w:iCs/>
        </w:rPr>
        <w:t>E. coli</w:t>
      </w:r>
      <w:r w:rsidR="00266C14" w:rsidRPr="00F01A28">
        <w:rPr>
          <w:rFonts w:eastAsiaTheme="minorHAnsi"/>
        </w:rPr>
        <w:t>,</w:t>
      </w:r>
      <w:r w:rsidR="00266C14" w:rsidRPr="00266C14">
        <w:rPr>
          <w:rFonts w:eastAsiaTheme="minorHAnsi"/>
        </w:rPr>
        <w:t xml:space="preserve"> </w:t>
      </w:r>
      <w:r w:rsidR="00F67535" w:rsidRPr="00BD5B33">
        <w:rPr>
          <w:rFonts w:eastAsiaTheme="minorHAnsi"/>
        </w:rPr>
        <w:t xml:space="preserve">Hirshfeld </w:t>
      </w:r>
      <w:r w:rsidR="00F67535" w:rsidRPr="0055176B">
        <w:rPr>
          <w:rFonts w:eastAsiaTheme="minorHAnsi"/>
        </w:rPr>
        <w:t>s</w:t>
      </w:r>
      <w:r w:rsidR="00F67535" w:rsidRPr="00BD5B33">
        <w:rPr>
          <w:rFonts w:eastAsiaTheme="minorHAnsi"/>
        </w:rPr>
        <w:t xml:space="preserve">urface </w:t>
      </w:r>
      <w:r w:rsidR="00F67535" w:rsidRPr="0055176B">
        <w:rPr>
          <w:rFonts w:eastAsiaTheme="minorHAnsi"/>
        </w:rPr>
        <w:t>a</w:t>
      </w:r>
      <w:r w:rsidR="00F67535" w:rsidRPr="00BD5B33">
        <w:rPr>
          <w:rFonts w:eastAsiaTheme="minorHAnsi"/>
        </w:rPr>
        <w:t>nalysis</w:t>
      </w:r>
      <w:r w:rsidR="00EA2479">
        <w:rPr>
          <w:rFonts w:eastAsiaTheme="minorHAnsi"/>
        </w:rPr>
        <w:t>,</w:t>
      </w:r>
      <w:r w:rsidR="00EA2479" w:rsidRPr="00EA2479">
        <w:rPr>
          <w:rFonts w:eastAsiaTheme="minorHAnsi"/>
        </w:rPr>
        <w:t xml:space="preserve"> </w:t>
      </w:r>
      <w:r w:rsidR="00EA2479" w:rsidRPr="00CB12A5">
        <w:rPr>
          <w:rFonts w:eastAsiaTheme="minorHAnsi"/>
        </w:rPr>
        <w:t>X-ray diffraction</w:t>
      </w:r>
    </w:p>
    <w:p w14:paraId="4E944046" w14:textId="77777777" w:rsidR="007A6A28" w:rsidRDefault="007A6A28" w:rsidP="00CD624B">
      <w:pPr>
        <w:widowControl w:val="0"/>
        <w:autoSpaceDE w:val="0"/>
        <w:autoSpaceDN w:val="0"/>
        <w:adjustRightInd w:val="0"/>
        <w:spacing w:line="360" w:lineRule="auto"/>
        <w:jc w:val="both"/>
        <w:rPr>
          <w:b/>
          <w:bCs/>
        </w:rPr>
      </w:pPr>
    </w:p>
    <w:p w14:paraId="2EE1C92E" w14:textId="77777777" w:rsidR="00730124" w:rsidRDefault="00730124" w:rsidP="00CD624B">
      <w:pPr>
        <w:widowControl w:val="0"/>
        <w:autoSpaceDE w:val="0"/>
        <w:autoSpaceDN w:val="0"/>
        <w:adjustRightInd w:val="0"/>
        <w:spacing w:line="360" w:lineRule="auto"/>
        <w:jc w:val="both"/>
        <w:rPr>
          <w:b/>
          <w:bCs/>
        </w:rPr>
      </w:pPr>
    </w:p>
    <w:p w14:paraId="2872928D" w14:textId="77777777" w:rsidR="007A6A28" w:rsidRPr="00CD624B" w:rsidRDefault="007A6A28" w:rsidP="00CD624B">
      <w:pPr>
        <w:pStyle w:val="ListeParagraf"/>
        <w:widowControl w:val="0"/>
        <w:numPr>
          <w:ilvl w:val="0"/>
          <w:numId w:val="30"/>
        </w:numPr>
        <w:autoSpaceDE w:val="0"/>
        <w:autoSpaceDN w:val="0"/>
        <w:adjustRightInd w:val="0"/>
        <w:spacing w:line="360" w:lineRule="auto"/>
        <w:ind w:left="284"/>
        <w:jc w:val="both"/>
        <w:rPr>
          <w:b/>
          <w:bCs/>
        </w:rPr>
      </w:pPr>
      <w:r w:rsidRPr="00CD624B">
        <w:rPr>
          <w:b/>
          <w:bCs/>
        </w:rPr>
        <w:lastRenderedPageBreak/>
        <w:t>Introduction</w:t>
      </w:r>
    </w:p>
    <w:p w14:paraId="4E6CEBE3" w14:textId="0CE415DC" w:rsidR="00B23C5E" w:rsidRDefault="007C5073" w:rsidP="004E15F5">
      <w:pPr>
        <w:shd w:val="clear" w:color="auto" w:fill="FFFFFF" w:themeFill="background1"/>
        <w:ind w:firstLine="284"/>
        <w:jc w:val="both"/>
        <w:rPr>
          <w:rFonts w:eastAsiaTheme="minorHAnsi"/>
          <w:lang w:val="tr-TR" w:eastAsia="en-US"/>
        </w:rPr>
      </w:pPr>
      <w:r w:rsidRPr="00967DFC">
        <w:rPr>
          <w:bCs/>
          <w:shd w:val="clear" w:color="auto" w:fill="FFFFFF" w:themeFill="background1"/>
        </w:rPr>
        <w:t xml:space="preserve">For biological activities, </w:t>
      </w:r>
      <w:r w:rsidRPr="00967DFC">
        <w:rPr>
          <w:rFonts w:eastAsiaTheme="minorHAnsi"/>
          <w:color w:val="000000" w:themeColor="text1"/>
          <w:lang w:val="tr-TR" w:eastAsia="en-US"/>
        </w:rPr>
        <w:t>pyridine</w:t>
      </w:r>
      <w:r w:rsidRPr="00967DFC">
        <w:rPr>
          <w:bCs/>
          <w:shd w:val="clear" w:color="auto" w:fill="FFFFFF" w:themeFill="background1"/>
        </w:rPr>
        <w:t xml:space="preserve"> compounds are widely used as antibacterial, antifungal, and anticancer agents.</w:t>
      </w:r>
      <w:r w:rsidR="00730124">
        <w:rPr>
          <w:rFonts w:eastAsiaTheme="minorHAnsi"/>
          <w:color w:val="000000"/>
          <w:shd w:val="clear" w:color="auto" w:fill="FFFFFF" w:themeFill="background1"/>
          <w:lang w:val="tr-TR" w:eastAsia="en-US"/>
        </w:rPr>
        <w:t xml:space="preserve"> </w:t>
      </w:r>
      <w:r w:rsidR="00225DF4">
        <w:rPr>
          <w:rStyle w:val="DipnotBavurusu"/>
          <w:bCs/>
          <w:color w:val="000000" w:themeColor="text1"/>
          <w:shd w:val="clear" w:color="auto" w:fill="FFFFFF" w:themeFill="background1"/>
        </w:rPr>
        <w:fldChar w:fldCharType="begin" w:fldLock="1"/>
      </w:r>
      <w:r w:rsidR="008D2B70">
        <w:rPr>
          <w:bCs/>
          <w:color w:val="000000" w:themeColor="text1"/>
          <w:shd w:val="clear" w:color="auto" w:fill="FFFFFF" w:themeFill="background1"/>
        </w:rPr>
        <w:instrText>ADDIN CSL_CITATION {"citationItems":[{"id":"ITEM-1","itemData":{"author":[{"dropping-particle":"","family":"Mansouri-Torshizi","given":"Hassan","non-dropping-particle":"","parse-names":false,"suffix":""},{"dropping-particle":"","family":"Moghadam","given":"Mahboube","non-dropping-particle":"","parse-names":false,"suffix":""},{"dropping-particle":"","family":"Divsalar","given":"Adeleh","non-dropping-particle":"","parse-names":false,"suffix":""},{"dropping-particle":"","family":"Saboury","given":"Ali","non-dropping-particle":"","parse-names":false,"suffix":""}],"container-title":"Acta chimica Slovenica","id":"ITEM-1","issued":{"date-parts":[["2011","12","1"]]},"page":"811-822","title":"DNA-Binding Studies of Some Potential Antitumor 2,2'-bipyridine Pt(II)/Pd(II) Complexes of piperidinedithiocarbamate. Their Synthesis, Spectroscopy and Cytotoxicity","type":"article-journal","volume":"58"},"uris":["http://www.mendeley.com/documents/?uuid=982e307d-0993-43f6-b853-391b743ee2e9"]},{"id":"ITEM-2","itemData":{"DOI":"10.3390/molecules23010157","ISBN":"4007339252","ISSN":"14203049","abstract":"The synthesis, structural characterization, cytotoxicity, and antimicrobial properties of four new complexes formed by employing acrylate anion and 2,2'-bipyridine are reported herein. X-ray crystallography revealed the trinuclear nature of [Mn3(2,2'-bipy)2(C3H3O2)6] (1), meanwhile complexes with general formula [M(2,2'-bipy)(C3H3O2)2(H2O)x]·yH2O ((2) M: Ni, x = 1, y = 0; (3) M: Cu, x = 1, y = 0; (4) M: Zn, x = 0, y = 1; 2,2'-bipy: 2,2'-bipyridine; C3H3O2: acrylate anion) were shown to be mononuclear. The lowest minimum inhibitory concentration (MIC) of 128 µg mL−1 was recorded for all four tested complexes against Candida albicans, for complex (3) against Escherichia coli, and for complex (4) against Staphylocococcus aureus. Compounds (3) and (4) were also potent efflux pumps activity inhibitors (EPI), proving their potential for use in synergistic combinations with antibiotics. Complexes (1)–(4) revealed that they were not cytotoxic to HCT-8 cells. They also proved to interfere with the cellular cycle of tumour HCT-8 cells by increasing the number of cells found in the S and G2/M phases. Taken together, these results demonstrate the potential of zinc and copper complexes for use in the development of novel antimicrobial and anti-proliferative agents.","author":[{"dropping-particle":"","family":"Gina Vasile Scăet","given":"Eanu","non-dropping-particle":"","parse-names":false,"suffix":""},{"dropping-particle":"","family":"Chifiriuc","given":"Mariana Carmen","non-dropping-particle":"","parse-names":false,"suffix":""},{"dropping-particle":"","family":"Bleotu","given":"Coralia","non-dropping-particle":"","parse-names":false,"suffix":""},{"dropping-particle":"","family":"Kamerzan","given":"Crina","non-dropping-particle":"","parse-names":false,"suffix":""},{"dropping-particle":"","family":"Luminiţa Măru","given":"Tescu","non-dropping-particle":"","parse-names":false,"suffix":""},{"dropping-particle":"","family":"Daniliuc","given":"Constantin G.","non-dropping-particle":"","parse-names":false,"suffix":""},{"dropping-particle":"","family":"Maxim","given":"Cătălin","non-dropping-particle":"","parse-names":false,"suffix":""},{"dropping-particle":"","family":"Calu","given":"Larisa","non-dropping-particle":"","parse-names":false,"suffix":""},{"dropping-particle":"","family":"Olar","given":"Rodica","non-dropping-particle":"","parse-names":false,"suffix":""},{"dropping-particle":"","family":"Badea","given":"Mihaela","non-dropping-particle":"","parse-names":false,"suffix":""}],"container-title":"Molecules","id":"ITEM-2","issue":"1","issued":{"date-parts":[["2018"]]},"page":"1-18","title":"Synthesis, structural characterization, antimicrobial activity, and in vitro biocompatibility of new unsaturated carboxylate complexes with 2,2'-bipyridine","type":"article-journal","volume":"23"},"uris":["http://www.mendeley.com/documents/?uuid=2768cd0d-eaee-4bb6-a5be-6b3612566054"]},{"id":"ITEM-3","itemData":{"author":[{"dropping-particle":"V","family":"Lima","given":"Benedicto A","non-dropping-particle":"","parse-names":false,"suffix":""},{"dropping-particle":"","family":"Graminha","given":"Angelica E","non-dropping-particle":"","parse-names":false,"suffix":""},{"dropping-particle":"","family":"Kuznetsov","given":"Aleksey","non-dropping-particle":"","parse-names":false,"suffix":""},{"dropping-particle":"","family":"Ellena","given":"Javier","non-dropping-particle":"","parse-names":false,"suffix":""},{"dropping-particle":"","family":"Pavan","given":"Fernando R","non-dropping-particle":"","parse-names":false,"suffix":""},{"dropping-particle":"","family":"Leite","given":"Clarice Q F","non-dropping-particle":"","parse-names":false,"suffix":""},{"dropping-particle":"","family":"Batista","given":"Alzir A","non-dropping-particle":"","parse-names":false,"suffix":""}],"id":"ITEM-3","issue":"1","issued":{"date-parts":[["2016"]]},"page":"30-40","title":"Mycobacterium tuberculosis","type":"article-journal","volume":"27"},"uris":["http://www.mendeley.com/documents/?uuid=52dbcb51-964a-4b82-a818-b068ff497a37"]}],"mendeley":{"formattedCitation":"&lt;sup&gt;1–3&lt;/sup&gt;","plainTextFormattedCitation":"1–3","previouslyFormattedCitation":"&lt;sup&gt;1–3&lt;/sup&gt;"},"properties":{"noteIndex":0},"schema":"https://github.com/citation-style-language/schema/raw/master/csl-citation.json"}</w:instrText>
      </w:r>
      <w:r w:rsidR="00225DF4">
        <w:rPr>
          <w:rStyle w:val="DipnotBavurusu"/>
          <w:bCs/>
          <w:color w:val="000000" w:themeColor="text1"/>
          <w:shd w:val="clear" w:color="auto" w:fill="FFFFFF" w:themeFill="background1"/>
        </w:rPr>
        <w:fldChar w:fldCharType="separate"/>
      </w:r>
      <w:r w:rsidR="00225DF4" w:rsidRPr="00225DF4">
        <w:rPr>
          <w:noProof/>
          <w:color w:val="000000" w:themeColor="text1"/>
          <w:shd w:val="clear" w:color="auto" w:fill="FFFFFF" w:themeFill="background1"/>
          <w:vertAlign w:val="superscript"/>
          <w:lang w:val="tr-TR"/>
        </w:rPr>
        <w:t>1–3</w:t>
      </w:r>
      <w:r w:rsidR="00225DF4">
        <w:rPr>
          <w:rStyle w:val="DipnotBavurusu"/>
          <w:bCs/>
          <w:color w:val="000000" w:themeColor="text1"/>
          <w:shd w:val="clear" w:color="auto" w:fill="FFFFFF" w:themeFill="background1"/>
        </w:rPr>
        <w:fldChar w:fldCharType="end"/>
      </w:r>
      <w:r w:rsidR="00C01D4A" w:rsidRPr="00967DFC">
        <w:rPr>
          <w:rFonts w:eastAsiaTheme="minorHAnsi"/>
          <w:color w:val="000000" w:themeColor="text1"/>
          <w:shd w:val="clear" w:color="auto" w:fill="FFFFFF" w:themeFill="background1"/>
          <w:lang w:val="tr-TR" w:eastAsia="en-US"/>
        </w:rPr>
        <w:t xml:space="preserve"> </w:t>
      </w:r>
      <w:r w:rsidRPr="00967DFC">
        <w:rPr>
          <w:rFonts w:eastAsiaTheme="minorHAnsi"/>
          <w:shd w:val="clear" w:color="auto" w:fill="FFFFFF" w:themeFill="background1"/>
        </w:rPr>
        <w:t xml:space="preserve">There are several studies carried out on </w:t>
      </w:r>
      <w:r w:rsidRPr="00967DFC">
        <w:rPr>
          <w:bCs/>
          <w:shd w:val="clear" w:color="auto" w:fill="FFFFFF" w:themeFill="background1"/>
        </w:rPr>
        <w:t xml:space="preserve">biological </w:t>
      </w:r>
      <w:r w:rsidRPr="00967DFC">
        <w:rPr>
          <w:rFonts w:eastAsiaTheme="minorHAnsi"/>
          <w:shd w:val="clear" w:color="auto" w:fill="FFFFFF" w:themeFill="background1"/>
        </w:rPr>
        <w:t xml:space="preserve">compounds in health journals and books. </w:t>
      </w:r>
      <w:r w:rsidRPr="00967DFC">
        <w:rPr>
          <w:rFonts w:eastAsiaTheme="minorHAnsi"/>
          <w:color w:val="000000" w:themeColor="text1"/>
          <w:lang w:val="tr-TR" w:eastAsia="en-US"/>
        </w:rPr>
        <w:t xml:space="preserve">Accordingly, pyridine </w:t>
      </w:r>
      <w:r w:rsidRPr="00967DFC">
        <w:rPr>
          <w:bCs/>
          <w:shd w:val="clear" w:color="auto" w:fill="FFFFFF" w:themeFill="background1"/>
        </w:rPr>
        <w:t>derivatives cause interactions with high binding capacity by targeting enzymes, proteins, and deoxyribonucleic acid (DNA) that create biological problems</w:t>
      </w:r>
      <w:r w:rsidR="008D2B70">
        <w:rPr>
          <w:bCs/>
          <w:shd w:val="clear" w:color="auto" w:fill="FFFFFF" w:themeFill="background1"/>
        </w:rPr>
        <w:t>.</w:t>
      </w:r>
      <w:r w:rsidRPr="00967DFC">
        <w:rPr>
          <w:bCs/>
          <w:shd w:val="clear" w:color="auto" w:fill="FFFFFF" w:themeFill="background1"/>
        </w:rPr>
        <w:t xml:space="preserve"> </w:t>
      </w:r>
      <w:r w:rsidR="00225DF4">
        <w:rPr>
          <w:rStyle w:val="DipnotBavurusu"/>
          <w:color w:val="000000" w:themeColor="text1"/>
        </w:rPr>
        <w:fldChar w:fldCharType="begin" w:fldLock="1"/>
      </w:r>
      <w:r w:rsidR="008D2B70">
        <w:rPr>
          <w:color w:val="000000" w:themeColor="text1"/>
        </w:rPr>
        <w:instrText>ADDIN CSL_CITATION {"citationItems":[{"id":"ITEM-1","itemData":{"DOI":"10.1016/j.cdc.2019.100262","ISSN":"24058300","author":[{"dropping-particle":"","family":"Venkateshan","given":"M.","non-dropping-particle":"","parse-names":false,"suffix":""},{"dropping-particle":"","family":"Priya","given":"R. Vishnu","non-dropping-particle":"","parse-names":false,"suffix":""},{"dropping-particle":"","family":"Muthu","given":"M.","non-dropping-particle":"","parse-names":false,"suffix":""},{"dropping-particle":"","family":"Suresh","given":"J.","non-dropping-particle":"","parse-names":false,"suffix":""},{"dropping-particle":"","family":"Kumar","given":"R. Ranjith","non-dropping-particle":"","parse-names":false,"suffix":""}],"container-title":"Chemical Data Collections","id":"ITEM-1","issued":{"date-parts":[["2019"]]},"page":"100262","publisher":"Elsevier B.V.","title":"Crystal structure, Hirshfeld surface analysis, DFT calculations and molecular docking studies on pyridine derivatives as potential inhibitors of NAMPT","type":"article-journal","volume":"23"},"uris":["http://www.mendeley.com/documents/?uuid=5d196e06-997a-40b4-9496-657a47515b0e"]}],"mendeley":{"formattedCitation":"&lt;sup&gt;4&lt;/sup&gt;","plainTextFormattedCitation":"4","previouslyFormattedCitation":"&lt;sup&gt;4&lt;/sup&gt;"},"properties":{"noteIndex":0},"schema":"https://github.com/citation-style-language/schema/raw/master/csl-citation.json"}</w:instrText>
      </w:r>
      <w:r w:rsidR="00225DF4">
        <w:rPr>
          <w:rStyle w:val="DipnotBavurusu"/>
          <w:color w:val="000000" w:themeColor="text1"/>
        </w:rPr>
        <w:fldChar w:fldCharType="separate"/>
      </w:r>
      <w:r w:rsidR="00225DF4" w:rsidRPr="00225DF4">
        <w:rPr>
          <w:noProof/>
          <w:color w:val="000000" w:themeColor="text1"/>
          <w:vertAlign w:val="superscript"/>
        </w:rPr>
        <w:t>4</w:t>
      </w:r>
      <w:r w:rsidR="00225DF4">
        <w:rPr>
          <w:rStyle w:val="DipnotBavurusu"/>
          <w:color w:val="000000" w:themeColor="text1"/>
        </w:rPr>
        <w:fldChar w:fldCharType="end"/>
      </w:r>
      <w:r w:rsidR="006266AD" w:rsidRPr="00967DFC">
        <w:rPr>
          <w:color w:val="000000" w:themeColor="text1"/>
        </w:rPr>
        <w:t xml:space="preserve"> </w:t>
      </w:r>
      <w:r w:rsidRPr="00967DFC">
        <w:rPr>
          <w:rFonts w:eastAsiaTheme="minorHAnsi"/>
        </w:rPr>
        <w:t>With the discovery of new compounds, several studies were performed in the last decade to inhibit antibacterial drug resistance and reduce associated adverse effects on human health</w:t>
      </w:r>
      <w:r w:rsidR="008D2B70">
        <w:rPr>
          <w:rFonts w:eastAsiaTheme="minorHAnsi"/>
        </w:rPr>
        <w:t>.</w:t>
      </w:r>
      <w:r w:rsidRPr="00967DFC">
        <w:rPr>
          <w:rFonts w:eastAsiaTheme="minorHAnsi"/>
        </w:rPr>
        <w:t xml:space="preserve"> </w:t>
      </w:r>
      <w:r w:rsidR="00225DF4">
        <w:rPr>
          <w:rStyle w:val="DipnotBavurusu"/>
          <w:color w:val="000000" w:themeColor="text1"/>
        </w:rPr>
        <w:fldChar w:fldCharType="begin" w:fldLock="1"/>
      </w:r>
      <w:r w:rsidR="008D2B70">
        <w:rPr>
          <w:color w:val="000000" w:themeColor="text1"/>
        </w:rPr>
        <w:instrText>ADDIN CSL_CITATION {"citationItems":[{"id":"ITEM-1","itemData":{"DOI":"10.1016/j.compbiolchem.2020.107224","ISSN":"14769271","abstract":"Spread of multidrug-resistant Escherichia coli clinical isolates is a main problem in the treatment of infectious diseases. Therefore, the modern scientific approaches in decision this problem require not only a prevention strategy, but also the development of new effective inhibitory compounds with selective molecular mechanism of action and low toxicity. The goal of this work is to identify more potent molecules active against E. coli strains by using machine learning, docking studies, synthesis and biological evaluation. A set of predictive QSAR models was built with two publicly available structurally diverse data sets, including recent data deposited in PubChem. The predictive ability of these models tested by a 5-fold cross-validation, resulted in balanced accuracies (BA) of 59–98% for the binary classifiers. Test sets validation showed that the models could be instrumental in predicting the antimicrobial activity with an accuracy (with BA = 60–99 %) within the applicability domain. The models were applied to screen a virtual chemical library, which was designed to have activity against resistant E. coli strains. The eight most promising compounds were identified, synthesized and tested. All of them showed the different levels of anti-E. coli activity and acute toxicity. The docking results have shown that all studied compounds are potential DNA gyrase inhibitors through the estimated interactions with amino acid residues and magnesium ion in the enzyme active center The synthesized compounds could be used as an interesting starting point for further development of drugs with low toxicity and selective molecular action mechanism against resistant E. coli strains. The developed QSAR models are freely available online at OCHEM http://ochem.eu/article/112525 and can be used to virtual screening of potential compounds with anti-E. coli activity.","author":[{"dropping-particle":"","family":"Metelytsia","given":"Larysa","non-dropping-particle":"","parse-names":false,"suffix":""},{"dropping-particle":"","family":"Hodyna","given":"Diana","non-dropping-particle":"","parse-names":false,"suffix":""},{"dropping-particle":"","family":"Dobrodub","given":"Inga","non-dropping-particle":"","parse-names":false,"suffix":""},{"dropping-particle":"","family":"Semenyuta","given":"Ivan","non-dropping-particle":"","parse-names":false,"suffix":""},{"dropping-particle":"","family":"Zavhorodnii","given":"Mikhail","non-dropping-particle":"","parse-names":false,"suffix":""},{"dropping-particle":"","family":"Blagodatny","given":"Volodymyr","non-dropping-particle":"","parse-names":false,"suffix":""},{"dropping-particle":"","family":"Kovalishyn","given":"Vasyl","non-dropping-particle":"","parse-names":false,"suffix":""},{"dropping-particle":"","family":"Brazhko","given":"Oleksandr","non-dropping-particle":"","parse-names":false,"suffix":""}],"container-title":"Computational Biology and Chemistry","id":"ITEM-1","issue":"January","issued":{"date-parts":[["2020"]]},"page":"107224","publisher":"Elsevier","title":"Design of (quinolin-4-ylthio)carboxylic acids as new Escherichia coli DNA gyrase B inhibitors: machine learning studies, molecular docking, synthesis and biological testing","type":"article-journal","volume":"85"},"uris":["http://www.mendeley.com/documents/?uuid=3311d643-21f3-4ea2-9e74-867c5b54f261"]}],"mendeley":{"formattedCitation":"&lt;sup&gt;5&lt;/sup&gt;","plainTextFormattedCitation":"5","previouslyFormattedCitation":"&lt;sup&gt;5&lt;/sup&gt;"},"properties":{"noteIndex":0},"schema":"https://github.com/citation-style-language/schema/raw/master/csl-citation.json"}</w:instrText>
      </w:r>
      <w:r w:rsidR="00225DF4">
        <w:rPr>
          <w:rStyle w:val="DipnotBavurusu"/>
          <w:color w:val="000000" w:themeColor="text1"/>
        </w:rPr>
        <w:fldChar w:fldCharType="separate"/>
      </w:r>
      <w:r w:rsidR="00225DF4" w:rsidRPr="00225DF4">
        <w:rPr>
          <w:bCs/>
          <w:noProof/>
          <w:color w:val="000000" w:themeColor="text1"/>
          <w:vertAlign w:val="superscript"/>
          <w:lang w:val="tr-TR"/>
        </w:rPr>
        <w:t>5</w:t>
      </w:r>
      <w:r w:rsidR="00225DF4">
        <w:rPr>
          <w:rStyle w:val="DipnotBavurusu"/>
          <w:color w:val="000000" w:themeColor="text1"/>
        </w:rPr>
        <w:fldChar w:fldCharType="end"/>
      </w:r>
      <w:r w:rsidR="008D2B70">
        <w:rPr>
          <w:color w:val="000000" w:themeColor="text1"/>
        </w:rPr>
        <w:t xml:space="preserve"> </w:t>
      </w:r>
      <w:r w:rsidRPr="00967DFC">
        <w:rPr>
          <w:rFonts w:eastAsiaTheme="minorHAnsi"/>
        </w:rPr>
        <w:t xml:space="preserve">It is obvious how new types of viruses and </w:t>
      </w:r>
      <w:r w:rsidRPr="00967DFC">
        <w:rPr>
          <w:rFonts w:eastAsiaTheme="minorHAnsi"/>
          <w:lang w:val="tr-TR" w:eastAsia="en-US"/>
        </w:rPr>
        <w:t>bacteria</w:t>
      </w:r>
      <w:r w:rsidRPr="00967DFC">
        <w:rPr>
          <w:rFonts w:eastAsiaTheme="minorHAnsi"/>
        </w:rPr>
        <w:t xml:space="preserve"> (e.g</w:t>
      </w:r>
      <w:proofErr w:type="gramStart"/>
      <w:r w:rsidRPr="00967DFC">
        <w:rPr>
          <w:rFonts w:eastAsiaTheme="minorHAnsi"/>
        </w:rPr>
        <w:t>.,</w:t>
      </w:r>
      <w:proofErr w:type="gramEnd"/>
      <w:r w:rsidRPr="00967DFC">
        <w:rPr>
          <w:rFonts w:eastAsiaTheme="minorHAnsi"/>
        </w:rPr>
        <w:t xml:space="preserve"> Middle East respiratory syndrome coronavirus, severe acute respiratory syndrome coronavirus 2, and coronavirus disease 2019) affect the lives of humans around the world. Accordingly, this puts a great duty upon the shoulders of researchers and chemists who develop new materials to decrease the effects of viruses and </w:t>
      </w:r>
      <w:r w:rsidRPr="00967DFC">
        <w:rPr>
          <w:rFonts w:eastAsiaTheme="minorHAnsi"/>
          <w:lang w:val="tr-TR" w:eastAsia="en-US"/>
        </w:rPr>
        <w:t>bacteria</w:t>
      </w:r>
      <w:r w:rsidRPr="00967DFC">
        <w:rPr>
          <w:rFonts w:eastAsiaTheme="minorHAnsi"/>
        </w:rPr>
        <w:t xml:space="preserve"> as well as biologists and physicians who test the new compounds on animals and humans. Conducting in vitro studies is costly and time-consuming requiring extensive research; accordingly, one of the most important advantages of the current study was the contribution to perform in silico studies inactivating viruses, bacteria, and cancer cells by the production of ligands with medicinal potential. </w:t>
      </w:r>
      <w:r w:rsidRPr="00967DFC">
        <w:rPr>
          <w:rFonts w:eastAsiaTheme="minorHAnsi"/>
          <w:shd w:val="clear" w:color="auto" w:fill="FFFFFF" w:themeFill="background1"/>
        </w:rPr>
        <w:t>For instance, one of the biggest computer companies in the world has quickly identified and reported 77 medicinal compounds that could stop coronavirus from contaminating the host cells. These compounds activate the simulation of more than 8000 of medicinal compounds in their database on the dynamics of coronavirus protein</w:t>
      </w:r>
      <w:r w:rsidR="008D2B70">
        <w:rPr>
          <w:rFonts w:eastAsiaTheme="minorHAnsi"/>
          <w:shd w:val="clear" w:color="auto" w:fill="FFFFFF" w:themeFill="background1"/>
        </w:rPr>
        <w:t>.</w:t>
      </w:r>
      <w:r w:rsidR="00BB7B96" w:rsidRPr="00967DFC">
        <w:rPr>
          <w:rFonts w:eastAsiaTheme="minorHAnsi"/>
          <w:shd w:val="clear" w:color="auto" w:fill="FFFFFF" w:themeFill="background1"/>
        </w:rPr>
        <w:t xml:space="preserve"> </w:t>
      </w:r>
      <w:r w:rsidR="00225DF4">
        <w:rPr>
          <w:rStyle w:val="DipnotBavurusu"/>
          <w:rFonts w:eastAsiaTheme="minorHAnsi"/>
        </w:rPr>
        <w:fldChar w:fldCharType="begin" w:fldLock="1"/>
      </w:r>
      <w:r w:rsidR="008D2B70">
        <w:rPr>
          <w:rFonts w:eastAsiaTheme="minorHAnsi"/>
        </w:rPr>
        <w:instrText>ADDIN CSL_CITATION {"citationItems":[{"id":"ITEM-1","itemData":{"DOI":"10.26434/chemrxiv.11871402.v4","author":[{"dropping-particle":"","family":"Smith","given":"Micholas","non-dropping-particle":"","parse-names":false,"suffix":""},{"dropping-particle":"","family":"Smith","given":"Jeremy C","non-dropping-particle":"","parse-names":false,"suffix":""}],"id":"ITEM-1","issue":"2","issued":{"date-parts":[["2020"]]},"title":"Repurposing Therapeutics for COVID-19 : Supercomputer-Based Docking to the SARS-CoV-2 Viral Spike Protein and Viral Spike Protein-Human ACE2 Interface","type":"article-journal"},"uris":["http://www.mendeley.com/documents/?uuid=6b6d5866-fb6d-48c0-a601-ce13c56211fa"]}],"mendeley":{"formattedCitation":"&lt;sup&gt;6&lt;/sup&gt;","plainTextFormattedCitation":"6","previouslyFormattedCitation":"&lt;sup&gt;6&lt;/sup&gt;"},"properties":{"noteIndex":0},"schema":"https://github.com/citation-style-language/schema/raw/master/csl-citation.json"}</w:instrText>
      </w:r>
      <w:r w:rsidR="00225DF4">
        <w:rPr>
          <w:rStyle w:val="DipnotBavurusu"/>
          <w:rFonts w:eastAsiaTheme="minorHAnsi"/>
        </w:rPr>
        <w:fldChar w:fldCharType="separate"/>
      </w:r>
      <w:r w:rsidR="00225DF4" w:rsidRPr="00225DF4">
        <w:rPr>
          <w:rFonts w:eastAsiaTheme="minorHAnsi"/>
          <w:bCs/>
          <w:noProof/>
          <w:vertAlign w:val="superscript"/>
          <w:lang w:val="tr-TR"/>
        </w:rPr>
        <w:t>6</w:t>
      </w:r>
      <w:r w:rsidR="00225DF4">
        <w:rPr>
          <w:rStyle w:val="DipnotBavurusu"/>
          <w:rFonts w:eastAsiaTheme="minorHAnsi"/>
        </w:rPr>
        <w:fldChar w:fldCharType="end"/>
      </w:r>
      <w:r w:rsidR="00F47A90" w:rsidRPr="00967DFC">
        <w:rPr>
          <w:rFonts w:eastAsiaTheme="minorHAnsi"/>
        </w:rPr>
        <w:t xml:space="preserve"> </w:t>
      </w:r>
      <w:r w:rsidRPr="00967DFC">
        <w:rPr>
          <w:rFonts w:eastAsiaTheme="minorHAnsi"/>
          <w:color w:val="000000" w:themeColor="text1"/>
          <w:lang w:val="tr-TR" w:eastAsia="en-US"/>
        </w:rPr>
        <w:t xml:space="preserve">Pyridine </w:t>
      </w:r>
      <w:r w:rsidRPr="00967DFC">
        <w:rPr>
          <w:rFonts w:eastAsiaTheme="minorHAnsi"/>
          <w:shd w:val="clear" w:color="auto" w:fill="FFFFFF" w:themeFill="background1"/>
        </w:rPr>
        <w:t>and oxime compounds have high interference of hydrogen bond in electrostatic potential capacity. Intramolecular and intermolecular hydrogen bonds play a major role in the interacting and binding of biological molecules</w:t>
      </w:r>
      <w:r w:rsidR="00BB7B96" w:rsidRPr="00967DFC">
        <w:rPr>
          <w:rFonts w:eastAsiaTheme="minorHAnsi"/>
        </w:rPr>
        <w:t>.</w:t>
      </w:r>
      <w:r w:rsidR="0082050C" w:rsidRPr="00967DFC">
        <w:rPr>
          <w:rFonts w:eastAsiaTheme="minorHAnsi"/>
        </w:rPr>
        <w:t xml:space="preserve"> </w:t>
      </w:r>
      <w:r w:rsidRPr="00967DFC">
        <w:rPr>
          <w:rFonts w:eastAsiaTheme="minorHAnsi"/>
        </w:rPr>
        <w:t xml:space="preserve">In addition, </w:t>
      </w:r>
      <w:r w:rsidRPr="00967DFC">
        <w:rPr>
          <w:rFonts w:eastAsiaTheme="minorHAnsi"/>
          <w:color w:val="000000" w:themeColor="text1"/>
          <w:lang w:val="tr-TR" w:eastAsia="en-US"/>
        </w:rPr>
        <w:t xml:space="preserve">pyridine </w:t>
      </w:r>
      <w:r w:rsidRPr="00967DFC">
        <w:rPr>
          <w:rFonts w:eastAsiaTheme="minorHAnsi"/>
        </w:rPr>
        <w:t>and oxime compounds have been selected, especially because they can easily transfer the electrons of nitrogen atoms participating in the aromatic ring and C=N groups into the donor-acceptor system</w:t>
      </w:r>
      <w:r w:rsidR="008D2B70">
        <w:rPr>
          <w:rFonts w:eastAsiaTheme="minorHAnsi"/>
        </w:rPr>
        <w:t>.</w:t>
      </w:r>
      <w:r w:rsidRPr="00967DFC">
        <w:rPr>
          <w:rFonts w:eastAsiaTheme="minorHAnsi"/>
          <w:color w:val="000000"/>
          <w:lang w:val="tr-TR" w:eastAsia="en-US"/>
        </w:rPr>
        <w:t xml:space="preserve"> </w:t>
      </w:r>
      <w:r w:rsidR="00225DF4">
        <w:rPr>
          <w:rStyle w:val="DipnotBavurusu"/>
          <w:rFonts w:eastAsiaTheme="minorHAnsi"/>
          <w:color w:val="000000"/>
          <w:lang w:val="tr-TR" w:eastAsia="en-US"/>
        </w:rPr>
        <w:fldChar w:fldCharType="begin" w:fldLock="1"/>
      </w:r>
      <w:r w:rsidR="008D2B70">
        <w:rPr>
          <w:rFonts w:eastAsiaTheme="minorHAnsi"/>
          <w:color w:val="000000"/>
          <w:lang w:val="tr-TR" w:eastAsia="en-US"/>
        </w:rPr>
        <w:instrText>ADDIN CSL_CITATION {"citationItems":[{"id":"ITEM-1","itemData":{"DOI":"10.1016/j.saa.2015.02.104","ISSN":"1386-1425","author":[{"dropping-particle":"","family":"Kumar","given":"S Suresh","non-dropping-particle":"","parse-names":false,"suffix":""},{"dropping-particle":"","family":"Athimoolam","given":"S","non-dropping-particle":"","parse-names":false,"suffix":""},{"dropping-particle":"","family":"Sridhar","given":"B","non-dropping-particle":"","parse-names":false,"suffix":""}],"container-title":"Spectrochimica acta. Part A, Molecular and biomolecular spectroscopy","id":"ITEM-1","issued":{"date-parts":[["2015"]]},"page":"204—213","title":"XRD, vibrational spectra and quantum chemical studies of an anticancer drug: 6-Mercaptopurine","type":"article-journal","volume":"146"},"uris":["http://www.mendeley.com/documents/?uuid=0f5cd4cd-e445-4e34-90f7-a51db5a7bfbb"]},{"id":"ITEM-2","itemData":{"DOI":"10.1016/0009-2614(85)85378-1","ISSN":"00092614","abstract":"Positron annihilation lifetimes and Doppler-broadened annihilation lines have been measured in solid 2-aminopyridine (2-APY), 3-aminopyridine (3-APY), 4-aminopyridine (4-APY) and 2-aminopyrimidine (2-APYM). The results point to the formation of positronium in the solid pyridines and the yields are discussed in terms of the structures and the electron donation character of the compounds. © 1985.","author":[{"dropping-particle":"","family":"Netto","given":"A. Marques","non-dropping-particle":"","parse-names":false,"suffix":""},{"dropping-particle":"","family":"Bicalho","given":"S. M.C.M.","non-dropping-particle":"","parse-names":false,"suffix":""},{"dropping-particle":"","family":"Filgueiras","given":"Ca L.","non-dropping-particle":"","parse-names":false,"suffix":""},{"dropping-particle":"","family":"Machado","given":"J. C.","non-dropping-particle":"","parse-names":false,"suffix":""}],"container-title":"Chemical Physics Letters","id":"ITEM-2","issue":"6","issued":{"date-parts":[["1985","9","20"]]},"page":"507-510","publisher":"North-Holland","title":"Positron annihilation studies in solid 2-aminopyridine, 3-aminopyridine, 4-aminopyridine and 2-aminopyrimidine","type":"article-journal","volume":"119"},"uris":["http://www.mendeley.com/documents/?uuid=8cb819ab-b150-3df5-ae3c-57860220b715"]},{"id":"ITEM-3","itemData":{"DOI":"10.14233/ajchem.2015.19304","author":[{"dropping-particle":"","family":"Wazzan","given":"Nuha","non-dropping-particle":"","parse-names":false,"suffix":""}],"container-title":"Asian Journal of Chemistry","id":"ITEM-3","issued":{"date-parts":[["2015"]]},"page":"4641-4656","title":"DFT and MP2 Study of Geometry, IR and UV-Visible Spectroscopy and First Hyperpolarizability of 2-Aminopyridine, 3-Aminopyridine and 4-Aminopyridine in Gas Phase and in Solvents","type":"article-journal","volume":"27"},"uris":["http://www.mendeley.com/documents/?uuid=cfff21d8-1012-43ea-ad72-cb1099888b60"]},{"id":"ITEM-4","itemData":{"DOI":"10.1016/j.saa.2015.03.045","ISSN":"1386-1425","author":[{"dropping-particle":"","family":"Vadivelan","given":"Ganesan","non-dropping-particle":"","parse-names":false,"suffix":""},{"dropping-particle":"","family":"Saravanabhavan","given":"Munusamy","non-dropping-particle":"","parse-names":false,"suffix":""},{"dropping-particle":"","family":"Murugesan","given":"Venkatesan","non-dropping-particle":"","parse-names":false,"suffix":""},{"dropping-particle":"","family":"Sekar","given":"Marimuthu","non-dropping-particle":"","parse-names":false,"suffix":""}],"container-title":"Spectrochimica acta. Part A, Molecular and biomolecular spectroscopy","id":"ITEM-4","issued":{"date-parts":[["2015"]]},"page":"461—466","title":"Synthesis, characterization and biological studies of a charge transfer complex: 2-aminopyridinium-4-methylbenzenesulfonate","type":"article-journal","volume":"145"},"uris":["http://www.mendeley.com/documents/?uuid=68304bba-6f40-47a2-ba8f-df71254ec52f"]},{"id":"ITEM-5","itemData":{"DOI":"10.2174/1568012033483015","author":[{"dropping-particle":"","family":"M","given":"Kidwai","non-dropping-particle":"","parse-names":false,"suffix":""},{"dropping-particle":"","family":"Saxena","given":"Swatee","non-dropping-particle":"","parse-names":false,"suffix":""},{"dropping-particle":"","family":"S","given":"Rastogi","non-dropping-particle":"","parse-names":false,"suffix":""},{"dropping-particle":"","family":"R","given":"Venkataramanan","non-dropping-particle":"","parse-names":false,"suffix":""}],"container-title":"Current Medicinal Chemistry - Anti-Infective Agents","id":"ITEM-5","issued":{"date-parts":[["2003"]]},"page":"269-286","title":"Pyrimidines as Anti-Infective Agents","type":"article-journal","volume":"2"},"uris":["http://www.mendeley.com/documents/?uuid=d123834e-be6e-4e87-b304-3bf1090f5268"]},{"id":"ITEM-6","itemData":{"DOI":"10.1016/j.molstruc.2019.127151","ISSN":"00222860","abstract":"A new organic non-linear optical crystal, 2-amino-4-methylpyridinium benzilate (2-A4MPB) was synthesized and single crystals were grown by slow evaporation-solution growth method at 30 °C using methanol as solvent. The FT-IR spectroscopic analysis confirmed the presence of characteristic functional groups in the title compound. The 1H and 13C NMR spectra were recorded to establish the molecular structure. The thermogravimetric and differential thermal analyses were carried out to assess the thermal stability of the 2-A4MPB crystal. The structure of the 2-A4MPB crystal was determined by single crystal X-ray diffraction analysis and the crystal belongs to monoclinic system with centrosymmetric space group P21/n. The stable structure of 2-A4MPB was optimized by Gaussian 09 program using B3LYP method at 6-311 + G(d,p) level of theory. Molecular electrostatic potential analysis confirmed the proton transfer during the formation of 2-A4MPB. The first order hyperpolarizability value confirms that 2-A4MPB is NLO active. The natural bond orbital and Mulliken atomic charge analyses predicted N–H</w:instrText>
      </w:r>
      <w:r w:rsidR="008D2B70">
        <w:rPr>
          <w:rFonts w:ascii="Cambria Math" w:eastAsiaTheme="minorHAnsi" w:hAnsi="Cambria Math" w:cs="Cambria Math"/>
          <w:color w:val="000000"/>
          <w:lang w:val="tr-TR" w:eastAsia="en-US"/>
        </w:rPr>
        <w:instrText>⋯</w:instrText>
      </w:r>
      <w:r w:rsidR="008D2B70">
        <w:rPr>
          <w:rFonts w:eastAsiaTheme="minorHAnsi"/>
          <w:color w:val="000000"/>
          <w:lang w:val="tr-TR" w:eastAsia="en-US"/>
        </w:rPr>
        <w:instrText>O hydrogen bonding as predominant interaction. Hirshfeld surface analysis was carried out to estimate different types of non-covalent and inter atomic interactions. The effective third-order nonlinear optical susceptibility and nonlinear refractive index were calculated using Z-scan technique to confirm the suitability of the title compound for optical applications.","author":[{"dropping-particle":"","family":"Madhankumar","given":"S.","non-dropping-particle":"","parse-names":false,"suffix":""},{"dropping-particle":"","family":"Muthuraja","given":"P.","non-dropping-particle":"","parse-names":false,"suffix":""},{"dropping-particle":"","family":"Dhandapani","given":"M.","non-dropping-particle":"","parse-names":false,"suffix":""}],"container-title":"Journal of Molecular Structure","id":"ITEM-6","issued":{"date-parts":[["2020"]]},"page":"127151","publisher":"Elsevier B.V","title":"Structural characterization, quantum chemical calculations and Hirshfeld surface analysis of a new third order harmonic organic crystal: 2-Amino-4-methylpyridinium benzilate","type":"article-journal","volume":"1201"},"uris":["http://www.mendeley.com/documents/?uuid=fd31010d-e3dc-40c9-8d6b-b4eb012801ad"]}],"mendeley":{"formattedCitation":"&lt;sup&gt;7–12&lt;/sup&gt;","plainTextFormattedCitation":"7–12","previouslyFormattedCitation":"&lt;sup&gt;7–12&lt;/sup&gt;"},"properties":{"noteIndex":0},"schema":"https://github.com/citation-style-language/schema/raw/master/csl-citation.json"}</w:instrText>
      </w:r>
      <w:r w:rsidR="00225DF4">
        <w:rPr>
          <w:rStyle w:val="DipnotBavurusu"/>
          <w:rFonts w:eastAsiaTheme="minorHAnsi"/>
          <w:color w:val="000000"/>
          <w:lang w:val="tr-TR" w:eastAsia="en-US"/>
        </w:rPr>
        <w:fldChar w:fldCharType="separate"/>
      </w:r>
      <w:r w:rsidR="00225DF4" w:rsidRPr="00225DF4">
        <w:rPr>
          <w:rFonts w:eastAsiaTheme="minorHAnsi"/>
          <w:bCs/>
          <w:noProof/>
          <w:color w:val="000000"/>
          <w:vertAlign w:val="superscript"/>
          <w:lang w:val="tr-TR" w:eastAsia="en-US"/>
        </w:rPr>
        <w:t>7–12</w:t>
      </w:r>
      <w:r w:rsidR="00225DF4">
        <w:rPr>
          <w:rStyle w:val="DipnotBavurusu"/>
          <w:rFonts w:eastAsiaTheme="minorHAnsi"/>
          <w:color w:val="000000"/>
          <w:lang w:val="tr-TR" w:eastAsia="en-US"/>
        </w:rPr>
        <w:fldChar w:fldCharType="end"/>
      </w:r>
      <w:r w:rsidR="00E40273" w:rsidRPr="00967DFC">
        <w:rPr>
          <w:rFonts w:eastAsiaTheme="minorHAnsi"/>
          <w:color w:val="000000"/>
          <w:lang w:val="tr-TR" w:eastAsia="en-US"/>
        </w:rPr>
        <w:t xml:space="preserve"> </w:t>
      </w:r>
      <w:r w:rsidRPr="00967DFC">
        <w:rPr>
          <w:rFonts w:eastAsiaTheme="minorHAnsi"/>
        </w:rPr>
        <w:t xml:space="preserve">Due to their high antibacterial properties and bioactive multizones, nitrogenous organic or inorganic compounds are reported with positive effects on </w:t>
      </w:r>
      <w:r w:rsidRPr="00967DFC">
        <w:rPr>
          <w:i/>
          <w:iCs/>
          <w:color w:val="000000" w:themeColor="text1"/>
          <w:lang w:val="tr-TR"/>
        </w:rPr>
        <w:t>Escherichia coli</w:t>
      </w:r>
      <w:r w:rsidRPr="00967DFC">
        <w:rPr>
          <w:color w:val="000000" w:themeColor="text1"/>
          <w:lang w:val="tr-TR"/>
        </w:rPr>
        <w:t xml:space="preserve"> (</w:t>
      </w:r>
      <w:r w:rsidRPr="00967DFC">
        <w:rPr>
          <w:rFonts w:eastAsiaTheme="minorHAnsi"/>
          <w:i/>
          <w:iCs/>
        </w:rPr>
        <w:t>E. coli</w:t>
      </w:r>
      <w:r w:rsidR="00B23C5E" w:rsidRPr="00967DFC">
        <w:rPr>
          <w:rFonts w:eastAsiaTheme="minorHAnsi"/>
        </w:rPr>
        <w:t>)</w:t>
      </w:r>
      <w:r w:rsidR="008D2B70">
        <w:rPr>
          <w:rFonts w:eastAsiaTheme="minorHAnsi"/>
        </w:rPr>
        <w:t>.</w:t>
      </w:r>
      <w:r w:rsidR="00CB12A5" w:rsidRPr="00967DFC">
        <w:rPr>
          <w:rFonts w:eastAsiaTheme="minorHAnsi"/>
        </w:rPr>
        <w:t xml:space="preserve"> </w:t>
      </w:r>
      <w:r w:rsidR="00225DF4">
        <w:rPr>
          <w:rStyle w:val="DipnotBavurusu"/>
          <w:color w:val="000000" w:themeColor="text1"/>
        </w:rPr>
        <w:fldChar w:fldCharType="begin" w:fldLock="1"/>
      </w:r>
      <w:r w:rsidR="008D2B70">
        <w:rPr>
          <w:color w:val="000000" w:themeColor="text1"/>
        </w:rPr>
        <w:instrText>ADDIN CSL_CITATION {"citationItems":[{"id":"ITEM-1","itemData":{"DOI":"10.1016/j.molstruc.2019.127448","ISSN":"0022-2860","author":[{"dropping-particle":"","family":"Akram","given":"Muhammad","non-dropping-particle":"","parse-names":false,"suffix":""},{"dropping-particle":"","family":"Niaz","given":"Shanawer","non-dropping-particle":"","parse-names":false,"suffix":""},{"dropping-particle":"","family":"Adeel","given":"Muhammad","non-dropping-particle":"","parse-names":false,"suffix":""},{"dropping-particle":"","family":"Tahir","given":"Muhammad Nawaz","non-dropping-particle":"","parse-names":false,"suffix":""},{"dropping-particle":"","family":"Ullah","given":"Irfan","non-dropping-particle":"","parse-names":false,"suffix":""},{"dropping-particle":"","family":"Ullah","given":"Malik Aman","non-dropping-particle":"","parse-names":false,"suffix":""},{"dropping-particle":"","family":"Subashchandrabose","given":"S","non-dropping-particle":"","parse-names":false,"suffix":""},{"dropping-particle":"","family":"Uddin","given":"Ghias","non-dropping-particle":"","parse-names":false,"suffix":""}],"container-title":"Journal of Molecular Structure","id":"ITEM-1","issue":"1","issued":{"date-parts":[["2019"]]},"page":"127448","publisher":"Elsevier B.V.","title":"Spectroscopic, structural, electronic and bioactive characteristics of 3,5-bis(2,5-dimethylphenyl)pyridine (1): An experimental and theoretical investigations","type":"article-journal"},"uris":["http://www.mendeley.com/documents/?uuid=a83fa163-5dc4-4f3d-a28c-f223154eafaa"]}],"mendeley":{"formattedCitation":"&lt;sup&gt;13&lt;/sup&gt;","plainTextFormattedCitation":"13","previouslyFormattedCitation":"&lt;sup&gt;13&lt;/sup&gt;"},"properties":{"noteIndex":0},"schema":"https://github.com/citation-style-language/schema/raw/master/csl-citation.json"}</w:instrText>
      </w:r>
      <w:r w:rsidR="00225DF4">
        <w:rPr>
          <w:rStyle w:val="DipnotBavurusu"/>
          <w:color w:val="000000" w:themeColor="text1"/>
        </w:rPr>
        <w:fldChar w:fldCharType="separate"/>
      </w:r>
      <w:r w:rsidR="00225DF4" w:rsidRPr="00225DF4">
        <w:rPr>
          <w:bCs/>
          <w:noProof/>
          <w:color w:val="000000" w:themeColor="text1"/>
          <w:vertAlign w:val="superscript"/>
          <w:lang w:val="tr-TR"/>
        </w:rPr>
        <w:t>13</w:t>
      </w:r>
      <w:r w:rsidR="00225DF4">
        <w:rPr>
          <w:rStyle w:val="DipnotBavurusu"/>
          <w:color w:val="000000" w:themeColor="text1"/>
        </w:rPr>
        <w:fldChar w:fldCharType="end"/>
      </w:r>
      <w:r w:rsidR="00BB7B96" w:rsidRPr="00967DFC">
        <w:rPr>
          <w:color w:val="000000" w:themeColor="text1"/>
        </w:rPr>
        <w:t xml:space="preserve"> </w:t>
      </w:r>
      <w:r w:rsidR="00B23C5E" w:rsidRPr="00967DFC">
        <w:rPr>
          <w:rFonts w:eastAsiaTheme="minorHAnsi"/>
          <w:lang w:val="tr-TR" w:eastAsia="en-US"/>
        </w:rPr>
        <w:t xml:space="preserve">The reason behind the investigation of </w:t>
      </w:r>
      <w:r w:rsidR="00B23C5E" w:rsidRPr="00967DFC">
        <w:rPr>
          <w:rFonts w:eastAsiaTheme="minorHAnsi"/>
          <w:i/>
          <w:iCs/>
          <w:lang w:val="tr-TR" w:eastAsia="en-US"/>
        </w:rPr>
        <w:t>E. coli</w:t>
      </w:r>
      <w:r w:rsidR="00B23C5E" w:rsidRPr="00967DFC">
        <w:rPr>
          <w:rFonts w:eastAsiaTheme="minorHAnsi"/>
          <w:lang w:val="tr-TR" w:eastAsia="en-US"/>
        </w:rPr>
        <w:t xml:space="preserve"> pathogens in molecular docking studies is the resistance of this bacterium against some medications (particularly antibiotics) and its high </w:t>
      </w:r>
      <w:r w:rsidR="00B23C5E" w:rsidRPr="00967DFC">
        <w:rPr>
          <w:rFonts w:eastAsiaTheme="minorHAnsi"/>
          <w:shd w:val="clear" w:color="auto" w:fill="FFFFFF" w:themeFill="background1"/>
        </w:rPr>
        <w:t>binding</w:t>
      </w:r>
      <w:r w:rsidR="00B23C5E" w:rsidRPr="00967DFC">
        <w:rPr>
          <w:rFonts w:eastAsiaTheme="minorHAnsi"/>
          <w:lang w:val="tr-TR" w:eastAsia="en-US"/>
        </w:rPr>
        <w:t xml:space="preserve"> capacity </w:t>
      </w:r>
      <w:r w:rsidR="00225DF4">
        <w:rPr>
          <w:rStyle w:val="DipnotBavurusu"/>
          <w:color w:val="000000" w:themeColor="text1"/>
        </w:rPr>
        <w:fldChar w:fldCharType="begin" w:fldLock="1"/>
      </w:r>
      <w:r w:rsidR="008D2B70">
        <w:rPr>
          <w:color w:val="000000" w:themeColor="text1"/>
        </w:rPr>
        <w:instrText>ADDIN CSL_CITATION {"citationItems":[{"id":"ITEM-1","itemData":{"DOI":"10.1016/j.compbiolchem.2020.107224","ISSN":"14769271","abstract":"Spread of multidrug-resistant Escherichia coli clinical isolates is a main problem in the treatment of infectious diseases. Therefore, the modern scientific approaches in decision this problem require not only a prevention strategy, but also the development of new effective inhibitory compounds with selective molecular mechanism of action and low toxicity. The goal of this work is to identify more potent molecules active against E. coli strains by using machine learning, docking studies, synthesis and biological evaluation. A set of predictive QSAR models was built with two publicly available structurally diverse data sets, including recent data deposited in PubChem. The predictive ability of these models tested by a 5-fold cross-validation, resulted in balanced accuracies (BA) of 59–98% for the binary classifiers. Test sets validation showed that the models could be instrumental in predicting the antimicrobial activity with an accuracy (with BA = 60–99 %) within the applicability domain. The models were applied to screen a virtual chemical library, which was designed to have activity against resistant E. coli strains. The eight most promising compounds were identified, synthesized and tested. All of them showed the different levels of anti-E. coli activity and acute toxicity. The docking results have shown that all studied compounds are potential DNA gyrase inhibitors through the estimated interactions with amino acid residues and magnesium ion in the enzyme active center The synthesized compounds could be used as an interesting starting point for further development of drugs with low toxicity and selective molecular action mechanism against resistant E. coli strains. The developed QSAR models are freely available online at OCHEM http://ochem.eu/article/112525 and can be used to virtual screening of potential compounds with anti-E. coli activity.","author":[{"dropping-particle":"","family":"Metelytsia","given":"Larysa","non-dropping-particle":"","parse-names":false,"suffix":""},{"dropping-particle":"","family":"Hodyna","given":"Diana","non-dropping-particle":"","parse-names":false,"suffix":""},{"dropping-particle":"","family":"Dobrodub","given":"Inga","non-dropping-particle":"","parse-names":false,"suffix":""},{"dropping-particle":"","family":"Semenyuta","given":"Ivan","non-dropping-particle":"","parse-names":false,"suffix":""},{"dropping-particle":"","family":"Zavhorodnii","given":"Mikhail","non-dropping-particle":"","parse-names":false,"suffix":""},{"dropping-particle":"","family":"Blagodatny","given":"Volodymyr","non-dropping-particle":"","parse-names":false,"suffix":""},{"dropping-particle":"","family":"Kovalishyn","given":"Vasyl","non-dropping-particle":"","parse-names":false,"suffix":""},{"dropping-particle":"","family":"Brazhko","given":"Oleksandr","non-dropping-particle":"","parse-names":false,"suffix":""}],"container-title":"Computational Biology and Chemistry","id":"ITEM-1","issue":"January","issued":{"date-parts":[["2020"]]},"page":"107224","publisher":"Elsevier","title":"Design of (quinolin-4-ylthio)carboxylic acids as new Escherichia coli DNA gyrase B inhibitors: machine learning studies, molecular docking, synthesis and biological testing","type":"article-journal","volume":"85"},"uris":["http://www.mendeley.com/documents/?uuid=3311d643-21f3-4ea2-9e74-867c5b54f261"]}],"mendeley":{"formattedCitation":"&lt;sup&gt;5&lt;/sup&gt;","plainTextFormattedCitation":"5","previouslyFormattedCitation":"&lt;sup&gt;5&lt;/sup&gt;"},"properties":{"noteIndex":0},"schema":"https://github.com/citation-style-language/schema/raw/master/csl-citation.json"}</w:instrText>
      </w:r>
      <w:r w:rsidR="00225DF4">
        <w:rPr>
          <w:rStyle w:val="DipnotBavurusu"/>
          <w:color w:val="000000" w:themeColor="text1"/>
        </w:rPr>
        <w:fldChar w:fldCharType="separate"/>
      </w:r>
      <w:r w:rsidR="00225DF4" w:rsidRPr="00225DF4">
        <w:rPr>
          <w:noProof/>
          <w:color w:val="000000" w:themeColor="text1"/>
          <w:vertAlign w:val="superscript"/>
        </w:rPr>
        <w:t>5</w:t>
      </w:r>
      <w:r w:rsidR="00225DF4">
        <w:rPr>
          <w:rStyle w:val="DipnotBavurusu"/>
          <w:color w:val="000000" w:themeColor="text1"/>
        </w:rPr>
        <w:fldChar w:fldCharType="end"/>
      </w:r>
      <w:r w:rsidR="00F47A90" w:rsidRPr="00967DFC">
        <w:rPr>
          <w:rFonts w:eastAsiaTheme="minorHAnsi"/>
          <w:lang w:val="tr-TR" w:eastAsia="en-US"/>
        </w:rPr>
        <w:t>.</w:t>
      </w:r>
      <w:r w:rsidR="00CB12A5" w:rsidRPr="00967DFC">
        <w:rPr>
          <w:rFonts w:eastAsiaTheme="minorHAnsi"/>
          <w:lang w:val="tr-TR" w:eastAsia="en-US"/>
        </w:rPr>
        <w:t xml:space="preserve"> </w:t>
      </w:r>
      <w:r w:rsidR="00B23C5E" w:rsidRPr="00967DFC">
        <w:rPr>
          <w:rFonts w:eastAsiaTheme="minorHAnsi"/>
        </w:rPr>
        <w:t xml:space="preserve">Furthermore, </w:t>
      </w:r>
      <w:r w:rsidR="00B23C5E" w:rsidRPr="00967DFC">
        <w:rPr>
          <w:rFonts w:eastAsiaTheme="minorHAnsi"/>
          <w:i/>
          <w:iCs/>
        </w:rPr>
        <w:t>E. coli</w:t>
      </w:r>
      <w:r w:rsidR="00B23C5E" w:rsidRPr="00967DFC">
        <w:rPr>
          <w:rFonts w:eastAsiaTheme="minorHAnsi"/>
        </w:rPr>
        <w:t>, also known as the most common human pathogen, causes different types of infections, such as kidney, gallbladder, skin, and respiratory infections, in addition to meningitis in neonates</w:t>
      </w:r>
      <w:r w:rsidR="008D2B70">
        <w:rPr>
          <w:rFonts w:eastAsiaTheme="minorHAnsi"/>
        </w:rPr>
        <w:t>.</w:t>
      </w:r>
      <w:r w:rsidR="00B23C5E" w:rsidRPr="00967DFC">
        <w:rPr>
          <w:rFonts w:eastAsiaTheme="minorHAnsi"/>
        </w:rPr>
        <w:t xml:space="preserve"> </w:t>
      </w:r>
      <w:r w:rsidR="00225DF4">
        <w:rPr>
          <w:rStyle w:val="DipnotBavurusu"/>
          <w:rFonts w:eastAsiaTheme="minorHAnsi"/>
          <w:color w:val="000000"/>
          <w:lang w:val="tr-TR" w:eastAsia="en-US"/>
        </w:rPr>
        <w:fldChar w:fldCharType="begin" w:fldLock="1"/>
      </w:r>
      <w:r w:rsidR="008D2B70">
        <w:rPr>
          <w:rFonts w:eastAsiaTheme="minorHAnsi"/>
          <w:color w:val="000000"/>
          <w:lang w:val="tr-TR" w:eastAsia="en-US"/>
        </w:rPr>
        <w:instrText>ADDIN CSL_CITATION {"citationItems":[{"id":"ITEM-1","itemData":{"DOI":"10.1016/j.molmed.2016.09.003","ISSN":"1471-499X (Electronic)","PMID":"27692880","abstract":"The clinical syndromes comprising urinary tract infection (UTI) continue to exert  significant impact on millions of patients worldwide, most of whom are otherwise healthy women. Antibiotic therapy for acute cystitis does not prevent recurrences, which plague up to one fourth of women after an initial UTI. Rising antimicrobial resistance among uropathogenic bacteria further complicates therapeutic decisions, necessitating new approaches based on fundamental biological investigation. In this review, we highlight contemporary advances in the field of UTI pathogenesis and how these might inform both our clinical perspective and future scientific priorities.","author":[{"dropping-particle":"","family":"McLellan","given":"Lisa K","non-dropping-particle":"","parse-names":false,"suffix":""},{"dropping-particle":"","family":"Hunstad","given":"David A","non-dropping-particle":"","parse-names":false,"suffix":""}],"container-title":"Trends in molecular medicine","id":"ITEM-1","issue":"11","issued":{"date-parts":[["2016","11"]]},"language":"eng","page":"946-957","title":"Urinary Tract Infection: Pathogenesis and Outlook.","type":"article-journal","volume":"22"},"uris":["http://www.mendeley.com/documents/?uuid=5db9e1f3-90ba-45e0-bebd-1646069a84fc"]},{"id":"ITEM-2","itemData":{"DOI":"10.1016/j.urology.2015.07.008","ISSN":"0090-4295","author":[{"dropping-particle":"","family":"Tchesnokova","given":"Veronika L","non-dropping-particle":"","parse-names":false,"suffix":""},{"dropping-particle":"","family":"Ottley","given":"Linda L","non-dropping-particle":"","parse-names":false,"suffix":""},{"dropping-particle":"","family":"Sakamoto","given":"Kyoko","non-dropping-particle":"","parse-names":false,"suffix":""},{"dropping-particle":"","family":"Fierer","given":"Joshua","non-dropping-particle":"","parse-names":false,"suffix":""},{"dropping-particle":"","family":"Sokurenko","given":"Evgeni","non-dropping-particle":"","parse-names":false,"suffix":""},{"dropping-particle":"","family":"Liss","given":"Michael A","non-dropping-particle":"","parse-names":false,"suffix":""}],"container-title":"Urology","id":"ITEM-2","issue":"6","issued":{"date-parts":[["2015"]]},"page":"1200—1205","title":"Rapid Identification of Rectal Multidrug-resistant Escherichia coli Before Transrectal Prostate Biopsy","type":"article-journal","volume":"86"},"uris":["http://www.mendeley.com/documents/?uuid=22bdfe9d-93fa-479f-8c2f-a8381a5beb23"]}],"mendeley":{"formattedCitation":"&lt;sup&gt;14,15&lt;/sup&gt;","plainTextFormattedCitation":"14,15","previouslyFormattedCitation":"&lt;sup&gt;14,15&lt;/sup&gt;"},"properties":{"noteIndex":0},"schema":"https://github.com/citation-style-language/schema/raw/master/csl-citation.json"}</w:instrText>
      </w:r>
      <w:r w:rsidR="00225DF4">
        <w:rPr>
          <w:rStyle w:val="DipnotBavurusu"/>
          <w:rFonts w:eastAsiaTheme="minorHAnsi"/>
          <w:color w:val="000000"/>
          <w:lang w:val="tr-TR" w:eastAsia="en-US"/>
        </w:rPr>
        <w:fldChar w:fldCharType="separate"/>
      </w:r>
      <w:r w:rsidR="00225DF4" w:rsidRPr="00225DF4">
        <w:rPr>
          <w:rFonts w:eastAsiaTheme="minorHAnsi"/>
          <w:bCs/>
          <w:noProof/>
          <w:color w:val="000000"/>
          <w:vertAlign w:val="superscript"/>
          <w:lang w:val="tr-TR" w:eastAsia="en-US"/>
        </w:rPr>
        <w:t>14,15</w:t>
      </w:r>
      <w:r w:rsidR="00225DF4">
        <w:rPr>
          <w:rStyle w:val="DipnotBavurusu"/>
          <w:rFonts w:eastAsiaTheme="minorHAnsi"/>
          <w:color w:val="000000"/>
          <w:lang w:val="tr-TR" w:eastAsia="en-US"/>
        </w:rPr>
        <w:fldChar w:fldCharType="end"/>
      </w:r>
      <w:r w:rsidR="00CB12A5" w:rsidRPr="00967DFC">
        <w:rPr>
          <w:rFonts w:eastAsiaTheme="minorHAnsi"/>
          <w:color w:val="000000"/>
          <w:lang w:val="tr-TR" w:eastAsia="en-US"/>
        </w:rPr>
        <w:t xml:space="preserve"> </w:t>
      </w:r>
      <w:r w:rsidR="00B23C5E" w:rsidRPr="00967DFC">
        <w:rPr>
          <w:rFonts w:eastAsiaTheme="minorHAnsi"/>
          <w:lang w:val="tr-TR" w:eastAsia="en-US"/>
        </w:rPr>
        <w:t>The physi</w:t>
      </w:r>
      <w:r w:rsidR="003B1FFB" w:rsidRPr="00967DFC">
        <w:rPr>
          <w:rFonts w:eastAsiaTheme="minorHAnsi"/>
          <w:lang w:val="tr-TR" w:eastAsia="en-US"/>
        </w:rPr>
        <w:t xml:space="preserve">cochemical properties of compounds </w:t>
      </w:r>
      <w:r w:rsidR="00B23C5E" w:rsidRPr="00967DFC">
        <w:rPr>
          <w:rFonts w:eastAsiaTheme="minorHAnsi"/>
          <w:lang w:val="tr-TR" w:eastAsia="en-US"/>
        </w:rPr>
        <w:t xml:space="preserve">affect bioavailability, including </w:t>
      </w:r>
      <w:r w:rsidR="00B23C5E" w:rsidRPr="00967DFC">
        <w:rPr>
          <w:color w:val="000000" w:themeColor="text1"/>
        </w:rPr>
        <w:t>e</w:t>
      </w:r>
      <w:r w:rsidR="00B23C5E" w:rsidRPr="00967DFC">
        <w:rPr>
          <w:rFonts w:eastAsiaTheme="minorHAnsi"/>
          <w:lang w:val="tr-TR" w:eastAsia="en-US"/>
        </w:rPr>
        <w:t xml:space="preserve">lectrostatic potential, </w:t>
      </w:r>
      <w:r w:rsidR="00B23C5E" w:rsidRPr="00967DFC">
        <w:rPr>
          <w:color w:val="000000" w:themeColor="text1"/>
        </w:rPr>
        <w:t>molar absorptivity,</w:t>
      </w:r>
      <w:r w:rsidR="00B23C5E" w:rsidRPr="00967DFC">
        <w:rPr>
          <w:rFonts w:eastAsiaTheme="minorHAnsi"/>
          <w:lang w:val="tr-TR" w:eastAsia="en-US"/>
        </w:rPr>
        <w:t xml:space="preserve"> stability, solubility, structure, intracellu</w:t>
      </w:r>
      <w:r w:rsidR="003B1FFB" w:rsidRPr="00967DFC">
        <w:rPr>
          <w:rFonts w:eastAsiaTheme="minorHAnsi"/>
          <w:lang w:val="tr-TR" w:eastAsia="en-US"/>
        </w:rPr>
        <w:t xml:space="preserve">lar absorption, hydrogen bonds </w:t>
      </w:r>
      <w:r w:rsidR="00B23C5E" w:rsidRPr="00967DFC">
        <w:rPr>
          <w:rFonts w:eastAsiaTheme="minorHAnsi"/>
          <w:lang w:val="tr-TR" w:eastAsia="en-US"/>
        </w:rPr>
        <w:t>and bonding energy</w:t>
      </w:r>
      <w:r w:rsidR="008D2B70">
        <w:rPr>
          <w:rFonts w:eastAsiaTheme="minorHAnsi"/>
          <w:lang w:val="tr-TR" w:eastAsia="en-US"/>
        </w:rPr>
        <w:t>.</w:t>
      </w:r>
      <w:r w:rsidR="00B23C5E" w:rsidRPr="00967DFC">
        <w:rPr>
          <w:rFonts w:eastAsiaTheme="minorHAnsi"/>
          <w:lang w:val="tr-TR" w:eastAsia="en-US"/>
        </w:rPr>
        <w:t xml:space="preserve"> </w:t>
      </w:r>
      <w:r w:rsidR="00225DF4">
        <w:rPr>
          <w:rStyle w:val="DipnotBavurusu"/>
          <w:rFonts w:eastAsiaTheme="minorHAnsi"/>
          <w:lang w:val="tr-TR" w:eastAsia="en-US"/>
        </w:rPr>
        <w:fldChar w:fldCharType="begin" w:fldLock="1"/>
      </w:r>
      <w:r w:rsidR="008D2B70">
        <w:rPr>
          <w:rFonts w:eastAsiaTheme="minorHAnsi"/>
          <w:lang w:val="tr-TR" w:eastAsia="en-US"/>
        </w:rPr>
        <w:instrText>ADDIN CSL_CITATION {"citationItems":[{"id":"ITEM-1","itemData":{"DOI":"10.1016/j.molstruc.2018.08.069","ISSN":"00222860","abstract":"In this paper, we have synthesized a series of N-benzoyl-N′-phenyl thiourea derivatives and characterized them by FTIR, elemental analysis, NMR, and X-ray single crystal diffraction. Intermolecular interactions were shown via N–H</w:instrText>
      </w:r>
      <w:r w:rsidR="008D2B70">
        <w:rPr>
          <w:rFonts w:ascii="Cambria Math" w:eastAsiaTheme="minorHAnsi" w:hAnsi="Cambria Math" w:cs="Cambria Math"/>
          <w:lang w:val="tr-TR" w:eastAsia="en-US"/>
        </w:rPr>
        <w:instrText>⋯</w:instrText>
      </w:r>
      <w:r w:rsidR="008D2B70">
        <w:rPr>
          <w:rFonts w:eastAsiaTheme="minorHAnsi"/>
          <w:lang w:val="tr-TR" w:eastAsia="en-US"/>
        </w:rPr>
        <w:instrText>O, N–H</w:instrText>
      </w:r>
      <w:r w:rsidR="008D2B70">
        <w:rPr>
          <w:rFonts w:ascii="Cambria Math" w:eastAsiaTheme="minorHAnsi" w:hAnsi="Cambria Math" w:cs="Cambria Math"/>
          <w:lang w:val="tr-TR" w:eastAsia="en-US"/>
        </w:rPr>
        <w:instrText>⋯</w:instrText>
      </w:r>
      <w:r w:rsidR="008D2B70">
        <w:rPr>
          <w:rFonts w:eastAsiaTheme="minorHAnsi"/>
          <w:lang w:val="tr-TR" w:eastAsia="en-US"/>
        </w:rPr>
        <w:instrText>S, C–H</w:instrText>
      </w:r>
      <w:r w:rsidR="008D2B70">
        <w:rPr>
          <w:rFonts w:ascii="Cambria Math" w:eastAsiaTheme="minorHAnsi" w:hAnsi="Cambria Math" w:cs="Cambria Math"/>
          <w:lang w:val="tr-TR" w:eastAsia="en-US"/>
        </w:rPr>
        <w:instrText>⋯</w:instrText>
      </w:r>
      <w:r w:rsidR="008D2B70">
        <w:rPr>
          <w:rFonts w:eastAsiaTheme="minorHAnsi"/>
          <w:lang w:val="tr-TR" w:eastAsia="en-US"/>
        </w:rPr>
        <w:instrText>O, C–H</w:instrText>
      </w:r>
      <w:r w:rsidR="008D2B70">
        <w:rPr>
          <w:rFonts w:ascii="Cambria Math" w:eastAsiaTheme="minorHAnsi" w:hAnsi="Cambria Math" w:cs="Cambria Math"/>
          <w:lang w:val="tr-TR" w:eastAsia="en-US"/>
        </w:rPr>
        <w:instrText>⋯</w:instrText>
      </w:r>
      <w:r w:rsidR="008D2B70">
        <w:rPr>
          <w:rFonts w:eastAsiaTheme="minorHAnsi"/>
          <w:lang w:val="tr-TR" w:eastAsia="en-US"/>
        </w:rPr>
        <w:instrText>S hydrogen bonds and π</w:instrText>
      </w:r>
      <w:r w:rsidR="008D2B70">
        <w:rPr>
          <w:rFonts w:ascii="Cambria Math" w:eastAsiaTheme="minorHAnsi" w:hAnsi="Cambria Math" w:cs="Cambria Math"/>
          <w:lang w:val="tr-TR" w:eastAsia="en-US"/>
        </w:rPr>
        <w:instrText>⋯</w:instrText>
      </w:r>
      <w:r w:rsidR="008D2B70">
        <w:rPr>
          <w:rFonts w:eastAsiaTheme="minorHAnsi"/>
          <w:lang w:val="tr-TR" w:eastAsia="en-US"/>
        </w:rPr>
        <w:instrText>π interactions in crystal. Furthermore, antifungal activity of these compounds was determined against Fusarium graminearum, Botryosphaeria ribis, Botryosphaeria berengriana and Cercospora brassicicola P. Hennings. In order to screen anti-cancer drugs, molecular docking was performed by using Hsp90 protein and target ligands (1</w:instrText>
      </w:r>
      <w:r w:rsidR="008D2B70">
        <w:rPr>
          <w:rFonts w:ascii="Cambria Math" w:eastAsiaTheme="minorHAnsi" w:hAnsi="Cambria Math" w:cs="Cambria Math"/>
          <w:lang w:val="tr-TR" w:eastAsia="en-US"/>
        </w:rPr>
        <w:instrText>∼</w:instrText>
      </w:r>
      <w:r w:rsidR="008D2B70">
        <w:rPr>
          <w:rFonts w:eastAsiaTheme="minorHAnsi"/>
          <w:lang w:val="tr-TR" w:eastAsia="en-US"/>
        </w:rPr>
        <w:instrText>8). Finally, parameters drug-likeness, ADME properties, toxicity effects (mutagenic, tumorigenic, irritant, and reproductive) and drug scores were calculated for evaluating bioavailability of thioureas. The results show that compound 4 has good antifungal activity compared with standard drugs and compound 5 has the potential to become an HSP90 inhibitor. More importantly, all synthesized compounds had good drug-likeness properties.","author":[{"dropping-particle":"","family":"Zhang","given":"Yu","non-dropping-particle":"","parse-names":false,"suffix":""},{"dropping-particle":"","family":"Zhang","given":"Xing","non-dropping-particle":"","parse-names":false,"suffix":""},{"dropping-particle":"","family":"Qiao","given":"Lei","non-dropping-particle":"","parse-names":false,"suffix":""},{"dropping-particle":"","family":"Ding","given":"Zimei","non-dropping-particle":"","parse-names":false,"suffix":""},{"dropping-particle":"","family":"Hang","given":"Xiaojing","non-dropping-particle":"","parse-names":false,"suffix":""},{"dropping-particle":"","family":"Qin","given":"Baofu","non-dropping-particle":"","parse-names":false,"suffix":""},{"dropping-particle":"","family":"Song","given":"Jirong","non-dropping-particle":"","parse-names":false,"suffix":""},{"dropping-particle":"","family":"Huang","given":"Jie","non-dropping-particle":"","parse-names":false,"suffix":""}],"container-title":"Journal of Molecular Structure","id":"ITEM-1","issued":{"date-parts":[["2019"]]},"page":"335-345","publisher":"Elsevier B.V","title":"Synthesis, structures, drug-likeness, in vitro evaluation and in silico docking on novel N-benzoyl-N′-phenyl thiourea derivatives","type":"article-journal","volume":"1176"},"uris":["http://www.mendeley.com/documents/?uuid=170b62d9-0e4e-4b27-a03b-f81b4e1682b8"]},{"id":"ITEM-2","itemData":{"DOI":"10.1002/med.2610150202","ISSN":"0198-6325 (Print)","PMID":"7537838","author":[{"dropping-particle":"","family":"Hillgren","given":"K M","non-dropping-particle":"","parse-names":false,"suffix":""},{"dropping-particle":"","family":"Kato","given":"A","non-dropping-particle":"","parse-names":false,"suffix":""},{"dropping-particle":"","family":"Borchardt","given":"R T","non-dropping-particle":"","parse-names":false,"suffix":""}],"container-title":"Medicinal research reviews","id":"ITEM-2","issue":"2","issued":{"date-parts":[["1995","3"]]},"language":"eng","page":"83-109","publisher-place":"United States","title":"In vitro systems for studying intestinal drug absorption.","type":"article-journal","volume":"15"},"uris":["http://www.mendeley.com/documents/?uuid=0b51d7af-edab-44b8-a9fc-5edbc7719b2d"]}],"mendeley":{"formattedCitation":"&lt;sup&gt;16,17&lt;/sup&gt;","plainTextFormattedCitation":"16,17","previouslyFormattedCitation":"&lt;sup&gt;16,17&lt;/sup&gt;"},"properties":{"noteIndex":0},"schema":"https://github.com/citation-style-language/schema/raw/master/csl-citation.json"}</w:instrText>
      </w:r>
      <w:r w:rsidR="00225DF4">
        <w:rPr>
          <w:rStyle w:val="DipnotBavurusu"/>
          <w:rFonts w:eastAsiaTheme="minorHAnsi"/>
          <w:lang w:val="tr-TR" w:eastAsia="en-US"/>
        </w:rPr>
        <w:fldChar w:fldCharType="separate"/>
      </w:r>
      <w:r w:rsidR="00225DF4" w:rsidRPr="00225DF4">
        <w:rPr>
          <w:rFonts w:eastAsiaTheme="minorHAnsi"/>
          <w:bCs/>
          <w:noProof/>
          <w:vertAlign w:val="superscript"/>
          <w:lang w:val="tr-TR" w:eastAsia="en-US"/>
        </w:rPr>
        <w:t>16,17</w:t>
      </w:r>
      <w:r w:rsidR="00225DF4">
        <w:rPr>
          <w:rStyle w:val="DipnotBavurusu"/>
          <w:rFonts w:eastAsiaTheme="minorHAnsi"/>
          <w:lang w:val="tr-TR" w:eastAsia="en-US"/>
        </w:rPr>
        <w:fldChar w:fldCharType="end"/>
      </w:r>
      <w:r w:rsidR="001F7120" w:rsidRPr="00967DFC">
        <w:rPr>
          <w:rFonts w:eastAsiaTheme="minorHAnsi"/>
          <w:lang w:val="tr-TR" w:eastAsia="en-US"/>
        </w:rPr>
        <w:t xml:space="preserve"> </w:t>
      </w:r>
      <w:r w:rsidR="00B23C5E" w:rsidRPr="00967DFC">
        <w:rPr>
          <w:rFonts w:eastAsiaTheme="minorHAnsi"/>
          <w:lang w:val="tr-TR" w:eastAsia="en-US"/>
        </w:rPr>
        <w:t>In the present study, oxime and pyridine derivative compounds were synthesized and characterized by X-ray and spectroscopic methods. In addition, the surface analysis was performed</w:t>
      </w:r>
      <w:r w:rsidR="00B23C5E" w:rsidRPr="00967DFC" w:rsidDel="004F0056">
        <w:rPr>
          <w:rFonts w:eastAsiaTheme="minorHAnsi"/>
          <w:lang w:val="tr-TR" w:eastAsia="en-US"/>
        </w:rPr>
        <w:t xml:space="preserve"> </w:t>
      </w:r>
      <w:r w:rsidR="00B23C5E" w:rsidRPr="00967DFC">
        <w:rPr>
          <w:rFonts w:eastAsiaTheme="minorHAnsi"/>
          <w:lang w:val="tr-TR" w:eastAsia="en-US"/>
        </w:rPr>
        <w:t xml:space="preserve">to analyze their chemical properties, and molecular electrostatic potential was calculated to determine the nucleophilic and electrophilic zones. Molecular docking was carried out to investigate the hydrogen binding interactions of </w:t>
      </w:r>
      <w:r w:rsidR="00B23C5E" w:rsidRPr="00967DFC">
        <w:rPr>
          <w:rFonts w:eastAsia="CharisSIL"/>
          <w:i/>
          <w:iCs/>
          <w:lang w:val="tr-TR" w:eastAsia="en-US"/>
        </w:rPr>
        <w:t>E. coli</w:t>
      </w:r>
      <w:r w:rsidR="00B23C5E" w:rsidRPr="00967DFC">
        <w:rPr>
          <w:rFonts w:eastAsia="CharisSIL"/>
          <w:lang w:val="tr-TR" w:eastAsia="en-US"/>
        </w:rPr>
        <w:t xml:space="preserve"> DNA </w:t>
      </w:r>
      <w:r w:rsidR="00B23C5E" w:rsidRPr="00967DFC">
        <w:rPr>
          <w:color w:val="000000" w:themeColor="text1"/>
          <w:lang w:val="tr-TR"/>
        </w:rPr>
        <w:t>gyrase subunit B</w:t>
      </w:r>
      <w:r w:rsidR="00B23C5E" w:rsidRPr="00967DFC" w:rsidDel="00B61B27">
        <w:rPr>
          <w:rFonts w:eastAsia="CharisSIL"/>
          <w:lang w:val="tr-TR" w:eastAsia="en-US"/>
        </w:rPr>
        <w:t xml:space="preserve"> </w:t>
      </w:r>
      <w:r w:rsidR="00B23C5E" w:rsidRPr="00967DFC">
        <w:rPr>
          <w:rFonts w:eastAsia="CharisSIL"/>
          <w:lang w:val="tr-TR" w:eastAsia="en-US"/>
        </w:rPr>
        <w:t>(</w:t>
      </w:r>
      <w:r w:rsidR="00B23C5E" w:rsidRPr="00967DFC">
        <w:rPr>
          <w:rFonts w:eastAsiaTheme="minorHAnsi"/>
          <w:lang w:val="tr-TR" w:eastAsia="en-US"/>
        </w:rPr>
        <w:t xml:space="preserve">GyrB) </w:t>
      </w:r>
      <w:r w:rsidR="00B23C5E" w:rsidRPr="00967DFC">
        <w:t xml:space="preserve">and </w:t>
      </w:r>
      <w:r w:rsidR="00B23C5E" w:rsidRPr="00967DFC">
        <w:rPr>
          <w:rFonts w:eastAsia="CharisSIL"/>
          <w:lang w:val="tr-TR" w:eastAsia="en-US"/>
        </w:rPr>
        <w:t xml:space="preserve">E. coli </w:t>
      </w:r>
      <w:r w:rsidR="00B23C5E" w:rsidRPr="00967DFC">
        <w:rPr>
          <w:color w:val="000000" w:themeColor="text1"/>
          <w:lang w:val="tr-TR"/>
        </w:rPr>
        <w:t>beta-ketoacyl-acyl carrier protein synthase III</w:t>
      </w:r>
      <w:r w:rsidR="00B23C5E" w:rsidRPr="00967DFC">
        <w:rPr>
          <w:rFonts w:eastAsia="CharisSIL"/>
          <w:lang w:val="tr-TR" w:eastAsia="en-US"/>
        </w:rPr>
        <w:t xml:space="preserve"> (FabH)</w:t>
      </w:r>
      <w:r w:rsidR="00B23C5E" w:rsidRPr="00967DFC">
        <w:t xml:space="preserve"> and determine</w:t>
      </w:r>
      <w:r w:rsidR="00EA2479">
        <w:t>d</w:t>
      </w:r>
      <w:r w:rsidR="00B23C5E" w:rsidRPr="00967DFC">
        <w:t xml:space="preserve"> pharmacokinetic and pharmacological properties.</w:t>
      </w:r>
      <w:r w:rsidR="00B23C5E">
        <w:t xml:space="preserve"> </w:t>
      </w:r>
      <w:r w:rsidR="00B23C5E" w:rsidRPr="00C21E83">
        <w:rPr>
          <w:rFonts w:eastAsiaTheme="minorHAnsi"/>
          <w:lang w:val="tr-TR" w:eastAsia="en-US"/>
        </w:rPr>
        <w:t xml:space="preserve"> </w:t>
      </w:r>
    </w:p>
    <w:p w14:paraId="43A233F0" w14:textId="77777777" w:rsidR="007A6A28" w:rsidRPr="00CD624B" w:rsidRDefault="007A6A28" w:rsidP="00B23C5E">
      <w:pPr>
        <w:shd w:val="clear" w:color="auto" w:fill="FFFFFF" w:themeFill="background1"/>
        <w:jc w:val="both"/>
        <w:rPr>
          <w:b/>
          <w:bCs/>
        </w:rPr>
      </w:pPr>
    </w:p>
    <w:p w14:paraId="40AF5B2C" w14:textId="77777777" w:rsidR="007A6A28" w:rsidRPr="00CD624B" w:rsidRDefault="00316E11" w:rsidP="00CD624B">
      <w:pPr>
        <w:widowControl w:val="0"/>
        <w:autoSpaceDE w:val="0"/>
        <w:autoSpaceDN w:val="0"/>
        <w:adjustRightInd w:val="0"/>
        <w:spacing w:line="360" w:lineRule="auto"/>
        <w:jc w:val="both"/>
        <w:rPr>
          <w:b/>
          <w:bCs/>
        </w:rPr>
      </w:pPr>
      <w:r w:rsidRPr="00CD624B">
        <w:rPr>
          <w:b/>
          <w:bCs/>
        </w:rPr>
        <w:t>2. Materials and methods</w:t>
      </w:r>
    </w:p>
    <w:p w14:paraId="224990C9" w14:textId="77777777" w:rsidR="00316E11" w:rsidRPr="00E107D9" w:rsidRDefault="00316E11" w:rsidP="00CD624B">
      <w:pPr>
        <w:widowControl w:val="0"/>
        <w:autoSpaceDE w:val="0"/>
        <w:autoSpaceDN w:val="0"/>
        <w:adjustRightInd w:val="0"/>
        <w:spacing w:line="360" w:lineRule="auto"/>
        <w:jc w:val="both"/>
        <w:rPr>
          <w:bCs/>
        </w:rPr>
      </w:pPr>
      <w:r w:rsidRPr="00E107D9">
        <w:rPr>
          <w:bCs/>
        </w:rPr>
        <w:t>2.1 Materials</w:t>
      </w:r>
      <w:r w:rsidR="009948FF">
        <w:rPr>
          <w:bCs/>
        </w:rPr>
        <w:t xml:space="preserve"> an</w:t>
      </w:r>
      <w:r w:rsidR="00122F12" w:rsidRPr="00E107D9">
        <w:rPr>
          <w:bCs/>
        </w:rPr>
        <w:t xml:space="preserve">d </w:t>
      </w:r>
      <w:r w:rsidR="00122F12" w:rsidRPr="00E107D9">
        <w:rPr>
          <w:rFonts w:eastAsiaTheme="minorHAnsi"/>
          <w:lang w:val="tr-TR" w:eastAsia="en-US"/>
        </w:rPr>
        <w:t>physical measurements</w:t>
      </w:r>
    </w:p>
    <w:p w14:paraId="7B4434C6" w14:textId="77777777" w:rsidR="007A6A28" w:rsidRPr="00CD624B" w:rsidRDefault="00D55C84" w:rsidP="00A87190">
      <w:pPr>
        <w:autoSpaceDE w:val="0"/>
        <w:autoSpaceDN w:val="0"/>
        <w:adjustRightInd w:val="0"/>
        <w:ind w:firstLine="284"/>
        <w:jc w:val="both"/>
        <w:rPr>
          <w:rFonts w:eastAsiaTheme="minorHAnsi"/>
          <w:color w:val="000000" w:themeColor="text1"/>
          <w:lang w:val="tr-TR" w:eastAsia="en-US"/>
        </w:rPr>
      </w:pPr>
      <w:r w:rsidRPr="00CB12A5">
        <w:rPr>
          <w:color w:val="000000" w:themeColor="text1"/>
          <w:lang w:val="tr-TR" w:eastAsia="en-US"/>
        </w:rPr>
        <w:t xml:space="preserve">The chemicals and solvents: </w:t>
      </w:r>
      <w:r w:rsidRPr="00CB12A5">
        <w:rPr>
          <w:rFonts w:eastAsia="AdvGulliv-R"/>
          <w:color w:val="000000" w:themeColor="text1"/>
          <w:lang w:val="tr-TR" w:eastAsia="en-US"/>
        </w:rPr>
        <w:t>methanol,</w:t>
      </w:r>
      <w:r w:rsidRPr="00CB12A5">
        <w:rPr>
          <w:color w:val="000000" w:themeColor="text1"/>
          <w:lang w:val="tr-TR" w:eastAsia="en-US"/>
        </w:rPr>
        <w:t xml:space="preserve"> </w:t>
      </w:r>
      <w:r w:rsidRPr="00CB12A5">
        <w:rPr>
          <w:rFonts w:eastAsiaTheme="minorHAnsi"/>
          <w:color w:val="000000" w:themeColor="text1"/>
          <w:lang w:val="tr-TR" w:eastAsia="en-US"/>
        </w:rPr>
        <w:t>acetonitrile</w:t>
      </w:r>
      <w:r w:rsidRPr="00CB12A5">
        <w:rPr>
          <w:color w:val="000000" w:themeColor="text1"/>
          <w:lang w:val="tr-TR" w:eastAsia="en-US"/>
        </w:rPr>
        <w:t xml:space="preserve">, </w:t>
      </w:r>
      <w:r w:rsidRPr="00CB12A5">
        <w:rPr>
          <w:bCs/>
          <w:color w:val="000000" w:themeColor="text1"/>
          <w:shd w:val="clear" w:color="auto" w:fill="FFFFFF"/>
        </w:rPr>
        <w:t>3-c</w:t>
      </w:r>
      <w:r w:rsidR="00F42C52" w:rsidRPr="00CB12A5">
        <w:rPr>
          <w:bCs/>
          <w:color w:val="000000" w:themeColor="text1"/>
          <w:shd w:val="clear" w:color="auto" w:fill="FFFFFF"/>
        </w:rPr>
        <w:t>hloro-2-hydrazinopyridine, 2,3 butanedione monoxime, 4′-n</w:t>
      </w:r>
      <w:r w:rsidRPr="00CB12A5">
        <w:rPr>
          <w:bCs/>
          <w:color w:val="000000" w:themeColor="text1"/>
          <w:shd w:val="clear" w:color="auto" w:fill="FFFFFF"/>
        </w:rPr>
        <w:t xml:space="preserve">itroacetophenone </w:t>
      </w:r>
      <w:r w:rsidRPr="00CB12A5">
        <w:rPr>
          <w:rFonts w:eastAsia="AdvGulliv-R"/>
          <w:color w:val="000000" w:themeColor="text1"/>
          <w:lang w:val="tr-TR" w:eastAsia="en-US"/>
        </w:rPr>
        <w:t xml:space="preserve">were obtained from Sigma–Aldrich. </w:t>
      </w:r>
      <w:r w:rsidRPr="00CB12A5">
        <w:rPr>
          <w:color w:val="000000" w:themeColor="text1"/>
          <w:shd w:val="clear" w:color="auto" w:fill="FFFFFF"/>
        </w:rPr>
        <w:t xml:space="preserve">BRUKER BIOSPIN NMR AVANCE </w:t>
      </w:r>
      <w:r w:rsidRPr="00CB12A5">
        <w:rPr>
          <w:color w:val="000000" w:themeColor="text1"/>
          <w:lang w:val="tr-TR" w:eastAsia="en-US"/>
        </w:rPr>
        <w:t>Spectrometer</w:t>
      </w:r>
      <w:r w:rsidRPr="00CB12A5">
        <w:rPr>
          <w:color w:val="000000" w:themeColor="text1"/>
          <w:shd w:val="clear" w:color="auto" w:fill="FFFFFF"/>
        </w:rPr>
        <w:t xml:space="preserve"> III 400MHz model </w:t>
      </w:r>
      <w:r w:rsidR="007A6A28" w:rsidRPr="00CB12A5">
        <w:rPr>
          <w:color w:val="000000" w:themeColor="text1"/>
          <w:lang w:val="tr-TR" w:eastAsia="en-US"/>
        </w:rPr>
        <w:t xml:space="preserve">spectrometer were used for </w:t>
      </w:r>
      <w:r w:rsidR="007A6A28" w:rsidRPr="00CB12A5">
        <w:rPr>
          <w:color w:val="000000" w:themeColor="text1"/>
          <w:vertAlign w:val="superscript"/>
          <w:lang w:val="tr-TR" w:eastAsia="en-US"/>
        </w:rPr>
        <w:t>1</w:t>
      </w:r>
      <w:r w:rsidR="007A6A28" w:rsidRPr="00CB12A5">
        <w:rPr>
          <w:color w:val="000000" w:themeColor="text1"/>
          <w:lang w:val="tr-TR" w:eastAsia="en-US"/>
        </w:rPr>
        <w:t xml:space="preserve">H-NMR and </w:t>
      </w:r>
      <w:r w:rsidR="007A6A28" w:rsidRPr="00CB12A5">
        <w:rPr>
          <w:color w:val="000000" w:themeColor="text1"/>
          <w:vertAlign w:val="superscript"/>
          <w:lang w:val="tr-TR" w:eastAsia="en-US"/>
        </w:rPr>
        <w:t>13</w:t>
      </w:r>
      <w:r w:rsidR="007A6A28" w:rsidRPr="00CB12A5">
        <w:rPr>
          <w:color w:val="000000" w:themeColor="text1"/>
          <w:lang w:val="tr-TR" w:eastAsia="en-US"/>
        </w:rPr>
        <w:t xml:space="preserve">C-NMR analysis.  </w:t>
      </w:r>
      <w:r w:rsidR="007A6A28" w:rsidRPr="00CB12A5">
        <w:rPr>
          <w:color w:val="000000" w:themeColor="text1"/>
        </w:rPr>
        <w:t xml:space="preserve">Elemental analyses were determined using a </w:t>
      </w:r>
      <w:r w:rsidRPr="00CB12A5">
        <w:rPr>
          <w:color w:val="000000" w:themeColor="text1"/>
          <w:shd w:val="clear" w:color="auto" w:fill="FFFFFF"/>
        </w:rPr>
        <w:t xml:space="preserve">Costech </w:t>
      </w:r>
      <w:r w:rsidRPr="00CB12A5">
        <w:rPr>
          <w:color w:val="000000" w:themeColor="text1"/>
        </w:rPr>
        <w:t xml:space="preserve">Elemental analyses </w:t>
      </w:r>
      <w:r w:rsidRPr="00CB12A5">
        <w:rPr>
          <w:color w:val="000000" w:themeColor="text1"/>
          <w:shd w:val="clear" w:color="auto" w:fill="FFFFFF"/>
        </w:rPr>
        <w:t>device ECS 4010</w:t>
      </w:r>
      <w:r w:rsidRPr="00CB12A5">
        <w:rPr>
          <w:color w:val="000000" w:themeColor="text1"/>
          <w:lang w:val="tr-TR"/>
        </w:rPr>
        <w:t xml:space="preserve"> </w:t>
      </w:r>
      <w:r w:rsidR="007A6A28" w:rsidRPr="00CB12A5">
        <w:rPr>
          <w:color w:val="000000" w:themeColor="text1"/>
          <w:lang w:val="tr-TR"/>
        </w:rPr>
        <w:t>Model</w:t>
      </w:r>
      <w:r w:rsidR="007A6A28" w:rsidRPr="00CB12A5">
        <w:rPr>
          <w:color w:val="000000" w:themeColor="text1"/>
        </w:rPr>
        <w:t xml:space="preserve"> analyzer</w:t>
      </w:r>
      <w:r w:rsidR="007A6A28" w:rsidRPr="00CB12A5">
        <w:rPr>
          <w:color w:val="000000" w:themeColor="text1"/>
          <w:lang w:val="tr-TR" w:eastAsia="en-US"/>
        </w:rPr>
        <w:t>. IR spectra were recorded in the 400-4000 cm</w:t>
      </w:r>
      <w:r w:rsidR="007A6A28" w:rsidRPr="00CB12A5">
        <w:rPr>
          <w:color w:val="000000" w:themeColor="text1"/>
          <w:vertAlign w:val="superscript"/>
          <w:lang w:val="tr-TR" w:eastAsia="en-US"/>
        </w:rPr>
        <w:t>-1</w:t>
      </w:r>
      <w:r w:rsidR="007A6A28" w:rsidRPr="00CB12A5">
        <w:rPr>
          <w:color w:val="000000" w:themeColor="text1"/>
          <w:lang w:val="tr-TR" w:eastAsia="en-US"/>
        </w:rPr>
        <w:t xml:space="preserve"> on Perkin Elmer FTIR-Spect</w:t>
      </w:r>
      <w:r w:rsidR="00E40273">
        <w:rPr>
          <w:color w:val="000000" w:themeColor="text1"/>
          <w:lang w:val="tr-TR" w:eastAsia="en-US"/>
        </w:rPr>
        <w:t>rometer Spectrum Two Model and Mass S</w:t>
      </w:r>
      <w:r w:rsidR="007A6A28" w:rsidRPr="00CB12A5">
        <w:rPr>
          <w:color w:val="000000" w:themeColor="text1"/>
          <w:lang w:val="tr-TR" w:eastAsia="en-US"/>
        </w:rPr>
        <w:t xml:space="preserve">pectra (ESI) on </w:t>
      </w:r>
      <w:r w:rsidRPr="00CB12A5">
        <w:rPr>
          <w:color w:val="000000" w:themeColor="text1"/>
          <w:spacing w:val="15"/>
          <w:shd w:val="clear" w:color="auto" w:fill="FFFFFF"/>
        </w:rPr>
        <w:t xml:space="preserve">TSQ Fortis™ </w:t>
      </w:r>
      <w:r w:rsidRPr="00CB12A5">
        <w:rPr>
          <w:color w:val="000000" w:themeColor="text1"/>
          <w:spacing w:val="15"/>
          <w:shd w:val="clear" w:color="auto" w:fill="FFFFFF"/>
        </w:rPr>
        <w:lastRenderedPageBreak/>
        <w:t xml:space="preserve">Triple Quadrupole Mass Spectrometer. </w:t>
      </w:r>
      <w:r w:rsidR="007A6A28" w:rsidRPr="00CB12A5">
        <w:rPr>
          <w:color w:val="000000" w:themeColor="text1"/>
          <w:lang w:val="tr-TR" w:eastAsia="en-US"/>
        </w:rPr>
        <w:t xml:space="preserve"> Melt</w:t>
      </w:r>
      <w:r w:rsidRPr="00CB12A5">
        <w:rPr>
          <w:color w:val="000000" w:themeColor="text1"/>
          <w:lang w:val="tr-TR" w:eastAsia="en-US"/>
        </w:rPr>
        <w:t xml:space="preserve">ing points of ligands </w:t>
      </w:r>
      <w:r w:rsidR="005C31C7" w:rsidRPr="00CB12A5">
        <w:rPr>
          <w:color w:val="000000" w:themeColor="text1"/>
          <w:lang w:val="tr-TR" w:eastAsia="en-US"/>
        </w:rPr>
        <w:t>were determined by Stuart SMP10</w:t>
      </w:r>
      <w:r w:rsidR="007A6A28" w:rsidRPr="00CB12A5">
        <w:rPr>
          <w:color w:val="000000" w:themeColor="text1"/>
          <w:lang w:val="tr-TR" w:eastAsia="en-US"/>
        </w:rPr>
        <w:t xml:space="preserve">. The mains water was passed through the Thermo Scientific Smart2pure device to make it pure water.  </w:t>
      </w:r>
      <w:r w:rsidR="000918AE">
        <w:rPr>
          <w:color w:val="000000" w:themeColor="text1"/>
        </w:rPr>
        <w:t>Absorption spectra was</w:t>
      </w:r>
      <w:r w:rsidR="00842340" w:rsidRPr="00CB12A5">
        <w:rPr>
          <w:color w:val="000000" w:themeColor="text1"/>
        </w:rPr>
        <w:t xml:space="preserve"> carried out using</w:t>
      </w:r>
      <w:r w:rsidR="00142805" w:rsidRPr="00CB12A5">
        <w:rPr>
          <w:color w:val="000000" w:themeColor="text1"/>
        </w:rPr>
        <w:t xml:space="preserve"> Shimadzu </w:t>
      </w:r>
      <w:r w:rsidR="00142805" w:rsidRPr="00CB12A5">
        <w:rPr>
          <w:color w:val="000000" w:themeColor="text1"/>
          <w:spacing w:val="15"/>
          <w:shd w:val="clear" w:color="auto" w:fill="FFFFFF"/>
        </w:rPr>
        <w:t>UV-1800 UV-VIS spectrophotometer.</w:t>
      </w:r>
      <w:r w:rsidR="009E46AF" w:rsidRPr="00CB12A5">
        <w:rPr>
          <w:rFonts w:eastAsiaTheme="minorHAnsi"/>
          <w:color w:val="000000" w:themeColor="text1"/>
          <w:lang w:val="tr-TR" w:eastAsia="en-US"/>
        </w:rPr>
        <w:t xml:space="preserve"> Single-crystal X-ray structure was determined usi</w:t>
      </w:r>
      <w:r w:rsidR="009A7CAB" w:rsidRPr="00CB12A5">
        <w:rPr>
          <w:rFonts w:eastAsiaTheme="minorHAnsi"/>
          <w:color w:val="000000" w:themeColor="text1"/>
          <w:lang w:val="tr-TR" w:eastAsia="en-US"/>
        </w:rPr>
        <w:t>ng an Agilent SuperNova Dual CCD</w:t>
      </w:r>
      <w:r w:rsidR="009E46AF" w:rsidRPr="00CB12A5">
        <w:rPr>
          <w:rFonts w:eastAsiaTheme="minorHAnsi"/>
          <w:color w:val="000000" w:themeColor="text1"/>
          <w:lang w:val="tr-TR" w:eastAsia="en-US"/>
        </w:rPr>
        <w:t xml:space="preserve"> detector diffractometer eguipped with </w:t>
      </w:r>
      <w:r w:rsidR="009E46AF" w:rsidRPr="00CB12A5">
        <w:rPr>
          <w:color w:val="000000" w:themeColor="text1"/>
        </w:rPr>
        <w:t>graphite</w:t>
      </w:r>
      <w:r w:rsidR="00E40273">
        <w:rPr>
          <w:color w:val="000000" w:themeColor="text1"/>
        </w:rPr>
        <w:t>-</w:t>
      </w:r>
      <w:r w:rsidR="00E40273" w:rsidRPr="00E40273">
        <w:rPr>
          <w:color w:val="000000" w:themeColor="text1"/>
        </w:rPr>
        <w:t xml:space="preserve">monochromated </w:t>
      </w:r>
      <w:r w:rsidR="00720C3A">
        <w:rPr>
          <w:color w:val="000000"/>
        </w:rPr>
        <w:t>Mo</w:t>
      </w:r>
      <w:r w:rsidR="00E40273" w:rsidRPr="00E40273">
        <w:rPr>
          <w:color w:val="000000"/>
        </w:rPr>
        <w:t>Kα</w:t>
      </w:r>
      <w:r w:rsidR="00E40273" w:rsidRPr="00266C14">
        <w:rPr>
          <w:color w:val="000000"/>
          <w:sz w:val="20"/>
          <w:szCs w:val="20"/>
        </w:rPr>
        <w:t xml:space="preserve"> </w:t>
      </w:r>
      <w:r w:rsidR="00E40273">
        <w:rPr>
          <w:color w:val="000000" w:themeColor="text1"/>
        </w:rPr>
        <w:t>radiation (</w:t>
      </w:r>
      <w:r w:rsidR="009E46AF" w:rsidRPr="00CB12A5">
        <w:rPr>
          <w:color w:val="000000" w:themeColor="text1"/>
        </w:rPr>
        <w:t xml:space="preserve">λ= </w:t>
      </w:r>
      <w:proofErr w:type="gramStart"/>
      <w:r w:rsidR="009E46AF" w:rsidRPr="00CB12A5">
        <w:rPr>
          <w:color w:val="000000" w:themeColor="text1"/>
        </w:rPr>
        <w:t>0.71073</w:t>
      </w:r>
      <w:proofErr w:type="gramEnd"/>
      <w:r w:rsidR="009E46AF" w:rsidRPr="00CB12A5">
        <w:rPr>
          <w:color w:val="000000" w:themeColor="text1"/>
        </w:rPr>
        <w:t xml:space="preserve"> ˚A) at room temperature.</w:t>
      </w:r>
    </w:p>
    <w:p w14:paraId="02A99442" w14:textId="77777777" w:rsidR="002A39C4" w:rsidRDefault="002A39C4" w:rsidP="00CD624B">
      <w:pPr>
        <w:autoSpaceDE w:val="0"/>
        <w:autoSpaceDN w:val="0"/>
        <w:adjustRightInd w:val="0"/>
        <w:ind w:firstLine="360"/>
        <w:jc w:val="both"/>
        <w:rPr>
          <w:lang w:val="tr-TR" w:eastAsia="en-US"/>
        </w:rPr>
      </w:pPr>
    </w:p>
    <w:p w14:paraId="3EA95310" w14:textId="77777777" w:rsidR="007A6A28" w:rsidRPr="00E107D9" w:rsidRDefault="00316E11" w:rsidP="00CD624B">
      <w:pPr>
        <w:pStyle w:val="TAMainText"/>
        <w:widowControl w:val="0"/>
        <w:spacing w:line="360" w:lineRule="auto"/>
        <w:ind w:firstLine="0"/>
        <w:rPr>
          <w:rFonts w:ascii="Times New Roman" w:hAnsi="Times New Roman" w:cs="Times New Roman"/>
          <w:highlight w:val="yellow"/>
          <w:lang w:val="tr-TR"/>
        </w:rPr>
      </w:pPr>
      <w:r w:rsidRPr="00E107D9">
        <w:rPr>
          <w:rFonts w:ascii="Times New Roman" w:hAnsi="Times New Roman" w:cs="Times New Roman"/>
          <w:lang w:val="tr-TR"/>
        </w:rPr>
        <w:t xml:space="preserve">2.2 </w:t>
      </w:r>
      <w:r w:rsidR="001A37BD" w:rsidRPr="00E107D9">
        <w:rPr>
          <w:rFonts w:ascii="Times New Roman" w:hAnsi="Times New Roman" w:cs="Times New Roman"/>
          <w:lang w:val="tr-TR"/>
        </w:rPr>
        <w:t xml:space="preserve">Synthesis of ligands </w:t>
      </w:r>
      <w:r w:rsidR="00EC34B4" w:rsidRPr="00E107D9">
        <w:rPr>
          <w:rFonts w:ascii="Times New Roman" w:hAnsi="Times New Roman" w:cs="Times New Roman"/>
          <w:lang w:val="tr-TR"/>
        </w:rPr>
        <w:t>(1), (2)</w:t>
      </w:r>
    </w:p>
    <w:p w14:paraId="00E4514E" w14:textId="77777777" w:rsidR="00614609" w:rsidRPr="00CB12A5" w:rsidRDefault="004D05D6" w:rsidP="00A87190">
      <w:pPr>
        <w:autoSpaceDE w:val="0"/>
        <w:autoSpaceDN w:val="0"/>
        <w:adjustRightInd w:val="0"/>
        <w:ind w:firstLine="284"/>
        <w:jc w:val="both"/>
        <w:rPr>
          <w:rFonts w:eastAsiaTheme="minorHAnsi"/>
          <w:lang w:val="tr-TR" w:eastAsia="en-US"/>
        </w:rPr>
      </w:pPr>
      <w:r w:rsidRPr="00CB12A5">
        <w:rPr>
          <w:rFonts w:eastAsiaTheme="minorHAnsi"/>
          <w:lang w:val="tr-TR" w:eastAsia="en-US"/>
        </w:rPr>
        <w:t>Chemical preparation of (2</w:t>
      </w:r>
      <w:r w:rsidRPr="00CB12A5">
        <w:rPr>
          <w:rFonts w:eastAsiaTheme="minorHAnsi"/>
          <w:i/>
          <w:iCs/>
          <w:lang w:val="tr-TR" w:eastAsia="en-US"/>
        </w:rPr>
        <w:t>E</w:t>
      </w:r>
      <w:r w:rsidRPr="00CB12A5">
        <w:rPr>
          <w:rFonts w:eastAsiaTheme="minorHAnsi"/>
          <w:lang w:val="tr-TR" w:eastAsia="en-US"/>
        </w:rPr>
        <w:t>,3</w:t>
      </w:r>
      <w:r w:rsidRPr="00CB12A5">
        <w:rPr>
          <w:rFonts w:eastAsiaTheme="minorHAnsi"/>
          <w:i/>
          <w:iCs/>
          <w:lang w:val="tr-TR" w:eastAsia="en-US"/>
        </w:rPr>
        <w:t>Z</w:t>
      </w:r>
      <w:r w:rsidRPr="00CB12A5">
        <w:rPr>
          <w:rFonts w:eastAsiaTheme="minorHAnsi"/>
          <w:lang w:val="tr-TR" w:eastAsia="en-US"/>
        </w:rPr>
        <w:t>)-3-[2-(3-chloropyridin-2-yl)hydrazinylidene]-</w:t>
      </w:r>
      <w:r w:rsidRPr="00CB12A5">
        <w:rPr>
          <w:rFonts w:eastAsiaTheme="minorHAnsi"/>
          <w:i/>
          <w:iCs/>
          <w:lang w:val="tr-TR" w:eastAsia="en-US"/>
        </w:rPr>
        <w:t>N</w:t>
      </w:r>
      <w:r w:rsidRPr="00CB12A5">
        <w:rPr>
          <w:rFonts w:eastAsiaTheme="minorHAnsi"/>
          <w:lang w:val="tr-TR" w:eastAsia="en-US"/>
        </w:rPr>
        <w:t>-hydroxybutan-2-imine</w:t>
      </w:r>
      <w:r w:rsidR="0034182F" w:rsidRPr="00CB12A5">
        <w:rPr>
          <w:rFonts w:eastAsiaTheme="minorHAnsi"/>
          <w:lang w:val="tr-TR" w:eastAsia="en-US"/>
        </w:rPr>
        <w:t xml:space="preserve"> </w:t>
      </w:r>
      <w:r w:rsidR="001A37BD" w:rsidRPr="00CB12A5">
        <w:rPr>
          <w:lang w:val="tr-TR"/>
        </w:rPr>
        <w:t>(HL</w:t>
      </w:r>
      <w:r w:rsidR="001A37BD" w:rsidRPr="00CB12A5">
        <w:rPr>
          <w:vertAlign w:val="subscript"/>
          <w:lang w:val="tr-TR"/>
        </w:rPr>
        <w:t>1</w:t>
      </w:r>
      <w:r w:rsidR="001A37BD" w:rsidRPr="00CB12A5">
        <w:rPr>
          <w:lang w:val="tr-TR"/>
        </w:rPr>
        <w:t>)</w:t>
      </w:r>
      <w:r w:rsidR="00EC34B4" w:rsidRPr="00CB12A5">
        <w:rPr>
          <w:lang w:val="tr-TR"/>
        </w:rPr>
        <w:t xml:space="preserve"> </w:t>
      </w:r>
      <w:r w:rsidR="00EC34B4" w:rsidRPr="00735CFA">
        <w:rPr>
          <w:b/>
          <w:lang w:val="tr-TR"/>
        </w:rPr>
        <w:t>(1)</w:t>
      </w:r>
      <w:r w:rsidR="00EC34B4" w:rsidRPr="00CB12A5">
        <w:rPr>
          <w:lang w:val="tr-TR"/>
        </w:rPr>
        <w:t xml:space="preserve"> </w:t>
      </w:r>
      <w:r w:rsidR="001A37BD" w:rsidRPr="00CB12A5">
        <w:rPr>
          <w:b/>
          <w:lang w:val="tr-TR"/>
        </w:rPr>
        <w:t xml:space="preserve"> </w:t>
      </w:r>
      <w:r w:rsidR="00614609" w:rsidRPr="00CB12A5">
        <w:rPr>
          <w:lang w:val="tr-TR"/>
        </w:rPr>
        <w:t>and</w:t>
      </w:r>
      <w:r w:rsidR="00614609" w:rsidRPr="00CB12A5">
        <w:rPr>
          <w:b/>
          <w:lang w:val="tr-TR"/>
        </w:rPr>
        <w:t xml:space="preserve"> </w:t>
      </w:r>
      <w:r w:rsidR="005A1999" w:rsidRPr="00CB12A5">
        <w:rPr>
          <w:rFonts w:eastAsiaTheme="minorHAnsi"/>
          <w:lang w:val="tr-TR" w:eastAsia="en-US"/>
        </w:rPr>
        <w:t>3-chloro-2-{(2</w:t>
      </w:r>
      <w:r w:rsidR="005A1999" w:rsidRPr="00CB12A5">
        <w:rPr>
          <w:rFonts w:eastAsiaTheme="minorHAnsi"/>
          <w:i/>
          <w:iCs/>
          <w:lang w:val="tr-TR" w:eastAsia="en-US"/>
        </w:rPr>
        <w:t>Z</w:t>
      </w:r>
      <w:r w:rsidR="005A1999" w:rsidRPr="00CB12A5">
        <w:rPr>
          <w:rFonts w:eastAsiaTheme="minorHAnsi"/>
          <w:lang w:val="tr-TR" w:eastAsia="en-US"/>
        </w:rPr>
        <w:t xml:space="preserve">)-2-[1-(4-nitrophenyl)ethylidene]hydrazinyl}pyridine </w:t>
      </w:r>
      <w:r w:rsidR="001A37BD" w:rsidRPr="00CB12A5">
        <w:rPr>
          <w:lang w:val="tr-TR"/>
        </w:rPr>
        <w:t>(HL</w:t>
      </w:r>
      <w:r w:rsidR="001A37BD" w:rsidRPr="00CB12A5">
        <w:rPr>
          <w:vertAlign w:val="subscript"/>
          <w:lang w:val="tr-TR"/>
        </w:rPr>
        <w:t>2</w:t>
      </w:r>
      <w:r w:rsidR="001A37BD" w:rsidRPr="00CB12A5">
        <w:rPr>
          <w:lang w:val="tr-TR"/>
        </w:rPr>
        <w:t>)</w:t>
      </w:r>
      <w:r w:rsidR="00EC34B4" w:rsidRPr="00CB12A5">
        <w:rPr>
          <w:lang w:val="tr-TR"/>
        </w:rPr>
        <w:t xml:space="preserve"> </w:t>
      </w:r>
      <w:r w:rsidR="00EC34B4" w:rsidRPr="00735CFA">
        <w:rPr>
          <w:b/>
          <w:lang w:val="tr-TR"/>
        </w:rPr>
        <w:t>(2)</w:t>
      </w:r>
      <w:r w:rsidR="00EC34B4" w:rsidRPr="00735CFA">
        <w:rPr>
          <w:lang w:val="tr-TR"/>
        </w:rPr>
        <w:t>.</w:t>
      </w:r>
    </w:p>
    <w:p w14:paraId="520FC233" w14:textId="77777777" w:rsidR="00F24E84" w:rsidRPr="00CB12A5" w:rsidRDefault="00F24E84" w:rsidP="00CD624B">
      <w:pPr>
        <w:autoSpaceDE w:val="0"/>
        <w:autoSpaceDN w:val="0"/>
        <w:adjustRightInd w:val="0"/>
        <w:jc w:val="both"/>
        <w:rPr>
          <w:rFonts w:eastAsiaTheme="minorHAnsi"/>
          <w:lang w:val="tr-TR" w:eastAsia="en-US"/>
        </w:rPr>
      </w:pPr>
    </w:p>
    <w:p w14:paraId="419A0674" w14:textId="77777777" w:rsidR="005230FC" w:rsidRPr="00967DFC" w:rsidRDefault="008055C5" w:rsidP="00A87190">
      <w:pPr>
        <w:ind w:firstLine="284"/>
        <w:jc w:val="both"/>
      </w:pPr>
      <w:r w:rsidRPr="00CB12A5">
        <w:rPr>
          <w:rFonts w:eastAsiaTheme="minorHAnsi"/>
          <w:color w:val="000000" w:themeColor="text1"/>
          <w:lang w:val="tr-TR" w:eastAsia="en-US"/>
        </w:rPr>
        <w:t xml:space="preserve"> </w:t>
      </w:r>
      <w:r w:rsidR="006B06A7" w:rsidRPr="00967DFC">
        <w:rPr>
          <w:bCs/>
          <w:color w:val="000000" w:themeColor="text1"/>
          <w:shd w:val="clear" w:color="auto" w:fill="FFFFFF"/>
        </w:rPr>
        <w:t>3-chloro-2-hydrazinopyridine</w:t>
      </w:r>
      <w:r w:rsidR="005A1999" w:rsidRPr="00967DFC">
        <w:rPr>
          <w:bCs/>
          <w:color w:val="000000" w:themeColor="text1"/>
          <w:shd w:val="clear" w:color="auto" w:fill="FFFFFF"/>
        </w:rPr>
        <w:t xml:space="preserve"> </w:t>
      </w:r>
      <w:r w:rsidR="00720C3A" w:rsidRPr="00967DFC">
        <w:rPr>
          <w:bCs/>
          <w:color w:val="000000" w:themeColor="text1"/>
          <w:shd w:val="clear" w:color="auto" w:fill="FFFFFF"/>
        </w:rPr>
        <w:t>(</w:t>
      </w:r>
      <w:r w:rsidR="00720C3A" w:rsidRPr="00967DFC">
        <w:rPr>
          <w:rFonts w:eastAsiaTheme="minorHAnsi"/>
          <w:color w:val="000000" w:themeColor="text1"/>
          <w:lang w:val="tr-TR" w:eastAsia="en-US"/>
        </w:rPr>
        <w:t xml:space="preserve">1 mmol, 0.1435 g) in acetonitrile solution (10 ml) was added </w:t>
      </w:r>
      <w:r w:rsidR="003770D6" w:rsidRPr="00967DFC">
        <w:rPr>
          <w:bCs/>
          <w:color w:val="000000" w:themeColor="text1"/>
          <w:shd w:val="clear" w:color="auto" w:fill="FFFFFF"/>
        </w:rPr>
        <w:t>2,3 b</w:t>
      </w:r>
      <w:r w:rsidR="005A1999" w:rsidRPr="00967DFC">
        <w:rPr>
          <w:bCs/>
          <w:color w:val="000000" w:themeColor="text1"/>
          <w:shd w:val="clear" w:color="auto" w:fill="FFFFFF"/>
        </w:rPr>
        <w:t>utanedione monoxime</w:t>
      </w:r>
      <w:r w:rsidR="00E40273" w:rsidRPr="00967DFC">
        <w:rPr>
          <w:rFonts w:eastAsiaTheme="minorHAnsi"/>
          <w:color w:val="000000" w:themeColor="text1"/>
          <w:lang w:val="tr-TR" w:eastAsia="en-US"/>
        </w:rPr>
        <w:t xml:space="preserve"> (</w:t>
      </w:r>
      <w:r w:rsidR="00720C3A" w:rsidRPr="00967DFC">
        <w:rPr>
          <w:rFonts w:eastAsiaTheme="minorHAnsi"/>
          <w:color w:val="000000" w:themeColor="text1"/>
          <w:lang w:val="tr-TR" w:eastAsia="en-US"/>
        </w:rPr>
        <w:t>1 mmol</w:t>
      </w:r>
      <w:r w:rsidR="00720C3A" w:rsidRPr="00967DFC">
        <w:rPr>
          <w:bCs/>
          <w:color w:val="000000" w:themeColor="text1"/>
          <w:shd w:val="clear" w:color="auto" w:fill="FFFFFF"/>
        </w:rPr>
        <w:t xml:space="preserve">, </w:t>
      </w:r>
      <w:r w:rsidR="00E40273" w:rsidRPr="00967DFC">
        <w:rPr>
          <w:rFonts w:eastAsiaTheme="minorHAnsi"/>
          <w:color w:val="000000" w:themeColor="text1"/>
          <w:lang w:val="tr-TR" w:eastAsia="en-US"/>
        </w:rPr>
        <w:t>0.1011 g)</w:t>
      </w:r>
      <w:r w:rsidR="00720C3A" w:rsidRPr="00967DFC">
        <w:rPr>
          <w:rFonts w:eastAsiaTheme="minorHAnsi"/>
          <w:color w:val="000000" w:themeColor="text1"/>
          <w:lang w:val="tr-TR" w:eastAsia="en-US"/>
        </w:rPr>
        <w:t xml:space="preserve"> </w:t>
      </w:r>
      <w:r w:rsidR="00720C3A" w:rsidRPr="00967DFC">
        <w:rPr>
          <w:rFonts w:eastAsiaTheme="minorHAnsi"/>
          <w:b/>
          <w:color w:val="000000" w:themeColor="text1"/>
          <w:lang w:val="tr-TR" w:eastAsia="en-US"/>
        </w:rPr>
        <w:t>(1)</w:t>
      </w:r>
      <w:r w:rsidR="00E40273" w:rsidRPr="00967DFC">
        <w:rPr>
          <w:rFonts w:eastAsiaTheme="minorHAnsi"/>
          <w:color w:val="000000" w:themeColor="text1"/>
          <w:lang w:val="tr-TR" w:eastAsia="en-US"/>
        </w:rPr>
        <w:t xml:space="preserve"> </w:t>
      </w:r>
      <w:r w:rsidR="005A1999" w:rsidRPr="00967DFC">
        <w:rPr>
          <w:bCs/>
          <w:color w:val="000000" w:themeColor="text1"/>
          <w:shd w:val="clear" w:color="auto" w:fill="FFFFFF"/>
        </w:rPr>
        <w:t xml:space="preserve">and 4′-Nitroacetophenone </w:t>
      </w:r>
      <w:r w:rsidR="00720C3A" w:rsidRPr="00967DFC">
        <w:rPr>
          <w:rFonts w:eastAsiaTheme="minorHAnsi"/>
          <w:color w:val="000000" w:themeColor="text1"/>
          <w:lang w:val="tr-TR" w:eastAsia="en-US"/>
        </w:rPr>
        <w:t xml:space="preserve">(1 mmol, </w:t>
      </w:r>
      <w:r w:rsidR="00E40273" w:rsidRPr="00967DFC">
        <w:rPr>
          <w:rFonts w:eastAsiaTheme="minorHAnsi"/>
          <w:color w:val="000000" w:themeColor="text1"/>
          <w:lang w:val="tr-TR" w:eastAsia="en-US"/>
        </w:rPr>
        <w:t>0.1651 g)</w:t>
      </w:r>
      <w:r w:rsidR="00252B4D" w:rsidRPr="00967DFC">
        <w:rPr>
          <w:rFonts w:eastAsiaTheme="minorHAnsi"/>
          <w:color w:val="000000" w:themeColor="text1"/>
          <w:lang w:val="tr-TR" w:eastAsia="en-US"/>
        </w:rPr>
        <w:t xml:space="preserve"> </w:t>
      </w:r>
      <w:r w:rsidR="00252B4D" w:rsidRPr="00967DFC">
        <w:rPr>
          <w:b/>
          <w:lang w:val="tr-TR"/>
        </w:rPr>
        <w:t>(2)</w:t>
      </w:r>
      <w:r w:rsidR="005A1999" w:rsidRPr="00967DFC">
        <w:rPr>
          <w:bCs/>
          <w:color w:val="000000" w:themeColor="text1"/>
          <w:shd w:val="clear" w:color="auto" w:fill="FFFFFF"/>
        </w:rPr>
        <w:t xml:space="preserve"> </w:t>
      </w:r>
      <w:r w:rsidR="00D93A7C" w:rsidRPr="00967DFC">
        <w:rPr>
          <w:rFonts w:eastAsiaTheme="minorHAnsi"/>
          <w:color w:val="000000" w:themeColor="text1"/>
          <w:lang w:val="tr-TR" w:eastAsia="en-US"/>
        </w:rPr>
        <w:t>in 10 ml of acetonitrile</w:t>
      </w:r>
      <w:r w:rsidR="00720C3A" w:rsidRPr="00967DFC">
        <w:rPr>
          <w:rFonts w:eastAsiaTheme="minorHAnsi"/>
          <w:color w:val="000000" w:themeColor="text1"/>
          <w:lang w:val="tr-TR" w:eastAsia="en-US"/>
        </w:rPr>
        <w:t xml:space="preserve"> respectively</w:t>
      </w:r>
      <w:r w:rsidR="00D93A7C" w:rsidRPr="00967DFC">
        <w:rPr>
          <w:rFonts w:eastAsiaTheme="minorHAnsi"/>
          <w:color w:val="000000" w:themeColor="text1"/>
          <w:lang w:val="tr-TR" w:eastAsia="en-US"/>
        </w:rPr>
        <w:t xml:space="preserve">. The </w:t>
      </w:r>
      <w:r w:rsidRPr="00967DFC">
        <w:rPr>
          <w:rFonts w:eastAsiaTheme="minorHAnsi"/>
          <w:color w:val="000000" w:themeColor="text1"/>
          <w:lang w:val="tr-TR" w:eastAsia="en-US"/>
        </w:rPr>
        <w:t xml:space="preserve">both solution stirred for </w:t>
      </w:r>
      <w:r w:rsidR="00E140DB" w:rsidRPr="00967DFC">
        <w:rPr>
          <w:rFonts w:eastAsiaTheme="minorHAnsi"/>
          <w:color w:val="000000" w:themeColor="text1"/>
          <w:lang w:val="tr-TR" w:eastAsia="en-US"/>
        </w:rPr>
        <w:t>24 h at room temperature and were</w:t>
      </w:r>
      <w:r w:rsidRPr="00967DFC">
        <w:rPr>
          <w:rFonts w:eastAsiaTheme="minorHAnsi"/>
          <w:color w:val="000000" w:themeColor="text1"/>
          <w:lang w:val="tr-TR" w:eastAsia="en-US"/>
        </w:rPr>
        <w:t xml:space="preserve"> kept aside for slow evaporation of solvent for about 5 days.</w:t>
      </w:r>
      <w:r w:rsidR="00D93A7C" w:rsidRPr="00967DFC">
        <w:rPr>
          <w:color w:val="000000" w:themeColor="text1"/>
        </w:rPr>
        <w:t xml:space="preserve"> The </w:t>
      </w:r>
      <w:r w:rsidR="00D93A7C" w:rsidRPr="00967DFC">
        <w:rPr>
          <w:color w:val="000000" w:themeColor="text1"/>
          <w:lang w:val="tr-TR"/>
        </w:rPr>
        <w:t>HL</w:t>
      </w:r>
      <w:r w:rsidR="005230FC" w:rsidRPr="00967DFC">
        <w:rPr>
          <w:color w:val="000000" w:themeColor="text1"/>
          <w:vertAlign w:val="subscript"/>
          <w:lang w:val="tr-TR"/>
        </w:rPr>
        <w:t>2</w:t>
      </w:r>
      <w:r w:rsidR="00D93A7C" w:rsidRPr="00967DFC">
        <w:rPr>
          <w:color w:val="000000" w:themeColor="text1"/>
          <w:lang w:val="tr-TR"/>
        </w:rPr>
        <w:t xml:space="preserve"> </w:t>
      </w:r>
      <w:r w:rsidR="008B6CFE" w:rsidRPr="00967DFC">
        <w:rPr>
          <w:color w:val="000000" w:themeColor="text1"/>
          <w:lang w:val="tr-TR"/>
        </w:rPr>
        <w:t>ligand</w:t>
      </w:r>
      <w:r w:rsidR="008B6CFE" w:rsidRPr="00967DFC">
        <w:rPr>
          <w:color w:val="000000" w:themeColor="text1"/>
        </w:rPr>
        <w:t xml:space="preserve"> crystals was ob</w:t>
      </w:r>
      <w:r w:rsidR="00D93A7C" w:rsidRPr="00967DFC">
        <w:rPr>
          <w:color w:val="000000" w:themeColor="text1"/>
        </w:rPr>
        <w:t xml:space="preserve">tained from slow evaporation technique by dissolving the product in </w:t>
      </w:r>
      <w:r w:rsidR="00D75690" w:rsidRPr="00967DFC">
        <w:rPr>
          <w:rFonts w:eastAsiaTheme="minorHAnsi"/>
          <w:color w:val="000000" w:themeColor="text1"/>
          <w:lang w:val="tr-TR" w:eastAsia="en-US"/>
        </w:rPr>
        <w:t>acetonitrile</w:t>
      </w:r>
      <w:r w:rsidR="00101E8B" w:rsidRPr="00967DFC">
        <w:t xml:space="preserve"> </w:t>
      </w:r>
      <w:r w:rsidR="00377BC7" w:rsidRPr="00967DFC">
        <w:t>Fig.1.</w:t>
      </w:r>
    </w:p>
    <w:p w14:paraId="4CF672F8" w14:textId="36F040C9" w:rsidR="005230FC" w:rsidRPr="00967DFC" w:rsidRDefault="007C323C" w:rsidP="00CD624B">
      <w:pPr>
        <w:jc w:val="both"/>
      </w:pPr>
      <w:r w:rsidRPr="00967DFC">
        <w:rPr>
          <w:color w:val="000000" w:themeColor="text1"/>
        </w:rPr>
        <w:t>C</w:t>
      </w:r>
      <w:r w:rsidRPr="00967DFC">
        <w:rPr>
          <w:color w:val="000000" w:themeColor="text1"/>
          <w:vertAlign w:val="subscript"/>
        </w:rPr>
        <w:t>9</w:t>
      </w:r>
      <w:r w:rsidRPr="00967DFC">
        <w:rPr>
          <w:color w:val="000000" w:themeColor="text1"/>
        </w:rPr>
        <w:t>H</w:t>
      </w:r>
      <w:r w:rsidRPr="00967DFC">
        <w:rPr>
          <w:color w:val="000000" w:themeColor="text1"/>
          <w:vertAlign w:val="subscript"/>
        </w:rPr>
        <w:t>11</w:t>
      </w:r>
      <w:r w:rsidRPr="00967DFC">
        <w:rPr>
          <w:color w:val="000000" w:themeColor="text1"/>
        </w:rPr>
        <w:t>ClN</w:t>
      </w:r>
      <w:r w:rsidRPr="00967DFC">
        <w:rPr>
          <w:color w:val="000000" w:themeColor="text1"/>
          <w:vertAlign w:val="subscript"/>
        </w:rPr>
        <w:t>4</w:t>
      </w:r>
      <w:r w:rsidRPr="00967DFC">
        <w:rPr>
          <w:color w:val="000000" w:themeColor="text1"/>
        </w:rPr>
        <w:t>O</w:t>
      </w:r>
      <w:r w:rsidR="00EC34B4" w:rsidRPr="00967DFC">
        <w:rPr>
          <w:color w:val="000000" w:themeColor="text1"/>
          <w:lang w:val="tr-TR" w:eastAsia="en-US"/>
        </w:rPr>
        <w:t xml:space="preserve"> </w:t>
      </w:r>
      <w:r w:rsidR="00EC34B4" w:rsidRPr="00967DFC">
        <w:rPr>
          <w:lang w:val="tr-TR"/>
        </w:rPr>
        <w:t>(HL</w:t>
      </w:r>
      <w:r w:rsidR="00EC34B4" w:rsidRPr="00967DFC">
        <w:rPr>
          <w:vertAlign w:val="subscript"/>
          <w:lang w:val="tr-TR"/>
        </w:rPr>
        <w:t>1</w:t>
      </w:r>
      <w:r w:rsidR="00EC34B4" w:rsidRPr="00967DFC">
        <w:rPr>
          <w:lang w:val="tr-TR"/>
        </w:rPr>
        <w:t>)</w:t>
      </w:r>
      <w:r w:rsidR="002A39C4" w:rsidRPr="00967DFC">
        <w:rPr>
          <w:color w:val="000000" w:themeColor="text1"/>
          <w:lang w:val="tr-TR" w:eastAsia="en-US"/>
        </w:rPr>
        <w:t xml:space="preserve">, </w:t>
      </w:r>
      <w:r w:rsidR="006E6135" w:rsidRPr="00967DFC">
        <w:rPr>
          <w:color w:val="000000" w:themeColor="text1"/>
        </w:rPr>
        <w:t>Crem; Yield 87</w:t>
      </w:r>
      <w:r w:rsidR="002A39C4" w:rsidRPr="00967DFC">
        <w:rPr>
          <w:color w:val="000000" w:themeColor="text1"/>
        </w:rPr>
        <w:t xml:space="preserve">%. </w:t>
      </w:r>
      <w:r w:rsidR="00162DA1" w:rsidRPr="00967DFC">
        <w:t>m.p.:194</w:t>
      </w:r>
      <w:r w:rsidR="002A39C4" w:rsidRPr="00967DFC">
        <w:t xml:space="preserve"> </w:t>
      </w:r>
      <w:r w:rsidR="002A39C4" w:rsidRPr="00967DFC">
        <w:rPr>
          <w:vertAlign w:val="superscript"/>
        </w:rPr>
        <w:t>o</w:t>
      </w:r>
      <w:r w:rsidR="002A39C4" w:rsidRPr="00967DFC">
        <w:t xml:space="preserve">C. </w:t>
      </w:r>
      <w:r w:rsidR="002A39C4" w:rsidRPr="00967DFC">
        <w:rPr>
          <w:vertAlign w:val="superscript"/>
        </w:rPr>
        <w:t>1</w:t>
      </w:r>
      <w:r w:rsidR="00862B0D" w:rsidRPr="00967DFC">
        <w:t>H-NMR (400 MHz, C</w:t>
      </w:r>
      <w:r w:rsidR="00CE5763" w:rsidRPr="00967DFC">
        <w:t>h</w:t>
      </w:r>
      <w:r w:rsidR="00862B0D" w:rsidRPr="00967DFC">
        <w:t>loroform</w:t>
      </w:r>
      <w:r w:rsidR="002A39C4" w:rsidRPr="00967DFC">
        <w:t>-d</w:t>
      </w:r>
      <w:r w:rsidR="002A39C4" w:rsidRPr="00967DFC">
        <w:rPr>
          <w:vertAlign w:val="subscript"/>
        </w:rPr>
        <w:t>6</w:t>
      </w:r>
      <w:r w:rsidR="00862B0D" w:rsidRPr="00967DFC">
        <w:t>, ppm): δ 9.83 (s, 1</w:t>
      </w:r>
      <w:r w:rsidR="002A39C4" w:rsidRPr="00967DFC">
        <w:t xml:space="preserve">H, O-H), </w:t>
      </w:r>
      <w:r w:rsidR="00247FEF" w:rsidRPr="00967DFC">
        <w:t>δ 8.45 (s, 1H, -NH</w:t>
      </w:r>
      <w:r w:rsidR="00862B0D" w:rsidRPr="00967DFC">
        <w:t>), δ 8.37 (d, 1H, Ar-H), δ 7.62 (d, 1H, Ar-H), δ 6.84 (t, 1H, Ar-H), δ 2.34 (</w:t>
      </w:r>
      <w:r w:rsidR="00673A97" w:rsidRPr="00967DFC">
        <w:t>s</w:t>
      </w:r>
      <w:r w:rsidR="00862B0D" w:rsidRPr="00967DFC">
        <w:t>, 3</w:t>
      </w:r>
      <w:r w:rsidR="00673A97" w:rsidRPr="00967DFC">
        <w:t>H, -C</w:t>
      </w:r>
      <w:r w:rsidR="00862B0D" w:rsidRPr="00967DFC">
        <w:t>H</w:t>
      </w:r>
      <w:r w:rsidR="00673A97" w:rsidRPr="00967DFC">
        <w:rPr>
          <w:vertAlign w:val="subscript"/>
        </w:rPr>
        <w:t>3</w:t>
      </w:r>
      <w:r w:rsidR="00862B0D" w:rsidRPr="00967DFC">
        <w:t>), δ 2.23 (</w:t>
      </w:r>
      <w:r w:rsidR="00673A97" w:rsidRPr="00967DFC">
        <w:t>s</w:t>
      </w:r>
      <w:r w:rsidR="00862B0D" w:rsidRPr="00967DFC">
        <w:t xml:space="preserve">, 3H, </w:t>
      </w:r>
      <w:r w:rsidR="00673A97" w:rsidRPr="00967DFC">
        <w:t>-CH</w:t>
      </w:r>
      <w:r w:rsidR="00673A97" w:rsidRPr="00967DFC">
        <w:rPr>
          <w:vertAlign w:val="subscript"/>
        </w:rPr>
        <w:t>3</w:t>
      </w:r>
      <w:r w:rsidR="00174926" w:rsidRPr="00967DFC">
        <w:t xml:space="preserve">). </w:t>
      </w:r>
      <w:r w:rsidR="002A39C4" w:rsidRPr="00967DFC">
        <w:rPr>
          <w:vertAlign w:val="superscript"/>
        </w:rPr>
        <w:t>13</w:t>
      </w:r>
      <w:r w:rsidR="002A39C4" w:rsidRPr="00967DFC">
        <w:t xml:space="preserve">C-NMR (100 MHz, </w:t>
      </w:r>
      <w:r w:rsidR="00CE5763" w:rsidRPr="00967DFC">
        <w:t>Chloroform</w:t>
      </w:r>
      <w:r w:rsidR="002A39C4" w:rsidRPr="00967DFC">
        <w:t>-d</w:t>
      </w:r>
      <w:r w:rsidR="002A39C4" w:rsidRPr="00967DFC">
        <w:rPr>
          <w:vertAlign w:val="subscript"/>
        </w:rPr>
        <w:t>6</w:t>
      </w:r>
      <w:r w:rsidR="00BF3D90" w:rsidRPr="00967DFC">
        <w:t>, ppm): δ 157.3</w:t>
      </w:r>
      <w:r w:rsidR="002A39C4" w:rsidRPr="00967DFC">
        <w:t>9</w:t>
      </w:r>
      <w:r w:rsidR="00BF3D90" w:rsidRPr="00967DFC">
        <w:t xml:space="preserve"> (</w:t>
      </w:r>
      <w:r w:rsidR="006B7EFD" w:rsidRPr="00967DFC">
        <w:t>-</w:t>
      </w:r>
      <w:r w:rsidR="00486EEC" w:rsidRPr="00967DFC">
        <w:t xml:space="preserve">C=N-OH), δ 157.32 (-C=N-), δ 150.00, </w:t>
      </w:r>
      <w:r w:rsidR="006B7EFD" w:rsidRPr="00967DFC">
        <w:t>147.12, 1</w:t>
      </w:r>
      <w:r w:rsidR="00B16BDF" w:rsidRPr="00967DFC">
        <w:t>37.32, 116.50, 115.35 (</w:t>
      </w:r>
      <w:r w:rsidR="00562E7D" w:rsidRPr="00967DFC">
        <w:t>C-Ar</w:t>
      </w:r>
      <w:r w:rsidR="00562E7D" w:rsidRPr="00967DFC">
        <w:rPr>
          <w:vertAlign w:val="subscript"/>
        </w:rPr>
        <w:t>pyridine</w:t>
      </w:r>
      <w:r w:rsidR="006B7EFD" w:rsidRPr="00967DFC">
        <w:t>), δ 10.03 (-CH</w:t>
      </w:r>
      <w:r w:rsidR="006B7EFD" w:rsidRPr="00967DFC">
        <w:rPr>
          <w:vertAlign w:val="subscript"/>
        </w:rPr>
        <w:t>3</w:t>
      </w:r>
      <w:r w:rsidR="006B7EFD" w:rsidRPr="00967DFC">
        <w:t>), δ 9.53 (-CH</w:t>
      </w:r>
      <w:r w:rsidR="006B7EFD" w:rsidRPr="00967DFC">
        <w:rPr>
          <w:vertAlign w:val="subscript"/>
        </w:rPr>
        <w:t>3</w:t>
      </w:r>
      <w:r w:rsidR="00BB7B96" w:rsidRPr="00967DFC">
        <w:t>)</w:t>
      </w:r>
      <w:r w:rsidR="008D2B70">
        <w:t>.</w:t>
      </w:r>
      <w:r w:rsidR="007C19AA" w:rsidRPr="00967DFC">
        <w:t xml:space="preserve"> </w:t>
      </w:r>
      <w:r w:rsidR="00225DF4">
        <w:rPr>
          <w:rStyle w:val="DipnotBavurusu"/>
        </w:rPr>
        <w:fldChar w:fldCharType="begin" w:fldLock="1"/>
      </w:r>
      <w:r w:rsidR="008D2B70">
        <w:instrText>ADDIN CSL_CITATION {"citationItems":[{"id":"ITEM-1","itemData":{"DOI":"10.1016/j.molstruc.2009.08.001","ISSN":"00222860","abstract":"Two Zn(II)monomethyl substituted piperidinedithiocarbamates with ZnS4N chromophores have been synthesized ([Zn(2-mpipdtc)2(py)] (1) and [Zn(4-mpipdtc)2(py)] (2) (where 2-mpipdtc = 2-methylpiperidinedithiocarbamate, 4-mpipdtc = 4-methylpiperidinedithiocarbamate and py = pyridine)) from [Zn(2-mpipdtc)2] and [Zn(4-mpipdtc)2], respectively. Their structures and properties have been characterized by IR, 1H and 13C NMR spectroscopy. The structures of both the complexes were determined by single crystal X-ray crystallography. IR spectra of the complexes 1 and 2 show the thioureide νC-N band at 1431 and 1445 cm-1, respectively. In the case of complex 1, the thioureide νC-N values are shifted to lower wave number compared to 2. This may be due to the steric effect of the ortho-methyl group in the 2-mpipdtc resulting in a decrease in the double bond character of the C-N bond. The methyl protons are more deshielded in 1 (1.28 ppm) than that found in 2 (0.98 ppm), due to deshielding decrease with increase in distance from the metal centre. The 13C NMR peaks of the group N13CS2 are found in both cases, at around 202 ppm, which indicates the bidentate character of the ligands. Single crystal X-ray structural analysis of 1 and 2 showed that the zinc atom is pentacoordinated with four sulfur atoms from the dithiocarbamate and one nitrogen atom from the pyridine. Both the complexes adopt a geometry which is intermediate between the tetragonal pyramid (C4v) and trigonal bipyramid (D3h). From the τ values, the coordination geometry of 1 and 2 is described as being 38.9% and 36.1% along the pathway of distortion from tetragonal pyramid toward trigonal bipyramid. © 2009 Elsevier B.V. All rights reserved.","author":[{"dropping-particle":"","family":"Srinivasan","given":"N.","non-dropping-particle":"","parse-names":false,"suffix":""},{"dropping-particle":"","family":"Thirumaran","given":"S.","non-dropping-particle":"","parse-names":false,"suffix":""},{"dropping-particle":"","family":"Ciattini","given":"Samuele","non-dropping-particle":"","parse-names":false,"suffix":""}],"container-title":"Journal of Molecular Structure","id":"ITEM-1","issue":"1-3","issued":{"date-parts":[["2009"]]},"page":"234-238","publisher":"Elsevier B.V.","title":"Effect of position of methyl substituent in piperidinedithiocarbamate on the ZnS4N chromophore: Synthesis, spectral, valence-bond parameters and single crystal X-ray structural studies on bis(2-methylpiperidinecarbodithioato-S,S′)-(pyridine)zinc(II) and b","type":"article-journal","volume":"936"},"uris":["http://www.mendeley.com/documents/?uuid=551985ad-fbb4-4a02-8853-b6d61d20b489"]}],"mendeley":{"formattedCitation":"&lt;sup&gt;18&lt;/sup&gt;","plainTextFormattedCitation":"18","previouslyFormattedCitation":"&lt;sup&gt;18&lt;/sup&gt;"},"properties":{"noteIndex":0},"schema":"https://github.com/citation-style-language/schema/raw/master/csl-citation.json"}</w:instrText>
      </w:r>
      <w:r w:rsidR="00225DF4">
        <w:rPr>
          <w:rStyle w:val="DipnotBavurusu"/>
        </w:rPr>
        <w:fldChar w:fldCharType="separate"/>
      </w:r>
      <w:r w:rsidR="00225DF4" w:rsidRPr="00225DF4">
        <w:rPr>
          <w:noProof/>
          <w:vertAlign w:val="superscript"/>
        </w:rPr>
        <w:t>18</w:t>
      </w:r>
      <w:r w:rsidR="00225DF4">
        <w:rPr>
          <w:rStyle w:val="DipnotBavurusu"/>
        </w:rPr>
        <w:fldChar w:fldCharType="end"/>
      </w:r>
      <w:r w:rsidR="00BB7B96" w:rsidRPr="00967DFC">
        <w:rPr>
          <w:rFonts w:eastAsiaTheme="minorHAnsi"/>
          <w:lang w:val="tr-TR" w:eastAsia="en-US"/>
        </w:rPr>
        <w:t xml:space="preserve"> </w:t>
      </w:r>
      <w:r w:rsidR="005C28FF" w:rsidRPr="00967DFC">
        <w:t>LC</w:t>
      </w:r>
      <w:r w:rsidR="00E40273" w:rsidRPr="00967DFC">
        <w:t>/MS-MS</w:t>
      </w:r>
      <w:r w:rsidR="00AA04CB" w:rsidRPr="00967DFC">
        <w:rPr>
          <w:lang w:val="tr-TR" w:eastAsia="en-US"/>
        </w:rPr>
        <w:t>,</w:t>
      </w:r>
      <w:r w:rsidR="005C28FF" w:rsidRPr="00967DFC">
        <w:rPr>
          <w:lang w:val="tr-TR" w:eastAsia="en-US"/>
        </w:rPr>
        <w:t xml:space="preserve"> (ESI) m/z=</w:t>
      </w:r>
      <w:r w:rsidR="005C28FF" w:rsidRPr="00967DFC">
        <w:t xml:space="preserve"> </w:t>
      </w:r>
      <w:r w:rsidR="005C28FF" w:rsidRPr="00967DFC">
        <w:rPr>
          <w:lang w:val="tr-TR" w:eastAsia="en-US"/>
        </w:rPr>
        <w:t>226.66</w:t>
      </w:r>
      <w:r w:rsidR="00C13C6C">
        <w:rPr>
          <w:lang w:val="tr-TR" w:eastAsia="en-US"/>
        </w:rPr>
        <w:t>284</w:t>
      </w:r>
      <w:r w:rsidR="005C28FF" w:rsidRPr="00967DFC">
        <w:rPr>
          <w:lang w:val="tr-TR" w:eastAsia="en-US"/>
        </w:rPr>
        <w:t xml:space="preserve"> </w:t>
      </w:r>
      <w:r w:rsidR="005C28FF" w:rsidRPr="00967DFC">
        <w:t>[M+1</w:t>
      </w:r>
      <w:proofErr w:type="gramStart"/>
      <w:r w:rsidR="005C28FF" w:rsidRPr="00967DFC">
        <w:t>]</w:t>
      </w:r>
      <w:r w:rsidR="005C28FF" w:rsidRPr="00967DFC">
        <w:rPr>
          <w:vertAlign w:val="superscript"/>
        </w:rPr>
        <w:t>+</w:t>
      </w:r>
      <w:proofErr w:type="gramEnd"/>
      <w:r w:rsidR="005C28FF" w:rsidRPr="00967DFC">
        <w:rPr>
          <w:color w:val="000000" w:themeColor="text1"/>
          <w:lang w:val="tr-TR" w:eastAsia="en-US"/>
        </w:rPr>
        <w:t xml:space="preserve"> (100</w:t>
      </w:r>
      <w:r w:rsidR="00097628" w:rsidRPr="00967DFC">
        <w:rPr>
          <w:color w:val="000000" w:themeColor="text1"/>
          <w:lang w:val="tr-TR" w:eastAsia="en-US"/>
        </w:rPr>
        <w:t>%)</w:t>
      </w:r>
      <w:r w:rsidR="005C28FF" w:rsidRPr="00967DFC">
        <w:rPr>
          <w:color w:val="000000" w:themeColor="text1"/>
        </w:rPr>
        <w:t xml:space="preserve">. </w:t>
      </w:r>
      <w:r w:rsidR="005C28FF" w:rsidRPr="00967DFC">
        <w:t xml:space="preserve">Calcd. </w:t>
      </w:r>
      <w:proofErr w:type="gramStart"/>
      <w:r w:rsidR="005C28FF" w:rsidRPr="00967DFC">
        <w:t>for</w:t>
      </w:r>
      <w:proofErr w:type="gramEnd"/>
      <w:r w:rsidR="005C28FF" w:rsidRPr="00967DFC">
        <w:t xml:space="preserve"> </w:t>
      </w:r>
      <w:r w:rsidR="005C28FF" w:rsidRPr="00967DFC">
        <w:rPr>
          <w:color w:val="000000" w:themeColor="text1"/>
        </w:rPr>
        <w:t>C</w:t>
      </w:r>
      <w:r w:rsidR="005C28FF" w:rsidRPr="00967DFC">
        <w:rPr>
          <w:color w:val="000000" w:themeColor="text1"/>
          <w:vertAlign w:val="subscript"/>
        </w:rPr>
        <w:t>9</w:t>
      </w:r>
      <w:r w:rsidR="005C28FF" w:rsidRPr="00967DFC">
        <w:rPr>
          <w:color w:val="000000" w:themeColor="text1"/>
        </w:rPr>
        <w:t>H</w:t>
      </w:r>
      <w:r w:rsidR="005C28FF" w:rsidRPr="00967DFC">
        <w:rPr>
          <w:color w:val="000000" w:themeColor="text1"/>
          <w:vertAlign w:val="subscript"/>
        </w:rPr>
        <w:t>11</w:t>
      </w:r>
      <w:r w:rsidR="005C28FF" w:rsidRPr="00967DFC">
        <w:rPr>
          <w:color w:val="000000" w:themeColor="text1"/>
        </w:rPr>
        <w:t>ClN</w:t>
      </w:r>
      <w:r w:rsidR="005C28FF" w:rsidRPr="00967DFC">
        <w:rPr>
          <w:color w:val="000000" w:themeColor="text1"/>
          <w:vertAlign w:val="subscript"/>
        </w:rPr>
        <w:t>4</w:t>
      </w:r>
      <w:r w:rsidR="005C28FF" w:rsidRPr="00967DFC">
        <w:rPr>
          <w:color w:val="000000" w:themeColor="text1"/>
        </w:rPr>
        <w:t>O</w:t>
      </w:r>
      <w:r w:rsidR="005C28FF" w:rsidRPr="00967DFC">
        <w:t>: C, 47.69; H, 4.89; N, 24.72</w:t>
      </w:r>
      <w:r w:rsidR="00E40273" w:rsidRPr="00967DFC">
        <w:t>%</w:t>
      </w:r>
      <w:r w:rsidR="005C28FF" w:rsidRPr="00967DFC">
        <w:t xml:space="preserve">; found: C, 47.71; H, 4.86; N, 24.69%. </w:t>
      </w:r>
      <w:r w:rsidR="002A39C4" w:rsidRPr="00967DFC">
        <w:t>IR (KBr) cm</w:t>
      </w:r>
      <w:r w:rsidR="002A39C4" w:rsidRPr="00967DFC">
        <w:rPr>
          <w:vertAlign w:val="superscript"/>
        </w:rPr>
        <w:t>-1</w:t>
      </w:r>
      <w:r w:rsidR="00481715" w:rsidRPr="00967DFC">
        <w:t xml:space="preserve">: </w:t>
      </w:r>
      <w:r w:rsidR="00FA1135" w:rsidRPr="00967DFC">
        <w:t xml:space="preserve">3357 (N-H), </w:t>
      </w:r>
      <w:r w:rsidR="00481715" w:rsidRPr="00967DFC">
        <w:t>3112 (O</w:t>
      </w:r>
      <w:r w:rsidR="000D449E" w:rsidRPr="00967DFC">
        <w:t>-</w:t>
      </w:r>
      <w:r w:rsidR="00481715" w:rsidRPr="00967DFC">
        <w:t xml:space="preserve">H), </w:t>
      </w:r>
      <w:r w:rsidR="000D449E" w:rsidRPr="00967DFC">
        <w:t>2981 (C-H</w:t>
      </w:r>
      <w:r w:rsidR="000D449E" w:rsidRPr="00967DFC">
        <w:rPr>
          <w:vertAlign w:val="subscript"/>
        </w:rPr>
        <w:t>Ar</w:t>
      </w:r>
      <w:r w:rsidR="000D449E" w:rsidRPr="00967DFC">
        <w:t xml:space="preserve">), </w:t>
      </w:r>
      <w:r w:rsidR="00481715" w:rsidRPr="00967DFC">
        <w:t>1596 (C=N)</w:t>
      </w:r>
      <w:r w:rsidR="00481715" w:rsidRPr="00967DFC">
        <w:rPr>
          <w:vertAlign w:val="subscript"/>
        </w:rPr>
        <w:t xml:space="preserve"> pyridine</w:t>
      </w:r>
      <w:r w:rsidR="00481715" w:rsidRPr="00967DFC">
        <w:t>, 1561 (C=N</w:t>
      </w:r>
      <w:proofErr w:type="gramStart"/>
      <w:r w:rsidR="00481715" w:rsidRPr="00967DFC">
        <w:t>)</w:t>
      </w:r>
      <w:r w:rsidR="00481715" w:rsidRPr="00967DFC">
        <w:rPr>
          <w:vertAlign w:val="subscript"/>
        </w:rPr>
        <w:t>imine</w:t>
      </w:r>
      <w:proofErr w:type="gramEnd"/>
      <w:r w:rsidR="00481715" w:rsidRPr="00967DFC">
        <w:t xml:space="preserve">, </w:t>
      </w:r>
      <w:r w:rsidR="00EE7756" w:rsidRPr="00967DFC">
        <w:t>1516</w:t>
      </w:r>
      <w:r w:rsidR="00481715" w:rsidRPr="00967DFC">
        <w:t xml:space="preserve"> (C=N)</w:t>
      </w:r>
      <w:r w:rsidR="00EE7756" w:rsidRPr="00967DFC">
        <w:rPr>
          <w:vertAlign w:val="subscript"/>
        </w:rPr>
        <w:t>oxime</w:t>
      </w:r>
      <w:r w:rsidR="00481715" w:rsidRPr="00967DFC">
        <w:t xml:space="preserve">, </w:t>
      </w:r>
      <w:r w:rsidR="00EE7756" w:rsidRPr="00967DFC">
        <w:t>935 (</w:t>
      </w:r>
      <w:r w:rsidR="00BB7B96" w:rsidRPr="00967DFC">
        <w:t>N-O)</w:t>
      </w:r>
      <w:r w:rsidR="008D2B70">
        <w:t>.</w:t>
      </w:r>
      <w:r w:rsidR="00BB7B96" w:rsidRPr="00967DFC">
        <w:t xml:space="preserve"> </w:t>
      </w:r>
      <w:r w:rsidR="00225DF4">
        <w:rPr>
          <w:rStyle w:val="DipnotBavurusu"/>
        </w:rPr>
        <w:fldChar w:fldCharType="begin" w:fldLock="1"/>
      </w:r>
      <w:r w:rsidR="008D2B70">
        <w:instrText>ADDIN CSL_CITATION {"citationItems":[{"id":"ITEM-1","itemData":{"DOI":"10.1007/s10870-011-0103-x","ISSN":"10741542","abstract":"Schiff-base condensation of an equimolar proportion of diacetyl-monoxime and 2-hydrazino pyridine in methanol gives rise to 2-hydroxyimino-3-(2- hydrazonopyridyl)- butane (HL). The ligand has been characterised by FT-IR, 1H NMR and UV-Vis spectra. Reaction of 1:1 stoichiometric proportion of HL with Na2[PdCl4] in methanol affords a mononuclear palladium(II) compound, [PdLCl]·H2O (1). The compound is characterised by C, H and N analyses, FT-IR, conductivity measurement, UV-Vis spectra, thermal analysis and magnetic susceptibility measurement. The X-ray crystal structure of the title compound (1) has been determined. The compound crystalises in the triclinic space group P1 with a = 7.3033(3), b = 9.4139(4), c = 9.4445(5) Å , α = 79.789(3), β = 68.285(2), γ = 77.978(3)°, V = 586.42(5) Å 3 and Z = 2. Pd(II) is in 'N3Cl' coordination chromophore. The geometry around Pd(II) is square-planar. The compound is essentially diamagnetic. © Springer Science+Business Media, LLC 2011.","author":[{"dropping-particle":"","family":"Guhathakurta","given":"Bhargab","non-dropping-particle":"","parse-names":false,"suffix":""},{"dropping-particle":"","family":"Biswas","given":"Chiranjan","non-dropping-particle":"","parse-names":false,"suffix":""},{"dropping-particle":"","family":"Naskar","given":"Jnan Prakash","non-dropping-particle":"","parse-names":false,"suffix":""},{"dropping-particle":"","family":"Lu","given":"Liping","non-dropping-particle":"","parse-names":false,"suffix":""},{"dropping-particle":"","family":"Zhu","given":"Miaoli","non-dropping-particle":"","parse-names":false,"suffix":""}],"container-title":"Journal of Chemical Crystallography","id":"ITEM-1","issue":"9","issued":{"date-parts":[["2011"]]},"page":"1355-1359","title":"Synthesis and crystal structure of a complex of palladium(ii) with 2-hydroxyimino-3-(2-hydrazonopyridyl)-butane","type":"article-journal","volume":"41"},"uris":["http://www.mendeley.com/documents/?uuid=d9a201f1-25a8-4fa2-9e86-899acb11776e"]},{"id":"ITEM-2","itemData":{"DOI":"10.1007/s10847-005-2548-z","author":[{"dropping-particle":"","family":"In","given":"E M","non-dropping-particle":"","parse-names":false,"suffix":""}],"id":"ITEM-2","issued":{"date-parts":[["2005"]]},"page":"171-175","title":"Synthesis and Characterization of a New ( E , E ) -Dioxime and its Homonuclear Complexes","type":"article-journal"},"uris":["http://www.mendeley.com/documents/?uuid=d9d7339f-b393-4982-8013-2ed72a6723fc"]}],"mendeley":{"formattedCitation":"&lt;sup&gt;19,20&lt;/sup&gt;","plainTextFormattedCitation":"19,20","previouslyFormattedCitation":"&lt;sup&gt;19,20&lt;/sup&gt;"},"properties":{"noteIndex":0},"schema":"https://github.com/citation-style-language/schema/raw/master/csl-citation.json"}</w:instrText>
      </w:r>
      <w:r w:rsidR="00225DF4">
        <w:rPr>
          <w:rStyle w:val="DipnotBavurusu"/>
        </w:rPr>
        <w:fldChar w:fldCharType="separate"/>
      </w:r>
      <w:r w:rsidR="00225DF4" w:rsidRPr="00225DF4">
        <w:rPr>
          <w:bCs/>
          <w:noProof/>
          <w:vertAlign w:val="superscript"/>
          <w:lang w:val="tr-TR"/>
        </w:rPr>
        <w:t>19,20</w:t>
      </w:r>
      <w:r w:rsidR="00225DF4">
        <w:rPr>
          <w:rStyle w:val="DipnotBavurusu"/>
        </w:rPr>
        <w:fldChar w:fldCharType="end"/>
      </w:r>
    </w:p>
    <w:p w14:paraId="25A58457" w14:textId="77777777" w:rsidR="005230FC" w:rsidRPr="00967DFC" w:rsidRDefault="005230FC" w:rsidP="00CD624B">
      <w:pPr>
        <w:jc w:val="both"/>
      </w:pPr>
    </w:p>
    <w:p w14:paraId="59D2B4D4" w14:textId="4CBBC91A" w:rsidR="002A39C4" w:rsidRPr="00967DFC" w:rsidRDefault="005230FC" w:rsidP="00CD624B">
      <w:pPr>
        <w:jc w:val="both"/>
      </w:pPr>
      <w:r w:rsidRPr="00967DFC">
        <w:t>C</w:t>
      </w:r>
      <w:r w:rsidRPr="00967DFC">
        <w:rPr>
          <w:vertAlign w:val="subscript"/>
        </w:rPr>
        <w:t>13</w:t>
      </w:r>
      <w:r w:rsidRPr="00967DFC">
        <w:t>H</w:t>
      </w:r>
      <w:r w:rsidRPr="00967DFC">
        <w:rPr>
          <w:vertAlign w:val="subscript"/>
        </w:rPr>
        <w:t>11</w:t>
      </w:r>
      <w:r w:rsidRPr="00967DFC">
        <w:t>ClN</w:t>
      </w:r>
      <w:r w:rsidRPr="00967DFC">
        <w:rPr>
          <w:vertAlign w:val="subscript"/>
        </w:rPr>
        <w:t>4</w:t>
      </w:r>
      <w:r w:rsidRPr="00967DFC">
        <w:t>O</w:t>
      </w:r>
      <w:r w:rsidR="00EC34B4" w:rsidRPr="00967DFC">
        <w:rPr>
          <w:vertAlign w:val="subscript"/>
        </w:rPr>
        <w:t xml:space="preserve">2 </w:t>
      </w:r>
      <w:r w:rsidR="00EC34B4" w:rsidRPr="00967DFC">
        <w:rPr>
          <w:lang w:val="tr-TR"/>
        </w:rPr>
        <w:t>(HL</w:t>
      </w:r>
      <w:r w:rsidR="00EC34B4" w:rsidRPr="00967DFC">
        <w:rPr>
          <w:vertAlign w:val="subscript"/>
          <w:lang w:val="tr-TR"/>
        </w:rPr>
        <w:t>2</w:t>
      </w:r>
      <w:r w:rsidR="00EC34B4" w:rsidRPr="00967DFC">
        <w:rPr>
          <w:lang w:val="tr-TR"/>
        </w:rPr>
        <w:t>)</w:t>
      </w:r>
      <w:r w:rsidR="002A39C4" w:rsidRPr="00967DFC">
        <w:rPr>
          <w:lang w:val="tr-TR" w:eastAsia="en-US"/>
        </w:rPr>
        <w:t>,</w:t>
      </w:r>
      <w:r w:rsidR="002A39C4" w:rsidRPr="00967DFC">
        <w:rPr>
          <w:b/>
          <w:lang w:val="tr-TR" w:eastAsia="en-US"/>
        </w:rPr>
        <w:t xml:space="preserve"> </w:t>
      </w:r>
      <w:r w:rsidR="00783CD3" w:rsidRPr="00967DFC">
        <w:t>Orange; Yield 86</w:t>
      </w:r>
      <w:r w:rsidR="002A39C4" w:rsidRPr="00967DFC">
        <w:t>%. m.p.:</w:t>
      </w:r>
      <w:r w:rsidR="00162DA1" w:rsidRPr="00967DFC">
        <w:t>169</w:t>
      </w:r>
      <w:r w:rsidR="002A39C4" w:rsidRPr="00967DFC">
        <w:t xml:space="preserve"> </w:t>
      </w:r>
      <w:r w:rsidR="002A39C4" w:rsidRPr="00967DFC">
        <w:rPr>
          <w:vertAlign w:val="superscript"/>
        </w:rPr>
        <w:t>o</w:t>
      </w:r>
      <w:r w:rsidR="002A39C4" w:rsidRPr="00967DFC">
        <w:t xml:space="preserve">C. </w:t>
      </w:r>
      <w:r w:rsidR="00247FEF" w:rsidRPr="00967DFC">
        <w:rPr>
          <w:vertAlign w:val="superscript"/>
        </w:rPr>
        <w:t>1</w:t>
      </w:r>
      <w:r w:rsidR="00247FEF" w:rsidRPr="00967DFC">
        <w:t>H-NMR (400 MHz, Chloroform-d</w:t>
      </w:r>
      <w:r w:rsidR="00247FEF" w:rsidRPr="00967DFC">
        <w:rPr>
          <w:vertAlign w:val="subscript"/>
        </w:rPr>
        <w:t>6</w:t>
      </w:r>
      <w:r w:rsidR="00C605D1" w:rsidRPr="00967DFC">
        <w:t>, ppm): δ 8.48</w:t>
      </w:r>
      <w:r w:rsidR="00247FEF" w:rsidRPr="00967DFC">
        <w:t xml:space="preserve"> (</w:t>
      </w:r>
      <w:r w:rsidR="00C605D1" w:rsidRPr="00967DFC">
        <w:t>s, 1H, -NH</w:t>
      </w:r>
      <w:r w:rsidR="00247FEF" w:rsidRPr="00967DFC">
        <w:t xml:space="preserve">), </w:t>
      </w:r>
      <w:r w:rsidR="00C605D1" w:rsidRPr="00967DFC">
        <w:t>δ 8.30</w:t>
      </w:r>
      <w:r w:rsidR="00247FEF" w:rsidRPr="00967DFC">
        <w:t xml:space="preserve"> (</w:t>
      </w:r>
      <w:r w:rsidR="00C605D1" w:rsidRPr="00967DFC">
        <w:t>d, 1H, Ar-H), δ 8.20 (d, 2H, Ar-H), δ 8.01</w:t>
      </w:r>
      <w:r w:rsidR="00247FEF" w:rsidRPr="00967DFC">
        <w:t xml:space="preserve"> (</w:t>
      </w:r>
      <w:r w:rsidR="00C605D1" w:rsidRPr="00967DFC">
        <w:t>d, 2H, Ar-H), δ 7.61</w:t>
      </w:r>
      <w:r w:rsidR="00247FEF" w:rsidRPr="00967DFC">
        <w:t xml:space="preserve"> (</w:t>
      </w:r>
      <w:r w:rsidR="00C605D1" w:rsidRPr="00967DFC">
        <w:t>d, 1H, Ar-H</w:t>
      </w:r>
      <w:r w:rsidR="00247FEF" w:rsidRPr="00967DFC">
        <w:t xml:space="preserve">), </w:t>
      </w:r>
      <w:r w:rsidR="00C605D1" w:rsidRPr="00967DFC">
        <w:t>6.84 (t, 1H, Ar-H), δ 2.38</w:t>
      </w:r>
      <w:r w:rsidR="00247FEF" w:rsidRPr="00967DFC">
        <w:t xml:space="preserve"> (s, 3H, -CH</w:t>
      </w:r>
      <w:r w:rsidR="00247FEF" w:rsidRPr="00967DFC">
        <w:rPr>
          <w:vertAlign w:val="subscript"/>
        </w:rPr>
        <w:t>3</w:t>
      </w:r>
      <w:r w:rsidR="00C605D1" w:rsidRPr="00967DFC">
        <w:t xml:space="preserve">), </w:t>
      </w:r>
      <w:r w:rsidR="00EB4230" w:rsidRPr="00967DFC">
        <w:rPr>
          <w:vertAlign w:val="superscript"/>
        </w:rPr>
        <w:t>13</w:t>
      </w:r>
      <w:r w:rsidR="00EB4230" w:rsidRPr="00967DFC">
        <w:t>C-NMR (100 MHz, Chloroform-d</w:t>
      </w:r>
      <w:r w:rsidR="00EB4230" w:rsidRPr="00967DFC">
        <w:rPr>
          <w:vertAlign w:val="subscript"/>
        </w:rPr>
        <w:t>6</w:t>
      </w:r>
      <w:r w:rsidR="000E24BA" w:rsidRPr="00967DFC">
        <w:t>, ppm): δ 149.92</w:t>
      </w:r>
      <w:r w:rsidR="00EB4230" w:rsidRPr="00967DFC">
        <w:t xml:space="preserve">, δ </w:t>
      </w:r>
      <w:r w:rsidR="000E24BA" w:rsidRPr="00967DFC">
        <w:t>147.61</w:t>
      </w:r>
      <w:r w:rsidR="00EB4230" w:rsidRPr="00967DFC">
        <w:t xml:space="preserve"> (C-Ar</w:t>
      </w:r>
      <w:r w:rsidR="00EB4230" w:rsidRPr="00967DFC">
        <w:rPr>
          <w:vertAlign w:val="subscript"/>
        </w:rPr>
        <w:t>pyridine</w:t>
      </w:r>
      <w:r w:rsidR="000E24BA" w:rsidRPr="00967DFC">
        <w:t>), δ 147.17</w:t>
      </w:r>
      <w:r w:rsidR="00EB4230" w:rsidRPr="00967DFC">
        <w:t xml:space="preserve"> (-C=N-</w:t>
      </w:r>
      <w:r w:rsidR="000E24BA" w:rsidRPr="00967DFC">
        <w:t xml:space="preserve">), δ 144.49, 144.42 </w:t>
      </w:r>
      <w:r w:rsidR="00EB4230" w:rsidRPr="00967DFC">
        <w:t>(C-Ar), δ</w:t>
      </w:r>
      <w:r w:rsidR="000E24BA" w:rsidRPr="00967DFC">
        <w:t xml:space="preserve"> 137.33</w:t>
      </w:r>
      <w:r w:rsidR="00EB4230" w:rsidRPr="00967DFC">
        <w:t xml:space="preserve"> (C-Ar</w:t>
      </w:r>
      <w:r w:rsidR="00EB4230" w:rsidRPr="00967DFC">
        <w:rPr>
          <w:vertAlign w:val="subscript"/>
        </w:rPr>
        <w:t>pyridine</w:t>
      </w:r>
      <w:r w:rsidR="000E24BA" w:rsidRPr="00967DFC">
        <w:t>), δ 126.89, 126.89, 123.64, 123.64</w:t>
      </w:r>
      <w:r w:rsidR="00EB4230" w:rsidRPr="00967DFC">
        <w:t xml:space="preserve"> (C-Ar), </w:t>
      </w:r>
      <w:r w:rsidR="000E24BA" w:rsidRPr="00967DFC">
        <w:t>δ 116.97, 115.49</w:t>
      </w:r>
      <w:r w:rsidR="00EB4230" w:rsidRPr="00967DFC">
        <w:t xml:space="preserve"> </w:t>
      </w:r>
      <w:r w:rsidR="000E24BA" w:rsidRPr="00967DFC">
        <w:t>(C-Ar</w:t>
      </w:r>
      <w:r w:rsidR="000E24BA" w:rsidRPr="00967DFC">
        <w:rPr>
          <w:vertAlign w:val="subscript"/>
        </w:rPr>
        <w:t>pyridine</w:t>
      </w:r>
      <w:r w:rsidR="000E24BA" w:rsidRPr="00967DFC">
        <w:t>),  δ 12.53</w:t>
      </w:r>
      <w:r w:rsidR="00EB4230" w:rsidRPr="00967DFC">
        <w:t xml:space="preserve"> (-CH</w:t>
      </w:r>
      <w:r w:rsidR="00EB4230" w:rsidRPr="00967DFC">
        <w:rPr>
          <w:vertAlign w:val="subscript"/>
        </w:rPr>
        <w:t>3</w:t>
      </w:r>
      <w:r w:rsidR="00EB4230" w:rsidRPr="00967DFC">
        <w:t xml:space="preserve">). </w:t>
      </w:r>
      <w:r w:rsidR="00E40273" w:rsidRPr="00967DFC">
        <w:t>LC/MS-MS</w:t>
      </w:r>
      <w:r w:rsidR="00AA04CB" w:rsidRPr="00967DFC">
        <w:rPr>
          <w:lang w:val="tr-TR" w:eastAsia="en-US"/>
        </w:rPr>
        <w:t>,</w:t>
      </w:r>
      <w:r w:rsidR="00783CD3" w:rsidRPr="00967DFC">
        <w:rPr>
          <w:lang w:val="tr-TR" w:eastAsia="en-US"/>
        </w:rPr>
        <w:t xml:space="preserve"> (ESI) m/z=</w:t>
      </w:r>
      <w:r w:rsidR="00783CD3" w:rsidRPr="00967DFC">
        <w:t xml:space="preserve"> </w:t>
      </w:r>
      <w:r w:rsidR="00783CD3" w:rsidRPr="00967DFC">
        <w:rPr>
          <w:lang w:val="tr-TR" w:eastAsia="en-US"/>
        </w:rPr>
        <w:t>290.70</w:t>
      </w:r>
      <w:r w:rsidR="00C13C6C">
        <w:rPr>
          <w:lang w:val="tr-TR" w:eastAsia="en-US"/>
        </w:rPr>
        <w:t>558</w:t>
      </w:r>
      <w:r w:rsidR="00783CD3" w:rsidRPr="00967DFC">
        <w:rPr>
          <w:lang w:val="tr-TR" w:eastAsia="en-US"/>
        </w:rPr>
        <w:t xml:space="preserve"> </w:t>
      </w:r>
      <w:r w:rsidR="00783CD3" w:rsidRPr="00967DFC">
        <w:t>[M+1</w:t>
      </w:r>
      <w:proofErr w:type="gramStart"/>
      <w:r w:rsidR="00783CD3" w:rsidRPr="00967DFC">
        <w:t>]</w:t>
      </w:r>
      <w:r w:rsidR="00783CD3" w:rsidRPr="00967DFC">
        <w:rPr>
          <w:vertAlign w:val="superscript"/>
        </w:rPr>
        <w:t>+</w:t>
      </w:r>
      <w:proofErr w:type="gramEnd"/>
      <w:r w:rsidR="00783CD3" w:rsidRPr="00967DFC">
        <w:rPr>
          <w:color w:val="000000" w:themeColor="text1"/>
          <w:lang w:val="tr-TR" w:eastAsia="en-US"/>
        </w:rPr>
        <w:t xml:space="preserve"> (100</w:t>
      </w:r>
      <w:r w:rsidR="00097628" w:rsidRPr="00967DFC">
        <w:rPr>
          <w:color w:val="000000" w:themeColor="text1"/>
          <w:lang w:val="tr-TR" w:eastAsia="en-US"/>
        </w:rPr>
        <w:t>%)</w:t>
      </w:r>
      <w:r w:rsidR="00783CD3" w:rsidRPr="00967DFC">
        <w:rPr>
          <w:color w:val="000000" w:themeColor="text1"/>
        </w:rPr>
        <w:t xml:space="preserve">. </w:t>
      </w:r>
      <w:r w:rsidR="00783CD3" w:rsidRPr="00967DFC">
        <w:t xml:space="preserve">Calcd. </w:t>
      </w:r>
      <w:proofErr w:type="gramStart"/>
      <w:r w:rsidR="00783CD3" w:rsidRPr="00967DFC">
        <w:t>for</w:t>
      </w:r>
      <w:proofErr w:type="gramEnd"/>
      <w:r w:rsidR="00783CD3" w:rsidRPr="00967DFC">
        <w:t xml:space="preserve"> C</w:t>
      </w:r>
      <w:r w:rsidR="00783CD3" w:rsidRPr="00967DFC">
        <w:rPr>
          <w:vertAlign w:val="subscript"/>
        </w:rPr>
        <w:t>13</w:t>
      </w:r>
      <w:r w:rsidR="00783CD3" w:rsidRPr="00967DFC">
        <w:t>H</w:t>
      </w:r>
      <w:r w:rsidR="00783CD3" w:rsidRPr="00967DFC">
        <w:rPr>
          <w:vertAlign w:val="subscript"/>
        </w:rPr>
        <w:t>11</w:t>
      </w:r>
      <w:r w:rsidR="00783CD3" w:rsidRPr="00967DFC">
        <w:t>ClN</w:t>
      </w:r>
      <w:r w:rsidR="00783CD3" w:rsidRPr="00967DFC">
        <w:rPr>
          <w:vertAlign w:val="subscript"/>
        </w:rPr>
        <w:t>4</w:t>
      </w:r>
      <w:r w:rsidR="00783CD3" w:rsidRPr="00967DFC">
        <w:t>O</w:t>
      </w:r>
      <w:r w:rsidR="00783CD3" w:rsidRPr="00967DFC">
        <w:rPr>
          <w:vertAlign w:val="subscript"/>
        </w:rPr>
        <w:t>2</w:t>
      </w:r>
      <w:r w:rsidR="00783CD3" w:rsidRPr="00967DFC">
        <w:t>: C, 53.71; H, 3.81; N, 19.27</w:t>
      </w:r>
      <w:r w:rsidR="00E40273" w:rsidRPr="00967DFC">
        <w:t>%</w:t>
      </w:r>
      <w:r w:rsidR="00783CD3" w:rsidRPr="00967DFC">
        <w:t xml:space="preserve">; found: C, 53.73; H, 3.79; N, 19.22%. </w:t>
      </w:r>
      <w:r w:rsidR="007C2A7F" w:rsidRPr="00967DFC">
        <w:t>IR (KBr) cm</w:t>
      </w:r>
      <w:r w:rsidR="007C2A7F" w:rsidRPr="00967DFC">
        <w:rPr>
          <w:vertAlign w:val="superscript"/>
        </w:rPr>
        <w:t>-1</w:t>
      </w:r>
      <w:r w:rsidR="007C2A7F" w:rsidRPr="00967DFC">
        <w:t>: 3378 (N-H), 2922 (C-H</w:t>
      </w:r>
      <w:r w:rsidR="007C2A7F" w:rsidRPr="00967DFC">
        <w:rPr>
          <w:vertAlign w:val="subscript"/>
        </w:rPr>
        <w:t>Ar</w:t>
      </w:r>
      <w:r w:rsidR="007C2A7F" w:rsidRPr="00967DFC">
        <w:t>), 1585 (C=N)</w:t>
      </w:r>
      <w:r w:rsidR="007C2A7F" w:rsidRPr="00967DFC">
        <w:rPr>
          <w:vertAlign w:val="subscript"/>
        </w:rPr>
        <w:t xml:space="preserve"> pyridine</w:t>
      </w:r>
      <w:r w:rsidR="007C2A7F" w:rsidRPr="00967DFC">
        <w:t>, 1557 (C=N</w:t>
      </w:r>
      <w:proofErr w:type="gramStart"/>
      <w:r w:rsidR="007C2A7F" w:rsidRPr="00967DFC">
        <w:t>)</w:t>
      </w:r>
      <w:r w:rsidR="00D967AA" w:rsidRPr="00967DFC">
        <w:rPr>
          <w:vertAlign w:val="subscript"/>
        </w:rPr>
        <w:t>imine</w:t>
      </w:r>
      <w:proofErr w:type="gramEnd"/>
      <w:r w:rsidR="007C2A7F" w:rsidRPr="00967DFC">
        <w:t>, 1392 (NO</w:t>
      </w:r>
      <w:r w:rsidR="007C2A7F" w:rsidRPr="00967DFC">
        <w:rPr>
          <w:vertAlign w:val="subscript"/>
        </w:rPr>
        <w:t>2</w:t>
      </w:r>
      <w:r w:rsidR="00BB7B96" w:rsidRPr="00967DFC">
        <w:t>)</w:t>
      </w:r>
      <w:r w:rsidR="008D2B70">
        <w:t>.</w:t>
      </w:r>
      <w:r w:rsidR="00BB7B96" w:rsidRPr="00967DFC">
        <w:t xml:space="preserve"> </w:t>
      </w:r>
      <w:r w:rsidR="00225DF4">
        <w:rPr>
          <w:rStyle w:val="DipnotBavurusu"/>
        </w:rPr>
        <w:fldChar w:fldCharType="begin" w:fldLock="1"/>
      </w:r>
      <w:r w:rsidR="008D2B70">
        <w:instrText>ADDIN CSL_CITATION {"citationItems":[{"id":"ITEM-1","itemData":{"author":[{"dropping-particle":"","family":"Demirtas","given":"Baki","non-dropping-particle":"","parse-names":false,"suffix":""}],"id":"ITEM-1","issue":"Ii","issued":{"date-parts":[["2002"]]},"page":"557-561","title":"Synthesis of four new vic -dioximes and their nickel ( II ), cobalt ( II ), copper ( II ) and cadmium ( II ) complexes","type":"article-journal"},"uris":["http://www.mendeley.com/documents/?uuid=120bd2ca-d752-4cbc-b72c-5f1b6fab03ac"]}],"mendeley":{"formattedCitation":"&lt;sup&gt;21&lt;/sup&gt;","plainTextFormattedCitation":"21","previouslyFormattedCitation":"&lt;sup&gt;21&lt;/sup&gt;"},"properties":{"noteIndex":0},"schema":"https://github.com/citation-style-language/schema/raw/master/csl-citation.json"}</w:instrText>
      </w:r>
      <w:r w:rsidR="00225DF4">
        <w:rPr>
          <w:rStyle w:val="DipnotBavurusu"/>
        </w:rPr>
        <w:fldChar w:fldCharType="separate"/>
      </w:r>
      <w:r w:rsidR="00225DF4" w:rsidRPr="00225DF4">
        <w:rPr>
          <w:noProof/>
          <w:vertAlign w:val="superscript"/>
        </w:rPr>
        <w:t>21</w:t>
      </w:r>
      <w:r w:rsidR="00225DF4">
        <w:rPr>
          <w:rStyle w:val="DipnotBavurusu"/>
        </w:rPr>
        <w:fldChar w:fldCharType="end"/>
      </w:r>
    </w:p>
    <w:p w14:paraId="036FFDD7" w14:textId="77777777" w:rsidR="002A39C4" w:rsidRPr="009052EF" w:rsidRDefault="009052EF" w:rsidP="00F62807">
      <w:pPr>
        <w:widowControl w:val="0"/>
        <w:spacing w:line="360" w:lineRule="auto"/>
        <w:jc w:val="center"/>
        <w:rPr>
          <w:b/>
        </w:rPr>
      </w:pPr>
      <w:proofErr w:type="gramStart"/>
      <w:r w:rsidRPr="009052EF">
        <w:rPr>
          <w:b/>
        </w:rPr>
        <w:t>a</w:t>
      </w:r>
      <w:proofErr w:type="gramEnd"/>
      <w:r w:rsidRPr="009052EF">
        <w:rPr>
          <w:b/>
        </w:rPr>
        <w:t>)</w:t>
      </w:r>
      <w:r w:rsidR="00841013" w:rsidRPr="009052EF">
        <w:rPr>
          <w:b/>
          <w:noProof/>
          <w:lang w:val="tr-TR"/>
        </w:rPr>
        <w:drawing>
          <wp:inline distT="0" distB="0" distL="0" distR="0" wp14:anchorId="63B00368" wp14:editId="0E3FB94F">
            <wp:extent cx="2505075" cy="2036334"/>
            <wp:effectExtent l="0" t="0" r="0" b="254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9654" cy="2072571"/>
                    </a:xfrm>
                    <a:prstGeom prst="rect">
                      <a:avLst/>
                    </a:prstGeom>
                    <a:noFill/>
                    <a:ln>
                      <a:noFill/>
                    </a:ln>
                  </pic:spPr>
                </pic:pic>
              </a:graphicData>
            </a:graphic>
          </wp:inline>
        </w:drawing>
      </w:r>
      <w:r w:rsidRPr="009052EF">
        <w:rPr>
          <w:b/>
        </w:rPr>
        <w:t>b)</w:t>
      </w:r>
      <w:r w:rsidR="004D05D6" w:rsidRPr="009052EF">
        <w:rPr>
          <w:b/>
          <w:noProof/>
          <w:lang w:val="tr-TR"/>
        </w:rPr>
        <w:drawing>
          <wp:inline distT="0" distB="0" distL="0" distR="0" wp14:anchorId="23F7356F" wp14:editId="0E5B1004">
            <wp:extent cx="2576237" cy="21526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9007" cy="2163321"/>
                    </a:xfrm>
                    <a:prstGeom prst="rect">
                      <a:avLst/>
                    </a:prstGeom>
                    <a:noFill/>
                    <a:ln>
                      <a:noFill/>
                    </a:ln>
                  </pic:spPr>
                </pic:pic>
              </a:graphicData>
            </a:graphic>
          </wp:inline>
        </w:drawing>
      </w:r>
    </w:p>
    <w:p w14:paraId="7A69C5E4" w14:textId="77777777" w:rsidR="00316E11" w:rsidRDefault="003770D6" w:rsidP="00AE6872">
      <w:pPr>
        <w:autoSpaceDE w:val="0"/>
        <w:autoSpaceDN w:val="0"/>
        <w:adjustRightInd w:val="0"/>
        <w:jc w:val="center"/>
        <w:rPr>
          <w:rFonts w:eastAsiaTheme="minorHAnsi"/>
          <w:sz w:val="20"/>
          <w:szCs w:val="20"/>
          <w:lang w:val="tr-TR" w:eastAsia="en-US"/>
        </w:rPr>
      </w:pPr>
      <w:r w:rsidRPr="00A225F0">
        <w:rPr>
          <w:rFonts w:eastAsiaTheme="minorHAnsi"/>
          <w:b/>
          <w:sz w:val="20"/>
          <w:szCs w:val="20"/>
          <w:lang w:val="tr-TR" w:eastAsia="en-US"/>
        </w:rPr>
        <w:t>Fig. 1.</w:t>
      </w:r>
      <w:r w:rsidR="00C1442A" w:rsidRPr="00A225F0">
        <w:rPr>
          <w:rFonts w:eastAsiaTheme="minorHAnsi"/>
          <w:sz w:val="20"/>
          <w:szCs w:val="20"/>
          <w:lang w:val="tr-TR" w:eastAsia="en-US"/>
        </w:rPr>
        <w:t xml:space="preserve"> Structure</w:t>
      </w:r>
      <w:r w:rsidR="00F205B0" w:rsidRPr="00A225F0">
        <w:rPr>
          <w:rFonts w:eastAsiaTheme="minorHAnsi"/>
          <w:sz w:val="20"/>
          <w:szCs w:val="20"/>
          <w:lang w:val="tr-TR" w:eastAsia="en-US"/>
        </w:rPr>
        <w:t xml:space="preserve"> of </w:t>
      </w:r>
      <w:r w:rsidRPr="00A225F0">
        <w:rPr>
          <w:rFonts w:eastAsiaTheme="minorHAnsi"/>
          <w:sz w:val="20"/>
          <w:szCs w:val="20"/>
          <w:lang w:val="tr-TR" w:eastAsia="en-US"/>
        </w:rPr>
        <w:t xml:space="preserve">compound </w:t>
      </w:r>
      <w:r w:rsidR="009052EF" w:rsidRPr="00A225F0">
        <w:rPr>
          <w:rFonts w:eastAsiaTheme="minorHAnsi"/>
          <w:sz w:val="20"/>
          <w:szCs w:val="20"/>
          <w:lang w:val="tr-TR" w:eastAsia="en-US"/>
        </w:rPr>
        <w:t>a</w:t>
      </w:r>
      <w:proofErr w:type="gramStart"/>
      <w:r w:rsidR="009052EF" w:rsidRPr="00A225F0">
        <w:rPr>
          <w:rFonts w:eastAsiaTheme="minorHAnsi"/>
          <w:sz w:val="20"/>
          <w:szCs w:val="20"/>
          <w:lang w:val="tr-TR" w:eastAsia="en-US"/>
        </w:rPr>
        <w:t>)</w:t>
      </w:r>
      <w:proofErr w:type="gramEnd"/>
      <w:r w:rsidR="009052EF" w:rsidRPr="00A225F0">
        <w:rPr>
          <w:rFonts w:eastAsiaTheme="minorHAnsi"/>
          <w:sz w:val="20"/>
          <w:szCs w:val="20"/>
          <w:lang w:val="tr-TR" w:eastAsia="en-US"/>
        </w:rPr>
        <w:t xml:space="preserve"> compound </w:t>
      </w:r>
      <w:r w:rsidRPr="00A225F0">
        <w:rPr>
          <w:rFonts w:eastAsiaTheme="minorHAnsi"/>
          <w:sz w:val="20"/>
          <w:szCs w:val="20"/>
          <w:lang w:val="tr-TR" w:eastAsia="en-US"/>
        </w:rPr>
        <w:t xml:space="preserve">(1) and </w:t>
      </w:r>
      <w:r w:rsidR="009052EF" w:rsidRPr="00A225F0">
        <w:rPr>
          <w:rFonts w:eastAsiaTheme="minorHAnsi"/>
          <w:sz w:val="20"/>
          <w:szCs w:val="20"/>
          <w:lang w:val="tr-TR" w:eastAsia="en-US"/>
        </w:rPr>
        <w:t xml:space="preserve">b) </w:t>
      </w:r>
      <w:r w:rsidRPr="00A225F0">
        <w:rPr>
          <w:rFonts w:eastAsiaTheme="minorHAnsi"/>
          <w:sz w:val="20"/>
          <w:szCs w:val="20"/>
          <w:lang w:val="tr-TR" w:eastAsia="en-US"/>
        </w:rPr>
        <w:t>(2)</w:t>
      </w:r>
      <w:r w:rsidR="00AE6872" w:rsidRPr="00A225F0">
        <w:rPr>
          <w:rFonts w:eastAsiaTheme="minorHAnsi"/>
          <w:sz w:val="20"/>
          <w:szCs w:val="20"/>
          <w:lang w:val="tr-TR" w:eastAsia="en-US"/>
        </w:rPr>
        <w:t>.</w:t>
      </w:r>
    </w:p>
    <w:p w14:paraId="20C38382" w14:textId="77777777" w:rsidR="00D84FCE" w:rsidRDefault="00D84FCE" w:rsidP="00AE6872">
      <w:pPr>
        <w:autoSpaceDE w:val="0"/>
        <w:autoSpaceDN w:val="0"/>
        <w:adjustRightInd w:val="0"/>
        <w:jc w:val="center"/>
        <w:rPr>
          <w:rFonts w:eastAsiaTheme="minorHAnsi"/>
          <w:sz w:val="20"/>
          <w:szCs w:val="20"/>
          <w:lang w:val="tr-TR" w:eastAsia="en-US"/>
        </w:rPr>
      </w:pPr>
    </w:p>
    <w:p w14:paraId="2B206472" w14:textId="77777777" w:rsidR="00AF5633" w:rsidRPr="00E107D9" w:rsidRDefault="00122F12" w:rsidP="00CD624B">
      <w:pPr>
        <w:autoSpaceDE w:val="0"/>
        <w:autoSpaceDN w:val="0"/>
        <w:adjustRightInd w:val="0"/>
        <w:jc w:val="both"/>
        <w:rPr>
          <w:rFonts w:eastAsiaTheme="minorHAnsi"/>
          <w:lang w:val="tr-TR" w:eastAsia="en-US"/>
        </w:rPr>
      </w:pPr>
      <w:r w:rsidRPr="00E107D9">
        <w:rPr>
          <w:rFonts w:eastAsiaTheme="minorHAnsi"/>
          <w:lang w:val="tr-TR" w:eastAsia="en-US"/>
        </w:rPr>
        <w:lastRenderedPageBreak/>
        <w:t>2.3</w:t>
      </w:r>
      <w:r w:rsidR="003761DF">
        <w:rPr>
          <w:rFonts w:eastAsiaTheme="minorHAnsi"/>
          <w:lang w:val="tr-TR" w:eastAsia="en-US"/>
        </w:rPr>
        <w:t>.</w:t>
      </w:r>
      <w:r w:rsidRPr="00E107D9">
        <w:rPr>
          <w:rFonts w:eastAsiaTheme="minorHAnsi"/>
          <w:lang w:val="tr-TR" w:eastAsia="en-US"/>
        </w:rPr>
        <w:t xml:space="preserve"> </w:t>
      </w:r>
      <w:r w:rsidR="00E73BB5" w:rsidRPr="00877A01">
        <w:rPr>
          <w:rFonts w:eastAsiaTheme="minorHAnsi"/>
          <w:lang w:val="tr-TR" w:eastAsia="en-US"/>
        </w:rPr>
        <w:t>X-ray crystallography</w:t>
      </w:r>
      <w:r w:rsidRPr="00E107D9">
        <w:rPr>
          <w:rFonts w:eastAsiaTheme="minorHAnsi"/>
          <w:lang w:val="tr-TR" w:eastAsia="en-US"/>
        </w:rPr>
        <w:t xml:space="preserve"> </w:t>
      </w:r>
      <w:r w:rsidR="0040735C" w:rsidRPr="00E107D9">
        <w:rPr>
          <w:rFonts w:eastAsiaTheme="minorHAnsi"/>
          <w:lang w:val="tr-TR" w:eastAsia="en-US"/>
        </w:rPr>
        <w:t>analysis</w:t>
      </w:r>
    </w:p>
    <w:p w14:paraId="14BA2283" w14:textId="77777777" w:rsidR="00E73BB5" w:rsidRPr="00CD624B" w:rsidRDefault="00E73BB5" w:rsidP="00CD624B">
      <w:pPr>
        <w:autoSpaceDE w:val="0"/>
        <w:autoSpaceDN w:val="0"/>
        <w:adjustRightInd w:val="0"/>
        <w:jc w:val="both"/>
        <w:rPr>
          <w:rFonts w:eastAsiaTheme="minorHAnsi"/>
          <w:lang w:val="tr-TR" w:eastAsia="en-US"/>
        </w:rPr>
      </w:pPr>
    </w:p>
    <w:p w14:paraId="43CABECD" w14:textId="5C3D6AE1" w:rsidR="00164994" w:rsidRDefault="00CE7FEC" w:rsidP="00A87190">
      <w:pPr>
        <w:autoSpaceDE w:val="0"/>
        <w:autoSpaceDN w:val="0"/>
        <w:adjustRightInd w:val="0"/>
        <w:ind w:firstLine="284"/>
        <w:jc w:val="both"/>
        <w:rPr>
          <w:rFonts w:eastAsiaTheme="minorHAnsi"/>
          <w:color w:val="000000" w:themeColor="text1"/>
          <w:lang w:val="tr-TR" w:eastAsia="en-US"/>
        </w:rPr>
      </w:pPr>
      <w:r w:rsidRPr="00967DFC">
        <w:rPr>
          <w:rFonts w:eastAsiaTheme="minorHAnsi"/>
          <w:lang w:val="tr-TR" w:eastAsia="en-US"/>
        </w:rPr>
        <w:t>Orange</w:t>
      </w:r>
      <w:r w:rsidR="00B23C5E" w:rsidRPr="00967DFC">
        <w:rPr>
          <w:rFonts w:eastAsiaTheme="minorHAnsi"/>
          <w:lang w:val="tr-TR" w:eastAsia="en-US"/>
        </w:rPr>
        <w:t xml:space="preserve"> crystal of the </w:t>
      </w:r>
      <w:r w:rsidRPr="00967DFC">
        <w:t>C</w:t>
      </w:r>
      <w:r w:rsidRPr="00967DFC">
        <w:rPr>
          <w:vertAlign w:val="subscript"/>
        </w:rPr>
        <w:t>13</w:t>
      </w:r>
      <w:r w:rsidRPr="00967DFC">
        <w:t>H</w:t>
      </w:r>
      <w:r w:rsidRPr="00967DFC">
        <w:rPr>
          <w:vertAlign w:val="subscript"/>
        </w:rPr>
        <w:t>11</w:t>
      </w:r>
      <w:r w:rsidRPr="00967DFC">
        <w:t>ClN</w:t>
      </w:r>
      <w:r w:rsidRPr="00967DFC">
        <w:rPr>
          <w:vertAlign w:val="subscript"/>
        </w:rPr>
        <w:t>4</w:t>
      </w:r>
      <w:r w:rsidRPr="00967DFC">
        <w:t>O</w:t>
      </w:r>
      <w:r w:rsidRPr="00967DFC">
        <w:rPr>
          <w:vertAlign w:val="subscript"/>
        </w:rPr>
        <w:t xml:space="preserve">2 </w:t>
      </w:r>
      <w:r w:rsidR="00B23C5E" w:rsidRPr="00967DFC">
        <w:rPr>
          <w:rFonts w:eastAsiaTheme="minorHAnsi"/>
          <w:lang w:val="tr-TR" w:eastAsia="en-US"/>
        </w:rPr>
        <w:t xml:space="preserve">compound was obtained in acetonitrile solution through slow evaporation for 5 days at room temperature. The </w:t>
      </w:r>
      <w:proofErr w:type="gramStart"/>
      <w:r w:rsidR="00B23C5E" w:rsidRPr="00967DFC">
        <w:rPr>
          <w:rFonts w:eastAsiaTheme="minorHAnsi"/>
          <w:lang w:val="tr-TR" w:eastAsia="en-US"/>
        </w:rPr>
        <w:t>data</w:t>
      </w:r>
      <w:proofErr w:type="gramEnd"/>
      <w:r w:rsidR="00B23C5E" w:rsidRPr="00967DFC">
        <w:rPr>
          <w:rFonts w:eastAsiaTheme="minorHAnsi"/>
          <w:lang w:val="tr-TR" w:eastAsia="en-US"/>
        </w:rPr>
        <w:t xml:space="preserve"> set of reflections were collected using an Agilent SuperNova X-Ray diffractometer with MoK</w:t>
      </w:r>
      <w:r w:rsidR="00B23C5E" w:rsidRPr="00967DFC">
        <w:t xml:space="preserve">α (λ= 0.71073) at 293 K. The data reduction and data correction were performed by Olex2 software (version 1.3). </w:t>
      </w:r>
      <w:r w:rsidR="00225DF4">
        <w:rPr>
          <w:rStyle w:val="DipnotBavurusu"/>
        </w:rPr>
        <w:fldChar w:fldCharType="begin" w:fldLock="1"/>
      </w:r>
      <w:r w:rsidR="008D2B70">
        <w:instrText>ADDIN CSL_CITATION {"citationItems":[{"id":"ITEM-1","itemData":{"DOI":"10.1107/S0021889808042726","author":[{"dropping-particle":"V","family":"Dolomanov","given":"Oleg","non-dropping-particle":"","parse-names":false,"suffix":""},{"dropping-particle":"","family":"Bourhis","given":"Luc J","non-dropping-particle":"","parse-names":false,"suffix":""},{"dropping-particle":"","family":"Gildea","given":"Richard J","non-dropping-particle":"","parse-names":false,"suffix":""},{"dropping-particle":"","family":"Howard","given":"Judith A K","non-dropping-particle":"","parse-names":false,"suffix":""},{"dropping-particle":"","family":"Puschmann","given":"Horst","non-dropping-particle":"","parse-names":false,"suffix":""}],"id":"ITEM-1","issued":{"date-parts":[["2009"]]},"page":"2008-2010","publisher":"International Union of Crystallography","title":"OLEX2 : a complete structure solution , refinement and analysis program","type":"article-journal"},"uris":["http://www.mendeley.com/documents/?uuid=7becff7a-aa1a-400d-8841-2865795c44aa"]},{"id":"ITEM-2","itemData":{"DOI":"10.1107/S0021889812016068","abstract":"EDMA is a computer program for topological analysis of discrete electron densities according to Bader's theory of atoms in molecules. It locates critical points of the electron density and calculates their principal curvatures. Furthermore, it partitions the electron density into atomic basins and integrates the volume and charge of these atomic basins. EDMA can also assign the type of the chemical element to atomic basins based on their integrated charges. The latter feature can be used for interpretation of ab initio electron densities obtained in the process of structure solution. A particular feature of EDMA is that it can handle superspace electron densities of aperiodic crystals in arbitrary dimensions. EDMA first generates real-space sections at a selected set of phases of the modulation wave, and subsequently analyzes each section as an ordinary three-dimensional electron density. Applications of EDMA to model electron densities have shown that the relative accuracy of the positions of the critical points, the electron densities at the critical points and the Laplacian is of the order of 10−4 or better.","author":[{"dropping-particle":"","family":"Palatinus","given":"Lukáš","non-dropping-particle":"","parse-names":false,"suffix":""},{"dropping-particle":"","family":"Prathapa","given":"Siriyara Jagannatha","non-dropping-particle":"","parse-names":false,"suffix":""},{"dropping-particle":"","family":"Smaalen","given":"Sander","non-dropping-particle":"van","parse-names":false,"suffix":""}],"container-title":"Journal of Applied Crystallography","id":"ITEM-2","issue":"3","issued":{"date-parts":[["2012"]]},"page":"575-580","title":"EDMA: a computer program for topological analysis of discrete electron densities","type":"article-journal","volume":"45"},"uris":["http://www.mendeley.com/documents/?uuid=5bce42be-5169-49d0-9d16-f0389a1207cd"]}],"mendeley":{"formattedCitation":"&lt;sup&gt;22,23&lt;/sup&gt;","plainTextFormattedCitation":"22,23","previouslyFormattedCitation":"&lt;sup&gt;22,23&lt;/sup&gt;"},"properties":{"noteIndex":0},"schema":"https://github.com/citation-style-language/schema/raw/master/csl-citation.json"}</w:instrText>
      </w:r>
      <w:r w:rsidR="00225DF4">
        <w:rPr>
          <w:rStyle w:val="DipnotBavurusu"/>
        </w:rPr>
        <w:fldChar w:fldCharType="separate"/>
      </w:r>
      <w:r w:rsidR="00225DF4" w:rsidRPr="00225DF4">
        <w:rPr>
          <w:bCs/>
          <w:noProof/>
          <w:vertAlign w:val="superscript"/>
          <w:lang w:val="tr-TR"/>
        </w:rPr>
        <w:t>22,23</w:t>
      </w:r>
      <w:r w:rsidR="00225DF4">
        <w:rPr>
          <w:rStyle w:val="DipnotBavurusu"/>
        </w:rPr>
        <w:fldChar w:fldCharType="end"/>
      </w:r>
      <w:r w:rsidR="00BB7B96" w:rsidRPr="00967DFC">
        <w:t xml:space="preserve"> </w:t>
      </w:r>
      <w:r w:rsidR="00B23C5E" w:rsidRPr="00967DFC">
        <w:rPr>
          <w:rFonts w:eastAsia="AdvGulliv-R"/>
          <w:lang w:val="tr-TR" w:eastAsia="en-US"/>
        </w:rPr>
        <w:t>Refinements were obtained by the Full-Matrix method on F</w:t>
      </w:r>
      <w:r w:rsidR="00B23C5E" w:rsidRPr="00967DFC">
        <w:rPr>
          <w:rFonts w:eastAsia="AdvGulliv-R"/>
          <w:vertAlign w:val="superscript"/>
          <w:lang w:val="tr-TR" w:eastAsia="en-US"/>
        </w:rPr>
        <w:t>2</w:t>
      </w:r>
      <w:r w:rsidR="00B23C5E" w:rsidRPr="00967DFC">
        <w:rPr>
          <w:rFonts w:eastAsia="AdvGulliv-R"/>
          <w:lang w:val="tr-TR" w:eastAsia="en-US"/>
        </w:rPr>
        <w:t xml:space="preserve"> using the Olex2 </w:t>
      </w:r>
      <w:proofErr w:type="gramStart"/>
      <w:r w:rsidR="00B23C5E" w:rsidRPr="00967DFC">
        <w:rPr>
          <w:rFonts w:eastAsia="AdvGulliv-R"/>
          <w:lang w:val="tr-TR" w:eastAsia="en-US"/>
        </w:rPr>
        <w:t>software</w:t>
      </w:r>
      <w:proofErr w:type="gramEnd"/>
      <w:r w:rsidR="00B23C5E" w:rsidRPr="00967DFC">
        <w:rPr>
          <w:rFonts w:eastAsia="AdvGulliv-R"/>
          <w:lang w:val="tr-TR" w:eastAsia="en-US"/>
        </w:rPr>
        <w:t xml:space="preserve">, and </w:t>
      </w:r>
      <w:r w:rsidR="00B23C5E" w:rsidRPr="00967DFC">
        <w:rPr>
          <w:rFonts w:eastAsiaTheme="minorHAnsi"/>
          <w:lang w:val="tr-TR" w:eastAsia="en-US"/>
        </w:rPr>
        <w:t xml:space="preserve">crystal packing diagrams were created by Mercury </w:t>
      </w:r>
      <w:r w:rsidR="00EF6317" w:rsidRPr="00967DFC">
        <w:rPr>
          <w:rFonts w:eastAsiaTheme="minorHAnsi"/>
          <w:lang w:val="tr-TR" w:eastAsia="en-US"/>
        </w:rPr>
        <w:t xml:space="preserve">4.3.0 </w:t>
      </w:r>
      <w:r w:rsidR="00B23C5E" w:rsidRPr="00967DFC">
        <w:rPr>
          <w:rFonts w:eastAsiaTheme="minorHAnsi"/>
          <w:lang w:val="tr-TR" w:eastAsia="en-US"/>
        </w:rPr>
        <w:t xml:space="preserve">software. </w:t>
      </w:r>
      <w:r w:rsidR="00B23C5E" w:rsidRPr="00967DFC">
        <w:rPr>
          <w:rFonts w:eastAsia="AdvGulliv-R"/>
          <w:lang w:val="tr-TR" w:eastAsia="en-US"/>
        </w:rPr>
        <w:t>All the nonhydrogen atoms were anisotropically refined</w:t>
      </w:r>
      <w:r w:rsidR="00B23C5E" w:rsidRPr="00967DFC">
        <w:t xml:space="preserve"> </w:t>
      </w:r>
      <w:r w:rsidR="00B23C5E" w:rsidRPr="00967DFC">
        <w:rPr>
          <w:rFonts w:eastAsia="AdvGulliv-R"/>
          <w:lang w:val="tr-TR" w:eastAsia="en-US"/>
        </w:rPr>
        <w:t>using the riding model approximation</w:t>
      </w:r>
      <w:r w:rsidR="008D2B70">
        <w:rPr>
          <w:rFonts w:eastAsia="AdvGulliv-R"/>
          <w:lang w:val="tr-TR" w:eastAsia="en-US"/>
        </w:rPr>
        <w:t>.</w:t>
      </w:r>
      <w:r w:rsidR="00B23C5E" w:rsidRPr="00967DFC">
        <w:rPr>
          <w:rFonts w:eastAsia="AdvGulliv-R"/>
          <w:lang w:val="tr-TR" w:eastAsia="en-US"/>
        </w:rPr>
        <w:t xml:space="preserve"> </w:t>
      </w:r>
      <w:r w:rsidR="00225DF4">
        <w:rPr>
          <w:rStyle w:val="DipnotBavurusu"/>
          <w:rFonts w:eastAsia="AdvGulliv-R"/>
          <w:lang w:val="tr-TR" w:eastAsia="en-US"/>
        </w:rPr>
        <w:fldChar w:fldCharType="begin" w:fldLock="1"/>
      </w:r>
      <w:r w:rsidR="008D2B70">
        <w:rPr>
          <w:rFonts w:eastAsia="AdvGulliv-R"/>
          <w:lang w:val="tr-TR" w:eastAsia="en-US"/>
        </w:rPr>
        <w:instrText>ADDIN CSL_CITATION {"citationItems":[{"id":"ITEM-1","itemData":{"DOI":"10.1107/S0021889807067908","abstract":"The program Mercury, developed by the Cambridge Crystallographic Data Centre, is designed primarily as a crystal structure visualization tool. A new module of functionality has been produced, called the Materials Module, which allows highly customizable searching of structural databases for intermolecular interaction motifs and packing patterns. This new module also includes the ability to perform packing similarity calculations between structures containing the same compound. In addition to the Materials Module, a range of further enhancements to Mercury has been added in this latest release, including void visualization and links to ConQuest, Mogul and IsoStar.","author":[{"dropping-particle":"","family":"Macrae","given":"Clare F","non-dropping-particle":"","parse-names":false,"suffix":""},{"dropping-particle":"","family":"Bruno","given":"Ian J","non-dropping-particle":"","parse-names":false,"suffix":""},{"dropping-particle":"","family":"Chisholm","given":"James A","non-dropping-particle":"","parse-names":false,"suffix":""},{"dropping-particle":"","family":"Edgington","given":"Paul R","non-dropping-particle":"","parse-names":false,"suffix":""},{"dropping-particle":"","family":"McCabe","given":"Patrick","non-dropping-particle":"","parse-names":false,"suffix":""},{"dropping-particle":"","family":"Pidcock","given":"Elna","non-dropping-particle":"","parse-names":false,"suffix":""},{"dropping-particle":"","family":"Rodriguez-Monge","given":"Lucia","non-dropping-particle":"","parse-names":false,"suffix":""},{"dropping-particle":"","family":"Taylor","given":"Robin","non-dropping-particle":"","parse-names":false,"suffix":""},{"dropping-particle":"","family":"Streek","given":"Jacco","non-dropping-particle":"Van De","parse-names":false,"suffix":""},{"dropping-particle":"","family":"Wood","given":"Peter A","non-dropping-particle":"","parse-names":false,"suffix":""}],"container-title":"Journal of Applied Crystallography","id":"ITEM-1","issue":"2","issued":{"date-parts":[["2008"]]},"page":"466-470","title":"Mercury CSD 2.0– new features for the visualization and investigation of crystal structures","type":"article-journal","volume":"41"},"uris":["http://www.mendeley.com/documents/?uuid=66f7b9c5-7abf-4f5e-af3a-56a88eacddc7"]}],"mendeley":{"formattedCitation":"&lt;sup&gt;24&lt;/sup&gt;","plainTextFormattedCitation":"24","previouslyFormattedCitation":"&lt;sup&gt;24&lt;/sup&gt;"},"properties":{"noteIndex":0},"schema":"https://github.com/citation-style-language/schema/raw/master/csl-citation.json"}</w:instrText>
      </w:r>
      <w:r w:rsidR="00225DF4">
        <w:rPr>
          <w:rStyle w:val="DipnotBavurusu"/>
          <w:rFonts w:eastAsia="AdvGulliv-R"/>
          <w:lang w:val="tr-TR" w:eastAsia="en-US"/>
        </w:rPr>
        <w:fldChar w:fldCharType="separate"/>
      </w:r>
      <w:r w:rsidR="00225DF4" w:rsidRPr="00225DF4">
        <w:rPr>
          <w:rFonts w:eastAsia="AdvGulliv-R"/>
          <w:bCs/>
          <w:noProof/>
          <w:vertAlign w:val="superscript"/>
          <w:lang w:val="tr-TR" w:eastAsia="en-US"/>
        </w:rPr>
        <w:t>24</w:t>
      </w:r>
      <w:r w:rsidR="00225DF4">
        <w:rPr>
          <w:rStyle w:val="DipnotBavurusu"/>
          <w:rFonts w:eastAsia="AdvGulliv-R"/>
          <w:lang w:val="tr-TR" w:eastAsia="en-US"/>
        </w:rPr>
        <w:fldChar w:fldCharType="end"/>
      </w:r>
      <w:r w:rsidR="00B23C5E" w:rsidRPr="00967DFC">
        <w:t xml:space="preserve"> T</w:t>
      </w:r>
      <w:r w:rsidR="00877A01" w:rsidRPr="00967DFC">
        <w:t>able</w:t>
      </w:r>
      <w:r w:rsidR="003C3038">
        <w:t>s</w:t>
      </w:r>
      <w:r w:rsidR="00877A01" w:rsidRPr="00967DFC">
        <w:t xml:space="preserve"> 1</w:t>
      </w:r>
      <w:r w:rsidR="007D6498" w:rsidRPr="00967DFC">
        <w:t xml:space="preserve"> and</w:t>
      </w:r>
      <w:r w:rsidR="00877A01" w:rsidRPr="00967DFC">
        <w:t xml:space="preserve"> </w:t>
      </w:r>
      <w:r w:rsidR="00B23C5E" w:rsidRPr="00967DFC">
        <w:t>2</w:t>
      </w:r>
      <w:r w:rsidR="007D6498" w:rsidRPr="00967DFC">
        <w:t>,</w:t>
      </w:r>
      <w:r w:rsidR="00877A01" w:rsidRPr="00967DFC">
        <w:t xml:space="preserve"> </w:t>
      </w:r>
      <w:r w:rsidR="00877A01" w:rsidRPr="00967DFC">
        <w:rPr>
          <w:rFonts w:eastAsiaTheme="minorHAnsi"/>
          <w:color w:val="000000" w:themeColor="text1"/>
          <w:lang w:val="tr-TR" w:eastAsia="en-US"/>
        </w:rPr>
        <w:t xml:space="preserve">a summary of </w:t>
      </w:r>
      <w:r w:rsidR="00877A01" w:rsidRPr="00967DFC">
        <w:rPr>
          <w:rFonts w:eastAsiaTheme="minorHAnsi"/>
          <w:color w:val="000000"/>
          <w:lang w:val="tr-TR" w:eastAsia="en-US"/>
        </w:rPr>
        <w:t xml:space="preserve">the experimental details of </w:t>
      </w:r>
      <w:r w:rsidR="00877A01" w:rsidRPr="00967DFC">
        <w:rPr>
          <w:color w:val="000000" w:themeColor="text1"/>
          <w:lang w:val="tr-TR"/>
        </w:rPr>
        <w:t>HL</w:t>
      </w:r>
      <w:r w:rsidR="00877A01" w:rsidRPr="00967DFC">
        <w:rPr>
          <w:color w:val="000000" w:themeColor="text1"/>
          <w:vertAlign w:val="subscript"/>
          <w:lang w:val="tr-TR"/>
        </w:rPr>
        <w:t>2</w:t>
      </w:r>
      <w:r w:rsidR="008D2B70">
        <w:rPr>
          <w:color w:val="000000" w:themeColor="text1"/>
          <w:vertAlign w:val="subscript"/>
          <w:lang w:val="tr-TR"/>
        </w:rPr>
        <w:t>.</w:t>
      </w:r>
      <w:r w:rsidR="00877A01" w:rsidRPr="00967DFC">
        <w:rPr>
          <w:color w:val="000000" w:themeColor="text1"/>
          <w:vertAlign w:val="subscript"/>
          <w:lang w:val="tr-TR"/>
        </w:rPr>
        <w:t xml:space="preserve"> </w:t>
      </w:r>
      <w:r w:rsidR="00225DF4">
        <w:rPr>
          <w:rStyle w:val="DipnotBavurusu"/>
          <w:rFonts w:eastAsiaTheme="minorHAnsi"/>
          <w:color w:val="000000" w:themeColor="text1"/>
          <w:lang w:val="tr-TR" w:eastAsia="en-US"/>
        </w:rPr>
        <w:fldChar w:fldCharType="begin" w:fldLock="1"/>
      </w:r>
      <w:r w:rsidR="008D2B70">
        <w:rPr>
          <w:rFonts w:eastAsiaTheme="minorHAnsi"/>
          <w:color w:val="000000" w:themeColor="text1"/>
          <w:lang w:val="tr-TR" w:eastAsia="en-US"/>
        </w:rPr>
        <w:instrText>ADDIN CSL_CITATION {"citationItems":[{"id":"ITEM-1","itemData":{"DOI":"10.1016/j.molstruc.2019.127139","ISSN":"00222860","abstract":"The symmetrical meso-tetrasubstituted porphyrin 5,10,15,20-tetrakis(4-bromophenyl)Porphyrin (1) has been synthesized in quite high yields, ranging from 55 – 78%, by conventional and microwave assisted techniques, and isolated as a microcrystalline compound. The products obtained in each case have been characterized by 1H NMR, Mass spectrometry, elemental analysis and Thin layer chromatography. The X-ray crystal structure of 1 is reported for the first time, and reveals a planar disposition of the center of the macrocycles with almost orthogonal 4-bromophenyl rings in the four meso-positions in the solid state. Hirshfeld surface (HS) analysis along with 2D fingerprint plots were employed to consider the intermolecular forces, including hydrogen bonds and π–π stacking interactions, and their quantification in the crystal lattice.","author":[{"dropping-particle":"","family":"Matamala-Cea","given":"Edison","non-dropping-particle":"","parse-names":false,"suffix":""},{"dropping-particle":"","family":"Valenzuela-Godoy","given":"Fabián","non-dropping-particle":"","parse-names":false,"suffix":""},{"dropping-particle":"","family":"González","given":"Déborah","non-dropping-particle":"","parse-names":false,"suffix":""},{"dropping-particle":"","family":"Arancibia","given":"Rodrigo","non-dropping-particle":"","parse-names":false,"suffix":""},{"dropping-particle":"","family":"Dorcet","given":"Vincent","non-dropping-particle":"","parse-names":false,"suffix":""},{"dropping-particle":"","family":"Hamon","given":"Jean René","non-dropping-particle":"","parse-names":false,"suffix":""},{"dropping-particle":"","family":"Novoa","given":"Néstor","non-dropping-particle":"","parse-names":false,"suffix":""}],"container-title":"Journal of Molecular Structure","id":"ITEM-1","issued":{"date-parts":[["2020"]]},"title":"Efficient preparation of 5,10,15,20-tetrakis(4-bromophenyl)porphyrin. Microwave assisted v/s conventional synthetic method, X-ray and hirshfeld surface structural analysis","type":"article-journal","volume":"1201"},"uris":["http://www.mendeley.com/documents/?uuid=e8fe17db-7351-4cdc-9fca-322932f313c2"]},{"id":"ITEM-2","itemData":{"DOI":"10.1016/j.molstruc.2019.127552","ISSN":"00222860","abstract":"1-(4-((Benzo)dioxol-5-ylmethyleneamino)phenyl)ethanone oxime was synthesized using piperonal and characterized by 1H and 13C NMR spectrum, elemental analysis and UV–Vis spectroscopy, as well as by single-crystal X-ray crystallography. In the crystal structure, with the help of hydrogen bonds, C–H···π and π···π stacking interactions, a self-assembling two-dimensional (2-D) and three-dimensional (3-D) supramolecular frameworks were formed. The geometry of the compound had been optimized by the DFT method and the results were compared with the X-ray diffraction data. The calculated HOMO and LUMO energies showed the character of the title compound. The electronic transitions and spectral features were performed by TD-DFT calculations. The Electrostatic Potentials (ESP) analysis was utilized to visualize the charge distribution on the molecule, and the mapping demonstrated the reactive sites, which confirmed the observation of the optimized structure formed in the crystals by hydrogen bonds. In addition, the noncovalent supramolecular interactions among the compound were quantified by feat of Hirshfeld surface analysis.","author":[{"dropping-particle":"","family":"Cai","given":"Ya Yun","non-dropping-particle":"","parse-names":false,"suffix":""},{"dropping-particle":"","family":"Xu","given":"Li Yan","non-dropping-particle":"","parse-names":false,"suffix":""},{"dropping-particle":"","family":"Chai","given":"Lan Qin","non-dropping-particle":"","parse-names":false,"suffix":""},{"dropping-particle":"","family":"Li","given":"Yao Xin","non-dropping-particle":"","parse-names":false,"suffix":""}],"container-title":"Journal of Molecular Structure","id":"ITEM-2","issued":{"date-parts":[["2020"]]},"page":"127552","publisher":"Elsevier B.V","title":"Synthesis, crystal structure, TD/DFT calculations and Hirshfeld surface analysis of 1-(4-((Benzo)dioxol-5-ylmethyleneamino)phenyl)ethanone oxime","type":"article-journal","volume":"1204"},"uris":["http://www.mendeley.com/documents/?uuid=00f26804-653b-437e-b807-909670527600"]},{"id":"ITEM-3","itemData":{"DOI":"10.1016/j.poly.2019.03.021","ISSN":"02775387","abstract":"A detailed description of the crystal structure, Hirshfeld surface analysis and DFT calculations of two new salen-type halogenated Schiff-base Ni(II) complexes are reported. The crystallographic analysis indicates that halogen-atom play a key role in the formation and adjusting of self-assembled supramolecular dimer structures. Hirshfeld surface analysis also show that C[sbnd]H…X interactions are predominated the overall crystal packing. In order to gain a deep insight into the electronic features of the complex, density functional theory (DFT) was used for calculate HOMO and LUMO energies and molecular electrostatic potential of the title compounds. In addition, the variable temperature magnetic susceptibility measurements indicate that, probability due to a closer Ni…Ni distance, title compound exhibit weak ferromagnetic interactions at lower temperature.","author":[{"dropping-particle":"","family":"Wu","given":"Qiong","non-dropping-particle":"","parse-names":false,"suffix":""},{"dropping-particle":"","family":"Tang","given":"Yafang","non-dropping-particle":"","parse-names":false,"suffix":""},{"dropping-particle":"","family":"Zi","given":"Qiaoli","non-dropping-particle":"","parse-names":false,"suffix":""}],"container-title":"Polyhedron","id":"ITEM-3","issued":{"date-parts":[["2019"]]},"page":"123-129","publisher":"Elsevier Ltd","title":"Synthesis, crystallographic structure, Hirshfeld surface analysis and DFT calculations of two salen-type halogenated Schiff-base Ni(II) complexes","type":"article-journal","volume":"166"},"uris":["http://www.mendeley.com/documents/?uuid=3e6434b1-a2fe-4ebf-9d5d-885f38fe2a32"]}],"mendeley":{"formattedCitation":"&lt;sup&gt;25–27&lt;/sup&gt;","plainTextFormattedCitation":"25–27","previouslyFormattedCitation":"&lt;sup&gt;25–27&lt;/sup&gt;"},"properties":{"noteIndex":0},"schema":"https://github.com/citation-style-language/schema/raw/master/csl-citation.json"}</w:instrText>
      </w:r>
      <w:r w:rsidR="00225DF4">
        <w:rPr>
          <w:rStyle w:val="DipnotBavurusu"/>
          <w:rFonts w:eastAsiaTheme="minorHAnsi"/>
          <w:color w:val="000000" w:themeColor="text1"/>
          <w:lang w:val="tr-TR" w:eastAsia="en-US"/>
        </w:rPr>
        <w:fldChar w:fldCharType="separate"/>
      </w:r>
      <w:r w:rsidR="00225DF4" w:rsidRPr="00225DF4">
        <w:rPr>
          <w:rFonts w:eastAsiaTheme="minorHAnsi"/>
          <w:bCs/>
          <w:noProof/>
          <w:color w:val="000000" w:themeColor="text1"/>
          <w:vertAlign w:val="superscript"/>
          <w:lang w:val="tr-TR" w:eastAsia="en-US"/>
        </w:rPr>
        <w:t>25–27</w:t>
      </w:r>
      <w:r w:rsidR="00225DF4">
        <w:rPr>
          <w:rStyle w:val="DipnotBavurusu"/>
          <w:rFonts w:eastAsiaTheme="minorHAnsi"/>
          <w:color w:val="000000" w:themeColor="text1"/>
          <w:lang w:val="tr-TR" w:eastAsia="en-US"/>
        </w:rPr>
        <w:fldChar w:fldCharType="end"/>
      </w:r>
      <w:r w:rsidR="00BB7B96" w:rsidRPr="00967DFC">
        <w:rPr>
          <w:rFonts w:eastAsiaTheme="minorHAnsi"/>
          <w:color w:val="000000" w:themeColor="text1"/>
          <w:lang w:val="tr-TR" w:eastAsia="en-US"/>
        </w:rPr>
        <w:t xml:space="preserve"> </w:t>
      </w:r>
      <w:r w:rsidR="00297769" w:rsidRPr="00967DFC">
        <w:rPr>
          <w:rFonts w:eastAsiaTheme="minorHAnsi"/>
          <w:color w:val="000000"/>
          <w:lang w:val="tr-TR" w:eastAsia="en-US"/>
        </w:rPr>
        <w:t xml:space="preserve">CCDC </w:t>
      </w:r>
      <w:r w:rsidR="00093D4E" w:rsidRPr="00967DFC">
        <w:rPr>
          <w:color w:val="000000" w:themeColor="text1"/>
          <w:shd w:val="clear" w:color="auto" w:fill="FFFFFF"/>
        </w:rPr>
        <w:t>DOI: 10.5517/</w:t>
      </w:r>
      <w:proofErr w:type="gramStart"/>
      <w:r w:rsidR="00093D4E" w:rsidRPr="00967DFC">
        <w:rPr>
          <w:color w:val="000000" w:themeColor="text1"/>
          <w:shd w:val="clear" w:color="auto" w:fill="FFFFFF"/>
        </w:rPr>
        <w:t>ccdc.csd</w:t>
      </w:r>
      <w:proofErr w:type="gramEnd"/>
      <w:r w:rsidR="00093D4E" w:rsidRPr="00967DFC">
        <w:rPr>
          <w:color w:val="000000" w:themeColor="text1"/>
          <w:shd w:val="clear" w:color="auto" w:fill="FFFFFF"/>
        </w:rPr>
        <w:t>.cc24rlzh</w:t>
      </w:r>
      <w:r w:rsidR="0040735C" w:rsidRPr="00967DFC">
        <w:rPr>
          <w:color w:val="000000" w:themeColor="text1"/>
          <w:shd w:val="clear" w:color="auto" w:fill="FFFFFF"/>
        </w:rPr>
        <w:t xml:space="preserve"> and number </w:t>
      </w:r>
      <w:r w:rsidR="00093D4E" w:rsidRPr="00967DFC">
        <w:rPr>
          <w:color w:val="000000" w:themeColor="text1"/>
          <w:shd w:val="clear" w:color="auto" w:fill="FFFFFF"/>
        </w:rPr>
        <w:t>1988897</w:t>
      </w:r>
      <w:r w:rsidR="0040735C" w:rsidRPr="00967DFC">
        <w:rPr>
          <w:color w:val="000000" w:themeColor="text1"/>
          <w:shd w:val="clear" w:color="auto" w:fill="FFFFFF"/>
        </w:rPr>
        <w:t xml:space="preserve"> </w:t>
      </w:r>
      <w:r w:rsidR="00093D4E" w:rsidRPr="00967DFC">
        <w:rPr>
          <w:rFonts w:eastAsiaTheme="minorHAnsi"/>
          <w:color w:val="000000"/>
          <w:lang w:val="tr-TR" w:eastAsia="en-US"/>
        </w:rPr>
        <w:t xml:space="preserve">contains the supplementary rystallographic data for this work. This </w:t>
      </w:r>
      <w:proofErr w:type="gramStart"/>
      <w:r w:rsidR="00093D4E" w:rsidRPr="00967DFC">
        <w:rPr>
          <w:rFonts w:eastAsiaTheme="minorHAnsi"/>
          <w:color w:val="000000"/>
          <w:lang w:val="tr-TR" w:eastAsia="en-US"/>
        </w:rPr>
        <w:t>data</w:t>
      </w:r>
      <w:proofErr w:type="gramEnd"/>
      <w:r w:rsidR="00093D4E" w:rsidRPr="00967DFC">
        <w:rPr>
          <w:rFonts w:eastAsiaTheme="minorHAnsi"/>
          <w:color w:val="000000"/>
          <w:lang w:val="tr-TR" w:eastAsia="en-US"/>
        </w:rPr>
        <w:t xml:space="preserve"> can be obtained from The Cambridge Crystallographic Data Centre via </w:t>
      </w:r>
      <w:hyperlink r:id="rId12" w:history="1">
        <w:r w:rsidR="00093D4E" w:rsidRPr="00967DFC">
          <w:rPr>
            <w:rStyle w:val="Kpr"/>
            <w:rFonts w:eastAsiaTheme="minorHAnsi"/>
            <w:color w:val="000000" w:themeColor="text1"/>
            <w:u w:val="none"/>
            <w:lang w:val="tr-TR" w:eastAsia="en-US"/>
          </w:rPr>
          <w:t>www.ccdc.cam.ac.uk/data_</w:t>
        </w:r>
      </w:hyperlink>
      <w:r w:rsidR="00093D4E" w:rsidRPr="00967DFC">
        <w:rPr>
          <w:rFonts w:eastAsiaTheme="minorHAnsi"/>
          <w:color w:val="000000" w:themeColor="text1"/>
          <w:lang w:val="tr-TR" w:eastAsia="en-US"/>
        </w:rPr>
        <w:t xml:space="preserve"> request/cif.</w:t>
      </w:r>
      <w:r w:rsidR="0040735C" w:rsidRPr="00971A9C">
        <w:rPr>
          <w:rFonts w:eastAsiaTheme="minorHAnsi"/>
          <w:color w:val="000000" w:themeColor="text1"/>
          <w:lang w:val="tr-TR" w:eastAsia="en-US"/>
        </w:rPr>
        <w:t xml:space="preserve"> </w:t>
      </w:r>
    </w:p>
    <w:p w14:paraId="540695B0" w14:textId="77777777" w:rsidR="00252B4D" w:rsidRDefault="00252B4D" w:rsidP="00A87190">
      <w:pPr>
        <w:autoSpaceDE w:val="0"/>
        <w:autoSpaceDN w:val="0"/>
        <w:adjustRightInd w:val="0"/>
        <w:ind w:firstLine="284"/>
        <w:jc w:val="both"/>
        <w:rPr>
          <w:rFonts w:eastAsiaTheme="minorHAnsi"/>
          <w:color w:val="000000" w:themeColor="text1"/>
          <w:lang w:val="tr-TR" w:eastAsia="en-US"/>
        </w:rPr>
      </w:pPr>
    </w:p>
    <w:p w14:paraId="4D84B983" w14:textId="7470BB32" w:rsidR="00FD64CA" w:rsidRPr="00F62807" w:rsidRDefault="00FD64CA" w:rsidP="00FD64CA">
      <w:pPr>
        <w:jc w:val="both"/>
        <w:rPr>
          <w:b/>
          <w:bCs/>
          <w:color w:val="000000"/>
          <w:sz w:val="20"/>
          <w:szCs w:val="20"/>
        </w:rPr>
      </w:pPr>
      <w:r w:rsidRPr="00A225F0">
        <w:rPr>
          <w:b/>
          <w:bCs/>
          <w:color w:val="000000"/>
          <w:sz w:val="20"/>
          <w:szCs w:val="20"/>
        </w:rPr>
        <w:t>Table 1</w:t>
      </w:r>
      <w:r w:rsidR="00F62807">
        <w:rPr>
          <w:b/>
          <w:bCs/>
          <w:color w:val="000000"/>
          <w:sz w:val="20"/>
          <w:szCs w:val="20"/>
        </w:rPr>
        <w:t xml:space="preserve"> </w:t>
      </w:r>
      <w:r w:rsidRPr="00A225F0">
        <w:rPr>
          <w:bCs/>
          <w:color w:val="000000" w:themeColor="text1"/>
          <w:sz w:val="20"/>
          <w:szCs w:val="20"/>
        </w:rPr>
        <w:t xml:space="preserve">Crystal data and structure refinement for </w:t>
      </w:r>
      <w:r w:rsidRPr="00A225F0">
        <w:rPr>
          <w:color w:val="000000" w:themeColor="text1"/>
          <w:sz w:val="20"/>
          <w:szCs w:val="20"/>
        </w:rPr>
        <w:t>compound (2).</w:t>
      </w:r>
    </w:p>
    <w:tbl>
      <w:tblPr>
        <w:tblW w:w="5529"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552"/>
        <w:gridCol w:w="2977"/>
      </w:tblGrid>
      <w:tr w:rsidR="00FD64CA" w:rsidRPr="00266C14" w14:paraId="6FB69157" w14:textId="77777777" w:rsidTr="00B712EE">
        <w:trPr>
          <w:trHeight w:val="220"/>
        </w:trPr>
        <w:tc>
          <w:tcPr>
            <w:tcW w:w="2552" w:type="dxa"/>
            <w:noWrap/>
            <w:vAlign w:val="center"/>
            <w:hideMark/>
          </w:tcPr>
          <w:p w14:paraId="77CDBE10" w14:textId="77777777" w:rsidR="00FD64CA" w:rsidRPr="00266C14" w:rsidRDefault="00FD64CA" w:rsidP="00B712EE">
            <w:pPr>
              <w:jc w:val="both"/>
              <w:rPr>
                <w:sz w:val="20"/>
                <w:szCs w:val="20"/>
              </w:rPr>
            </w:pPr>
            <w:r w:rsidRPr="00266C14">
              <w:rPr>
                <w:sz w:val="20"/>
                <w:szCs w:val="20"/>
              </w:rPr>
              <w:t xml:space="preserve">CCDC number </w:t>
            </w:r>
          </w:p>
        </w:tc>
        <w:tc>
          <w:tcPr>
            <w:tcW w:w="2977" w:type="dxa"/>
            <w:noWrap/>
            <w:vAlign w:val="center"/>
            <w:hideMark/>
          </w:tcPr>
          <w:p w14:paraId="2B016619" w14:textId="77777777" w:rsidR="00FD64CA" w:rsidRPr="00266C14" w:rsidRDefault="00FD64CA" w:rsidP="00B712EE">
            <w:pPr>
              <w:jc w:val="both"/>
              <w:rPr>
                <w:sz w:val="20"/>
                <w:szCs w:val="20"/>
              </w:rPr>
            </w:pPr>
            <w:r w:rsidRPr="00266C14">
              <w:rPr>
                <w:color w:val="000000" w:themeColor="text1"/>
                <w:sz w:val="20"/>
                <w:szCs w:val="20"/>
                <w:shd w:val="clear" w:color="auto" w:fill="FFFFFF"/>
              </w:rPr>
              <w:t>1988897</w:t>
            </w:r>
          </w:p>
        </w:tc>
      </w:tr>
      <w:tr w:rsidR="00FD64CA" w:rsidRPr="00266C14" w14:paraId="25D6638E" w14:textId="77777777" w:rsidTr="00B712EE">
        <w:trPr>
          <w:trHeight w:val="248"/>
        </w:trPr>
        <w:tc>
          <w:tcPr>
            <w:tcW w:w="2552" w:type="dxa"/>
            <w:noWrap/>
            <w:vAlign w:val="center"/>
            <w:hideMark/>
          </w:tcPr>
          <w:p w14:paraId="49F2A2A7" w14:textId="77777777" w:rsidR="00FD64CA" w:rsidRPr="00266C14" w:rsidRDefault="00FD64CA" w:rsidP="00B712EE">
            <w:pPr>
              <w:jc w:val="both"/>
              <w:rPr>
                <w:color w:val="000000"/>
                <w:sz w:val="20"/>
                <w:szCs w:val="20"/>
              </w:rPr>
            </w:pPr>
            <w:r w:rsidRPr="00266C14">
              <w:rPr>
                <w:color w:val="000000"/>
                <w:sz w:val="20"/>
                <w:szCs w:val="20"/>
              </w:rPr>
              <w:t xml:space="preserve">Empirical formula </w:t>
            </w:r>
          </w:p>
        </w:tc>
        <w:tc>
          <w:tcPr>
            <w:tcW w:w="2977" w:type="dxa"/>
            <w:noWrap/>
            <w:vAlign w:val="center"/>
            <w:hideMark/>
          </w:tcPr>
          <w:p w14:paraId="7C56B7CE" w14:textId="77777777" w:rsidR="00FD64CA" w:rsidRPr="00266C14" w:rsidRDefault="00FD64CA" w:rsidP="00B712EE">
            <w:pPr>
              <w:jc w:val="both"/>
              <w:rPr>
                <w:color w:val="000000"/>
                <w:sz w:val="20"/>
                <w:szCs w:val="20"/>
              </w:rPr>
            </w:pPr>
            <w:r w:rsidRPr="00266C14">
              <w:rPr>
                <w:color w:val="000000"/>
                <w:sz w:val="20"/>
                <w:szCs w:val="20"/>
              </w:rPr>
              <w:t>C</w:t>
            </w:r>
            <w:r w:rsidRPr="00266C14">
              <w:rPr>
                <w:color w:val="000000"/>
                <w:sz w:val="20"/>
                <w:szCs w:val="20"/>
                <w:vertAlign w:val="subscript"/>
              </w:rPr>
              <w:t>13</w:t>
            </w:r>
            <w:r w:rsidRPr="00266C14">
              <w:rPr>
                <w:color w:val="000000"/>
                <w:sz w:val="20"/>
                <w:szCs w:val="20"/>
              </w:rPr>
              <w:t>H</w:t>
            </w:r>
            <w:r w:rsidRPr="00266C14">
              <w:rPr>
                <w:color w:val="000000"/>
                <w:sz w:val="20"/>
                <w:szCs w:val="20"/>
                <w:vertAlign w:val="subscript"/>
              </w:rPr>
              <w:t>11</w:t>
            </w:r>
            <w:r w:rsidRPr="00266C14">
              <w:rPr>
                <w:color w:val="000000"/>
                <w:sz w:val="20"/>
                <w:szCs w:val="20"/>
              </w:rPr>
              <w:t>ClN</w:t>
            </w:r>
            <w:r w:rsidRPr="00266C14">
              <w:rPr>
                <w:color w:val="000000"/>
                <w:sz w:val="20"/>
                <w:szCs w:val="20"/>
                <w:vertAlign w:val="subscript"/>
              </w:rPr>
              <w:t>4</w:t>
            </w:r>
            <w:r w:rsidRPr="00266C14">
              <w:rPr>
                <w:color w:val="000000"/>
                <w:sz w:val="20"/>
                <w:szCs w:val="20"/>
              </w:rPr>
              <w:t>O</w:t>
            </w:r>
            <w:r w:rsidRPr="00266C14">
              <w:rPr>
                <w:color w:val="000000"/>
                <w:sz w:val="20"/>
                <w:szCs w:val="20"/>
                <w:vertAlign w:val="subscript"/>
              </w:rPr>
              <w:t>2</w:t>
            </w:r>
            <w:r w:rsidRPr="00266C14">
              <w:rPr>
                <w:color w:val="000000"/>
                <w:sz w:val="20"/>
                <w:szCs w:val="20"/>
              </w:rPr>
              <w:t xml:space="preserve"> </w:t>
            </w:r>
          </w:p>
        </w:tc>
      </w:tr>
      <w:tr w:rsidR="00FD64CA" w:rsidRPr="00266C14" w14:paraId="375B6B54" w14:textId="77777777" w:rsidTr="00B712EE">
        <w:trPr>
          <w:trHeight w:val="262"/>
        </w:trPr>
        <w:tc>
          <w:tcPr>
            <w:tcW w:w="2552" w:type="dxa"/>
            <w:noWrap/>
            <w:vAlign w:val="center"/>
            <w:hideMark/>
          </w:tcPr>
          <w:p w14:paraId="2CB61308" w14:textId="77777777" w:rsidR="00FD64CA" w:rsidRPr="00266C14" w:rsidRDefault="00FD64CA" w:rsidP="00B712EE">
            <w:pPr>
              <w:jc w:val="both"/>
              <w:rPr>
                <w:color w:val="000000"/>
                <w:sz w:val="20"/>
                <w:szCs w:val="20"/>
              </w:rPr>
            </w:pPr>
            <w:r w:rsidRPr="00266C14">
              <w:rPr>
                <w:color w:val="000000"/>
                <w:sz w:val="20"/>
                <w:szCs w:val="20"/>
              </w:rPr>
              <w:t xml:space="preserve">Formula weight </w:t>
            </w:r>
          </w:p>
        </w:tc>
        <w:tc>
          <w:tcPr>
            <w:tcW w:w="2977" w:type="dxa"/>
            <w:noWrap/>
            <w:vAlign w:val="center"/>
            <w:hideMark/>
          </w:tcPr>
          <w:p w14:paraId="6004E894" w14:textId="77777777" w:rsidR="00FD64CA" w:rsidRPr="00266C14" w:rsidRDefault="00FD64CA" w:rsidP="00B712EE">
            <w:pPr>
              <w:jc w:val="both"/>
              <w:rPr>
                <w:color w:val="000000"/>
                <w:sz w:val="20"/>
                <w:szCs w:val="20"/>
              </w:rPr>
            </w:pPr>
            <w:r w:rsidRPr="00266C14">
              <w:rPr>
                <w:color w:val="000000"/>
                <w:sz w:val="20"/>
                <w:szCs w:val="20"/>
              </w:rPr>
              <w:t xml:space="preserve">290.711 </w:t>
            </w:r>
          </w:p>
        </w:tc>
      </w:tr>
      <w:tr w:rsidR="00FD64CA" w:rsidRPr="00266C14" w14:paraId="6633CCA6" w14:textId="77777777" w:rsidTr="00B712EE">
        <w:trPr>
          <w:trHeight w:val="248"/>
        </w:trPr>
        <w:tc>
          <w:tcPr>
            <w:tcW w:w="2552" w:type="dxa"/>
            <w:noWrap/>
            <w:vAlign w:val="center"/>
            <w:hideMark/>
          </w:tcPr>
          <w:p w14:paraId="49314F21" w14:textId="77777777" w:rsidR="00FD64CA" w:rsidRPr="00266C14" w:rsidRDefault="00FD64CA" w:rsidP="00B712EE">
            <w:pPr>
              <w:jc w:val="both"/>
              <w:rPr>
                <w:color w:val="000000"/>
                <w:sz w:val="20"/>
                <w:szCs w:val="20"/>
              </w:rPr>
            </w:pPr>
            <w:r w:rsidRPr="00266C14">
              <w:rPr>
                <w:color w:val="000000"/>
                <w:sz w:val="20"/>
                <w:szCs w:val="20"/>
              </w:rPr>
              <w:t xml:space="preserve">Temperature/K </w:t>
            </w:r>
          </w:p>
        </w:tc>
        <w:tc>
          <w:tcPr>
            <w:tcW w:w="2977" w:type="dxa"/>
            <w:noWrap/>
            <w:vAlign w:val="center"/>
            <w:hideMark/>
          </w:tcPr>
          <w:p w14:paraId="03B5881F" w14:textId="77777777" w:rsidR="00FD64CA" w:rsidRPr="00266C14" w:rsidRDefault="00FD64CA" w:rsidP="00B712EE">
            <w:pPr>
              <w:jc w:val="both"/>
              <w:rPr>
                <w:color w:val="000000"/>
                <w:sz w:val="20"/>
                <w:szCs w:val="20"/>
              </w:rPr>
            </w:pPr>
            <w:r w:rsidRPr="00266C14">
              <w:rPr>
                <w:sz w:val="20"/>
                <w:szCs w:val="20"/>
              </w:rPr>
              <w:t>293(2)</w:t>
            </w:r>
          </w:p>
        </w:tc>
      </w:tr>
      <w:tr w:rsidR="00FD64CA" w:rsidRPr="00266C14" w14:paraId="07F07789" w14:textId="77777777" w:rsidTr="00B712EE">
        <w:trPr>
          <w:trHeight w:val="248"/>
        </w:trPr>
        <w:tc>
          <w:tcPr>
            <w:tcW w:w="2552" w:type="dxa"/>
            <w:noWrap/>
            <w:vAlign w:val="center"/>
            <w:hideMark/>
          </w:tcPr>
          <w:p w14:paraId="6C3EEFC4" w14:textId="77777777" w:rsidR="00FD64CA" w:rsidRPr="00266C14" w:rsidRDefault="00FD64CA" w:rsidP="00B712EE">
            <w:pPr>
              <w:jc w:val="both"/>
              <w:rPr>
                <w:color w:val="000000"/>
                <w:sz w:val="20"/>
                <w:szCs w:val="20"/>
              </w:rPr>
            </w:pPr>
            <w:r w:rsidRPr="00266C14">
              <w:rPr>
                <w:color w:val="000000"/>
                <w:sz w:val="20"/>
                <w:szCs w:val="20"/>
              </w:rPr>
              <w:t xml:space="preserve">Crystal system </w:t>
            </w:r>
          </w:p>
        </w:tc>
        <w:tc>
          <w:tcPr>
            <w:tcW w:w="2977" w:type="dxa"/>
            <w:noWrap/>
            <w:vAlign w:val="center"/>
            <w:hideMark/>
          </w:tcPr>
          <w:p w14:paraId="45812EE2" w14:textId="77777777" w:rsidR="00FD64CA" w:rsidRPr="00266C14" w:rsidRDefault="00FD64CA" w:rsidP="00B712EE">
            <w:pPr>
              <w:jc w:val="both"/>
              <w:rPr>
                <w:color w:val="000000"/>
                <w:sz w:val="20"/>
                <w:szCs w:val="20"/>
              </w:rPr>
            </w:pPr>
            <w:r w:rsidRPr="00266C14">
              <w:rPr>
                <w:color w:val="000000"/>
                <w:sz w:val="20"/>
                <w:szCs w:val="20"/>
              </w:rPr>
              <w:t xml:space="preserve">monoclinic </w:t>
            </w:r>
          </w:p>
        </w:tc>
      </w:tr>
      <w:tr w:rsidR="00FD64CA" w:rsidRPr="00266C14" w14:paraId="638EC342" w14:textId="77777777" w:rsidTr="00B712EE">
        <w:trPr>
          <w:trHeight w:val="262"/>
        </w:trPr>
        <w:tc>
          <w:tcPr>
            <w:tcW w:w="2552" w:type="dxa"/>
            <w:noWrap/>
            <w:vAlign w:val="center"/>
            <w:hideMark/>
          </w:tcPr>
          <w:p w14:paraId="2F2677AC" w14:textId="77777777" w:rsidR="00FD64CA" w:rsidRPr="00266C14" w:rsidRDefault="00FD64CA" w:rsidP="00B712EE">
            <w:pPr>
              <w:jc w:val="both"/>
              <w:rPr>
                <w:color w:val="000000"/>
                <w:sz w:val="20"/>
                <w:szCs w:val="20"/>
              </w:rPr>
            </w:pPr>
            <w:r w:rsidRPr="00266C14">
              <w:rPr>
                <w:color w:val="000000"/>
                <w:sz w:val="20"/>
                <w:szCs w:val="20"/>
              </w:rPr>
              <w:t xml:space="preserve">Space group </w:t>
            </w:r>
          </w:p>
        </w:tc>
        <w:tc>
          <w:tcPr>
            <w:tcW w:w="2977" w:type="dxa"/>
            <w:noWrap/>
            <w:vAlign w:val="center"/>
            <w:hideMark/>
          </w:tcPr>
          <w:p w14:paraId="71C9BE19" w14:textId="77777777" w:rsidR="00FD64CA" w:rsidRPr="00266C14" w:rsidRDefault="00FD64CA" w:rsidP="00B712EE">
            <w:pPr>
              <w:jc w:val="both"/>
              <w:rPr>
                <w:color w:val="000000"/>
                <w:sz w:val="20"/>
                <w:szCs w:val="20"/>
              </w:rPr>
            </w:pPr>
            <w:r w:rsidRPr="00266C14">
              <w:rPr>
                <w:color w:val="000000"/>
                <w:sz w:val="20"/>
                <w:szCs w:val="20"/>
              </w:rPr>
              <w:t>P2</w:t>
            </w:r>
            <w:r w:rsidRPr="00266C14">
              <w:rPr>
                <w:color w:val="000000"/>
                <w:sz w:val="20"/>
                <w:szCs w:val="20"/>
                <w:vertAlign w:val="subscript"/>
              </w:rPr>
              <w:t>1</w:t>
            </w:r>
            <w:r w:rsidRPr="00266C14">
              <w:rPr>
                <w:color w:val="000000"/>
                <w:sz w:val="20"/>
                <w:szCs w:val="20"/>
              </w:rPr>
              <w:t xml:space="preserve">/c </w:t>
            </w:r>
          </w:p>
        </w:tc>
      </w:tr>
      <w:tr w:rsidR="00FD64CA" w:rsidRPr="00266C14" w14:paraId="0036A8B5" w14:textId="77777777" w:rsidTr="00B712EE">
        <w:trPr>
          <w:trHeight w:val="248"/>
        </w:trPr>
        <w:tc>
          <w:tcPr>
            <w:tcW w:w="2552" w:type="dxa"/>
            <w:noWrap/>
            <w:vAlign w:val="center"/>
            <w:hideMark/>
          </w:tcPr>
          <w:p w14:paraId="76E5B6AE" w14:textId="77777777" w:rsidR="00FD64CA" w:rsidRPr="00266C14" w:rsidRDefault="00FD64CA" w:rsidP="00B712EE">
            <w:pPr>
              <w:jc w:val="both"/>
              <w:rPr>
                <w:color w:val="000000"/>
                <w:sz w:val="20"/>
                <w:szCs w:val="20"/>
              </w:rPr>
            </w:pPr>
            <w:r w:rsidRPr="00266C14">
              <w:rPr>
                <w:color w:val="000000"/>
                <w:sz w:val="20"/>
                <w:szCs w:val="20"/>
              </w:rPr>
              <w:t xml:space="preserve">a/Å </w:t>
            </w:r>
          </w:p>
        </w:tc>
        <w:tc>
          <w:tcPr>
            <w:tcW w:w="2977" w:type="dxa"/>
            <w:noWrap/>
            <w:vAlign w:val="center"/>
            <w:hideMark/>
          </w:tcPr>
          <w:p w14:paraId="659E2D24" w14:textId="77777777" w:rsidR="00FD64CA" w:rsidRPr="00266C14" w:rsidRDefault="00FD64CA" w:rsidP="00B712EE">
            <w:pPr>
              <w:jc w:val="both"/>
              <w:rPr>
                <w:color w:val="000000"/>
                <w:sz w:val="20"/>
                <w:szCs w:val="20"/>
              </w:rPr>
            </w:pPr>
            <w:r w:rsidRPr="00266C14">
              <w:rPr>
                <w:color w:val="000000"/>
                <w:sz w:val="20"/>
                <w:szCs w:val="20"/>
              </w:rPr>
              <w:t xml:space="preserve">11.7767(7) </w:t>
            </w:r>
          </w:p>
        </w:tc>
      </w:tr>
      <w:tr w:rsidR="00FD64CA" w:rsidRPr="00266C14" w14:paraId="1B650700" w14:textId="77777777" w:rsidTr="00B712EE">
        <w:trPr>
          <w:trHeight w:val="262"/>
        </w:trPr>
        <w:tc>
          <w:tcPr>
            <w:tcW w:w="2552" w:type="dxa"/>
            <w:noWrap/>
            <w:vAlign w:val="center"/>
            <w:hideMark/>
          </w:tcPr>
          <w:p w14:paraId="4BF2C713" w14:textId="77777777" w:rsidR="00FD64CA" w:rsidRPr="00266C14" w:rsidRDefault="00FD64CA" w:rsidP="00B712EE">
            <w:pPr>
              <w:jc w:val="both"/>
              <w:rPr>
                <w:color w:val="000000"/>
                <w:sz w:val="20"/>
                <w:szCs w:val="20"/>
              </w:rPr>
            </w:pPr>
            <w:r w:rsidRPr="00266C14">
              <w:rPr>
                <w:color w:val="000000"/>
                <w:sz w:val="20"/>
                <w:szCs w:val="20"/>
              </w:rPr>
              <w:t xml:space="preserve">b/Å </w:t>
            </w:r>
          </w:p>
        </w:tc>
        <w:tc>
          <w:tcPr>
            <w:tcW w:w="2977" w:type="dxa"/>
            <w:noWrap/>
            <w:vAlign w:val="center"/>
            <w:hideMark/>
          </w:tcPr>
          <w:p w14:paraId="3BCBFAE5" w14:textId="77777777" w:rsidR="00FD64CA" w:rsidRPr="00266C14" w:rsidRDefault="00FD64CA" w:rsidP="00B712EE">
            <w:pPr>
              <w:jc w:val="both"/>
              <w:rPr>
                <w:color w:val="000000"/>
                <w:sz w:val="20"/>
                <w:szCs w:val="20"/>
              </w:rPr>
            </w:pPr>
            <w:r w:rsidRPr="00266C14">
              <w:rPr>
                <w:color w:val="000000"/>
                <w:sz w:val="20"/>
                <w:szCs w:val="20"/>
              </w:rPr>
              <w:t xml:space="preserve">14.4529(7) </w:t>
            </w:r>
          </w:p>
        </w:tc>
      </w:tr>
      <w:tr w:rsidR="00FD64CA" w:rsidRPr="00266C14" w14:paraId="691217B9" w14:textId="77777777" w:rsidTr="00B712EE">
        <w:trPr>
          <w:trHeight w:val="248"/>
        </w:trPr>
        <w:tc>
          <w:tcPr>
            <w:tcW w:w="2552" w:type="dxa"/>
            <w:noWrap/>
            <w:vAlign w:val="center"/>
            <w:hideMark/>
          </w:tcPr>
          <w:p w14:paraId="0DCA3C62" w14:textId="77777777" w:rsidR="00FD64CA" w:rsidRPr="00266C14" w:rsidRDefault="00FD64CA" w:rsidP="00B712EE">
            <w:pPr>
              <w:jc w:val="both"/>
              <w:rPr>
                <w:color w:val="000000"/>
                <w:sz w:val="20"/>
                <w:szCs w:val="20"/>
              </w:rPr>
            </w:pPr>
            <w:r w:rsidRPr="00266C14">
              <w:rPr>
                <w:color w:val="000000"/>
                <w:sz w:val="20"/>
                <w:szCs w:val="20"/>
              </w:rPr>
              <w:t xml:space="preserve">c/Å </w:t>
            </w:r>
          </w:p>
        </w:tc>
        <w:tc>
          <w:tcPr>
            <w:tcW w:w="2977" w:type="dxa"/>
            <w:noWrap/>
            <w:vAlign w:val="center"/>
            <w:hideMark/>
          </w:tcPr>
          <w:p w14:paraId="227B239E" w14:textId="77777777" w:rsidR="00FD64CA" w:rsidRPr="00266C14" w:rsidRDefault="00FD64CA" w:rsidP="00B712EE">
            <w:pPr>
              <w:jc w:val="both"/>
              <w:rPr>
                <w:color w:val="000000"/>
                <w:sz w:val="20"/>
                <w:szCs w:val="20"/>
              </w:rPr>
            </w:pPr>
            <w:r w:rsidRPr="00266C14">
              <w:rPr>
                <w:color w:val="000000"/>
                <w:sz w:val="20"/>
                <w:szCs w:val="20"/>
              </w:rPr>
              <w:t xml:space="preserve">7.9073(4) </w:t>
            </w:r>
          </w:p>
        </w:tc>
      </w:tr>
      <w:tr w:rsidR="00FD64CA" w:rsidRPr="00266C14" w14:paraId="2D3612A5" w14:textId="77777777" w:rsidTr="00B712EE">
        <w:trPr>
          <w:trHeight w:val="248"/>
        </w:trPr>
        <w:tc>
          <w:tcPr>
            <w:tcW w:w="2552" w:type="dxa"/>
            <w:noWrap/>
            <w:vAlign w:val="center"/>
            <w:hideMark/>
          </w:tcPr>
          <w:p w14:paraId="7624FE4D" w14:textId="77777777" w:rsidR="00FD64CA" w:rsidRPr="00266C14" w:rsidRDefault="00FD64CA" w:rsidP="00B712EE">
            <w:pPr>
              <w:jc w:val="both"/>
              <w:rPr>
                <w:color w:val="000000"/>
                <w:sz w:val="20"/>
                <w:szCs w:val="20"/>
              </w:rPr>
            </w:pPr>
            <w:r w:rsidRPr="00266C14">
              <w:rPr>
                <w:color w:val="000000"/>
                <w:sz w:val="20"/>
                <w:szCs w:val="20"/>
              </w:rPr>
              <w:t xml:space="preserve">α/° </w:t>
            </w:r>
          </w:p>
        </w:tc>
        <w:tc>
          <w:tcPr>
            <w:tcW w:w="2977" w:type="dxa"/>
            <w:noWrap/>
            <w:vAlign w:val="center"/>
            <w:hideMark/>
          </w:tcPr>
          <w:p w14:paraId="043CD7F9" w14:textId="77777777" w:rsidR="00FD64CA" w:rsidRPr="00266C14" w:rsidRDefault="00FD64CA" w:rsidP="00B712EE">
            <w:pPr>
              <w:jc w:val="both"/>
              <w:rPr>
                <w:color w:val="000000"/>
                <w:sz w:val="20"/>
                <w:szCs w:val="20"/>
              </w:rPr>
            </w:pPr>
            <w:r w:rsidRPr="00266C14">
              <w:rPr>
                <w:color w:val="000000"/>
                <w:sz w:val="20"/>
                <w:szCs w:val="20"/>
              </w:rPr>
              <w:t xml:space="preserve">90 </w:t>
            </w:r>
          </w:p>
        </w:tc>
      </w:tr>
      <w:tr w:rsidR="00FD64CA" w:rsidRPr="00266C14" w14:paraId="16802D04" w14:textId="77777777" w:rsidTr="00B712EE">
        <w:trPr>
          <w:trHeight w:val="262"/>
        </w:trPr>
        <w:tc>
          <w:tcPr>
            <w:tcW w:w="2552" w:type="dxa"/>
            <w:noWrap/>
            <w:vAlign w:val="center"/>
            <w:hideMark/>
          </w:tcPr>
          <w:p w14:paraId="0E761DB5" w14:textId="77777777" w:rsidR="00FD64CA" w:rsidRPr="00266C14" w:rsidRDefault="00FD64CA" w:rsidP="00B712EE">
            <w:pPr>
              <w:jc w:val="both"/>
              <w:rPr>
                <w:color w:val="000000"/>
                <w:sz w:val="20"/>
                <w:szCs w:val="20"/>
              </w:rPr>
            </w:pPr>
            <w:r w:rsidRPr="00266C14">
              <w:rPr>
                <w:color w:val="000000"/>
                <w:sz w:val="20"/>
                <w:szCs w:val="20"/>
              </w:rPr>
              <w:t xml:space="preserve">β/° </w:t>
            </w:r>
          </w:p>
        </w:tc>
        <w:tc>
          <w:tcPr>
            <w:tcW w:w="2977" w:type="dxa"/>
            <w:noWrap/>
            <w:vAlign w:val="center"/>
            <w:hideMark/>
          </w:tcPr>
          <w:p w14:paraId="645E7375" w14:textId="77777777" w:rsidR="00FD64CA" w:rsidRPr="00266C14" w:rsidRDefault="00FD64CA" w:rsidP="00B712EE">
            <w:pPr>
              <w:jc w:val="both"/>
              <w:rPr>
                <w:color w:val="000000"/>
                <w:sz w:val="20"/>
                <w:szCs w:val="20"/>
              </w:rPr>
            </w:pPr>
            <w:r w:rsidRPr="00266C14">
              <w:rPr>
                <w:color w:val="000000"/>
                <w:sz w:val="20"/>
                <w:szCs w:val="20"/>
              </w:rPr>
              <w:t xml:space="preserve">91.381(5) </w:t>
            </w:r>
          </w:p>
        </w:tc>
      </w:tr>
      <w:tr w:rsidR="00FD64CA" w:rsidRPr="00266C14" w14:paraId="3C1E2441" w14:textId="77777777" w:rsidTr="00B712EE">
        <w:trPr>
          <w:trHeight w:val="248"/>
        </w:trPr>
        <w:tc>
          <w:tcPr>
            <w:tcW w:w="2552" w:type="dxa"/>
            <w:noWrap/>
            <w:vAlign w:val="center"/>
            <w:hideMark/>
          </w:tcPr>
          <w:p w14:paraId="4E4BC04E" w14:textId="77777777" w:rsidR="00FD64CA" w:rsidRPr="00266C14" w:rsidRDefault="00FD64CA" w:rsidP="00B712EE">
            <w:pPr>
              <w:jc w:val="both"/>
              <w:rPr>
                <w:color w:val="000000"/>
                <w:sz w:val="20"/>
                <w:szCs w:val="20"/>
              </w:rPr>
            </w:pPr>
            <w:r w:rsidRPr="00266C14">
              <w:rPr>
                <w:color w:val="000000"/>
                <w:sz w:val="20"/>
                <w:szCs w:val="20"/>
              </w:rPr>
              <w:t xml:space="preserve">γ/° </w:t>
            </w:r>
          </w:p>
        </w:tc>
        <w:tc>
          <w:tcPr>
            <w:tcW w:w="2977" w:type="dxa"/>
            <w:noWrap/>
            <w:vAlign w:val="center"/>
            <w:hideMark/>
          </w:tcPr>
          <w:p w14:paraId="4B1D3F9C" w14:textId="77777777" w:rsidR="00FD64CA" w:rsidRPr="00266C14" w:rsidRDefault="00FD64CA" w:rsidP="00B712EE">
            <w:pPr>
              <w:jc w:val="both"/>
              <w:rPr>
                <w:color w:val="000000"/>
                <w:sz w:val="20"/>
                <w:szCs w:val="20"/>
              </w:rPr>
            </w:pPr>
            <w:r w:rsidRPr="00266C14">
              <w:rPr>
                <w:color w:val="000000"/>
                <w:sz w:val="20"/>
                <w:szCs w:val="20"/>
              </w:rPr>
              <w:t xml:space="preserve">90 </w:t>
            </w:r>
          </w:p>
        </w:tc>
      </w:tr>
      <w:tr w:rsidR="00FD64CA" w:rsidRPr="00266C14" w14:paraId="299F597C" w14:textId="77777777" w:rsidTr="00B712EE">
        <w:trPr>
          <w:trHeight w:val="262"/>
        </w:trPr>
        <w:tc>
          <w:tcPr>
            <w:tcW w:w="2552" w:type="dxa"/>
            <w:noWrap/>
            <w:vAlign w:val="center"/>
            <w:hideMark/>
          </w:tcPr>
          <w:p w14:paraId="6B61B09F" w14:textId="77777777" w:rsidR="00FD64CA" w:rsidRPr="00266C14" w:rsidRDefault="00FD64CA" w:rsidP="00B712EE">
            <w:pPr>
              <w:jc w:val="both"/>
              <w:rPr>
                <w:color w:val="000000"/>
                <w:sz w:val="20"/>
                <w:szCs w:val="20"/>
              </w:rPr>
            </w:pPr>
            <w:r w:rsidRPr="00266C14">
              <w:rPr>
                <w:color w:val="000000"/>
                <w:sz w:val="20"/>
                <w:szCs w:val="20"/>
              </w:rPr>
              <w:t>Volume/Å</w:t>
            </w:r>
            <w:r w:rsidRPr="00266C14">
              <w:rPr>
                <w:color w:val="000000"/>
                <w:sz w:val="20"/>
                <w:szCs w:val="20"/>
                <w:vertAlign w:val="superscript"/>
              </w:rPr>
              <w:t>3</w:t>
            </w:r>
            <w:r w:rsidRPr="00266C14">
              <w:rPr>
                <w:color w:val="000000"/>
                <w:sz w:val="20"/>
                <w:szCs w:val="20"/>
              </w:rPr>
              <w:t xml:space="preserve"> </w:t>
            </w:r>
          </w:p>
        </w:tc>
        <w:tc>
          <w:tcPr>
            <w:tcW w:w="2977" w:type="dxa"/>
            <w:noWrap/>
            <w:vAlign w:val="center"/>
            <w:hideMark/>
          </w:tcPr>
          <w:p w14:paraId="1DC1A9E4" w14:textId="77777777" w:rsidR="00FD64CA" w:rsidRPr="00266C14" w:rsidRDefault="00FD64CA" w:rsidP="00B712EE">
            <w:pPr>
              <w:jc w:val="both"/>
              <w:rPr>
                <w:color w:val="000000"/>
                <w:sz w:val="20"/>
                <w:szCs w:val="20"/>
              </w:rPr>
            </w:pPr>
            <w:r w:rsidRPr="00266C14">
              <w:rPr>
                <w:color w:val="000000"/>
                <w:sz w:val="20"/>
                <w:szCs w:val="20"/>
              </w:rPr>
              <w:t xml:space="preserve">1345.49(12) </w:t>
            </w:r>
          </w:p>
        </w:tc>
      </w:tr>
      <w:tr w:rsidR="00FD64CA" w:rsidRPr="00266C14" w14:paraId="04653825" w14:textId="77777777" w:rsidTr="00B712EE">
        <w:trPr>
          <w:trHeight w:val="248"/>
        </w:trPr>
        <w:tc>
          <w:tcPr>
            <w:tcW w:w="2552" w:type="dxa"/>
            <w:noWrap/>
            <w:vAlign w:val="center"/>
            <w:hideMark/>
          </w:tcPr>
          <w:p w14:paraId="6138B2BA" w14:textId="77777777" w:rsidR="00FD64CA" w:rsidRPr="00266C14" w:rsidRDefault="00FD64CA" w:rsidP="00B712EE">
            <w:pPr>
              <w:jc w:val="both"/>
              <w:rPr>
                <w:color w:val="000000"/>
                <w:sz w:val="20"/>
                <w:szCs w:val="20"/>
              </w:rPr>
            </w:pPr>
            <w:r w:rsidRPr="00266C14">
              <w:rPr>
                <w:color w:val="000000"/>
                <w:sz w:val="20"/>
                <w:szCs w:val="20"/>
              </w:rPr>
              <w:t xml:space="preserve">Z </w:t>
            </w:r>
          </w:p>
        </w:tc>
        <w:tc>
          <w:tcPr>
            <w:tcW w:w="2977" w:type="dxa"/>
            <w:noWrap/>
            <w:vAlign w:val="center"/>
            <w:hideMark/>
          </w:tcPr>
          <w:p w14:paraId="572D6AC0" w14:textId="77777777" w:rsidR="00FD64CA" w:rsidRPr="00266C14" w:rsidRDefault="00FD64CA" w:rsidP="00B712EE">
            <w:pPr>
              <w:jc w:val="both"/>
              <w:rPr>
                <w:color w:val="000000"/>
                <w:sz w:val="20"/>
                <w:szCs w:val="20"/>
              </w:rPr>
            </w:pPr>
            <w:r w:rsidRPr="00266C14">
              <w:rPr>
                <w:color w:val="000000"/>
                <w:sz w:val="20"/>
                <w:szCs w:val="20"/>
              </w:rPr>
              <w:t xml:space="preserve">4 </w:t>
            </w:r>
          </w:p>
        </w:tc>
      </w:tr>
      <w:tr w:rsidR="00FD64CA" w:rsidRPr="00266C14" w14:paraId="12942896" w14:textId="77777777" w:rsidTr="00B712EE">
        <w:trPr>
          <w:trHeight w:val="248"/>
        </w:trPr>
        <w:tc>
          <w:tcPr>
            <w:tcW w:w="2552" w:type="dxa"/>
            <w:noWrap/>
            <w:vAlign w:val="center"/>
            <w:hideMark/>
          </w:tcPr>
          <w:p w14:paraId="3A27A89A" w14:textId="77777777" w:rsidR="00FD64CA" w:rsidRPr="00266C14" w:rsidRDefault="00FD64CA" w:rsidP="00B712EE">
            <w:pPr>
              <w:jc w:val="both"/>
              <w:rPr>
                <w:color w:val="000000"/>
                <w:sz w:val="20"/>
                <w:szCs w:val="20"/>
              </w:rPr>
            </w:pPr>
            <w:r w:rsidRPr="00266C14">
              <w:rPr>
                <w:color w:val="000000"/>
                <w:sz w:val="20"/>
                <w:szCs w:val="20"/>
              </w:rPr>
              <w:t>ρ</w:t>
            </w:r>
            <w:r w:rsidRPr="00266C14">
              <w:rPr>
                <w:color w:val="000000"/>
                <w:sz w:val="20"/>
                <w:szCs w:val="20"/>
                <w:vertAlign w:val="subscript"/>
              </w:rPr>
              <w:t>calc</w:t>
            </w:r>
            <w:r w:rsidRPr="00266C14">
              <w:rPr>
                <w:color w:val="000000"/>
                <w:sz w:val="20"/>
                <w:szCs w:val="20"/>
              </w:rPr>
              <w:t>g/cm</w:t>
            </w:r>
            <w:r w:rsidRPr="00266C14">
              <w:rPr>
                <w:color w:val="000000"/>
                <w:sz w:val="20"/>
                <w:szCs w:val="20"/>
                <w:vertAlign w:val="superscript"/>
              </w:rPr>
              <w:t>3</w:t>
            </w:r>
            <w:r w:rsidRPr="00266C14">
              <w:rPr>
                <w:color w:val="000000"/>
                <w:sz w:val="20"/>
                <w:szCs w:val="20"/>
              </w:rPr>
              <w:t xml:space="preserve"> </w:t>
            </w:r>
          </w:p>
        </w:tc>
        <w:tc>
          <w:tcPr>
            <w:tcW w:w="2977" w:type="dxa"/>
            <w:noWrap/>
            <w:vAlign w:val="center"/>
            <w:hideMark/>
          </w:tcPr>
          <w:p w14:paraId="1E7BE886" w14:textId="77777777" w:rsidR="00FD64CA" w:rsidRPr="00266C14" w:rsidRDefault="00FD64CA" w:rsidP="00B712EE">
            <w:pPr>
              <w:jc w:val="both"/>
              <w:rPr>
                <w:color w:val="000000"/>
                <w:sz w:val="20"/>
                <w:szCs w:val="20"/>
              </w:rPr>
            </w:pPr>
            <w:r w:rsidRPr="00266C14">
              <w:rPr>
                <w:color w:val="000000"/>
                <w:sz w:val="20"/>
                <w:szCs w:val="20"/>
              </w:rPr>
              <w:t xml:space="preserve">1.435 </w:t>
            </w:r>
          </w:p>
        </w:tc>
      </w:tr>
      <w:tr w:rsidR="00FD64CA" w:rsidRPr="00266C14" w14:paraId="43D6EE7C" w14:textId="77777777" w:rsidTr="00B712EE">
        <w:trPr>
          <w:trHeight w:val="262"/>
        </w:trPr>
        <w:tc>
          <w:tcPr>
            <w:tcW w:w="2552" w:type="dxa"/>
            <w:noWrap/>
            <w:vAlign w:val="center"/>
            <w:hideMark/>
          </w:tcPr>
          <w:p w14:paraId="58E5B60B" w14:textId="77777777" w:rsidR="00FD64CA" w:rsidRPr="00266C14" w:rsidRDefault="00FD64CA" w:rsidP="00B712EE">
            <w:pPr>
              <w:jc w:val="both"/>
              <w:rPr>
                <w:color w:val="000000"/>
                <w:sz w:val="20"/>
                <w:szCs w:val="20"/>
              </w:rPr>
            </w:pPr>
            <w:r w:rsidRPr="00266C14">
              <w:rPr>
                <w:color w:val="000000"/>
                <w:sz w:val="20"/>
                <w:szCs w:val="20"/>
              </w:rPr>
              <w:t>μ/mm</w:t>
            </w:r>
            <w:r w:rsidRPr="00266C14">
              <w:rPr>
                <w:color w:val="000000"/>
                <w:sz w:val="20"/>
                <w:szCs w:val="20"/>
                <w:vertAlign w:val="superscript"/>
              </w:rPr>
              <w:noBreakHyphen/>
              <w:t>1</w:t>
            </w:r>
            <w:r w:rsidRPr="00266C14">
              <w:rPr>
                <w:color w:val="000000"/>
                <w:sz w:val="20"/>
                <w:szCs w:val="20"/>
              </w:rPr>
              <w:t xml:space="preserve"> </w:t>
            </w:r>
          </w:p>
        </w:tc>
        <w:tc>
          <w:tcPr>
            <w:tcW w:w="2977" w:type="dxa"/>
            <w:noWrap/>
            <w:vAlign w:val="center"/>
            <w:hideMark/>
          </w:tcPr>
          <w:p w14:paraId="7F859CA2" w14:textId="77777777" w:rsidR="00FD64CA" w:rsidRPr="00266C14" w:rsidRDefault="00FD64CA" w:rsidP="00B712EE">
            <w:pPr>
              <w:jc w:val="both"/>
              <w:rPr>
                <w:color w:val="000000"/>
                <w:sz w:val="20"/>
                <w:szCs w:val="20"/>
              </w:rPr>
            </w:pPr>
            <w:r w:rsidRPr="00266C14">
              <w:rPr>
                <w:color w:val="000000"/>
                <w:sz w:val="20"/>
                <w:szCs w:val="20"/>
              </w:rPr>
              <w:t xml:space="preserve">0.291 </w:t>
            </w:r>
          </w:p>
        </w:tc>
      </w:tr>
      <w:tr w:rsidR="00FD64CA" w:rsidRPr="00266C14" w14:paraId="272AA24A" w14:textId="77777777" w:rsidTr="00B712EE">
        <w:trPr>
          <w:trHeight w:val="248"/>
        </w:trPr>
        <w:tc>
          <w:tcPr>
            <w:tcW w:w="2552" w:type="dxa"/>
            <w:noWrap/>
            <w:vAlign w:val="center"/>
            <w:hideMark/>
          </w:tcPr>
          <w:p w14:paraId="2787D9CC" w14:textId="77777777" w:rsidR="00FD64CA" w:rsidRPr="00266C14" w:rsidRDefault="00FD64CA" w:rsidP="00B712EE">
            <w:pPr>
              <w:jc w:val="both"/>
              <w:rPr>
                <w:color w:val="000000"/>
                <w:sz w:val="20"/>
                <w:szCs w:val="20"/>
              </w:rPr>
            </w:pPr>
            <w:r w:rsidRPr="00266C14">
              <w:rPr>
                <w:color w:val="000000"/>
                <w:sz w:val="20"/>
                <w:szCs w:val="20"/>
              </w:rPr>
              <w:t xml:space="preserve">F(000) </w:t>
            </w:r>
          </w:p>
        </w:tc>
        <w:tc>
          <w:tcPr>
            <w:tcW w:w="2977" w:type="dxa"/>
            <w:noWrap/>
            <w:vAlign w:val="center"/>
            <w:hideMark/>
          </w:tcPr>
          <w:p w14:paraId="21BB3D47" w14:textId="77777777" w:rsidR="00FD64CA" w:rsidRPr="00266C14" w:rsidRDefault="00FD64CA" w:rsidP="00B712EE">
            <w:pPr>
              <w:jc w:val="both"/>
              <w:rPr>
                <w:color w:val="000000"/>
                <w:sz w:val="20"/>
                <w:szCs w:val="20"/>
              </w:rPr>
            </w:pPr>
            <w:r w:rsidRPr="00266C14">
              <w:rPr>
                <w:color w:val="000000"/>
                <w:sz w:val="20"/>
                <w:szCs w:val="20"/>
              </w:rPr>
              <w:t xml:space="preserve">600.8 </w:t>
            </w:r>
          </w:p>
        </w:tc>
      </w:tr>
      <w:tr w:rsidR="00FD64CA" w:rsidRPr="00266C14" w14:paraId="1C6CE102" w14:textId="77777777" w:rsidTr="00B712EE">
        <w:trPr>
          <w:trHeight w:val="262"/>
        </w:trPr>
        <w:tc>
          <w:tcPr>
            <w:tcW w:w="2552" w:type="dxa"/>
            <w:noWrap/>
            <w:vAlign w:val="center"/>
            <w:hideMark/>
          </w:tcPr>
          <w:p w14:paraId="29A0AE07" w14:textId="77777777" w:rsidR="00FD64CA" w:rsidRPr="00266C14" w:rsidRDefault="00FD64CA" w:rsidP="00B712EE">
            <w:pPr>
              <w:jc w:val="both"/>
              <w:rPr>
                <w:color w:val="000000"/>
                <w:sz w:val="20"/>
                <w:szCs w:val="20"/>
              </w:rPr>
            </w:pPr>
            <w:r w:rsidRPr="00266C14">
              <w:rPr>
                <w:color w:val="000000"/>
                <w:sz w:val="20"/>
                <w:szCs w:val="20"/>
              </w:rPr>
              <w:t>Crystal size/mm</w:t>
            </w:r>
            <w:r w:rsidRPr="00266C14">
              <w:rPr>
                <w:color w:val="000000"/>
                <w:sz w:val="20"/>
                <w:szCs w:val="20"/>
                <w:vertAlign w:val="superscript"/>
              </w:rPr>
              <w:t>3</w:t>
            </w:r>
            <w:r w:rsidRPr="00266C14">
              <w:rPr>
                <w:color w:val="000000"/>
                <w:sz w:val="20"/>
                <w:szCs w:val="20"/>
              </w:rPr>
              <w:t xml:space="preserve"> </w:t>
            </w:r>
          </w:p>
        </w:tc>
        <w:tc>
          <w:tcPr>
            <w:tcW w:w="2977" w:type="dxa"/>
            <w:noWrap/>
            <w:vAlign w:val="center"/>
            <w:hideMark/>
          </w:tcPr>
          <w:p w14:paraId="1440FE6A" w14:textId="77777777" w:rsidR="00FD64CA" w:rsidRPr="00266C14" w:rsidRDefault="00FD64CA" w:rsidP="00B712EE">
            <w:pPr>
              <w:jc w:val="both"/>
              <w:rPr>
                <w:color w:val="000000"/>
                <w:sz w:val="20"/>
                <w:szCs w:val="20"/>
              </w:rPr>
            </w:pPr>
            <w:r w:rsidRPr="00266C14">
              <w:rPr>
                <w:sz w:val="20"/>
                <w:szCs w:val="20"/>
              </w:rPr>
              <w:t>0.540 × 0.496 × 0.356</w:t>
            </w:r>
          </w:p>
        </w:tc>
      </w:tr>
      <w:tr w:rsidR="00FD64CA" w:rsidRPr="00266C14" w14:paraId="6DD7651B" w14:textId="77777777" w:rsidTr="00B712EE">
        <w:trPr>
          <w:trHeight w:val="248"/>
        </w:trPr>
        <w:tc>
          <w:tcPr>
            <w:tcW w:w="2552" w:type="dxa"/>
            <w:noWrap/>
            <w:vAlign w:val="center"/>
            <w:hideMark/>
          </w:tcPr>
          <w:p w14:paraId="1800BB8F" w14:textId="77777777" w:rsidR="00FD64CA" w:rsidRPr="00266C14" w:rsidRDefault="00FD64CA" w:rsidP="00B712EE">
            <w:pPr>
              <w:jc w:val="both"/>
              <w:rPr>
                <w:color w:val="000000"/>
                <w:sz w:val="20"/>
                <w:szCs w:val="20"/>
              </w:rPr>
            </w:pPr>
            <w:r w:rsidRPr="00266C14">
              <w:rPr>
                <w:color w:val="000000"/>
                <w:sz w:val="20"/>
                <w:szCs w:val="20"/>
              </w:rPr>
              <w:t xml:space="preserve">Radiation </w:t>
            </w:r>
          </w:p>
        </w:tc>
        <w:tc>
          <w:tcPr>
            <w:tcW w:w="2977" w:type="dxa"/>
            <w:noWrap/>
            <w:vAlign w:val="center"/>
            <w:hideMark/>
          </w:tcPr>
          <w:p w14:paraId="6F280868" w14:textId="77777777" w:rsidR="00FD64CA" w:rsidRPr="00266C14" w:rsidRDefault="00FD64CA" w:rsidP="00B712EE">
            <w:pPr>
              <w:jc w:val="both"/>
              <w:rPr>
                <w:color w:val="000000"/>
                <w:sz w:val="20"/>
                <w:szCs w:val="20"/>
              </w:rPr>
            </w:pPr>
            <w:r w:rsidRPr="00266C14">
              <w:rPr>
                <w:color w:val="000000"/>
                <w:sz w:val="20"/>
                <w:szCs w:val="20"/>
              </w:rPr>
              <w:t xml:space="preserve">Mo Kα (λ = 0.71073) </w:t>
            </w:r>
          </w:p>
        </w:tc>
      </w:tr>
      <w:tr w:rsidR="00FD64CA" w:rsidRPr="00266C14" w14:paraId="23D4D80B" w14:textId="77777777" w:rsidTr="00B712EE">
        <w:trPr>
          <w:trHeight w:val="248"/>
        </w:trPr>
        <w:tc>
          <w:tcPr>
            <w:tcW w:w="2552" w:type="dxa"/>
            <w:noWrap/>
            <w:vAlign w:val="center"/>
            <w:hideMark/>
          </w:tcPr>
          <w:p w14:paraId="7B4EA93A" w14:textId="77777777" w:rsidR="00FD64CA" w:rsidRPr="00266C14" w:rsidRDefault="00FD64CA" w:rsidP="00B712EE">
            <w:pPr>
              <w:jc w:val="both"/>
              <w:rPr>
                <w:color w:val="000000"/>
                <w:sz w:val="20"/>
                <w:szCs w:val="20"/>
              </w:rPr>
            </w:pPr>
            <w:r w:rsidRPr="00266C14">
              <w:rPr>
                <w:color w:val="000000"/>
                <w:sz w:val="20"/>
                <w:szCs w:val="20"/>
              </w:rPr>
              <w:t xml:space="preserve">2Θ range for data collection/° </w:t>
            </w:r>
          </w:p>
        </w:tc>
        <w:tc>
          <w:tcPr>
            <w:tcW w:w="2977" w:type="dxa"/>
            <w:noWrap/>
            <w:vAlign w:val="center"/>
            <w:hideMark/>
          </w:tcPr>
          <w:p w14:paraId="13BF0FFB" w14:textId="77777777" w:rsidR="00FD64CA" w:rsidRPr="00266C14" w:rsidRDefault="00FD64CA" w:rsidP="00B712EE">
            <w:pPr>
              <w:jc w:val="both"/>
              <w:rPr>
                <w:color w:val="000000"/>
                <w:sz w:val="20"/>
                <w:szCs w:val="20"/>
              </w:rPr>
            </w:pPr>
            <w:r w:rsidRPr="00266C14">
              <w:rPr>
                <w:color w:val="000000"/>
                <w:sz w:val="20"/>
                <w:szCs w:val="20"/>
              </w:rPr>
              <w:t xml:space="preserve">6.76 to 55.62 </w:t>
            </w:r>
          </w:p>
        </w:tc>
      </w:tr>
      <w:tr w:rsidR="00FD64CA" w:rsidRPr="00266C14" w14:paraId="73914D0D" w14:textId="77777777" w:rsidTr="00B712EE">
        <w:trPr>
          <w:trHeight w:val="262"/>
        </w:trPr>
        <w:tc>
          <w:tcPr>
            <w:tcW w:w="2552" w:type="dxa"/>
            <w:noWrap/>
            <w:vAlign w:val="center"/>
            <w:hideMark/>
          </w:tcPr>
          <w:p w14:paraId="3770D8E4" w14:textId="77777777" w:rsidR="00FD64CA" w:rsidRPr="00266C14" w:rsidRDefault="00FD64CA" w:rsidP="00B712EE">
            <w:pPr>
              <w:jc w:val="both"/>
              <w:rPr>
                <w:color w:val="000000"/>
                <w:sz w:val="20"/>
                <w:szCs w:val="20"/>
              </w:rPr>
            </w:pPr>
            <w:r w:rsidRPr="00266C14">
              <w:rPr>
                <w:color w:val="000000"/>
                <w:sz w:val="20"/>
                <w:szCs w:val="20"/>
              </w:rPr>
              <w:t xml:space="preserve">Index ranges </w:t>
            </w:r>
          </w:p>
        </w:tc>
        <w:tc>
          <w:tcPr>
            <w:tcW w:w="2977" w:type="dxa"/>
            <w:noWrap/>
            <w:vAlign w:val="center"/>
            <w:hideMark/>
          </w:tcPr>
          <w:p w14:paraId="7F3D73D2" w14:textId="77777777" w:rsidR="00FD64CA" w:rsidRPr="00266C14" w:rsidRDefault="00FD64CA" w:rsidP="00B712EE">
            <w:pPr>
              <w:jc w:val="both"/>
              <w:rPr>
                <w:color w:val="000000"/>
                <w:sz w:val="20"/>
                <w:szCs w:val="20"/>
              </w:rPr>
            </w:pPr>
            <w:r w:rsidRPr="00266C14">
              <w:rPr>
                <w:color w:val="000000"/>
                <w:sz w:val="20"/>
                <w:szCs w:val="20"/>
              </w:rPr>
              <w:t xml:space="preserve">-8 ≤ h ≤ 14, -17 ≤ k ≤ 17, -8 ≤ l ≤ 10 </w:t>
            </w:r>
          </w:p>
        </w:tc>
      </w:tr>
      <w:tr w:rsidR="00FD64CA" w:rsidRPr="00266C14" w14:paraId="236F7DA2" w14:textId="77777777" w:rsidTr="00B712EE">
        <w:trPr>
          <w:trHeight w:val="248"/>
        </w:trPr>
        <w:tc>
          <w:tcPr>
            <w:tcW w:w="2552" w:type="dxa"/>
            <w:noWrap/>
            <w:vAlign w:val="center"/>
            <w:hideMark/>
          </w:tcPr>
          <w:p w14:paraId="2845DF0A" w14:textId="77777777" w:rsidR="00FD64CA" w:rsidRPr="00266C14" w:rsidRDefault="00FD64CA" w:rsidP="00B712EE">
            <w:pPr>
              <w:jc w:val="both"/>
              <w:rPr>
                <w:color w:val="000000"/>
                <w:sz w:val="20"/>
                <w:szCs w:val="20"/>
              </w:rPr>
            </w:pPr>
            <w:r w:rsidRPr="00266C14">
              <w:rPr>
                <w:color w:val="000000"/>
                <w:sz w:val="20"/>
                <w:szCs w:val="20"/>
              </w:rPr>
              <w:t xml:space="preserve">Reflections collected </w:t>
            </w:r>
          </w:p>
        </w:tc>
        <w:tc>
          <w:tcPr>
            <w:tcW w:w="2977" w:type="dxa"/>
            <w:noWrap/>
            <w:vAlign w:val="center"/>
            <w:hideMark/>
          </w:tcPr>
          <w:p w14:paraId="1B8A4B17" w14:textId="77777777" w:rsidR="00FD64CA" w:rsidRPr="00266C14" w:rsidRDefault="00FD64CA" w:rsidP="00B712EE">
            <w:pPr>
              <w:jc w:val="both"/>
              <w:rPr>
                <w:color w:val="000000"/>
                <w:sz w:val="20"/>
                <w:szCs w:val="20"/>
              </w:rPr>
            </w:pPr>
            <w:r w:rsidRPr="00266C14">
              <w:rPr>
                <w:color w:val="000000"/>
                <w:sz w:val="20"/>
                <w:szCs w:val="20"/>
              </w:rPr>
              <w:t xml:space="preserve">4639 </w:t>
            </w:r>
          </w:p>
        </w:tc>
      </w:tr>
      <w:tr w:rsidR="00FD64CA" w:rsidRPr="00266C14" w14:paraId="695B4EE0" w14:textId="77777777" w:rsidTr="00B712EE">
        <w:trPr>
          <w:trHeight w:val="248"/>
        </w:trPr>
        <w:tc>
          <w:tcPr>
            <w:tcW w:w="2552" w:type="dxa"/>
            <w:noWrap/>
            <w:vAlign w:val="center"/>
            <w:hideMark/>
          </w:tcPr>
          <w:p w14:paraId="0733863F" w14:textId="77777777" w:rsidR="00FD64CA" w:rsidRPr="00266C14" w:rsidRDefault="00FD64CA" w:rsidP="00B712EE">
            <w:pPr>
              <w:jc w:val="both"/>
              <w:rPr>
                <w:color w:val="000000"/>
                <w:sz w:val="20"/>
                <w:szCs w:val="20"/>
              </w:rPr>
            </w:pPr>
            <w:r w:rsidRPr="00266C14">
              <w:rPr>
                <w:color w:val="000000"/>
                <w:sz w:val="20"/>
                <w:szCs w:val="20"/>
              </w:rPr>
              <w:t xml:space="preserve">Independent reflections </w:t>
            </w:r>
          </w:p>
        </w:tc>
        <w:tc>
          <w:tcPr>
            <w:tcW w:w="2977" w:type="dxa"/>
            <w:noWrap/>
            <w:vAlign w:val="center"/>
            <w:hideMark/>
          </w:tcPr>
          <w:p w14:paraId="5EB1E2EC" w14:textId="77777777" w:rsidR="00FD64CA" w:rsidRPr="00266C14" w:rsidRDefault="00FD64CA" w:rsidP="00B712EE">
            <w:pPr>
              <w:jc w:val="both"/>
              <w:rPr>
                <w:color w:val="000000"/>
                <w:sz w:val="20"/>
                <w:szCs w:val="20"/>
              </w:rPr>
            </w:pPr>
            <w:r w:rsidRPr="00266C14">
              <w:rPr>
                <w:color w:val="000000"/>
                <w:sz w:val="20"/>
                <w:szCs w:val="20"/>
              </w:rPr>
              <w:t>2650 [R</w:t>
            </w:r>
            <w:r w:rsidRPr="00266C14">
              <w:rPr>
                <w:color w:val="000000"/>
                <w:sz w:val="20"/>
                <w:szCs w:val="20"/>
                <w:vertAlign w:val="subscript"/>
              </w:rPr>
              <w:t>int</w:t>
            </w:r>
            <w:r w:rsidRPr="00266C14">
              <w:rPr>
                <w:color w:val="000000"/>
                <w:sz w:val="20"/>
                <w:szCs w:val="20"/>
              </w:rPr>
              <w:t xml:space="preserve"> = 0.0162, R</w:t>
            </w:r>
            <w:r w:rsidRPr="00266C14">
              <w:rPr>
                <w:color w:val="000000"/>
                <w:sz w:val="20"/>
                <w:szCs w:val="20"/>
                <w:vertAlign w:val="subscript"/>
              </w:rPr>
              <w:t>sigma</w:t>
            </w:r>
            <w:r w:rsidRPr="00266C14">
              <w:rPr>
                <w:color w:val="000000"/>
                <w:sz w:val="20"/>
                <w:szCs w:val="20"/>
              </w:rPr>
              <w:t xml:space="preserve"> = 0.0324] </w:t>
            </w:r>
          </w:p>
        </w:tc>
      </w:tr>
      <w:tr w:rsidR="00FD64CA" w:rsidRPr="00266C14" w14:paraId="661E643F" w14:textId="77777777" w:rsidTr="00B712EE">
        <w:trPr>
          <w:trHeight w:val="262"/>
        </w:trPr>
        <w:tc>
          <w:tcPr>
            <w:tcW w:w="2552" w:type="dxa"/>
            <w:noWrap/>
            <w:vAlign w:val="center"/>
            <w:hideMark/>
          </w:tcPr>
          <w:p w14:paraId="6EEDCABA" w14:textId="77777777" w:rsidR="00FD64CA" w:rsidRPr="00266C14" w:rsidRDefault="00FD64CA" w:rsidP="00B712EE">
            <w:pPr>
              <w:jc w:val="both"/>
              <w:rPr>
                <w:color w:val="000000"/>
                <w:sz w:val="20"/>
                <w:szCs w:val="20"/>
              </w:rPr>
            </w:pPr>
            <w:r w:rsidRPr="00266C14">
              <w:rPr>
                <w:color w:val="000000"/>
                <w:sz w:val="20"/>
                <w:szCs w:val="20"/>
              </w:rPr>
              <w:t xml:space="preserve">Data/restraints/parameters </w:t>
            </w:r>
          </w:p>
        </w:tc>
        <w:tc>
          <w:tcPr>
            <w:tcW w:w="2977" w:type="dxa"/>
            <w:noWrap/>
            <w:vAlign w:val="center"/>
            <w:hideMark/>
          </w:tcPr>
          <w:p w14:paraId="33873C3B" w14:textId="77777777" w:rsidR="00FD64CA" w:rsidRPr="00266C14" w:rsidRDefault="00FD64CA" w:rsidP="00B712EE">
            <w:pPr>
              <w:jc w:val="both"/>
              <w:rPr>
                <w:color w:val="000000"/>
                <w:sz w:val="20"/>
                <w:szCs w:val="20"/>
              </w:rPr>
            </w:pPr>
            <w:r w:rsidRPr="00266C14">
              <w:rPr>
                <w:color w:val="000000"/>
                <w:sz w:val="20"/>
                <w:szCs w:val="20"/>
              </w:rPr>
              <w:t xml:space="preserve">2650/0/182 </w:t>
            </w:r>
          </w:p>
        </w:tc>
      </w:tr>
      <w:tr w:rsidR="00FD64CA" w:rsidRPr="00266C14" w14:paraId="61C5BA3E" w14:textId="77777777" w:rsidTr="00B712EE">
        <w:trPr>
          <w:trHeight w:val="248"/>
        </w:trPr>
        <w:tc>
          <w:tcPr>
            <w:tcW w:w="2552" w:type="dxa"/>
            <w:noWrap/>
            <w:vAlign w:val="center"/>
            <w:hideMark/>
          </w:tcPr>
          <w:p w14:paraId="36F8A34C" w14:textId="77777777" w:rsidR="00FD64CA" w:rsidRPr="00266C14" w:rsidRDefault="00FD64CA" w:rsidP="00B712EE">
            <w:pPr>
              <w:jc w:val="both"/>
              <w:rPr>
                <w:color w:val="000000"/>
                <w:sz w:val="20"/>
                <w:szCs w:val="20"/>
              </w:rPr>
            </w:pPr>
            <w:r w:rsidRPr="00266C14">
              <w:rPr>
                <w:color w:val="000000"/>
                <w:sz w:val="20"/>
                <w:szCs w:val="20"/>
              </w:rPr>
              <w:t>Goodness-of-fit on F</w:t>
            </w:r>
            <w:r w:rsidRPr="00266C14">
              <w:rPr>
                <w:color w:val="000000"/>
                <w:sz w:val="20"/>
                <w:szCs w:val="20"/>
                <w:vertAlign w:val="superscript"/>
              </w:rPr>
              <w:t>2</w:t>
            </w:r>
            <w:r w:rsidRPr="00266C14">
              <w:rPr>
                <w:color w:val="000000"/>
                <w:sz w:val="20"/>
                <w:szCs w:val="20"/>
              </w:rPr>
              <w:t xml:space="preserve"> </w:t>
            </w:r>
          </w:p>
        </w:tc>
        <w:tc>
          <w:tcPr>
            <w:tcW w:w="2977" w:type="dxa"/>
            <w:noWrap/>
            <w:vAlign w:val="center"/>
            <w:hideMark/>
          </w:tcPr>
          <w:p w14:paraId="7B9D6F5A" w14:textId="77777777" w:rsidR="00FD64CA" w:rsidRPr="00266C14" w:rsidRDefault="00FD64CA" w:rsidP="00B712EE">
            <w:pPr>
              <w:jc w:val="both"/>
              <w:rPr>
                <w:color w:val="000000"/>
                <w:sz w:val="20"/>
                <w:szCs w:val="20"/>
              </w:rPr>
            </w:pPr>
            <w:r w:rsidRPr="00266C14">
              <w:rPr>
                <w:color w:val="000000"/>
                <w:sz w:val="20"/>
                <w:szCs w:val="20"/>
              </w:rPr>
              <w:t xml:space="preserve">1.055 </w:t>
            </w:r>
          </w:p>
        </w:tc>
      </w:tr>
      <w:tr w:rsidR="00FD64CA" w:rsidRPr="00266C14" w14:paraId="0F6E446D" w14:textId="77777777" w:rsidTr="00B712EE">
        <w:trPr>
          <w:trHeight w:val="262"/>
        </w:trPr>
        <w:tc>
          <w:tcPr>
            <w:tcW w:w="2552" w:type="dxa"/>
            <w:noWrap/>
            <w:vAlign w:val="center"/>
            <w:hideMark/>
          </w:tcPr>
          <w:p w14:paraId="7986C1C0" w14:textId="77777777" w:rsidR="00FD64CA" w:rsidRPr="00266C14" w:rsidRDefault="00FD64CA" w:rsidP="00B712EE">
            <w:pPr>
              <w:jc w:val="both"/>
              <w:rPr>
                <w:color w:val="000000"/>
                <w:sz w:val="20"/>
                <w:szCs w:val="20"/>
              </w:rPr>
            </w:pPr>
            <w:r w:rsidRPr="00266C14">
              <w:rPr>
                <w:color w:val="000000"/>
                <w:sz w:val="20"/>
                <w:szCs w:val="20"/>
              </w:rPr>
              <w:t xml:space="preserve">Final R indexes [I&gt;=2σ (I)] </w:t>
            </w:r>
          </w:p>
        </w:tc>
        <w:tc>
          <w:tcPr>
            <w:tcW w:w="2977" w:type="dxa"/>
            <w:noWrap/>
            <w:vAlign w:val="center"/>
            <w:hideMark/>
          </w:tcPr>
          <w:p w14:paraId="41C3CBCD" w14:textId="77777777" w:rsidR="00FD64CA" w:rsidRPr="00266C14" w:rsidRDefault="00FD64CA" w:rsidP="00B712EE">
            <w:pPr>
              <w:jc w:val="both"/>
              <w:rPr>
                <w:color w:val="000000"/>
                <w:sz w:val="20"/>
                <w:szCs w:val="20"/>
              </w:rPr>
            </w:pPr>
            <w:r w:rsidRPr="00266C14">
              <w:rPr>
                <w:color w:val="000000"/>
                <w:sz w:val="20"/>
                <w:szCs w:val="20"/>
              </w:rPr>
              <w:t>R</w:t>
            </w:r>
            <w:r w:rsidRPr="00266C14">
              <w:rPr>
                <w:color w:val="000000"/>
                <w:sz w:val="20"/>
                <w:szCs w:val="20"/>
                <w:vertAlign w:val="subscript"/>
              </w:rPr>
              <w:t>1</w:t>
            </w:r>
            <w:r w:rsidRPr="00266C14">
              <w:rPr>
                <w:color w:val="000000"/>
                <w:sz w:val="20"/>
                <w:szCs w:val="20"/>
              </w:rPr>
              <w:t xml:space="preserve"> = 0.0568, wR</w:t>
            </w:r>
            <w:r w:rsidRPr="00266C14">
              <w:rPr>
                <w:color w:val="000000"/>
                <w:sz w:val="20"/>
                <w:szCs w:val="20"/>
                <w:vertAlign w:val="subscript"/>
              </w:rPr>
              <w:t>2</w:t>
            </w:r>
            <w:r w:rsidRPr="00266C14">
              <w:rPr>
                <w:color w:val="000000"/>
                <w:sz w:val="20"/>
                <w:szCs w:val="20"/>
              </w:rPr>
              <w:t xml:space="preserve"> = 0.1302 </w:t>
            </w:r>
          </w:p>
        </w:tc>
      </w:tr>
      <w:tr w:rsidR="00FD64CA" w:rsidRPr="00266C14" w14:paraId="60856F49" w14:textId="77777777" w:rsidTr="00B712EE">
        <w:trPr>
          <w:trHeight w:val="248"/>
        </w:trPr>
        <w:tc>
          <w:tcPr>
            <w:tcW w:w="2552" w:type="dxa"/>
            <w:noWrap/>
            <w:vAlign w:val="center"/>
            <w:hideMark/>
          </w:tcPr>
          <w:p w14:paraId="1443D1FB" w14:textId="77777777" w:rsidR="00FD64CA" w:rsidRPr="00266C14" w:rsidRDefault="00FD64CA" w:rsidP="00B712EE">
            <w:pPr>
              <w:jc w:val="both"/>
              <w:rPr>
                <w:color w:val="000000"/>
                <w:sz w:val="20"/>
                <w:szCs w:val="20"/>
              </w:rPr>
            </w:pPr>
            <w:r w:rsidRPr="00266C14">
              <w:rPr>
                <w:color w:val="000000"/>
                <w:sz w:val="20"/>
                <w:szCs w:val="20"/>
              </w:rPr>
              <w:t xml:space="preserve">Final R indexes [all data] </w:t>
            </w:r>
          </w:p>
        </w:tc>
        <w:tc>
          <w:tcPr>
            <w:tcW w:w="2977" w:type="dxa"/>
            <w:noWrap/>
            <w:vAlign w:val="center"/>
            <w:hideMark/>
          </w:tcPr>
          <w:p w14:paraId="08DB4F7F" w14:textId="77777777" w:rsidR="00FD64CA" w:rsidRPr="00266C14" w:rsidRDefault="00FD64CA" w:rsidP="00B712EE">
            <w:pPr>
              <w:jc w:val="both"/>
              <w:rPr>
                <w:color w:val="000000"/>
                <w:sz w:val="20"/>
                <w:szCs w:val="20"/>
              </w:rPr>
            </w:pPr>
            <w:r w:rsidRPr="00266C14">
              <w:rPr>
                <w:color w:val="000000"/>
                <w:sz w:val="20"/>
                <w:szCs w:val="20"/>
              </w:rPr>
              <w:t>R</w:t>
            </w:r>
            <w:r w:rsidRPr="00266C14">
              <w:rPr>
                <w:color w:val="000000"/>
                <w:sz w:val="20"/>
                <w:szCs w:val="20"/>
                <w:vertAlign w:val="subscript"/>
              </w:rPr>
              <w:t>1</w:t>
            </w:r>
            <w:r w:rsidRPr="00266C14">
              <w:rPr>
                <w:color w:val="000000"/>
                <w:sz w:val="20"/>
                <w:szCs w:val="20"/>
              </w:rPr>
              <w:t xml:space="preserve"> = 0.0890, wR</w:t>
            </w:r>
            <w:r w:rsidRPr="00266C14">
              <w:rPr>
                <w:color w:val="000000"/>
                <w:sz w:val="20"/>
                <w:szCs w:val="20"/>
                <w:vertAlign w:val="subscript"/>
              </w:rPr>
              <w:t>2</w:t>
            </w:r>
            <w:r w:rsidRPr="00266C14">
              <w:rPr>
                <w:color w:val="000000"/>
                <w:sz w:val="20"/>
                <w:szCs w:val="20"/>
              </w:rPr>
              <w:t xml:space="preserve"> = 0.1541 </w:t>
            </w:r>
          </w:p>
        </w:tc>
      </w:tr>
      <w:tr w:rsidR="00FD64CA" w:rsidRPr="00266C14" w14:paraId="1C48DEA5" w14:textId="77777777" w:rsidTr="00B712EE">
        <w:trPr>
          <w:trHeight w:val="248"/>
        </w:trPr>
        <w:tc>
          <w:tcPr>
            <w:tcW w:w="2552" w:type="dxa"/>
            <w:noWrap/>
            <w:vAlign w:val="center"/>
            <w:hideMark/>
          </w:tcPr>
          <w:p w14:paraId="7A0B2D8A" w14:textId="77777777" w:rsidR="00FD64CA" w:rsidRPr="00266C14" w:rsidRDefault="00FD64CA" w:rsidP="00B712EE">
            <w:pPr>
              <w:jc w:val="both"/>
              <w:rPr>
                <w:color w:val="000000"/>
                <w:sz w:val="20"/>
                <w:szCs w:val="20"/>
              </w:rPr>
            </w:pPr>
            <w:r w:rsidRPr="00266C14">
              <w:rPr>
                <w:color w:val="000000"/>
                <w:sz w:val="20"/>
                <w:szCs w:val="20"/>
              </w:rPr>
              <w:t>Largest diff. peak/hole / e Å</w:t>
            </w:r>
            <w:r w:rsidRPr="00266C14">
              <w:rPr>
                <w:color w:val="000000"/>
                <w:sz w:val="20"/>
                <w:szCs w:val="20"/>
                <w:vertAlign w:val="superscript"/>
              </w:rPr>
              <w:t>-3</w:t>
            </w:r>
            <w:r w:rsidRPr="00266C14">
              <w:rPr>
                <w:color w:val="000000"/>
                <w:sz w:val="20"/>
                <w:szCs w:val="20"/>
              </w:rPr>
              <w:t xml:space="preserve"> </w:t>
            </w:r>
          </w:p>
        </w:tc>
        <w:tc>
          <w:tcPr>
            <w:tcW w:w="2977" w:type="dxa"/>
            <w:noWrap/>
            <w:vAlign w:val="center"/>
            <w:hideMark/>
          </w:tcPr>
          <w:p w14:paraId="19DF0829" w14:textId="77777777" w:rsidR="00FD64CA" w:rsidRPr="00266C14" w:rsidRDefault="00FD64CA" w:rsidP="00B712EE">
            <w:pPr>
              <w:jc w:val="both"/>
              <w:rPr>
                <w:color w:val="000000"/>
                <w:sz w:val="20"/>
                <w:szCs w:val="20"/>
              </w:rPr>
            </w:pPr>
            <w:r w:rsidRPr="00266C14">
              <w:rPr>
                <w:color w:val="000000"/>
                <w:sz w:val="20"/>
                <w:szCs w:val="20"/>
              </w:rPr>
              <w:t xml:space="preserve">0.29/-0.56 </w:t>
            </w:r>
          </w:p>
        </w:tc>
      </w:tr>
    </w:tbl>
    <w:p w14:paraId="329219F0" w14:textId="77777777" w:rsidR="00720C3A" w:rsidRDefault="00720C3A" w:rsidP="00A87190">
      <w:pPr>
        <w:autoSpaceDE w:val="0"/>
        <w:autoSpaceDN w:val="0"/>
        <w:adjustRightInd w:val="0"/>
        <w:ind w:firstLine="284"/>
        <w:jc w:val="both"/>
        <w:rPr>
          <w:rFonts w:eastAsia="AdvGulliv-R"/>
          <w:lang w:val="tr-TR" w:eastAsia="en-US"/>
        </w:rPr>
      </w:pPr>
    </w:p>
    <w:p w14:paraId="29F9D64B" w14:textId="77777777" w:rsidR="00212B0D" w:rsidRPr="00CD624B" w:rsidRDefault="00212B0D" w:rsidP="00CD624B">
      <w:pPr>
        <w:autoSpaceDE w:val="0"/>
        <w:autoSpaceDN w:val="0"/>
        <w:adjustRightInd w:val="0"/>
        <w:jc w:val="both"/>
        <w:rPr>
          <w:rFonts w:eastAsiaTheme="minorHAnsi"/>
          <w:b/>
          <w:lang w:val="tr-TR" w:eastAsia="en-US"/>
        </w:rPr>
      </w:pPr>
      <w:r w:rsidRPr="00CD624B">
        <w:rPr>
          <w:rFonts w:eastAsiaTheme="minorHAnsi"/>
          <w:b/>
          <w:lang w:val="tr-TR" w:eastAsia="en-US"/>
        </w:rPr>
        <w:t>3.</w:t>
      </w:r>
      <w:r w:rsidR="003761DF">
        <w:rPr>
          <w:rFonts w:eastAsiaTheme="minorHAnsi"/>
          <w:b/>
          <w:lang w:val="tr-TR" w:eastAsia="en-US"/>
        </w:rPr>
        <w:t xml:space="preserve"> </w:t>
      </w:r>
      <w:r w:rsidRPr="00CD624B">
        <w:rPr>
          <w:rFonts w:eastAsiaTheme="minorHAnsi"/>
          <w:b/>
          <w:lang w:val="tr-TR" w:eastAsia="en-US"/>
        </w:rPr>
        <w:t>Results and discussion</w:t>
      </w:r>
    </w:p>
    <w:p w14:paraId="709EC75F" w14:textId="77777777" w:rsidR="00212B0D" w:rsidRPr="00CD624B" w:rsidRDefault="00212B0D" w:rsidP="00CD624B">
      <w:pPr>
        <w:autoSpaceDE w:val="0"/>
        <w:autoSpaceDN w:val="0"/>
        <w:adjustRightInd w:val="0"/>
        <w:jc w:val="both"/>
        <w:rPr>
          <w:rFonts w:eastAsiaTheme="minorHAnsi"/>
          <w:lang w:val="tr-TR" w:eastAsia="en-US"/>
        </w:rPr>
      </w:pPr>
    </w:p>
    <w:p w14:paraId="16537655" w14:textId="77777777" w:rsidR="00405620" w:rsidRPr="00E107D9" w:rsidRDefault="00405620" w:rsidP="00CD624B">
      <w:pPr>
        <w:autoSpaceDE w:val="0"/>
        <w:autoSpaceDN w:val="0"/>
        <w:adjustRightInd w:val="0"/>
        <w:jc w:val="both"/>
        <w:rPr>
          <w:rFonts w:eastAsiaTheme="minorHAnsi"/>
          <w:lang w:val="tr-TR" w:eastAsia="en-US"/>
        </w:rPr>
      </w:pPr>
      <w:r w:rsidRPr="00E107D9">
        <w:rPr>
          <w:rFonts w:eastAsiaTheme="minorHAnsi"/>
          <w:lang w:val="tr-TR" w:eastAsia="en-US"/>
        </w:rPr>
        <w:t>3.1. Description of the crystal structures and hydrogen bonding</w:t>
      </w:r>
    </w:p>
    <w:p w14:paraId="1AEF673C" w14:textId="77777777" w:rsidR="00405620" w:rsidRPr="00CD624B" w:rsidRDefault="00405620" w:rsidP="00CD624B">
      <w:pPr>
        <w:autoSpaceDE w:val="0"/>
        <w:autoSpaceDN w:val="0"/>
        <w:adjustRightInd w:val="0"/>
        <w:jc w:val="both"/>
        <w:rPr>
          <w:rFonts w:eastAsiaTheme="minorHAnsi"/>
          <w:lang w:val="tr-TR" w:eastAsia="en-US"/>
        </w:rPr>
      </w:pPr>
    </w:p>
    <w:p w14:paraId="6D581FCB" w14:textId="77777777" w:rsidR="00DE09AC" w:rsidRDefault="00405620" w:rsidP="00A87190">
      <w:pPr>
        <w:autoSpaceDE w:val="0"/>
        <w:autoSpaceDN w:val="0"/>
        <w:adjustRightInd w:val="0"/>
        <w:ind w:firstLine="284"/>
        <w:jc w:val="both"/>
      </w:pPr>
      <w:r w:rsidRPr="00971A9C">
        <w:rPr>
          <w:color w:val="222222"/>
          <w:lang w:val="en"/>
        </w:rPr>
        <w:lastRenderedPageBreak/>
        <w:t>Slow evaporation technique was used to make the sample suitabl</w:t>
      </w:r>
      <w:r w:rsidR="00252B4D">
        <w:rPr>
          <w:color w:val="222222"/>
          <w:lang w:val="en"/>
        </w:rPr>
        <w:t xml:space="preserve">e for X-ray structure analysis. </w:t>
      </w:r>
      <w:r w:rsidRPr="00971A9C">
        <w:rPr>
          <w:rFonts w:eastAsiaTheme="minorHAnsi"/>
          <w:color w:val="000000"/>
          <w:lang w:val="tr-TR" w:eastAsia="en-US"/>
        </w:rPr>
        <w:t xml:space="preserve">The </w:t>
      </w:r>
      <w:r w:rsidR="0076236D" w:rsidRPr="00971A9C">
        <w:rPr>
          <w:color w:val="000000" w:themeColor="text1"/>
          <w:lang w:val="tr-TR"/>
        </w:rPr>
        <w:t>compound (2)</w:t>
      </w:r>
      <w:r w:rsidR="001B2DB2" w:rsidRPr="00971A9C">
        <w:rPr>
          <w:color w:val="000000" w:themeColor="text1"/>
          <w:lang w:val="tr-TR"/>
        </w:rPr>
        <w:t xml:space="preserve"> </w:t>
      </w:r>
      <w:r w:rsidRPr="00971A9C">
        <w:rPr>
          <w:rFonts w:eastAsiaTheme="minorHAnsi"/>
          <w:color w:val="000000"/>
          <w:lang w:val="tr-TR" w:eastAsia="en-US"/>
        </w:rPr>
        <w:t xml:space="preserve">crystallizes in the centrosymmetric space group </w:t>
      </w:r>
      <w:r w:rsidRPr="00971A9C">
        <w:rPr>
          <w:color w:val="000000"/>
        </w:rPr>
        <w:t>P2</w:t>
      </w:r>
      <w:r w:rsidRPr="00971A9C">
        <w:rPr>
          <w:color w:val="000000"/>
          <w:vertAlign w:val="subscript"/>
        </w:rPr>
        <w:t>1</w:t>
      </w:r>
      <w:r w:rsidRPr="00971A9C">
        <w:rPr>
          <w:color w:val="000000"/>
        </w:rPr>
        <w:t xml:space="preserve">/c </w:t>
      </w:r>
      <w:r w:rsidRPr="00971A9C">
        <w:rPr>
          <w:rFonts w:eastAsiaTheme="minorHAnsi"/>
          <w:color w:val="000000"/>
          <w:lang w:val="tr-TR" w:eastAsia="en-US"/>
        </w:rPr>
        <w:t xml:space="preserve">of monoclinic system with a unit cell volume of </w:t>
      </w:r>
      <w:r w:rsidRPr="00971A9C">
        <w:rPr>
          <w:color w:val="000000"/>
        </w:rPr>
        <w:t>1345.49(12) Å</w:t>
      </w:r>
      <w:r w:rsidRPr="00971A9C">
        <w:rPr>
          <w:color w:val="000000"/>
          <w:vertAlign w:val="superscript"/>
        </w:rPr>
        <w:t>3</w:t>
      </w:r>
      <w:r w:rsidRPr="00971A9C">
        <w:rPr>
          <w:color w:val="000000"/>
        </w:rPr>
        <w:t xml:space="preserve">, </w:t>
      </w:r>
      <w:r w:rsidR="008759E6" w:rsidRPr="00971A9C">
        <w:rPr>
          <w:rFonts w:eastAsiaTheme="minorHAnsi"/>
          <w:color w:val="000000"/>
          <w:lang w:val="tr-TR" w:eastAsia="en-US"/>
        </w:rPr>
        <w:t xml:space="preserve"> t</w:t>
      </w:r>
      <w:r w:rsidRPr="00971A9C">
        <w:rPr>
          <w:rFonts w:eastAsiaTheme="minorHAnsi"/>
          <w:color w:val="000000"/>
          <w:lang w:val="tr-TR" w:eastAsia="en-US"/>
        </w:rPr>
        <w:t xml:space="preserve">he cell dimensions are: a= </w:t>
      </w:r>
      <w:r w:rsidRPr="00971A9C">
        <w:rPr>
          <w:color w:val="000000"/>
        </w:rPr>
        <w:t xml:space="preserve">11.7767 (7) </w:t>
      </w:r>
      <w:r w:rsidRPr="00971A9C">
        <w:rPr>
          <w:rFonts w:eastAsiaTheme="minorHAnsi"/>
          <w:color w:val="000000"/>
          <w:lang w:val="tr-TR" w:eastAsia="en-US"/>
        </w:rPr>
        <w:t xml:space="preserve"> Å, b= </w:t>
      </w:r>
      <w:r w:rsidRPr="00971A9C">
        <w:rPr>
          <w:color w:val="000000"/>
        </w:rPr>
        <w:t xml:space="preserve">14.4529 (7) </w:t>
      </w:r>
      <w:r w:rsidRPr="00971A9C">
        <w:rPr>
          <w:rFonts w:eastAsiaTheme="minorHAnsi"/>
          <w:color w:val="000000"/>
          <w:lang w:val="tr-TR" w:eastAsia="en-US"/>
        </w:rPr>
        <w:t xml:space="preserve">Å, c= </w:t>
      </w:r>
      <w:r w:rsidRPr="00971A9C">
        <w:rPr>
          <w:color w:val="000000"/>
        </w:rPr>
        <w:t xml:space="preserve">7.9073 (4) </w:t>
      </w:r>
      <w:r w:rsidRPr="00971A9C">
        <w:rPr>
          <w:rFonts w:eastAsiaTheme="minorHAnsi"/>
          <w:color w:val="000000"/>
          <w:lang w:val="tr-TR" w:eastAsia="en-US"/>
        </w:rPr>
        <w:t xml:space="preserve">Å, </w:t>
      </w:r>
      <w:r w:rsidRPr="00971A9C">
        <w:rPr>
          <w:color w:val="000000"/>
        </w:rPr>
        <w:t>β=</w:t>
      </w:r>
      <w:r w:rsidRPr="00971A9C">
        <w:rPr>
          <w:rFonts w:eastAsiaTheme="minorHAnsi"/>
          <w:color w:val="000000"/>
          <w:lang w:val="tr-TR" w:eastAsia="en-US"/>
        </w:rPr>
        <w:t xml:space="preserve"> </w:t>
      </w:r>
      <w:r w:rsidRPr="00971A9C">
        <w:rPr>
          <w:color w:val="000000"/>
        </w:rPr>
        <w:t>91.381(5</w:t>
      </w:r>
      <w:r w:rsidRPr="00D31A2D">
        <w:rPr>
          <w:color w:val="000000"/>
        </w:rPr>
        <w:t>)</w:t>
      </w:r>
      <w:r w:rsidR="00D31A2D" w:rsidRPr="00D31A2D">
        <w:rPr>
          <w:color w:val="000000"/>
          <w:vertAlign w:val="superscript"/>
        </w:rPr>
        <w:t xml:space="preserve"> 0</w:t>
      </w:r>
      <w:r w:rsidR="004A6B30" w:rsidRPr="00971A9C">
        <w:rPr>
          <w:rFonts w:eastAsiaTheme="minorHAnsi"/>
          <w:color w:val="000000"/>
          <w:lang w:val="tr-TR" w:eastAsia="en-US"/>
        </w:rPr>
        <w:t xml:space="preserve"> and Z=4. T</w:t>
      </w:r>
      <w:r w:rsidRPr="00971A9C">
        <w:rPr>
          <w:rFonts w:eastAsiaTheme="minorHAnsi"/>
          <w:lang w:val="tr-TR" w:eastAsia="en-US"/>
        </w:rPr>
        <w:t xml:space="preserve">he full </w:t>
      </w:r>
      <w:proofErr w:type="gramStart"/>
      <w:r w:rsidRPr="00971A9C">
        <w:rPr>
          <w:rFonts w:eastAsiaTheme="minorHAnsi"/>
          <w:lang w:val="tr-TR" w:eastAsia="en-US"/>
        </w:rPr>
        <w:t>data</w:t>
      </w:r>
      <w:proofErr w:type="gramEnd"/>
      <w:r w:rsidRPr="00971A9C">
        <w:rPr>
          <w:rFonts w:eastAsiaTheme="minorHAnsi"/>
          <w:lang w:val="tr-TR" w:eastAsia="en-US"/>
        </w:rPr>
        <w:t xml:space="preserve"> collection was done for indices l, k and h with ranges of  </w:t>
      </w:r>
      <w:r w:rsidRPr="00971A9C">
        <w:rPr>
          <w:rFonts w:eastAsia="AdvOT596495f2+22"/>
          <w:lang w:val="tr-TR" w:eastAsia="en-US"/>
        </w:rPr>
        <w:t>−</w:t>
      </w:r>
      <w:r w:rsidRPr="00971A9C">
        <w:rPr>
          <w:rFonts w:eastAsiaTheme="minorHAnsi"/>
          <w:lang w:val="tr-TR" w:eastAsia="en-US"/>
        </w:rPr>
        <w:t>8</w:t>
      </w:r>
      <w:r w:rsidRPr="00971A9C">
        <w:rPr>
          <w:rFonts w:eastAsia="AdvOT596495f2+22"/>
          <w:lang w:val="tr-TR" w:eastAsia="en-US"/>
        </w:rPr>
        <w:t>≤</w:t>
      </w:r>
      <w:r w:rsidRPr="00971A9C">
        <w:rPr>
          <w:rFonts w:eastAsiaTheme="minorHAnsi"/>
          <w:lang w:val="tr-TR" w:eastAsia="en-US"/>
        </w:rPr>
        <w:t>l</w:t>
      </w:r>
      <w:r w:rsidRPr="00971A9C">
        <w:rPr>
          <w:rFonts w:eastAsia="AdvOT596495f2+22"/>
          <w:lang w:val="tr-TR" w:eastAsia="en-US"/>
        </w:rPr>
        <w:t>≤</w:t>
      </w:r>
      <w:r w:rsidRPr="00971A9C">
        <w:rPr>
          <w:rFonts w:eastAsiaTheme="minorHAnsi"/>
          <w:lang w:val="tr-TR" w:eastAsia="en-US"/>
        </w:rPr>
        <w:t xml:space="preserve">10, </w:t>
      </w:r>
      <w:r w:rsidRPr="00971A9C">
        <w:rPr>
          <w:rFonts w:eastAsia="AdvOT596495f2+22"/>
          <w:lang w:val="tr-TR" w:eastAsia="en-US"/>
        </w:rPr>
        <w:t>−</w:t>
      </w:r>
      <w:r w:rsidRPr="00971A9C">
        <w:rPr>
          <w:rFonts w:eastAsiaTheme="minorHAnsi"/>
          <w:lang w:val="tr-TR" w:eastAsia="en-US"/>
        </w:rPr>
        <w:t>17</w:t>
      </w:r>
      <w:r w:rsidRPr="00971A9C">
        <w:rPr>
          <w:rFonts w:eastAsia="AdvOT596495f2+22"/>
          <w:lang w:val="tr-TR" w:eastAsia="en-US"/>
        </w:rPr>
        <w:t>≤</w:t>
      </w:r>
      <w:r w:rsidRPr="00971A9C">
        <w:rPr>
          <w:rFonts w:eastAsiaTheme="minorHAnsi"/>
          <w:lang w:val="tr-TR" w:eastAsia="en-US"/>
        </w:rPr>
        <w:t>k</w:t>
      </w:r>
      <w:r w:rsidRPr="00971A9C">
        <w:rPr>
          <w:rFonts w:eastAsia="AdvOT596495f2+22"/>
          <w:lang w:val="tr-TR" w:eastAsia="en-US"/>
        </w:rPr>
        <w:t>≤</w:t>
      </w:r>
      <w:r w:rsidRPr="00971A9C">
        <w:rPr>
          <w:rFonts w:eastAsiaTheme="minorHAnsi"/>
          <w:lang w:val="tr-TR" w:eastAsia="en-US"/>
        </w:rPr>
        <w:t>17, -8</w:t>
      </w:r>
      <w:r w:rsidRPr="00971A9C">
        <w:rPr>
          <w:rFonts w:eastAsia="AdvOT596495f2+22"/>
          <w:lang w:val="tr-TR" w:eastAsia="en-US"/>
        </w:rPr>
        <w:t>≤</w:t>
      </w:r>
      <w:r w:rsidRPr="00971A9C">
        <w:rPr>
          <w:rFonts w:eastAsiaTheme="minorHAnsi"/>
          <w:lang w:val="tr-TR" w:eastAsia="en-US"/>
        </w:rPr>
        <w:t>h</w:t>
      </w:r>
      <w:r w:rsidRPr="00971A9C">
        <w:rPr>
          <w:rFonts w:eastAsia="AdvOT596495f2+22"/>
          <w:lang w:val="tr-TR" w:eastAsia="en-US"/>
        </w:rPr>
        <w:t>≤</w:t>
      </w:r>
      <w:r w:rsidRPr="00971A9C">
        <w:rPr>
          <w:rFonts w:eastAsiaTheme="minorHAnsi"/>
          <w:lang w:val="tr-TR" w:eastAsia="en-US"/>
        </w:rPr>
        <w:t>14 and R value of R</w:t>
      </w:r>
      <w:r w:rsidRPr="00971A9C">
        <w:rPr>
          <w:rFonts w:eastAsiaTheme="minorHAnsi"/>
          <w:vertAlign w:val="subscript"/>
          <w:lang w:val="tr-TR" w:eastAsia="en-US"/>
        </w:rPr>
        <w:t>1</w:t>
      </w:r>
      <w:r w:rsidRPr="00971A9C">
        <w:rPr>
          <w:rFonts w:eastAsiaTheme="minorHAnsi"/>
          <w:lang w:val="tr-TR" w:eastAsia="en-US"/>
        </w:rPr>
        <w:t>= 0.0568, wR</w:t>
      </w:r>
      <w:r w:rsidRPr="00971A9C">
        <w:rPr>
          <w:rFonts w:eastAsiaTheme="minorHAnsi"/>
          <w:vertAlign w:val="subscript"/>
          <w:lang w:val="tr-TR" w:eastAsia="en-US"/>
        </w:rPr>
        <w:t>2</w:t>
      </w:r>
      <w:r w:rsidRPr="00971A9C">
        <w:rPr>
          <w:rFonts w:eastAsiaTheme="minorHAnsi"/>
          <w:lang w:val="tr-TR" w:eastAsia="en-US"/>
        </w:rPr>
        <w:t>=0.1302.</w:t>
      </w:r>
      <w:r w:rsidR="00387136" w:rsidRPr="00971A9C">
        <w:rPr>
          <w:rFonts w:eastAsiaTheme="minorHAnsi"/>
          <w:color w:val="000000" w:themeColor="text1"/>
          <w:lang w:val="tr-TR" w:eastAsia="en-US"/>
        </w:rPr>
        <w:t>Carbon and hydrogen atoms have been geometrically positioned.</w:t>
      </w:r>
      <w:r w:rsidR="008759E6" w:rsidRPr="00971A9C">
        <w:t xml:space="preserve"> </w:t>
      </w:r>
    </w:p>
    <w:p w14:paraId="4507E24A" w14:textId="77777777" w:rsidR="00BD4DE4" w:rsidRDefault="00BD4DE4" w:rsidP="00A87190">
      <w:pPr>
        <w:autoSpaceDE w:val="0"/>
        <w:autoSpaceDN w:val="0"/>
        <w:adjustRightInd w:val="0"/>
        <w:ind w:firstLine="284"/>
        <w:jc w:val="both"/>
      </w:pPr>
    </w:p>
    <w:p w14:paraId="7FB4125D" w14:textId="46E63E29" w:rsidR="00DE09AC" w:rsidRPr="00F62807" w:rsidRDefault="00DE09AC" w:rsidP="00DE09AC">
      <w:pPr>
        <w:autoSpaceDE w:val="0"/>
        <w:autoSpaceDN w:val="0"/>
        <w:adjustRightInd w:val="0"/>
        <w:rPr>
          <w:b/>
          <w:bCs/>
          <w:sz w:val="20"/>
          <w:szCs w:val="20"/>
        </w:rPr>
      </w:pPr>
      <w:r w:rsidRPr="00A225F0">
        <w:rPr>
          <w:b/>
          <w:bCs/>
          <w:sz w:val="20"/>
          <w:szCs w:val="20"/>
        </w:rPr>
        <w:t>Table 2</w:t>
      </w:r>
      <w:r w:rsidR="00F62807">
        <w:rPr>
          <w:b/>
          <w:bCs/>
          <w:sz w:val="20"/>
          <w:szCs w:val="20"/>
        </w:rPr>
        <w:t xml:space="preserve"> </w:t>
      </w:r>
      <w:r w:rsidRPr="000E515D">
        <w:rPr>
          <w:bCs/>
          <w:sz w:val="20"/>
          <w:szCs w:val="20"/>
        </w:rPr>
        <w:t>Selected Bond Lengths</w:t>
      </w:r>
      <w:r w:rsidRPr="000E515D">
        <w:rPr>
          <w:bCs/>
          <w:color w:val="000000"/>
          <w:sz w:val="20"/>
          <w:szCs w:val="20"/>
          <w:lang w:val="tr-TR"/>
        </w:rPr>
        <w:t>/Å</w:t>
      </w:r>
      <w:r w:rsidRPr="000E515D">
        <w:rPr>
          <w:bCs/>
          <w:sz w:val="20"/>
          <w:szCs w:val="20"/>
        </w:rPr>
        <w:t>, Angles</w:t>
      </w:r>
      <w:r w:rsidRPr="000E515D">
        <w:rPr>
          <w:bCs/>
          <w:color w:val="000000"/>
          <w:sz w:val="20"/>
          <w:szCs w:val="20"/>
          <w:lang w:val="tr-TR"/>
        </w:rPr>
        <w:t xml:space="preserve">/˚ and </w:t>
      </w:r>
      <w:r w:rsidRPr="000E515D">
        <w:rPr>
          <w:color w:val="000000"/>
          <w:sz w:val="20"/>
          <w:szCs w:val="20"/>
          <w:lang w:val="tr-TR"/>
        </w:rPr>
        <w:t>Torsion</w:t>
      </w:r>
      <w:r w:rsidRPr="000E515D">
        <w:rPr>
          <w:bCs/>
          <w:color w:val="000000"/>
          <w:sz w:val="20"/>
          <w:szCs w:val="20"/>
          <w:lang w:val="tr-TR"/>
        </w:rPr>
        <w:t xml:space="preserve">/˚ </w:t>
      </w:r>
      <w:r w:rsidRPr="000E515D">
        <w:rPr>
          <w:bCs/>
          <w:sz w:val="20"/>
          <w:szCs w:val="20"/>
        </w:rPr>
        <w:t xml:space="preserve">for </w:t>
      </w:r>
      <w:r w:rsidRPr="000E515D">
        <w:rPr>
          <w:sz w:val="20"/>
          <w:szCs w:val="20"/>
        </w:rPr>
        <w:t>compound (2).</w:t>
      </w:r>
    </w:p>
    <w:tbl>
      <w:tblPr>
        <w:tblW w:w="8364" w:type="dxa"/>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567"/>
        <w:gridCol w:w="567"/>
        <w:gridCol w:w="851"/>
        <w:gridCol w:w="567"/>
        <w:gridCol w:w="567"/>
        <w:gridCol w:w="567"/>
        <w:gridCol w:w="1134"/>
        <w:gridCol w:w="567"/>
        <w:gridCol w:w="567"/>
        <w:gridCol w:w="567"/>
        <w:gridCol w:w="709"/>
        <w:gridCol w:w="1134"/>
      </w:tblGrid>
      <w:tr w:rsidR="000E515D" w:rsidRPr="000E515D" w14:paraId="0B3AF940" w14:textId="77777777" w:rsidTr="00D84FCE">
        <w:trPr>
          <w:trHeight w:val="350"/>
        </w:trPr>
        <w:tc>
          <w:tcPr>
            <w:tcW w:w="567" w:type="dxa"/>
            <w:tcBorders>
              <w:top w:val="single" w:sz="4" w:space="0" w:color="auto"/>
              <w:bottom w:val="single" w:sz="4" w:space="0" w:color="auto"/>
            </w:tcBorders>
            <w:shd w:val="clear" w:color="auto" w:fill="auto"/>
            <w:vAlign w:val="center"/>
            <w:hideMark/>
          </w:tcPr>
          <w:p w14:paraId="3A318215" w14:textId="77777777" w:rsidR="00DE09AC" w:rsidRPr="000E515D" w:rsidRDefault="00DE09AC" w:rsidP="00CF4460">
            <w:pPr>
              <w:jc w:val="center"/>
              <w:rPr>
                <w:bCs/>
                <w:color w:val="000000"/>
                <w:sz w:val="18"/>
                <w:szCs w:val="18"/>
                <w:lang w:val="tr-TR"/>
              </w:rPr>
            </w:pPr>
            <w:r w:rsidRPr="000E515D">
              <w:rPr>
                <w:bCs/>
                <w:color w:val="000000"/>
                <w:sz w:val="18"/>
                <w:szCs w:val="18"/>
                <w:lang w:val="tr-TR"/>
              </w:rPr>
              <w:t>Atom</w:t>
            </w:r>
          </w:p>
        </w:tc>
        <w:tc>
          <w:tcPr>
            <w:tcW w:w="567" w:type="dxa"/>
            <w:tcBorders>
              <w:top w:val="single" w:sz="4" w:space="0" w:color="auto"/>
              <w:bottom w:val="single" w:sz="4" w:space="0" w:color="auto"/>
            </w:tcBorders>
            <w:shd w:val="clear" w:color="auto" w:fill="auto"/>
            <w:vAlign w:val="center"/>
            <w:hideMark/>
          </w:tcPr>
          <w:p w14:paraId="185822B1" w14:textId="77777777" w:rsidR="00DE09AC" w:rsidRPr="000E515D" w:rsidRDefault="00DE09AC" w:rsidP="00CF4460">
            <w:pPr>
              <w:jc w:val="center"/>
              <w:rPr>
                <w:bCs/>
                <w:color w:val="000000"/>
                <w:sz w:val="18"/>
                <w:szCs w:val="18"/>
                <w:lang w:val="tr-TR"/>
              </w:rPr>
            </w:pPr>
            <w:r w:rsidRPr="000E515D">
              <w:rPr>
                <w:bCs/>
                <w:color w:val="000000"/>
                <w:sz w:val="18"/>
                <w:szCs w:val="18"/>
                <w:lang w:val="tr-TR"/>
              </w:rPr>
              <w:t>Atom</w:t>
            </w:r>
          </w:p>
        </w:tc>
        <w:tc>
          <w:tcPr>
            <w:tcW w:w="851" w:type="dxa"/>
            <w:tcBorders>
              <w:top w:val="single" w:sz="4" w:space="0" w:color="auto"/>
              <w:bottom w:val="single" w:sz="4" w:space="0" w:color="auto"/>
            </w:tcBorders>
            <w:shd w:val="clear" w:color="auto" w:fill="auto"/>
            <w:vAlign w:val="center"/>
            <w:hideMark/>
          </w:tcPr>
          <w:p w14:paraId="0837A996" w14:textId="77777777" w:rsidR="00DE09AC" w:rsidRPr="000E515D" w:rsidRDefault="00DE09AC" w:rsidP="00CF4460">
            <w:pPr>
              <w:jc w:val="center"/>
              <w:rPr>
                <w:bCs/>
                <w:color w:val="000000"/>
                <w:sz w:val="18"/>
                <w:szCs w:val="18"/>
                <w:lang w:val="tr-TR"/>
              </w:rPr>
            </w:pPr>
            <w:r w:rsidRPr="000E515D">
              <w:rPr>
                <w:bCs/>
                <w:color w:val="000000"/>
                <w:sz w:val="18"/>
                <w:szCs w:val="18"/>
                <w:lang w:val="tr-TR"/>
              </w:rPr>
              <w:t>Length</w:t>
            </w:r>
          </w:p>
        </w:tc>
        <w:tc>
          <w:tcPr>
            <w:tcW w:w="567" w:type="dxa"/>
            <w:tcBorders>
              <w:top w:val="single" w:sz="4" w:space="0" w:color="auto"/>
              <w:bottom w:val="single" w:sz="4" w:space="0" w:color="auto"/>
            </w:tcBorders>
            <w:shd w:val="clear" w:color="auto" w:fill="auto"/>
            <w:vAlign w:val="center"/>
            <w:hideMark/>
          </w:tcPr>
          <w:p w14:paraId="5A718554" w14:textId="77777777" w:rsidR="00DE09AC" w:rsidRPr="000E515D" w:rsidRDefault="00DE09AC" w:rsidP="00CF4460">
            <w:pPr>
              <w:jc w:val="center"/>
              <w:rPr>
                <w:bCs/>
                <w:color w:val="000000"/>
                <w:sz w:val="18"/>
                <w:szCs w:val="18"/>
                <w:lang w:val="tr-TR"/>
              </w:rPr>
            </w:pPr>
            <w:r w:rsidRPr="000E515D">
              <w:rPr>
                <w:bCs/>
                <w:color w:val="000000"/>
                <w:sz w:val="18"/>
                <w:szCs w:val="18"/>
                <w:lang w:val="tr-TR"/>
              </w:rPr>
              <w:t>Atom</w:t>
            </w:r>
          </w:p>
        </w:tc>
        <w:tc>
          <w:tcPr>
            <w:tcW w:w="567" w:type="dxa"/>
            <w:tcBorders>
              <w:top w:val="single" w:sz="4" w:space="0" w:color="auto"/>
              <w:bottom w:val="single" w:sz="4" w:space="0" w:color="auto"/>
            </w:tcBorders>
            <w:shd w:val="clear" w:color="auto" w:fill="auto"/>
            <w:vAlign w:val="center"/>
            <w:hideMark/>
          </w:tcPr>
          <w:p w14:paraId="5014DD4D" w14:textId="77777777" w:rsidR="00DE09AC" w:rsidRPr="000E515D" w:rsidRDefault="00DE09AC" w:rsidP="00CF4460">
            <w:pPr>
              <w:jc w:val="center"/>
              <w:rPr>
                <w:bCs/>
                <w:color w:val="000000"/>
                <w:sz w:val="18"/>
                <w:szCs w:val="18"/>
                <w:lang w:val="tr-TR"/>
              </w:rPr>
            </w:pPr>
            <w:r w:rsidRPr="000E515D">
              <w:rPr>
                <w:bCs/>
                <w:color w:val="000000"/>
                <w:sz w:val="18"/>
                <w:szCs w:val="18"/>
                <w:lang w:val="tr-TR"/>
              </w:rPr>
              <w:t>Atom</w:t>
            </w:r>
          </w:p>
        </w:tc>
        <w:tc>
          <w:tcPr>
            <w:tcW w:w="567" w:type="dxa"/>
            <w:tcBorders>
              <w:top w:val="single" w:sz="4" w:space="0" w:color="auto"/>
              <w:bottom w:val="single" w:sz="4" w:space="0" w:color="auto"/>
            </w:tcBorders>
            <w:shd w:val="clear" w:color="auto" w:fill="auto"/>
            <w:vAlign w:val="center"/>
            <w:hideMark/>
          </w:tcPr>
          <w:p w14:paraId="4B7AC17E" w14:textId="77777777" w:rsidR="00DE09AC" w:rsidRPr="000E515D" w:rsidRDefault="00DE09AC" w:rsidP="00CF4460">
            <w:pPr>
              <w:jc w:val="center"/>
              <w:rPr>
                <w:bCs/>
                <w:color w:val="000000"/>
                <w:sz w:val="18"/>
                <w:szCs w:val="18"/>
                <w:lang w:val="tr-TR"/>
              </w:rPr>
            </w:pPr>
            <w:r w:rsidRPr="000E515D">
              <w:rPr>
                <w:bCs/>
                <w:color w:val="000000"/>
                <w:sz w:val="18"/>
                <w:szCs w:val="18"/>
                <w:lang w:val="tr-TR"/>
              </w:rPr>
              <w:t>Atom</w:t>
            </w:r>
          </w:p>
        </w:tc>
        <w:tc>
          <w:tcPr>
            <w:tcW w:w="1134" w:type="dxa"/>
            <w:tcBorders>
              <w:top w:val="single" w:sz="4" w:space="0" w:color="auto"/>
              <w:bottom w:val="single" w:sz="4" w:space="0" w:color="auto"/>
            </w:tcBorders>
            <w:vAlign w:val="center"/>
          </w:tcPr>
          <w:p w14:paraId="3F5DD58A" w14:textId="77777777" w:rsidR="00DE09AC" w:rsidRPr="000E515D" w:rsidRDefault="00DE09AC" w:rsidP="00CF4460">
            <w:pPr>
              <w:jc w:val="center"/>
              <w:rPr>
                <w:bCs/>
                <w:color w:val="000000"/>
                <w:sz w:val="18"/>
                <w:szCs w:val="18"/>
                <w:lang w:val="tr-TR"/>
              </w:rPr>
            </w:pPr>
            <w:r w:rsidRPr="000E515D">
              <w:rPr>
                <w:bCs/>
                <w:color w:val="000000"/>
                <w:sz w:val="18"/>
                <w:szCs w:val="18"/>
                <w:lang w:val="tr-TR"/>
              </w:rPr>
              <w:t>Angle</w:t>
            </w:r>
          </w:p>
        </w:tc>
        <w:tc>
          <w:tcPr>
            <w:tcW w:w="567" w:type="dxa"/>
            <w:tcBorders>
              <w:top w:val="single" w:sz="4" w:space="0" w:color="auto"/>
              <w:bottom w:val="single" w:sz="4" w:space="0" w:color="auto"/>
            </w:tcBorders>
            <w:vAlign w:val="center"/>
          </w:tcPr>
          <w:p w14:paraId="0DD5F603" w14:textId="77777777" w:rsidR="00DE09AC" w:rsidRPr="000E515D" w:rsidRDefault="00DE09AC" w:rsidP="00CF4460">
            <w:pPr>
              <w:jc w:val="center"/>
              <w:rPr>
                <w:color w:val="000000"/>
                <w:sz w:val="18"/>
                <w:szCs w:val="18"/>
                <w:lang w:val="tr-TR"/>
              </w:rPr>
            </w:pPr>
            <w:r w:rsidRPr="000E515D">
              <w:rPr>
                <w:color w:val="000000"/>
                <w:sz w:val="18"/>
                <w:szCs w:val="18"/>
                <w:lang w:val="tr-TR"/>
              </w:rPr>
              <w:t>Atom</w:t>
            </w:r>
          </w:p>
        </w:tc>
        <w:tc>
          <w:tcPr>
            <w:tcW w:w="567" w:type="dxa"/>
            <w:tcBorders>
              <w:top w:val="single" w:sz="4" w:space="0" w:color="auto"/>
              <w:bottom w:val="single" w:sz="4" w:space="0" w:color="auto"/>
            </w:tcBorders>
            <w:vAlign w:val="center"/>
          </w:tcPr>
          <w:p w14:paraId="644B93A0" w14:textId="77777777" w:rsidR="00DE09AC" w:rsidRPr="000E515D" w:rsidRDefault="00DE09AC" w:rsidP="00CF4460">
            <w:pPr>
              <w:jc w:val="center"/>
              <w:rPr>
                <w:color w:val="000000"/>
                <w:sz w:val="18"/>
                <w:szCs w:val="18"/>
                <w:lang w:val="tr-TR"/>
              </w:rPr>
            </w:pPr>
            <w:r w:rsidRPr="000E515D">
              <w:rPr>
                <w:color w:val="000000"/>
                <w:sz w:val="18"/>
                <w:szCs w:val="18"/>
                <w:lang w:val="tr-TR"/>
              </w:rPr>
              <w:t>Atom</w:t>
            </w:r>
          </w:p>
        </w:tc>
        <w:tc>
          <w:tcPr>
            <w:tcW w:w="567" w:type="dxa"/>
            <w:tcBorders>
              <w:top w:val="single" w:sz="4" w:space="0" w:color="auto"/>
              <w:bottom w:val="single" w:sz="4" w:space="0" w:color="auto"/>
            </w:tcBorders>
            <w:vAlign w:val="center"/>
          </w:tcPr>
          <w:p w14:paraId="426B465A" w14:textId="77777777" w:rsidR="00DE09AC" w:rsidRPr="000E515D" w:rsidRDefault="00DE09AC" w:rsidP="00CF4460">
            <w:pPr>
              <w:jc w:val="center"/>
              <w:rPr>
                <w:color w:val="000000"/>
                <w:sz w:val="18"/>
                <w:szCs w:val="18"/>
                <w:lang w:val="tr-TR"/>
              </w:rPr>
            </w:pPr>
            <w:r w:rsidRPr="000E515D">
              <w:rPr>
                <w:color w:val="000000"/>
                <w:sz w:val="18"/>
                <w:szCs w:val="18"/>
                <w:lang w:val="tr-TR"/>
              </w:rPr>
              <w:t>Atom</w:t>
            </w:r>
          </w:p>
        </w:tc>
        <w:tc>
          <w:tcPr>
            <w:tcW w:w="709" w:type="dxa"/>
            <w:tcBorders>
              <w:top w:val="single" w:sz="4" w:space="0" w:color="auto"/>
              <w:bottom w:val="single" w:sz="4" w:space="0" w:color="auto"/>
            </w:tcBorders>
            <w:vAlign w:val="center"/>
          </w:tcPr>
          <w:p w14:paraId="2876D3BF" w14:textId="77777777" w:rsidR="00DE09AC" w:rsidRPr="000E515D" w:rsidRDefault="00DE09AC" w:rsidP="00CF4460">
            <w:pPr>
              <w:jc w:val="center"/>
              <w:rPr>
                <w:color w:val="000000"/>
                <w:sz w:val="18"/>
                <w:szCs w:val="18"/>
                <w:lang w:val="tr-TR"/>
              </w:rPr>
            </w:pPr>
            <w:r w:rsidRPr="000E515D">
              <w:rPr>
                <w:color w:val="000000"/>
                <w:sz w:val="18"/>
                <w:szCs w:val="18"/>
                <w:lang w:val="tr-TR"/>
              </w:rPr>
              <w:t>Atom</w:t>
            </w:r>
          </w:p>
        </w:tc>
        <w:tc>
          <w:tcPr>
            <w:tcW w:w="1134" w:type="dxa"/>
            <w:tcBorders>
              <w:top w:val="single" w:sz="4" w:space="0" w:color="auto"/>
              <w:bottom w:val="single" w:sz="4" w:space="0" w:color="auto"/>
            </w:tcBorders>
            <w:vAlign w:val="center"/>
          </w:tcPr>
          <w:p w14:paraId="71A6132F" w14:textId="77777777" w:rsidR="00DE09AC" w:rsidRPr="000E515D" w:rsidRDefault="00DE09AC" w:rsidP="00CF4460">
            <w:pPr>
              <w:jc w:val="center"/>
              <w:rPr>
                <w:color w:val="000000"/>
                <w:sz w:val="18"/>
                <w:szCs w:val="18"/>
                <w:lang w:val="tr-TR"/>
              </w:rPr>
            </w:pPr>
            <w:r w:rsidRPr="000E515D">
              <w:rPr>
                <w:color w:val="000000"/>
                <w:sz w:val="18"/>
                <w:szCs w:val="18"/>
                <w:lang w:val="tr-TR"/>
              </w:rPr>
              <w:t>Torsion</w:t>
            </w:r>
          </w:p>
        </w:tc>
      </w:tr>
      <w:tr w:rsidR="000E515D" w:rsidRPr="000E515D" w14:paraId="18AEB67C" w14:textId="77777777" w:rsidTr="00D84FCE">
        <w:trPr>
          <w:trHeight w:val="315"/>
        </w:trPr>
        <w:tc>
          <w:tcPr>
            <w:tcW w:w="567" w:type="dxa"/>
            <w:tcBorders>
              <w:top w:val="single" w:sz="4" w:space="0" w:color="auto"/>
              <w:left w:val="nil"/>
              <w:bottom w:val="nil"/>
              <w:right w:val="nil"/>
            </w:tcBorders>
            <w:shd w:val="clear" w:color="auto" w:fill="auto"/>
            <w:noWrap/>
          </w:tcPr>
          <w:p w14:paraId="7078B36F" w14:textId="77777777" w:rsidR="00DE09AC" w:rsidRPr="000E515D" w:rsidRDefault="00DE09AC" w:rsidP="00CF4460">
            <w:pPr>
              <w:jc w:val="center"/>
              <w:rPr>
                <w:color w:val="000000"/>
                <w:sz w:val="20"/>
                <w:szCs w:val="20"/>
                <w:lang w:val="tr-TR"/>
              </w:rPr>
            </w:pPr>
            <w:r w:rsidRPr="000E515D">
              <w:rPr>
                <w:color w:val="000000"/>
                <w:sz w:val="20"/>
                <w:szCs w:val="20"/>
                <w:lang w:val="tr-TR"/>
              </w:rPr>
              <w:t>N8</w:t>
            </w:r>
          </w:p>
        </w:tc>
        <w:tc>
          <w:tcPr>
            <w:tcW w:w="567" w:type="dxa"/>
            <w:tcBorders>
              <w:top w:val="single" w:sz="4" w:space="0" w:color="auto"/>
              <w:left w:val="nil"/>
              <w:bottom w:val="nil"/>
              <w:right w:val="nil"/>
            </w:tcBorders>
            <w:shd w:val="clear" w:color="auto" w:fill="auto"/>
            <w:noWrap/>
          </w:tcPr>
          <w:p w14:paraId="6188A973" w14:textId="77777777" w:rsidR="00DE09AC" w:rsidRPr="000E515D" w:rsidRDefault="00DE09AC" w:rsidP="00CF4460">
            <w:pPr>
              <w:jc w:val="center"/>
              <w:rPr>
                <w:color w:val="000000"/>
                <w:sz w:val="20"/>
                <w:szCs w:val="20"/>
                <w:lang w:val="tr-TR"/>
              </w:rPr>
            </w:pPr>
            <w:r w:rsidRPr="000E515D">
              <w:rPr>
                <w:color w:val="000000"/>
                <w:sz w:val="20"/>
                <w:szCs w:val="20"/>
                <w:lang w:val="tr-TR"/>
              </w:rPr>
              <w:t>N7</w:t>
            </w:r>
          </w:p>
        </w:tc>
        <w:tc>
          <w:tcPr>
            <w:tcW w:w="851" w:type="dxa"/>
            <w:tcBorders>
              <w:top w:val="single" w:sz="4" w:space="0" w:color="auto"/>
              <w:left w:val="nil"/>
              <w:bottom w:val="nil"/>
              <w:right w:val="nil"/>
            </w:tcBorders>
            <w:shd w:val="clear" w:color="auto" w:fill="auto"/>
          </w:tcPr>
          <w:p w14:paraId="52D991FE" w14:textId="77777777" w:rsidR="00DE09AC" w:rsidRPr="000E515D" w:rsidRDefault="00DE09AC" w:rsidP="00CF4460">
            <w:pPr>
              <w:jc w:val="center"/>
              <w:rPr>
                <w:color w:val="000000"/>
                <w:sz w:val="20"/>
                <w:szCs w:val="20"/>
                <w:lang w:val="tr-TR"/>
              </w:rPr>
            </w:pPr>
            <w:r w:rsidRPr="000E515D">
              <w:rPr>
                <w:color w:val="000000"/>
                <w:sz w:val="20"/>
                <w:szCs w:val="20"/>
                <w:lang w:val="tr-TR"/>
              </w:rPr>
              <w:t>1.354(3)</w:t>
            </w:r>
          </w:p>
        </w:tc>
        <w:tc>
          <w:tcPr>
            <w:tcW w:w="567" w:type="dxa"/>
            <w:tcBorders>
              <w:top w:val="single" w:sz="4" w:space="0" w:color="auto"/>
              <w:left w:val="nil"/>
              <w:bottom w:val="nil"/>
              <w:right w:val="nil"/>
            </w:tcBorders>
            <w:shd w:val="clear" w:color="auto" w:fill="auto"/>
            <w:noWrap/>
            <w:hideMark/>
          </w:tcPr>
          <w:p w14:paraId="7FC2A8B8" w14:textId="77777777" w:rsidR="00DE09AC" w:rsidRPr="000E515D" w:rsidRDefault="00DE09AC" w:rsidP="00CF4460">
            <w:pPr>
              <w:jc w:val="center"/>
              <w:rPr>
                <w:color w:val="000000"/>
                <w:sz w:val="20"/>
                <w:szCs w:val="20"/>
                <w:lang w:val="tr-TR"/>
              </w:rPr>
            </w:pPr>
            <w:r w:rsidRPr="000E515D">
              <w:rPr>
                <w:color w:val="000000"/>
                <w:sz w:val="20"/>
                <w:szCs w:val="20"/>
                <w:lang w:val="tr-TR"/>
              </w:rPr>
              <w:t>C9</w:t>
            </w:r>
          </w:p>
        </w:tc>
        <w:tc>
          <w:tcPr>
            <w:tcW w:w="567" w:type="dxa"/>
            <w:tcBorders>
              <w:top w:val="single" w:sz="4" w:space="0" w:color="auto"/>
              <w:left w:val="nil"/>
              <w:bottom w:val="nil"/>
              <w:right w:val="nil"/>
            </w:tcBorders>
            <w:shd w:val="clear" w:color="auto" w:fill="auto"/>
            <w:noWrap/>
            <w:hideMark/>
          </w:tcPr>
          <w:p w14:paraId="69CF86D0" w14:textId="77777777" w:rsidR="00DE09AC" w:rsidRPr="000E515D" w:rsidRDefault="00DE09AC" w:rsidP="00CF4460">
            <w:pPr>
              <w:jc w:val="center"/>
              <w:rPr>
                <w:color w:val="000000"/>
                <w:sz w:val="20"/>
                <w:szCs w:val="20"/>
                <w:lang w:val="tr-TR"/>
              </w:rPr>
            </w:pPr>
            <w:r w:rsidRPr="000E515D">
              <w:rPr>
                <w:color w:val="000000"/>
                <w:sz w:val="20"/>
                <w:szCs w:val="20"/>
                <w:lang w:val="tr-TR"/>
              </w:rPr>
              <w:t>N8</w:t>
            </w:r>
          </w:p>
        </w:tc>
        <w:tc>
          <w:tcPr>
            <w:tcW w:w="567" w:type="dxa"/>
            <w:tcBorders>
              <w:top w:val="single" w:sz="4" w:space="0" w:color="auto"/>
              <w:left w:val="nil"/>
              <w:bottom w:val="nil"/>
              <w:right w:val="nil"/>
            </w:tcBorders>
            <w:shd w:val="clear" w:color="auto" w:fill="auto"/>
            <w:noWrap/>
            <w:hideMark/>
          </w:tcPr>
          <w:p w14:paraId="5973D006" w14:textId="77777777" w:rsidR="00DE09AC" w:rsidRPr="000E515D" w:rsidRDefault="00DE09AC" w:rsidP="00CF4460">
            <w:pPr>
              <w:jc w:val="center"/>
              <w:rPr>
                <w:color w:val="000000"/>
                <w:sz w:val="20"/>
                <w:szCs w:val="20"/>
                <w:lang w:val="tr-TR"/>
              </w:rPr>
            </w:pPr>
            <w:r w:rsidRPr="000E515D">
              <w:rPr>
                <w:color w:val="000000"/>
                <w:sz w:val="20"/>
                <w:szCs w:val="20"/>
                <w:lang w:val="tr-TR"/>
              </w:rPr>
              <w:t>N7</w:t>
            </w:r>
          </w:p>
        </w:tc>
        <w:tc>
          <w:tcPr>
            <w:tcW w:w="1134" w:type="dxa"/>
            <w:tcBorders>
              <w:top w:val="single" w:sz="4" w:space="0" w:color="auto"/>
              <w:left w:val="nil"/>
              <w:bottom w:val="nil"/>
              <w:right w:val="nil"/>
            </w:tcBorders>
          </w:tcPr>
          <w:p w14:paraId="4B0056B0" w14:textId="77777777" w:rsidR="00DE09AC" w:rsidRPr="000E515D" w:rsidRDefault="00DE09AC" w:rsidP="00CF4460">
            <w:pPr>
              <w:jc w:val="center"/>
              <w:rPr>
                <w:color w:val="000000"/>
                <w:sz w:val="20"/>
                <w:szCs w:val="20"/>
                <w:lang w:val="tr-TR"/>
              </w:rPr>
            </w:pPr>
            <w:r w:rsidRPr="000E515D">
              <w:rPr>
                <w:color w:val="000000"/>
                <w:sz w:val="20"/>
                <w:szCs w:val="20"/>
                <w:lang w:val="tr-TR"/>
              </w:rPr>
              <w:t>117.57(19)</w:t>
            </w:r>
          </w:p>
        </w:tc>
        <w:tc>
          <w:tcPr>
            <w:tcW w:w="567" w:type="dxa"/>
            <w:tcBorders>
              <w:top w:val="single" w:sz="4" w:space="0" w:color="auto"/>
              <w:left w:val="nil"/>
              <w:bottom w:val="nil"/>
              <w:right w:val="nil"/>
            </w:tcBorders>
          </w:tcPr>
          <w:p w14:paraId="670A75FA" w14:textId="77777777" w:rsidR="00DE09AC" w:rsidRPr="000E515D" w:rsidRDefault="00DE09AC" w:rsidP="00CF4460">
            <w:pPr>
              <w:jc w:val="center"/>
              <w:rPr>
                <w:color w:val="000000"/>
                <w:sz w:val="20"/>
                <w:szCs w:val="20"/>
                <w:lang w:val="tr-TR"/>
              </w:rPr>
            </w:pPr>
            <w:r w:rsidRPr="000E515D">
              <w:rPr>
                <w:color w:val="000000"/>
                <w:sz w:val="20"/>
                <w:szCs w:val="20"/>
                <w:lang w:val="tr-TR"/>
              </w:rPr>
              <w:t>N7</w:t>
            </w:r>
          </w:p>
        </w:tc>
        <w:tc>
          <w:tcPr>
            <w:tcW w:w="567" w:type="dxa"/>
            <w:tcBorders>
              <w:top w:val="single" w:sz="4" w:space="0" w:color="auto"/>
              <w:left w:val="nil"/>
              <w:bottom w:val="nil"/>
              <w:right w:val="nil"/>
            </w:tcBorders>
          </w:tcPr>
          <w:p w14:paraId="175CE212" w14:textId="77777777" w:rsidR="00DE09AC" w:rsidRPr="000E515D" w:rsidRDefault="00DE09AC" w:rsidP="00CF4460">
            <w:pPr>
              <w:jc w:val="center"/>
              <w:rPr>
                <w:color w:val="000000"/>
                <w:sz w:val="20"/>
                <w:szCs w:val="20"/>
                <w:lang w:val="tr-TR"/>
              </w:rPr>
            </w:pPr>
            <w:r w:rsidRPr="000E515D">
              <w:rPr>
                <w:color w:val="000000"/>
                <w:sz w:val="20"/>
                <w:szCs w:val="20"/>
                <w:lang w:val="tr-TR"/>
              </w:rPr>
              <w:t>N8</w:t>
            </w:r>
          </w:p>
        </w:tc>
        <w:tc>
          <w:tcPr>
            <w:tcW w:w="567" w:type="dxa"/>
            <w:tcBorders>
              <w:top w:val="single" w:sz="4" w:space="0" w:color="auto"/>
              <w:left w:val="nil"/>
              <w:bottom w:val="nil"/>
              <w:right w:val="nil"/>
            </w:tcBorders>
          </w:tcPr>
          <w:p w14:paraId="615995BE" w14:textId="77777777" w:rsidR="00DE09AC" w:rsidRPr="000E515D" w:rsidRDefault="00DE09AC" w:rsidP="00CF4460">
            <w:pPr>
              <w:jc w:val="center"/>
              <w:rPr>
                <w:color w:val="000000"/>
                <w:sz w:val="20"/>
                <w:szCs w:val="20"/>
                <w:lang w:val="tr-TR"/>
              </w:rPr>
            </w:pPr>
            <w:r w:rsidRPr="000E515D">
              <w:rPr>
                <w:color w:val="000000"/>
                <w:sz w:val="20"/>
                <w:szCs w:val="20"/>
                <w:lang w:val="tr-TR"/>
              </w:rPr>
              <w:t>C9</w:t>
            </w:r>
          </w:p>
        </w:tc>
        <w:tc>
          <w:tcPr>
            <w:tcW w:w="709" w:type="dxa"/>
            <w:tcBorders>
              <w:top w:val="single" w:sz="4" w:space="0" w:color="auto"/>
              <w:left w:val="nil"/>
              <w:bottom w:val="nil"/>
              <w:right w:val="nil"/>
            </w:tcBorders>
          </w:tcPr>
          <w:p w14:paraId="44D2859F" w14:textId="77777777" w:rsidR="00DE09AC" w:rsidRPr="000E515D" w:rsidRDefault="00DE09AC" w:rsidP="00CF4460">
            <w:pPr>
              <w:jc w:val="center"/>
              <w:rPr>
                <w:color w:val="000000"/>
                <w:sz w:val="20"/>
                <w:szCs w:val="20"/>
                <w:lang w:val="tr-TR"/>
              </w:rPr>
            </w:pPr>
            <w:r w:rsidRPr="000E515D">
              <w:rPr>
                <w:color w:val="000000"/>
                <w:sz w:val="20"/>
                <w:szCs w:val="20"/>
                <w:lang w:val="tr-TR"/>
              </w:rPr>
              <w:t>C10</w:t>
            </w:r>
          </w:p>
        </w:tc>
        <w:tc>
          <w:tcPr>
            <w:tcW w:w="1134" w:type="dxa"/>
            <w:tcBorders>
              <w:top w:val="single" w:sz="4" w:space="0" w:color="auto"/>
              <w:left w:val="nil"/>
              <w:bottom w:val="nil"/>
              <w:right w:val="nil"/>
            </w:tcBorders>
          </w:tcPr>
          <w:p w14:paraId="5B5CF84E" w14:textId="77777777" w:rsidR="00DE09AC" w:rsidRPr="000E515D" w:rsidRDefault="00DE09AC" w:rsidP="00CF4460">
            <w:pPr>
              <w:jc w:val="center"/>
              <w:rPr>
                <w:color w:val="000000"/>
                <w:sz w:val="20"/>
                <w:szCs w:val="20"/>
                <w:lang w:val="tr-TR"/>
              </w:rPr>
            </w:pPr>
            <w:r w:rsidRPr="000E515D">
              <w:rPr>
                <w:color w:val="000000"/>
                <w:sz w:val="20"/>
                <w:szCs w:val="20"/>
                <w:lang w:val="tr-TR"/>
              </w:rPr>
              <w:t>-1.6(3)</w:t>
            </w:r>
          </w:p>
        </w:tc>
      </w:tr>
      <w:tr w:rsidR="000E515D" w:rsidRPr="000E515D" w14:paraId="67AD2374" w14:textId="77777777" w:rsidTr="00D84FCE">
        <w:trPr>
          <w:trHeight w:val="315"/>
        </w:trPr>
        <w:tc>
          <w:tcPr>
            <w:tcW w:w="567" w:type="dxa"/>
            <w:tcBorders>
              <w:top w:val="nil"/>
              <w:left w:val="nil"/>
              <w:bottom w:val="nil"/>
              <w:right w:val="nil"/>
            </w:tcBorders>
            <w:shd w:val="clear" w:color="auto" w:fill="auto"/>
            <w:noWrap/>
          </w:tcPr>
          <w:p w14:paraId="019B66FA" w14:textId="77777777" w:rsidR="00DE09AC" w:rsidRPr="000E515D" w:rsidRDefault="00DE09AC" w:rsidP="00CF4460">
            <w:pPr>
              <w:jc w:val="center"/>
              <w:rPr>
                <w:color w:val="000000"/>
                <w:sz w:val="20"/>
                <w:szCs w:val="20"/>
                <w:lang w:val="tr-TR"/>
              </w:rPr>
            </w:pPr>
            <w:r w:rsidRPr="000E515D">
              <w:rPr>
                <w:color w:val="000000"/>
                <w:sz w:val="20"/>
                <w:szCs w:val="20"/>
                <w:lang w:val="tr-TR"/>
              </w:rPr>
              <w:t>N8</w:t>
            </w:r>
          </w:p>
        </w:tc>
        <w:tc>
          <w:tcPr>
            <w:tcW w:w="567" w:type="dxa"/>
            <w:tcBorders>
              <w:top w:val="nil"/>
              <w:left w:val="nil"/>
              <w:bottom w:val="nil"/>
              <w:right w:val="nil"/>
            </w:tcBorders>
            <w:shd w:val="clear" w:color="auto" w:fill="auto"/>
            <w:noWrap/>
          </w:tcPr>
          <w:p w14:paraId="41CA3393" w14:textId="77777777" w:rsidR="00DE09AC" w:rsidRPr="000E515D" w:rsidRDefault="00DE09AC" w:rsidP="00CF4460">
            <w:pPr>
              <w:jc w:val="center"/>
              <w:rPr>
                <w:color w:val="000000"/>
                <w:sz w:val="20"/>
                <w:szCs w:val="20"/>
                <w:lang w:val="tr-TR"/>
              </w:rPr>
            </w:pPr>
            <w:r w:rsidRPr="000E515D">
              <w:rPr>
                <w:color w:val="000000"/>
                <w:sz w:val="20"/>
                <w:szCs w:val="20"/>
                <w:lang w:val="tr-TR"/>
              </w:rPr>
              <w:t>C9</w:t>
            </w:r>
          </w:p>
        </w:tc>
        <w:tc>
          <w:tcPr>
            <w:tcW w:w="851" w:type="dxa"/>
            <w:tcBorders>
              <w:top w:val="nil"/>
              <w:left w:val="nil"/>
              <w:bottom w:val="nil"/>
              <w:right w:val="nil"/>
            </w:tcBorders>
            <w:shd w:val="clear" w:color="auto" w:fill="auto"/>
          </w:tcPr>
          <w:p w14:paraId="0529756F" w14:textId="77777777" w:rsidR="00DE09AC" w:rsidRPr="000E515D" w:rsidRDefault="00DE09AC" w:rsidP="00CF4460">
            <w:pPr>
              <w:jc w:val="center"/>
              <w:rPr>
                <w:color w:val="000000"/>
                <w:sz w:val="20"/>
                <w:szCs w:val="20"/>
                <w:lang w:val="tr-TR"/>
              </w:rPr>
            </w:pPr>
            <w:r w:rsidRPr="000E515D">
              <w:rPr>
                <w:color w:val="000000"/>
                <w:sz w:val="20"/>
                <w:szCs w:val="20"/>
                <w:lang w:val="tr-TR"/>
              </w:rPr>
              <w:t>1.287(3)</w:t>
            </w:r>
          </w:p>
        </w:tc>
        <w:tc>
          <w:tcPr>
            <w:tcW w:w="567" w:type="dxa"/>
            <w:tcBorders>
              <w:top w:val="nil"/>
              <w:left w:val="nil"/>
              <w:bottom w:val="nil"/>
              <w:right w:val="nil"/>
            </w:tcBorders>
            <w:shd w:val="clear" w:color="auto" w:fill="auto"/>
            <w:noWrap/>
            <w:hideMark/>
          </w:tcPr>
          <w:p w14:paraId="228AD8E6" w14:textId="77777777" w:rsidR="00DE09AC" w:rsidRPr="000E515D" w:rsidRDefault="00DE09AC" w:rsidP="00CF4460">
            <w:pPr>
              <w:jc w:val="center"/>
              <w:rPr>
                <w:color w:val="000000"/>
                <w:sz w:val="20"/>
                <w:szCs w:val="20"/>
                <w:lang w:val="tr-TR"/>
              </w:rPr>
            </w:pPr>
            <w:r w:rsidRPr="000E515D">
              <w:rPr>
                <w:color w:val="000000"/>
                <w:sz w:val="20"/>
                <w:szCs w:val="20"/>
                <w:lang w:val="tr-TR"/>
              </w:rPr>
              <w:t>C2</w:t>
            </w:r>
          </w:p>
        </w:tc>
        <w:tc>
          <w:tcPr>
            <w:tcW w:w="567" w:type="dxa"/>
            <w:tcBorders>
              <w:top w:val="nil"/>
              <w:left w:val="nil"/>
              <w:bottom w:val="nil"/>
              <w:right w:val="nil"/>
            </w:tcBorders>
            <w:shd w:val="clear" w:color="auto" w:fill="auto"/>
            <w:noWrap/>
            <w:hideMark/>
          </w:tcPr>
          <w:p w14:paraId="43AFC486" w14:textId="77777777" w:rsidR="00DE09AC" w:rsidRPr="000E515D" w:rsidRDefault="00DE09AC" w:rsidP="00CF4460">
            <w:pPr>
              <w:jc w:val="center"/>
              <w:rPr>
                <w:color w:val="000000"/>
                <w:sz w:val="20"/>
                <w:szCs w:val="20"/>
                <w:lang w:val="tr-TR"/>
              </w:rPr>
            </w:pPr>
            <w:r w:rsidRPr="000E515D">
              <w:rPr>
                <w:color w:val="000000"/>
                <w:sz w:val="20"/>
                <w:szCs w:val="20"/>
                <w:lang w:val="tr-TR"/>
              </w:rPr>
              <w:t>N7</w:t>
            </w:r>
          </w:p>
        </w:tc>
        <w:tc>
          <w:tcPr>
            <w:tcW w:w="567" w:type="dxa"/>
            <w:tcBorders>
              <w:top w:val="nil"/>
              <w:left w:val="nil"/>
              <w:bottom w:val="nil"/>
              <w:right w:val="nil"/>
            </w:tcBorders>
            <w:shd w:val="clear" w:color="auto" w:fill="auto"/>
            <w:noWrap/>
            <w:hideMark/>
          </w:tcPr>
          <w:p w14:paraId="491321C5" w14:textId="77777777" w:rsidR="00DE09AC" w:rsidRPr="000E515D" w:rsidRDefault="00DE09AC" w:rsidP="00CF4460">
            <w:pPr>
              <w:jc w:val="center"/>
              <w:rPr>
                <w:color w:val="000000"/>
                <w:sz w:val="20"/>
                <w:szCs w:val="20"/>
                <w:lang w:val="tr-TR"/>
              </w:rPr>
            </w:pPr>
            <w:r w:rsidRPr="000E515D">
              <w:rPr>
                <w:color w:val="000000"/>
                <w:sz w:val="20"/>
                <w:szCs w:val="20"/>
                <w:lang w:val="tr-TR"/>
              </w:rPr>
              <w:t>N8</w:t>
            </w:r>
          </w:p>
        </w:tc>
        <w:tc>
          <w:tcPr>
            <w:tcW w:w="1134" w:type="dxa"/>
            <w:tcBorders>
              <w:top w:val="nil"/>
              <w:left w:val="nil"/>
              <w:bottom w:val="nil"/>
              <w:right w:val="nil"/>
            </w:tcBorders>
          </w:tcPr>
          <w:p w14:paraId="7E035B47" w14:textId="77777777" w:rsidR="00DE09AC" w:rsidRPr="000E515D" w:rsidRDefault="00DE09AC" w:rsidP="00CF4460">
            <w:pPr>
              <w:jc w:val="center"/>
              <w:rPr>
                <w:color w:val="000000"/>
                <w:sz w:val="20"/>
                <w:szCs w:val="20"/>
                <w:lang w:val="tr-TR"/>
              </w:rPr>
            </w:pPr>
            <w:r w:rsidRPr="000E515D">
              <w:rPr>
                <w:color w:val="000000"/>
                <w:sz w:val="20"/>
                <w:szCs w:val="20"/>
                <w:lang w:val="tr-TR"/>
              </w:rPr>
              <w:t>121.3(2)</w:t>
            </w:r>
          </w:p>
        </w:tc>
        <w:tc>
          <w:tcPr>
            <w:tcW w:w="567" w:type="dxa"/>
            <w:tcBorders>
              <w:top w:val="nil"/>
              <w:left w:val="nil"/>
              <w:bottom w:val="nil"/>
              <w:right w:val="nil"/>
            </w:tcBorders>
          </w:tcPr>
          <w:p w14:paraId="61D1B564" w14:textId="77777777" w:rsidR="00DE09AC" w:rsidRPr="000E515D" w:rsidRDefault="00DE09AC" w:rsidP="00CF4460">
            <w:pPr>
              <w:jc w:val="center"/>
              <w:rPr>
                <w:color w:val="000000"/>
                <w:sz w:val="20"/>
                <w:szCs w:val="20"/>
                <w:lang w:val="tr-TR"/>
              </w:rPr>
            </w:pPr>
            <w:r w:rsidRPr="000E515D">
              <w:rPr>
                <w:color w:val="000000"/>
                <w:sz w:val="20"/>
                <w:szCs w:val="20"/>
                <w:lang w:val="tr-TR"/>
              </w:rPr>
              <w:t>N8</w:t>
            </w:r>
          </w:p>
        </w:tc>
        <w:tc>
          <w:tcPr>
            <w:tcW w:w="567" w:type="dxa"/>
            <w:tcBorders>
              <w:top w:val="nil"/>
              <w:left w:val="nil"/>
              <w:bottom w:val="nil"/>
              <w:right w:val="nil"/>
            </w:tcBorders>
          </w:tcPr>
          <w:p w14:paraId="4528AE3F" w14:textId="77777777" w:rsidR="00DE09AC" w:rsidRPr="000E515D" w:rsidRDefault="00DE09AC" w:rsidP="00CF4460">
            <w:pPr>
              <w:jc w:val="center"/>
              <w:rPr>
                <w:color w:val="000000"/>
                <w:sz w:val="20"/>
                <w:szCs w:val="20"/>
                <w:lang w:val="tr-TR"/>
              </w:rPr>
            </w:pPr>
            <w:r w:rsidRPr="000E515D">
              <w:rPr>
                <w:color w:val="000000"/>
                <w:sz w:val="20"/>
                <w:szCs w:val="20"/>
                <w:lang w:val="tr-TR"/>
              </w:rPr>
              <w:t>N7</w:t>
            </w:r>
          </w:p>
        </w:tc>
        <w:tc>
          <w:tcPr>
            <w:tcW w:w="567" w:type="dxa"/>
            <w:tcBorders>
              <w:top w:val="nil"/>
              <w:left w:val="nil"/>
              <w:bottom w:val="nil"/>
              <w:right w:val="nil"/>
            </w:tcBorders>
          </w:tcPr>
          <w:p w14:paraId="44B17676" w14:textId="77777777" w:rsidR="00DE09AC" w:rsidRPr="000E515D" w:rsidRDefault="00DE09AC" w:rsidP="00CF4460">
            <w:pPr>
              <w:jc w:val="center"/>
              <w:rPr>
                <w:color w:val="000000"/>
                <w:sz w:val="20"/>
                <w:szCs w:val="20"/>
                <w:lang w:val="tr-TR"/>
              </w:rPr>
            </w:pPr>
            <w:r w:rsidRPr="000E515D">
              <w:rPr>
                <w:color w:val="000000"/>
                <w:sz w:val="20"/>
                <w:szCs w:val="20"/>
                <w:lang w:val="tr-TR"/>
              </w:rPr>
              <w:t>C2</w:t>
            </w:r>
          </w:p>
        </w:tc>
        <w:tc>
          <w:tcPr>
            <w:tcW w:w="709" w:type="dxa"/>
            <w:tcBorders>
              <w:top w:val="nil"/>
              <w:left w:val="nil"/>
              <w:bottom w:val="nil"/>
              <w:right w:val="nil"/>
            </w:tcBorders>
          </w:tcPr>
          <w:p w14:paraId="671A62F5" w14:textId="77777777" w:rsidR="00DE09AC" w:rsidRPr="000E515D" w:rsidRDefault="00DE09AC" w:rsidP="00CF4460">
            <w:pPr>
              <w:jc w:val="center"/>
              <w:rPr>
                <w:color w:val="000000"/>
                <w:sz w:val="20"/>
                <w:szCs w:val="20"/>
                <w:lang w:val="tr-TR"/>
              </w:rPr>
            </w:pPr>
            <w:r w:rsidRPr="000E515D">
              <w:rPr>
                <w:color w:val="000000"/>
                <w:sz w:val="20"/>
                <w:szCs w:val="20"/>
                <w:lang w:val="tr-TR"/>
              </w:rPr>
              <w:t>N1</w:t>
            </w:r>
          </w:p>
        </w:tc>
        <w:tc>
          <w:tcPr>
            <w:tcW w:w="1134" w:type="dxa"/>
            <w:tcBorders>
              <w:top w:val="nil"/>
              <w:left w:val="nil"/>
              <w:bottom w:val="nil"/>
              <w:right w:val="nil"/>
            </w:tcBorders>
          </w:tcPr>
          <w:p w14:paraId="7A5345E4" w14:textId="77777777" w:rsidR="00DE09AC" w:rsidRPr="000E515D" w:rsidRDefault="00DE09AC" w:rsidP="00CF4460">
            <w:pPr>
              <w:jc w:val="center"/>
              <w:rPr>
                <w:color w:val="000000"/>
                <w:sz w:val="20"/>
                <w:szCs w:val="20"/>
                <w:lang w:val="tr-TR"/>
              </w:rPr>
            </w:pPr>
            <w:r w:rsidRPr="000E515D">
              <w:rPr>
                <w:color w:val="000000"/>
                <w:sz w:val="20"/>
                <w:szCs w:val="20"/>
                <w:lang w:val="tr-TR"/>
              </w:rPr>
              <w:t>-1.4(4)</w:t>
            </w:r>
          </w:p>
        </w:tc>
      </w:tr>
      <w:tr w:rsidR="000E515D" w:rsidRPr="000E515D" w14:paraId="5A4BECCB" w14:textId="77777777" w:rsidTr="00D84FCE">
        <w:trPr>
          <w:trHeight w:val="315"/>
        </w:trPr>
        <w:tc>
          <w:tcPr>
            <w:tcW w:w="567" w:type="dxa"/>
            <w:tcBorders>
              <w:top w:val="nil"/>
              <w:left w:val="nil"/>
              <w:bottom w:val="nil"/>
              <w:right w:val="nil"/>
            </w:tcBorders>
            <w:shd w:val="clear" w:color="auto" w:fill="auto"/>
            <w:noWrap/>
          </w:tcPr>
          <w:p w14:paraId="7835FB12" w14:textId="77777777" w:rsidR="00DE09AC" w:rsidRPr="000E515D" w:rsidRDefault="00DE09AC" w:rsidP="00CF4460">
            <w:pPr>
              <w:jc w:val="center"/>
              <w:rPr>
                <w:color w:val="000000"/>
                <w:sz w:val="20"/>
                <w:szCs w:val="20"/>
                <w:lang w:val="tr-TR"/>
              </w:rPr>
            </w:pPr>
            <w:r w:rsidRPr="000E515D">
              <w:rPr>
                <w:color w:val="000000"/>
                <w:sz w:val="20"/>
                <w:szCs w:val="20"/>
                <w:lang w:val="tr-TR"/>
              </w:rPr>
              <w:t>N1</w:t>
            </w:r>
          </w:p>
        </w:tc>
        <w:tc>
          <w:tcPr>
            <w:tcW w:w="567" w:type="dxa"/>
            <w:tcBorders>
              <w:top w:val="nil"/>
              <w:left w:val="nil"/>
              <w:bottom w:val="nil"/>
              <w:right w:val="nil"/>
            </w:tcBorders>
            <w:shd w:val="clear" w:color="auto" w:fill="auto"/>
            <w:noWrap/>
          </w:tcPr>
          <w:p w14:paraId="49EDCAE3" w14:textId="77777777" w:rsidR="00DE09AC" w:rsidRPr="000E515D" w:rsidRDefault="00DE09AC" w:rsidP="00CF4460">
            <w:pPr>
              <w:jc w:val="center"/>
              <w:rPr>
                <w:color w:val="000000"/>
                <w:sz w:val="20"/>
                <w:szCs w:val="20"/>
                <w:lang w:val="tr-TR"/>
              </w:rPr>
            </w:pPr>
            <w:r w:rsidRPr="000E515D">
              <w:rPr>
                <w:color w:val="000000"/>
                <w:sz w:val="20"/>
                <w:szCs w:val="20"/>
                <w:lang w:val="tr-TR"/>
              </w:rPr>
              <w:t>C2</w:t>
            </w:r>
          </w:p>
        </w:tc>
        <w:tc>
          <w:tcPr>
            <w:tcW w:w="851" w:type="dxa"/>
            <w:tcBorders>
              <w:top w:val="nil"/>
              <w:left w:val="nil"/>
              <w:bottom w:val="nil"/>
              <w:right w:val="nil"/>
            </w:tcBorders>
            <w:shd w:val="clear" w:color="auto" w:fill="auto"/>
          </w:tcPr>
          <w:p w14:paraId="428D4F4A" w14:textId="77777777" w:rsidR="00DE09AC" w:rsidRPr="000E515D" w:rsidRDefault="00DE09AC" w:rsidP="00CF4460">
            <w:pPr>
              <w:jc w:val="center"/>
              <w:rPr>
                <w:color w:val="000000"/>
                <w:sz w:val="20"/>
                <w:szCs w:val="20"/>
                <w:lang w:val="tr-TR"/>
              </w:rPr>
            </w:pPr>
            <w:r w:rsidRPr="000E515D">
              <w:rPr>
                <w:color w:val="000000"/>
                <w:sz w:val="20"/>
                <w:szCs w:val="20"/>
                <w:lang w:val="tr-TR"/>
              </w:rPr>
              <w:t>1.329(3)</w:t>
            </w:r>
          </w:p>
        </w:tc>
        <w:tc>
          <w:tcPr>
            <w:tcW w:w="567" w:type="dxa"/>
            <w:tcBorders>
              <w:top w:val="nil"/>
              <w:left w:val="nil"/>
              <w:bottom w:val="nil"/>
              <w:right w:val="nil"/>
            </w:tcBorders>
            <w:shd w:val="clear" w:color="auto" w:fill="auto"/>
            <w:noWrap/>
            <w:hideMark/>
          </w:tcPr>
          <w:p w14:paraId="4227A825" w14:textId="77777777" w:rsidR="00DE09AC" w:rsidRPr="000E515D" w:rsidRDefault="00DE09AC" w:rsidP="00CF4460">
            <w:pPr>
              <w:jc w:val="center"/>
              <w:rPr>
                <w:color w:val="000000"/>
                <w:sz w:val="20"/>
                <w:szCs w:val="20"/>
                <w:lang w:val="tr-TR"/>
              </w:rPr>
            </w:pPr>
            <w:r w:rsidRPr="000E515D">
              <w:rPr>
                <w:color w:val="000000"/>
                <w:sz w:val="20"/>
                <w:szCs w:val="20"/>
                <w:lang w:val="tr-TR"/>
              </w:rPr>
              <w:t>C6</w:t>
            </w:r>
          </w:p>
        </w:tc>
        <w:tc>
          <w:tcPr>
            <w:tcW w:w="567" w:type="dxa"/>
            <w:tcBorders>
              <w:top w:val="nil"/>
              <w:left w:val="nil"/>
              <w:bottom w:val="nil"/>
              <w:right w:val="nil"/>
            </w:tcBorders>
            <w:shd w:val="clear" w:color="auto" w:fill="auto"/>
            <w:noWrap/>
            <w:hideMark/>
          </w:tcPr>
          <w:p w14:paraId="066A5A41" w14:textId="77777777" w:rsidR="00DE09AC" w:rsidRPr="000E515D" w:rsidRDefault="00DE09AC" w:rsidP="00CF4460">
            <w:pPr>
              <w:jc w:val="center"/>
              <w:rPr>
                <w:color w:val="000000"/>
                <w:sz w:val="20"/>
                <w:szCs w:val="20"/>
                <w:lang w:val="tr-TR"/>
              </w:rPr>
            </w:pPr>
            <w:r w:rsidRPr="000E515D">
              <w:rPr>
                <w:color w:val="000000"/>
                <w:sz w:val="20"/>
                <w:szCs w:val="20"/>
                <w:lang w:val="tr-TR"/>
              </w:rPr>
              <w:t>N1</w:t>
            </w:r>
          </w:p>
        </w:tc>
        <w:tc>
          <w:tcPr>
            <w:tcW w:w="567" w:type="dxa"/>
            <w:tcBorders>
              <w:top w:val="nil"/>
              <w:left w:val="nil"/>
              <w:bottom w:val="nil"/>
              <w:right w:val="nil"/>
            </w:tcBorders>
            <w:shd w:val="clear" w:color="auto" w:fill="auto"/>
            <w:noWrap/>
            <w:hideMark/>
          </w:tcPr>
          <w:p w14:paraId="391515AD" w14:textId="77777777" w:rsidR="00DE09AC" w:rsidRPr="000E515D" w:rsidRDefault="00DE09AC" w:rsidP="00CF4460">
            <w:pPr>
              <w:jc w:val="center"/>
              <w:rPr>
                <w:color w:val="000000"/>
                <w:sz w:val="20"/>
                <w:szCs w:val="20"/>
                <w:lang w:val="tr-TR"/>
              </w:rPr>
            </w:pPr>
            <w:r w:rsidRPr="000E515D">
              <w:rPr>
                <w:color w:val="000000"/>
                <w:sz w:val="20"/>
                <w:szCs w:val="20"/>
                <w:lang w:val="tr-TR"/>
              </w:rPr>
              <w:t>C2</w:t>
            </w:r>
          </w:p>
        </w:tc>
        <w:tc>
          <w:tcPr>
            <w:tcW w:w="1134" w:type="dxa"/>
            <w:tcBorders>
              <w:top w:val="nil"/>
              <w:left w:val="nil"/>
              <w:bottom w:val="nil"/>
              <w:right w:val="nil"/>
            </w:tcBorders>
          </w:tcPr>
          <w:p w14:paraId="78ED722C" w14:textId="77777777" w:rsidR="00DE09AC" w:rsidRPr="000E515D" w:rsidRDefault="00DE09AC" w:rsidP="00CF4460">
            <w:pPr>
              <w:jc w:val="center"/>
              <w:rPr>
                <w:color w:val="000000"/>
                <w:sz w:val="20"/>
                <w:szCs w:val="20"/>
                <w:lang w:val="tr-TR"/>
              </w:rPr>
            </w:pPr>
            <w:r w:rsidRPr="000E515D">
              <w:rPr>
                <w:color w:val="000000"/>
                <w:sz w:val="20"/>
                <w:szCs w:val="20"/>
                <w:lang w:val="tr-TR"/>
              </w:rPr>
              <w:t>117.2(3)</w:t>
            </w:r>
          </w:p>
        </w:tc>
        <w:tc>
          <w:tcPr>
            <w:tcW w:w="567" w:type="dxa"/>
            <w:tcBorders>
              <w:top w:val="nil"/>
              <w:left w:val="nil"/>
              <w:bottom w:val="nil"/>
              <w:right w:val="nil"/>
            </w:tcBorders>
          </w:tcPr>
          <w:p w14:paraId="48420A81" w14:textId="77777777" w:rsidR="00DE09AC" w:rsidRPr="000E515D" w:rsidRDefault="00DE09AC" w:rsidP="00CF4460">
            <w:pPr>
              <w:jc w:val="center"/>
              <w:rPr>
                <w:color w:val="000000"/>
                <w:sz w:val="20"/>
                <w:szCs w:val="20"/>
                <w:lang w:val="tr-TR"/>
              </w:rPr>
            </w:pPr>
            <w:r w:rsidRPr="000E515D">
              <w:rPr>
                <w:color w:val="000000"/>
                <w:sz w:val="20"/>
                <w:szCs w:val="20"/>
                <w:lang w:val="tr-TR"/>
              </w:rPr>
              <w:t>C2</w:t>
            </w:r>
          </w:p>
        </w:tc>
        <w:tc>
          <w:tcPr>
            <w:tcW w:w="567" w:type="dxa"/>
            <w:tcBorders>
              <w:top w:val="nil"/>
              <w:left w:val="nil"/>
              <w:bottom w:val="nil"/>
              <w:right w:val="nil"/>
            </w:tcBorders>
          </w:tcPr>
          <w:p w14:paraId="2899CEE8" w14:textId="77777777" w:rsidR="00DE09AC" w:rsidRPr="000E515D" w:rsidRDefault="00DE09AC" w:rsidP="00CF4460">
            <w:pPr>
              <w:jc w:val="center"/>
              <w:rPr>
                <w:color w:val="000000"/>
                <w:sz w:val="20"/>
                <w:szCs w:val="20"/>
                <w:lang w:val="tr-TR"/>
              </w:rPr>
            </w:pPr>
            <w:r w:rsidRPr="000E515D">
              <w:rPr>
                <w:color w:val="000000"/>
                <w:sz w:val="20"/>
                <w:szCs w:val="20"/>
                <w:lang w:val="tr-TR"/>
              </w:rPr>
              <w:t>N1</w:t>
            </w:r>
          </w:p>
        </w:tc>
        <w:tc>
          <w:tcPr>
            <w:tcW w:w="567" w:type="dxa"/>
            <w:tcBorders>
              <w:top w:val="nil"/>
              <w:left w:val="nil"/>
              <w:bottom w:val="nil"/>
              <w:right w:val="nil"/>
            </w:tcBorders>
          </w:tcPr>
          <w:p w14:paraId="2FA35E2B" w14:textId="77777777" w:rsidR="00DE09AC" w:rsidRPr="000E515D" w:rsidRDefault="00DE09AC" w:rsidP="00CF4460">
            <w:pPr>
              <w:jc w:val="center"/>
              <w:rPr>
                <w:color w:val="000000"/>
                <w:sz w:val="20"/>
                <w:szCs w:val="20"/>
                <w:lang w:val="tr-TR"/>
              </w:rPr>
            </w:pPr>
            <w:r w:rsidRPr="000E515D">
              <w:rPr>
                <w:color w:val="000000"/>
                <w:sz w:val="20"/>
                <w:szCs w:val="20"/>
                <w:lang w:val="tr-TR"/>
              </w:rPr>
              <w:t>C6</w:t>
            </w:r>
          </w:p>
        </w:tc>
        <w:tc>
          <w:tcPr>
            <w:tcW w:w="709" w:type="dxa"/>
            <w:tcBorders>
              <w:top w:val="nil"/>
              <w:left w:val="nil"/>
              <w:bottom w:val="nil"/>
              <w:right w:val="nil"/>
            </w:tcBorders>
          </w:tcPr>
          <w:p w14:paraId="296060D4" w14:textId="77777777" w:rsidR="00DE09AC" w:rsidRPr="000E515D" w:rsidRDefault="00DE09AC" w:rsidP="00CF4460">
            <w:pPr>
              <w:jc w:val="center"/>
              <w:rPr>
                <w:color w:val="000000"/>
                <w:sz w:val="20"/>
                <w:szCs w:val="20"/>
                <w:lang w:val="tr-TR"/>
              </w:rPr>
            </w:pPr>
            <w:r w:rsidRPr="000E515D">
              <w:rPr>
                <w:color w:val="000000"/>
                <w:sz w:val="20"/>
                <w:szCs w:val="20"/>
                <w:lang w:val="tr-TR"/>
              </w:rPr>
              <w:t>H6</w:t>
            </w:r>
          </w:p>
        </w:tc>
        <w:tc>
          <w:tcPr>
            <w:tcW w:w="1134" w:type="dxa"/>
            <w:tcBorders>
              <w:top w:val="nil"/>
              <w:left w:val="nil"/>
              <w:bottom w:val="nil"/>
              <w:right w:val="nil"/>
            </w:tcBorders>
          </w:tcPr>
          <w:p w14:paraId="716F6A3F" w14:textId="77777777" w:rsidR="00DE09AC" w:rsidRPr="000E515D" w:rsidRDefault="00DE09AC" w:rsidP="00CF4460">
            <w:pPr>
              <w:jc w:val="center"/>
              <w:rPr>
                <w:color w:val="000000"/>
                <w:sz w:val="20"/>
                <w:szCs w:val="20"/>
                <w:lang w:val="tr-TR"/>
              </w:rPr>
            </w:pPr>
            <w:r w:rsidRPr="000E515D">
              <w:rPr>
                <w:color w:val="000000"/>
                <w:sz w:val="20"/>
                <w:szCs w:val="20"/>
                <w:lang w:val="tr-TR"/>
              </w:rPr>
              <w:t>-179.5(4)</w:t>
            </w:r>
          </w:p>
        </w:tc>
      </w:tr>
      <w:tr w:rsidR="000E515D" w:rsidRPr="000E515D" w14:paraId="68F2D356" w14:textId="77777777" w:rsidTr="00D84FCE">
        <w:trPr>
          <w:trHeight w:val="315"/>
        </w:trPr>
        <w:tc>
          <w:tcPr>
            <w:tcW w:w="567" w:type="dxa"/>
            <w:tcBorders>
              <w:top w:val="nil"/>
              <w:left w:val="nil"/>
              <w:bottom w:val="nil"/>
              <w:right w:val="nil"/>
            </w:tcBorders>
            <w:shd w:val="clear" w:color="auto" w:fill="auto"/>
            <w:noWrap/>
          </w:tcPr>
          <w:p w14:paraId="2DC815F8" w14:textId="77777777" w:rsidR="00DE09AC" w:rsidRPr="000E515D" w:rsidRDefault="00DE09AC" w:rsidP="00CF4460">
            <w:pPr>
              <w:jc w:val="center"/>
              <w:rPr>
                <w:color w:val="000000"/>
                <w:sz w:val="20"/>
                <w:szCs w:val="20"/>
                <w:lang w:val="tr-TR"/>
              </w:rPr>
            </w:pPr>
            <w:r w:rsidRPr="000E515D">
              <w:rPr>
                <w:color w:val="000000"/>
                <w:sz w:val="20"/>
                <w:szCs w:val="20"/>
                <w:lang w:val="tr-TR"/>
              </w:rPr>
              <w:t>N1</w:t>
            </w:r>
          </w:p>
        </w:tc>
        <w:tc>
          <w:tcPr>
            <w:tcW w:w="567" w:type="dxa"/>
            <w:tcBorders>
              <w:top w:val="nil"/>
              <w:left w:val="nil"/>
              <w:bottom w:val="nil"/>
              <w:right w:val="nil"/>
            </w:tcBorders>
            <w:shd w:val="clear" w:color="auto" w:fill="auto"/>
            <w:noWrap/>
          </w:tcPr>
          <w:p w14:paraId="6FFF85FC" w14:textId="77777777" w:rsidR="00DE09AC" w:rsidRPr="000E515D" w:rsidRDefault="00DE09AC" w:rsidP="00CF4460">
            <w:pPr>
              <w:jc w:val="center"/>
              <w:rPr>
                <w:color w:val="000000"/>
                <w:sz w:val="20"/>
                <w:szCs w:val="20"/>
                <w:lang w:val="tr-TR"/>
              </w:rPr>
            </w:pPr>
            <w:r w:rsidRPr="000E515D">
              <w:rPr>
                <w:color w:val="000000"/>
                <w:sz w:val="20"/>
                <w:szCs w:val="20"/>
                <w:lang w:val="tr-TR"/>
              </w:rPr>
              <w:t>C6</w:t>
            </w:r>
          </w:p>
        </w:tc>
        <w:tc>
          <w:tcPr>
            <w:tcW w:w="851" w:type="dxa"/>
            <w:tcBorders>
              <w:top w:val="nil"/>
              <w:left w:val="nil"/>
              <w:bottom w:val="nil"/>
              <w:right w:val="nil"/>
            </w:tcBorders>
            <w:shd w:val="clear" w:color="auto" w:fill="auto"/>
          </w:tcPr>
          <w:p w14:paraId="38C40BE9" w14:textId="77777777" w:rsidR="00DE09AC" w:rsidRPr="000E515D" w:rsidRDefault="00DE09AC" w:rsidP="00CF4460">
            <w:pPr>
              <w:jc w:val="center"/>
              <w:rPr>
                <w:color w:val="000000"/>
                <w:sz w:val="20"/>
                <w:szCs w:val="20"/>
                <w:lang w:val="tr-TR"/>
              </w:rPr>
            </w:pPr>
            <w:r w:rsidRPr="000E515D">
              <w:rPr>
                <w:color w:val="000000"/>
                <w:sz w:val="20"/>
                <w:szCs w:val="20"/>
                <w:lang w:val="tr-TR"/>
              </w:rPr>
              <w:t>1.334(4)</w:t>
            </w:r>
          </w:p>
        </w:tc>
        <w:tc>
          <w:tcPr>
            <w:tcW w:w="567" w:type="dxa"/>
            <w:tcBorders>
              <w:top w:val="nil"/>
              <w:left w:val="nil"/>
              <w:bottom w:val="nil"/>
              <w:right w:val="nil"/>
            </w:tcBorders>
            <w:shd w:val="clear" w:color="auto" w:fill="auto"/>
            <w:noWrap/>
            <w:hideMark/>
          </w:tcPr>
          <w:p w14:paraId="5409AAC2" w14:textId="77777777" w:rsidR="00DE09AC" w:rsidRPr="000E515D" w:rsidRDefault="00DE09AC" w:rsidP="00CF4460">
            <w:pPr>
              <w:jc w:val="center"/>
              <w:rPr>
                <w:color w:val="000000"/>
                <w:sz w:val="20"/>
                <w:szCs w:val="20"/>
                <w:lang w:val="tr-TR"/>
              </w:rPr>
            </w:pPr>
            <w:r w:rsidRPr="000E515D">
              <w:rPr>
                <w:color w:val="000000"/>
                <w:sz w:val="20"/>
                <w:szCs w:val="20"/>
                <w:lang w:val="tr-TR"/>
              </w:rPr>
              <w:t>C13</w:t>
            </w:r>
          </w:p>
        </w:tc>
        <w:tc>
          <w:tcPr>
            <w:tcW w:w="567" w:type="dxa"/>
            <w:tcBorders>
              <w:top w:val="nil"/>
              <w:left w:val="nil"/>
              <w:bottom w:val="nil"/>
              <w:right w:val="nil"/>
            </w:tcBorders>
            <w:shd w:val="clear" w:color="auto" w:fill="auto"/>
            <w:noWrap/>
            <w:hideMark/>
          </w:tcPr>
          <w:p w14:paraId="11E8A866" w14:textId="77777777" w:rsidR="00DE09AC" w:rsidRPr="000E515D" w:rsidRDefault="00DE09AC" w:rsidP="00CF4460">
            <w:pPr>
              <w:jc w:val="center"/>
              <w:rPr>
                <w:color w:val="000000"/>
                <w:sz w:val="20"/>
                <w:szCs w:val="20"/>
                <w:lang w:val="tr-TR"/>
              </w:rPr>
            </w:pPr>
            <w:r w:rsidRPr="000E515D">
              <w:rPr>
                <w:color w:val="000000"/>
                <w:sz w:val="20"/>
                <w:szCs w:val="20"/>
                <w:lang w:val="tr-TR"/>
              </w:rPr>
              <w:t>C12</w:t>
            </w:r>
          </w:p>
        </w:tc>
        <w:tc>
          <w:tcPr>
            <w:tcW w:w="567" w:type="dxa"/>
            <w:tcBorders>
              <w:top w:val="nil"/>
              <w:left w:val="nil"/>
              <w:bottom w:val="nil"/>
              <w:right w:val="nil"/>
            </w:tcBorders>
            <w:shd w:val="clear" w:color="auto" w:fill="auto"/>
            <w:noWrap/>
            <w:hideMark/>
          </w:tcPr>
          <w:p w14:paraId="25911551" w14:textId="77777777" w:rsidR="00DE09AC" w:rsidRPr="000E515D" w:rsidRDefault="00DE09AC" w:rsidP="00CF4460">
            <w:pPr>
              <w:jc w:val="center"/>
              <w:rPr>
                <w:color w:val="000000"/>
                <w:sz w:val="20"/>
                <w:szCs w:val="20"/>
                <w:lang w:val="tr-TR"/>
              </w:rPr>
            </w:pPr>
            <w:r w:rsidRPr="000E515D">
              <w:rPr>
                <w:color w:val="000000"/>
                <w:sz w:val="20"/>
                <w:szCs w:val="20"/>
                <w:lang w:val="tr-TR"/>
              </w:rPr>
              <w:t>C9</w:t>
            </w:r>
          </w:p>
        </w:tc>
        <w:tc>
          <w:tcPr>
            <w:tcW w:w="1134" w:type="dxa"/>
            <w:tcBorders>
              <w:top w:val="nil"/>
              <w:left w:val="nil"/>
              <w:bottom w:val="nil"/>
              <w:right w:val="nil"/>
            </w:tcBorders>
          </w:tcPr>
          <w:p w14:paraId="49EB8A1C" w14:textId="77777777" w:rsidR="00DE09AC" w:rsidRPr="000E515D" w:rsidRDefault="00DE09AC" w:rsidP="00CF4460">
            <w:pPr>
              <w:jc w:val="center"/>
              <w:rPr>
                <w:color w:val="000000"/>
                <w:sz w:val="20"/>
                <w:szCs w:val="20"/>
                <w:lang w:val="tr-TR"/>
              </w:rPr>
            </w:pPr>
            <w:r w:rsidRPr="000E515D">
              <w:rPr>
                <w:color w:val="000000"/>
                <w:sz w:val="20"/>
                <w:szCs w:val="20"/>
                <w:lang w:val="tr-TR"/>
              </w:rPr>
              <w:t>120.2(2)</w:t>
            </w:r>
          </w:p>
        </w:tc>
        <w:tc>
          <w:tcPr>
            <w:tcW w:w="567" w:type="dxa"/>
            <w:tcBorders>
              <w:top w:val="nil"/>
              <w:left w:val="nil"/>
              <w:bottom w:val="nil"/>
              <w:right w:val="nil"/>
            </w:tcBorders>
          </w:tcPr>
          <w:p w14:paraId="6C1E2B29" w14:textId="77777777" w:rsidR="00DE09AC" w:rsidRPr="000E515D" w:rsidRDefault="00DE09AC" w:rsidP="00CF4460">
            <w:pPr>
              <w:jc w:val="center"/>
              <w:rPr>
                <w:color w:val="000000"/>
                <w:sz w:val="20"/>
                <w:szCs w:val="20"/>
                <w:lang w:val="tr-TR"/>
              </w:rPr>
            </w:pPr>
            <w:r w:rsidRPr="000E515D">
              <w:rPr>
                <w:color w:val="000000"/>
                <w:sz w:val="20"/>
                <w:szCs w:val="20"/>
                <w:lang w:val="tr-TR"/>
              </w:rPr>
              <w:t>C13</w:t>
            </w:r>
          </w:p>
        </w:tc>
        <w:tc>
          <w:tcPr>
            <w:tcW w:w="567" w:type="dxa"/>
            <w:tcBorders>
              <w:top w:val="nil"/>
              <w:left w:val="nil"/>
              <w:bottom w:val="nil"/>
              <w:right w:val="nil"/>
            </w:tcBorders>
          </w:tcPr>
          <w:p w14:paraId="5C6ABFAD" w14:textId="77777777" w:rsidR="00DE09AC" w:rsidRPr="000E515D" w:rsidRDefault="00DE09AC" w:rsidP="00CF4460">
            <w:pPr>
              <w:jc w:val="center"/>
              <w:rPr>
                <w:color w:val="000000"/>
                <w:sz w:val="20"/>
                <w:szCs w:val="20"/>
                <w:lang w:val="tr-TR"/>
              </w:rPr>
            </w:pPr>
            <w:r w:rsidRPr="000E515D">
              <w:rPr>
                <w:color w:val="000000"/>
                <w:sz w:val="20"/>
                <w:szCs w:val="20"/>
                <w:lang w:val="tr-TR"/>
              </w:rPr>
              <w:t>C12</w:t>
            </w:r>
          </w:p>
        </w:tc>
        <w:tc>
          <w:tcPr>
            <w:tcW w:w="567" w:type="dxa"/>
            <w:tcBorders>
              <w:top w:val="nil"/>
              <w:left w:val="nil"/>
              <w:bottom w:val="nil"/>
              <w:right w:val="nil"/>
            </w:tcBorders>
          </w:tcPr>
          <w:p w14:paraId="06482C63" w14:textId="77777777" w:rsidR="00DE09AC" w:rsidRPr="000E515D" w:rsidRDefault="00DE09AC" w:rsidP="00CF4460">
            <w:pPr>
              <w:jc w:val="center"/>
              <w:rPr>
                <w:color w:val="000000"/>
                <w:sz w:val="20"/>
                <w:szCs w:val="20"/>
                <w:lang w:val="tr-TR"/>
              </w:rPr>
            </w:pPr>
            <w:r w:rsidRPr="000E515D">
              <w:rPr>
                <w:color w:val="000000"/>
                <w:sz w:val="20"/>
                <w:szCs w:val="20"/>
                <w:lang w:val="tr-TR"/>
              </w:rPr>
              <w:t>C9</w:t>
            </w:r>
          </w:p>
        </w:tc>
        <w:tc>
          <w:tcPr>
            <w:tcW w:w="709" w:type="dxa"/>
            <w:tcBorders>
              <w:top w:val="nil"/>
              <w:left w:val="nil"/>
              <w:bottom w:val="nil"/>
              <w:right w:val="nil"/>
            </w:tcBorders>
          </w:tcPr>
          <w:p w14:paraId="19DB91F5" w14:textId="77777777" w:rsidR="00DE09AC" w:rsidRPr="000E515D" w:rsidRDefault="00DE09AC" w:rsidP="00CF4460">
            <w:pPr>
              <w:jc w:val="center"/>
              <w:rPr>
                <w:color w:val="000000"/>
                <w:sz w:val="20"/>
                <w:szCs w:val="20"/>
                <w:lang w:val="tr-TR"/>
              </w:rPr>
            </w:pPr>
            <w:r w:rsidRPr="000E515D">
              <w:rPr>
                <w:color w:val="000000"/>
                <w:sz w:val="20"/>
                <w:szCs w:val="20"/>
                <w:lang w:val="tr-TR"/>
              </w:rPr>
              <w:t>N8</w:t>
            </w:r>
          </w:p>
        </w:tc>
        <w:tc>
          <w:tcPr>
            <w:tcW w:w="1134" w:type="dxa"/>
            <w:tcBorders>
              <w:top w:val="nil"/>
              <w:left w:val="nil"/>
              <w:bottom w:val="nil"/>
              <w:right w:val="nil"/>
            </w:tcBorders>
          </w:tcPr>
          <w:p w14:paraId="177B1C21" w14:textId="77777777" w:rsidR="00DE09AC" w:rsidRPr="000E515D" w:rsidRDefault="00DE09AC" w:rsidP="00CF4460">
            <w:pPr>
              <w:jc w:val="center"/>
              <w:rPr>
                <w:color w:val="000000"/>
                <w:sz w:val="20"/>
                <w:szCs w:val="20"/>
                <w:lang w:val="tr-TR"/>
              </w:rPr>
            </w:pPr>
            <w:r w:rsidRPr="000E515D">
              <w:rPr>
                <w:color w:val="000000"/>
                <w:sz w:val="20"/>
                <w:szCs w:val="20"/>
                <w:lang w:val="tr-TR"/>
              </w:rPr>
              <w:t>8.3(3)</w:t>
            </w:r>
          </w:p>
        </w:tc>
      </w:tr>
      <w:tr w:rsidR="000E515D" w:rsidRPr="000E515D" w14:paraId="3CB49298" w14:textId="77777777" w:rsidTr="00D84FCE">
        <w:trPr>
          <w:trHeight w:val="315"/>
        </w:trPr>
        <w:tc>
          <w:tcPr>
            <w:tcW w:w="567" w:type="dxa"/>
            <w:tcBorders>
              <w:top w:val="nil"/>
              <w:left w:val="nil"/>
              <w:bottom w:val="nil"/>
              <w:right w:val="nil"/>
            </w:tcBorders>
            <w:shd w:val="clear" w:color="auto" w:fill="auto"/>
            <w:noWrap/>
          </w:tcPr>
          <w:p w14:paraId="46A270AB" w14:textId="77777777" w:rsidR="00DE09AC" w:rsidRPr="000E515D" w:rsidRDefault="00DE09AC" w:rsidP="00CF4460">
            <w:pPr>
              <w:jc w:val="center"/>
              <w:rPr>
                <w:color w:val="000000"/>
                <w:sz w:val="20"/>
                <w:szCs w:val="20"/>
                <w:lang w:val="tr-TR"/>
              </w:rPr>
            </w:pPr>
            <w:r w:rsidRPr="000E515D">
              <w:rPr>
                <w:color w:val="000000"/>
                <w:sz w:val="20"/>
                <w:szCs w:val="20"/>
                <w:lang w:val="tr-TR"/>
              </w:rPr>
              <w:t>C12</w:t>
            </w:r>
          </w:p>
        </w:tc>
        <w:tc>
          <w:tcPr>
            <w:tcW w:w="567" w:type="dxa"/>
            <w:tcBorders>
              <w:top w:val="nil"/>
              <w:left w:val="nil"/>
              <w:bottom w:val="nil"/>
              <w:right w:val="nil"/>
            </w:tcBorders>
            <w:shd w:val="clear" w:color="auto" w:fill="auto"/>
            <w:noWrap/>
          </w:tcPr>
          <w:p w14:paraId="60C93593" w14:textId="77777777" w:rsidR="00DE09AC" w:rsidRPr="000E515D" w:rsidRDefault="00DE09AC" w:rsidP="00CF4460">
            <w:pPr>
              <w:jc w:val="center"/>
              <w:rPr>
                <w:color w:val="000000"/>
                <w:sz w:val="20"/>
                <w:szCs w:val="20"/>
                <w:lang w:val="tr-TR"/>
              </w:rPr>
            </w:pPr>
            <w:r w:rsidRPr="000E515D">
              <w:rPr>
                <w:color w:val="000000"/>
                <w:sz w:val="20"/>
                <w:szCs w:val="20"/>
                <w:lang w:val="tr-TR"/>
              </w:rPr>
              <w:t>C9</w:t>
            </w:r>
          </w:p>
        </w:tc>
        <w:tc>
          <w:tcPr>
            <w:tcW w:w="851" w:type="dxa"/>
            <w:tcBorders>
              <w:top w:val="nil"/>
              <w:left w:val="nil"/>
              <w:bottom w:val="nil"/>
              <w:right w:val="nil"/>
            </w:tcBorders>
            <w:shd w:val="clear" w:color="auto" w:fill="auto"/>
          </w:tcPr>
          <w:p w14:paraId="22191FFF" w14:textId="77777777" w:rsidR="00DE09AC" w:rsidRPr="000E515D" w:rsidRDefault="00DE09AC" w:rsidP="00CF4460">
            <w:pPr>
              <w:jc w:val="center"/>
              <w:rPr>
                <w:color w:val="000000"/>
                <w:sz w:val="20"/>
                <w:szCs w:val="20"/>
                <w:lang w:val="tr-TR"/>
              </w:rPr>
            </w:pPr>
            <w:r w:rsidRPr="000E515D">
              <w:rPr>
                <w:color w:val="000000"/>
                <w:sz w:val="20"/>
                <w:szCs w:val="20"/>
                <w:lang w:val="tr-TR"/>
              </w:rPr>
              <w:t>1.475(3)</w:t>
            </w:r>
          </w:p>
        </w:tc>
        <w:tc>
          <w:tcPr>
            <w:tcW w:w="567" w:type="dxa"/>
            <w:tcBorders>
              <w:top w:val="nil"/>
              <w:left w:val="nil"/>
              <w:bottom w:val="nil"/>
              <w:right w:val="nil"/>
            </w:tcBorders>
            <w:shd w:val="clear" w:color="auto" w:fill="auto"/>
            <w:noWrap/>
            <w:hideMark/>
          </w:tcPr>
          <w:p w14:paraId="38ED3A13" w14:textId="77777777" w:rsidR="00DE09AC" w:rsidRPr="000E515D" w:rsidRDefault="00DE09AC" w:rsidP="00CF4460">
            <w:pPr>
              <w:jc w:val="center"/>
              <w:rPr>
                <w:color w:val="000000"/>
                <w:sz w:val="20"/>
                <w:szCs w:val="20"/>
                <w:lang w:val="tr-TR"/>
              </w:rPr>
            </w:pPr>
            <w:r w:rsidRPr="000E515D">
              <w:rPr>
                <w:color w:val="000000"/>
                <w:sz w:val="20"/>
                <w:szCs w:val="20"/>
                <w:lang w:val="tr-TR"/>
              </w:rPr>
              <w:t>C17</w:t>
            </w:r>
          </w:p>
        </w:tc>
        <w:tc>
          <w:tcPr>
            <w:tcW w:w="567" w:type="dxa"/>
            <w:tcBorders>
              <w:top w:val="nil"/>
              <w:left w:val="nil"/>
              <w:bottom w:val="nil"/>
              <w:right w:val="nil"/>
            </w:tcBorders>
            <w:shd w:val="clear" w:color="auto" w:fill="auto"/>
            <w:noWrap/>
            <w:hideMark/>
          </w:tcPr>
          <w:p w14:paraId="7FD9CCD4" w14:textId="77777777" w:rsidR="00DE09AC" w:rsidRPr="000E515D" w:rsidRDefault="00DE09AC" w:rsidP="00CF4460">
            <w:pPr>
              <w:jc w:val="center"/>
              <w:rPr>
                <w:color w:val="000000"/>
                <w:sz w:val="20"/>
                <w:szCs w:val="20"/>
                <w:lang w:val="tr-TR"/>
              </w:rPr>
            </w:pPr>
            <w:r w:rsidRPr="000E515D">
              <w:rPr>
                <w:color w:val="000000"/>
                <w:sz w:val="20"/>
                <w:szCs w:val="20"/>
                <w:lang w:val="tr-TR"/>
              </w:rPr>
              <w:t>C12</w:t>
            </w:r>
          </w:p>
        </w:tc>
        <w:tc>
          <w:tcPr>
            <w:tcW w:w="567" w:type="dxa"/>
            <w:tcBorders>
              <w:top w:val="nil"/>
              <w:left w:val="nil"/>
              <w:bottom w:val="nil"/>
              <w:right w:val="nil"/>
            </w:tcBorders>
            <w:shd w:val="clear" w:color="auto" w:fill="auto"/>
            <w:noWrap/>
            <w:hideMark/>
          </w:tcPr>
          <w:p w14:paraId="6193F0BA" w14:textId="77777777" w:rsidR="00DE09AC" w:rsidRPr="000E515D" w:rsidRDefault="00DE09AC" w:rsidP="00CF4460">
            <w:pPr>
              <w:jc w:val="center"/>
              <w:rPr>
                <w:color w:val="000000"/>
                <w:sz w:val="20"/>
                <w:szCs w:val="20"/>
                <w:lang w:val="tr-TR"/>
              </w:rPr>
            </w:pPr>
            <w:r w:rsidRPr="000E515D">
              <w:rPr>
                <w:color w:val="000000"/>
                <w:sz w:val="20"/>
                <w:szCs w:val="20"/>
                <w:lang w:val="tr-TR"/>
              </w:rPr>
              <w:t>C9</w:t>
            </w:r>
          </w:p>
        </w:tc>
        <w:tc>
          <w:tcPr>
            <w:tcW w:w="1134" w:type="dxa"/>
            <w:tcBorders>
              <w:top w:val="nil"/>
              <w:left w:val="nil"/>
              <w:bottom w:val="nil"/>
              <w:right w:val="nil"/>
            </w:tcBorders>
          </w:tcPr>
          <w:p w14:paraId="0386F866" w14:textId="77777777" w:rsidR="00DE09AC" w:rsidRPr="000E515D" w:rsidRDefault="00DE09AC" w:rsidP="00CF4460">
            <w:pPr>
              <w:jc w:val="center"/>
              <w:rPr>
                <w:color w:val="000000"/>
                <w:sz w:val="20"/>
                <w:szCs w:val="20"/>
                <w:lang w:val="tr-TR"/>
              </w:rPr>
            </w:pPr>
            <w:r w:rsidRPr="000E515D">
              <w:rPr>
                <w:color w:val="000000"/>
                <w:sz w:val="20"/>
                <w:szCs w:val="20"/>
                <w:lang w:val="tr-TR"/>
              </w:rPr>
              <w:t>122.0(2)</w:t>
            </w:r>
          </w:p>
        </w:tc>
        <w:tc>
          <w:tcPr>
            <w:tcW w:w="567" w:type="dxa"/>
            <w:tcBorders>
              <w:top w:val="nil"/>
              <w:left w:val="nil"/>
              <w:bottom w:val="nil"/>
              <w:right w:val="nil"/>
            </w:tcBorders>
          </w:tcPr>
          <w:p w14:paraId="6BF418F3" w14:textId="77777777" w:rsidR="00DE09AC" w:rsidRPr="000E515D" w:rsidRDefault="00DF72EA" w:rsidP="00CF4460">
            <w:pPr>
              <w:jc w:val="center"/>
              <w:rPr>
                <w:color w:val="000000"/>
                <w:sz w:val="20"/>
                <w:szCs w:val="20"/>
                <w:lang w:val="tr-TR"/>
              </w:rPr>
            </w:pPr>
            <w:r w:rsidRPr="000E515D">
              <w:rPr>
                <w:color w:val="000000"/>
                <w:sz w:val="20"/>
                <w:szCs w:val="20"/>
                <w:lang w:val="tr-TR"/>
              </w:rPr>
              <w:t>C9</w:t>
            </w:r>
          </w:p>
        </w:tc>
        <w:tc>
          <w:tcPr>
            <w:tcW w:w="567" w:type="dxa"/>
            <w:tcBorders>
              <w:top w:val="nil"/>
              <w:left w:val="nil"/>
              <w:bottom w:val="nil"/>
              <w:right w:val="nil"/>
            </w:tcBorders>
          </w:tcPr>
          <w:p w14:paraId="0E6E0F74" w14:textId="77777777" w:rsidR="00DE09AC" w:rsidRPr="000E515D" w:rsidRDefault="00DF72EA" w:rsidP="00CF4460">
            <w:pPr>
              <w:jc w:val="center"/>
              <w:rPr>
                <w:color w:val="000000"/>
                <w:sz w:val="20"/>
                <w:szCs w:val="20"/>
                <w:lang w:val="tr-TR"/>
              </w:rPr>
            </w:pPr>
            <w:r w:rsidRPr="000E515D">
              <w:rPr>
                <w:color w:val="000000"/>
                <w:sz w:val="20"/>
                <w:szCs w:val="20"/>
                <w:lang w:val="tr-TR"/>
              </w:rPr>
              <w:t>N8</w:t>
            </w:r>
          </w:p>
        </w:tc>
        <w:tc>
          <w:tcPr>
            <w:tcW w:w="567" w:type="dxa"/>
            <w:tcBorders>
              <w:top w:val="nil"/>
              <w:left w:val="nil"/>
              <w:bottom w:val="nil"/>
              <w:right w:val="nil"/>
            </w:tcBorders>
          </w:tcPr>
          <w:p w14:paraId="2F537B48" w14:textId="77777777" w:rsidR="00DE09AC" w:rsidRPr="000E515D" w:rsidRDefault="00DF72EA" w:rsidP="00CF4460">
            <w:pPr>
              <w:jc w:val="center"/>
              <w:rPr>
                <w:color w:val="000000"/>
                <w:sz w:val="20"/>
                <w:szCs w:val="20"/>
                <w:lang w:val="tr-TR"/>
              </w:rPr>
            </w:pPr>
            <w:r w:rsidRPr="000E515D">
              <w:rPr>
                <w:color w:val="000000"/>
                <w:sz w:val="20"/>
                <w:szCs w:val="20"/>
                <w:lang w:val="tr-TR"/>
              </w:rPr>
              <w:t>N7</w:t>
            </w:r>
          </w:p>
        </w:tc>
        <w:tc>
          <w:tcPr>
            <w:tcW w:w="709" w:type="dxa"/>
            <w:tcBorders>
              <w:top w:val="nil"/>
              <w:left w:val="nil"/>
              <w:bottom w:val="nil"/>
              <w:right w:val="nil"/>
            </w:tcBorders>
          </w:tcPr>
          <w:p w14:paraId="30AD3E17" w14:textId="77777777" w:rsidR="00DE09AC" w:rsidRPr="000E515D" w:rsidRDefault="00DF72EA" w:rsidP="00CF4460">
            <w:pPr>
              <w:jc w:val="center"/>
              <w:rPr>
                <w:color w:val="000000"/>
                <w:sz w:val="20"/>
                <w:szCs w:val="20"/>
                <w:lang w:val="tr-TR"/>
              </w:rPr>
            </w:pPr>
            <w:r w:rsidRPr="000E515D">
              <w:rPr>
                <w:color w:val="000000"/>
                <w:sz w:val="20"/>
                <w:szCs w:val="20"/>
                <w:lang w:val="tr-TR"/>
              </w:rPr>
              <w:t>H7</w:t>
            </w:r>
          </w:p>
        </w:tc>
        <w:tc>
          <w:tcPr>
            <w:tcW w:w="1134" w:type="dxa"/>
            <w:tcBorders>
              <w:top w:val="nil"/>
              <w:left w:val="nil"/>
              <w:bottom w:val="nil"/>
              <w:right w:val="nil"/>
            </w:tcBorders>
          </w:tcPr>
          <w:p w14:paraId="0133D665" w14:textId="77777777" w:rsidR="00DE09AC" w:rsidRPr="000E515D" w:rsidRDefault="00DF72EA" w:rsidP="00CF4460">
            <w:pPr>
              <w:jc w:val="center"/>
              <w:rPr>
                <w:color w:val="000000"/>
                <w:sz w:val="20"/>
                <w:szCs w:val="20"/>
                <w:lang w:val="tr-TR"/>
              </w:rPr>
            </w:pPr>
            <w:r w:rsidRPr="000E515D">
              <w:rPr>
                <w:rFonts w:eastAsiaTheme="minorHAnsi"/>
                <w:sz w:val="20"/>
                <w:szCs w:val="20"/>
                <w:lang w:eastAsia="en-US"/>
              </w:rPr>
              <w:t>-4.3(4)</w:t>
            </w:r>
          </w:p>
        </w:tc>
      </w:tr>
      <w:tr w:rsidR="000E515D" w:rsidRPr="000E515D" w14:paraId="0618E5AB" w14:textId="77777777" w:rsidTr="00D84FCE">
        <w:trPr>
          <w:trHeight w:val="315"/>
        </w:trPr>
        <w:tc>
          <w:tcPr>
            <w:tcW w:w="567" w:type="dxa"/>
            <w:tcBorders>
              <w:top w:val="nil"/>
              <w:left w:val="nil"/>
              <w:bottom w:val="nil"/>
              <w:right w:val="nil"/>
            </w:tcBorders>
            <w:shd w:val="clear" w:color="auto" w:fill="auto"/>
            <w:noWrap/>
          </w:tcPr>
          <w:p w14:paraId="7668AA02" w14:textId="77777777" w:rsidR="00DF72EA" w:rsidRPr="000E515D" w:rsidRDefault="00DF72EA" w:rsidP="00CF4460">
            <w:pPr>
              <w:jc w:val="center"/>
              <w:rPr>
                <w:color w:val="000000"/>
                <w:sz w:val="20"/>
                <w:szCs w:val="20"/>
                <w:lang w:val="tr-TR"/>
              </w:rPr>
            </w:pPr>
            <w:r w:rsidRPr="000E515D">
              <w:rPr>
                <w:color w:val="000000"/>
                <w:sz w:val="20"/>
                <w:szCs w:val="20"/>
                <w:lang w:val="tr-TR"/>
              </w:rPr>
              <w:t>C12</w:t>
            </w:r>
          </w:p>
        </w:tc>
        <w:tc>
          <w:tcPr>
            <w:tcW w:w="567" w:type="dxa"/>
            <w:tcBorders>
              <w:top w:val="nil"/>
              <w:left w:val="nil"/>
              <w:bottom w:val="nil"/>
              <w:right w:val="nil"/>
            </w:tcBorders>
            <w:shd w:val="clear" w:color="auto" w:fill="auto"/>
            <w:noWrap/>
          </w:tcPr>
          <w:p w14:paraId="284EFD66" w14:textId="77777777" w:rsidR="00DF72EA" w:rsidRPr="000E515D" w:rsidRDefault="00DF72EA" w:rsidP="00CF4460">
            <w:pPr>
              <w:jc w:val="center"/>
              <w:rPr>
                <w:color w:val="000000"/>
                <w:sz w:val="20"/>
                <w:szCs w:val="20"/>
                <w:lang w:val="tr-TR"/>
              </w:rPr>
            </w:pPr>
            <w:r w:rsidRPr="000E515D">
              <w:rPr>
                <w:color w:val="000000"/>
                <w:sz w:val="20"/>
                <w:szCs w:val="20"/>
                <w:lang w:val="tr-TR"/>
              </w:rPr>
              <w:t>C13</w:t>
            </w:r>
          </w:p>
        </w:tc>
        <w:tc>
          <w:tcPr>
            <w:tcW w:w="851" w:type="dxa"/>
            <w:tcBorders>
              <w:top w:val="nil"/>
              <w:left w:val="nil"/>
              <w:bottom w:val="nil"/>
              <w:right w:val="nil"/>
            </w:tcBorders>
            <w:shd w:val="clear" w:color="auto" w:fill="auto"/>
          </w:tcPr>
          <w:p w14:paraId="795BF077" w14:textId="77777777" w:rsidR="00DF72EA" w:rsidRPr="000E515D" w:rsidRDefault="00DF72EA" w:rsidP="00CF4460">
            <w:pPr>
              <w:jc w:val="center"/>
              <w:rPr>
                <w:color w:val="000000"/>
                <w:sz w:val="20"/>
                <w:szCs w:val="20"/>
                <w:lang w:val="tr-TR"/>
              </w:rPr>
            </w:pPr>
            <w:r w:rsidRPr="000E515D">
              <w:rPr>
                <w:color w:val="000000"/>
                <w:sz w:val="20"/>
                <w:szCs w:val="20"/>
                <w:lang w:val="tr-TR"/>
              </w:rPr>
              <w:t>1.397(3)</w:t>
            </w:r>
          </w:p>
        </w:tc>
        <w:tc>
          <w:tcPr>
            <w:tcW w:w="567" w:type="dxa"/>
            <w:tcBorders>
              <w:top w:val="nil"/>
              <w:left w:val="nil"/>
              <w:bottom w:val="nil"/>
              <w:right w:val="nil"/>
            </w:tcBorders>
            <w:shd w:val="clear" w:color="auto" w:fill="auto"/>
            <w:noWrap/>
            <w:hideMark/>
          </w:tcPr>
          <w:p w14:paraId="57251132" w14:textId="77777777" w:rsidR="00DF72EA" w:rsidRPr="000E515D" w:rsidRDefault="00DF72EA" w:rsidP="00CF4460">
            <w:pPr>
              <w:jc w:val="center"/>
              <w:rPr>
                <w:color w:val="000000"/>
                <w:sz w:val="20"/>
                <w:szCs w:val="20"/>
                <w:lang w:val="tr-TR"/>
              </w:rPr>
            </w:pPr>
            <w:r w:rsidRPr="000E515D">
              <w:rPr>
                <w:color w:val="000000"/>
                <w:sz w:val="20"/>
                <w:szCs w:val="20"/>
                <w:lang w:val="tr-TR"/>
              </w:rPr>
              <w:t>C17</w:t>
            </w:r>
          </w:p>
        </w:tc>
        <w:tc>
          <w:tcPr>
            <w:tcW w:w="567" w:type="dxa"/>
            <w:tcBorders>
              <w:top w:val="nil"/>
              <w:left w:val="nil"/>
              <w:bottom w:val="nil"/>
              <w:right w:val="nil"/>
            </w:tcBorders>
            <w:shd w:val="clear" w:color="auto" w:fill="auto"/>
            <w:noWrap/>
            <w:hideMark/>
          </w:tcPr>
          <w:p w14:paraId="441190B1" w14:textId="77777777" w:rsidR="00DF72EA" w:rsidRPr="000E515D" w:rsidRDefault="00DF72EA" w:rsidP="00CF4460">
            <w:pPr>
              <w:jc w:val="center"/>
              <w:rPr>
                <w:color w:val="000000"/>
                <w:sz w:val="20"/>
                <w:szCs w:val="20"/>
                <w:lang w:val="tr-TR"/>
              </w:rPr>
            </w:pPr>
            <w:r w:rsidRPr="000E515D">
              <w:rPr>
                <w:color w:val="000000"/>
                <w:sz w:val="20"/>
                <w:szCs w:val="20"/>
                <w:lang w:val="tr-TR"/>
              </w:rPr>
              <w:t>C12</w:t>
            </w:r>
          </w:p>
        </w:tc>
        <w:tc>
          <w:tcPr>
            <w:tcW w:w="567" w:type="dxa"/>
            <w:tcBorders>
              <w:top w:val="nil"/>
              <w:left w:val="nil"/>
              <w:bottom w:val="nil"/>
              <w:right w:val="nil"/>
            </w:tcBorders>
            <w:shd w:val="clear" w:color="auto" w:fill="auto"/>
            <w:noWrap/>
            <w:hideMark/>
          </w:tcPr>
          <w:p w14:paraId="70E8B4DC" w14:textId="77777777" w:rsidR="00DF72EA" w:rsidRPr="000E515D" w:rsidRDefault="00DF72EA" w:rsidP="00CF4460">
            <w:pPr>
              <w:jc w:val="center"/>
              <w:rPr>
                <w:color w:val="000000"/>
                <w:sz w:val="20"/>
                <w:szCs w:val="20"/>
                <w:lang w:val="tr-TR"/>
              </w:rPr>
            </w:pPr>
            <w:r w:rsidRPr="000E515D">
              <w:rPr>
                <w:color w:val="000000"/>
                <w:sz w:val="20"/>
                <w:szCs w:val="20"/>
                <w:lang w:val="tr-TR"/>
              </w:rPr>
              <w:t>C13</w:t>
            </w:r>
          </w:p>
        </w:tc>
        <w:tc>
          <w:tcPr>
            <w:tcW w:w="1134" w:type="dxa"/>
            <w:tcBorders>
              <w:top w:val="nil"/>
              <w:left w:val="nil"/>
              <w:bottom w:val="nil"/>
              <w:right w:val="nil"/>
            </w:tcBorders>
          </w:tcPr>
          <w:p w14:paraId="2A6F3E9B" w14:textId="77777777" w:rsidR="00DF72EA" w:rsidRPr="000E515D" w:rsidRDefault="00DF72EA" w:rsidP="00CF4460">
            <w:pPr>
              <w:jc w:val="center"/>
              <w:rPr>
                <w:color w:val="000000"/>
                <w:sz w:val="20"/>
                <w:szCs w:val="20"/>
                <w:lang w:val="tr-TR"/>
              </w:rPr>
            </w:pPr>
            <w:r w:rsidRPr="000E515D">
              <w:rPr>
                <w:color w:val="000000"/>
                <w:sz w:val="20"/>
                <w:szCs w:val="20"/>
                <w:lang w:val="tr-TR"/>
              </w:rPr>
              <w:t>117.8(2)</w:t>
            </w:r>
          </w:p>
        </w:tc>
        <w:tc>
          <w:tcPr>
            <w:tcW w:w="567" w:type="dxa"/>
            <w:tcBorders>
              <w:top w:val="nil"/>
              <w:left w:val="nil"/>
              <w:bottom w:val="nil"/>
              <w:right w:val="nil"/>
            </w:tcBorders>
          </w:tcPr>
          <w:p w14:paraId="08C17C54" w14:textId="77777777" w:rsidR="00DF72EA" w:rsidRPr="000E515D" w:rsidRDefault="00DF72EA" w:rsidP="00CF4460">
            <w:pPr>
              <w:jc w:val="center"/>
              <w:rPr>
                <w:color w:val="000000"/>
                <w:sz w:val="20"/>
                <w:szCs w:val="20"/>
                <w:lang w:val="tr-TR"/>
              </w:rPr>
            </w:pPr>
            <w:r w:rsidRPr="000E515D">
              <w:rPr>
                <w:color w:val="000000"/>
                <w:sz w:val="20"/>
                <w:szCs w:val="20"/>
                <w:lang w:val="tr-TR"/>
              </w:rPr>
              <w:t>C9</w:t>
            </w:r>
          </w:p>
        </w:tc>
        <w:tc>
          <w:tcPr>
            <w:tcW w:w="567" w:type="dxa"/>
            <w:tcBorders>
              <w:top w:val="nil"/>
              <w:left w:val="nil"/>
              <w:bottom w:val="nil"/>
              <w:right w:val="nil"/>
            </w:tcBorders>
          </w:tcPr>
          <w:p w14:paraId="01CB68F4" w14:textId="77777777" w:rsidR="00DF72EA" w:rsidRPr="000E515D" w:rsidRDefault="00DF72EA" w:rsidP="00CF4460">
            <w:pPr>
              <w:jc w:val="center"/>
              <w:rPr>
                <w:color w:val="000000"/>
                <w:sz w:val="20"/>
                <w:szCs w:val="20"/>
                <w:lang w:val="tr-TR"/>
              </w:rPr>
            </w:pPr>
            <w:r w:rsidRPr="000E515D">
              <w:rPr>
                <w:color w:val="000000"/>
                <w:sz w:val="20"/>
                <w:szCs w:val="20"/>
                <w:lang w:val="tr-TR"/>
              </w:rPr>
              <w:t>N8</w:t>
            </w:r>
          </w:p>
        </w:tc>
        <w:tc>
          <w:tcPr>
            <w:tcW w:w="567" w:type="dxa"/>
            <w:tcBorders>
              <w:top w:val="nil"/>
              <w:left w:val="nil"/>
              <w:bottom w:val="nil"/>
              <w:right w:val="nil"/>
            </w:tcBorders>
          </w:tcPr>
          <w:p w14:paraId="73860239" w14:textId="77777777" w:rsidR="00DF72EA" w:rsidRPr="000E515D" w:rsidRDefault="00DF72EA" w:rsidP="00CF4460">
            <w:pPr>
              <w:jc w:val="center"/>
              <w:rPr>
                <w:color w:val="000000"/>
                <w:sz w:val="20"/>
                <w:szCs w:val="20"/>
                <w:lang w:val="tr-TR"/>
              </w:rPr>
            </w:pPr>
            <w:r w:rsidRPr="000E515D">
              <w:rPr>
                <w:color w:val="000000"/>
                <w:sz w:val="20"/>
                <w:szCs w:val="20"/>
                <w:lang w:val="tr-TR"/>
              </w:rPr>
              <w:t>N7</w:t>
            </w:r>
          </w:p>
        </w:tc>
        <w:tc>
          <w:tcPr>
            <w:tcW w:w="709" w:type="dxa"/>
            <w:tcBorders>
              <w:top w:val="nil"/>
              <w:left w:val="nil"/>
              <w:bottom w:val="nil"/>
              <w:right w:val="nil"/>
            </w:tcBorders>
          </w:tcPr>
          <w:p w14:paraId="77103DA4" w14:textId="77777777" w:rsidR="00DF72EA" w:rsidRPr="000E515D" w:rsidRDefault="00DF72EA" w:rsidP="00CF4460">
            <w:pPr>
              <w:jc w:val="center"/>
              <w:rPr>
                <w:color w:val="000000"/>
                <w:sz w:val="20"/>
                <w:szCs w:val="20"/>
                <w:lang w:val="tr-TR"/>
              </w:rPr>
            </w:pPr>
            <w:r w:rsidRPr="000E515D">
              <w:rPr>
                <w:color w:val="000000"/>
                <w:sz w:val="20"/>
                <w:szCs w:val="20"/>
                <w:lang w:val="tr-TR"/>
              </w:rPr>
              <w:t>C2</w:t>
            </w:r>
          </w:p>
        </w:tc>
        <w:tc>
          <w:tcPr>
            <w:tcW w:w="1134" w:type="dxa"/>
            <w:tcBorders>
              <w:top w:val="nil"/>
              <w:left w:val="nil"/>
              <w:bottom w:val="nil"/>
              <w:right w:val="nil"/>
            </w:tcBorders>
          </w:tcPr>
          <w:p w14:paraId="4519B3F0" w14:textId="77777777" w:rsidR="00DF72EA" w:rsidRPr="000E515D" w:rsidRDefault="00DF72EA" w:rsidP="00CF4460">
            <w:pPr>
              <w:jc w:val="center"/>
              <w:rPr>
                <w:color w:val="000000"/>
                <w:sz w:val="20"/>
                <w:szCs w:val="20"/>
                <w:lang w:val="tr-TR"/>
              </w:rPr>
            </w:pPr>
            <w:r w:rsidRPr="000E515D">
              <w:rPr>
                <w:rFonts w:eastAsiaTheme="minorHAnsi"/>
                <w:sz w:val="20"/>
                <w:szCs w:val="20"/>
                <w:lang w:eastAsia="en-US"/>
              </w:rPr>
              <w:t>175.7(2)</w:t>
            </w:r>
          </w:p>
        </w:tc>
      </w:tr>
      <w:tr w:rsidR="000E515D" w:rsidRPr="000E515D" w14:paraId="4B79367D" w14:textId="77777777" w:rsidTr="00D84FCE">
        <w:trPr>
          <w:trHeight w:val="315"/>
        </w:trPr>
        <w:tc>
          <w:tcPr>
            <w:tcW w:w="567" w:type="dxa"/>
            <w:tcBorders>
              <w:top w:val="nil"/>
              <w:left w:val="nil"/>
              <w:bottom w:val="nil"/>
              <w:right w:val="nil"/>
            </w:tcBorders>
            <w:shd w:val="clear" w:color="auto" w:fill="auto"/>
            <w:noWrap/>
          </w:tcPr>
          <w:p w14:paraId="042F7EAE" w14:textId="77777777" w:rsidR="00780B10" w:rsidRPr="000E515D" w:rsidRDefault="00780B10" w:rsidP="00CF4460">
            <w:pPr>
              <w:jc w:val="center"/>
              <w:rPr>
                <w:color w:val="000000"/>
                <w:sz w:val="20"/>
                <w:szCs w:val="20"/>
                <w:lang w:val="tr-TR"/>
              </w:rPr>
            </w:pPr>
            <w:r w:rsidRPr="000E515D">
              <w:rPr>
                <w:color w:val="000000"/>
                <w:sz w:val="20"/>
                <w:szCs w:val="20"/>
                <w:lang w:val="tr-TR"/>
              </w:rPr>
              <w:t>C12</w:t>
            </w:r>
          </w:p>
        </w:tc>
        <w:tc>
          <w:tcPr>
            <w:tcW w:w="567" w:type="dxa"/>
            <w:tcBorders>
              <w:top w:val="nil"/>
              <w:left w:val="nil"/>
              <w:bottom w:val="nil"/>
              <w:right w:val="nil"/>
            </w:tcBorders>
            <w:shd w:val="clear" w:color="auto" w:fill="auto"/>
            <w:noWrap/>
          </w:tcPr>
          <w:p w14:paraId="2D1B9D79" w14:textId="77777777" w:rsidR="00780B10" w:rsidRPr="000E515D" w:rsidRDefault="00780B10" w:rsidP="00CF4460">
            <w:pPr>
              <w:jc w:val="center"/>
              <w:rPr>
                <w:color w:val="000000"/>
                <w:sz w:val="20"/>
                <w:szCs w:val="20"/>
                <w:lang w:val="tr-TR"/>
              </w:rPr>
            </w:pPr>
            <w:r w:rsidRPr="000E515D">
              <w:rPr>
                <w:color w:val="000000"/>
                <w:sz w:val="20"/>
                <w:szCs w:val="20"/>
                <w:lang w:val="tr-TR"/>
              </w:rPr>
              <w:t>C17</w:t>
            </w:r>
          </w:p>
        </w:tc>
        <w:tc>
          <w:tcPr>
            <w:tcW w:w="851" w:type="dxa"/>
            <w:tcBorders>
              <w:top w:val="nil"/>
              <w:left w:val="nil"/>
              <w:bottom w:val="nil"/>
              <w:right w:val="nil"/>
            </w:tcBorders>
            <w:shd w:val="clear" w:color="auto" w:fill="auto"/>
          </w:tcPr>
          <w:p w14:paraId="1774F0A5" w14:textId="77777777" w:rsidR="00780B10" w:rsidRPr="000E515D" w:rsidRDefault="00780B10" w:rsidP="00CF4460">
            <w:pPr>
              <w:jc w:val="center"/>
              <w:rPr>
                <w:color w:val="000000"/>
                <w:sz w:val="20"/>
                <w:szCs w:val="20"/>
                <w:lang w:val="tr-TR"/>
              </w:rPr>
            </w:pPr>
            <w:r w:rsidRPr="000E515D">
              <w:rPr>
                <w:color w:val="000000"/>
                <w:sz w:val="20"/>
                <w:szCs w:val="20"/>
                <w:lang w:val="tr-TR"/>
              </w:rPr>
              <w:t>1.390(3)</w:t>
            </w:r>
          </w:p>
        </w:tc>
        <w:tc>
          <w:tcPr>
            <w:tcW w:w="567" w:type="dxa"/>
            <w:tcBorders>
              <w:top w:val="nil"/>
              <w:left w:val="nil"/>
              <w:bottom w:val="nil"/>
              <w:right w:val="nil"/>
            </w:tcBorders>
            <w:shd w:val="clear" w:color="auto" w:fill="auto"/>
            <w:noWrap/>
          </w:tcPr>
          <w:p w14:paraId="7C409A91" w14:textId="77777777" w:rsidR="00780B10" w:rsidRPr="000E515D" w:rsidRDefault="00780B10" w:rsidP="00CF4460">
            <w:pPr>
              <w:jc w:val="center"/>
              <w:rPr>
                <w:sz w:val="20"/>
                <w:szCs w:val="20"/>
              </w:rPr>
            </w:pPr>
            <w:r w:rsidRPr="000E515D">
              <w:rPr>
                <w:sz w:val="20"/>
                <w:szCs w:val="20"/>
              </w:rPr>
              <w:t>C3</w:t>
            </w:r>
          </w:p>
        </w:tc>
        <w:tc>
          <w:tcPr>
            <w:tcW w:w="567" w:type="dxa"/>
            <w:tcBorders>
              <w:top w:val="nil"/>
              <w:left w:val="nil"/>
              <w:bottom w:val="nil"/>
              <w:right w:val="nil"/>
            </w:tcBorders>
            <w:shd w:val="clear" w:color="auto" w:fill="auto"/>
            <w:noWrap/>
          </w:tcPr>
          <w:p w14:paraId="5576A875" w14:textId="77777777" w:rsidR="00780B10" w:rsidRPr="000E515D" w:rsidRDefault="00780B10" w:rsidP="00CF4460">
            <w:pPr>
              <w:jc w:val="center"/>
              <w:rPr>
                <w:sz w:val="20"/>
                <w:szCs w:val="20"/>
              </w:rPr>
            </w:pPr>
            <w:r w:rsidRPr="000E515D">
              <w:rPr>
                <w:sz w:val="20"/>
                <w:szCs w:val="20"/>
              </w:rPr>
              <w:t>C2</w:t>
            </w:r>
          </w:p>
        </w:tc>
        <w:tc>
          <w:tcPr>
            <w:tcW w:w="567" w:type="dxa"/>
            <w:tcBorders>
              <w:top w:val="nil"/>
              <w:left w:val="nil"/>
              <w:bottom w:val="nil"/>
              <w:right w:val="nil"/>
            </w:tcBorders>
            <w:shd w:val="clear" w:color="auto" w:fill="auto"/>
            <w:noWrap/>
          </w:tcPr>
          <w:p w14:paraId="44296D0A" w14:textId="77777777" w:rsidR="00780B10" w:rsidRPr="000E515D" w:rsidRDefault="00780B10" w:rsidP="00CF4460">
            <w:pPr>
              <w:jc w:val="center"/>
              <w:rPr>
                <w:sz w:val="20"/>
                <w:szCs w:val="20"/>
              </w:rPr>
            </w:pPr>
            <w:r w:rsidRPr="000E515D">
              <w:rPr>
                <w:sz w:val="20"/>
                <w:szCs w:val="20"/>
              </w:rPr>
              <w:t>N1</w:t>
            </w:r>
          </w:p>
        </w:tc>
        <w:tc>
          <w:tcPr>
            <w:tcW w:w="1134" w:type="dxa"/>
            <w:tcBorders>
              <w:top w:val="nil"/>
              <w:left w:val="nil"/>
              <w:bottom w:val="nil"/>
              <w:right w:val="nil"/>
            </w:tcBorders>
          </w:tcPr>
          <w:p w14:paraId="0448FEFD" w14:textId="77777777" w:rsidR="00780B10" w:rsidRPr="000E515D" w:rsidRDefault="00780B10" w:rsidP="00CF4460">
            <w:pPr>
              <w:tabs>
                <w:tab w:val="decimal" w:pos="200"/>
              </w:tabs>
              <w:jc w:val="center"/>
              <w:rPr>
                <w:sz w:val="20"/>
                <w:szCs w:val="20"/>
              </w:rPr>
            </w:pPr>
            <w:r w:rsidRPr="000E515D">
              <w:rPr>
                <w:sz w:val="20"/>
                <w:szCs w:val="20"/>
              </w:rPr>
              <w:t>122.4(2)</w:t>
            </w:r>
          </w:p>
        </w:tc>
        <w:tc>
          <w:tcPr>
            <w:tcW w:w="567" w:type="dxa"/>
            <w:tcBorders>
              <w:top w:val="nil"/>
              <w:left w:val="nil"/>
              <w:bottom w:val="nil"/>
              <w:right w:val="nil"/>
            </w:tcBorders>
          </w:tcPr>
          <w:p w14:paraId="7F6AE807" w14:textId="77777777" w:rsidR="00780B10" w:rsidRPr="000E515D" w:rsidRDefault="00780B10" w:rsidP="00CF4460">
            <w:pPr>
              <w:jc w:val="center"/>
              <w:rPr>
                <w:color w:val="000000"/>
                <w:sz w:val="20"/>
                <w:szCs w:val="20"/>
                <w:lang w:val="tr-TR"/>
              </w:rPr>
            </w:pPr>
            <w:r w:rsidRPr="000E515D">
              <w:rPr>
                <w:color w:val="000000"/>
                <w:sz w:val="20"/>
                <w:szCs w:val="20"/>
                <w:lang w:val="tr-TR"/>
              </w:rPr>
              <w:t>C6</w:t>
            </w:r>
          </w:p>
        </w:tc>
        <w:tc>
          <w:tcPr>
            <w:tcW w:w="567" w:type="dxa"/>
            <w:tcBorders>
              <w:top w:val="nil"/>
              <w:left w:val="nil"/>
              <w:bottom w:val="nil"/>
              <w:right w:val="nil"/>
            </w:tcBorders>
          </w:tcPr>
          <w:p w14:paraId="4354569E" w14:textId="77777777" w:rsidR="00780B10" w:rsidRPr="000E515D" w:rsidRDefault="00780B10" w:rsidP="00CF4460">
            <w:pPr>
              <w:jc w:val="center"/>
              <w:rPr>
                <w:color w:val="000000"/>
                <w:sz w:val="20"/>
                <w:szCs w:val="20"/>
                <w:lang w:val="tr-TR"/>
              </w:rPr>
            </w:pPr>
            <w:r w:rsidRPr="000E515D">
              <w:rPr>
                <w:color w:val="000000"/>
                <w:sz w:val="20"/>
                <w:szCs w:val="20"/>
                <w:lang w:val="tr-TR"/>
              </w:rPr>
              <w:t>N1</w:t>
            </w:r>
          </w:p>
        </w:tc>
        <w:tc>
          <w:tcPr>
            <w:tcW w:w="567" w:type="dxa"/>
            <w:tcBorders>
              <w:top w:val="nil"/>
              <w:left w:val="nil"/>
              <w:bottom w:val="nil"/>
              <w:right w:val="nil"/>
            </w:tcBorders>
          </w:tcPr>
          <w:p w14:paraId="158BD1D4" w14:textId="77777777" w:rsidR="00780B10" w:rsidRPr="000E515D" w:rsidRDefault="00780B10" w:rsidP="00CF4460">
            <w:pPr>
              <w:jc w:val="center"/>
              <w:rPr>
                <w:color w:val="000000"/>
                <w:sz w:val="20"/>
                <w:szCs w:val="20"/>
                <w:lang w:val="tr-TR"/>
              </w:rPr>
            </w:pPr>
            <w:r w:rsidRPr="000E515D">
              <w:rPr>
                <w:color w:val="000000"/>
                <w:sz w:val="20"/>
                <w:szCs w:val="20"/>
                <w:lang w:val="tr-TR"/>
              </w:rPr>
              <w:t>C2</w:t>
            </w:r>
          </w:p>
        </w:tc>
        <w:tc>
          <w:tcPr>
            <w:tcW w:w="709" w:type="dxa"/>
            <w:tcBorders>
              <w:top w:val="nil"/>
              <w:left w:val="nil"/>
              <w:bottom w:val="nil"/>
              <w:right w:val="nil"/>
            </w:tcBorders>
          </w:tcPr>
          <w:p w14:paraId="2FFD711B" w14:textId="77777777" w:rsidR="00780B10" w:rsidRPr="000E515D" w:rsidRDefault="00780B10" w:rsidP="00CF4460">
            <w:pPr>
              <w:jc w:val="center"/>
              <w:rPr>
                <w:color w:val="000000"/>
                <w:sz w:val="20"/>
                <w:szCs w:val="20"/>
                <w:lang w:val="tr-TR"/>
              </w:rPr>
            </w:pPr>
            <w:r w:rsidRPr="000E515D">
              <w:rPr>
                <w:color w:val="000000"/>
                <w:sz w:val="20"/>
                <w:szCs w:val="20"/>
                <w:lang w:val="tr-TR"/>
              </w:rPr>
              <w:t>N7</w:t>
            </w:r>
          </w:p>
        </w:tc>
        <w:tc>
          <w:tcPr>
            <w:tcW w:w="1134" w:type="dxa"/>
            <w:tcBorders>
              <w:top w:val="nil"/>
              <w:left w:val="nil"/>
              <w:bottom w:val="nil"/>
              <w:right w:val="nil"/>
            </w:tcBorders>
          </w:tcPr>
          <w:p w14:paraId="28E8F067" w14:textId="77777777" w:rsidR="00780B10" w:rsidRPr="000E515D" w:rsidRDefault="00780B10" w:rsidP="00CF4460">
            <w:pPr>
              <w:autoSpaceDE w:val="0"/>
              <w:autoSpaceDN w:val="0"/>
              <w:adjustRightInd w:val="0"/>
              <w:jc w:val="center"/>
              <w:rPr>
                <w:rFonts w:eastAsiaTheme="minorHAnsi"/>
                <w:sz w:val="20"/>
                <w:szCs w:val="20"/>
                <w:lang w:eastAsia="en-US"/>
              </w:rPr>
            </w:pPr>
            <w:r w:rsidRPr="000E515D">
              <w:rPr>
                <w:rFonts w:eastAsiaTheme="minorHAnsi"/>
                <w:sz w:val="20"/>
                <w:szCs w:val="20"/>
                <w:lang w:eastAsia="en-US"/>
              </w:rPr>
              <w:t>-177.6(3)</w:t>
            </w:r>
          </w:p>
          <w:p w14:paraId="0B5B5FDC" w14:textId="77777777" w:rsidR="00780B10" w:rsidRPr="000E515D" w:rsidRDefault="00780B10" w:rsidP="00CF4460">
            <w:pPr>
              <w:jc w:val="center"/>
              <w:rPr>
                <w:color w:val="000000"/>
                <w:sz w:val="20"/>
                <w:szCs w:val="20"/>
                <w:lang w:val="tr-TR"/>
              </w:rPr>
            </w:pPr>
          </w:p>
        </w:tc>
      </w:tr>
      <w:tr w:rsidR="000E515D" w:rsidRPr="000E515D" w14:paraId="1D2CA159" w14:textId="77777777" w:rsidTr="00D84FCE">
        <w:trPr>
          <w:trHeight w:val="315"/>
        </w:trPr>
        <w:tc>
          <w:tcPr>
            <w:tcW w:w="567" w:type="dxa"/>
            <w:tcBorders>
              <w:top w:val="nil"/>
              <w:left w:val="nil"/>
              <w:bottom w:val="nil"/>
              <w:right w:val="nil"/>
            </w:tcBorders>
            <w:shd w:val="clear" w:color="auto" w:fill="auto"/>
            <w:noWrap/>
          </w:tcPr>
          <w:p w14:paraId="042C42C3" w14:textId="77777777" w:rsidR="00780B10" w:rsidRPr="000E515D" w:rsidRDefault="00780B10" w:rsidP="00CF4460">
            <w:pPr>
              <w:jc w:val="center"/>
              <w:rPr>
                <w:sz w:val="20"/>
                <w:szCs w:val="20"/>
              </w:rPr>
            </w:pPr>
            <w:r w:rsidRPr="000E515D">
              <w:rPr>
                <w:sz w:val="20"/>
                <w:szCs w:val="20"/>
              </w:rPr>
              <w:t>C2</w:t>
            </w:r>
          </w:p>
        </w:tc>
        <w:tc>
          <w:tcPr>
            <w:tcW w:w="567" w:type="dxa"/>
            <w:tcBorders>
              <w:top w:val="nil"/>
              <w:left w:val="nil"/>
              <w:bottom w:val="nil"/>
              <w:right w:val="nil"/>
            </w:tcBorders>
            <w:shd w:val="clear" w:color="auto" w:fill="auto"/>
            <w:noWrap/>
          </w:tcPr>
          <w:p w14:paraId="3109F527" w14:textId="77777777" w:rsidR="00780B10" w:rsidRPr="000E515D" w:rsidRDefault="00780B10" w:rsidP="00CF4460">
            <w:pPr>
              <w:jc w:val="center"/>
              <w:rPr>
                <w:sz w:val="20"/>
                <w:szCs w:val="20"/>
              </w:rPr>
            </w:pPr>
            <w:r w:rsidRPr="000E515D">
              <w:rPr>
                <w:sz w:val="20"/>
                <w:szCs w:val="20"/>
              </w:rPr>
              <w:t>C3</w:t>
            </w:r>
          </w:p>
        </w:tc>
        <w:tc>
          <w:tcPr>
            <w:tcW w:w="851" w:type="dxa"/>
            <w:tcBorders>
              <w:top w:val="nil"/>
              <w:left w:val="nil"/>
              <w:bottom w:val="nil"/>
              <w:right w:val="nil"/>
            </w:tcBorders>
            <w:shd w:val="clear" w:color="auto" w:fill="auto"/>
          </w:tcPr>
          <w:p w14:paraId="660EA97D" w14:textId="77777777" w:rsidR="00780B10" w:rsidRPr="000E515D" w:rsidRDefault="00780B10" w:rsidP="00CF4460">
            <w:pPr>
              <w:tabs>
                <w:tab w:val="decimal" w:pos="120"/>
              </w:tabs>
              <w:jc w:val="center"/>
              <w:rPr>
                <w:sz w:val="20"/>
                <w:szCs w:val="20"/>
              </w:rPr>
            </w:pPr>
            <w:r w:rsidRPr="000E515D">
              <w:rPr>
                <w:sz w:val="20"/>
                <w:szCs w:val="20"/>
              </w:rPr>
              <w:t>1.395(4)</w:t>
            </w:r>
          </w:p>
        </w:tc>
        <w:tc>
          <w:tcPr>
            <w:tcW w:w="567" w:type="dxa"/>
            <w:tcBorders>
              <w:top w:val="nil"/>
              <w:left w:val="nil"/>
              <w:bottom w:val="nil"/>
              <w:right w:val="nil"/>
            </w:tcBorders>
            <w:shd w:val="clear" w:color="auto" w:fill="auto"/>
            <w:noWrap/>
          </w:tcPr>
          <w:p w14:paraId="5B8915D2" w14:textId="77777777" w:rsidR="00780B10" w:rsidRPr="000E515D" w:rsidRDefault="00780B10" w:rsidP="00CF4460">
            <w:pPr>
              <w:jc w:val="center"/>
              <w:rPr>
                <w:sz w:val="20"/>
                <w:szCs w:val="20"/>
              </w:rPr>
            </w:pPr>
            <w:r w:rsidRPr="000E515D">
              <w:rPr>
                <w:sz w:val="20"/>
                <w:szCs w:val="20"/>
              </w:rPr>
              <w:t>C4</w:t>
            </w:r>
          </w:p>
        </w:tc>
        <w:tc>
          <w:tcPr>
            <w:tcW w:w="567" w:type="dxa"/>
            <w:tcBorders>
              <w:top w:val="nil"/>
              <w:left w:val="nil"/>
              <w:bottom w:val="nil"/>
              <w:right w:val="nil"/>
            </w:tcBorders>
            <w:shd w:val="clear" w:color="auto" w:fill="auto"/>
            <w:noWrap/>
          </w:tcPr>
          <w:p w14:paraId="35170B55" w14:textId="77777777" w:rsidR="00780B10" w:rsidRPr="000E515D" w:rsidRDefault="00780B10" w:rsidP="00CF4460">
            <w:pPr>
              <w:jc w:val="center"/>
              <w:rPr>
                <w:sz w:val="20"/>
                <w:szCs w:val="20"/>
              </w:rPr>
            </w:pPr>
            <w:r w:rsidRPr="000E515D">
              <w:rPr>
                <w:sz w:val="20"/>
                <w:szCs w:val="20"/>
              </w:rPr>
              <w:t>C3</w:t>
            </w:r>
          </w:p>
        </w:tc>
        <w:tc>
          <w:tcPr>
            <w:tcW w:w="567" w:type="dxa"/>
            <w:tcBorders>
              <w:top w:val="nil"/>
              <w:left w:val="nil"/>
              <w:bottom w:val="nil"/>
              <w:right w:val="nil"/>
            </w:tcBorders>
            <w:shd w:val="clear" w:color="auto" w:fill="auto"/>
            <w:noWrap/>
          </w:tcPr>
          <w:p w14:paraId="501A80E3" w14:textId="77777777" w:rsidR="00780B10" w:rsidRPr="000E515D" w:rsidRDefault="00780B10" w:rsidP="00CF4460">
            <w:pPr>
              <w:jc w:val="center"/>
              <w:rPr>
                <w:sz w:val="20"/>
                <w:szCs w:val="20"/>
              </w:rPr>
            </w:pPr>
            <w:r w:rsidRPr="000E515D">
              <w:rPr>
                <w:sz w:val="20"/>
                <w:szCs w:val="20"/>
              </w:rPr>
              <w:t>C2</w:t>
            </w:r>
          </w:p>
        </w:tc>
        <w:tc>
          <w:tcPr>
            <w:tcW w:w="1134" w:type="dxa"/>
            <w:tcBorders>
              <w:top w:val="nil"/>
              <w:left w:val="nil"/>
              <w:bottom w:val="nil"/>
              <w:right w:val="nil"/>
            </w:tcBorders>
          </w:tcPr>
          <w:p w14:paraId="23CF6978" w14:textId="77777777" w:rsidR="00780B10" w:rsidRPr="000E515D" w:rsidRDefault="00780B10" w:rsidP="00CF4460">
            <w:pPr>
              <w:tabs>
                <w:tab w:val="decimal" w:pos="200"/>
              </w:tabs>
              <w:jc w:val="center"/>
              <w:rPr>
                <w:sz w:val="20"/>
                <w:szCs w:val="20"/>
              </w:rPr>
            </w:pPr>
            <w:r w:rsidRPr="000E515D">
              <w:rPr>
                <w:sz w:val="20"/>
                <w:szCs w:val="20"/>
              </w:rPr>
              <w:t>118.7(3)</w:t>
            </w:r>
          </w:p>
        </w:tc>
        <w:tc>
          <w:tcPr>
            <w:tcW w:w="567" w:type="dxa"/>
            <w:tcBorders>
              <w:top w:val="nil"/>
              <w:left w:val="nil"/>
              <w:bottom w:val="nil"/>
              <w:right w:val="nil"/>
            </w:tcBorders>
          </w:tcPr>
          <w:p w14:paraId="670DF4BC" w14:textId="77777777" w:rsidR="00780B10" w:rsidRPr="000E515D" w:rsidRDefault="00780B10" w:rsidP="00CF4460">
            <w:pPr>
              <w:jc w:val="center"/>
              <w:rPr>
                <w:color w:val="000000"/>
                <w:sz w:val="20"/>
                <w:szCs w:val="20"/>
                <w:lang w:val="tr-TR"/>
              </w:rPr>
            </w:pPr>
            <w:r w:rsidRPr="000E515D">
              <w:rPr>
                <w:color w:val="000000"/>
                <w:sz w:val="20"/>
                <w:szCs w:val="20"/>
                <w:lang w:val="tr-TR"/>
              </w:rPr>
              <w:t>C6</w:t>
            </w:r>
          </w:p>
        </w:tc>
        <w:tc>
          <w:tcPr>
            <w:tcW w:w="567" w:type="dxa"/>
            <w:tcBorders>
              <w:top w:val="nil"/>
              <w:left w:val="nil"/>
              <w:bottom w:val="nil"/>
              <w:right w:val="nil"/>
            </w:tcBorders>
          </w:tcPr>
          <w:p w14:paraId="1D72CFD4" w14:textId="77777777" w:rsidR="00780B10" w:rsidRPr="000E515D" w:rsidRDefault="00780B10" w:rsidP="00CF4460">
            <w:pPr>
              <w:jc w:val="center"/>
              <w:rPr>
                <w:color w:val="000000"/>
                <w:sz w:val="20"/>
                <w:szCs w:val="20"/>
                <w:lang w:val="tr-TR"/>
              </w:rPr>
            </w:pPr>
            <w:r w:rsidRPr="000E515D">
              <w:rPr>
                <w:color w:val="000000"/>
                <w:sz w:val="20"/>
                <w:szCs w:val="20"/>
                <w:lang w:val="tr-TR"/>
              </w:rPr>
              <w:t>N1</w:t>
            </w:r>
          </w:p>
        </w:tc>
        <w:tc>
          <w:tcPr>
            <w:tcW w:w="567" w:type="dxa"/>
            <w:tcBorders>
              <w:top w:val="nil"/>
              <w:left w:val="nil"/>
              <w:bottom w:val="nil"/>
              <w:right w:val="nil"/>
            </w:tcBorders>
          </w:tcPr>
          <w:p w14:paraId="589BB156" w14:textId="77777777" w:rsidR="00780B10" w:rsidRPr="000E515D" w:rsidRDefault="00780B10" w:rsidP="00CF4460">
            <w:pPr>
              <w:jc w:val="center"/>
              <w:rPr>
                <w:color w:val="000000"/>
                <w:sz w:val="20"/>
                <w:szCs w:val="20"/>
                <w:lang w:val="tr-TR"/>
              </w:rPr>
            </w:pPr>
            <w:r w:rsidRPr="000E515D">
              <w:rPr>
                <w:color w:val="000000"/>
                <w:sz w:val="20"/>
                <w:szCs w:val="20"/>
                <w:lang w:val="tr-TR"/>
              </w:rPr>
              <w:t>C2</w:t>
            </w:r>
          </w:p>
        </w:tc>
        <w:tc>
          <w:tcPr>
            <w:tcW w:w="709" w:type="dxa"/>
            <w:tcBorders>
              <w:top w:val="nil"/>
              <w:left w:val="nil"/>
              <w:bottom w:val="nil"/>
              <w:right w:val="nil"/>
            </w:tcBorders>
          </w:tcPr>
          <w:p w14:paraId="67EF085B" w14:textId="77777777" w:rsidR="00780B10" w:rsidRPr="000E515D" w:rsidRDefault="00780B10" w:rsidP="00CF4460">
            <w:pPr>
              <w:jc w:val="center"/>
              <w:rPr>
                <w:color w:val="000000"/>
                <w:sz w:val="20"/>
                <w:szCs w:val="20"/>
                <w:lang w:val="tr-TR"/>
              </w:rPr>
            </w:pPr>
            <w:r w:rsidRPr="000E515D">
              <w:rPr>
                <w:color w:val="000000"/>
                <w:sz w:val="20"/>
                <w:szCs w:val="20"/>
                <w:lang w:val="tr-TR"/>
              </w:rPr>
              <w:t>C3</w:t>
            </w:r>
          </w:p>
        </w:tc>
        <w:tc>
          <w:tcPr>
            <w:tcW w:w="1134" w:type="dxa"/>
            <w:tcBorders>
              <w:top w:val="nil"/>
              <w:left w:val="nil"/>
              <w:bottom w:val="nil"/>
              <w:right w:val="nil"/>
            </w:tcBorders>
          </w:tcPr>
          <w:p w14:paraId="58207C46" w14:textId="77777777" w:rsidR="00780B10" w:rsidRPr="000E515D" w:rsidRDefault="00780B10" w:rsidP="00CF4460">
            <w:pPr>
              <w:autoSpaceDE w:val="0"/>
              <w:autoSpaceDN w:val="0"/>
              <w:adjustRightInd w:val="0"/>
              <w:jc w:val="center"/>
              <w:rPr>
                <w:rFonts w:eastAsiaTheme="minorHAnsi"/>
                <w:sz w:val="20"/>
                <w:szCs w:val="20"/>
                <w:lang w:eastAsia="en-US"/>
              </w:rPr>
            </w:pPr>
            <w:r w:rsidRPr="000E515D">
              <w:rPr>
                <w:rFonts w:eastAsiaTheme="minorHAnsi"/>
                <w:sz w:val="20"/>
                <w:szCs w:val="20"/>
                <w:lang w:eastAsia="en-US"/>
              </w:rPr>
              <w:t>2.4(4)</w:t>
            </w:r>
          </w:p>
          <w:p w14:paraId="714C74E0" w14:textId="77777777" w:rsidR="00780B10" w:rsidRPr="000E515D" w:rsidRDefault="00780B10" w:rsidP="00CF4460">
            <w:pPr>
              <w:autoSpaceDE w:val="0"/>
              <w:autoSpaceDN w:val="0"/>
              <w:adjustRightInd w:val="0"/>
              <w:jc w:val="center"/>
              <w:rPr>
                <w:rFonts w:eastAsiaTheme="minorHAnsi"/>
                <w:sz w:val="20"/>
                <w:szCs w:val="20"/>
                <w:lang w:eastAsia="en-US"/>
              </w:rPr>
            </w:pPr>
          </w:p>
        </w:tc>
      </w:tr>
      <w:tr w:rsidR="000E515D" w:rsidRPr="000E515D" w14:paraId="57C73CC7" w14:textId="77777777" w:rsidTr="00D84FCE">
        <w:trPr>
          <w:trHeight w:val="315"/>
        </w:trPr>
        <w:tc>
          <w:tcPr>
            <w:tcW w:w="567" w:type="dxa"/>
            <w:tcBorders>
              <w:top w:val="nil"/>
              <w:left w:val="nil"/>
              <w:bottom w:val="nil"/>
              <w:right w:val="nil"/>
            </w:tcBorders>
            <w:shd w:val="clear" w:color="auto" w:fill="auto"/>
            <w:noWrap/>
          </w:tcPr>
          <w:p w14:paraId="5436A36E" w14:textId="77777777" w:rsidR="00780B10" w:rsidRPr="000E515D" w:rsidRDefault="00780B10" w:rsidP="00CF4460">
            <w:pPr>
              <w:jc w:val="center"/>
              <w:rPr>
                <w:sz w:val="20"/>
                <w:szCs w:val="20"/>
              </w:rPr>
            </w:pPr>
            <w:r w:rsidRPr="000E515D">
              <w:rPr>
                <w:sz w:val="20"/>
                <w:szCs w:val="20"/>
              </w:rPr>
              <w:t>C9</w:t>
            </w:r>
          </w:p>
        </w:tc>
        <w:tc>
          <w:tcPr>
            <w:tcW w:w="567" w:type="dxa"/>
            <w:tcBorders>
              <w:top w:val="nil"/>
              <w:left w:val="nil"/>
              <w:bottom w:val="nil"/>
              <w:right w:val="nil"/>
            </w:tcBorders>
            <w:shd w:val="clear" w:color="auto" w:fill="auto"/>
            <w:noWrap/>
          </w:tcPr>
          <w:p w14:paraId="4F289378" w14:textId="77777777" w:rsidR="00780B10" w:rsidRPr="000E515D" w:rsidRDefault="00780B10" w:rsidP="00CF4460">
            <w:pPr>
              <w:jc w:val="center"/>
              <w:rPr>
                <w:sz w:val="20"/>
                <w:szCs w:val="20"/>
              </w:rPr>
            </w:pPr>
            <w:r w:rsidRPr="000E515D">
              <w:rPr>
                <w:sz w:val="20"/>
                <w:szCs w:val="20"/>
              </w:rPr>
              <w:t>C10</w:t>
            </w:r>
          </w:p>
        </w:tc>
        <w:tc>
          <w:tcPr>
            <w:tcW w:w="851" w:type="dxa"/>
            <w:tcBorders>
              <w:top w:val="nil"/>
              <w:left w:val="nil"/>
              <w:bottom w:val="nil"/>
              <w:right w:val="nil"/>
            </w:tcBorders>
            <w:shd w:val="clear" w:color="auto" w:fill="auto"/>
          </w:tcPr>
          <w:p w14:paraId="62AE3AA2" w14:textId="77777777" w:rsidR="00780B10" w:rsidRPr="000E515D" w:rsidRDefault="00780B10" w:rsidP="00CF4460">
            <w:pPr>
              <w:tabs>
                <w:tab w:val="decimal" w:pos="120"/>
              </w:tabs>
              <w:jc w:val="center"/>
              <w:rPr>
                <w:sz w:val="20"/>
                <w:szCs w:val="20"/>
              </w:rPr>
            </w:pPr>
            <w:r w:rsidRPr="000E515D">
              <w:rPr>
                <w:sz w:val="20"/>
                <w:szCs w:val="20"/>
              </w:rPr>
              <w:t>1.505(3)</w:t>
            </w:r>
          </w:p>
        </w:tc>
        <w:tc>
          <w:tcPr>
            <w:tcW w:w="567" w:type="dxa"/>
            <w:tcBorders>
              <w:top w:val="nil"/>
              <w:left w:val="nil"/>
              <w:bottom w:val="nil"/>
              <w:right w:val="nil"/>
            </w:tcBorders>
            <w:shd w:val="clear" w:color="auto" w:fill="auto"/>
            <w:noWrap/>
          </w:tcPr>
          <w:p w14:paraId="510C4319" w14:textId="77777777" w:rsidR="00780B10" w:rsidRPr="000E515D" w:rsidRDefault="00780B10" w:rsidP="00CF4460">
            <w:pPr>
              <w:jc w:val="center"/>
              <w:rPr>
                <w:sz w:val="20"/>
                <w:szCs w:val="20"/>
              </w:rPr>
            </w:pPr>
            <w:r w:rsidRPr="000E515D">
              <w:rPr>
                <w:sz w:val="20"/>
                <w:szCs w:val="20"/>
              </w:rPr>
              <w:t>C10</w:t>
            </w:r>
          </w:p>
        </w:tc>
        <w:tc>
          <w:tcPr>
            <w:tcW w:w="567" w:type="dxa"/>
            <w:tcBorders>
              <w:top w:val="nil"/>
              <w:left w:val="nil"/>
              <w:bottom w:val="nil"/>
              <w:right w:val="nil"/>
            </w:tcBorders>
            <w:shd w:val="clear" w:color="auto" w:fill="auto"/>
            <w:noWrap/>
          </w:tcPr>
          <w:p w14:paraId="5E7705A6" w14:textId="77777777" w:rsidR="00780B10" w:rsidRPr="000E515D" w:rsidRDefault="00780B10" w:rsidP="00CF4460">
            <w:pPr>
              <w:jc w:val="center"/>
              <w:rPr>
                <w:sz w:val="20"/>
                <w:szCs w:val="20"/>
              </w:rPr>
            </w:pPr>
            <w:r w:rsidRPr="000E515D">
              <w:rPr>
                <w:sz w:val="20"/>
                <w:szCs w:val="20"/>
              </w:rPr>
              <w:t>C9</w:t>
            </w:r>
          </w:p>
        </w:tc>
        <w:tc>
          <w:tcPr>
            <w:tcW w:w="567" w:type="dxa"/>
            <w:tcBorders>
              <w:top w:val="nil"/>
              <w:left w:val="nil"/>
              <w:bottom w:val="nil"/>
              <w:right w:val="nil"/>
            </w:tcBorders>
            <w:shd w:val="clear" w:color="auto" w:fill="auto"/>
            <w:noWrap/>
          </w:tcPr>
          <w:p w14:paraId="17209CE8" w14:textId="77777777" w:rsidR="00780B10" w:rsidRPr="000E515D" w:rsidRDefault="00780B10" w:rsidP="00CF4460">
            <w:pPr>
              <w:jc w:val="center"/>
              <w:rPr>
                <w:sz w:val="20"/>
                <w:szCs w:val="20"/>
              </w:rPr>
            </w:pPr>
            <w:r w:rsidRPr="000E515D">
              <w:rPr>
                <w:sz w:val="20"/>
                <w:szCs w:val="20"/>
              </w:rPr>
              <w:t>C12</w:t>
            </w:r>
          </w:p>
        </w:tc>
        <w:tc>
          <w:tcPr>
            <w:tcW w:w="1134" w:type="dxa"/>
            <w:tcBorders>
              <w:top w:val="nil"/>
              <w:left w:val="nil"/>
              <w:bottom w:val="nil"/>
              <w:right w:val="nil"/>
            </w:tcBorders>
          </w:tcPr>
          <w:p w14:paraId="59301D76" w14:textId="77777777" w:rsidR="00780B10" w:rsidRPr="000E515D" w:rsidRDefault="00780B10" w:rsidP="00CF4460">
            <w:pPr>
              <w:tabs>
                <w:tab w:val="decimal" w:pos="200"/>
              </w:tabs>
              <w:jc w:val="center"/>
              <w:rPr>
                <w:sz w:val="20"/>
                <w:szCs w:val="20"/>
              </w:rPr>
            </w:pPr>
            <w:r w:rsidRPr="000E515D">
              <w:rPr>
                <w:sz w:val="20"/>
                <w:szCs w:val="20"/>
              </w:rPr>
              <w:t>120.7(2)</w:t>
            </w:r>
          </w:p>
        </w:tc>
        <w:tc>
          <w:tcPr>
            <w:tcW w:w="567" w:type="dxa"/>
            <w:tcBorders>
              <w:top w:val="nil"/>
              <w:left w:val="nil"/>
              <w:bottom w:val="nil"/>
              <w:right w:val="nil"/>
            </w:tcBorders>
          </w:tcPr>
          <w:p w14:paraId="25E72604" w14:textId="77777777" w:rsidR="00780B10" w:rsidRPr="000E515D" w:rsidRDefault="00780B10" w:rsidP="00CF4460">
            <w:pPr>
              <w:jc w:val="center"/>
              <w:rPr>
                <w:color w:val="000000"/>
                <w:sz w:val="20"/>
                <w:szCs w:val="20"/>
                <w:lang w:val="tr-TR"/>
              </w:rPr>
            </w:pPr>
            <w:r w:rsidRPr="000E515D">
              <w:rPr>
                <w:color w:val="000000"/>
                <w:sz w:val="20"/>
                <w:szCs w:val="20"/>
                <w:lang w:val="tr-TR"/>
              </w:rPr>
              <w:t>C13</w:t>
            </w:r>
          </w:p>
        </w:tc>
        <w:tc>
          <w:tcPr>
            <w:tcW w:w="567" w:type="dxa"/>
            <w:tcBorders>
              <w:top w:val="nil"/>
              <w:left w:val="nil"/>
              <w:bottom w:val="nil"/>
              <w:right w:val="nil"/>
            </w:tcBorders>
          </w:tcPr>
          <w:p w14:paraId="2FAA1B61" w14:textId="77777777" w:rsidR="00780B10" w:rsidRPr="000E515D" w:rsidRDefault="00780B10" w:rsidP="00CF4460">
            <w:pPr>
              <w:jc w:val="center"/>
              <w:rPr>
                <w:color w:val="000000"/>
                <w:sz w:val="20"/>
                <w:szCs w:val="20"/>
                <w:lang w:val="tr-TR"/>
              </w:rPr>
            </w:pPr>
            <w:r w:rsidRPr="000E515D">
              <w:rPr>
                <w:color w:val="000000"/>
                <w:sz w:val="20"/>
                <w:szCs w:val="20"/>
                <w:lang w:val="tr-TR"/>
              </w:rPr>
              <w:t>C12</w:t>
            </w:r>
          </w:p>
        </w:tc>
        <w:tc>
          <w:tcPr>
            <w:tcW w:w="567" w:type="dxa"/>
            <w:tcBorders>
              <w:top w:val="nil"/>
              <w:left w:val="nil"/>
              <w:bottom w:val="nil"/>
              <w:right w:val="nil"/>
            </w:tcBorders>
          </w:tcPr>
          <w:p w14:paraId="2BE92D5C" w14:textId="77777777" w:rsidR="00780B10" w:rsidRPr="000E515D" w:rsidRDefault="00780B10" w:rsidP="00CF4460">
            <w:pPr>
              <w:jc w:val="center"/>
              <w:rPr>
                <w:color w:val="000000"/>
                <w:sz w:val="20"/>
                <w:szCs w:val="20"/>
                <w:lang w:val="tr-TR"/>
              </w:rPr>
            </w:pPr>
            <w:r w:rsidRPr="000E515D">
              <w:rPr>
                <w:color w:val="000000"/>
                <w:sz w:val="20"/>
                <w:szCs w:val="20"/>
                <w:lang w:val="tr-TR"/>
              </w:rPr>
              <w:t>C9</w:t>
            </w:r>
          </w:p>
        </w:tc>
        <w:tc>
          <w:tcPr>
            <w:tcW w:w="709" w:type="dxa"/>
            <w:tcBorders>
              <w:top w:val="nil"/>
              <w:left w:val="nil"/>
              <w:bottom w:val="nil"/>
              <w:right w:val="nil"/>
            </w:tcBorders>
          </w:tcPr>
          <w:p w14:paraId="2B7DE316" w14:textId="77777777" w:rsidR="00780B10" w:rsidRPr="000E515D" w:rsidRDefault="00780B10" w:rsidP="00CF4460">
            <w:pPr>
              <w:jc w:val="center"/>
              <w:rPr>
                <w:color w:val="000000"/>
                <w:sz w:val="20"/>
                <w:szCs w:val="20"/>
                <w:lang w:val="tr-TR"/>
              </w:rPr>
            </w:pPr>
            <w:r w:rsidRPr="000E515D">
              <w:rPr>
                <w:color w:val="000000"/>
                <w:sz w:val="20"/>
                <w:szCs w:val="20"/>
                <w:lang w:val="tr-TR"/>
              </w:rPr>
              <w:t>C10</w:t>
            </w:r>
          </w:p>
        </w:tc>
        <w:tc>
          <w:tcPr>
            <w:tcW w:w="1134" w:type="dxa"/>
            <w:tcBorders>
              <w:top w:val="nil"/>
              <w:left w:val="nil"/>
              <w:bottom w:val="nil"/>
              <w:right w:val="nil"/>
            </w:tcBorders>
          </w:tcPr>
          <w:p w14:paraId="177D9378" w14:textId="77777777" w:rsidR="00780B10" w:rsidRPr="000E515D" w:rsidRDefault="00780B10" w:rsidP="00CF4460">
            <w:pPr>
              <w:autoSpaceDE w:val="0"/>
              <w:autoSpaceDN w:val="0"/>
              <w:adjustRightInd w:val="0"/>
              <w:jc w:val="center"/>
              <w:rPr>
                <w:rFonts w:eastAsiaTheme="minorHAnsi"/>
                <w:sz w:val="20"/>
                <w:szCs w:val="20"/>
                <w:lang w:eastAsia="en-US"/>
              </w:rPr>
            </w:pPr>
            <w:r w:rsidRPr="000E515D">
              <w:rPr>
                <w:rFonts w:eastAsiaTheme="minorHAnsi"/>
                <w:sz w:val="20"/>
                <w:szCs w:val="20"/>
                <w:lang w:eastAsia="en-US"/>
              </w:rPr>
              <w:t>-170.9(2)</w:t>
            </w:r>
          </w:p>
          <w:p w14:paraId="478F1937" w14:textId="77777777" w:rsidR="00780B10" w:rsidRPr="000E515D" w:rsidRDefault="00780B10" w:rsidP="00CF4460">
            <w:pPr>
              <w:autoSpaceDE w:val="0"/>
              <w:autoSpaceDN w:val="0"/>
              <w:adjustRightInd w:val="0"/>
              <w:jc w:val="center"/>
              <w:rPr>
                <w:rFonts w:eastAsiaTheme="minorHAnsi"/>
                <w:sz w:val="20"/>
                <w:szCs w:val="20"/>
                <w:lang w:eastAsia="en-US"/>
              </w:rPr>
            </w:pPr>
          </w:p>
        </w:tc>
      </w:tr>
      <w:tr w:rsidR="000E515D" w:rsidRPr="000E515D" w14:paraId="445DA55A" w14:textId="77777777" w:rsidTr="00D84FCE">
        <w:trPr>
          <w:trHeight w:val="315"/>
        </w:trPr>
        <w:tc>
          <w:tcPr>
            <w:tcW w:w="567" w:type="dxa"/>
            <w:tcBorders>
              <w:top w:val="nil"/>
              <w:left w:val="nil"/>
              <w:bottom w:val="nil"/>
              <w:right w:val="nil"/>
            </w:tcBorders>
            <w:shd w:val="clear" w:color="auto" w:fill="auto"/>
            <w:noWrap/>
          </w:tcPr>
          <w:p w14:paraId="11738A6B" w14:textId="77777777" w:rsidR="00780B10" w:rsidRPr="000E515D" w:rsidRDefault="00780B10" w:rsidP="00CF4460">
            <w:pPr>
              <w:jc w:val="center"/>
              <w:rPr>
                <w:sz w:val="20"/>
                <w:szCs w:val="20"/>
              </w:rPr>
            </w:pPr>
            <w:r w:rsidRPr="000E515D">
              <w:rPr>
                <w:sz w:val="20"/>
                <w:szCs w:val="20"/>
              </w:rPr>
              <w:t>C13</w:t>
            </w:r>
          </w:p>
        </w:tc>
        <w:tc>
          <w:tcPr>
            <w:tcW w:w="567" w:type="dxa"/>
            <w:tcBorders>
              <w:top w:val="nil"/>
              <w:left w:val="nil"/>
              <w:bottom w:val="nil"/>
              <w:right w:val="nil"/>
            </w:tcBorders>
            <w:shd w:val="clear" w:color="auto" w:fill="auto"/>
            <w:noWrap/>
          </w:tcPr>
          <w:p w14:paraId="1891E278" w14:textId="77777777" w:rsidR="00780B10" w:rsidRPr="000E515D" w:rsidRDefault="00780B10" w:rsidP="00CF4460">
            <w:pPr>
              <w:jc w:val="center"/>
              <w:rPr>
                <w:sz w:val="20"/>
                <w:szCs w:val="20"/>
              </w:rPr>
            </w:pPr>
            <w:r w:rsidRPr="000E515D">
              <w:rPr>
                <w:sz w:val="20"/>
                <w:szCs w:val="20"/>
              </w:rPr>
              <w:t>C14</w:t>
            </w:r>
          </w:p>
        </w:tc>
        <w:tc>
          <w:tcPr>
            <w:tcW w:w="851" w:type="dxa"/>
            <w:tcBorders>
              <w:top w:val="nil"/>
              <w:left w:val="nil"/>
              <w:bottom w:val="nil"/>
              <w:right w:val="nil"/>
            </w:tcBorders>
            <w:shd w:val="clear" w:color="auto" w:fill="auto"/>
          </w:tcPr>
          <w:p w14:paraId="2FA9E6E4" w14:textId="77777777" w:rsidR="00780B10" w:rsidRPr="000E515D" w:rsidRDefault="00780B10" w:rsidP="00CF4460">
            <w:pPr>
              <w:tabs>
                <w:tab w:val="decimal" w:pos="120"/>
              </w:tabs>
              <w:jc w:val="center"/>
              <w:rPr>
                <w:sz w:val="20"/>
                <w:szCs w:val="20"/>
              </w:rPr>
            </w:pPr>
            <w:r w:rsidRPr="000E515D">
              <w:rPr>
                <w:sz w:val="20"/>
                <w:szCs w:val="20"/>
              </w:rPr>
              <w:t>1.375(3)</w:t>
            </w:r>
          </w:p>
        </w:tc>
        <w:tc>
          <w:tcPr>
            <w:tcW w:w="567" w:type="dxa"/>
            <w:tcBorders>
              <w:top w:val="nil"/>
              <w:left w:val="nil"/>
              <w:bottom w:val="nil"/>
              <w:right w:val="nil"/>
            </w:tcBorders>
            <w:shd w:val="clear" w:color="auto" w:fill="auto"/>
            <w:noWrap/>
          </w:tcPr>
          <w:p w14:paraId="240B95BE" w14:textId="77777777" w:rsidR="00780B10" w:rsidRPr="000E515D" w:rsidRDefault="00780B10" w:rsidP="00CF4460">
            <w:pPr>
              <w:jc w:val="center"/>
              <w:rPr>
                <w:sz w:val="20"/>
                <w:szCs w:val="20"/>
              </w:rPr>
            </w:pPr>
            <w:r w:rsidRPr="000E515D">
              <w:rPr>
                <w:sz w:val="20"/>
                <w:szCs w:val="20"/>
              </w:rPr>
              <w:t>C12</w:t>
            </w:r>
          </w:p>
        </w:tc>
        <w:tc>
          <w:tcPr>
            <w:tcW w:w="567" w:type="dxa"/>
            <w:tcBorders>
              <w:top w:val="nil"/>
              <w:left w:val="nil"/>
              <w:bottom w:val="nil"/>
              <w:right w:val="nil"/>
            </w:tcBorders>
            <w:shd w:val="clear" w:color="auto" w:fill="auto"/>
            <w:noWrap/>
          </w:tcPr>
          <w:p w14:paraId="6B7C567D" w14:textId="77777777" w:rsidR="00780B10" w:rsidRPr="000E515D" w:rsidRDefault="00780B10" w:rsidP="00CF4460">
            <w:pPr>
              <w:jc w:val="center"/>
              <w:rPr>
                <w:sz w:val="20"/>
                <w:szCs w:val="20"/>
              </w:rPr>
            </w:pPr>
            <w:r w:rsidRPr="000E515D">
              <w:rPr>
                <w:sz w:val="20"/>
                <w:szCs w:val="20"/>
              </w:rPr>
              <w:t>C9</w:t>
            </w:r>
          </w:p>
        </w:tc>
        <w:tc>
          <w:tcPr>
            <w:tcW w:w="567" w:type="dxa"/>
            <w:tcBorders>
              <w:top w:val="nil"/>
              <w:left w:val="nil"/>
              <w:bottom w:val="nil"/>
              <w:right w:val="nil"/>
            </w:tcBorders>
            <w:shd w:val="clear" w:color="auto" w:fill="auto"/>
            <w:noWrap/>
          </w:tcPr>
          <w:p w14:paraId="1C0EE9A8" w14:textId="77777777" w:rsidR="00780B10" w:rsidRPr="000E515D" w:rsidRDefault="00780B10" w:rsidP="00CF4460">
            <w:pPr>
              <w:jc w:val="center"/>
              <w:rPr>
                <w:sz w:val="20"/>
                <w:szCs w:val="20"/>
              </w:rPr>
            </w:pPr>
            <w:r w:rsidRPr="000E515D">
              <w:rPr>
                <w:sz w:val="20"/>
                <w:szCs w:val="20"/>
              </w:rPr>
              <w:t>N8</w:t>
            </w:r>
          </w:p>
        </w:tc>
        <w:tc>
          <w:tcPr>
            <w:tcW w:w="1134" w:type="dxa"/>
            <w:tcBorders>
              <w:top w:val="nil"/>
              <w:left w:val="nil"/>
              <w:bottom w:val="nil"/>
              <w:right w:val="nil"/>
            </w:tcBorders>
          </w:tcPr>
          <w:p w14:paraId="03268968" w14:textId="77777777" w:rsidR="00780B10" w:rsidRPr="000E515D" w:rsidRDefault="00780B10" w:rsidP="00CF4460">
            <w:pPr>
              <w:tabs>
                <w:tab w:val="decimal" w:pos="200"/>
              </w:tabs>
              <w:jc w:val="center"/>
              <w:rPr>
                <w:sz w:val="20"/>
                <w:szCs w:val="20"/>
              </w:rPr>
            </w:pPr>
            <w:r w:rsidRPr="000E515D">
              <w:rPr>
                <w:sz w:val="20"/>
                <w:szCs w:val="20"/>
              </w:rPr>
              <w:t>115.0(2)</w:t>
            </w:r>
          </w:p>
        </w:tc>
        <w:tc>
          <w:tcPr>
            <w:tcW w:w="567" w:type="dxa"/>
            <w:tcBorders>
              <w:top w:val="nil"/>
              <w:left w:val="nil"/>
              <w:bottom w:val="nil"/>
              <w:right w:val="nil"/>
            </w:tcBorders>
          </w:tcPr>
          <w:p w14:paraId="7872172C" w14:textId="77777777" w:rsidR="00780B10" w:rsidRPr="000E515D" w:rsidRDefault="00780B10" w:rsidP="00CF4460">
            <w:pPr>
              <w:jc w:val="center"/>
              <w:rPr>
                <w:color w:val="000000"/>
                <w:sz w:val="20"/>
                <w:szCs w:val="20"/>
                <w:lang w:val="tr-TR"/>
              </w:rPr>
            </w:pPr>
            <w:r w:rsidRPr="000E515D">
              <w:rPr>
                <w:color w:val="000000"/>
                <w:sz w:val="20"/>
                <w:szCs w:val="20"/>
                <w:lang w:val="tr-TR"/>
              </w:rPr>
              <w:t>C17</w:t>
            </w:r>
          </w:p>
        </w:tc>
        <w:tc>
          <w:tcPr>
            <w:tcW w:w="567" w:type="dxa"/>
            <w:tcBorders>
              <w:top w:val="nil"/>
              <w:left w:val="nil"/>
              <w:bottom w:val="nil"/>
              <w:right w:val="nil"/>
            </w:tcBorders>
          </w:tcPr>
          <w:p w14:paraId="4BEFDC43" w14:textId="77777777" w:rsidR="00780B10" w:rsidRPr="000E515D" w:rsidRDefault="00780B10" w:rsidP="00CF4460">
            <w:pPr>
              <w:jc w:val="center"/>
              <w:rPr>
                <w:color w:val="000000"/>
                <w:sz w:val="20"/>
                <w:szCs w:val="20"/>
                <w:lang w:val="tr-TR"/>
              </w:rPr>
            </w:pPr>
            <w:r w:rsidRPr="000E515D">
              <w:rPr>
                <w:color w:val="000000"/>
                <w:sz w:val="20"/>
                <w:szCs w:val="20"/>
                <w:lang w:val="tr-TR"/>
              </w:rPr>
              <w:t>C12</w:t>
            </w:r>
          </w:p>
        </w:tc>
        <w:tc>
          <w:tcPr>
            <w:tcW w:w="567" w:type="dxa"/>
            <w:tcBorders>
              <w:top w:val="nil"/>
              <w:left w:val="nil"/>
              <w:bottom w:val="nil"/>
              <w:right w:val="nil"/>
            </w:tcBorders>
          </w:tcPr>
          <w:p w14:paraId="4BE1C8B0" w14:textId="77777777" w:rsidR="00780B10" w:rsidRPr="000E515D" w:rsidRDefault="00780B10" w:rsidP="00CF4460">
            <w:pPr>
              <w:jc w:val="center"/>
              <w:rPr>
                <w:color w:val="000000"/>
                <w:sz w:val="20"/>
                <w:szCs w:val="20"/>
                <w:lang w:val="tr-TR"/>
              </w:rPr>
            </w:pPr>
            <w:r w:rsidRPr="000E515D">
              <w:rPr>
                <w:color w:val="000000"/>
                <w:sz w:val="20"/>
                <w:szCs w:val="20"/>
                <w:lang w:val="tr-TR"/>
              </w:rPr>
              <w:t>C9</w:t>
            </w:r>
          </w:p>
        </w:tc>
        <w:tc>
          <w:tcPr>
            <w:tcW w:w="709" w:type="dxa"/>
            <w:tcBorders>
              <w:top w:val="nil"/>
              <w:left w:val="nil"/>
              <w:bottom w:val="nil"/>
              <w:right w:val="nil"/>
            </w:tcBorders>
          </w:tcPr>
          <w:p w14:paraId="2FDCD351" w14:textId="77777777" w:rsidR="00780B10" w:rsidRPr="000E515D" w:rsidRDefault="00780B10" w:rsidP="00CF4460">
            <w:pPr>
              <w:jc w:val="center"/>
              <w:rPr>
                <w:color w:val="000000"/>
                <w:sz w:val="20"/>
                <w:szCs w:val="20"/>
                <w:lang w:val="tr-TR"/>
              </w:rPr>
            </w:pPr>
            <w:r w:rsidRPr="000E515D">
              <w:rPr>
                <w:color w:val="000000"/>
                <w:sz w:val="20"/>
                <w:szCs w:val="20"/>
                <w:lang w:val="tr-TR"/>
              </w:rPr>
              <w:t>N8</w:t>
            </w:r>
          </w:p>
        </w:tc>
        <w:tc>
          <w:tcPr>
            <w:tcW w:w="1134" w:type="dxa"/>
            <w:tcBorders>
              <w:top w:val="nil"/>
              <w:left w:val="nil"/>
              <w:bottom w:val="nil"/>
              <w:right w:val="nil"/>
            </w:tcBorders>
          </w:tcPr>
          <w:p w14:paraId="45A399ED" w14:textId="77777777" w:rsidR="00780B10" w:rsidRPr="000E515D" w:rsidRDefault="00780B10" w:rsidP="00CF4460">
            <w:pPr>
              <w:autoSpaceDE w:val="0"/>
              <w:autoSpaceDN w:val="0"/>
              <w:adjustRightInd w:val="0"/>
              <w:jc w:val="center"/>
              <w:rPr>
                <w:rFonts w:eastAsiaTheme="minorHAnsi"/>
                <w:sz w:val="20"/>
                <w:szCs w:val="20"/>
                <w:lang w:eastAsia="en-US"/>
              </w:rPr>
            </w:pPr>
            <w:r w:rsidRPr="000E515D">
              <w:rPr>
                <w:rFonts w:eastAsiaTheme="minorHAnsi"/>
                <w:sz w:val="20"/>
                <w:szCs w:val="20"/>
                <w:lang w:eastAsia="en-US"/>
              </w:rPr>
              <w:t>-172.1(2)</w:t>
            </w:r>
          </w:p>
          <w:p w14:paraId="3054E839" w14:textId="77777777" w:rsidR="00780B10" w:rsidRPr="000E515D" w:rsidRDefault="00780B10" w:rsidP="00CF4460">
            <w:pPr>
              <w:autoSpaceDE w:val="0"/>
              <w:autoSpaceDN w:val="0"/>
              <w:adjustRightInd w:val="0"/>
              <w:jc w:val="center"/>
              <w:rPr>
                <w:rFonts w:eastAsiaTheme="minorHAnsi"/>
                <w:sz w:val="20"/>
                <w:szCs w:val="20"/>
                <w:lang w:eastAsia="en-US"/>
              </w:rPr>
            </w:pPr>
          </w:p>
        </w:tc>
      </w:tr>
      <w:tr w:rsidR="000E515D" w:rsidRPr="000E515D" w14:paraId="544B32C8" w14:textId="77777777" w:rsidTr="00D84FCE">
        <w:trPr>
          <w:trHeight w:val="315"/>
        </w:trPr>
        <w:tc>
          <w:tcPr>
            <w:tcW w:w="567" w:type="dxa"/>
            <w:tcBorders>
              <w:top w:val="nil"/>
              <w:left w:val="nil"/>
              <w:bottom w:val="nil"/>
              <w:right w:val="nil"/>
            </w:tcBorders>
            <w:shd w:val="clear" w:color="auto" w:fill="auto"/>
            <w:noWrap/>
          </w:tcPr>
          <w:p w14:paraId="579D54F2" w14:textId="77777777" w:rsidR="00780B10" w:rsidRPr="000E515D" w:rsidRDefault="00780B10" w:rsidP="00CF4460">
            <w:pPr>
              <w:jc w:val="center"/>
              <w:rPr>
                <w:sz w:val="20"/>
                <w:szCs w:val="20"/>
              </w:rPr>
            </w:pPr>
            <w:r w:rsidRPr="000E515D">
              <w:rPr>
                <w:sz w:val="20"/>
                <w:szCs w:val="20"/>
              </w:rPr>
              <w:t>C17</w:t>
            </w:r>
          </w:p>
        </w:tc>
        <w:tc>
          <w:tcPr>
            <w:tcW w:w="567" w:type="dxa"/>
            <w:tcBorders>
              <w:top w:val="nil"/>
              <w:left w:val="nil"/>
              <w:bottom w:val="nil"/>
              <w:right w:val="nil"/>
            </w:tcBorders>
            <w:shd w:val="clear" w:color="auto" w:fill="auto"/>
            <w:noWrap/>
          </w:tcPr>
          <w:p w14:paraId="49D0AD4B" w14:textId="77777777" w:rsidR="00780B10" w:rsidRPr="000E515D" w:rsidRDefault="00780B10" w:rsidP="00CF4460">
            <w:pPr>
              <w:jc w:val="center"/>
              <w:rPr>
                <w:sz w:val="20"/>
                <w:szCs w:val="20"/>
              </w:rPr>
            </w:pPr>
            <w:r w:rsidRPr="000E515D">
              <w:rPr>
                <w:sz w:val="20"/>
                <w:szCs w:val="20"/>
              </w:rPr>
              <w:t>C16</w:t>
            </w:r>
          </w:p>
        </w:tc>
        <w:tc>
          <w:tcPr>
            <w:tcW w:w="851" w:type="dxa"/>
            <w:tcBorders>
              <w:top w:val="nil"/>
              <w:left w:val="nil"/>
              <w:bottom w:val="nil"/>
              <w:right w:val="nil"/>
            </w:tcBorders>
            <w:shd w:val="clear" w:color="auto" w:fill="auto"/>
          </w:tcPr>
          <w:p w14:paraId="6594E6DE" w14:textId="77777777" w:rsidR="00780B10" w:rsidRPr="000E515D" w:rsidRDefault="00780B10" w:rsidP="00CF4460">
            <w:pPr>
              <w:tabs>
                <w:tab w:val="decimal" w:pos="120"/>
              </w:tabs>
              <w:jc w:val="center"/>
              <w:rPr>
                <w:sz w:val="20"/>
                <w:szCs w:val="20"/>
              </w:rPr>
            </w:pPr>
            <w:r w:rsidRPr="000E515D">
              <w:rPr>
                <w:sz w:val="20"/>
                <w:szCs w:val="20"/>
              </w:rPr>
              <w:t>1.370(4)</w:t>
            </w:r>
          </w:p>
        </w:tc>
        <w:tc>
          <w:tcPr>
            <w:tcW w:w="567" w:type="dxa"/>
            <w:tcBorders>
              <w:top w:val="nil"/>
              <w:left w:val="nil"/>
              <w:bottom w:val="nil"/>
              <w:right w:val="nil"/>
            </w:tcBorders>
            <w:shd w:val="clear" w:color="auto" w:fill="auto"/>
            <w:noWrap/>
          </w:tcPr>
          <w:p w14:paraId="1C69BD93" w14:textId="77777777" w:rsidR="00780B10" w:rsidRPr="000E515D" w:rsidRDefault="00780B10" w:rsidP="00CF4460">
            <w:pPr>
              <w:jc w:val="center"/>
              <w:rPr>
                <w:sz w:val="20"/>
                <w:szCs w:val="20"/>
              </w:rPr>
            </w:pPr>
            <w:r w:rsidRPr="000E515D">
              <w:rPr>
                <w:sz w:val="20"/>
                <w:szCs w:val="20"/>
              </w:rPr>
              <w:t>C10</w:t>
            </w:r>
          </w:p>
        </w:tc>
        <w:tc>
          <w:tcPr>
            <w:tcW w:w="567" w:type="dxa"/>
            <w:tcBorders>
              <w:top w:val="nil"/>
              <w:left w:val="nil"/>
              <w:bottom w:val="nil"/>
              <w:right w:val="nil"/>
            </w:tcBorders>
            <w:shd w:val="clear" w:color="auto" w:fill="auto"/>
            <w:noWrap/>
          </w:tcPr>
          <w:p w14:paraId="1F9A6B99" w14:textId="77777777" w:rsidR="00780B10" w:rsidRPr="000E515D" w:rsidRDefault="00780B10" w:rsidP="00CF4460">
            <w:pPr>
              <w:jc w:val="center"/>
              <w:rPr>
                <w:sz w:val="20"/>
                <w:szCs w:val="20"/>
              </w:rPr>
            </w:pPr>
            <w:r w:rsidRPr="000E515D">
              <w:rPr>
                <w:sz w:val="20"/>
                <w:szCs w:val="20"/>
              </w:rPr>
              <w:t>C9</w:t>
            </w:r>
          </w:p>
        </w:tc>
        <w:tc>
          <w:tcPr>
            <w:tcW w:w="567" w:type="dxa"/>
            <w:tcBorders>
              <w:top w:val="nil"/>
              <w:left w:val="nil"/>
              <w:bottom w:val="nil"/>
              <w:right w:val="nil"/>
            </w:tcBorders>
            <w:shd w:val="clear" w:color="auto" w:fill="auto"/>
            <w:noWrap/>
          </w:tcPr>
          <w:p w14:paraId="021E9318" w14:textId="77777777" w:rsidR="00780B10" w:rsidRPr="000E515D" w:rsidRDefault="00780B10" w:rsidP="00CF4460">
            <w:pPr>
              <w:jc w:val="center"/>
              <w:rPr>
                <w:sz w:val="20"/>
                <w:szCs w:val="20"/>
              </w:rPr>
            </w:pPr>
            <w:r w:rsidRPr="000E515D">
              <w:rPr>
                <w:sz w:val="20"/>
                <w:szCs w:val="20"/>
              </w:rPr>
              <w:t>N8</w:t>
            </w:r>
          </w:p>
        </w:tc>
        <w:tc>
          <w:tcPr>
            <w:tcW w:w="1134" w:type="dxa"/>
            <w:tcBorders>
              <w:top w:val="nil"/>
              <w:left w:val="nil"/>
              <w:bottom w:val="nil"/>
              <w:right w:val="nil"/>
            </w:tcBorders>
          </w:tcPr>
          <w:p w14:paraId="69FDB045" w14:textId="77777777" w:rsidR="00780B10" w:rsidRPr="000E515D" w:rsidRDefault="00780B10" w:rsidP="00CF4460">
            <w:pPr>
              <w:tabs>
                <w:tab w:val="decimal" w:pos="200"/>
              </w:tabs>
              <w:jc w:val="center"/>
              <w:rPr>
                <w:sz w:val="20"/>
                <w:szCs w:val="20"/>
              </w:rPr>
            </w:pPr>
            <w:r w:rsidRPr="000E515D">
              <w:rPr>
                <w:sz w:val="20"/>
                <w:szCs w:val="20"/>
              </w:rPr>
              <w:t>124.2(2)</w:t>
            </w:r>
          </w:p>
        </w:tc>
        <w:tc>
          <w:tcPr>
            <w:tcW w:w="567" w:type="dxa"/>
            <w:tcBorders>
              <w:top w:val="nil"/>
              <w:left w:val="nil"/>
              <w:bottom w:val="nil"/>
              <w:right w:val="nil"/>
            </w:tcBorders>
          </w:tcPr>
          <w:p w14:paraId="44603BE2" w14:textId="77777777" w:rsidR="00780B10" w:rsidRPr="000E515D" w:rsidRDefault="00780B10" w:rsidP="00CF4460">
            <w:pPr>
              <w:jc w:val="center"/>
              <w:rPr>
                <w:color w:val="000000"/>
                <w:sz w:val="20"/>
                <w:szCs w:val="20"/>
                <w:lang w:val="tr-TR"/>
              </w:rPr>
            </w:pPr>
            <w:r w:rsidRPr="000E515D">
              <w:rPr>
                <w:color w:val="000000"/>
                <w:sz w:val="20"/>
                <w:szCs w:val="20"/>
                <w:lang w:val="tr-TR"/>
              </w:rPr>
              <w:t>C17</w:t>
            </w:r>
          </w:p>
        </w:tc>
        <w:tc>
          <w:tcPr>
            <w:tcW w:w="567" w:type="dxa"/>
            <w:tcBorders>
              <w:top w:val="nil"/>
              <w:left w:val="nil"/>
              <w:bottom w:val="nil"/>
              <w:right w:val="nil"/>
            </w:tcBorders>
          </w:tcPr>
          <w:p w14:paraId="3AE61E66" w14:textId="77777777" w:rsidR="00780B10" w:rsidRPr="000E515D" w:rsidRDefault="00780B10" w:rsidP="00CF4460">
            <w:pPr>
              <w:jc w:val="center"/>
              <w:rPr>
                <w:color w:val="000000"/>
                <w:sz w:val="20"/>
                <w:szCs w:val="20"/>
                <w:lang w:val="tr-TR"/>
              </w:rPr>
            </w:pPr>
            <w:r w:rsidRPr="000E515D">
              <w:rPr>
                <w:color w:val="000000"/>
                <w:sz w:val="20"/>
                <w:szCs w:val="20"/>
                <w:lang w:val="tr-TR"/>
              </w:rPr>
              <w:t>C12</w:t>
            </w:r>
          </w:p>
        </w:tc>
        <w:tc>
          <w:tcPr>
            <w:tcW w:w="567" w:type="dxa"/>
            <w:tcBorders>
              <w:top w:val="nil"/>
              <w:left w:val="nil"/>
              <w:bottom w:val="nil"/>
              <w:right w:val="nil"/>
            </w:tcBorders>
          </w:tcPr>
          <w:p w14:paraId="29290BF8" w14:textId="77777777" w:rsidR="00780B10" w:rsidRPr="000E515D" w:rsidRDefault="00780B10" w:rsidP="00CF4460">
            <w:pPr>
              <w:jc w:val="center"/>
              <w:rPr>
                <w:color w:val="000000"/>
                <w:sz w:val="20"/>
                <w:szCs w:val="20"/>
                <w:lang w:val="tr-TR"/>
              </w:rPr>
            </w:pPr>
            <w:r w:rsidRPr="000E515D">
              <w:rPr>
                <w:color w:val="000000"/>
                <w:sz w:val="20"/>
                <w:szCs w:val="20"/>
                <w:lang w:val="tr-TR"/>
              </w:rPr>
              <w:t>C9</w:t>
            </w:r>
          </w:p>
        </w:tc>
        <w:tc>
          <w:tcPr>
            <w:tcW w:w="709" w:type="dxa"/>
            <w:tcBorders>
              <w:top w:val="nil"/>
              <w:left w:val="nil"/>
              <w:bottom w:val="nil"/>
              <w:right w:val="nil"/>
            </w:tcBorders>
          </w:tcPr>
          <w:p w14:paraId="26BCE590" w14:textId="77777777" w:rsidR="00780B10" w:rsidRPr="000E515D" w:rsidRDefault="00780B10" w:rsidP="00CF4460">
            <w:pPr>
              <w:jc w:val="center"/>
              <w:rPr>
                <w:color w:val="000000"/>
                <w:sz w:val="20"/>
                <w:szCs w:val="20"/>
                <w:lang w:val="tr-TR"/>
              </w:rPr>
            </w:pPr>
            <w:r w:rsidRPr="000E515D">
              <w:rPr>
                <w:color w:val="000000"/>
                <w:sz w:val="20"/>
                <w:szCs w:val="20"/>
                <w:lang w:val="tr-TR"/>
              </w:rPr>
              <w:t>C10</w:t>
            </w:r>
          </w:p>
        </w:tc>
        <w:tc>
          <w:tcPr>
            <w:tcW w:w="1134" w:type="dxa"/>
            <w:tcBorders>
              <w:top w:val="nil"/>
              <w:left w:val="nil"/>
              <w:bottom w:val="nil"/>
              <w:right w:val="nil"/>
            </w:tcBorders>
          </w:tcPr>
          <w:p w14:paraId="37BF8F31" w14:textId="77777777" w:rsidR="00780B10" w:rsidRPr="000E515D" w:rsidRDefault="00780B10" w:rsidP="00CF4460">
            <w:pPr>
              <w:autoSpaceDE w:val="0"/>
              <w:autoSpaceDN w:val="0"/>
              <w:adjustRightInd w:val="0"/>
              <w:jc w:val="center"/>
              <w:rPr>
                <w:rFonts w:eastAsiaTheme="minorHAnsi"/>
                <w:sz w:val="20"/>
                <w:szCs w:val="20"/>
                <w:lang w:eastAsia="en-US"/>
              </w:rPr>
            </w:pPr>
            <w:r w:rsidRPr="000E515D">
              <w:rPr>
                <w:rFonts w:eastAsiaTheme="minorHAnsi"/>
                <w:sz w:val="20"/>
                <w:szCs w:val="20"/>
                <w:lang w:eastAsia="en-US"/>
              </w:rPr>
              <w:t>8.6(3)</w:t>
            </w:r>
          </w:p>
          <w:p w14:paraId="4AE52863" w14:textId="77777777" w:rsidR="00780B10" w:rsidRPr="000E515D" w:rsidRDefault="00780B10" w:rsidP="00CF4460">
            <w:pPr>
              <w:autoSpaceDE w:val="0"/>
              <w:autoSpaceDN w:val="0"/>
              <w:adjustRightInd w:val="0"/>
              <w:jc w:val="center"/>
              <w:rPr>
                <w:rFonts w:eastAsiaTheme="minorHAnsi"/>
                <w:sz w:val="20"/>
                <w:szCs w:val="20"/>
                <w:lang w:eastAsia="en-US"/>
              </w:rPr>
            </w:pPr>
          </w:p>
        </w:tc>
      </w:tr>
      <w:tr w:rsidR="000E515D" w:rsidRPr="000E515D" w14:paraId="3C4053C9" w14:textId="77777777" w:rsidTr="00D84FCE">
        <w:trPr>
          <w:trHeight w:val="315"/>
        </w:trPr>
        <w:tc>
          <w:tcPr>
            <w:tcW w:w="567" w:type="dxa"/>
            <w:tcBorders>
              <w:top w:val="nil"/>
              <w:left w:val="nil"/>
              <w:bottom w:val="nil"/>
              <w:right w:val="nil"/>
            </w:tcBorders>
            <w:shd w:val="clear" w:color="auto" w:fill="auto"/>
            <w:noWrap/>
          </w:tcPr>
          <w:p w14:paraId="63E8142C" w14:textId="77777777" w:rsidR="00780B10" w:rsidRPr="000E515D" w:rsidRDefault="00780B10" w:rsidP="00CF4460">
            <w:pPr>
              <w:jc w:val="center"/>
              <w:rPr>
                <w:sz w:val="20"/>
                <w:szCs w:val="20"/>
              </w:rPr>
            </w:pPr>
            <w:r w:rsidRPr="000E515D">
              <w:rPr>
                <w:sz w:val="20"/>
                <w:szCs w:val="20"/>
              </w:rPr>
              <w:t>C15</w:t>
            </w:r>
          </w:p>
        </w:tc>
        <w:tc>
          <w:tcPr>
            <w:tcW w:w="567" w:type="dxa"/>
            <w:tcBorders>
              <w:top w:val="nil"/>
              <w:left w:val="nil"/>
              <w:bottom w:val="nil"/>
              <w:right w:val="nil"/>
            </w:tcBorders>
            <w:shd w:val="clear" w:color="auto" w:fill="auto"/>
            <w:noWrap/>
          </w:tcPr>
          <w:p w14:paraId="595ABCF1" w14:textId="77777777" w:rsidR="00780B10" w:rsidRPr="000E515D" w:rsidRDefault="00780B10" w:rsidP="00CF4460">
            <w:pPr>
              <w:jc w:val="center"/>
              <w:rPr>
                <w:sz w:val="20"/>
                <w:szCs w:val="20"/>
              </w:rPr>
            </w:pPr>
            <w:r w:rsidRPr="000E515D">
              <w:rPr>
                <w:sz w:val="20"/>
                <w:szCs w:val="20"/>
              </w:rPr>
              <w:t>C14</w:t>
            </w:r>
          </w:p>
        </w:tc>
        <w:tc>
          <w:tcPr>
            <w:tcW w:w="851" w:type="dxa"/>
            <w:tcBorders>
              <w:top w:val="nil"/>
              <w:left w:val="nil"/>
              <w:bottom w:val="nil"/>
              <w:right w:val="nil"/>
            </w:tcBorders>
            <w:shd w:val="clear" w:color="auto" w:fill="auto"/>
          </w:tcPr>
          <w:p w14:paraId="090F450B" w14:textId="77777777" w:rsidR="00780B10" w:rsidRPr="000E515D" w:rsidRDefault="00780B10" w:rsidP="00CF4460">
            <w:pPr>
              <w:tabs>
                <w:tab w:val="decimal" w:pos="120"/>
              </w:tabs>
              <w:jc w:val="center"/>
              <w:rPr>
                <w:sz w:val="20"/>
                <w:szCs w:val="20"/>
              </w:rPr>
            </w:pPr>
            <w:r w:rsidRPr="000E515D">
              <w:rPr>
                <w:sz w:val="20"/>
                <w:szCs w:val="20"/>
              </w:rPr>
              <w:t>1.379(4)</w:t>
            </w:r>
          </w:p>
        </w:tc>
        <w:tc>
          <w:tcPr>
            <w:tcW w:w="567" w:type="dxa"/>
            <w:tcBorders>
              <w:top w:val="nil"/>
              <w:left w:val="nil"/>
              <w:bottom w:val="nil"/>
              <w:right w:val="nil"/>
            </w:tcBorders>
            <w:shd w:val="clear" w:color="auto" w:fill="auto"/>
            <w:noWrap/>
          </w:tcPr>
          <w:p w14:paraId="29D86228" w14:textId="77777777" w:rsidR="00780B10" w:rsidRPr="000E515D" w:rsidRDefault="00780B10" w:rsidP="00CF4460">
            <w:pPr>
              <w:jc w:val="center"/>
              <w:rPr>
                <w:sz w:val="20"/>
                <w:szCs w:val="20"/>
              </w:rPr>
            </w:pPr>
            <w:r w:rsidRPr="000E515D">
              <w:rPr>
                <w:sz w:val="20"/>
                <w:szCs w:val="20"/>
              </w:rPr>
              <w:t>C3</w:t>
            </w:r>
          </w:p>
        </w:tc>
        <w:tc>
          <w:tcPr>
            <w:tcW w:w="567" w:type="dxa"/>
            <w:tcBorders>
              <w:top w:val="nil"/>
              <w:left w:val="nil"/>
              <w:bottom w:val="nil"/>
              <w:right w:val="nil"/>
            </w:tcBorders>
            <w:shd w:val="clear" w:color="auto" w:fill="auto"/>
            <w:noWrap/>
          </w:tcPr>
          <w:p w14:paraId="6D3A63FB" w14:textId="77777777" w:rsidR="00780B10" w:rsidRPr="000E515D" w:rsidRDefault="00780B10" w:rsidP="00CF4460">
            <w:pPr>
              <w:jc w:val="center"/>
              <w:rPr>
                <w:sz w:val="20"/>
                <w:szCs w:val="20"/>
              </w:rPr>
            </w:pPr>
            <w:r w:rsidRPr="000E515D">
              <w:rPr>
                <w:sz w:val="20"/>
                <w:szCs w:val="20"/>
              </w:rPr>
              <w:t>C2</w:t>
            </w:r>
          </w:p>
        </w:tc>
        <w:tc>
          <w:tcPr>
            <w:tcW w:w="567" w:type="dxa"/>
            <w:tcBorders>
              <w:top w:val="nil"/>
              <w:left w:val="nil"/>
              <w:bottom w:val="nil"/>
              <w:right w:val="nil"/>
            </w:tcBorders>
            <w:shd w:val="clear" w:color="auto" w:fill="auto"/>
            <w:noWrap/>
          </w:tcPr>
          <w:p w14:paraId="741A9103" w14:textId="77777777" w:rsidR="00780B10" w:rsidRPr="000E515D" w:rsidRDefault="00780B10" w:rsidP="00CF4460">
            <w:pPr>
              <w:jc w:val="center"/>
              <w:rPr>
                <w:sz w:val="20"/>
                <w:szCs w:val="20"/>
              </w:rPr>
            </w:pPr>
            <w:r w:rsidRPr="000E515D">
              <w:rPr>
                <w:sz w:val="20"/>
                <w:szCs w:val="20"/>
              </w:rPr>
              <w:t>N7</w:t>
            </w:r>
          </w:p>
        </w:tc>
        <w:tc>
          <w:tcPr>
            <w:tcW w:w="1134" w:type="dxa"/>
            <w:tcBorders>
              <w:top w:val="nil"/>
              <w:left w:val="nil"/>
              <w:bottom w:val="nil"/>
              <w:right w:val="nil"/>
            </w:tcBorders>
          </w:tcPr>
          <w:p w14:paraId="3A3A119B" w14:textId="77777777" w:rsidR="00780B10" w:rsidRPr="000E515D" w:rsidRDefault="00780B10" w:rsidP="00CF4460">
            <w:pPr>
              <w:tabs>
                <w:tab w:val="decimal" w:pos="200"/>
              </w:tabs>
              <w:jc w:val="center"/>
              <w:rPr>
                <w:sz w:val="20"/>
                <w:szCs w:val="20"/>
              </w:rPr>
            </w:pPr>
            <w:r w:rsidRPr="000E515D">
              <w:rPr>
                <w:sz w:val="20"/>
                <w:szCs w:val="20"/>
              </w:rPr>
              <w:t>118.7(2)</w:t>
            </w:r>
          </w:p>
        </w:tc>
        <w:tc>
          <w:tcPr>
            <w:tcW w:w="567" w:type="dxa"/>
            <w:tcBorders>
              <w:top w:val="nil"/>
              <w:left w:val="nil"/>
              <w:bottom w:val="nil"/>
              <w:right w:val="nil"/>
            </w:tcBorders>
          </w:tcPr>
          <w:p w14:paraId="60C24857" w14:textId="77777777" w:rsidR="00780B10" w:rsidRPr="000E515D" w:rsidRDefault="00780B10" w:rsidP="00CF4460">
            <w:pPr>
              <w:jc w:val="center"/>
              <w:rPr>
                <w:color w:val="000000"/>
                <w:sz w:val="20"/>
                <w:szCs w:val="20"/>
                <w:lang w:val="tr-TR"/>
              </w:rPr>
            </w:pPr>
            <w:r w:rsidRPr="000E515D">
              <w:rPr>
                <w:color w:val="000000"/>
                <w:sz w:val="20"/>
                <w:szCs w:val="20"/>
                <w:lang w:val="tr-TR"/>
              </w:rPr>
              <w:t>N8</w:t>
            </w:r>
          </w:p>
        </w:tc>
        <w:tc>
          <w:tcPr>
            <w:tcW w:w="567" w:type="dxa"/>
            <w:tcBorders>
              <w:top w:val="nil"/>
              <w:left w:val="nil"/>
              <w:bottom w:val="nil"/>
              <w:right w:val="nil"/>
            </w:tcBorders>
          </w:tcPr>
          <w:p w14:paraId="185E1410" w14:textId="77777777" w:rsidR="00780B10" w:rsidRPr="000E515D" w:rsidRDefault="00780B10" w:rsidP="00CF4460">
            <w:pPr>
              <w:jc w:val="center"/>
              <w:rPr>
                <w:color w:val="000000"/>
                <w:sz w:val="20"/>
                <w:szCs w:val="20"/>
                <w:lang w:val="tr-TR"/>
              </w:rPr>
            </w:pPr>
            <w:r w:rsidRPr="000E515D">
              <w:rPr>
                <w:color w:val="000000"/>
                <w:sz w:val="20"/>
                <w:szCs w:val="20"/>
                <w:lang w:val="tr-TR"/>
              </w:rPr>
              <w:t>C9</w:t>
            </w:r>
          </w:p>
        </w:tc>
        <w:tc>
          <w:tcPr>
            <w:tcW w:w="567" w:type="dxa"/>
            <w:tcBorders>
              <w:top w:val="nil"/>
              <w:left w:val="nil"/>
              <w:bottom w:val="nil"/>
              <w:right w:val="nil"/>
            </w:tcBorders>
          </w:tcPr>
          <w:p w14:paraId="6C347736" w14:textId="77777777" w:rsidR="00780B10" w:rsidRPr="000E515D" w:rsidRDefault="00780B10" w:rsidP="00CF4460">
            <w:pPr>
              <w:jc w:val="center"/>
              <w:rPr>
                <w:color w:val="000000"/>
                <w:sz w:val="20"/>
                <w:szCs w:val="20"/>
                <w:lang w:val="tr-TR"/>
              </w:rPr>
            </w:pPr>
            <w:r w:rsidRPr="000E515D">
              <w:rPr>
                <w:color w:val="000000"/>
                <w:sz w:val="20"/>
                <w:szCs w:val="20"/>
                <w:lang w:val="tr-TR"/>
              </w:rPr>
              <w:t>C10</w:t>
            </w:r>
          </w:p>
        </w:tc>
        <w:tc>
          <w:tcPr>
            <w:tcW w:w="709" w:type="dxa"/>
            <w:tcBorders>
              <w:top w:val="nil"/>
              <w:left w:val="nil"/>
              <w:bottom w:val="nil"/>
              <w:right w:val="nil"/>
            </w:tcBorders>
          </w:tcPr>
          <w:p w14:paraId="33CE44CF" w14:textId="77777777" w:rsidR="00780B10" w:rsidRPr="000E515D" w:rsidRDefault="00780B10" w:rsidP="00CF4460">
            <w:pPr>
              <w:jc w:val="center"/>
              <w:rPr>
                <w:color w:val="000000"/>
                <w:sz w:val="20"/>
                <w:szCs w:val="20"/>
                <w:lang w:val="tr-TR"/>
              </w:rPr>
            </w:pPr>
            <w:r w:rsidRPr="000E515D">
              <w:rPr>
                <w:color w:val="000000"/>
                <w:sz w:val="20"/>
                <w:szCs w:val="20"/>
                <w:lang w:val="tr-TR"/>
              </w:rPr>
              <w:t>10HA</w:t>
            </w:r>
          </w:p>
        </w:tc>
        <w:tc>
          <w:tcPr>
            <w:tcW w:w="1134" w:type="dxa"/>
            <w:tcBorders>
              <w:top w:val="nil"/>
              <w:left w:val="nil"/>
              <w:bottom w:val="nil"/>
              <w:right w:val="nil"/>
            </w:tcBorders>
          </w:tcPr>
          <w:p w14:paraId="0B328C26" w14:textId="77777777" w:rsidR="00780B10" w:rsidRPr="000E515D" w:rsidRDefault="00780B10" w:rsidP="00CF4460">
            <w:pPr>
              <w:autoSpaceDE w:val="0"/>
              <w:autoSpaceDN w:val="0"/>
              <w:adjustRightInd w:val="0"/>
              <w:jc w:val="center"/>
              <w:rPr>
                <w:rFonts w:eastAsiaTheme="minorHAnsi"/>
                <w:sz w:val="20"/>
                <w:szCs w:val="20"/>
                <w:lang w:eastAsia="en-US"/>
              </w:rPr>
            </w:pPr>
            <w:r w:rsidRPr="000E515D">
              <w:rPr>
                <w:rFonts w:eastAsiaTheme="minorHAnsi"/>
                <w:sz w:val="20"/>
                <w:szCs w:val="20"/>
                <w:lang w:eastAsia="en-US"/>
              </w:rPr>
              <w:t>-54.4(7)</w:t>
            </w:r>
          </w:p>
          <w:p w14:paraId="2D374434" w14:textId="77777777" w:rsidR="00780B10" w:rsidRPr="000E515D" w:rsidRDefault="00780B10" w:rsidP="00CF4460">
            <w:pPr>
              <w:autoSpaceDE w:val="0"/>
              <w:autoSpaceDN w:val="0"/>
              <w:adjustRightInd w:val="0"/>
              <w:jc w:val="center"/>
              <w:rPr>
                <w:rFonts w:eastAsiaTheme="minorHAnsi"/>
                <w:sz w:val="20"/>
                <w:szCs w:val="20"/>
                <w:lang w:eastAsia="en-US"/>
              </w:rPr>
            </w:pPr>
          </w:p>
        </w:tc>
      </w:tr>
      <w:tr w:rsidR="000E515D" w:rsidRPr="000E515D" w14:paraId="56918C47" w14:textId="77777777" w:rsidTr="00D84FCE">
        <w:trPr>
          <w:trHeight w:val="315"/>
        </w:trPr>
        <w:tc>
          <w:tcPr>
            <w:tcW w:w="567" w:type="dxa"/>
            <w:tcBorders>
              <w:top w:val="nil"/>
              <w:left w:val="nil"/>
              <w:bottom w:val="nil"/>
              <w:right w:val="nil"/>
            </w:tcBorders>
            <w:shd w:val="clear" w:color="auto" w:fill="auto"/>
            <w:noWrap/>
          </w:tcPr>
          <w:p w14:paraId="0ADB1825" w14:textId="77777777" w:rsidR="00E1471F" w:rsidRPr="000E515D" w:rsidRDefault="00E1471F" w:rsidP="00CF4460">
            <w:pPr>
              <w:jc w:val="center"/>
              <w:rPr>
                <w:sz w:val="20"/>
                <w:szCs w:val="20"/>
              </w:rPr>
            </w:pPr>
            <w:r w:rsidRPr="000E515D">
              <w:rPr>
                <w:sz w:val="20"/>
                <w:szCs w:val="20"/>
              </w:rPr>
              <w:t>C3</w:t>
            </w:r>
          </w:p>
        </w:tc>
        <w:tc>
          <w:tcPr>
            <w:tcW w:w="567" w:type="dxa"/>
            <w:tcBorders>
              <w:top w:val="nil"/>
              <w:left w:val="nil"/>
              <w:bottom w:val="nil"/>
              <w:right w:val="nil"/>
            </w:tcBorders>
            <w:shd w:val="clear" w:color="auto" w:fill="auto"/>
            <w:noWrap/>
          </w:tcPr>
          <w:p w14:paraId="1239F9EB" w14:textId="77777777" w:rsidR="00E1471F" w:rsidRPr="000E515D" w:rsidRDefault="00E1471F" w:rsidP="00CF4460">
            <w:pPr>
              <w:jc w:val="center"/>
              <w:rPr>
                <w:sz w:val="20"/>
                <w:szCs w:val="20"/>
              </w:rPr>
            </w:pPr>
            <w:r w:rsidRPr="000E515D">
              <w:rPr>
                <w:sz w:val="20"/>
                <w:szCs w:val="20"/>
              </w:rPr>
              <w:t>C4</w:t>
            </w:r>
          </w:p>
        </w:tc>
        <w:tc>
          <w:tcPr>
            <w:tcW w:w="851" w:type="dxa"/>
            <w:tcBorders>
              <w:top w:val="nil"/>
              <w:left w:val="nil"/>
              <w:bottom w:val="nil"/>
              <w:right w:val="nil"/>
            </w:tcBorders>
            <w:shd w:val="clear" w:color="auto" w:fill="auto"/>
          </w:tcPr>
          <w:p w14:paraId="553561DE" w14:textId="77777777" w:rsidR="00E1471F" w:rsidRPr="000E515D" w:rsidRDefault="00E1471F" w:rsidP="00CF4460">
            <w:pPr>
              <w:tabs>
                <w:tab w:val="decimal" w:pos="120"/>
              </w:tabs>
              <w:jc w:val="center"/>
              <w:rPr>
                <w:sz w:val="20"/>
                <w:szCs w:val="20"/>
              </w:rPr>
            </w:pPr>
            <w:r w:rsidRPr="000E515D">
              <w:rPr>
                <w:sz w:val="20"/>
                <w:szCs w:val="20"/>
              </w:rPr>
              <w:t>1.374(4)</w:t>
            </w:r>
          </w:p>
        </w:tc>
        <w:tc>
          <w:tcPr>
            <w:tcW w:w="567" w:type="dxa"/>
            <w:tcBorders>
              <w:top w:val="nil"/>
              <w:left w:val="nil"/>
              <w:bottom w:val="nil"/>
              <w:right w:val="nil"/>
            </w:tcBorders>
            <w:shd w:val="clear" w:color="auto" w:fill="auto"/>
            <w:noWrap/>
          </w:tcPr>
          <w:p w14:paraId="7BF87602" w14:textId="77777777" w:rsidR="00E1471F" w:rsidRPr="000E515D" w:rsidRDefault="00E1471F" w:rsidP="00CF4460">
            <w:pPr>
              <w:jc w:val="center"/>
              <w:rPr>
                <w:sz w:val="20"/>
                <w:szCs w:val="20"/>
              </w:rPr>
            </w:pPr>
            <w:r w:rsidRPr="000E515D">
              <w:rPr>
                <w:sz w:val="20"/>
                <w:szCs w:val="20"/>
              </w:rPr>
              <w:t>C16</w:t>
            </w:r>
          </w:p>
        </w:tc>
        <w:tc>
          <w:tcPr>
            <w:tcW w:w="567" w:type="dxa"/>
            <w:tcBorders>
              <w:top w:val="nil"/>
              <w:left w:val="nil"/>
              <w:bottom w:val="nil"/>
              <w:right w:val="nil"/>
            </w:tcBorders>
            <w:shd w:val="clear" w:color="auto" w:fill="auto"/>
            <w:noWrap/>
          </w:tcPr>
          <w:p w14:paraId="05D42E4E" w14:textId="77777777" w:rsidR="00E1471F" w:rsidRPr="000E515D" w:rsidRDefault="00E1471F" w:rsidP="00CF4460">
            <w:pPr>
              <w:jc w:val="center"/>
              <w:rPr>
                <w:sz w:val="20"/>
                <w:szCs w:val="20"/>
              </w:rPr>
            </w:pPr>
            <w:r w:rsidRPr="000E515D">
              <w:rPr>
                <w:sz w:val="20"/>
                <w:szCs w:val="20"/>
              </w:rPr>
              <w:t>C17</w:t>
            </w:r>
          </w:p>
        </w:tc>
        <w:tc>
          <w:tcPr>
            <w:tcW w:w="567" w:type="dxa"/>
            <w:tcBorders>
              <w:top w:val="nil"/>
              <w:left w:val="nil"/>
              <w:bottom w:val="nil"/>
              <w:right w:val="nil"/>
            </w:tcBorders>
            <w:shd w:val="clear" w:color="auto" w:fill="auto"/>
            <w:noWrap/>
          </w:tcPr>
          <w:p w14:paraId="38011850" w14:textId="77777777" w:rsidR="00E1471F" w:rsidRPr="000E515D" w:rsidRDefault="00E1471F" w:rsidP="00CF4460">
            <w:pPr>
              <w:jc w:val="center"/>
              <w:rPr>
                <w:sz w:val="20"/>
                <w:szCs w:val="20"/>
              </w:rPr>
            </w:pPr>
            <w:r w:rsidRPr="000E515D">
              <w:rPr>
                <w:sz w:val="20"/>
                <w:szCs w:val="20"/>
              </w:rPr>
              <w:t>C12</w:t>
            </w:r>
          </w:p>
        </w:tc>
        <w:tc>
          <w:tcPr>
            <w:tcW w:w="1134" w:type="dxa"/>
            <w:tcBorders>
              <w:top w:val="nil"/>
              <w:left w:val="nil"/>
              <w:bottom w:val="nil"/>
              <w:right w:val="nil"/>
            </w:tcBorders>
          </w:tcPr>
          <w:p w14:paraId="1D0E94D3" w14:textId="77777777" w:rsidR="00E1471F" w:rsidRPr="000E515D" w:rsidRDefault="00E1471F" w:rsidP="00CF4460">
            <w:pPr>
              <w:tabs>
                <w:tab w:val="decimal" w:pos="200"/>
              </w:tabs>
              <w:jc w:val="center"/>
              <w:rPr>
                <w:sz w:val="20"/>
                <w:szCs w:val="20"/>
              </w:rPr>
            </w:pPr>
            <w:r w:rsidRPr="000E515D">
              <w:rPr>
                <w:sz w:val="20"/>
                <w:szCs w:val="20"/>
              </w:rPr>
              <w:t>122.0(2)</w:t>
            </w:r>
          </w:p>
        </w:tc>
        <w:tc>
          <w:tcPr>
            <w:tcW w:w="567" w:type="dxa"/>
            <w:tcBorders>
              <w:top w:val="nil"/>
              <w:left w:val="nil"/>
              <w:bottom w:val="nil"/>
              <w:right w:val="nil"/>
            </w:tcBorders>
          </w:tcPr>
          <w:p w14:paraId="53701B5F" w14:textId="77777777" w:rsidR="00E1471F" w:rsidRPr="000E515D" w:rsidRDefault="00E1471F" w:rsidP="00CF4460">
            <w:pPr>
              <w:jc w:val="center"/>
              <w:rPr>
                <w:color w:val="000000"/>
                <w:sz w:val="20"/>
                <w:szCs w:val="20"/>
                <w:lang w:val="tr-TR"/>
              </w:rPr>
            </w:pPr>
            <w:r w:rsidRPr="000E515D">
              <w:rPr>
                <w:color w:val="000000"/>
                <w:sz w:val="20"/>
                <w:szCs w:val="20"/>
                <w:lang w:val="tr-TR"/>
              </w:rPr>
              <w:t>N8</w:t>
            </w:r>
          </w:p>
        </w:tc>
        <w:tc>
          <w:tcPr>
            <w:tcW w:w="567" w:type="dxa"/>
            <w:tcBorders>
              <w:top w:val="nil"/>
              <w:left w:val="nil"/>
              <w:bottom w:val="nil"/>
              <w:right w:val="nil"/>
            </w:tcBorders>
          </w:tcPr>
          <w:p w14:paraId="0ED6F89C" w14:textId="77777777" w:rsidR="00E1471F" w:rsidRPr="000E515D" w:rsidRDefault="00E1471F" w:rsidP="00CF4460">
            <w:pPr>
              <w:jc w:val="center"/>
              <w:rPr>
                <w:color w:val="000000"/>
                <w:sz w:val="20"/>
                <w:szCs w:val="20"/>
                <w:lang w:val="tr-TR"/>
              </w:rPr>
            </w:pPr>
            <w:r w:rsidRPr="000E515D">
              <w:rPr>
                <w:color w:val="000000"/>
                <w:sz w:val="20"/>
                <w:szCs w:val="20"/>
                <w:lang w:val="tr-TR"/>
              </w:rPr>
              <w:t>C9</w:t>
            </w:r>
          </w:p>
        </w:tc>
        <w:tc>
          <w:tcPr>
            <w:tcW w:w="567" w:type="dxa"/>
            <w:tcBorders>
              <w:top w:val="nil"/>
              <w:left w:val="nil"/>
              <w:bottom w:val="nil"/>
              <w:right w:val="nil"/>
            </w:tcBorders>
          </w:tcPr>
          <w:p w14:paraId="680C3E21" w14:textId="77777777" w:rsidR="00E1471F" w:rsidRPr="000E515D" w:rsidRDefault="00E1471F" w:rsidP="00CF4460">
            <w:pPr>
              <w:jc w:val="center"/>
              <w:rPr>
                <w:color w:val="000000"/>
                <w:sz w:val="20"/>
                <w:szCs w:val="20"/>
                <w:lang w:val="tr-TR"/>
              </w:rPr>
            </w:pPr>
            <w:r w:rsidRPr="000E515D">
              <w:rPr>
                <w:color w:val="000000"/>
                <w:sz w:val="20"/>
                <w:szCs w:val="20"/>
                <w:lang w:val="tr-TR"/>
              </w:rPr>
              <w:t>C10</w:t>
            </w:r>
          </w:p>
        </w:tc>
        <w:tc>
          <w:tcPr>
            <w:tcW w:w="709" w:type="dxa"/>
            <w:tcBorders>
              <w:top w:val="nil"/>
              <w:left w:val="nil"/>
              <w:bottom w:val="nil"/>
              <w:right w:val="nil"/>
            </w:tcBorders>
          </w:tcPr>
          <w:p w14:paraId="38B86070" w14:textId="77777777" w:rsidR="00E1471F" w:rsidRPr="000E515D" w:rsidRDefault="00E1471F" w:rsidP="00CF4460">
            <w:pPr>
              <w:jc w:val="center"/>
              <w:rPr>
                <w:color w:val="000000"/>
                <w:sz w:val="20"/>
                <w:szCs w:val="20"/>
                <w:lang w:val="tr-TR"/>
              </w:rPr>
            </w:pPr>
            <w:r w:rsidRPr="000E515D">
              <w:rPr>
                <w:color w:val="000000"/>
                <w:sz w:val="20"/>
                <w:szCs w:val="20"/>
                <w:lang w:val="tr-TR"/>
              </w:rPr>
              <w:t>10HB</w:t>
            </w:r>
          </w:p>
        </w:tc>
        <w:tc>
          <w:tcPr>
            <w:tcW w:w="1134" w:type="dxa"/>
            <w:tcBorders>
              <w:top w:val="nil"/>
              <w:left w:val="nil"/>
              <w:bottom w:val="nil"/>
              <w:right w:val="nil"/>
            </w:tcBorders>
          </w:tcPr>
          <w:p w14:paraId="14588A79" w14:textId="77777777" w:rsidR="00E1471F" w:rsidRPr="000E515D" w:rsidRDefault="00E1471F" w:rsidP="00CF4460">
            <w:pPr>
              <w:autoSpaceDE w:val="0"/>
              <w:autoSpaceDN w:val="0"/>
              <w:adjustRightInd w:val="0"/>
              <w:jc w:val="center"/>
              <w:rPr>
                <w:rFonts w:eastAsiaTheme="minorHAnsi"/>
                <w:sz w:val="20"/>
                <w:szCs w:val="20"/>
                <w:lang w:eastAsia="en-US"/>
              </w:rPr>
            </w:pPr>
            <w:r w:rsidRPr="000E515D">
              <w:rPr>
                <w:rFonts w:eastAsiaTheme="minorHAnsi"/>
                <w:sz w:val="20"/>
                <w:szCs w:val="20"/>
                <w:lang w:eastAsia="en-US"/>
              </w:rPr>
              <w:t>65.6(6)</w:t>
            </w:r>
          </w:p>
          <w:p w14:paraId="23C4F902" w14:textId="77777777" w:rsidR="00E1471F" w:rsidRPr="000E515D" w:rsidRDefault="00E1471F" w:rsidP="00CF4460">
            <w:pPr>
              <w:autoSpaceDE w:val="0"/>
              <w:autoSpaceDN w:val="0"/>
              <w:adjustRightInd w:val="0"/>
              <w:jc w:val="center"/>
              <w:rPr>
                <w:rFonts w:eastAsiaTheme="minorHAnsi"/>
                <w:sz w:val="20"/>
                <w:szCs w:val="20"/>
                <w:lang w:eastAsia="en-US"/>
              </w:rPr>
            </w:pPr>
          </w:p>
        </w:tc>
      </w:tr>
      <w:tr w:rsidR="000E515D" w:rsidRPr="000E515D" w14:paraId="4316ED0D" w14:textId="77777777" w:rsidTr="00D84FCE">
        <w:trPr>
          <w:trHeight w:val="315"/>
        </w:trPr>
        <w:tc>
          <w:tcPr>
            <w:tcW w:w="567" w:type="dxa"/>
            <w:tcBorders>
              <w:top w:val="nil"/>
              <w:left w:val="nil"/>
              <w:bottom w:val="nil"/>
              <w:right w:val="nil"/>
            </w:tcBorders>
            <w:shd w:val="clear" w:color="auto" w:fill="auto"/>
            <w:noWrap/>
          </w:tcPr>
          <w:p w14:paraId="28BF75BB" w14:textId="77777777" w:rsidR="00E1471F" w:rsidRPr="000E515D" w:rsidRDefault="00E1471F" w:rsidP="00CF4460">
            <w:pPr>
              <w:jc w:val="center"/>
              <w:rPr>
                <w:sz w:val="20"/>
                <w:szCs w:val="20"/>
              </w:rPr>
            </w:pPr>
            <w:r w:rsidRPr="000E515D">
              <w:rPr>
                <w:sz w:val="20"/>
                <w:szCs w:val="20"/>
              </w:rPr>
              <w:t>C6</w:t>
            </w:r>
          </w:p>
        </w:tc>
        <w:tc>
          <w:tcPr>
            <w:tcW w:w="567" w:type="dxa"/>
            <w:tcBorders>
              <w:top w:val="nil"/>
              <w:left w:val="nil"/>
              <w:bottom w:val="nil"/>
              <w:right w:val="nil"/>
            </w:tcBorders>
            <w:shd w:val="clear" w:color="auto" w:fill="auto"/>
            <w:noWrap/>
          </w:tcPr>
          <w:p w14:paraId="54145D06" w14:textId="77777777" w:rsidR="00E1471F" w:rsidRPr="000E515D" w:rsidRDefault="00E1471F" w:rsidP="00CF4460">
            <w:pPr>
              <w:jc w:val="center"/>
              <w:rPr>
                <w:sz w:val="20"/>
                <w:szCs w:val="20"/>
              </w:rPr>
            </w:pPr>
            <w:r w:rsidRPr="000E515D">
              <w:rPr>
                <w:sz w:val="20"/>
                <w:szCs w:val="20"/>
              </w:rPr>
              <w:t>C5</w:t>
            </w:r>
          </w:p>
        </w:tc>
        <w:tc>
          <w:tcPr>
            <w:tcW w:w="851" w:type="dxa"/>
            <w:tcBorders>
              <w:top w:val="nil"/>
              <w:left w:val="nil"/>
              <w:bottom w:val="nil"/>
              <w:right w:val="nil"/>
            </w:tcBorders>
            <w:shd w:val="clear" w:color="auto" w:fill="auto"/>
          </w:tcPr>
          <w:p w14:paraId="2C41A412" w14:textId="77777777" w:rsidR="00E1471F" w:rsidRPr="000E515D" w:rsidRDefault="00E1471F" w:rsidP="00CF4460">
            <w:pPr>
              <w:tabs>
                <w:tab w:val="decimal" w:pos="120"/>
              </w:tabs>
              <w:jc w:val="center"/>
              <w:rPr>
                <w:sz w:val="20"/>
                <w:szCs w:val="20"/>
              </w:rPr>
            </w:pPr>
            <w:r w:rsidRPr="000E515D">
              <w:rPr>
                <w:sz w:val="20"/>
                <w:szCs w:val="20"/>
              </w:rPr>
              <w:t>1.369(5)</w:t>
            </w:r>
          </w:p>
        </w:tc>
        <w:tc>
          <w:tcPr>
            <w:tcW w:w="567" w:type="dxa"/>
            <w:tcBorders>
              <w:top w:val="nil"/>
              <w:left w:val="nil"/>
              <w:bottom w:val="nil"/>
              <w:right w:val="nil"/>
            </w:tcBorders>
            <w:shd w:val="clear" w:color="auto" w:fill="auto"/>
            <w:noWrap/>
          </w:tcPr>
          <w:p w14:paraId="6D4007CD" w14:textId="77777777" w:rsidR="00E1471F" w:rsidRPr="000E515D" w:rsidRDefault="00E1471F" w:rsidP="00CF4460">
            <w:pPr>
              <w:jc w:val="center"/>
              <w:rPr>
                <w:sz w:val="20"/>
                <w:szCs w:val="20"/>
              </w:rPr>
            </w:pPr>
            <w:r w:rsidRPr="000E515D">
              <w:rPr>
                <w:sz w:val="20"/>
                <w:szCs w:val="20"/>
              </w:rPr>
              <w:t>N1</w:t>
            </w:r>
          </w:p>
        </w:tc>
        <w:tc>
          <w:tcPr>
            <w:tcW w:w="567" w:type="dxa"/>
            <w:tcBorders>
              <w:top w:val="nil"/>
              <w:left w:val="nil"/>
              <w:bottom w:val="nil"/>
              <w:right w:val="nil"/>
            </w:tcBorders>
            <w:shd w:val="clear" w:color="auto" w:fill="auto"/>
            <w:noWrap/>
          </w:tcPr>
          <w:p w14:paraId="4C782554" w14:textId="77777777" w:rsidR="00E1471F" w:rsidRPr="000E515D" w:rsidRDefault="00E1471F" w:rsidP="00CF4460">
            <w:pPr>
              <w:jc w:val="center"/>
              <w:rPr>
                <w:sz w:val="20"/>
                <w:szCs w:val="20"/>
              </w:rPr>
            </w:pPr>
            <w:r w:rsidRPr="000E515D">
              <w:rPr>
                <w:sz w:val="20"/>
                <w:szCs w:val="20"/>
              </w:rPr>
              <w:t>C2</w:t>
            </w:r>
          </w:p>
        </w:tc>
        <w:tc>
          <w:tcPr>
            <w:tcW w:w="567" w:type="dxa"/>
            <w:tcBorders>
              <w:top w:val="nil"/>
              <w:left w:val="nil"/>
              <w:bottom w:val="nil"/>
              <w:right w:val="nil"/>
            </w:tcBorders>
            <w:shd w:val="clear" w:color="auto" w:fill="auto"/>
            <w:noWrap/>
          </w:tcPr>
          <w:p w14:paraId="383CEA0C" w14:textId="77777777" w:rsidR="00E1471F" w:rsidRPr="000E515D" w:rsidRDefault="00E1471F" w:rsidP="00CF4460">
            <w:pPr>
              <w:jc w:val="center"/>
              <w:rPr>
                <w:sz w:val="20"/>
                <w:szCs w:val="20"/>
              </w:rPr>
            </w:pPr>
            <w:r w:rsidRPr="000E515D">
              <w:rPr>
                <w:sz w:val="20"/>
                <w:szCs w:val="20"/>
              </w:rPr>
              <w:t>N7</w:t>
            </w:r>
          </w:p>
        </w:tc>
        <w:tc>
          <w:tcPr>
            <w:tcW w:w="1134" w:type="dxa"/>
            <w:tcBorders>
              <w:top w:val="nil"/>
              <w:left w:val="nil"/>
              <w:bottom w:val="nil"/>
              <w:right w:val="nil"/>
            </w:tcBorders>
          </w:tcPr>
          <w:p w14:paraId="13EBA2BB" w14:textId="77777777" w:rsidR="00E1471F" w:rsidRPr="000E515D" w:rsidRDefault="00E1471F" w:rsidP="00CF4460">
            <w:pPr>
              <w:tabs>
                <w:tab w:val="decimal" w:pos="200"/>
              </w:tabs>
              <w:jc w:val="center"/>
              <w:rPr>
                <w:sz w:val="20"/>
                <w:szCs w:val="20"/>
              </w:rPr>
            </w:pPr>
            <w:r w:rsidRPr="000E515D">
              <w:rPr>
                <w:sz w:val="20"/>
                <w:szCs w:val="20"/>
              </w:rPr>
              <w:t>118.9(2)</w:t>
            </w:r>
          </w:p>
        </w:tc>
        <w:tc>
          <w:tcPr>
            <w:tcW w:w="567" w:type="dxa"/>
            <w:tcBorders>
              <w:top w:val="nil"/>
              <w:left w:val="nil"/>
              <w:bottom w:val="nil"/>
              <w:right w:val="nil"/>
            </w:tcBorders>
          </w:tcPr>
          <w:p w14:paraId="51CEA7A4" w14:textId="77777777" w:rsidR="00E1471F" w:rsidRPr="000E515D" w:rsidRDefault="00E1471F" w:rsidP="00CF4460">
            <w:pPr>
              <w:jc w:val="center"/>
              <w:rPr>
                <w:color w:val="000000"/>
                <w:sz w:val="20"/>
                <w:szCs w:val="20"/>
                <w:lang w:val="tr-TR"/>
              </w:rPr>
            </w:pPr>
            <w:r w:rsidRPr="000E515D">
              <w:rPr>
                <w:color w:val="000000"/>
                <w:sz w:val="20"/>
                <w:szCs w:val="20"/>
                <w:lang w:val="tr-TR"/>
              </w:rPr>
              <w:t>N8</w:t>
            </w:r>
          </w:p>
        </w:tc>
        <w:tc>
          <w:tcPr>
            <w:tcW w:w="567" w:type="dxa"/>
            <w:tcBorders>
              <w:top w:val="nil"/>
              <w:left w:val="nil"/>
              <w:bottom w:val="nil"/>
              <w:right w:val="nil"/>
            </w:tcBorders>
          </w:tcPr>
          <w:p w14:paraId="000211E7" w14:textId="77777777" w:rsidR="00E1471F" w:rsidRPr="000E515D" w:rsidRDefault="00E1471F" w:rsidP="00CF4460">
            <w:pPr>
              <w:jc w:val="center"/>
              <w:rPr>
                <w:color w:val="000000"/>
                <w:sz w:val="20"/>
                <w:szCs w:val="20"/>
                <w:lang w:val="tr-TR"/>
              </w:rPr>
            </w:pPr>
            <w:r w:rsidRPr="000E515D">
              <w:rPr>
                <w:color w:val="000000"/>
                <w:sz w:val="20"/>
                <w:szCs w:val="20"/>
                <w:lang w:val="tr-TR"/>
              </w:rPr>
              <w:t>C9</w:t>
            </w:r>
          </w:p>
        </w:tc>
        <w:tc>
          <w:tcPr>
            <w:tcW w:w="567" w:type="dxa"/>
            <w:tcBorders>
              <w:top w:val="nil"/>
              <w:left w:val="nil"/>
              <w:bottom w:val="nil"/>
              <w:right w:val="nil"/>
            </w:tcBorders>
          </w:tcPr>
          <w:p w14:paraId="6A757DCB" w14:textId="77777777" w:rsidR="00E1471F" w:rsidRPr="000E515D" w:rsidRDefault="00E1471F" w:rsidP="00CF4460">
            <w:pPr>
              <w:jc w:val="center"/>
              <w:rPr>
                <w:color w:val="000000"/>
                <w:sz w:val="20"/>
                <w:szCs w:val="20"/>
                <w:lang w:val="tr-TR"/>
              </w:rPr>
            </w:pPr>
            <w:r w:rsidRPr="000E515D">
              <w:rPr>
                <w:color w:val="000000"/>
                <w:sz w:val="20"/>
                <w:szCs w:val="20"/>
                <w:lang w:val="tr-TR"/>
              </w:rPr>
              <w:t>C10</w:t>
            </w:r>
          </w:p>
        </w:tc>
        <w:tc>
          <w:tcPr>
            <w:tcW w:w="709" w:type="dxa"/>
            <w:tcBorders>
              <w:top w:val="nil"/>
              <w:left w:val="nil"/>
              <w:bottom w:val="nil"/>
              <w:right w:val="nil"/>
            </w:tcBorders>
          </w:tcPr>
          <w:p w14:paraId="3867BB66" w14:textId="77777777" w:rsidR="00E1471F" w:rsidRPr="000E515D" w:rsidRDefault="00E1471F" w:rsidP="00CF4460">
            <w:pPr>
              <w:jc w:val="center"/>
              <w:rPr>
                <w:color w:val="000000"/>
                <w:sz w:val="20"/>
                <w:szCs w:val="20"/>
                <w:lang w:val="tr-TR"/>
              </w:rPr>
            </w:pPr>
            <w:r w:rsidRPr="000E515D">
              <w:rPr>
                <w:color w:val="000000"/>
                <w:sz w:val="20"/>
                <w:szCs w:val="20"/>
                <w:lang w:val="tr-TR"/>
              </w:rPr>
              <w:t>10HC</w:t>
            </w:r>
          </w:p>
        </w:tc>
        <w:tc>
          <w:tcPr>
            <w:tcW w:w="1134" w:type="dxa"/>
            <w:tcBorders>
              <w:top w:val="nil"/>
              <w:left w:val="nil"/>
              <w:bottom w:val="nil"/>
              <w:right w:val="nil"/>
            </w:tcBorders>
          </w:tcPr>
          <w:p w14:paraId="7E8D19E8" w14:textId="77777777" w:rsidR="00E1471F" w:rsidRPr="000E515D" w:rsidRDefault="00E1471F" w:rsidP="00CF4460">
            <w:pPr>
              <w:autoSpaceDE w:val="0"/>
              <w:autoSpaceDN w:val="0"/>
              <w:adjustRightInd w:val="0"/>
              <w:jc w:val="center"/>
              <w:rPr>
                <w:rFonts w:eastAsiaTheme="minorHAnsi"/>
                <w:sz w:val="20"/>
                <w:szCs w:val="20"/>
                <w:lang w:eastAsia="en-US"/>
              </w:rPr>
            </w:pPr>
            <w:r w:rsidRPr="000E515D">
              <w:rPr>
                <w:rFonts w:eastAsiaTheme="minorHAnsi"/>
                <w:sz w:val="20"/>
                <w:szCs w:val="20"/>
                <w:lang w:eastAsia="en-US"/>
              </w:rPr>
              <w:t>-174.4(7)</w:t>
            </w:r>
          </w:p>
          <w:p w14:paraId="0627E207" w14:textId="77777777" w:rsidR="00E1471F" w:rsidRPr="000E515D" w:rsidRDefault="00E1471F" w:rsidP="00CF4460">
            <w:pPr>
              <w:autoSpaceDE w:val="0"/>
              <w:autoSpaceDN w:val="0"/>
              <w:adjustRightInd w:val="0"/>
              <w:jc w:val="center"/>
              <w:rPr>
                <w:rFonts w:eastAsiaTheme="minorHAnsi"/>
                <w:sz w:val="20"/>
                <w:szCs w:val="20"/>
                <w:lang w:eastAsia="en-US"/>
              </w:rPr>
            </w:pPr>
          </w:p>
        </w:tc>
      </w:tr>
      <w:tr w:rsidR="000E515D" w:rsidRPr="000E515D" w14:paraId="4CF57D2B" w14:textId="77777777" w:rsidTr="00D84FCE">
        <w:trPr>
          <w:trHeight w:val="315"/>
        </w:trPr>
        <w:tc>
          <w:tcPr>
            <w:tcW w:w="567" w:type="dxa"/>
            <w:tcBorders>
              <w:top w:val="nil"/>
              <w:left w:val="nil"/>
              <w:bottom w:val="nil"/>
              <w:right w:val="nil"/>
            </w:tcBorders>
            <w:shd w:val="clear" w:color="auto" w:fill="auto"/>
            <w:noWrap/>
          </w:tcPr>
          <w:p w14:paraId="6190E2A3" w14:textId="77777777" w:rsidR="00E1471F" w:rsidRPr="000E515D" w:rsidRDefault="00E1471F" w:rsidP="00CF4460">
            <w:pPr>
              <w:jc w:val="center"/>
              <w:rPr>
                <w:sz w:val="20"/>
                <w:szCs w:val="20"/>
              </w:rPr>
            </w:pPr>
            <w:r w:rsidRPr="000E515D">
              <w:rPr>
                <w:sz w:val="20"/>
                <w:szCs w:val="20"/>
              </w:rPr>
              <w:t>C4</w:t>
            </w:r>
          </w:p>
        </w:tc>
        <w:tc>
          <w:tcPr>
            <w:tcW w:w="567" w:type="dxa"/>
            <w:tcBorders>
              <w:top w:val="nil"/>
              <w:left w:val="nil"/>
              <w:bottom w:val="nil"/>
              <w:right w:val="nil"/>
            </w:tcBorders>
            <w:shd w:val="clear" w:color="auto" w:fill="auto"/>
            <w:noWrap/>
          </w:tcPr>
          <w:p w14:paraId="0E537C08" w14:textId="77777777" w:rsidR="00E1471F" w:rsidRPr="000E515D" w:rsidRDefault="00E1471F" w:rsidP="00CF4460">
            <w:pPr>
              <w:jc w:val="center"/>
              <w:rPr>
                <w:sz w:val="20"/>
                <w:szCs w:val="20"/>
              </w:rPr>
            </w:pPr>
            <w:r w:rsidRPr="000E515D">
              <w:rPr>
                <w:sz w:val="20"/>
                <w:szCs w:val="20"/>
              </w:rPr>
              <w:t>C5</w:t>
            </w:r>
          </w:p>
        </w:tc>
        <w:tc>
          <w:tcPr>
            <w:tcW w:w="851" w:type="dxa"/>
            <w:tcBorders>
              <w:top w:val="nil"/>
              <w:left w:val="nil"/>
              <w:bottom w:val="nil"/>
              <w:right w:val="nil"/>
            </w:tcBorders>
            <w:shd w:val="clear" w:color="auto" w:fill="auto"/>
          </w:tcPr>
          <w:p w14:paraId="33C9F934" w14:textId="77777777" w:rsidR="00E1471F" w:rsidRPr="000E515D" w:rsidRDefault="00E1471F" w:rsidP="00CF4460">
            <w:pPr>
              <w:tabs>
                <w:tab w:val="decimal" w:pos="120"/>
              </w:tabs>
              <w:jc w:val="center"/>
              <w:rPr>
                <w:sz w:val="20"/>
                <w:szCs w:val="20"/>
              </w:rPr>
            </w:pPr>
            <w:r w:rsidRPr="000E515D">
              <w:rPr>
                <w:sz w:val="20"/>
                <w:szCs w:val="20"/>
              </w:rPr>
              <w:t>1.372(5)</w:t>
            </w:r>
          </w:p>
        </w:tc>
        <w:tc>
          <w:tcPr>
            <w:tcW w:w="567" w:type="dxa"/>
            <w:tcBorders>
              <w:top w:val="nil"/>
              <w:left w:val="nil"/>
              <w:bottom w:val="nil"/>
              <w:right w:val="nil"/>
            </w:tcBorders>
            <w:shd w:val="clear" w:color="auto" w:fill="auto"/>
            <w:noWrap/>
          </w:tcPr>
          <w:p w14:paraId="6669FF81" w14:textId="77777777" w:rsidR="00E1471F" w:rsidRPr="000E515D" w:rsidRDefault="00E1471F" w:rsidP="00CF4460">
            <w:pPr>
              <w:jc w:val="center"/>
              <w:rPr>
                <w:sz w:val="20"/>
                <w:szCs w:val="20"/>
              </w:rPr>
            </w:pPr>
            <w:r w:rsidRPr="000E515D">
              <w:rPr>
                <w:sz w:val="20"/>
                <w:szCs w:val="20"/>
              </w:rPr>
              <w:t>C5</w:t>
            </w:r>
          </w:p>
        </w:tc>
        <w:tc>
          <w:tcPr>
            <w:tcW w:w="567" w:type="dxa"/>
            <w:tcBorders>
              <w:top w:val="nil"/>
              <w:left w:val="nil"/>
              <w:bottom w:val="nil"/>
              <w:right w:val="nil"/>
            </w:tcBorders>
            <w:shd w:val="clear" w:color="auto" w:fill="auto"/>
            <w:noWrap/>
          </w:tcPr>
          <w:p w14:paraId="0B7BD9DF" w14:textId="77777777" w:rsidR="00E1471F" w:rsidRPr="000E515D" w:rsidRDefault="00E1471F" w:rsidP="00CF4460">
            <w:pPr>
              <w:jc w:val="center"/>
              <w:rPr>
                <w:sz w:val="20"/>
                <w:szCs w:val="20"/>
              </w:rPr>
            </w:pPr>
            <w:r w:rsidRPr="000E515D">
              <w:rPr>
                <w:sz w:val="20"/>
                <w:szCs w:val="20"/>
              </w:rPr>
              <w:t>C6</w:t>
            </w:r>
          </w:p>
        </w:tc>
        <w:tc>
          <w:tcPr>
            <w:tcW w:w="567" w:type="dxa"/>
            <w:tcBorders>
              <w:top w:val="nil"/>
              <w:left w:val="nil"/>
              <w:bottom w:val="nil"/>
              <w:right w:val="nil"/>
            </w:tcBorders>
            <w:shd w:val="clear" w:color="auto" w:fill="auto"/>
            <w:noWrap/>
          </w:tcPr>
          <w:p w14:paraId="296209F8" w14:textId="77777777" w:rsidR="00E1471F" w:rsidRPr="000E515D" w:rsidRDefault="00E1471F" w:rsidP="00CF4460">
            <w:pPr>
              <w:jc w:val="center"/>
              <w:rPr>
                <w:sz w:val="20"/>
                <w:szCs w:val="20"/>
              </w:rPr>
            </w:pPr>
            <w:r w:rsidRPr="000E515D">
              <w:rPr>
                <w:sz w:val="20"/>
                <w:szCs w:val="20"/>
              </w:rPr>
              <w:t>N1</w:t>
            </w:r>
          </w:p>
        </w:tc>
        <w:tc>
          <w:tcPr>
            <w:tcW w:w="1134" w:type="dxa"/>
            <w:tcBorders>
              <w:top w:val="nil"/>
              <w:left w:val="nil"/>
              <w:bottom w:val="nil"/>
              <w:right w:val="nil"/>
            </w:tcBorders>
          </w:tcPr>
          <w:p w14:paraId="31252D49" w14:textId="77777777" w:rsidR="00E1471F" w:rsidRPr="000E515D" w:rsidRDefault="00E1471F" w:rsidP="00CF4460">
            <w:pPr>
              <w:tabs>
                <w:tab w:val="decimal" w:pos="200"/>
              </w:tabs>
              <w:jc w:val="center"/>
              <w:rPr>
                <w:sz w:val="20"/>
                <w:szCs w:val="20"/>
              </w:rPr>
            </w:pPr>
            <w:r w:rsidRPr="000E515D">
              <w:rPr>
                <w:sz w:val="20"/>
                <w:szCs w:val="20"/>
              </w:rPr>
              <w:t>124.2(3)</w:t>
            </w:r>
          </w:p>
        </w:tc>
        <w:tc>
          <w:tcPr>
            <w:tcW w:w="567" w:type="dxa"/>
            <w:tcBorders>
              <w:top w:val="nil"/>
              <w:left w:val="nil"/>
              <w:bottom w:val="nil"/>
              <w:right w:val="nil"/>
            </w:tcBorders>
          </w:tcPr>
          <w:p w14:paraId="7A471A37" w14:textId="77777777" w:rsidR="00E1471F" w:rsidRPr="000E515D" w:rsidRDefault="00E1471F" w:rsidP="00CF4460">
            <w:pPr>
              <w:jc w:val="center"/>
              <w:rPr>
                <w:color w:val="000000"/>
                <w:sz w:val="20"/>
                <w:szCs w:val="20"/>
                <w:lang w:val="tr-TR"/>
              </w:rPr>
            </w:pPr>
            <w:r w:rsidRPr="000E515D">
              <w:rPr>
                <w:color w:val="000000"/>
                <w:sz w:val="20"/>
                <w:szCs w:val="20"/>
                <w:lang w:val="tr-TR"/>
              </w:rPr>
              <w:t>C12</w:t>
            </w:r>
          </w:p>
        </w:tc>
        <w:tc>
          <w:tcPr>
            <w:tcW w:w="567" w:type="dxa"/>
            <w:tcBorders>
              <w:top w:val="nil"/>
              <w:left w:val="nil"/>
              <w:bottom w:val="nil"/>
              <w:right w:val="nil"/>
            </w:tcBorders>
          </w:tcPr>
          <w:p w14:paraId="14C5A1E0" w14:textId="77777777" w:rsidR="00E1471F" w:rsidRPr="000E515D" w:rsidRDefault="00E1471F" w:rsidP="00CF4460">
            <w:pPr>
              <w:jc w:val="center"/>
              <w:rPr>
                <w:color w:val="000000"/>
                <w:sz w:val="20"/>
                <w:szCs w:val="20"/>
                <w:lang w:val="tr-TR"/>
              </w:rPr>
            </w:pPr>
            <w:r w:rsidRPr="000E515D">
              <w:rPr>
                <w:color w:val="000000"/>
                <w:sz w:val="20"/>
                <w:szCs w:val="20"/>
                <w:lang w:val="tr-TR"/>
              </w:rPr>
              <w:t>C9</w:t>
            </w:r>
          </w:p>
        </w:tc>
        <w:tc>
          <w:tcPr>
            <w:tcW w:w="567" w:type="dxa"/>
            <w:tcBorders>
              <w:top w:val="nil"/>
              <w:left w:val="nil"/>
              <w:bottom w:val="nil"/>
              <w:right w:val="nil"/>
            </w:tcBorders>
          </w:tcPr>
          <w:p w14:paraId="7CDFC572" w14:textId="77777777" w:rsidR="00E1471F" w:rsidRPr="000E515D" w:rsidRDefault="00E1471F" w:rsidP="00CF4460">
            <w:pPr>
              <w:jc w:val="center"/>
              <w:rPr>
                <w:color w:val="000000"/>
                <w:sz w:val="20"/>
                <w:szCs w:val="20"/>
                <w:lang w:val="tr-TR"/>
              </w:rPr>
            </w:pPr>
            <w:r w:rsidRPr="000E515D">
              <w:rPr>
                <w:color w:val="000000"/>
                <w:sz w:val="20"/>
                <w:szCs w:val="20"/>
                <w:lang w:val="tr-TR"/>
              </w:rPr>
              <w:t>C10</w:t>
            </w:r>
          </w:p>
        </w:tc>
        <w:tc>
          <w:tcPr>
            <w:tcW w:w="709" w:type="dxa"/>
            <w:tcBorders>
              <w:top w:val="nil"/>
              <w:left w:val="nil"/>
              <w:bottom w:val="nil"/>
              <w:right w:val="nil"/>
            </w:tcBorders>
          </w:tcPr>
          <w:p w14:paraId="2FA693A9" w14:textId="77777777" w:rsidR="00E1471F" w:rsidRPr="000E515D" w:rsidRDefault="00E1471F" w:rsidP="00CF4460">
            <w:pPr>
              <w:jc w:val="center"/>
              <w:rPr>
                <w:color w:val="000000"/>
                <w:sz w:val="20"/>
                <w:szCs w:val="20"/>
                <w:lang w:val="tr-TR"/>
              </w:rPr>
            </w:pPr>
            <w:r w:rsidRPr="000E515D">
              <w:rPr>
                <w:color w:val="000000"/>
                <w:sz w:val="20"/>
                <w:szCs w:val="20"/>
                <w:lang w:val="tr-TR"/>
              </w:rPr>
              <w:t>10HA</w:t>
            </w:r>
          </w:p>
        </w:tc>
        <w:tc>
          <w:tcPr>
            <w:tcW w:w="1134" w:type="dxa"/>
            <w:tcBorders>
              <w:top w:val="nil"/>
              <w:left w:val="nil"/>
              <w:bottom w:val="nil"/>
              <w:right w:val="nil"/>
            </w:tcBorders>
          </w:tcPr>
          <w:p w14:paraId="247B8DF1" w14:textId="77777777" w:rsidR="00E1471F" w:rsidRPr="000E515D" w:rsidRDefault="00E1471F" w:rsidP="00CF4460">
            <w:pPr>
              <w:autoSpaceDE w:val="0"/>
              <w:autoSpaceDN w:val="0"/>
              <w:adjustRightInd w:val="0"/>
              <w:jc w:val="center"/>
              <w:rPr>
                <w:rFonts w:eastAsiaTheme="minorHAnsi"/>
                <w:sz w:val="20"/>
                <w:szCs w:val="20"/>
                <w:lang w:eastAsia="en-US"/>
              </w:rPr>
            </w:pPr>
            <w:r w:rsidRPr="000E515D">
              <w:rPr>
                <w:rFonts w:eastAsiaTheme="minorHAnsi"/>
                <w:sz w:val="20"/>
                <w:szCs w:val="20"/>
                <w:lang w:eastAsia="en-US"/>
              </w:rPr>
              <w:t>124.7(6)</w:t>
            </w:r>
          </w:p>
          <w:p w14:paraId="33011E55" w14:textId="77777777" w:rsidR="00E1471F" w:rsidRPr="000E515D" w:rsidRDefault="00E1471F" w:rsidP="00CF4460">
            <w:pPr>
              <w:autoSpaceDE w:val="0"/>
              <w:autoSpaceDN w:val="0"/>
              <w:adjustRightInd w:val="0"/>
              <w:jc w:val="center"/>
              <w:rPr>
                <w:rFonts w:eastAsiaTheme="minorHAnsi"/>
                <w:sz w:val="20"/>
                <w:szCs w:val="20"/>
                <w:lang w:eastAsia="en-US"/>
              </w:rPr>
            </w:pPr>
          </w:p>
        </w:tc>
      </w:tr>
      <w:tr w:rsidR="000E515D" w:rsidRPr="000E515D" w14:paraId="47C349C8" w14:textId="77777777" w:rsidTr="00D84FCE">
        <w:trPr>
          <w:trHeight w:val="315"/>
        </w:trPr>
        <w:tc>
          <w:tcPr>
            <w:tcW w:w="567" w:type="dxa"/>
            <w:tcBorders>
              <w:top w:val="nil"/>
              <w:left w:val="nil"/>
              <w:bottom w:val="nil"/>
              <w:right w:val="nil"/>
            </w:tcBorders>
            <w:shd w:val="clear" w:color="auto" w:fill="auto"/>
            <w:noWrap/>
          </w:tcPr>
          <w:p w14:paraId="00CFAFBE" w14:textId="77777777" w:rsidR="00E1471F" w:rsidRPr="000E515D" w:rsidRDefault="00E1471F" w:rsidP="00CF4460">
            <w:pPr>
              <w:jc w:val="center"/>
              <w:rPr>
                <w:sz w:val="20"/>
                <w:szCs w:val="20"/>
              </w:rPr>
            </w:pPr>
            <w:r w:rsidRPr="000E515D">
              <w:rPr>
                <w:sz w:val="20"/>
                <w:szCs w:val="20"/>
              </w:rPr>
              <w:t>N7</w:t>
            </w:r>
          </w:p>
        </w:tc>
        <w:tc>
          <w:tcPr>
            <w:tcW w:w="567" w:type="dxa"/>
            <w:tcBorders>
              <w:top w:val="nil"/>
              <w:left w:val="nil"/>
              <w:bottom w:val="nil"/>
              <w:right w:val="nil"/>
            </w:tcBorders>
            <w:shd w:val="clear" w:color="auto" w:fill="auto"/>
            <w:noWrap/>
          </w:tcPr>
          <w:p w14:paraId="3A95CCB0" w14:textId="77777777" w:rsidR="00E1471F" w:rsidRPr="000E515D" w:rsidRDefault="00E1471F" w:rsidP="00CF4460">
            <w:pPr>
              <w:jc w:val="center"/>
              <w:rPr>
                <w:sz w:val="20"/>
                <w:szCs w:val="20"/>
              </w:rPr>
            </w:pPr>
            <w:r w:rsidRPr="000E515D">
              <w:rPr>
                <w:sz w:val="20"/>
                <w:szCs w:val="20"/>
              </w:rPr>
              <w:t>C2</w:t>
            </w:r>
          </w:p>
        </w:tc>
        <w:tc>
          <w:tcPr>
            <w:tcW w:w="851" w:type="dxa"/>
            <w:tcBorders>
              <w:top w:val="nil"/>
              <w:left w:val="nil"/>
              <w:bottom w:val="nil"/>
              <w:right w:val="nil"/>
            </w:tcBorders>
            <w:shd w:val="clear" w:color="auto" w:fill="auto"/>
          </w:tcPr>
          <w:p w14:paraId="1FDA4C6A" w14:textId="77777777" w:rsidR="00E1471F" w:rsidRPr="000E515D" w:rsidRDefault="00E1471F" w:rsidP="00CF4460">
            <w:pPr>
              <w:tabs>
                <w:tab w:val="decimal" w:pos="120"/>
              </w:tabs>
              <w:jc w:val="center"/>
              <w:rPr>
                <w:sz w:val="20"/>
                <w:szCs w:val="20"/>
              </w:rPr>
            </w:pPr>
            <w:r w:rsidRPr="000E515D">
              <w:rPr>
                <w:sz w:val="20"/>
                <w:szCs w:val="20"/>
              </w:rPr>
              <w:t>1.371(3)</w:t>
            </w:r>
          </w:p>
        </w:tc>
        <w:tc>
          <w:tcPr>
            <w:tcW w:w="567" w:type="dxa"/>
            <w:tcBorders>
              <w:top w:val="nil"/>
              <w:left w:val="nil"/>
              <w:bottom w:val="nil"/>
              <w:right w:val="nil"/>
            </w:tcBorders>
            <w:shd w:val="clear" w:color="auto" w:fill="auto"/>
            <w:noWrap/>
          </w:tcPr>
          <w:p w14:paraId="14B24099" w14:textId="77777777" w:rsidR="00E1471F" w:rsidRPr="000E515D" w:rsidRDefault="00E1471F" w:rsidP="00CF4460">
            <w:pPr>
              <w:jc w:val="center"/>
              <w:rPr>
                <w:sz w:val="20"/>
                <w:szCs w:val="20"/>
              </w:rPr>
            </w:pPr>
            <w:r w:rsidRPr="000E515D">
              <w:rPr>
                <w:sz w:val="20"/>
                <w:szCs w:val="20"/>
              </w:rPr>
              <w:t>C14</w:t>
            </w:r>
          </w:p>
        </w:tc>
        <w:tc>
          <w:tcPr>
            <w:tcW w:w="567" w:type="dxa"/>
            <w:tcBorders>
              <w:top w:val="nil"/>
              <w:left w:val="nil"/>
              <w:bottom w:val="nil"/>
              <w:right w:val="nil"/>
            </w:tcBorders>
            <w:shd w:val="clear" w:color="auto" w:fill="auto"/>
            <w:noWrap/>
          </w:tcPr>
          <w:p w14:paraId="1564E901" w14:textId="77777777" w:rsidR="00E1471F" w:rsidRPr="000E515D" w:rsidRDefault="00E1471F" w:rsidP="00CF4460">
            <w:pPr>
              <w:jc w:val="center"/>
              <w:rPr>
                <w:sz w:val="20"/>
                <w:szCs w:val="20"/>
              </w:rPr>
            </w:pPr>
            <w:r w:rsidRPr="000E515D">
              <w:rPr>
                <w:sz w:val="20"/>
                <w:szCs w:val="20"/>
              </w:rPr>
              <w:t>C15</w:t>
            </w:r>
          </w:p>
        </w:tc>
        <w:tc>
          <w:tcPr>
            <w:tcW w:w="567" w:type="dxa"/>
            <w:tcBorders>
              <w:top w:val="nil"/>
              <w:left w:val="nil"/>
              <w:bottom w:val="nil"/>
              <w:right w:val="nil"/>
            </w:tcBorders>
            <w:shd w:val="clear" w:color="auto" w:fill="auto"/>
            <w:noWrap/>
          </w:tcPr>
          <w:p w14:paraId="5B4B8069" w14:textId="77777777" w:rsidR="00E1471F" w:rsidRPr="000E515D" w:rsidRDefault="00E1471F" w:rsidP="00CF4460">
            <w:pPr>
              <w:jc w:val="center"/>
              <w:rPr>
                <w:sz w:val="20"/>
                <w:szCs w:val="20"/>
              </w:rPr>
            </w:pPr>
            <w:r w:rsidRPr="000E515D">
              <w:rPr>
                <w:sz w:val="20"/>
                <w:szCs w:val="20"/>
              </w:rPr>
              <w:t>N18</w:t>
            </w:r>
          </w:p>
        </w:tc>
        <w:tc>
          <w:tcPr>
            <w:tcW w:w="1134" w:type="dxa"/>
            <w:tcBorders>
              <w:top w:val="nil"/>
              <w:left w:val="nil"/>
              <w:bottom w:val="nil"/>
              <w:right w:val="nil"/>
            </w:tcBorders>
          </w:tcPr>
          <w:p w14:paraId="7A8A2D0F" w14:textId="77777777" w:rsidR="00E1471F" w:rsidRPr="000E515D" w:rsidRDefault="00E1471F" w:rsidP="00CF4460">
            <w:pPr>
              <w:tabs>
                <w:tab w:val="decimal" w:pos="200"/>
              </w:tabs>
              <w:jc w:val="center"/>
              <w:rPr>
                <w:sz w:val="20"/>
                <w:szCs w:val="20"/>
              </w:rPr>
            </w:pPr>
            <w:r w:rsidRPr="000E515D">
              <w:rPr>
                <w:sz w:val="20"/>
                <w:szCs w:val="20"/>
              </w:rPr>
              <w:t>119.1(3)</w:t>
            </w:r>
          </w:p>
        </w:tc>
        <w:tc>
          <w:tcPr>
            <w:tcW w:w="567" w:type="dxa"/>
            <w:tcBorders>
              <w:top w:val="nil"/>
              <w:left w:val="nil"/>
              <w:bottom w:val="nil"/>
              <w:right w:val="nil"/>
            </w:tcBorders>
          </w:tcPr>
          <w:p w14:paraId="21EF8E63" w14:textId="77777777" w:rsidR="00E1471F" w:rsidRPr="000E515D" w:rsidRDefault="00E1471F" w:rsidP="00CF4460">
            <w:pPr>
              <w:jc w:val="center"/>
              <w:rPr>
                <w:color w:val="000000"/>
                <w:sz w:val="20"/>
                <w:szCs w:val="20"/>
                <w:lang w:val="tr-TR"/>
              </w:rPr>
            </w:pPr>
            <w:r w:rsidRPr="000E515D">
              <w:rPr>
                <w:color w:val="000000"/>
                <w:sz w:val="20"/>
                <w:szCs w:val="20"/>
                <w:lang w:val="tr-TR"/>
              </w:rPr>
              <w:t>C12</w:t>
            </w:r>
          </w:p>
        </w:tc>
        <w:tc>
          <w:tcPr>
            <w:tcW w:w="567" w:type="dxa"/>
            <w:tcBorders>
              <w:top w:val="nil"/>
              <w:left w:val="nil"/>
              <w:bottom w:val="nil"/>
              <w:right w:val="nil"/>
            </w:tcBorders>
          </w:tcPr>
          <w:p w14:paraId="7E364234" w14:textId="77777777" w:rsidR="00E1471F" w:rsidRPr="000E515D" w:rsidRDefault="00E1471F" w:rsidP="00CF4460">
            <w:pPr>
              <w:jc w:val="center"/>
              <w:rPr>
                <w:color w:val="000000"/>
                <w:sz w:val="20"/>
                <w:szCs w:val="20"/>
                <w:lang w:val="tr-TR"/>
              </w:rPr>
            </w:pPr>
            <w:r w:rsidRPr="000E515D">
              <w:rPr>
                <w:color w:val="000000"/>
                <w:sz w:val="20"/>
                <w:szCs w:val="20"/>
                <w:lang w:val="tr-TR"/>
              </w:rPr>
              <w:t>C9</w:t>
            </w:r>
          </w:p>
        </w:tc>
        <w:tc>
          <w:tcPr>
            <w:tcW w:w="567" w:type="dxa"/>
            <w:tcBorders>
              <w:top w:val="nil"/>
              <w:left w:val="nil"/>
              <w:bottom w:val="nil"/>
              <w:right w:val="nil"/>
            </w:tcBorders>
          </w:tcPr>
          <w:p w14:paraId="0296C7B8" w14:textId="77777777" w:rsidR="00E1471F" w:rsidRPr="000E515D" w:rsidRDefault="00E1471F" w:rsidP="00CF4460">
            <w:pPr>
              <w:jc w:val="center"/>
              <w:rPr>
                <w:color w:val="000000"/>
                <w:sz w:val="20"/>
                <w:szCs w:val="20"/>
                <w:lang w:val="tr-TR"/>
              </w:rPr>
            </w:pPr>
            <w:r w:rsidRPr="000E515D">
              <w:rPr>
                <w:color w:val="000000"/>
                <w:sz w:val="20"/>
                <w:szCs w:val="20"/>
                <w:lang w:val="tr-TR"/>
              </w:rPr>
              <w:t>C10</w:t>
            </w:r>
          </w:p>
        </w:tc>
        <w:tc>
          <w:tcPr>
            <w:tcW w:w="709" w:type="dxa"/>
            <w:tcBorders>
              <w:top w:val="nil"/>
              <w:left w:val="nil"/>
              <w:bottom w:val="nil"/>
              <w:right w:val="nil"/>
            </w:tcBorders>
          </w:tcPr>
          <w:p w14:paraId="6D789703" w14:textId="77777777" w:rsidR="00E1471F" w:rsidRPr="000E515D" w:rsidRDefault="00E1471F" w:rsidP="00CF4460">
            <w:pPr>
              <w:jc w:val="center"/>
              <w:rPr>
                <w:color w:val="000000"/>
                <w:sz w:val="20"/>
                <w:szCs w:val="20"/>
                <w:lang w:val="tr-TR"/>
              </w:rPr>
            </w:pPr>
            <w:r w:rsidRPr="000E515D">
              <w:rPr>
                <w:color w:val="000000"/>
                <w:sz w:val="20"/>
                <w:szCs w:val="20"/>
                <w:lang w:val="tr-TR"/>
              </w:rPr>
              <w:t>10HB</w:t>
            </w:r>
          </w:p>
        </w:tc>
        <w:tc>
          <w:tcPr>
            <w:tcW w:w="1134" w:type="dxa"/>
            <w:tcBorders>
              <w:top w:val="nil"/>
              <w:left w:val="nil"/>
              <w:bottom w:val="nil"/>
              <w:right w:val="nil"/>
            </w:tcBorders>
          </w:tcPr>
          <w:p w14:paraId="46463EA2" w14:textId="77777777" w:rsidR="00E1471F" w:rsidRPr="000E515D" w:rsidRDefault="00E1471F" w:rsidP="00CF4460">
            <w:pPr>
              <w:autoSpaceDE w:val="0"/>
              <w:autoSpaceDN w:val="0"/>
              <w:adjustRightInd w:val="0"/>
              <w:jc w:val="center"/>
              <w:rPr>
                <w:rFonts w:eastAsiaTheme="minorHAnsi"/>
                <w:sz w:val="20"/>
                <w:szCs w:val="20"/>
                <w:lang w:eastAsia="en-US"/>
              </w:rPr>
            </w:pPr>
            <w:r w:rsidRPr="000E515D">
              <w:rPr>
                <w:rFonts w:eastAsiaTheme="minorHAnsi"/>
                <w:sz w:val="20"/>
                <w:szCs w:val="20"/>
                <w:lang w:eastAsia="en-US"/>
              </w:rPr>
              <w:t>-115.3(6)</w:t>
            </w:r>
          </w:p>
          <w:p w14:paraId="0FDDB707" w14:textId="77777777" w:rsidR="00E1471F" w:rsidRPr="000E515D" w:rsidRDefault="00E1471F" w:rsidP="00CF4460">
            <w:pPr>
              <w:autoSpaceDE w:val="0"/>
              <w:autoSpaceDN w:val="0"/>
              <w:adjustRightInd w:val="0"/>
              <w:jc w:val="center"/>
              <w:rPr>
                <w:rFonts w:eastAsiaTheme="minorHAnsi"/>
                <w:sz w:val="20"/>
                <w:szCs w:val="20"/>
                <w:lang w:eastAsia="en-US"/>
              </w:rPr>
            </w:pPr>
          </w:p>
        </w:tc>
      </w:tr>
      <w:tr w:rsidR="000E515D" w:rsidRPr="000E515D" w14:paraId="5FBEB973" w14:textId="77777777" w:rsidTr="00D84FCE">
        <w:trPr>
          <w:trHeight w:val="315"/>
        </w:trPr>
        <w:tc>
          <w:tcPr>
            <w:tcW w:w="567" w:type="dxa"/>
            <w:tcBorders>
              <w:top w:val="nil"/>
              <w:left w:val="nil"/>
              <w:bottom w:val="single" w:sz="4" w:space="0" w:color="auto"/>
              <w:right w:val="nil"/>
            </w:tcBorders>
            <w:shd w:val="clear" w:color="auto" w:fill="auto"/>
            <w:noWrap/>
          </w:tcPr>
          <w:p w14:paraId="29F24703" w14:textId="77777777" w:rsidR="00E1471F" w:rsidRPr="000E515D" w:rsidRDefault="00E1471F" w:rsidP="00CF4460">
            <w:pPr>
              <w:jc w:val="center"/>
              <w:rPr>
                <w:sz w:val="20"/>
                <w:szCs w:val="20"/>
              </w:rPr>
            </w:pPr>
            <w:r w:rsidRPr="000E515D">
              <w:rPr>
                <w:sz w:val="20"/>
                <w:szCs w:val="20"/>
              </w:rPr>
              <w:t>C15</w:t>
            </w:r>
          </w:p>
        </w:tc>
        <w:tc>
          <w:tcPr>
            <w:tcW w:w="567" w:type="dxa"/>
            <w:tcBorders>
              <w:top w:val="nil"/>
              <w:left w:val="nil"/>
              <w:bottom w:val="single" w:sz="4" w:space="0" w:color="auto"/>
              <w:right w:val="nil"/>
            </w:tcBorders>
            <w:shd w:val="clear" w:color="auto" w:fill="auto"/>
            <w:noWrap/>
          </w:tcPr>
          <w:p w14:paraId="4E9B1142" w14:textId="77777777" w:rsidR="00E1471F" w:rsidRPr="000E515D" w:rsidRDefault="00E1471F" w:rsidP="00CF4460">
            <w:pPr>
              <w:jc w:val="center"/>
              <w:rPr>
                <w:sz w:val="20"/>
                <w:szCs w:val="20"/>
              </w:rPr>
            </w:pPr>
            <w:r w:rsidRPr="000E515D">
              <w:rPr>
                <w:sz w:val="20"/>
                <w:szCs w:val="20"/>
              </w:rPr>
              <w:t>C16</w:t>
            </w:r>
          </w:p>
        </w:tc>
        <w:tc>
          <w:tcPr>
            <w:tcW w:w="851" w:type="dxa"/>
            <w:tcBorders>
              <w:top w:val="nil"/>
              <w:left w:val="nil"/>
              <w:bottom w:val="single" w:sz="4" w:space="0" w:color="auto"/>
              <w:right w:val="nil"/>
            </w:tcBorders>
            <w:shd w:val="clear" w:color="auto" w:fill="auto"/>
          </w:tcPr>
          <w:p w14:paraId="2DF202A5" w14:textId="77777777" w:rsidR="00E1471F" w:rsidRPr="000E515D" w:rsidRDefault="00E1471F" w:rsidP="00CF4460">
            <w:pPr>
              <w:tabs>
                <w:tab w:val="decimal" w:pos="120"/>
              </w:tabs>
              <w:jc w:val="center"/>
              <w:rPr>
                <w:sz w:val="20"/>
                <w:szCs w:val="20"/>
              </w:rPr>
            </w:pPr>
            <w:r w:rsidRPr="000E515D">
              <w:rPr>
                <w:sz w:val="20"/>
                <w:szCs w:val="20"/>
              </w:rPr>
              <w:t>1.361(4)</w:t>
            </w:r>
          </w:p>
        </w:tc>
        <w:tc>
          <w:tcPr>
            <w:tcW w:w="567" w:type="dxa"/>
            <w:tcBorders>
              <w:top w:val="nil"/>
              <w:left w:val="nil"/>
              <w:bottom w:val="single" w:sz="4" w:space="0" w:color="auto"/>
              <w:right w:val="nil"/>
            </w:tcBorders>
            <w:shd w:val="clear" w:color="auto" w:fill="auto"/>
            <w:noWrap/>
          </w:tcPr>
          <w:p w14:paraId="385C3C79" w14:textId="77777777" w:rsidR="00E1471F" w:rsidRPr="000E515D" w:rsidRDefault="00E1471F" w:rsidP="00CF4460">
            <w:pPr>
              <w:jc w:val="center"/>
              <w:rPr>
                <w:sz w:val="20"/>
                <w:szCs w:val="20"/>
              </w:rPr>
            </w:pPr>
            <w:r w:rsidRPr="000E515D">
              <w:rPr>
                <w:sz w:val="20"/>
                <w:szCs w:val="20"/>
              </w:rPr>
              <w:t>C14</w:t>
            </w:r>
          </w:p>
        </w:tc>
        <w:tc>
          <w:tcPr>
            <w:tcW w:w="567" w:type="dxa"/>
            <w:tcBorders>
              <w:top w:val="nil"/>
              <w:left w:val="nil"/>
              <w:bottom w:val="single" w:sz="4" w:space="0" w:color="auto"/>
              <w:right w:val="nil"/>
            </w:tcBorders>
            <w:shd w:val="clear" w:color="auto" w:fill="auto"/>
            <w:noWrap/>
          </w:tcPr>
          <w:p w14:paraId="4588C134" w14:textId="77777777" w:rsidR="00E1471F" w:rsidRPr="000E515D" w:rsidRDefault="00E1471F" w:rsidP="00CF4460">
            <w:pPr>
              <w:jc w:val="center"/>
              <w:rPr>
                <w:sz w:val="20"/>
                <w:szCs w:val="20"/>
              </w:rPr>
            </w:pPr>
            <w:r w:rsidRPr="000E515D">
              <w:rPr>
                <w:sz w:val="20"/>
                <w:szCs w:val="20"/>
              </w:rPr>
              <w:t>C13</w:t>
            </w:r>
          </w:p>
        </w:tc>
        <w:tc>
          <w:tcPr>
            <w:tcW w:w="567" w:type="dxa"/>
            <w:tcBorders>
              <w:top w:val="nil"/>
              <w:left w:val="nil"/>
              <w:bottom w:val="single" w:sz="4" w:space="0" w:color="auto"/>
              <w:right w:val="nil"/>
            </w:tcBorders>
            <w:shd w:val="clear" w:color="auto" w:fill="auto"/>
            <w:noWrap/>
          </w:tcPr>
          <w:p w14:paraId="2A68BA2A" w14:textId="77777777" w:rsidR="00E1471F" w:rsidRPr="000E515D" w:rsidRDefault="00E1471F" w:rsidP="00CF4460">
            <w:pPr>
              <w:jc w:val="center"/>
              <w:rPr>
                <w:sz w:val="20"/>
                <w:szCs w:val="20"/>
              </w:rPr>
            </w:pPr>
            <w:r w:rsidRPr="000E515D">
              <w:rPr>
                <w:sz w:val="20"/>
                <w:szCs w:val="20"/>
              </w:rPr>
              <w:t>C12</w:t>
            </w:r>
          </w:p>
        </w:tc>
        <w:tc>
          <w:tcPr>
            <w:tcW w:w="1134" w:type="dxa"/>
            <w:tcBorders>
              <w:top w:val="nil"/>
              <w:left w:val="nil"/>
              <w:bottom w:val="single" w:sz="4" w:space="0" w:color="auto"/>
              <w:right w:val="nil"/>
            </w:tcBorders>
          </w:tcPr>
          <w:p w14:paraId="0EBAA1AC" w14:textId="77777777" w:rsidR="00E1471F" w:rsidRPr="000E515D" w:rsidRDefault="00E1471F" w:rsidP="00CF4460">
            <w:pPr>
              <w:tabs>
                <w:tab w:val="decimal" w:pos="200"/>
              </w:tabs>
              <w:jc w:val="center"/>
              <w:rPr>
                <w:sz w:val="20"/>
                <w:szCs w:val="20"/>
              </w:rPr>
            </w:pPr>
            <w:r w:rsidRPr="000E515D">
              <w:rPr>
                <w:sz w:val="20"/>
                <w:szCs w:val="20"/>
              </w:rPr>
              <w:t>120.6(2)</w:t>
            </w:r>
          </w:p>
        </w:tc>
        <w:tc>
          <w:tcPr>
            <w:tcW w:w="567" w:type="dxa"/>
            <w:tcBorders>
              <w:top w:val="nil"/>
              <w:left w:val="nil"/>
              <w:bottom w:val="single" w:sz="4" w:space="0" w:color="auto"/>
              <w:right w:val="nil"/>
            </w:tcBorders>
          </w:tcPr>
          <w:p w14:paraId="28D8F0BE" w14:textId="77777777" w:rsidR="00E1471F" w:rsidRPr="000E515D" w:rsidRDefault="00E1471F" w:rsidP="00CF4460">
            <w:pPr>
              <w:jc w:val="center"/>
              <w:rPr>
                <w:color w:val="000000"/>
                <w:sz w:val="20"/>
                <w:szCs w:val="20"/>
                <w:lang w:val="tr-TR"/>
              </w:rPr>
            </w:pPr>
            <w:r w:rsidRPr="000E515D">
              <w:rPr>
                <w:color w:val="000000"/>
                <w:sz w:val="20"/>
                <w:szCs w:val="20"/>
                <w:lang w:val="tr-TR"/>
              </w:rPr>
              <w:t>C12</w:t>
            </w:r>
          </w:p>
        </w:tc>
        <w:tc>
          <w:tcPr>
            <w:tcW w:w="567" w:type="dxa"/>
            <w:tcBorders>
              <w:top w:val="nil"/>
              <w:left w:val="nil"/>
              <w:bottom w:val="single" w:sz="4" w:space="0" w:color="auto"/>
              <w:right w:val="nil"/>
            </w:tcBorders>
          </w:tcPr>
          <w:p w14:paraId="259877C6" w14:textId="77777777" w:rsidR="00E1471F" w:rsidRPr="000E515D" w:rsidRDefault="00E1471F" w:rsidP="00CF4460">
            <w:pPr>
              <w:jc w:val="center"/>
              <w:rPr>
                <w:color w:val="000000"/>
                <w:sz w:val="20"/>
                <w:szCs w:val="20"/>
                <w:lang w:val="tr-TR"/>
              </w:rPr>
            </w:pPr>
            <w:r w:rsidRPr="000E515D">
              <w:rPr>
                <w:color w:val="000000"/>
                <w:sz w:val="20"/>
                <w:szCs w:val="20"/>
                <w:lang w:val="tr-TR"/>
              </w:rPr>
              <w:t>C9</w:t>
            </w:r>
          </w:p>
        </w:tc>
        <w:tc>
          <w:tcPr>
            <w:tcW w:w="567" w:type="dxa"/>
            <w:tcBorders>
              <w:top w:val="nil"/>
              <w:left w:val="nil"/>
              <w:bottom w:val="single" w:sz="4" w:space="0" w:color="auto"/>
              <w:right w:val="nil"/>
            </w:tcBorders>
          </w:tcPr>
          <w:p w14:paraId="6537BD18" w14:textId="77777777" w:rsidR="00E1471F" w:rsidRPr="000E515D" w:rsidRDefault="00E1471F" w:rsidP="00CF4460">
            <w:pPr>
              <w:jc w:val="center"/>
              <w:rPr>
                <w:color w:val="000000"/>
                <w:sz w:val="20"/>
                <w:szCs w:val="20"/>
                <w:lang w:val="tr-TR"/>
              </w:rPr>
            </w:pPr>
            <w:r w:rsidRPr="000E515D">
              <w:rPr>
                <w:color w:val="000000"/>
                <w:sz w:val="20"/>
                <w:szCs w:val="20"/>
                <w:lang w:val="tr-TR"/>
              </w:rPr>
              <w:t>C10</w:t>
            </w:r>
          </w:p>
        </w:tc>
        <w:tc>
          <w:tcPr>
            <w:tcW w:w="709" w:type="dxa"/>
            <w:tcBorders>
              <w:top w:val="nil"/>
              <w:left w:val="nil"/>
              <w:bottom w:val="single" w:sz="4" w:space="0" w:color="auto"/>
              <w:right w:val="nil"/>
            </w:tcBorders>
          </w:tcPr>
          <w:p w14:paraId="265E3D94" w14:textId="77777777" w:rsidR="00E1471F" w:rsidRPr="000E515D" w:rsidRDefault="00E1471F" w:rsidP="00CF4460">
            <w:pPr>
              <w:jc w:val="center"/>
              <w:rPr>
                <w:color w:val="000000"/>
                <w:sz w:val="20"/>
                <w:szCs w:val="20"/>
                <w:lang w:val="tr-TR"/>
              </w:rPr>
            </w:pPr>
            <w:r w:rsidRPr="000E515D">
              <w:rPr>
                <w:color w:val="000000"/>
                <w:sz w:val="20"/>
                <w:szCs w:val="20"/>
                <w:lang w:val="tr-TR"/>
              </w:rPr>
              <w:t>10HC</w:t>
            </w:r>
          </w:p>
        </w:tc>
        <w:tc>
          <w:tcPr>
            <w:tcW w:w="1134" w:type="dxa"/>
            <w:tcBorders>
              <w:top w:val="nil"/>
              <w:left w:val="nil"/>
              <w:bottom w:val="single" w:sz="4" w:space="0" w:color="auto"/>
              <w:right w:val="nil"/>
            </w:tcBorders>
          </w:tcPr>
          <w:p w14:paraId="086D13E9" w14:textId="77777777" w:rsidR="00E1471F" w:rsidRPr="000E515D" w:rsidRDefault="00E1471F" w:rsidP="00CF4460">
            <w:pPr>
              <w:autoSpaceDE w:val="0"/>
              <w:autoSpaceDN w:val="0"/>
              <w:adjustRightInd w:val="0"/>
              <w:jc w:val="center"/>
              <w:rPr>
                <w:rFonts w:eastAsiaTheme="minorHAnsi"/>
                <w:sz w:val="20"/>
                <w:szCs w:val="20"/>
                <w:lang w:eastAsia="en-US"/>
              </w:rPr>
            </w:pPr>
            <w:r w:rsidRPr="000E515D">
              <w:rPr>
                <w:rFonts w:eastAsiaTheme="minorHAnsi"/>
                <w:sz w:val="20"/>
                <w:szCs w:val="20"/>
                <w:lang w:eastAsia="en-US"/>
              </w:rPr>
              <w:t>4.8(7)</w:t>
            </w:r>
          </w:p>
          <w:p w14:paraId="5BA18D83" w14:textId="77777777" w:rsidR="00E1471F" w:rsidRPr="000E515D" w:rsidRDefault="00E1471F" w:rsidP="00CF4460">
            <w:pPr>
              <w:autoSpaceDE w:val="0"/>
              <w:autoSpaceDN w:val="0"/>
              <w:adjustRightInd w:val="0"/>
              <w:jc w:val="center"/>
              <w:rPr>
                <w:rFonts w:eastAsiaTheme="minorHAnsi"/>
                <w:sz w:val="20"/>
                <w:szCs w:val="20"/>
                <w:lang w:eastAsia="en-US"/>
              </w:rPr>
            </w:pPr>
          </w:p>
        </w:tc>
      </w:tr>
    </w:tbl>
    <w:p w14:paraId="32DD48F8" w14:textId="77777777" w:rsidR="00DE09AC" w:rsidRDefault="00DE09AC" w:rsidP="00A87190">
      <w:pPr>
        <w:autoSpaceDE w:val="0"/>
        <w:autoSpaceDN w:val="0"/>
        <w:adjustRightInd w:val="0"/>
        <w:ind w:firstLine="284"/>
        <w:jc w:val="both"/>
      </w:pPr>
    </w:p>
    <w:p w14:paraId="6E4523EA" w14:textId="37BB2D9F" w:rsidR="00387136" w:rsidRDefault="008759E6" w:rsidP="00A87190">
      <w:pPr>
        <w:autoSpaceDE w:val="0"/>
        <w:autoSpaceDN w:val="0"/>
        <w:adjustRightInd w:val="0"/>
        <w:ind w:firstLine="284"/>
        <w:jc w:val="both"/>
        <w:rPr>
          <w:color w:val="000000"/>
          <w:lang w:val="tr-TR"/>
        </w:rPr>
      </w:pPr>
      <w:r w:rsidRPr="00967DFC">
        <w:t>While aromatic group</w:t>
      </w:r>
      <w:r w:rsidR="001B2DB2" w:rsidRPr="00967DFC">
        <w:t xml:space="preserve">s of </w:t>
      </w:r>
      <w:r w:rsidR="001B2DB2" w:rsidRPr="00967DFC">
        <w:rPr>
          <w:rFonts w:eastAsiaTheme="minorHAnsi"/>
          <w:color w:val="000000" w:themeColor="text1"/>
          <w:lang w:val="tr-TR" w:eastAsia="en-US"/>
        </w:rPr>
        <w:t>C-H bond</w:t>
      </w:r>
      <w:r w:rsidR="00CB7D61" w:rsidRPr="00967DFC">
        <w:rPr>
          <w:rFonts w:eastAsiaTheme="minorHAnsi"/>
          <w:color w:val="000000" w:themeColor="text1"/>
          <w:lang w:val="tr-TR" w:eastAsia="en-US"/>
        </w:rPr>
        <w:t>s</w:t>
      </w:r>
      <w:r w:rsidR="00EC34B4" w:rsidRPr="00967DFC">
        <w:rPr>
          <w:rFonts w:eastAsiaTheme="minorHAnsi"/>
          <w:color w:val="000000" w:themeColor="text1"/>
          <w:lang w:val="tr-TR" w:eastAsia="en-US"/>
        </w:rPr>
        <w:t xml:space="preserve"> </w:t>
      </w:r>
      <w:r w:rsidR="00387136" w:rsidRPr="00967DFC">
        <w:rPr>
          <w:rFonts w:eastAsiaTheme="minorHAnsi"/>
          <w:color w:val="000000" w:themeColor="text1"/>
          <w:lang w:val="tr-TR" w:eastAsia="en-US"/>
        </w:rPr>
        <w:t>distance</w:t>
      </w:r>
      <w:r w:rsidR="00CB7D61" w:rsidRPr="00967DFC">
        <w:rPr>
          <w:rFonts w:eastAsiaTheme="minorHAnsi"/>
          <w:color w:val="000000" w:themeColor="text1"/>
          <w:lang w:val="tr-TR" w:eastAsia="en-US"/>
        </w:rPr>
        <w:t xml:space="preserve"> of were</w:t>
      </w:r>
      <w:r w:rsidR="005143FC" w:rsidRPr="00967DFC">
        <w:rPr>
          <w:rFonts w:eastAsiaTheme="minorHAnsi"/>
          <w:color w:val="000000" w:themeColor="text1"/>
          <w:lang w:val="tr-TR" w:eastAsia="en-US"/>
        </w:rPr>
        <w:t xml:space="preserve"> 0.93 Å, the C10-H10A, C10</w:t>
      </w:r>
      <w:r w:rsidRPr="00967DFC">
        <w:rPr>
          <w:rFonts w:eastAsiaTheme="minorHAnsi"/>
          <w:color w:val="000000" w:themeColor="text1"/>
          <w:lang w:val="tr-TR" w:eastAsia="en-US"/>
        </w:rPr>
        <w:t>-</w:t>
      </w:r>
      <w:r w:rsidR="005143FC" w:rsidRPr="00967DFC">
        <w:rPr>
          <w:rFonts w:eastAsiaTheme="minorHAnsi"/>
          <w:color w:val="000000" w:themeColor="text1"/>
          <w:lang w:val="tr-TR" w:eastAsia="en-US"/>
        </w:rPr>
        <w:t>H10B, C10</w:t>
      </w:r>
      <w:r w:rsidRPr="00967DFC">
        <w:rPr>
          <w:rFonts w:eastAsiaTheme="minorHAnsi"/>
          <w:color w:val="000000" w:themeColor="text1"/>
          <w:lang w:val="tr-TR" w:eastAsia="en-US"/>
        </w:rPr>
        <w:t>-</w:t>
      </w:r>
      <w:r w:rsidR="005143FC" w:rsidRPr="00967DFC">
        <w:rPr>
          <w:rFonts w:eastAsiaTheme="minorHAnsi"/>
          <w:color w:val="000000" w:themeColor="text1"/>
          <w:lang w:val="tr-TR" w:eastAsia="en-US"/>
        </w:rPr>
        <w:t>H10C</w:t>
      </w:r>
      <w:r w:rsidR="001B2DB2" w:rsidRPr="00967DFC">
        <w:rPr>
          <w:rFonts w:eastAsiaTheme="minorHAnsi"/>
          <w:color w:val="000000" w:themeColor="text1"/>
          <w:lang w:val="tr-TR" w:eastAsia="en-US"/>
        </w:rPr>
        <w:t xml:space="preserve"> bond distance</w:t>
      </w:r>
      <w:r w:rsidR="00387136" w:rsidRPr="00967DFC">
        <w:rPr>
          <w:rFonts w:eastAsiaTheme="minorHAnsi"/>
          <w:color w:val="000000" w:themeColor="text1"/>
          <w:lang w:val="tr-TR" w:eastAsia="en-US"/>
        </w:rPr>
        <w:t xml:space="preserve"> of CH</w:t>
      </w:r>
      <w:r w:rsidR="00387136" w:rsidRPr="00967DFC">
        <w:rPr>
          <w:rFonts w:eastAsiaTheme="minorHAnsi"/>
          <w:color w:val="000000" w:themeColor="text1"/>
          <w:vertAlign w:val="subscript"/>
          <w:lang w:val="tr-TR" w:eastAsia="en-US"/>
        </w:rPr>
        <w:t>3</w:t>
      </w:r>
      <w:r w:rsidR="00387136" w:rsidRPr="00967DFC">
        <w:rPr>
          <w:rFonts w:eastAsiaTheme="minorHAnsi"/>
          <w:color w:val="000000" w:themeColor="text1"/>
          <w:lang w:val="tr-TR" w:eastAsia="en-US"/>
        </w:rPr>
        <w:t xml:space="preserve"> were observed as 0.96 Å.</w:t>
      </w:r>
      <w:r w:rsidR="00387136" w:rsidRPr="00967DFC">
        <w:rPr>
          <w:rFonts w:eastAsiaTheme="minorHAnsi"/>
          <w:color w:val="000000"/>
          <w:lang w:val="tr-TR" w:eastAsia="en-US"/>
        </w:rPr>
        <w:t xml:space="preserve"> </w:t>
      </w:r>
      <w:r w:rsidR="00387136" w:rsidRPr="00967DFC">
        <w:rPr>
          <w:bCs/>
          <w:color w:val="000000"/>
          <w:lang w:val="tr-TR"/>
        </w:rPr>
        <w:t>The bond lengths between the atoms N8=C9</w:t>
      </w:r>
      <w:r w:rsidR="00252B4D" w:rsidRPr="00967DFC">
        <w:rPr>
          <w:bCs/>
          <w:color w:val="000000"/>
          <w:lang w:val="tr-TR"/>
        </w:rPr>
        <w:t xml:space="preserve"> 1.287(3) Å</w:t>
      </w:r>
      <w:r w:rsidR="00387136" w:rsidRPr="00967DFC">
        <w:rPr>
          <w:bCs/>
          <w:color w:val="000000"/>
          <w:lang w:val="tr-TR"/>
        </w:rPr>
        <w:t>, N8-N7</w:t>
      </w:r>
      <w:r w:rsidR="00252B4D" w:rsidRPr="00967DFC">
        <w:rPr>
          <w:bCs/>
          <w:color w:val="000000"/>
          <w:lang w:val="tr-TR"/>
        </w:rPr>
        <w:t xml:space="preserve"> 1.354(3) Å</w:t>
      </w:r>
      <w:r w:rsidR="00387136" w:rsidRPr="00967DFC">
        <w:rPr>
          <w:bCs/>
          <w:color w:val="000000"/>
          <w:lang w:val="tr-TR"/>
        </w:rPr>
        <w:t>, C12</w:t>
      </w:r>
      <w:r w:rsidRPr="00967DFC">
        <w:rPr>
          <w:bCs/>
          <w:color w:val="000000"/>
          <w:lang w:val="tr-TR"/>
        </w:rPr>
        <w:t>-C9</w:t>
      </w:r>
      <w:r w:rsidR="00252B4D" w:rsidRPr="00967DFC">
        <w:rPr>
          <w:bCs/>
          <w:color w:val="000000"/>
          <w:lang w:val="tr-TR"/>
        </w:rPr>
        <w:t xml:space="preserve"> 1.475(3) Å</w:t>
      </w:r>
      <w:r w:rsidRPr="00967DFC">
        <w:rPr>
          <w:bCs/>
          <w:color w:val="000000"/>
          <w:lang w:val="tr-TR"/>
        </w:rPr>
        <w:t xml:space="preserve">, C12-C13 </w:t>
      </w:r>
      <w:r w:rsidR="00252B4D" w:rsidRPr="00967DFC">
        <w:rPr>
          <w:bCs/>
          <w:color w:val="000000"/>
          <w:lang w:val="tr-TR"/>
        </w:rPr>
        <w:t xml:space="preserve">1.397(3) Å </w:t>
      </w:r>
      <w:r w:rsidRPr="00967DFC">
        <w:rPr>
          <w:bCs/>
          <w:color w:val="000000"/>
          <w:lang w:val="tr-TR"/>
        </w:rPr>
        <w:t>and C12-C17</w:t>
      </w:r>
      <w:r w:rsidR="00252B4D" w:rsidRPr="00967DFC">
        <w:rPr>
          <w:bCs/>
          <w:color w:val="000000"/>
          <w:lang w:val="tr-TR"/>
        </w:rPr>
        <w:t xml:space="preserve"> 1.390(3) Å</w:t>
      </w:r>
      <w:r w:rsidRPr="00967DFC">
        <w:rPr>
          <w:bCs/>
          <w:color w:val="000000"/>
          <w:lang w:val="tr-TR"/>
        </w:rPr>
        <w:t xml:space="preserve"> </w:t>
      </w:r>
      <w:r w:rsidR="00106998" w:rsidRPr="00967DFC">
        <w:rPr>
          <w:bCs/>
          <w:color w:val="000000"/>
          <w:lang w:val="tr-TR"/>
        </w:rPr>
        <w:t xml:space="preserve">and </w:t>
      </w:r>
      <w:r w:rsidR="001B2DB2" w:rsidRPr="00967DFC">
        <w:rPr>
          <w:bCs/>
          <w:color w:val="000000"/>
          <w:lang w:val="tr-TR"/>
        </w:rPr>
        <w:t xml:space="preserve">were found. </w:t>
      </w:r>
      <w:r w:rsidRPr="00967DFC">
        <w:rPr>
          <w:bCs/>
          <w:color w:val="000000"/>
          <w:lang w:val="tr-TR"/>
        </w:rPr>
        <w:t>In literature 1.28(14)</w:t>
      </w:r>
      <w:r w:rsidR="00CB7D61" w:rsidRPr="00967DFC">
        <w:rPr>
          <w:bCs/>
          <w:color w:val="000000"/>
          <w:lang w:val="tr-TR"/>
        </w:rPr>
        <w:t xml:space="preserve"> Å</w:t>
      </w:r>
      <w:r w:rsidRPr="00967DFC">
        <w:rPr>
          <w:bCs/>
          <w:color w:val="000000"/>
          <w:lang w:val="tr-TR"/>
        </w:rPr>
        <w:t>, 1.35(3)</w:t>
      </w:r>
      <w:r w:rsidR="00CB7D61" w:rsidRPr="00967DFC">
        <w:rPr>
          <w:bCs/>
          <w:color w:val="000000"/>
          <w:lang w:val="tr-TR"/>
        </w:rPr>
        <w:t xml:space="preserve"> Å</w:t>
      </w:r>
      <w:r w:rsidRPr="00967DFC">
        <w:rPr>
          <w:bCs/>
          <w:color w:val="000000"/>
          <w:lang w:val="tr-TR"/>
        </w:rPr>
        <w:t>, 1.49(14)</w:t>
      </w:r>
      <w:r w:rsidR="00CB7D61" w:rsidRPr="00967DFC">
        <w:rPr>
          <w:bCs/>
          <w:color w:val="000000"/>
          <w:lang w:val="tr-TR"/>
        </w:rPr>
        <w:t xml:space="preserve"> Å</w:t>
      </w:r>
      <w:r w:rsidRPr="00967DFC">
        <w:rPr>
          <w:bCs/>
          <w:color w:val="000000"/>
          <w:lang w:val="tr-TR"/>
        </w:rPr>
        <w:t>, 1.39(</w:t>
      </w:r>
      <w:r w:rsidR="00387136" w:rsidRPr="00967DFC">
        <w:rPr>
          <w:bCs/>
          <w:color w:val="000000"/>
          <w:lang w:val="tr-TR"/>
        </w:rPr>
        <w:t>15)</w:t>
      </w:r>
      <w:r w:rsidR="00CB7D61" w:rsidRPr="00967DFC">
        <w:rPr>
          <w:bCs/>
          <w:color w:val="000000"/>
          <w:lang w:val="tr-TR"/>
        </w:rPr>
        <w:t xml:space="preserve"> Å</w:t>
      </w:r>
      <w:r w:rsidR="00387136" w:rsidRPr="00967DFC">
        <w:rPr>
          <w:bCs/>
          <w:color w:val="000000"/>
          <w:lang w:val="tr-TR"/>
        </w:rPr>
        <w:t xml:space="preserve"> and 1.38(16) Å</w:t>
      </w:r>
      <w:r w:rsidR="00387136" w:rsidRPr="00967DFC">
        <w:rPr>
          <w:b/>
          <w:bCs/>
          <w:color w:val="000000"/>
          <w:lang w:val="tr-TR"/>
        </w:rPr>
        <w:t xml:space="preserve"> </w:t>
      </w:r>
      <w:r w:rsidR="00387136" w:rsidRPr="00967DFC">
        <w:rPr>
          <w:bCs/>
          <w:color w:val="000000"/>
          <w:lang w:val="tr-TR"/>
        </w:rPr>
        <w:t xml:space="preserve">are similar with </w:t>
      </w:r>
      <w:r w:rsidR="005143FC" w:rsidRPr="00967DFC">
        <w:rPr>
          <w:bCs/>
          <w:color w:val="000000"/>
          <w:lang w:val="tr-TR"/>
        </w:rPr>
        <w:t xml:space="preserve">our </w:t>
      </w:r>
      <w:r w:rsidR="00387136" w:rsidRPr="00967DFC">
        <w:rPr>
          <w:bCs/>
          <w:color w:val="000000"/>
          <w:lang w:val="tr-TR"/>
        </w:rPr>
        <w:t>values of atomic lengths</w:t>
      </w:r>
      <w:r w:rsidR="008D2B70">
        <w:rPr>
          <w:bCs/>
          <w:color w:val="000000"/>
          <w:lang w:val="tr-TR"/>
        </w:rPr>
        <w:t>.</w:t>
      </w:r>
      <w:r w:rsidR="00174926" w:rsidRPr="00967DFC">
        <w:rPr>
          <w:bCs/>
          <w:color w:val="000000"/>
          <w:lang w:val="tr-TR"/>
        </w:rPr>
        <w:t xml:space="preserve"> </w:t>
      </w:r>
      <w:r w:rsidR="00225DF4">
        <w:rPr>
          <w:rStyle w:val="DipnotBavurusu"/>
          <w:bCs/>
          <w:color w:val="000000" w:themeColor="text1"/>
          <w:lang w:val="tr-TR"/>
        </w:rPr>
        <w:fldChar w:fldCharType="begin" w:fldLock="1"/>
      </w:r>
      <w:r w:rsidR="008D2B70">
        <w:rPr>
          <w:bCs/>
          <w:color w:val="000000" w:themeColor="text1"/>
          <w:lang w:val="tr-TR"/>
        </w:rPr>
        <w:instrText>ADDIN CSL_CITATION {"citationItems":[{"id":"ITEM-1","itemData":{"DOI":"10.1016/j.jphotobiol.2016.04.026","ISSN":"18732682","abstract":"A novel oxime based ligand, phenyl-(pyridine-2-yl-hydrazono)-acetaldehyde oxime (LH), and its palladium(II) complex (1) have been synthesised and spectroscopically characterised. The ligand crystallizes in the monoclinic space group (P21/c). The X-ray crystal structure of the ligand shows that it forms a hydrogen bonded helical network. The ligand has been characterised by C, H and N microanalyses, 1H and 13C NMR, ESI-MS, FT-IR and UV-Vis spectral measurements. Geometry optimizations at the level of DFT show that the Pd(II) centre is nested in a square-planar 'N3Cl' coordination chromophore. The diamagnetic palladium complex has been characterised by C, H and N microanalyses, FAB-MS, FT-IR, UV-Vis spectra and molar electrical conductivity measurements. The observed electronic spectrum of 1 correlates with our theoretical findings as evaluated through TD-DFT. 1 displays quasi-reversible Pd(II)/Pd(III) and Pd(III)/Pd(IV) redox couples in its CV in acetonitrile. 1 is nine-fold more emissive with respect to the binding ligand. Biophysical studies have been carried out to show the DNA binding aspects of both the ligand and complex. The binding constants for the ligand and complex were found to be 3.93 × 104 and 1.38 × 103 M- 1 respectively. To have an insight into the mode of binding of LH and 1 with CT DNA a hydrodynamic study was also undertaken. The mode of binding has also been substantiated through molecular docking. A promising groove binding efficacy has been revealed for the ligand.","author":[{"dropping-particle":"","family":"Bandyopadhyay","given":"Nirmalya","non-dropping-particle":"","parse-names":false,"suffix":""},{"dropping-particle":"","family":"Pradhan","given":"Ankur Bikash","non-dropping-particle":"","parse-names":false,"suffix":""},{"dropping-particle":"","family":"Das","given":"Suman","non-dropping-particle":"","parse-names":false,"suffix":""},{"dropping-particle":"","family":"Lu","given":"Liping","non-dropping-particle":"","parse-names":false,"suffix":""},{"dropping-particle":"","family":"Zhu","given":"Miaoli","non-dropping-particle":"","parse-names":false,"suffix":""},{"dropping-particle":"","family":"Chowdhury","given":"Shubhamoy","non-dropping-particle":"","parse-names":false,"suffix":""},{"dropping-particle":"","family":"Naskar","given":"Jnan Prakash","non-dropping-particle":"","parse-names":false,"suffix":""}],"container-title":"Journal of Photochemistry and Photobiology B: Biology","id":"ITEM-1","issued":{"date-parts":[["2016"]]},"page":"336-346","publisher":"Elsevier B.V.","title":"Synthesis, structure, DFT calculations, electrochemistry, fluorescence, DNA binding and molecular docking aspects of a novel oxime based ligand and its palladium(II) complex","type":"article-journal","volume":"160"},"uris":["http://www.mendeley.com/documents/?uuid=6c5e9c21-b77e-4718-9672-208affd86647"]},{"id":"ITEM-2","itemData":{"DOI":"10.1107/S1600536810043266","ISSN":"1600-5368 (Electronic)","PMID":"21589157","abstract":"There are two crystallographically independent mol-ecules in the asymmetric unit  of the title compound, C(18)H(20)N(2)O(2). The two mol-ecules exist in an E,E configuration with respect to the two C=N double bonds. The dihedral angles between the two benzene rings in each mol-ecule are 16.89 (6) and 18.84 (6) degrees . In each mol-ecule, the two meth-oxy groups are coplanar with their attached benzene rings, with r.m.s. deviations of 0.0078 and 0.0336 A in one mol-ecule, and 0.0163 and 0.0207 A in the other. An intra-molecular C-Hcdots, three dots, centeredO hydrogen bond is present in one mol-ecule. In the crystal structure, mol-ecules are arranged into ribbons along the c axis. These ribbons are further stacked along the a axis. The mol-ecules are consolidated by Ccdots, three dots, centeredN [3.306 (2)-3.427 (2) A] and Ccdots, three dots, centeredO [3.3284 (16)-3.3863 (15) A] short contacts. C-Hcdots, three dots, centeredpi inter-actions are also observed.","author":[{"dropping-particle":"","family":"Chantrapromma","given":"Suchada","non-dropping-particle":"","parse-names":false,"suffix":""},{"dropping-particle":"","family":"Jansrisewangwong","given":"Patcharaporn","non-dropping-particle":"","parse-names":false,"suffix":""},{"dropping-particle":"","family":"Fun","given":"Hoong-Kun","non-dropping-particle":"","parse-names":false,"suffix":""}],"container-title":"Acta crystallographica. Section E, Structure reports online","id":"ITEM-2","issue":"Pt 11","issued":{"date-parts":[["2010","10"]]},"language":"eng","page":"o2994-5","publisher-place":"United States","title":"(1E,2E)-1,2-Bis[1-(2-methoxy-phen-yl)ethyl-idene]hydrazine.","type":"article-journal","volume":"66"},"uris":["http://www.mendeley.com/documents/?uuid=ec95832b-4ae8-48fa-9a02-731bea83fe8c"]},{"id":"ITEM-3","itemData":{"DOI":"10.19113/sdufenbed.530279","author":[{"dropping-particle":"","family":"Üniversitesi","given":"Ahi Evran","non-dropping-particle":"","parse-names":false,"suffix":""},{"dropping-particle":"","family":"Fakültesi","given":"Mühendislik- Mimarlık","non-dropping-particle":"","parse-names":false,"suffix":""},{"dropping-particle":"","family":"Mühendisliği","given":"Proses","non-dropping-particle":"","parse-names":false,"suffix":""}],"id":"ITEM-3","issued":{"date-parts":[["2019"]]},"page":"505-514","title":"Schiff Bazı İçeren Tek Kristal Bileşik Üzerinde X- Işınları , Spektroskop ik ve Moleküler Doking Çalışmaları X-Rays , Spectroscopic and Molecular Docking Studies on Single Crystal Compounds Containing Schiff Base","type":"article-journal"},"uris":["http://www.mendeley.com/documents/?uuid=1f7f07f4-e78a-4ee7-baa8-ba19dd94c259"]}],"mendeley":{"formattedCitation":"&lt;sup&gt;28–30&lt;/sup&gt;","plainTextFormattedCitation":"28–30","previouslyFormattedCitation":"&lt;sup&gt;28–30&lt;/sup&gt;"},"properties":{"noteIndex":0},"schema":"https://github.com/citation-style-language/schema/raw/master/csl-citation.json"}</w:instrText>
      </w:r>
      <w:r w:rsidR="00225DF4">
        <w:rPr>
          <w:rStyle w:val="DipnotBavurusu"/>
          <w:bCs/>
          <w:color w:val="000000" w:themeColor="text1"/>
          <w:lang w:val="tr-TR"/>
        </w:rPr>
        <w:fldChar w:fldCharType="separate"/>
      </w:r>
      <w:r w:rsidR="00225DF4" w:rsidRPr="00225DF4">
        <w:rPr>
          <w:noProof/>
          <w:color w:val="000000" w:themeColor="text1"/>
          <w:vertAlign w:val="superscript"/>
          <w:lang w:val="tr-TR"/>
        </w:rPr>
        <w:t>28–30</w:t>
      </w:r>
      <w:r w:rsidR="00225DF4">
        <w:rPr>
          <w:rStyle w:val="DipnotBavurusu"/>
          <w:bCs/>
          <w:color w:val="000000" w:themeColor="text1"/>
          <w:lang w:val="tr-TR"/>
        </w:rPr>
        <w:fldChar w:fldCharType="end"/>
      </w:r>
      <w:r w:rsidR="00387136" w:rsidRPr="00967DFC">
        <w:rPr>
          <w:rFonts w:eastAsiaTheme="minorHAnsi"/>
          <w:color w:val="000000" w:themeColor="text1"/>
          <w:lang w:val="tr-TR" w:eastAsia="en-US"/>
        </w:rPr>
        <w:t xml:space="preserve"> </w:t>
      </w:r>
      <w:r w:rsidR="00387136" w:rsidRPr="00967DFC">
        <w:rPr>
          <w:rFonts w:eastAsiaTheme="minorHAnsi"/>
          <w:lang w:val="tr-TR" w:eastAsia="en-US"/>
        </w:rPr>
        <w:t xml:space="preserve">The N8=C9 bond </w:t>
      </w:r>
      <w:r w:rsidR="0028672F" w:rsidRPr="00967DFC">
        <w:rPr>
          <w:rFonts w:eastAsiaTheme="minorHAnsi"/>
          <w:lang w:val="tr-TR" w:eastAsia="en-US"/>
        </w:rPr>
        <w:t>was</w:t>
      </w:r>
      <w:r w:rsidR="003E71F9" w:rsidRPr="00967DFC">
        <w:rPr>
          <w:rFonts w:eastAsiaTheme="minorHAnsi"/>
          <w:lang w:val="tr-TR" w:eastAsia="en-US"/>
        </w:rPr>
        <w:t xml:space="preserve"> shorter than the N8-N7 bond and </w:t>
      </w:r>
      <w:r w:rsidR="00387136" w:rsidRPr="00967DFC">
        <w:rPr>
          <w:rFonts w:eastAsiaTheme="minorHAnsi"/>
          <w:lang w:val="tr-TR" w:eastAsia="en-US"/>
        </w:rPr>
        <w:t xml:space="preserve">it confirms that N8=C9 shows a double bond character. In </w:t>
      </w:r>
      <w:r w:rsidR="00387136" w:rsidRPr="00967DFC">
        <w:rPr>
          <w:color w:val="000000" w:themeColor="text1"/>
          <w:lang w:val="tr-TR"/>
        </w:rPr>
        <w:t>HL</w:t>
      </w:r>
      <w:r w:rsidR="00387136" w:rsidRPr="00967DFC">
        <w:rPr>
          <w:color w:val="000000" w:themeColor="text1"/>
          <w:vertAlign w:val="subscript"/>
          <w:lang w:val="tr-TR"/>
        </w:rPr>
        <w:t>2</w:t>
      </w:r>
      <w:r w:rsidR="00387136" w:rsidRPr="00967DFC">
        <w:rPr>
          <w:color w:val="000000" w:themeColor="text1"/>
          <w:lang w:val="tr-TR"/>
        </w:rPr>
        <w:t>, pyridyl N1-C2</w:t>
      </w:r>
      <w:r w:rsidR="003E71F9" w:rsidRPr="00967DFC">
        <w:rPr>
          <w:color w:val="000000" w:themeColor="text1"/>
          <w:lang w:val="tr-TR"/>
        </w:rPr>
        <w:t xml:space="preserve"> and</w:t>
      </w:r>
      <w:r w:rsidR="00387136" w:rsidRPr="00967DFC">
        <w:rPr>
          <w:color w:val="000000" w:themeColor="text1"/>
          <w:lang w:val="tr-TR"/>
        </w:rPr>
        <w:t xml:space="preserve"> N1-C6 bond distances</w:t>
      </w:r>
      <w:r w:rsidR="00CB7D61" w:rsidRPr="00967DFC">
        <w:rPr>
          <w:color w:val="000000" w:themeColor="text1"/>
          <w:lang w:val="tr-TR"/>
        </w:rPr>
        <w:t xml:space="preserve"> were</w:t>
      </w:r>
      <w:r w:rsidR="005143FC" w:rsidRPr="00967DFC">
        <w:rPr>
          <w:color w:val="000000" w:themeColor="text1"/>
          <w:lang w:val="tr-TR"/>
        </w:rPr>
        <w:t xml:space="preserve"> </w:t>
      </w:r>
      <w:r w:rsidR="003E71F9" w:rsidRPr="00967DFC">
        <w:rPr>
          <w:color w:val="000000"/>
          <w:lang w:val="tr-TR"/>
        </w:rPr>
        <w:t>1.329(3) and</w:t>
      </w:r>
      <w:r w:rsidR="00387136" w:rsidRPr="00967DFC">
        <w:rPr>
          <w:color w:val="000000"/>
          <w:lang w:val="tr-TR"/>
        </w:rPr>
        <w:t xml:space="preserve"> 1.334(4) </w:t>
      </w:r>
      <w:r w:rsidR="00387136" w:rsidRPr="00967DFC">
        <w:rPr>
          <w:rFonts w:eastAsiaTheme="minorHAnsi"/>
          <w:color w:val="000000" w:themeColor="text1"/>
          <w:lang w:val="tr-TR" w:eastAsia="en-US"/>
        </w:rPr>
        <w:t>Å</w:t>
      </w:r>
      <w:r w:rsidR="00387136" w:rsidRPr="00967DFC">
        <w:rPr>
          <w:color w:val="000000"/>
          <w:lang w:val="tr-TR"/>
        </w:rPr>
        <w:t xml:space="preserve">, </w:t>
      </w:r>
      <w:r w:rsidR="00387136" w:rsidRPr="00967DFC">
        <w:rPr>
          <w:color w:val="000000" w:themeColor="text1"/>
          <w:lang w:val="tr-TR"/>
        </w:rPr>
        <w:t xml:space="preserve"> </w:t>
      </w:r>
      <w:r w:rsidR="00387136" w:rsidRPr="00967DFC">
        <w:rPr>
          <w:bCs/>
        </w:rPr>
        <w:t>bond</w:t>
      </w:r>
      <w:r w:rsidR="00387136" w:rsidRPr="00967DFC">
        <w:rPr>
          <w:color w:val="000000"/>
          <w:lang w:val="tr-TR"/>
        </w:rPr>
        <w:t xml:space="preserve"> </w:t>
      </w:r>
      <w:r w:rsidR="003E71F9" w:rsidRPr="00967DFC">
        <w:rPr>
          <w:bCs/>
        </w:rPr>
        <w:t>angle</w:t>
      </w:r>
      <w:r w:rsidR="00387136" w:rsidRPr="00967DFC">
        <w:rPr>
          <w:bCs/>
        </w:rPr>
        <w:t xml:space="preserve"> C6-N1-C2</w:t>
      </w:r>
      <w:r w:rsidR="00387136" w:rsidRPr="00967DFC">
        <w:rPr>
          <w:color w:val="000000"/>
          <w:lang w:val="tr-TR"/>
        </w:rPr>
        <w:t xml:space="preserve"> </w:t>
      </w:r>
      <w:proofErr w:type="gramStart"/>
      <w:r w:rsidR="00387136" w:rsidRPr="00967DFC">
        <w:rPr>
          <w:color w:val="000000"/>
          <w:lang w:val="tr-TR"/>
        </w:rPr>
        <w:t>117.2</w:t>
      </w:r>
      <w:proofErr w:type="gramEnd"/>
      <w:r w:rsidR="00387136" w:rsidRPr="00967DFC">
        <w:rPr>
          <w:color w:val="000000"/>
          <w:lang w:val="tr-TR"/>
        </w:rPr>
        <w:t>(3)</w:t>
      </w:r>
      <w:r w:rsidR="00387136" w:rsidRPr="00967DFC">
        <w:rPr>
          <w:color w:val="000000"/>
          <w:vertAlign w:val="superscript"/>
          <w:lang w:val="tr-TR"/>
        </w:rPr>
        <w:t>o</w:t>
      </w:r>
      <w:r w:rsidR="00387136" w:rsidRPr="00967DFC">
        <w:rPr>
          <w:color w:val="000000"/>
          <w:lang w:val="tr-TR"/>
        </w:rPr>
        <w:t xml:space="preserve"> and </w:t>
      </w:r>
      <w:r w:rsidR="00387136" w:rsidRPr="00967DFC">
        <w:rPr>
          <w:bCs/>
          <w:color w:val="000000"/>
          <w:shd w:val="clear" w:color="auto" w:fill="FFFFFF"/>
        </w:rPr>
        <w:t>torsion ang</w:t>
      </w:r>
      <w:r w:rsidR="003E71F9" w:rsidRPr="00967DFC">
        <w:rPr>
          <w:bCs/>
          <w:color w:val="000000"/>
          <w:shd w:val="clear" w:color="auto" w:fill="FFFFFF"/>
        </w:rPr>
        <w:t>le</w:t>
      </w:r>
      <w:r w:rsidR="00275639" w:rsidRPr="00967DFC">
        <w:rPr>
          <w:bCs/>
          <w:color w:val="000000"/>
          <w:shd w:val="clear" w:color="auto" w:fill="FFFFFF"/>
        </w:rPr>
        <w:t xml:space="preserve"> C2-N1-C6-H6 </w:t>
      </w:r>
      <w:r w:rsidR="00387136" w:rsidRPr="00967DFC">
        <w:rPr>
          <w:color w:val="000000"/>
          <w:lang w:val="tr-TR"/>
        </w:rPr>
        <w:t>-179.5(4)</w:t>
      </w:r>
      <w:r w:rsidR="00387136" w:rsidRPr="00967DFC">
        <w:rPr>
          <w:color w:val="000000"/>
          <w:vertAlign w:val="superscript"/>
          <w:lang w:val="tr-TR"/>
        </w:rPr>
        <w:t xml:space="preserve">o </w:t>
      </w:r>
      <w:r w:rsidR="00BB7B96" w:rsidRPr="00967DFC">
        <w:rPr>
          <w:color w:val="000000" w:themeColor="text1"/>
          <w:lang w:val="tr-TR"/>
        </w:rPr>
        <w:t>were found</w:t>
      </w:r>
      <w:r w:rsidR="0017686B" w:rsidRPr="00967DFC">
        <w:rPr>
          <w:color w:val="000000" w:themeColor="text1"/>
          <w:lang w:val="tr-TR"/>
        </w:rPr>
        <w:t xml:space="preserve"> and this </w:t>
      </w:r>
      <w:r w:rsidR="003E71F9" w:rsidRPr="00967DFC">
        <w:rPr>
          <w:color w:val="000000" w:themeColor="text1"/>
          <w:lang w:val="tr-TR"/>
        </w:rPr>
        <w:t xml:space="preserve">torsion value is competible with the expected </w:t>
      </w:r>
      <w:r w:rsidR="003E71F9" w:rsidRPr="00967DFC">
        <w:rPr>
          <w:rFonts w:eastAsiaTheme="minorHAnsi"/>
          <w:lang w:val="tr-TR" w:eastAsia="en-US"/>
        </w:rPr>
        <w:t>180</w:t>
      </w:r>
      <w:r w:rsidR="003E71F9" w:rsidRPr="00967DFC">
        <w:rPr>
          <w:color w:val="000000"/>
          <w:vertAlign w:val="superscript"/>
          <w:lang w:val="tr-TR"/>
        </w:rPr>
        <w:t xml:space="preserve"> o</w:t>
      </w:r>
      <w:r w:rsidR="008D2B70">
        <w:rPr>
          <w:color w:val="000000"/>
          <w:lang w:val="tr-TR"/>
        </w:rPr>
        <w:t>.</w:t>
      </w:r>
      <w:r w:rsidR="008A4BB0" w:rsidRPr="00967DFC">
        <w:rPr>
          <w:color w:val="000000"/>
          <w:vertAlign w:val="superscript"/>
          <w:lang w:val="tr-TR"/>
        </w:rPr>
        <w:t xml:space="preserve"> </w:t>
      </w:r>
      <w:r w:rsidR="00225DF4">
        <w:rPr>
          <w:rStyle w:val="DipnotBavurusu"/>
          <w:color w:val="000000"/>
          <w:lang w:val="tr-TR"/>
        </w:rPr>
        <w:fldChar w:fldCharType="begin" w:fldLock="1"/>
      </w:r>
      <w:r w:rsidR="008D2B70">
        <w:rPr>
          <w:color w:val="000000"/>
          <w:lang w:val="tr-TR"/>
        </w:rPr>
        <w:instrText>ADDIN CSL_CITATION {"citationItems":[{"id":"ITEM-1","itemData":{"DOI":"10.1016/j.molstruc.2019.127151","ISSN":"00222860","abstract":"A new organic non-linear optical crystal, 2-amino-4-methylpyridinium benzilate (2-A4MPB) was synthesized and single crystals were grown by slow evaporation-solution growth method at 30 °C using methanol as solvent. The FT-IR spectroscopic analysis confirmed the presence of characteristic functional groups in the title compound. The 1H and 13C NMR spectra were recorded to establish the molecular structure. The thermogravimetric and differential thermal analyses were carried out to assess the thermal stability of the 2-A4MPB crystal. The structure of the 2-A4MPB crystal was determined by single crystal X-ray diffraction analysis and the crystal belongs to monoclinic system with centrosymmetric space group P21/n. The stable structure of 2-A4MPB was optimized by Gaussian 09 program using B3LYP method at 6-311 + G(d,p) level of theory. Molecular electrostatic potential analysis confirmed the proton transfer during the formation of 2-A4MPB. The first order hyperpolarizability value confirms that 2-A4MPB is NLO active. The natural bond orbital and Mulliken atomic charge analyses predicted N–H</w:instrText>
      </w:r>
      <w:r w:rsidR="008D2B70">
        <w:rPr>
          <w:rFonts w:ascii="Cambria Math" w:hAnsi="Cambria Math" w:cs="Cambria Math"/>
          <w:color w:val="000000"/>
          <w:lang w:val="tr-TR"/>
        </w:rPr>
        <w:instrText>⋯</w:instrText>
      </w:r>
      <w:r w:rsidR="008D2B70">
        <w:rPr>
          <w:color w:val="000000"/>
          <w:lang w:val="tr-TR"/>
        </w:rPr>
        <w:instrText>O hydrogen bonding as predominant interaction. Hirshfeld surface analysis was carried out to estimate different types of non-covalent and inter atomic interactions. The effective third-order nonlinear optical susceptibility and nonlinear refractive index were calculated using Z-scan technique to confirm the suitability of the title compound for optical applications.","author":[{"dropping-particle":"","family":"Madhankumar","given":"S.","non-dropping-particle":"","parse-names":false,"suffix":""},{"dropping-particle":"","family":"Muthuraja","given":"P.","non-dropping-particle":"","parse-names":false,"suffix":""},{"dropping-particle":"","family":"Dhandapani","given":"M.","non-dropping-particle":"","parse-names":false,"suffix":""}],"container-title":"Journal of Molecular Structure","id":"ITEM-1","issued":{"date-parts":[["2020"]]},"page":"127151","publisher":"Elsevier B.V","title":"Structural characterization, quantum chemical calculations and Hirshfeld surface analysis of a new third order harmonic organic crystal: 2-Amino-4-methylpyridinium benzilate","type":"article-journal","volume":"1201"},"uris":["http://www.mendeley.com/documents/?uuid=fd31010d-e3dc-40c9-8d6b-b4eb012801ad"]},{"id":"ITEM-2","itemData":{"DOI":"10.1016/j.ica.2004.07.065","ISSN":"00201693","abstract":"Schiff bases obtained from (1R,2R)-(-)-cyclohexanediamine and 5-chloro- (1) or 5-bromosalicylaldehyde (2) are used as ligands for Zn(II) resulting in [(1R,2R)-cyclohexylenebis(5-chlorosalicylideneiminato)]zinc(II) (1a) and (1R,2R)-[cyclohexylenebis-(5-bromosalicylideneiminato)]zinc(II) (2a). In the presence of pyridine, 1a and 2a turned out into (1R,2R)-[cyclohexylenebis(5- chlorosalicylideneiminato)pyridine]zinc(II) (1b) and (1R,2R)- [cyclohexylenebis(5-bromosalicylideneiminato)pyridine]zinc(II) (2b). Coordination sphere of Zn(II) atoms in both pyridine adducts is a slightly distorted square pyramid, with N 2O 2 chromophore units and axially bonded pyridine as it is evident from single crystal X-ray analyzes of 1b and 2b. The asymmetric unit of 1b and 2b contains two molecules of complexes. The observed distances of Zn-O in both molecules indicate the rigidity of the tetradentate ligand as a main factor influencing the geometry of coordination sphere. Obtained complexes were characterized by 1H NMR in solution and 13C CP MAS NMR. NOE differential experiments revealed significant steric interactions between C(6)-H in the phenyl ring, cyclohexyl C(1)-H and imine hydrogen. Significant coordination shifts of carbons in the closest proximity to the coordination center were noted as well. © 2004 Elsevier B.V. All rights reserved.","author":[{"dropping-particle":"","family":"Szłyk","given":"Edward","non-dropping-particle":"","parse-names":false,"suffix":""},{"dropping-particle":"","family":"Wojtczak","given":"Andrzej","non-dropping-particle":"","parse-names":false,"suffix":""},{"dropping-particle":"","family":"Surdykowski","given":"Andrzej","non-dropping-particle":"","parse-names":false,"suffix":""},{"dropping-particle":"","family":"Goździkiewicz","given":"Marcin","non-dropping-particle":"","parse-names":false,"suffix":""}],"container-title":"Inorganica Chimica Acta","id":"ITEM-2","issue":"3","issued":{"date-parts":[["2005"]]},"page":"467-475","title":"Five-coordinate zinc(II) complexes with optically active Schiff bases derived from (1R,2R)-(-)cyclohexanediamine: X-ray structure and CP MAS NMR characterization of [cyclohexylenebis(5-chlorosalicylideneiminato)zinc(II) pyridine] and [cyclohexylenebis(5-b","type":"article-journal","volume":"358"},"uris":["http://www.mendeley.com/documents/?uuid=ebedae4e-2f8d-4c60-8ddf-4e0aa38a8040"]}],"mendeley":{"formattedCitation":"&lt;sup&gt;12,31&lt;/sup&gt;","plainTextFormattedCitation":"12,31","previouslyFormattedCitation":"&lt;sup&gt;12,31&lt;/sup&gt;"},"properties":{"noteIndex":0},"schema":"https://github.com/citation-style-language/schema/raw/master/csl-citation.json"}</w:instrText>
      </w:r>
      <w:r w:rsidR="00225DF4">
        <w:rPr>
          <w:rStyle w:val="DipnotBavurusu"/>
          <w:color w:val="000000"/>
          <w:lang w:val="tr-TR"/>
        </w:rPr>
        <w:fldChar w:fldCharType="separate"/>
      </w:r>
      <w:r w:rsidR="00225DF4" w:rsidRPr="00225DF4">
        <w:rPr>
          <w:noProof/>
          <w:color w:val="000000"/>
          <w:vertAlign w:val="superscript"/>
          <w:lang w:val="tr-TR"/>
        </w:rPr>
        <w:t>12,31</w:t>
      </w:r>
      <w:r w:rsidR="00225DF4">
        <w:rPr>
          <w:rStyle w:val="DipnotBavurusu"/>
          <w:color w:val="000000"/>
          <w:lang w:val="tr-TR"/>
        </w:rPr>
        <w:fldChar w:fldCharType="end"/>
      </w:r>
      <w:r w:rsidR="00BB7B96" w:rsidRPr="00967DFC">
        <w:rPr>
          <w:color w:val="000000" w:themeColor="text1"/>
          <w:lang w:val="tr-TR"/>
        </w:rPr>
        <w:t xml:space="preserve"> </w:t>
      </w:r>
      <w:r w:rsidR="00387136" w:rsidRPr="00967DFC">
        <w:rPr>
          <w:color w:val="000000" w:themeColor="text1"/>
          <w:lang w:val="tr-TR"/>
        </w:rPr>
        <w:t xml:space="preserve">Torsion angles of atoms between pyridyl and </w:t>
      </w:r>
      <w:r w:rsidR="005143FC" w:rsidRPr="00967DFC">
        <w:rPr>
          <w:color w:val="000000" w:themeColor="text1"/>
          <w:lang w:val="tr-TR"/>
        </w:rPr>
        <w:t>benzene</w:t>
      </w:r>
      <w:r w:rsidR="0017686B" w:rsidRPr="00967DFC">
        <w:rPr>
          <w:color w:val="000000" w:themeColor="text1"/>
          <w:lang w:val="tr-TR"/>
        </w:rPr>
        <w:t xml:space="preserve"> ring</w:t>
      </w:r>
      <w:r w:rsidR="00387136" w:rsidRPr="00967DFC">
        <w:rPr>
          <w:color w:val="000000" w:themeColor="text1"/>
          <w:lang w:val="tr-TR"/>
        </w:rPr>
        <w:t xml:space="preserve"> have been observed C13-C12-C9-N8 </w:t>
      </w:r>
      <w:proofErr w:type="gramStart"/>
      <w:r w:rsidR="00387136" w:rsidRPr="00967DFC">
        <w:rPr>
          <w:color w:val="000000" w:themeColor="text1"/>
          <w:lang w:val="tr-TR"/>
        </w:rPr>
        <w:t>8.3</w:t>
      </w:r>
      <w:proofErr w:type="gramEnd"/>
      <w:r w:rsidR="00387136" w:rsidRPr="00967DFC">
        <w:rPr>
          <w:color w:val="000000" w:themeColor="text1"/>
          <w:lang w:val="tr-TR"/>
        </w:rPr>
        <w:t>(3)</w:t>
      </w:r>
      <w:r w:rsidR="00387136" w:rsidRPr="00967DFC">
        <w:rPr>
          <w:color w:val="000000"/>
          <w:vertAlign w:val="superscript"/>
          <w:lang w:val="tr-TR"/>
        </w:rPr>
        <w:t xml:space="preserve"> o</w:t>
      </w:r>
      <w:r w:rsidR="00387136" w:rsidRPr="00967DFC">
        <w:rPr>
          <w:color w:val="000000" w:themeColor="text1"/>
          <w:lang w:val="tr-TR"/>
        </w:rPr>
        <w:t xml:space="preserve">, N8-N7-C2-N1 </w:t>
      </w:r>
      <w:r w:rsidR="00387136" w:rsidRPr="00967DFC">
        <w:rPr>
          <w:color w:val="000000"/>
          <w:lang w:val="tr-TR"/>
        </w:rPr>
        <w:t>-1.4(4)</w:t>
      </w:r>
      <w:r w:rsidR="00387136" w:rsidRPr="00967DFC">
        <w:rPr>
          <w:color w:val="000000"/>
          <w:vertAlign w:val="superscript"/>
          <w:lang w:val="tr-TR"/>
        </w:rPr>
        <w:t>o</w:t>
      </w:r>
      <w:r w:rsidR="00387136" w:rsidRPr="00967DFC">
        <w:rPr>
          <w:color w:val="000000"/>
          <w:lang w:val="tr-TR"/>
        </w:rPr>
        <w:t xml:space="preserve"> and </w:t>
      </w:r>
      <w:r w:rsidR="00387136" w:rsidRPr="00967DFC">
        <w:rPr>
          <w:color w:val="000000" w:themeColor="text1"/>
          <w:lang w:val="tr-TR"/>
        </w:rPr>
        <w:t xml:space="preserve">N7-N8-C9-C10 </w:t>
      </w:r>
      <w:r w:rsidR="00387136" w:rsidRPr="00967DFC">
        <w:rPr>
          <w:color w:val="000000"/>
          <w:lang w:val="tr-TR"/>
        </w:rPr>
        <w:t>-1.6(3)</w:t>
      </w:r>
      <w:r w:rsidR="00387136" w:rsidRPr="00967DFC">
        <w:rPr>
          <w:color w:val="000000"/>
          <w:vertAlign w:val="superscript"/>
          <w:lang w:val="tr-TR"/>
        </w:rPr>
        <w:t>o</w:t>
      </w:r>
      <w:r w:rsidR="0076236D" w:rsidRPr="00967DFC">
        <w:rPr>
          <w:color w:val="000000"/>
          <w:lang w:val="tr-TR"/>
        </w:rPr>
        <w:t>.</w:t>
      </w:r>
    </w:p>
    <w:p w14:paraId="6D7FAF55" w14:textId="77777777" w:rsidR="00DE09AC" w:rsidRPr="00DE09AC" w:rsidRDefault="00DE09AC" w:rsidP="00DE09AC">
      <w:pPr>
        <w:autoSpaceDE w:val="0"/>
        <w:autoSpaceDN w:val="0"/>
        <w:adjustRightInd w:val="0"/>
        <w:jc w:val="center"/>
        <w:rPr>
          <w:color w:val="000000"/>
          <w:lang w:val="tr-TR"/>
        </w:rPr>
      </w:pPr>
      <w:r w:rsidRPr="00DE09AC">
        <w:rPr>
          <w:rFonts w:eastAsiaTheme="minorHAnsi"/>
          <w:b/>
          <w:noProof/>
          <w:lang w:val="tr-TR"/>
        </w:rPr>
        <w:lastRenderedPageBreak/>
        <w:t>a)</w:t>
      </w:r>
      <w:r w:rsidRPr="00DE09AC">
        <w:rPr>
          <w:rFonts w:eastAsiaTheme="minorHAnsi"/>
          <w:b/>
          <w:noProof/>
          <w:color w:val="000000" w:themeColor="text1"/>
          <w:lang w:val="tr-TR"/>
        </w:rPr>
        <w:drawing>
          <wp:inline distT="0" distB="0" distL="0" distR="0" wp14:anchorId="1A12837E" wp14:editId="4AB26D76">
            <wp:extent cx="2458517" cy="2073349"/>
            <wp:effectExtent l="0" t="0" r="0" b="317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5504" cy="2079242"/>
                    </a:xfrm>
                    <a:prstGeom prst="rect">
                      <a:avLst/>
                    </a:prstGeom>
                    <a:noFill/>
                    <a:ln>
                      <a:noFill/>
                    </a:ln>
                  </pic:spPr>
                </pic:pic>
              </a:graphicData>
            </a:graphic>
          </wp:inline>
        </w:drawing>
      </w:r>
      <w:r w:rsidRPr="00DE09AC">
        <w:rPr>
          <w:rFonts w:eastAsiaTheme="minorHAnsi"/>
          <w:b/>
          <w:noProof/>
          <w:lang w:val="tr-TR"/>
        </w:rPr>
        <w:t>b)</w:t>
      </w:r>
      <w:r w:rsidRPr="00DE09AC">
        <w:rPr>
          <w:rFonts w:eastAsiaTheme="minorHAnsi"/>
          <w:noProof/>
          <w:lang w:val="tr-TR"/>
        </w:rPr>
        <w:t xml:space="preserve"> </w:t>
      </w:r>
      <w:r w:rsidRPr="00971A9C">
        <w:rPr>
          <w:rFonts w:eastAsiaTheme="minorHAnsi"/>
          <w:noProof/>
          <w:lang w:val="tr-TR"/>
        </w:rPr>
        <w:drawing>
          <wp:inline distT="0" distB="0" distL="0" distR="0" wp14:anchorId="069F9CE8" wp14:editId="3A61D4D4">
            <wp:extent cx="2892055" cy="2053359"/>
            <wp:effectExtent l="0" t="0" r="3810" b="444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2718" cy="2082230"/>
                    </a:xfrm>
                    <a:prstGeom prst="rect">
                      <a:avLst/>
                    </a:prstGeom>
                    <a:noFill/>
                    <a:ln>
                      <a:noFill/>
                    </a:ln>
                  </pic:spPr>
                </pic:pic>
              </a:graphicData>
            </a:graphic>
          </wp:inline>
        </w:drawing>
      </w:r>
    </w:p>
    <w:p w14:paraId="10F42985" w14:textId="77777777" w:rsidR="00877A01" w:rsidRPr="00967DFC" w:rsidRDefault="007D6498" w:rsidP="00877A01">
      <w:pPr>
        <w:autoSpaceDE w:val="0"/>
        <w:autoSpaceDN w:val="0"/>
        <w:adjustRightInd w:val="0"/>
        <w:jc w:val="center"/>
        <w:rPr>
          <w:rFonts w:eastAsiaTheme="minorHAnsi"/>
          <w:sz w:val="20"/>
          <w:szCs w:val="20"/>
          <w:lang w:val="tr-TR" w:eastAsia="en-US"/>
        </w:rPr>
      </w:pPr>
      <w:r w:rsidRPr="00967DFC">
        <w:rPr>
          <w:rFonts w:eastAsiaTheme="minorHAnsi"/>
          <w:b/>
          <w:sz w:val="20"/>
          <w:szCs w:val="20"/>
          <w:lang w:val="tr-TR" w:eastAsia="en-US"/>
        </w:rPr>
        <w:t xml:space="preserve">Fig. 2. </w:t>
      </w:r>
      <w:r w:rsidR="00877A01" w:rsidRPr="00967DFC">
        <w:rPr>
          <w:rFonts w:eastAsiaTheme="minorHAnsi"/>
          <w:sz w:val="20"/>
          <w:szCs w:val="20"/>
          <w:lang w:val="tr-TR" w:eastAsia="en-US"/>
        </w:rPr>
        <w:t>A view down the ‘a’ and ‘c’ axes of one-dimensional sheets; a</w:t>
      </w:r>
      <w:proofErr w:type="gramStart"/>
      <w:r w:rsidR="00877A01" w:rsidRPr="00967DFC">
        <w:rPr>
          <w:rFonts w:eastAsiaTheme="minorHAnsi"/>
          <w:sz w:val="20"/>
          <w:szCs w:val="20"/>
          <w:lang w:val="tr-TR" w:eastAsia="en-US"/>
        </w:rPr>
        <w:t>)</w:t>
      </w:r>
      <w:proofErr w:type="gramEnd"/>
      <w:r w:rsidR="00877A01" w:rsidRPr="00967DFC">
        <w:rPr>
          <w:rFonts w:eastAsiaTheme="minorHAnsi"/>
          <w:sz w:val="20"/>
          <w:szCs w:val="20"/>
          <w:lang w:val="tr-TR" w:eastAsia="en-US"/>
        </w:rPr>
        <w:t xml:space="preserve"> </w:t>
      </w:r>
      <w:r w:rsidR="00EF6317" w:rsidRPr="00967DFC">
        <w:rPr>
          <w:color w:val="000000" w:themeColor="text1"/>
          <w:sz w:val="20"/>
          <w:szCs w:val="20"/>
        </w:rPr>
        <w:t>C</w:t>
      </w:r>
      <w:r w:rsidR="00EF6317" w:rsidRPr="00967DFC">
        <w:rPr>
          <w:color w:val="000000" w:themeColor="text1"/>
          <w:sz w:val="20"/>
          <w:szCs w:val="20"/>
          <w:vertAlign w:val="subscript"/>
        </w:rPr>
        <w:t>9</w:t>
      </w:r>
      <w:r w:rsidR="00EF6317" w:rsidRPr="00967DFC">
        <w:rPr>
          <w:color w:val="000000" w:themeColor="text1"/>
          <w:sz w:val="20"/>
          <w:szCs w:val="20"/>
        </w:rPr>
        <w:t>H</w:t>
      </w:r>
      <w:r w:rsidR="00EF6317" w:rsidRPr="00967DFC">
        <w:rPr>
          <w:color w:val="000000" w:themeColor="text1"/>
          <w:sz w:val="20"/>
          <w:szCs w:val="20"/>
          <w:vertAlign w:val="subscript"/>
        </w:rPr>
        <w:t>11</w:t>
      </w:r>
      <w:r w:rsidR="00EF6317" w:rsidRPr="00967DFC">
        <w:rPr>
          <w:color w:val="000000" w:themeColor="text1"/>
          <w:sz w:val="20"/>
          <w:szCs w:val="20"/>
        </w:rPr>
        <w:t>ClN</w:t>
      </w:r>
      <w:r w:rsidR="00EF6317" w:rsidRPr="00967DFC">
        <w:rPr>
          <w:color w:val="000000" w:themeColor="text1"/>
          <w:sz w:val="20"/>
          <w:szCs w:val="20"/>
          <w:vertAlign w:val="subscript"/>
        </w:rPr>
        <w:t>4</w:t>
      </w:r>
      <w:r w:rsidR="00EF6317" w:rsidRPr="00967DFC">
        <w:rPr>
          <w:color w:val="000000" w:themeColor="text1"/>
          <w:sz w:val="20"/>
          <w:szCs w:val="20"/>
        </w:rPr>
        <w:t>O</w:t>
      </w:r>
      <w:r w:rsidR="00877A01" w:rsidRPr="00967DFC">
        <w:rPr>
          <w:rFonts w:eastAsiaTheme="minorHAnsi"/>
          <w:sz w:val="20"/>
          <w:szCs w:val="20"/>
          <w:lang w:val="tr-TR" w:eastAsia="en-US"/>
        </w:rPr>
        <w:t xml:space="preserve">; b) </w:t>
      </w:r>
      <w:r w:rsidR="00EF6317" w:rsidRPr="00967DFC">
        <w:rPr>
          <w:sz w:val="20"/>
          <w:szCs w:val="20"/>
        </w:rPr>
        <w:t>C</w:t>
      </w:r>
      <w:r w:rsidR="00EF6317" w:rsidRPr="00967DFC">
        <w:rPr>
          <w:sz w:val="20"/>
          <w:szCs w:val="20"/>
          <w:vertAlign w:val="subscript"/>
        </w:rPr>
        <w:t>13</w:t>
      </w:r>
      <w:r w:rsidR="00EF6317" w:rsidRPr="00967DFC">
        <w:rPr>
          <w:sz w:val="20"/>
          <w:szCs w:val="20"/>
        </w:rPr>
        <w:t>H</w:t>
      </w:r>
      <w:r w:rsidR="00EF6317" w:rsidRPr="00967DFC">
        <w:rPr>
          <w:sz w:val="20"/>
          <w:szCs w:val="20"/>
          <w:vertAlign w:val="subscript"/>
        </w:rPr>
        <w:t>11</w:t>
      </w:r>
      <w:r w:rsidR="00EF6317" w:rsidRPr="00967DFC">
        <w:rPr>
          <w:sz w:val="20"/>
          <w:szCs w:val="20"/>
        </w:rPr>
        <w:t>ClN</w:t>
      </w:r>
      <w:r w:rsidR="00EF6317" w:rsidRPr="00967DFC">
        <w:rPr>
          <w:sz w:val="20"/>
          <w:szCs w:val="20"/>
          <w:vertAlign w:val="subscript"/>
        </w:rPr>
        <w:t>4</w:t>
      </w:r>
      <w:r w:rsidR="00EF6317" w:rsidRPr="00967DFC">
        <w:rPr>
          <w:sz w:val="20"/>
          <w:szCs w:val="20"/>
        </w:rPr>
        <w:t>O</w:t>
      </w:r>
      <w:r w:rsidR="00EF6317" w:rsidRPr="00967DFC">
        <w:rPr>
          <w:sz w:val="20"/>
          <w:szCs w:val="20"/>
          <w:vertAlign w:val="subscript"/>
        </w:rPr>
        <w:t>2</w:t>
      </w:r>
    </w:p>
    <w:p w14:paraId="01E99B1A" w14:textId="77777777" w:rsidR="00DE09AC" w:rsidRPr="00967DFC" w:rsidRDefault="00DE09AC" w:rsidP="00DE09AC">
      <w:pPr>
        <w:autoSpaceDE w:val="0"/>
        <w:autoSpaceDN w:val="0"/>
        <w:adjustRightInd w:val="0"/>
        <w:jc w:val="center"/>
        <w:rPr>
          <w:rFonts w:eastAsiaTheme="minorHAnsi"/>
          <w:sz w:val="20"/>
          <w:szCs w:val="20"/>
          <w:lang w:val="tr-TR" w:eastAsia="en-US"/>
        </w:rPr>
      </w:pPr>
    </w:p>
    <w:p w14:paraId="03B259A3" w14:textId="398E8F45" w:rsidR="007D6498" w:rsidRDefault="00802BBB" w:rsidP="007D6498">
      <w:pPr>
        <w:autoSpaceDE w:val="0"/>
        <w:autoSpaceDN w:val="0"/>
        <w:adjustRightInd w:val="0"/>
        <w:ind w:firstLine="284"/>
        <w:jc w:val="both"/>
        <w:rPr>
          <w:rFonts w:eastAsiaTheme="minorHAnsi"/>
        </w:rPr>
      </w:pPr>
      <w:r w:rsidRPr="00967DFC">
        <w:rPr>
          <w:rFonts w:eastAsiaTheme="minorHAnsi"/>
          <w:lang w:val="tr-TR" w:eastAsia="en-US"/>
        </w:rPr>
        <w:t>(2</w:t>
      </w:r>
      <w:r w:rsidRPr="00967DFC">
        <w:rPr>
          <w:rFonts w:eastAsiaTheme="minorHAnsi"/>
          <w:i/>
          <w:iCs/>
          <w:lang w:val="tr-TR" w:eastAsia="en-US"/>
        </w:rPr>
        <w:t>E</w:t>
      </w:r>
      <w:r w:rsidRPr="00967DFC">
        <w:rPr>
          <w:rFonts w:eastAsiaTheme="minorHAnsi"/>
          <w:lang w:val="tr-TR" w:eastAsia="en-US"/>
        </w:rPr>
        <w:t>,3</w:t>
      </w:r>
      <w:r w:rsidRPr="00967DFC">
        <w:rPr>
          <w:rFonts w:eastAsiaTheme="minorHAnsi"/>
          <w:i/>
          <w:iCs/>
          <w:lang w:val="tr-TR" w:eastAsia="en-US"/>
        </w:rPr>
        <w:t>Z</w:t>
      </w:r>
      <w:r w:rsidRPr="00967DFC">
        <w:rPr>
          <w:rFonts w:eastAsiaTheme="minorHAnsi"/>
          <w:lang w:val="tr-TR" w:eastAsia="en-US"/>
        </w:rPr>
        <w:t>)-3-[2-(3-chloropyridin-2-yl)hydrazinylidene]-</w:t>
      </w:r>
      <w:r w:rsidRPr="00967DFC">
        <w:rPr>
          <w:rFonts w:eastAsiaTheme="minorHAnsi"/>
          <w:i/>
          <w:iCs/>
          <w:lang w:val="tr-TR" w:eastAsia="en-US"/>
        </w:rPr>
        <w:t>N</w:t>
      </w:r>
      <w:r w:rsidRPr="00967DFC">
        <w:rPr>
          <w:rFonts w:eastAsiaTheme="minorHAnsi"/>
          <w:lang w:val="tr-TR" w:eastAsia="en-US"/>
        </w:rPr>
        <w:t>-hydroxybutan-2-imine</w:t>
      </w:r>
      <w:r w:rsidRPr="00967DFC">
        <w:rPr>
          <w:rFonts w:eastAsiaTheme="minorHAnsi"/>
          <w:color w:val="000000"/>
          <w:lang w:val="tr-TR" w:eastAsia="en-US"/>
        </w:rPr>
        <w:t xml:space="preserve"> and </w:t>
      </w:r>
      <w:r w:rsidR="00387136" w:rsidRPr="00967DFC">
        <w:rPr>
          <w:rFonts w:eastAsiaTheme="minorHAnsi"/>
          <w:color w:val="000000"/>
          <w:lang w:val="tr-TR" w:eastAsia="en-US"/>
        </w:rPr>
        <w:t>3</w:t>
      </w:r>
      <w:r w:rsidR="00387136" w:rsidRPr="00967DFC">
        <w:rPr>
          <w:rFonts w:eastAsiaTheme="minorHAnsi"/>
          <w:lang w:val="tr-TR" w:eastAsia="en-US"/>
        </w:rPr>
        <w:t>-chloro-2-{(2</w:t>
      </w:r>
      <w:r w:rsidR="00387136" w:rsidRPr="00967DFC">
        <w:rPr>
          <w:rFonts w:eastAsiaTheme="minorHAnsi"/>
          <w:i/>
          <w:iCs/>
          <w:lang w:val="tr-TR" w:eastAsia="en-US"/>
        </w:rPr>
        <w:t>Z</w:t>
      </w:r>
      <w:r w:rsidR="00387136" w:rsidRPr="00967DFC">
        <w:rPr>
          <w:rFonts w:eastAsiaTheme="minorHAnsi"/>
          <w:lang w:val="tr-TR" w:eastAsia="en-US"/>
        </w:rPr>
        <w:t xml:space="preserve">)-2-[1-(4-nitrophenyl)ethylidene]hydrazinyl}pyridine </w:t>
      </w:r>
      <w:r w:rsidR="0076236D" w:rsidRPr="00967DFC">
        <w:rPr>
          <w:lang w:val="tr-TR"/>
        </w:rPr>
        <w:t>are</w:t>
      </w:r>
      <w:r w:rsidR="00387136" w:rsidRPr="00967DFC">
        <w:rPr>
          <w:lang w:val="tr-TR"/>
        </w:rPr>
        <w:t xml:space="preserve"> </w:t>
      </w:r>
      <w:r w:rsidR="00FA391D" w:rsidRPr="00967DFC">
        <w:rPr>
          <w:lang w:val="tr-TR"/>
        </w:rPr>
        <w:t>linked</w:t>
      </w:r>
      <w:r w:rsidR="00387136" w:rsidRPr="00967DFC">
        <w:rPr>
          <w:lang w:val="tr-TR"/>
        </w:rPr>
        <w:t xml:space="preserve"> by strong hydrogen bonds. Hydrogen bonds are an important factor in </w:t>
      </w:r>
      <w:r w:rsidR="00BB7B96" w:rsidRPr="00967DFC">
        <w:rPr>
          <w:lang w:val="tr-TR"/>
        </w:rPr>
        <w:t>the smooth and stable structure</w:t>
      </w:r>
      <w:r w:rsidR="008D2B70">
        <w:rPr>
          <w:lang w:val="tr-TR"/>
        </w:rPr>
        <w:t>.</w:t>
      </w:r>
      <w:r w:rsidR="00387136" w:rsidRPr="00967DFC">
        <w:rPr>
          <w:lang w:val="tr-TR"/>
        </w:rPr>
        <w:t xml:space="preserve"> </w:t>
      </w:r>
      <w:r w:rsidR="00225DF4">
        <w:rPr>
          <w:rStyle w:val="DipnotBavurusu"/>
          <w:lang w:val="tr-TR"/>
        </w:rPr>
        <w:fldChar w:fldCharType="begin" w:fldLock="1"/>
      </w:r>
      <w:r w:rsidR="008D2B70">
        <w:rPr>
          <w:lang w:val="tr-TR"/>
        </w:rPr>
        <w:instrText>ADDIN CSL_CITATION {"citationItems":[{"id":"ITEM-1","itemData":{"DOI":"10.5560/ZNB.2013-2301","author":[{"dropping-particle":"","family":"Chai","given":"Lan-qin","non-dropping-particle":"","parse-names":false,"suffix":""},{"dropping-particle":"","family":"Zhang","given":"Yu-li","non-dropping-particle":"","parse-names":false,"suffix":""},{"dropping-particle":"","family":"Tong","given":"Jun-feng","non-dropping-particle":"","parse-names":false,"suffix":""},{"dropping-particle":"","family":"Liu","given":"Gang","non-dropping-particle":"","parse-names":false,"suffix":""}],"id":"ITEM-1","issued":{"date-parts":[["2013"]]},"page":"2-7","title":"Synthesis , Crystal Structure and Fluorescence Behavior of 2 , 6-","type":"article-journal"},"uris":["http://www.mendeley.com/documents/?uuid=1959c6ea-00af-4715-9883-8757a3192fa2"]},{"id":"ITEM-2","itemData":{"DOI":"10.1016/J.ICA.2014.04.021","ISSN":"0020-1693","abstract":"Newly designed tridentate ligand, HL 1 derived from 2-(benzylthio)aniline and 2-hydroxy-1-naphthaldehyde, upon reaction with Cu(II), Ni(II) and Co(III) nitrate separately in methanol yielded binuclear Cu(II) complex, [Cu2(L)2(NO3)2] 2, and mononuclear [Ni(L)2] 3 and [Co(L)2](NO3) 4 which were characterized by spectral data and authenticated by single crystal X-ray diffraction of 2 and 3. The diffraction analysis revealed that the ligand binds to metals in (O, N, S) fashion. Single crystal X-ray diffraction studies confirmed that the [Cu2(L)2(NO3)2] complex consist of centrosymmetric binuclear entities containing square-pyramidal copper(II) ions bridged through the phenoxo oxygen atoms. The emission and redox properties of both the ligand and corresponding complexes were examined. The redox property of the complexes has been qualitatively explained by single point DFT calculations. The catalytic activities of Cu(II) complex [Cu2(L)2(NO3)2] towards oxidation of benzyl alcohol derivatives to carbonyl compounds was tested using H2O2 as the oxidant.","author":[{"dropping-particle":"","family":"Pattanayak","given":"Poulami","non-dropping-particle":"","parse-names":false,"suffix":""},{"dropping-particle":"","family":"Pratihar","given":"Jahar Lal","non-dropping-particle":"","parse-names":false,"suffix":""},{"dropping-particle":"","family":"Patra","given":"Debprasad","non-dropping-particle":"","parse-names":false,"suffix":""},{"dropping-particle":"","family":"Brandão","given":"Paula","non-dropping-particle":"","parse-names":false,"suffix":""},{"dropping-particle":"","family":"Felix","given":"Vitor","non-dropping-particle":"","parse-names":false,"suffix":""}],"container-title":"Inorganica Chimica Acta","id":"ITEM-2","issued":{"date-parts":[["2014","7","1"]]},"page":"171-179","publisher":"Elsevier","title":"Synthesis, crystal structure, spectral properties and catalytic activity of binuclear copper(II), mononuclear nickel(II) and cobalt(III) complexes containing Schiff base ligand","type":"article-journal","volume":"418"},"uris":["http://www.mendeley.com/documents/?uuid=0449c74f-2701-3724-94de-d058b4d9e5e1"]}],"mendeley":{"formattedCitation":"&lt;sup&gt;32,33&lt;/sup&gt;","plainTextFormattedCitation":"32,33","previouslyFormattedCitation":"&lt;sup&gt;32,33&lt;/sup&gt;"},"properties":{"noteIndex":0},"schema":"https://github.com/citation-style-language/schema/raw/master/csl-citation.json"}</w:instrText>
      </w:r>
      <w:r w:rsidR="00225DF4">
        <w:rPr>
          <w:rStyle w:val="DipnotBavurusu"/>
          <w:lang w:val="tr-TR"/>
        </w:rPr>
        <w:fldChar w:fldCharType="separate"/>
      </w:r>
      <w:r w:rsidR="00225DF4" w:rsidRPr="00225DF4">
        <w:rPr>
          <w:bCs/>
          <w:noProof/>
          <w:vertAlign w:val="superscript"/>
          <w:lang w:val="tr-TR"/>
        </w:rPr>
        <w:t>32,33</w:t>
      </w:r>
      <w:r w:rsidR="00225DF4">
        <w:rPr>
          <w:rStyle w:val="DipnotBavurusu"/>
          <w:lang w:val="tr-TR"/>
        </w:rPr>
        <w:fldChar w:fldCharType="end"/>
      </w:r>
      <w:r w:rsidR="00BB7B96" w:rsidRPr="00BD4DE4">
        <w:t xml:space="preserve"> </w:t>
      </w:r>
      <w:r w:rsidR="00387136" w:rsidRPr="00BD4DE4">
        <w:t>Basically</w:t>
      </w:r>
      <w:r w:rsidR="00387136" w:rsidRPr="00967DFC">
        <w:t xml:space="preserve"> 3 pairs of hydrogen bond interactions are observed in the structure, these are </w:t>
      </w:r>
      <w:r w:rsidR="00FA391D" w:rsidRPr="00967DFC">
        <w:rPr>
          <w:rFonts w:eastAsiaTheme="minorHAnsi"/>
        </w:rPr>
        <w:t>C-H</w:t>
      </w:r>
      <w:r w:rsidR="00FA391D" w:rsidRPr="00967DFC">
        <w:rPr>
          <w:rFonts w:eastAsiaTheme="minorHAnsi"/>
          <w:lang w:val="tr-TR" w:eastAsia="en-US"/>
        </w:rPr>
        <w:t>‧‧‧</w:t>
      </w:r>
      <w:r w:rsidR="00FA391D" w:rsidRPr="00967DFC">
        <w:rPr>
          <w:rFonts w:eastAsiaTheme="minorHAnsi"/>
        </w:rPr>
        <w:t xml:space="preserve">O, </w:t>
      </w:r>
      <w:r w:rsidR="00387136" w:rsidRPr="00967DFC">
        <w:t>C-H</w:t>
      </w:r>
      <w:r w:rsidR="00F867DB" w:rsidRPr="00967DFC">
        <w:rPr>
          <w:rFonts w:eastAsiaTheme="minorHAnsi"/>
          <w:lang w:val="tr-TR" w:eastAsia="en-US"/>
        </w:rPr>
        <w:t>‧‧‧</w:t>
      </w:r>
      <w:r w:rsidR="00FA391D" w:rsidRPr="00967DFC">
        <w:rPr>
          <w:rFonts w:eastAsiaTheme="minorHAnsi"/>
        </w:rPr>
        <w:t xml:space="preserve">N </w:t>
      </w:r>
      <w:r w:rsidR="00387136" w:rsidRPr="00967DFC">
        <w:rPr>
          <w:rFonts w:eastAsiaTheme="minorHAnsi"/>
        </w:rPr>
        <w:t>and C-H</w:t>
      </w:r>
      <w:r w:rsidR="00F867DB" w:rsidRPr="00967DFC">
        <w:rPr>
          <w:rFonts w:eastAsiaTheme="minorHAnsi"/>
          <w:lang w:val="tr-TR" w:eastAsia="en-US"/>
        </w:rPr>
        <w:t>‧‧‧</w:t>
      </w:r>
      <w:r w:rsidR="009A7F6E" w:rsidRPr="00967DFC">
        <w:rPr>
          <w:rFonts w:eastAsiaTheme="minorHAnsi"/>
        </w:rPr>
        <w:t>Cl intramolecular and intermolecular</w:t>
      </w:r>
      <w:r w:rsidR="00387136" w:rsidRPr="00967DFC">
        <w:rPr>
          <w:rFonts w:eastAsiaTheme="minorHAnsi"/>
        </w:rPr>
        <w:t xml:space="preserve"> hydrogen bond</w:t>
      </w:r>
      <w:r w:rsidR="009A7F6E" w:rsidRPr="00967DFC">
        <w:rPr>
          <w:rFonts w:eastAsiaTheme="minorHAnsi"/>
        </w:rPr>
        <w:t>s</w:t>
      </w:r>
      <w:r w:rsidR="00387136" w:rsidRPr="00967DFC">
        <w:rPr>
          <w:rFonts w:eastAsiaTheme="minorHAnsi"/>
        </w:rPr>
        <w:t xml:space="preserve">. </w:t>
      </w:r>
      <w:proofErr w:type="gramStart"/>
      <w:r w:rsidR="003F22DA" w:rsidRPr="00967DFC">
        <w:rPr>
          <w:lang w:val="tr-TR"/>
        </w:rPr>
        <w:t xml:space="preserve">The </w:t>
      </w:r>
      <w:r w:rsidR="00EF6317" w:rsidRPr="00967DFC">
        <w:rPr>
          <w:color w:val="000000" w:themeColor="text1"/>
        </w:rPr>
        <w:t>C</w:t>
      </w:r>
      <w:r w:rsidR="00EF6317" w:rsidRPr="00967DFC">
        <w:rPr>
          <w:color w:val="000000" w:themeColor="text1"/>
          <w:vertAlign w:val="subscript"/>
        </w:rPr>
        <w:t>9</w:t>
      </w:r>
      <w:r w:rsidR="00EF6317" w:rsidRPr="00967DFC">
        <w:rPr>
          <w:color w:val="000000" w:themeColor="text1"/>
        </w:rPr>
        <w:t>H</w:t>
      </w:r>
      <w:r w:rsidR="00EF6317" w:rsidRPr="00967DFC">
        <w:rPr>
          <w:color w:val="000000" w:themeColor="text1"/>
          <w:vertAlign w:val="subscript"/>
        </w:rPr>
        <w:t>11</w:t>
      </w:r>
      <w:r w:rsidR="00EF6317" w:rsidRPr="00967DFC">
        <w:rPr>
          <w:color w:val="000000" w:themeColor="text1"/>
        </w:rPr>
        <w:t>ClN</w:t>
      </w:r>
      <w:r w:rsidR="00EF6317" w:rsidRPr="00967DFC">
        <w:rPr>
          <w:color w:val="000000" w:themeColor="text1"/>
          <w:vertAlign w:val="subscript"/>
        </w:rPr>
        <w:t>4</w:t>
      </w:r>
      <w:r w:rsidR="00EF6317" w:rsidRPr="00967DFC">
        <w:rPr>
          <w:color w:val="000000" w:themeColor="text1"/>
        </w:rPr>
        <w:t>O</w:t>
      </w:r>
      <w:r w:rsidR="003F22DA" w:rsidRPr="00967DFC">
        <w:rPr>
          <w:lang w:val="tr-TR"/>
        </w:rPr>
        <w:t xml:space="preserve"> and </w:t>
      </w:r>
      <w:r w:rsidR="00EF6317" w:rsidRPr="00967DFC">
        <w:t>C</w:t>
      </w:r>
      <w:r w:rsidR="00EF6317" w:rsidRPr="00967DFC">
        <w:rPr>
          <w:vertAlign w:val="subscript"/>
        </w:rPr>
        <w:t>13</w:t>
      </w:r>
      <w:r w:rsidR="00EF6317" w:rsidRPr="00967DFC">
        <w:t>H</w:t>
      </w:r>
      <w:r w:rsidR="00EF6317" w:rsidRPr="00967DFC">
        <w:rPr>
          <w:vertAlign w:val="subscript"/>
        </w:rPr>
        <w:t>11</w:t>
      </w:r>
      <w:r w:rsidR="00EF6317" w:rsidRPr="00967DFC">
        <w:t>ClN</w:t>
      </w:r>
      <w:r w:rsidR="00EF6317" w:rsidRPr="00967DFC">
        <w:rPr>
          <w:vertAlign w:val="subscript"/>
        </w:rPr>
        <w:t>4</w:t>
      </w:r>
      <w:r w:rsidR="00EF6317" w:rsidRPr="00967DFC">
        <w:t>O</w:t>
      </w:r>
      <w:r w:rsidR="00EF6317" w:rsidRPr="00967DFC">
        <w:rPr>
          <w:vertAlign w:val="subscript"/>
        </w:rPr>
        <w:t>2</w:t>
      </w:r>
      <w:r w:rsidR="003F22DA" w:rsidRPr="00967DFC">
        <w:rPr>
          <w:lang w:val="tr-TR"/>
        </w:rPr>
        <w:t xml:space="preserve"> </w:t>
      </w:r>
      <w:r w:rsidR="003F22DA" w:rsidRPr="00967DFC">
        <w:t>compounds are connected via C(14)-H(14C)‧‧‧Cl(7)</w:t>
      </w:r>
      <w:r w:rsidR="007D6498" w:rsidRPr="00967DFC">
        <w:t xml:space="preserve"> </w:t>
      </w:r>
      <w:r w:rsidR="00275639" w:rsidRPr="00967DFC">
        <w:rPr>
          <w:rFonts w:eastAsiaTheme="minorHAnsi"/>
        </w:rPr>
        <w:t>(</w:t>
      </w:r>
      <w:r w:rsidR="00275639" w:rsidRPr="00967DFC">
        <w:rPr>
          <w:rFonts w:eastAsiaTheme="minorHAnsi"/>
          <w:lang w:val="tr-TR" w:eastAsia="en-US"/>
        </w:rPr>
        <w:t>1-x,2-y,1-z</w:t>
      </w:r>
      <w:r w:rsidR="007D6498" w:rsidRPr="00967DFC">
        <w:rPr>
          <w:rFonts w:eastAsiaTheme="minorHAnsi"/>
        </w:rPr>
        <w:t xml:space="preserve">) </w:t>
      </w:r>
      <w:r w:rsidR="007D6498" w:rsidRPr="00967DFC">
        <w:t>and</w:t>
      </w:r>
      <w:r w:rsidR="007D6498" w:rsidRPr="00967DFC">
        <w:rPr>
          <w:rFonts w:eastAsiaTheme="minorHAnsi"/>
          <w:lang w:val="tr-TR" w:eastAsia="en-US"/>
        </w:rPr>
        <w:t xml:space="preserve"> </w:t>
      </w:r>
      <w:r w:rsidR="007D6498" w:rsidRPr="00967DFC">
        <w:rPr>
          <w:rFonts w:eastAsiaTheme="minorHAnsi"/>
        </w:rPr>
        <w:t>(10)-H</w:t>
      </w:r>
      <w:r w:rsidR="007D6498" w:rsidRPr="00967DFC">
        <w:rPr>
          <w:rFonts w:eastAsiaTheme="minorHAnsi"/>
          <w:lang w:val="tr-TR" w:eastAsia="en-US"/>
        </w:rPr>
        <w:t>(10A)‧‧‧Cl(11)</w:t>
      </w:r>
      <w:r w:rsidR="007D6498" w:rsidRPr="00967DFC">
        <w:rPr>
          <w:rFonts w:eastAsiaTheme="minorHAnsi"/>
        </w:rPr>
        <w:t xml:space="preserve"> </w:t>
      </w:r>
      <w:r w:rsidR="00387136" w:rsidRPr="00967DFC">
        <w:rPr>
          <w:rFonts w:eastAsiaTheme="minorHAnsi"/>
        </w:rPr>
        <w:t xml:space="preserve"> (</w:t>
      </w:r>
      <w:r w:rsidR="00B51FF7" w:rsidRPr="00967DFC">
        <w:rPr>
          <w:rFonts w:eastAsiaTheme="minorHAnsi"/>
          <w:lang w:val="tr-TR" w:eastAsia="en-US"/>
        </w:rPr>
        <w:t>1-x,2-y,1-z</w:t>
      </w:r>
      <w:r w:rsidR="00387136" w:rsidRPr="00967DFC">
        <w:rPr>
          <w:rFonts w:eastAsiaTheme="minorHAnsi"/>
        </w:rPr>
        <w:t xml:space="preserve">) </w:t>
      </w:r>
      <w:r w:rsidR="007D6498" w:rsidRPr="00967DFC">
        <w:rPr>
          <w:rFonts w:eastAsiaTheme="minorHAnsi"/>
        </w:rPr>
        <w:t>hydrogen bonds to form a c</w:t>
      </w:r>
      <w:r w:rsidR="007D6498" w:rsidRPr="00967DFC">
        <w:rPr>
          <w:rFonts w:eastAsiaTheme="minorHAnsi"/>
          <w:lang w:val="tr-TR" w:eastAsia="en-US"/>
        </w:rPr>
        <w:t xml:space="preserve">apped </w:t>
      </w:r>
      <w:r w:rsidR="007D6498" w:rsidRPr="00967DFC">
        <w:rPr>
          <w:rFonts w:eastAsiaTheme="minorHAnsi"/>
        </w:rPr>
        <w:t>s</w:t>
      </w:r>
      <w:r w:rsidR="007D6498" w:rsidRPr="00967DFC">
        <w:rPr>
          <w:rFonts w:eastAsiaTheme="minorHAnsi"/>
          <w:lang w:val="tr-TR" w:eastAsia="en-US"/>
        </w:rPr>
        <w:t>tick</w:t>
      </w:r>
      <w:r w:rsidR="007D6498" w:rsidRPr="00967DFC">
        <w:rPr>
          <w:rFonts w:eastAsiaTheme="minorHAnsi"/>
        </w:rPr>
        <w:t xml:space="preserve"> style,</w:t>
      </w:r>
      <w:r w:rsidR="007D6498" w:rsidRPr="00967DFC">
        <w:rPr>
          <w:rFonts w:eastAsiaTheme="minorHAnsi"/>
          <w:lang w:val="tr-TR" w:eastAsia="en-US"/>
        </w:rPr>
        <w:t xml:space="preserve"> publication </w:t>
      </w:r>
      <w:r w:rsidR="007D6498" w:rsidRPr="00967DFC">
        <w:rPr>
          <w:rFonts w:eastAsiaTheme="minorHAnsi"/>
        </w:rPr>
        <w:t xml:space="preserve">management style, and </w:t>
      </w:r>
      <w:r w:rsidR="007D6498" w:rsidRPr="00967DFC">
        <w:rPr>
          <w:rFonts w:eastAsiaTheme="minorHAnsi"/>
          <w:lang w:val="tr-TR" w:eastAsia="en-US"/>
        </w:rPr>
        <w:t>packing</w:t>
      </w:r>
      <w:r w:rsidR="007D6498" w:rsidRPr="00967DFC">
        <w:rPr>
          <w:rFonts w:eastAsiaTheme="minorHAnsi"/>
        </w:rPr>
        <w:t xml:space="preserve"> one-dimensional chain along the</w:t>
      </w:r>
      <w:r w:rsidR="007D6498" w:rsidRPr="00967DFC">
        <w:rPr>
          <w:rFonts w:eastAsiaTheme="minorHAnsi"/>
          <w:lang w:val="tr-TR" w:eastAsia="en-US"/>
        </w:rPr>
        <w:t xml:space="preserve"> a and c</w:t>
      </w:r>
      <w:r w:rsidR="007D6498" w:rsidRPr="00967DFC">
        <w:rPr>
          <w:rFonts w:eastAsiaTheme="minorHAnsi"/>
        </w:rPr>
        <w:t xml:space="preserve"> axes, respectively, illustrated in Fig</w:t>
      </w:r>
      <w:r w:rsidR="003C3038">
        <w:rPr>
          <w:rFonts w:eastAsiaTheme="minorHAnsi"/>
        </w:rPr>
        <w:t>s</w:t>
      </w:r>
      <w:r w:rsidR="007D6498" w:rsidRPr="00967DFC">
        <w:rPr>
          <w:rFonts w:eastAsiaTheme="minorHAnsi"/>
        </w:rPr>
        <w:t xml:space="preserve">. </w:t>
      </w:r>
      <w:proofErr w:type="gramEnd"/>
      <w:r w:rsidR="007D6498" w:rsidRPr="00967DFC">
        <w:rPr>
          <w:rFonts w:eastAsiaTheme="minorHAnsi"/>
        </w:rPr>
        <w:t>2a and 2b</w:t>
      </w:r>
      <w:r w:rsidR="008D2B70">
        <w:rPr>
          <w:rFonts w:eastAsiaTheme="minorHAnsi"/>
        </w:rPr>
        <w:t>.</w:t>
      </w:r>
      <w:r w:rsidR="007D6498" w:rsidRPr="00967DFC">
        <w:rPr>
          <w:rFonts w:eastAsiaTheme="minorHAnsi"/>
        </w:rPr>
        <w:t xml:space="preserve"> </w:t>
      </w:r>
      <w:r w:rsidR="00225DF4">
        <w:rPr>
          <w:rStyle w:val="DipnotBavurusu"/>
          <w:rFonts w:eastAsiaTheme="minorHAnsi"/>
        </w:rPr>
        <w:fldChar w:fldCharType="begin" w:fldLock="1"/>
      </w:r>
      <w:r w:rsidR="008D2B70">
        <w:rPr>
          <w:rFonts w:eastAsiaTheme="minorHAnsi"/>
        </w:rPr>
        <w:instrText>ADDIN CSL_CITATION {"citationItems":[{"id":"ITEM-1","itemData":{"DOI":"10.1016/j.molstruc.2018.01.087","ISSN":"00222860","abstract":"A new aroylhydrazoneoxime, N'-((2Z, 3E)-3-(hydroxyimino)butan-2-ylidene)-2-phenylacetohydrazide ligand (LH2) and its Ni(II) and Co(II) complexes, have been synthesized and characterized by elemental and thermal analyses, IR and UV–vis spectroscopy, magnetic moment and X-ray diffraction. The antimicrobial activities of these compounds were tested by using minimal inhibitory concentration method (MIC). The ligand-containing aroylhydrazone and oxime groups and its Ni complex crystallize in the triclinic system and P1− space group, while its Co complex crystallizes in the monoclinic system and the C 2/c space group. X-ray results show that the ligand in the keto form is transformed into enolic form when it forms coordination. From elemental analysis data, the stoichiometry of Co(II) complex was found to be 1:2 (metal/ligand), but 1:1 for Ni(II). IR spectra indicate that the ligand acts as monoanionic NNO− tridentate and coordination takes place form through the oxime nitrogen, imine nitrogen, and enolate oxygen atoms.","author":[{"dropping-particle":"","family":"Karadeniz","given":"Şeyma","non-dropping-particle":"","parse-names":false,"suffix":""},{"dropping-particle":"","family":"Ataol","given":"Cigdem Yuksektepe","non-dropping-particle":"","parse-names":false,"suffix":""},{"dropping-particle":"","family":"Şahin","given":"Onur","non-dropping-particle":"","parse-names":false,"suffix":""},{"dropping-particle":"","family":"İdil","given":"Önder","non-dropping-particle":"","parse-names":false,"suffix":""},{"dropping-particle":"","family":"Bati","given":"Hümeyra","non-dropping-particle":"","parse-names":false,"suffix":""}],"container-title":"Journal of Molecular Structure","id":"ITEM-1","issued":{"date-parts":[["2018"]]},"page":"477-485","title":"Synthesis, structural studies and antimicrobial activity of N'-((2Z, 3E)-3-(hydroxyimino)butan-2-ylidene)-2-phenylacetohydrazide and its Co(II), Ni(II) complexes","type":"article-journal","volume":"1161"},"uris":["http://www.mendeley.com/documents/?uuid=f4e8fa4d-10ff-4d47-9e19-e4766ffca4a6"]}],"mendeley":{"formattedCitation":"&lt;sup&gt;34&lt;/sup&gt;","plainTextFormattedCitation":"34","previouslyFormattedCitation":"&lt;sup&gt;34&lt;/sup&gt;"},"properties":{"noteIndex":0},"schema":"https://github.com/citation-style-language/schema/raw/master/csl-citation.json"}</w:instrText>
      </w:r>
      <w:r w:rsidR="00225DF4">
        <w:rPr>
          <w:rStyle w:val="DipnotBavurusu"/>
          <w:rFonts w:eastAsiaTheme="minorHAnsi"/>
        </w:rPr>
        <w:fldChar w:fldCharType="separate"/>
      </w:r>
      <w:r w:rsidR="00225DF4" w:rsidRPr="00225DF4">
        <w:rPr>
          <w:rFonts w:eastAsiaTheme="minorHAnsi"/>
          <w:bCs/>
          <w:noProof/>
          <w:vertAlign w:val="superscript"/>
          <w:lang w:val="tr-TR"/>
        </w:rPr>
        <w:t>34</w:t>
      </w:r>
      <w:r w:rsidR="00225DF4">
        <w:rPr>
          <w:rStyle w:val="DipnotBavurusu"/>
          <w:rFonts w:eastAsiaTheme="minorHAnsi"/>
        </w:rPr>
        <w:fldChar w:fldCharType="end"/>
      </w:r>
      <w:r w:rsidR="00E76B11" w:rsidRPr="00967DFC">
        <w:rPr>
          <w:color w:val="000000" w:themeColor="text1"/>
          <w:lang w:val="tr-TR"/>
        </w:rPr>
        <w:t xml:space="preserve"> </w:t>
      </w:r>
      <w:r w:rsidR="00380F87" w:rsidRPr="00967DFC">
        <w:t xml:space="preserve">Selected hydrogen bond distances and angles are listed in Table 3. </w:t>
      </w:r>
      <w:r w:rsidR="007D6498" w:rsidRPr="00967DFC">
        <w:rPr>
          <w:rFonts w:eastAsiaTheme="minorHAnsi"/>
        </w:rPr>
        <w:t xml:space="preserve">In </w:t>
      </w:r>
      <w:r w:rsidR="007D6498" w:rsidRPr="00967DFC">
        <w:rPr>
          <w:lang w:val="tr-TR"/>
        </w:rPr>
        <w:t>HL</w:t>
      </w:r>
      <w:r w:rsidR="007D6498" w:rsidRPr="00967DFC">
        <w:rPr>
          <w:vertAlign w:val="subscript"/>
          <w:lang w:val="tr-TR"/>
        </w:rPr>
        <w:t>2</w:t>
      </w:r>
      <w:r w:rsidR="007D6498" w:rsidRPr="00967DFC">
        <w:rPr>
          <w:lang w:val="tr-TR"/>
        </w:rPr>
        <w:t>, c</w:t>
      </w:r>
      <w:r w:rsidR="007D6498" w:rsidRPr="00967DFC">
        <w:rPr>
          <w:rFonts w:eastAsiaTheme="minorHAnsi"/>
        </w:rPr>
        <w:t xml:space="preserve">arbon atom C10 acts as a donor to N1 atom at </w:t>
      </w:r>
      <w:r w:rsidR="007D6498" w:rsidRPr="00967DFC">
        <w:rPr>
          <w:rFonts w:eastAsiaTheme="minorHAnsi"/>
          <w:lang w:val="tr-TR" w:eastAsia="en-US"/>
        </w:rPr>
        <w:t xml:space="preserve">C(10)-H(10A)‧‧‧N(1) </w:t>
      </w:r>
      <w:r w:rsidR="00387136" w:rsidRPr="00967DFC">
        <w:rPr>
          <w:rFonts w:eastAsiaTheme="minorHAnsi"/>
        </w:rPr>
        <w:t>(</w:t>
      </w:r>
      <w:r w:rsidR="00387136" w:rsidRPr="00967DFC">
        <w:rPr>
          <w:rFonts w:eastAsiaTheme="minorHAnsi"/>
          <w:lang w:val="tr-TR" w:eastAsia="en-US"/>
        </w:rPr>
        <w:t>x,</w:t>
      </w:r>
      <w:proofErr w:type="gramStart"/>
      <w:r w:rsidR="00387136" w:rsidRPr="00967DFC">
        <w:rPr>
          <w:rFonts w:eastAsiaTheme="minorHAnsi"/>
          <w:lang w:val="tr-TR" w:eastAsia="en-US"/>
        </w:rPr>
        <w:t>1.5</w:t>
      </w:r>
      <w:proofErr w:type="gramEnd"/>
      <w:r w:rsidR="00387136" w:rsidRPr="00967DFC">
        <w:rPr>
          <w:rFonts w:eastAsiaTheme="minorHAnsi"/>
          <w:lang w:val="tr-TR" w:eastAsia="en-US"/>
        </w:rPr>
        <w:t>-y,-1/2+z</w:t>
      </w:r>
      <w:r w:rsidR="00387136" w:rsidRPr="00967DFC">
        <w:rPr>
          <w:rFonts w:eastAsiaTheme="minorHAnsi"/>
        </w:rPr>
        <w:t>)</w:t>
      </w:r>
      <w:r w:rsidR="007D6498" w:rsidRPr="00967DFC">
        <w:rPr>
          <w:rFonts w:eastAsiaTheme="minorHAnsi"/>
        </w:rPr>
        <w:t>, developing the capped s</w:t>
      </w:r>
      <w:r w:rsidR="007D6498" w:rsidRPr="00967DFC">
        <w:rPr>
          <w:rFonts w:eastAsiaTheme="minorHAnsi"/>
          <w:lang w:val="tr-TR" w:eastAsia="en-US"/>
        </w:rPr>
        <w:t xml:space="preserve">tick </w:t>
      </w:r>
      <w:r w:rsidR="007D6498" w:rsidRPr="00967DFC">
        <w:rPr>
          <w:rFonts w:eastAsiaTheme="minorHAnsi"/>
        </w:rPr>
        <w:t>style and two-dimensional chain along the</w:t>
      </w:r>
      <w:r w:rsidR="007D6498" w:rsidRPr="00967DFC">
        <w:rPr>
          <w:rFonts w:eastAsiaTheme="minorHAnsi"/>
          <w:lang w:val="tr-TR" w:eastAsia="en-US"/>
        </w:rPr>
        <w:t xml:space="preserve"> </w:t>
      </w:r>
      <w:r w:rsidR="007D6498" w:rsidRPr="00967DFC">
        <w:rPr>
          <w:rFonts w:eastAsiaTheme="minorHAnsi"/>
        </w:rPr>
        <w:t>crystallographic axis as depicted in Fig. 3a.</w:t>
      </w:r>
    </w:p>
    <w:p w14:paraId="6C257397" w14:textId="77777777" w:rsidR="008E4276" w:rsidRDefault="008E4276" w:rsidP="007D6498">
      <w:pPr>
        <w:autoSpaceDE w:val="0"/>
        <w:autoSpaceDN w:val="0"/>
        <w:adjustRightInd w:val="0"/>
        <w:ind w:firstLine="284"/>
        <w:jc w:val="both"/>
        <w:rPr>
          <w:b/>
          <w:bCs/>
          <w:sz w:val="20"/>
          <w:szCs w:val="20"/>
        </w:rPr>
      </w:pPr>
    </w:p>
    <w:p w14:paraId="1B7D0D0F" w14:textId="4634B234" w:rsidR="00B51FF7" w:rsidRPr="00F62807" w:rsidRDefault="00380F87" w:rsidP="00B51FF7">
      <w:pPr>
        <w:autoSpaceDE w:val="0"/>
        <w:autoSpaceDN w:val="0"/>
        <w:adjustRightInd w:val="0"/>
        <w:jc w:val="both"/>
        <w:rPr>
          <w:b/>
          <w:sz w:val="20"/>
          <w:szCs w:val="20"/>
          <w:lang w:val="tr-TR"/>
        </w:rPr>
      </w:pPr>
      <w:r w:rsidRPr="00971A9C">
        <w:rPr>
          <w:b/>
          <w:bCs/>
          <w:sz w:val="20"/>
          <w:szCs w:val="20"/>
        </w:rPr>
        <w:t>Table 3</w:t>
      </w:r>
      <w:r w:rsidR="00F62807">
        <w:rPr>
          <w:b/>
          <w:sz w:val="20"/>
          <w:szCs w:val="20"/>
          <w:lang w:val="tr-TR"/>
        </w:rPr>
        <w:t xml:space="preserve"> </w:t>
      </w:r>
      <w:r w:rsidR="00B51FF7" w:rsidRPr="00971A9C">
        <w:rPr>
          <w:sz w:val="20"/>
          <w:szCs w:val="20"/>
        </w:rPr>
        <w:t>Selected h</w:t>
      </w:r>
      <w:r w:rsidR="00A96CD4" w:rsidRPr="00971A9C">
        <w:rPr>
          <w:sz w:val="20"/>
          <w:szCs w:val="20"/>
        </w:rPr>
        <w:t>ydrogen bond distances (</w:t>
      </w:r>
      <w:r w:rsidR="00A96CD4" w:rsidRPr="00971A9C">
        <w:rPr>
          <w:rFonts w:eastAsiaTheme="minorHAnsi"/>
          <w:color w:val="000000"/>
          <w:sz w:val="20"/>
          <w:szCs w:val="20"/>
          <w:lang w:val="tr-TR" w:eastAsia="en-US"/>
        </w:rPr>
        <w:t>Å</w:t>
      </w:r>
      <w:r w:rsidR="000D1D7C">
        <w:rPr>
          <w:sz w:val="20"/>
          <w:szCs w:val="20"/>
        </w:rPr>
        <w:t xml:space="preserve">), symmetry and </w:t>
      </w:r>
      <w:r w:rsidR="00A96CD4" w:rsidRPr="00971A9C">
        <w:rPr>
          <w:sz w:val="20"/>
          <w:szCs w:val="20"/>
        </w:rPr>
        <w:t>angles (</w:t>
      </w:r>
      <w:r w:rsidR="00A96CD4" w:rsidRPr="00971A9C">
        <w:rPr>
          <w:sz w:val="20"/>
          <w:szCs w:val="20"/>
          <w:vertAlign w:val="superscript"/>
        </w:rPr>
        <w:t>o</w:t>
      </w:r>
      <w:r w:rsidR="00AE6872" w:rsidRPr="00971A9C">
        <w:rPr>
          <w:sz w:val="20"/>
          <w:szCs w:val="20"/>
        </w:rPr>
        <w:t>) for</w:t>
      </w:r>
      <w:r w:rsidR="00B51FF7" w:rsidRPr="00971A9C">
        <w:rPr>
          <w:color w:val="000000" w:themeColor="text1"/>
          <w:sz w:val="20"/>
          <w:szCs w:val="20"/>
          <w:lang w:val="tr-TR"/>
        </w:rPr>
        <w:t xml:space="preserve"> ligands</w:t>
      </w:r>
      <w:r w:rsidR="00AE6872" w:rsidRPr="00971A9C">
        <w:rPr>
          <w:color w:val="000000" w:themeColor="text1"/>
          <w:sz w:val="20"/>
          <w:szCs w:val="20"/>
          <w:lang w:val="tr-TR"/>
        </w:rPr>
        <w:t>.</w:t>
      </w:r>
    </w:p>
    <w:tbl>
      <w:tblPr>
        <w:tblStyle w:val="TabloKlavuzu"/>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
        <w:gridCol w:w="2075"/>
        <w:gridCol w:w="998"/>
        <w:gridCol w:w="992"/>
        <w:gridCol w:w="1276"/>
        <w:gridCol w:w="1701"/>
        <w:gridCol w:w="1265"/>
      </w:tblGrid>
      <w:tr w:rsidR="005143FC" w:rsidRPr="00971A9C" w14:paraId="4F41B9D2" w14:textId="77777777" w:rsidTr="00B712EE">
        <w:trPr>
          <w:trHeight w:val="294"/>
          <w:jc w:val="center"/>
        </w:trPr>
        <w:tc>
          <w:tcPr>
            <w:tcW w:w="755" w:type="dxa"/>
            <w:tcBorders>
              <w:top w:val="single" w:sz="4" w:space="0" w:color="auto"/>
              <w:bottom w:val="single" w:sz="4" w:space="0" w:color="auto"/>
            </w:tcBorders>
          </w:tcPr>
          <w:p w14:paraId="276ACA33" w14:textId="77777777" w:rsidR="005143FC" w:rsidRPr="00971A9C" w:rsidRDefault="005143FC" w:rsidP="00B712EE">
            <w:pPr>
              <w:autoSpaceDE w:val="0"/>
              <w:autoSpaceDN w:val="0"/>
              <w:adjustRightInd w:val="0"/>
              <w:jc w:val="both"/>
              <w:rPr>
                <w:rFonts w:eastAsiaTheme="minorHAnsi"/>
                <w:sz w:val="20"/>
                <w:szCs w:val="20"/>
                <w:lang w:val="tr-TR" w:eastAsia="en-US"/>
              </w:rPr>
            </w:pPr>
            <w:r w:rsidRPr="00971A9C">
              <w:rPr>
                <w:rFonts w:eastAsiaTheme="minorHAnsi"/>
                <w:sz w:val="20"/>
                <w:szCs w:val="20"/>
                <w:lang w:val="tr-TR" w:eastAsia="en-US"/>
              </w:rPr>
              <w:t>Comp.</w:t>
            </w:r>
          </w:p>
        </w:tc>
        <w:tc>
          <w:tcPr>
            <w:tcW w:w="2075" w:type="dxa"/>
            <w:tcBorders>
              <w:top w:val="single" w:sz="4" w:space="0" w:color="auto"/>
              <w:bottom w:val="single" w:sz="4" w:space="0" w:color="auto"/>
            </w:tcBorders>
          </w:tcPr>
          <w:p w14:paraId="46DBC086" w14:textId="77777777" w:rsidR="005143FC" w:rsidRPr="00971A9C" w:rsidRDefault="005143FC" w:rsidP="00B712EE">
            <w:pPr>
              <w:autoSpaceDE w:val="0"/>
              <w:autoSpaceDN w:val="0"/>
              <w:adjustRightInd w:val="0"/>
              <w:rPr>
                <w:rFonts w:eastAsiaTheme="minorHAnsi"/>
                <w:sz w:val="20"/>
                <w:szCs w:val="20"/>
                <w:lang w:val="tr-TR" w:eastAsia="en-US"/>
              </w:rPr>
            </w:pPr>
            <w:r w:rsidRPr="00971A9C">
              <w:rPr>
                <w:rFonts w:eastAsiaTheme="minorHAnsi"/>
                <w:sz w:val="20"/>
                <w:szCs w:val="20"/>
                <w:lang w:val="tr-TR" w:eastAsia="en-US"/>
              </w:rPr>
              <w:t>D-H‧‧‧</w:t>
            </w:r>
            <w:r w:rsidRPr="00971A9C">
              <w:rPr>
                <w:rFonts w:eastAsiaTheme="minorHAnsi"/>
                <w:color w:val="000000"/>
                <w:sz w:val="20"/>
                <w:szCs w:val="20"/>
                <w:lang w:val="tr-TR" w:eastAsia="en-US"/>
              </w:rPr>
              <w:t>Å</w:t>
            </w:r>
          </w:p>
        </w:tc>
        <w:tc>
          <w:tcPr>
            <w:tcW w:w="998" w:type="dxa"/>
            <w:tcBorders>
              <w:top w:val="single" w:sz="4" w:space="0" w:color="auto"/>
              <w:bottom w:val="single" w:sz="4" w:space="0" w:color="auto"/>
            </w:tcBorders>
          </w:tcPr>
          <w:p w14:paraId="77759EC8" w14:textId="77777777" w:rsidR="005143FC" w:rsidRPr="00971A9C" w:rsidRDefault="005143FC" w:rsidP="00B712EE">
            <w:pPr>
              <w:autoSpaceDE w:val="0"/>
              <w:autoSpaceDN w:val="0"/>
              <w:adjustRightInd w:val="0"/>
              <w:rPr>
                <w:rFonts w:eastAsiaTheme="minorHAnsi"/>
                <w:sz w:val="20"/>
                <w:szCs w:val="20"/>
                <w:lang w:val="tr-TR" w:eastAsia="en-US"/>
              </w:rPr>
            </w:pPr>
            <w:proofErr w:type="gramStart"/>
            <w:r w:rsidRPr="00971A9C">
              <w:rPr>
                <w:rFonts w:eastAsiaTheme="minorHAnsi"/>
                <w:sz w:val="20"/>
                <w:szCs w:val="20"/>
                <w:lang w:val="tr-TR" w:eastAsia="en-US"/>
              </w:rPr>
              <w:t>d</w:t>
            </w:r>
            <w:proofErr w:type="gramEnd"/>
            <w:r w:rsidRPr="00971A9C">
              <w:rPr>
                <w:rFonts w:eastAsiaTheme="minorHAnsi"/>
                <w:sz w:val="20"/>
                <w:szCs w:val="20"/>
                <w:lang w:val="tr-TR" w:eastAsia="en-US"/>
              </w:rPr>
              <w:t xml:space="preserve"> (D-H)</w:t>
            </w:r>
          </w:p>
        </w:tc>
        <w:tc>
          <w:tcPr>
            <w:tcW w:w="992" w:type="dxa"/>
            <w:tcBorders>
              <w:top w:val="single" w:sz="4" w:space="0" w:color="auto"/>
              <w:bottom w:val="single" w:sz="4" w:space="0" w:color="auto"/>
            </w:tcBorders>
          </w:tcPr>
          <w:p w14:paraId="76595125" w14:textId="77777777" w:rsidR="005143FC" w:rsidRPr="00971A9C" w:rsidRDefault="005143FC" w:rsidP="00B712EE">
            <w:pPr>
              <w:autoSpaceDE w:val="0"/>
              <w:autoSpaceDN w:val="0"/>
              <w:adjustRightInd w:val="0"/>
              <w:rPr>
                <w:rFonts w:eastAsiaTheme="minorHAnsi"/>
                <w:sz w:val="20"/>
                <w:szCs w:val="20"/>
                <w:lang w:val="tr-TR" w:eastAsia="en-US"/>
              </w:rPr>
            </w:pPr>
            <w:proofErr w:type="gramStart"/>
            <w:r w:rsidRPr="00971A9C">
              <w:rPr>
                <w:rFonts w:eastAsiaTheme="minorHAnsi"/>
                <w:sz w:val="20"/>
                <w:szCs w:val="20"/>
                <w:lang w:val="tr-TR" w:eastAsia="en-US"/>
              </w:rPr>
              <w:t>d</w:t>
            </w:r>
            <w:proofErr w:type="gramEnd"/>
            <w:r w:rsidRPr="00971A9C">
              <w:rPr>
                <w:rFonts w:eastAsiaTheme="minorHAnsi"/>
                <w:sz w:val="20"/>
                <w:szCs w:val="20"/>
                <w:lang w:val="tr-TR" w:eastAsia="en-US"/>
              </w:rPr>
              <w:t xml:space="preserve"> (H‧‧‧</w:t>
            </w:r>
            <w:r w:rsidRPr="00971A9C">
              <w:rPr>
                <w:rFonts w:eastAsiaTheme="minorHAnsi"/>
                <w:color w:val="000000"/>
                <w:sz w:val="20"/>
                <w:szCs w:val="20"/>
                <w:lang w:val="tr-TR" w:eastAsia="en-US"/>
              </w:rPr>
              <w:t>Å</w:t>
            </w:r>
            <w:r w:rsidRPr="00971A9C">
              <w:rPr>
                <w:rFonts w:eastAsiaTheme="minorHAnsi"/>
                <w:sz w:val="20"/>
                <w:szCs w:val="20"/>
                <w:lang w:val="tr-TR" w:eastAsia="en-US"/>
              </w:rPr>
              <w:t>)</w:t>
            </w:r>
          </w:p>
        </w:tc>
        <w:tc>
          <w:tcPr>
            <w:tcW w:w="1276" w:type="dxa"/>
            <w:tcBorders>
              <w:top w:val="single" w:sz="4" w:space="0" w:color="auto"/>
              <w:bottom w:val="single" w:sz="4" w:space="0" w:color="auto"/>
            </w:tcBorders>
          </w:tcPr>
          <w:p w14:paraId="5B8AE742" w14:textId="77777777" w:rsidR="005143FC" w:rsidRPr="00971A9C" w:rsidRDefault="005143FC" w:rsidP="00B712EE">
            <w:pPr>
              <w:autoSpaceDE w:val="0"/>
              <w:autoSpaceDN w:val="0"/>
              <w:adjustRightInd w:val="0"/>
              <w:rPr>
                <w:rFonts w:eastAsiaTheme="minorHAnsi"/>
                <w:sz w:val="20"/>
                <w:szCs w:val="20"/>
                <w:lang w:val="tr-TR" w:eastAsia="en-US"/>
              </w:rPr>
            </w:pPr>
            <w:proofErr w:type="gramStart"/>
            <w:r w:rsidRPr="00971A9C">
              <w:rPr>
                <w:rFonts w:eastAsiaTheme="minorHAnsi"/>
                <w:sz w:val="20"/>
                <w:szCs w:val="20"/>
                <w:lang w:val="tr-TR" w:eastAsia="en-US"/>
              </w:rPr>
              <w:t>d</w:t>
            </w:r>
            <w:proofErr w:type="gramEnd"/>
            <w:r w:rsidRPr="00971A9C">
              <w:rPr>
                <w:rFonts w:eastAsiaTheme="minorHAnsi"/>
                <w:sz w:val="20"/>
                <w:szCs w:val="20"/>
                <w:lang w:val="tr-TR" w:eastAsia="en-US"/>
              </w:rPr>
              <w:t>(D-H‧‧‧</w:t>
            </w:r>
            <w:r w:rsidRPr="00971A9C">
              <w:rPr>
                <w:rFonts w:eastAsiaTheme="minorHAnsi"/>
                <w:color w:val="000000"/>
                <w:sz w:val="20"/>
                <w:szCs w:val="20"/>
                <w:lang w:val="tr-TR" w:eastAsia="en-US"/>
              </w:rPr>
              <w:t>Å</w:t>
            </w:r>
            <w:r w:rsidRPr="00971A9C">
              <w:rPr>
                <w:rFonts w:eastAsiaTheme="minorHAnsi"/>
                <w:sz w:val="20"/>
                <w:szCs w:val="20"/>
                <w:lang w:val="tr-TR" w:eastAsia="en-US"/>
              </w:rPr>
              <w:t>)</w:t>
            </w:r>
          </w:p>
        </w:tc>
        <w:tc>
          <w:tcPr>
            <w:tcW w:w="1701" w:type="dxa"/>
            <w:tcBorders>
              <w:top w:val="single" w:sz="4" w:space="0" w:color="auto"/>
              <w:bottom w:val="single" w:sz="4" w:space="0" w:color="auto"/>
            </w:tcBorders>
          </w:tcPr>
          <w:p w14:paraId="7AD6C1B0" w14:textId="77777777" w:rsidR="005143FC" w:rsidRPr="00971A9C" w:rsidRDefault="005143FC" w:rsidP="00B712EE">
            <w:pPr>
              <w:autoSpaceDE w:val="0"/>
              <w:autoSpaceDN w:val="0"/>
              <w:adjustRightInd w:val="0"/>
              <w:rPr>
                <w:rFonts w:eastAsiaTheme="minorHAnsi"/>
                <w:sz w:val="20"/>
                <w:szCs w:val="20"/>
                <w:lang w:val="tr-TR" w:eastAsia="en-US"/>
              </w:rPr>
            </w:pPr>
            <w:r w:rsidRPr="00971A9C">
              <w:rPr>
                <w:rFonts w:eastAsiaTheme="minorHAnsi"/>
                <w:sz w:val="20"/>
                <w:szCs w:val="20"/>
                <w:lang w:val="tr-TR" w:eastAsia="en-US"/>
              </w:rPr>
              <w:t>Symmetry codes</w:t>
            </w:r>
          </w:p>
        </w:tc>
        <w:tc>
          <w:tcPr>
            <w:tcW w:w="1265" w:type="dxa"/>
            <w:tcBorders>
              <w:top w:val="single" w:sz="4" w:space="0" w:color="auto"/>
              <w:bottom w:val="single" w:sz="4" w:space="0" w:color="auto"/>
            </w:tcBorders>
          </w:tcPr>
          <w:p w14:paraId="1BD180AA" w14:textId="77777777" w:rsidR="005143FC" w:rsidRPr="00971A9C" w:rsidRDefault="005143FC" w:rsidP="00B712EE">
            <w:pPr>
              <w:autoSpaceDE w:val="0"/>
              <w:autoSpaceDN w:val="0"/>
              <w:adjustRightInd w:val="0"/>
              <w:rPr>
                <w:rFonts w:eastAsiaTheme="minorHAnsi"/>
                <w:sz w:val="20"/>
                <w:szCs w:val="20"/>
                <w:lang w:val="tr-TR" w:eastAsia="en-US"/>
              </w:rPr>
            </w:pPr>
            <w:r w:rsidRPr="00971A9C">
              <w:rPr>
                <w:rFonts w:ascii="Cambria Math" w:hAnsi="Cambria Math" w:cs="Cambria Math"/>
                <w:color w:val="444444"/>
                <w:sz w:val="20"/>
                <w:szCs w:val="20"/>
                <w:shd w:val="clear" w:color="auto" w:fill="FFFFFF"/>
              </w:rPr>
              <w:t>∠</w:t>
            </w:r>
            <w:r w:rsidRPr="00971A9C">
              <w:rPr>
                <w:rFonts w:eastAsiaTheme="minorHAnsi"/>
                <w:sz w:val="20"/>
                <w:szCs w:val="20"/>
                <w:lang w:val="tr-TR" w:eastAsia="en-US"/>
              </w:rPr>
              <w:t>D—H‧‧‧</w:t>
            </w:r>
            <w:r w:rsidRPr="00971A9C">
              <w:rPr>
                <w:rFonts w:eastAsiaTheme="minorHAnsi"/>
                <w:color w:val="000000"/>
                <w:sz w:val="20"/>
                <w:szCs w:val="20"/>
                <w:lang w:val="tr-TR" w:eastAsia="en-US"/>
              </w:rPr>
              <w:t>Å</w:t>
            </w:r>
          </w:p>
        </w:tc>
      </w:tr>
      <w:tr w:rsidR="005143FC" w:rsidRPr="00971A9C" w14:paraId="305D217B" w14:textId="77777777" w:rsidTr="00B712EE">
        <w:trPr>
          <w:jc w:val="center"/>
        </w:trPr>
        <w:tc>
          <w:tcPr>
            <w:tcW w:w="755" w:type="dxa"/>
            <w:tcBorders>
              <w:top w:val="single" w:sz="4" w:space="0" w:color="auto"/>
              <w:bottom w:val="single" w:sz="4" w:space="0" w:color="auto"/>
            </w:tcBorders>
          </w:tcPr>
          <w:p w14:paraId="278292BE" w14:textId="77777777" w:rsidR="005143FC" w:rsidRPr="00971A9C" w:rsidRDefault="005143FC" w:rsidP="00B712EE">
            <w:pPr>
              <w:autoSpaceDE w:val="0"/>
              <w:autoSpaceDN w:val="0"/>
              <w:adjustRightInd w:val="0"/>
              <w:jc w:val="both"/>
              <w:rPr>
                <w:rFonts w:eastAsiaTheme="minorHAnsi"/>
                <w:sz w:val="20"/>
                <w:szCs w:val="20"/>
                <w:lang w:val="tr-TR" w:eastAsia="en-US"/>
              </w:rPr>
            </w:pPr>
            <w:r w:rsidRPr="00971A9C">
              <w:rPr>
                <w:color w:val="000000" w:themeColor="text1"/>
                <w:sz w:val="20"/>
                <w:szCs w:val="20"/>
                <w:lang w:val="tr-TR"/>
              </w:rPr>
              <w:t>HL</w:t>
            </w:r>
            <w:r w:rsidRPr="00971A9C">
              <w:rPr>
                <w:color w:val="000000" w:themeColor="text1"/>
                <w:sz w:val="20"/>
                <w:szCs w:val="20"/>
                <w:vertAlign w:val="subscript"/>
                <w:lang w:val="tr-TR"/>
              </w:rPr>
              <w:t>1</w:t>
            </w:r>
          </w:p>
        </w:tc>
        <w:tc>
          <w:tcPr>
            <w:tcW w:w="2075" w:type="dxa"/>
            <w:tcBorders>
              <w:top w:val="single" w:sz="4" w:space="0" w:color="auto"/>
              <w:bottom w:val="single" w:sz="4" w:space="0" w:color="auto"/>
            </w:tcBorders>
          </w:tcPr>
          <w:p w14:paraId="57445A9D" w14:textId="77777777" w:rsidR="005143FC" w:rsidRPr="00971A9C" w:rsidRDefault="005143FC" w:rsidP="00B712EE">
            <w:pPr>
              <w:autoSpaceDE w:val="0"/>
              <w:autoSpaceDN w:val="0"/>
              <w:adjustRightInd w:val="0"/>
              <w:jc w:val="both"/>
              <w:rPr>
                <w:rFonts w:eastAsiaTheme="minorHAnsi"/>
                <w:sz w:val="20"/>
                <w:szCs w:val="20"/>
                <w:lang w:val="tr-TR" w:eastAsia="en-US"/>
              </w:rPr>
            </w:pPr>
            <w:r w:rsidRPr="00971A9C">
              <w:rPr>
                <w:rFonts w:eastAsiaTheme="minorHAnsi"/>
                <w:sz w:val="20"/>
                <w:szCs w:val="20"/>
                <w:lang w:val="tr-TR" w:eastAsia="en-US"/>
              </w:rPr>
              <w:t>C(14)-H(14C)‧‧‧Cl(7)</w:t>
            </w:r>
          </w:p>
        </w:tc>
        <w:tc>
          <w:tcPr>
            <w:tcW w:w="998" w:type="dxa"/>
            <w:tcBorders>
              <w:top w:val="single" w:sz="4" w:space="0" w:color="auto"/>
              <w:bottom w:val="single" w:sz="4" w:space="0" w:color="auto"/>
            </w:tcBorders>
          </w:tcPr>
          <w:p w14:paraId="74551FD5" w14:textId="77777777" w:rsidR="005143FC" w:rsidRPr="00971A9C" w:rsidRDefault="005143FC" w:rsidP="00B712EE">
            <w:pPr>
              <w:autoSpaceDE w:val="0"/>
              <w:autoSpaceDN w:val="0"/>
              <w:adjustRightInd w:val="0"/>
              <w:jc w:val="both"/>
              <w:rPr>
                <w:rFonts w:eastAsiaTheme="minorHAnsi"/>
                <w:sz w:val="20"/>
                <w:szCs w:val="20"/>
                <w:lang w:val="tr-TR" w:eastAsia="en-US"/>
              </w:rPr>
            </w:pPr>
            <w:r w:rsidRPr="00971A9C">
              <w:rPr>
                <w:rFonts w:eastAsiaTheme="minorHAnsi"/>
                <w:sz w:val="20"/>
                <w:szCs w:val="20"/>
                <w:lang w:val="tr-TR" w:eastAsia="en-US"/>
              </w:rPr>
              <w:t>0.960</w:t>
            </w:r>
          </w:p>
        </w:tc>
        <w:tc>
          <w:tcPr>
            <w:tcW w:w="992" w:type="dxa"/>
            <w:tcBorders>
              <w:top w:val="single" w:sz="4" w:space="0" w:color="auto"/>
              <w:bottom w:val="single" w:sz="4" w:space="0" w:color="auto"/>
            </w:tcBorders>
          </w:tcPr>
          <w:p w14:paraId="00B336AD" w14:textId="77777777" w:rsidR="005143FC" w:rsidRPr="00971A9C" w:rsidRDefault="005143FC" w:rsidP="00B712EE">
            <w:pPr>
              <w:autoSpaceDE w:val="0"/>
              <w:autoSpaceDN w:val="0"/>
              <w:adjustRightInd w:val="0"/>
              <w:jc w:val="both"/>
              <w:rPr>
                <w:rFonts w:eastAsiaTheme="minorHAnsi"/>
                <w:sz w:val="20"/>
                <w:szCs w:val="20"/>
                <w:lang w:val="tr-TR" w:eastAsia="en-US"/>
              </w:rPr>
            </w:pPr>
            <w:r w:rsidRPr="00971A9C">
              <w:rPr>
                <w:rFonts w:eastAsiaTheme="minorHAnsi"/>
                <w:sz w:val="20"/>
                <w:szCs w:val="20"/>
                <w:lang w:val="tr-TR" w:eastAsia="en-US"/>
              </w:rPr>
              <w:t>3.039</w:t>
            </w:r>
          </w:p>
        </w:tc>
        <w:tc>
          <w:tcPr>
            <w:tcW w:w="1276" w:type="dxa"/>
            <w:tcBorders>
              <w:top w:val="single" w:sz="4" w:space="0" w:color="auto"/>
              <w:bottom w:val="single" w:sz="4" w:space="0" w:color="auto"/>
            </w:tcBorders>
          </w:tcPr>
          <w:p w14:paraId="76454DE8" w14:textId="77777777" w:rsidR="005143FC" w:rsidRPr="00971A9C" w:rsidRDefault="005143FC" w:rsidP="00B712EE">
            <w:pPr>
              <w:autoSpaceDE w:val="0"/>
              <w:autoSpaceDN w:val="0"/>
              <w:adjustRightInd w:val="0"/>
              <w:jc w:val="both"/>
              <w:rPr>
                <w:rFonts w:eastAsiaTheme="minorHAnsi"/>
                <w:sz w:val="20"/>
                <w:szCs w:val="20"/>
                <w:lang w:val="tr-TR" w:eastAsia="en-US"/>
              </w:rPr>
            </w:pPr>
            <w:r w:rsidRPr="00971A9C">
              <w:rPr>
                <w:rFonts w:eastAsiaTheme="minorHAnsi"/>
                <w:sz w:val="20"/>
                <w:szCs w:val="20"/>
                <w:lang w:val="tr-TR" w:eastAsia="en-US"/>
              </w:rPr>
              <w:t>3.977</w:t>
            </w:r>
          </w:p>
        </w:tc>
        <w:tc>
          <w:tcPr>
            <w:tcW w:w="1701" w:type="dxa"/>
            <w:tcBorders>
              <w:top w:val="single" w:sz="4" w:space="0" w:color="auto"/>
              <w:bottom w:val="single" w:sz="4" w:space="0" w:color="auto"/>
            </w:tcBorders>
          </w:tcPr>
          <w:p w14:paraId="5BCAACED" w14:textId="77777777" w:rsidR="005143FC" w:rsidRPr="00971A9C" w:rsidRDefault="005143FC" w:rsidP="00B712EE">
            <w:pPr>
              <w:autoSpaceDE w:val="0"/>
              <w:autoSpaceDN w:val="0"/>
              <w:adjustRightInd w:val="0"/>
              <w:jc w:val="both"/>
              <w:rPr>
                <w:rFonts w:eastAsiaTheme="minorHAnsi"/>
                <w:sz w:val="20"/>
                <w:szCs w:val="20"/>
                <w:lang w:val="tr-TR" w:eastAsia="en-US"/>
              </w:rPr>
            </w:pPr>
            <w:r w:rsidRPr="00971A9C">
              <w:rPr>
                <w:rFonts w:eastAsiaTheme="minorHAnsi"/>
                <w:sz w:val="20"/>
                <w:szCs w:val="20"/>
                <w:lang w:val="tr-TR" w:eastAsia="en-US"/>
              </w:rPr>
              <w:t>1-x,2-y,1-z</w:t>
            </w:r>
          </w:p>
        </w:tc>
        <w:tc>
          <w:tcPr>
            <w:tcW w:w="1265" w:type="dxa"/>
            <w:tcBorders>
              <w:top w:val="single" w:sz="4" w:space="0" w:color="auto"/>
              <w:bottom w:val="single" w:sz="4" w:space="0" w:color="auto"/>
            </w:tcBorders>
          </w:tcPr>
          <w:p w14:paraId="0958D7D8" w14:textId="77777777" w:rsidR="005143FC" w:rsidRPr="00971A9C" w:rsidRDefault="005143FC" w:rsidP="00B712EE">
            <w:pPr>
              <w:autoSpaceDE w:val="0"/>
              <w:autoSpaceDN w:val="0"/>
              <w:adjustRightInd w:val="0"/>
              <w:jc w:val="both"/>
              <w:rPr>
                <w:rFonts w:eastAsiaTheme="minorHAnsi"/>
                <w:sz w:val="20"/>
                <w:szCs w:val="20"/>
                <w:lang w:val="tr-TR" w:eastAsia="en-US"/>
              </w:rPr>
            </w:pPr>
            <w:r w:rsidRPr="00971A9C">
              <w:rPr>
                <w:rFonts w:eastAsiaTheme="minorHAnsi"/>
                <w:sz w:val="20"/>
                <w:szCs w:val="20"/>
                <w:lang w:val="tr-TR" w:eastAsia="en-US"/>
              </w:rPr>
              <w:t>165.93</w:t>
            </w:r>
          </w:p>
        </w:tc>
      </w:tr>
      <w:tr w:rsidR="005143FC" w:rsidRPr="00971A9C" w14:paraId="5F1A091F" w14:textId="77777777" w:rsidTr="00B712EE">
        <w:trPr>
          <w:jc w:val="center"/>
        </w:trPr>
        <w:tc>
          <w:tcPr>
            <w:tcW w:w="755" w:type="dxa"/>
            <w:vMerge w:val="restart"/>
            <w:tcBorders>
              <w:top w:val="single" w:sz="4" w:space="0" w:color="auto"/>
              <w:left w:val="nil"/>
              <w:bottom w:val="nil"/>
              <w:right w:val="nil"/>
            </w:tcBorders>
            <w:vAlign w:val="center"/>
          </w:tcPr>
          <w:p w14:paraId="7FDA455F" w14:textId="77777777" w:rsidR="005143FC" w:rsidRPr="00971A9C" w:rsidRDefault="005143FC" w:rsidP="00B712EE">
            <w:pPr>
              <w:autoSpaceDE w:val="0"/>
              <w:autoSpaceDN w:val="0"/>
              <w:adjustRightInd w:val="0"/>
              <w:rPr>
                <w:rFonts w:eastAsiaTheme="minorHAnsi"/>
                <w:sz w:val="20"/>
                <w:szCs w:val="20"/>
                <w:lang w:val="tr-TR" w:eastAsia="en-US"/>
              </w:rPr>
            </w:pPr>
            <w:r w:rsidRPr="00971A9C">
              <w:rPr>
                <w:color w:val="000000" w:themeColor="text1"/>
                <w:sz w:val="20"/>
                <w:szCs w:val="20"/>
                <w:lang w:val="tr-TR"/>
              </w:rPr>
              <w:t>HL</w:t>
            </w:r>
            <w:r w:rsidRPr="008E4276">
              <w:rPr>
                <w:color w:val="000000" w:themeColor="text1"/>
                <w:sz w:val="20"/>
                <w:szCs w:val="20"/>
                <w:vertAlign w:val="subscript"/>
                <w:lang w:val="tr-TR"/>
              </w:rPr>
              <w:t>2</w:t>
            </w:r>
          </w:p>
        </w:tc>
        <w:tc>
          <w:tcPr>
            <w:tcW w:w="2075" w:type="dxa"/>
            <w:tcBorders>
              <w:top w:val="single" w:sz="4" w:space="0" w:color="auto"/>
              <w:left w:val="nil"/>
              <w:bottom w:val="nil"/>
              <w:right w:val="nil"/>
            </w:tcBorders>
          </w:tcPr>
          <w:p w14:paraId="73A4379B" w14:textId="77777777" w:rsidR="005143FC" w:rsidRPr="00971A9C" w:rsidRDefault="005143FC" w:rsidP="00B712EE">
            <w:pPr>
              <w:autoSpaceDE w:val="0"/>
              <w:autoSpaceDN w:val="0"/>
              <w:adjustRightInd w:val="0"/>
              <w:jc w:val="both"/>
              <w:rPr>
                <w:rFonts w:eastAsiaTheme="minorHAnsi"/>
                <w:sz w:val="20"/>
                <w:szCs w:val="20"/>
                <w:lang w:val="tr-TR" w:eastAsia="en-US"/>
              </w:rPr>
            </w:pPr>
            <w:r w:rsidRPr="00971A9C">
              <w:rPr>
                <w:rFonts w:eastAsiaTheme="minorHAnsi"/>
                <w:sz w:val="20"/>
                <w:szCs w:val="20"/>
                <w:lang w:val="tr-TR" w:eastAsia="en-US"/>
              </w:rPr>
              <w:t>C(10)-H(10A)‧‧‧Cl(11)</w:t>
            </w:r>
          </w:p>
        </w:tc>
        <w:tc>
          <w:tcPr>
            <w:tcW w:w="998" w:type="dxa"/>
            <w:tcBorders>
              <w:top w:val="single" w:sz="4" w:space="0" w:color="auto"/>
              <w:left w:val="nil"/>
              <w:bottom w:val="nil"/>
              <w:right w:val="nil"/>
            </w:tcBorders>
          </w:tcPr>
          <w:p w14:paraId="7DF63D4D" w14:textId="77777777" w:rsidR="005143FC" w:rsidRPr="00971A9C" w:rsidRDefault="005143FC" w:rsidP="00B712EE">
            <w:pPr>
              <w:autoSpaceDE w:val="0"/>
              <w:autoSpaceDN w:val="0"/>
              <w:adjustRightInd w:val="0"/>
              <w:jc w:val="both"/>
              <w:rPr>
                <w:rFonts w:eastAsiaTheme="minorHAnsi"/>
                <w:sz w:val="20"/>
                <w:szCs w:val="20"/>
                <w:lang w:val="tr-TR" w:eastAsia="en-US"/>
              </w:rPr>
            </w:pPr>
            <w:r w:rsidRPr="00971A9C">
              <w:rPr>
                <w:rFonts w:eastAsiaTheme="minorHAnsi"/>
                <w:sz w:val="20"/>
                <w:szCs w:val="20"/>
                <w:lang w:val="tr-TR" w:eastAsia="en-US"/>
              </w:rPr>
              <w:t>0.960</w:t>
            </w:r>
          </w:p>
        </w:tc>
        <w:tc>
          <w:tcPr>
            <w:tcW w:w="992" w:type="dxa"/>
            <w:tcBorders>
              <w:top w:val="single" w:sz="4" w:space="0" w:color="auto"/>
              <w:left w:val="nil"/>
              <w:bottom w:val="nil"/>
              <w:right w:val="nil"/>
            </w:tcBorders>
          </w:tcPr>
          <w:p w14:paraId="6A9AA6E2" w14:textId="77777777" w:rsidR="005143FC" w:rsidRPr="00971A9C" w:rsidRDefault="005143FC" w:rsidP="00B712EE">
            <w:pPr>
              <w:autoSpaceDE w:val="0"/>
              <w:autoSpaceDN w:val="0"/>
              <w:adjustRightInd w:val="0"/>
              <w:jc w:val="both"/>
              <w:rPr>
                <w:rFonts w:eastAsiaTheme="minorHAnsi"/>
                <w:sz w:val="20"/>
                <w:szCs w:val="20"/>
                <w:lang w:val="tr-TR" w:eastAsia="en-US"/>
              </w:rPr>
            </w:pPr>
            <w:r w:rsidRPr="00971A9C">
              <w:rPr>
                <w:rFonts w:eastAsiaTheme="minorHAnsi"/>
                <w:sz w:val="20"/>
                <w:szCs w:val="20"/>
                <w:lang w:val="tr-TR" w:eastAsia="en-US"/>
              </w:rPr>
              <w:t>3.174</w:t>
            </w:r>
          </w:p>
        </w:tc>
        <w:tc>
          <w:tcPr>
            <w:tcW w:w="1276" w:type="dxa"/>
            <w:tcBorders>
              <w:top w:val="single" w:sz="4" w:space="0" w:color="auto"/>
              <w:left w:val="nil"/>
              <w:bottom w:val="nil"/>
              <w:right w:val="nil"/>
            </w:tcBorders>
          </w:tcPr>
          <w:p w14:paraId="4A012C4E" w14:textId="77777777" w:rsidR="005143FC" w:rsidRPr="00971A9C" w:rsidRDefault="005143FC" w:rsidP="00B712EE">
            <w:pPr>
              <w:autoSpaceDE w:val="0"/>
              <w:autoSpaceDN w:val="0"/>
              <w:adjustRightInd w:val="0"/>
              <w:jc w:val="both"/>
              <w:rPr>
                <w:rFonts w:eastAsiaTheme="minorHAnsi"/>
                <w:sz w:val="20"/>
                <w:szCs w:val="20"/>
                <w:lang w:val="tr-TR" w:eastAsia="en-US"/>
              </w:rPr>
            </w:pPr>
            <w:r w:rsidRPr="00971A9C">
              <w:rPr>
                <w:rFonts w:eastAsiaTheme="minorHAnsi"/>
                <w:sz w:val="20"/>
                <w:szCs w:val="20"/>
                <w:lang w:val="tr-TR" w:eastAsia="en-US"/>
              </w:rPr>
              <w:t>3.882</w:t>
            </w:r>
          </w:p>
        </w:tc>
        <w:tc>
          <w:tcPr>
            <w:tcW w:w="1701" w:type="dxa"/>
            <w:tcBorders>
              <w:top w:val="single" w:sz="4" w:space="0" w:color="auto"/>
              <w:left w:val="nil"/>
              <w:bottom w:val="nil"/>
              <w:right w:val="nil"/>
            </w:tcBorders>
          </w:tcPr>
          <w:p w14:paraId="2A0D7E02" w14:textId="77777777" w:rsidR="005143FC" w:rsidRPr="00971A9C" w:rsidRDefault="005143FC" w:rsidP="00B712EE">
            <w:pPr>
              <w:autoSpaceDE w:val="0"/>
              <w:autoSpaceDN w:val="0"/>
              <w:adjustRightInd w:val="0"/>
              <w:jc w:val="both"/>
              <w:rPr>
                <w:rFonts w:eastAsiaTheme="minorHAnsi"/>
                <w:sz w:val="20"/>
                <w:szCs w:val="20"/>
                <w:lang w:val="tr-TR" w:eastAsia="en-US"/>
              </w:rPr>
            </w:pPr>
            <w:r w:rsidRPr="00971A9C">
              <w:rPr>
                <w:rFonts w:eastAsiaTheme="minorHAnsi"/>
                <w:sz w:val="20"/>
                <w:szCs w:val="20"/>
                <w:lang w:val="tr-TR" w:eastAsia="en-US"/>
              </w:rPr>
              <w:t>1-x,2-y,1-z</w:t>
            </w:r>
          </w:p>
        </w:tc>
        <w:tc>
          <w:tcPr>
            <w:tcW w:w="1265" w:type="dxa"/>
            <w:tcBorders>
              <w:top w:val="single" w:sz="4" w:space="0" w:color="auto"/>
              <w:left w:val="nil"/>
              <w:bottom w:val="nil"/>
              <w:right w:val="nil"/>
            </w:tcBorders>
          </w:tcPr>
          <w:p w14:paraId="62A7EC1D" w14:textId="77777777" w:rsidR="005143FC" w:rsidRPr="00971A9C" w:rsidRDefault="005143FC" w:rsidP="00B712EE">
            <w:pPr>
              <w:autoSpaceDE w:val="0"/>
              <w:autoSpaceDN w:val="0"/>
              <w:adjustRightInd w:val="0"/>
              <w:jc w:val="both"/>
              <w:rPr>
                <w:rFonts w:eastAsiaTheme="minorHAnsi"/>
                <w:sz w:val="20"/>
                <w:szCs w:val="20"/>
                <w:lang w:val="tr-TR" w:eastAsia="en-US"/>
              </w:rPr>
            </w:pPr>
            <w:r w:rsidRPr="00971A9C">
              <w:rPr>
                <w:rFonts w:eastAsiaTheme="minorHAnsi"/>
                <w:sz w:val="20"/>
                <w:szCs w:val="20"/>
                <w:lang w:val="tr-TR" w:eastAsia="en-US"/>
              </w:rPr>
              <w:t>131.90</w:t>
            </w:r>
          </w:p>
        </w:tc>
      </w:tr>
      <w:tr w:rsidR="005143FC" w:rsidRPr="00971A9C" w14:paraId="05AD8E85" w14:textId="77777777" w:rsidTr="00B712EE">
        <w:trPr>
          <w:jc w:val="center"/>
        </w:trPr>
        <w:tc>
          <w:tcPr>
            <w:tcW w:w="755" w:type="dxa"/>
            <w:vMerge/>
            <w:tcBorders>
              <w:top w:val="nil"/>
              <w:left w:val="nil"/>
              <w:bottom w:val="nil"/>
              <w:right w:val="nil"/>
            </w:tcBorders>
            <w:vAlign w:val="center"/>
          </w:tcPr>
          <w:p w14:paraId="04DCDC62" w14:textId="77777777" w:rsidR="005143FC" w:rsidRPr="00971A9C" w:rsidRDefault="005143FC" w:rsidP="00B712EE">
            <w:pPr>
              <w:autoSpaceDE w:val="0"/>
              <w:autoSpaceDN w:val="0"/>
              <w:adjustRightInd w:val="0"/>
              <w:jc w:val="both"/>
              <w:rPr>
                <w:color w:val="000000" w:themeColor="text1"/>
                <w:sz w:val="20"/>
                <w:szCs w:val="20"/>
                <w:lang w:val="tr-TR"/>
              </w:rPr>
            </w:pPr>
          </w:p>
        </w:tc>
        <w:tc>
          <w:tcPr>
            <w:tcW w:w="2075" w:type="dxa"/>
            <w:tcBorders>
              <w:top w:val="nil"/>
              <w:left w:val="nil"/>
              <w:bottom w:val="nil"/>
              <w:right w:val="nil"/>
            </w:tcBorders>
          </w:tcPr>
          <w:p w14:paraId="27FF4138" w14:textId="77777777" w:rsidR="005143FC" w:rsidRPr="00971A9C" w:rsidRDefault="005143FC" w:rsidP="00B712EE">
            <w:pPr>
              <w:autoSpaceDE w:val="0"/>
              <w:autoSpaceDN w:val="0"/>
              <w:adjustRightInd w:val="0"/>
              <w:rPr>
                <w:rFonts w:eastAsiaTheme="minorHAnsi"/>
                <w:sz w:val="20"/>
                <w:szCs w:val="20"/>
                <w:lang w:val="tr-TR" w:eastAsia="en-US"/>
              </w:rPr>
            </w:pPr>
            <w:r w:rsidRPr="00971A9C">
              <w:rPr>
                <w:rFonts w:eastAsiaTheme="minorHAnsi"/>
                <w:sz w:val="20"/>
                <w:szCs w:val="20"/>
                <w:lang w:val="tr-TR" w:eastAsia="en-US"/>
              </w:rPr>
              <w:t>C(10)-H(10A) ‧‧‧N(1)</w:t>
            </w:r>
          </w:p>
        </w:tc>
        <w:tc>
          <w:tcPr>
            <w:tcW w:w="998" w:type="dxa"/>
            <w:tcBorders>
              <w:top w:val="nil"/>
              <w:left w:val="nil"/>
              <w:bottom w:val="nil"/>
              <w:right w:val="nil"/>
            </w:tcBorders>
          </w:tcPr>
          <w:p w14:paraId="0675BBDE" w14:textId="77777777" w:rsidR="005143FC" w:rsidRPr="00971A9C" w:rsidRDefault="005143FC" w:rsidP="00B712EE">
            <w:pPr>
              <w:autoSpaceDE w:val="0"/>
              <w:autoSpaceDN w:val="0"/>
              <w:adjustRightInd w:val="0"/>
              <w:rPr>
                <w:rFonts w:eastAsiaTheme="minorHAnsi"/>
                <w:sz w:val="20"/>
                <w:szCs w:val="20"/>
                <w:lang w:val="tr-TR" w:eastAsia="en-US"/>
              </w:rPr>
            </w:pPr>
            <w:r w:rsidRPr="00971A9C">
              <w:rPr>
                <w:rFonts w:eastAsiaTheme="minorHAnsi"/>
                <w:sz w:val="20"/>
                <w:szCs w:val="20"/>
                <w:lang w:val="tr-TR" w:eastAsia="en-US"/>
              </w:rPr>
              <w:t>0.960</w:t>
            </w:r>
          </w:p>
        </w:tc>
        <w:tc>
          <w:tcPr>
            <w:tcW w:w="992" w:type="dxa"/>
            <w:tcBorders>
              <w:top w:val="nil"/>
              <w:left w:val="nil"/>
              <w:bottom w:val="nil"/>
              <w:right w:val="nil"/>
            </w:tcBorders>
          </w:tcPr>
          <w:p w14:paraId="6DB4E1CD" w14:textId="77777777" w:rsidR="005143FC" w:rsidRPr="00971A9C" w:rsidRDefault="005143FC" w:rsidP="00B712EE">
            <w:pPr>
              <w:autoSpaceDE w:val="0"/>
              <w:autoSpaceDN w:val="0"/>
              <w:adjustRightInd w:val="0"/>
              <w:rPr>
                <w:rFonts w:eastAsiaTheme="minorHAnsi"/>
                <w:sz w:val="20"/>
                <w:szCs w:val="20"/>
                <w:lang w:val="tr-TR" w:eastAsia="en-US"/>
              </w:rPr>
            </w:pPr>
            <w:r w:rsidRPr="00971A9C">
              <w:rPr>
                <w:rFonts w:eastAsiaTheme="minorHAnsi"/>
                <w:sz w:val="20"/>
                <w:szCs w:val="20"/>
                <w:lang w:val="tr-TR" w:eastAsia="en-US"/>
              </w:rPr>
              <w:t>2.768</w:t>
            </w:r>
          </w:p>
        </w:tc>
        <w:tc>
          <w:tcPr>
            <w:tcW w:w="1276" w:type="dxa"/>
            <w:tcBorders>
              <w:top w:val="nil"/>
              <w:left w:val="nil"/>
              <w:bottom w:val="nil"/>
              <w:right w:val="nil"/>
            </w:tcBorders>
          </w:tcPr>
          <w:p w14:paraId="4F47717A" w14:textId="77777777" w:rsidR="005143FC" w:rsidRPr="00971A9C" w:rsidRDefault="005143FC" w:rsidP="00B712EE">
            <w:pPr>
              <w:autoSpaceDE w:val="0"/>
              <w:autoSpaceDN w:val="0"/>
              <w:adjustRightInd w:val="0"/>
              <w:rPr>
                <w:rFonts w:eastAsiaTheme="minorHAnsi"/>
                <w:sz w:val="20"/>
                <w:szCs w:val="20"/>
                <w:lang w:val="tr-TR" w:eastAsia="en-US"/>
              </w:rPr>
            </w:pPr>
            <w:r w:rsidRPr="00971A9C">
              <w:rPr>
                <w:rFonts w:eastAsiaTheme="minorHAnsi"/>
                <w:sz w:val="20"/>
                <w:szCs w:val="20"/>
                <w:lang w:val="tr-TR" w:eastAsia="en-US"/>
              </w:rPr>
              <w:t>3.602</w:t>
            </w:r>
          </w:p>
        </w:tc>
        <w:tc>
          <w:tcPr>
            <w:tcW w:w="1701" w:type="dxa"/>
            <w:tcBorders>
              <w:top w:val="nil"/>
              <w:left w:val="nil"/>
              <w:bottom w:val="nil"/>
              <w:right w:val="nil"/>
            </w:tcBorders>
          </w:tcPr>
          <w:p w14:paraId="02D946D7" w14:textId="77777777" w:rsidR="005143FC" w:rsidRPr="00971A9C" w:rsidRDefault="005143FC" w:rsidP="00B712EE">
            <w:pPr>
              <w:autoSpaceDE w:val="0"/>
              <w:autoSpaceDN w:val="0"/>
              <w:adjustRightInd w:val="0"/>
              <w:rPr>
                <w:rFonts w:eastAsiaTheme="minorHAnsi"/>
                <w:sz w:val="20"/>
                <w:szCs w:val="20"/>
                <w:lang w:val="tr-TR" w:eastAsia="en-US"/>
              </w:rPr>
            </w:pPr>
            <w:proofErr w:type="gramStart"/>
            <w:r w:rsidRPr="00971A9C">
              <w:rPr>
                <w:rFonts w:eastAsiaTheme="minorHAnsi"/>
                <w:sz w:val="20"/>
                <w:szCs w:val="20"/>
                <w:lang w:val="tr-TR" w:eastAsia="en-US"/>
              </w:rPr>
              <w:t>x</w:t>
            </w:r>
            <w:proofErr w:type="gramEnd"/>
            <w:r w:rsidRPr="00971A9C">
              <w:rPr>
                <w:rFonts w:eastAsiaTheme="minorHAnsi"/>
                <w:sz w:val="20"/>
                <w:szCs w:val="20"/>
                <w:lang w:val="tr-TR" w:eastAsia="en-US"/>
              </w:rPr>
              <w:t>,1.5-y, -1/2+z</w:t>
            </w:r>
          </w:p>
        </w:tc>
        <w:tc>
          <w:tcPr>
            <w:tcW w:w="1265" w:type="dxa"/>
            <w:tcBorders>
              <w:top w:val="nil"/>
              <w:left w:val="nil"/>
              <w:bottom w:val="nil"/>
              <w:right w:val="nil"/>
            </w:tcBorders>
          </w:tcPr>
          <w:p w14:paraId="647F60B3" w14:textId="77777777" w:rsidR="005143FC" w:rsidRPr="00971A9C" w:rsidRDefault="005143FC" w:rsidP="00B712EE">
            <w:pPr>
              <w:autoSpaceDE w:val="0"/>
              <w:autoSpaceDN w:val="0"/>
              <w:adjustRightInd w:val="0"/>
              <w:rPr>
                <w:rFonts w:eastAsiaTheme="minorHAnsi"/>
                <w:sz w:val="20"/>
                <w:szCs w:val="20"/>
                <w:lang w:val="tr-TR" w:eastAsia="en-US"/>
              </w:rPr>
            </w:pPr>
            <w:r w:rsidRPr="00971A9C">
              <w:rPr>
                <w:rFonts w:eastAsiaTheme="minorHAnsi"/>
                <w:sz w:val="20"/>
                <w:szCs w:val="20"/>
                <w:lang w:val="tr-TR" w:eastAsia="en-US"/>
              </w:rPr>
              <w:t>145.68</w:t>
            </w:r>
          </w:p>
        </w:tc>
      </w:tr>
      <w:tr w:rsidR="005143FC" w:rsidRPr="00971A9C" w14:paraId="6514BAB0" w14:textId="77777777" w:rsidTr="00B712EE">
        <w:trPr>
          <w:jc w:val="center"/>
        </w:trPr>
        <w:tc>
          <w:tcPr>
            <w:tcW w:w="755" w:type="dxa"/>
            <w:vMerge/>
            <w:tcBorders>
              <w:top w:val="nil"/>
              <w:left w:val="nil"/>
              <w:bottom w:val="nil"/>
              <w:right w:val="nil"/>
            </w:tcBorders>
            <w:vAlign w:val="center"/>
          </w:tcPr>
          <w:p w14:paraId="6E41467A" w14:textId="77777777" w:rsidR="005143FC" w:rsidRPr="00971A9C" w:rsidRDefault="005143FC" w:rsidP="00B712EE">
            <w:pPr>
              <w:autoSpaceDE w:val="0"/>
              <w:autoSpaceDN w:val="0"/>
              <w:adjustRightInd w:val="0"/>
              <w:jc w:val="both"/>
              <w:rPr>
                <w:color w:val="000000" w:themeColor="text1"/>
                <w:sz w:val="20"/>
                <w:szCs w:val="20"/>
                <w:lang w:val="tr-TR"/>
              </w:rPr>
            </w:pPr>
          </w:p>
        </w:tc>
        <w:tc>
          <w:tcPr>
            <w:tcW w:w="2075" w:type="dxa"/>
            <w:tcBorders>
              <w:top w:val="nil"/>
              <w:left w:val="nil"/>
              <w:bottom w:val="nil"/>
              <w:right w:val="nil"/>
            </w:tcBorders>
          </w:tcPr>
          <w:p w14:paraId="59399F12" w14:textId="77777777" w:rsidR="005143FC" w:rsidRPr="00971A9C" w:rsidRDefault="005143FC" w:rsidP="00B712EE">
            <w:pPr>
              <w:autoSpaceDE w:val="0"/>
              <w:autoSpaceDN w:val="0"/>
              <w:adjustRightInd w:val="0"/>
              <w:rPr>
                <w:rFonts w:eastAsiaTheme="minorHAnsi"/>
                <w:sz w:val="20"/>
                <w:szCs w:val="20"/>
                <w:lang w:val="tr-TR" w:eastAsia="en-US"/>
              </w:rPr>
            </w:pPr>
            <w:r w:rsidRPr="00971A9C">
              <w:rPr>
                <w:rFonts w:eastAsiaTheme="minorHAnsi"/>
                <w:sz w:val="20"/>
                <w:szCs w:val="20"/>
                <w:lang w:val="tr-TR" w:eastAsia="en-US"/>
              </w:rPr>
              <w:t>C(5)-H(5)‧‧‧O(20)</w:t>
            </w:r>
          </w:p>
        </w:tc>
        <w:tc>
          <w:tcPr>
            <w:tcW w:w="998" w:type="dxa"/>
            <w:tcBorders>
              <w:top w:val="nil"/>
              <w:left w:val="nil"/>
              <w:bottom w:val="nil"/>
              <w:right w:val="nil"/>
            </w:tcBorders>
          </w:tcPr>
          <w:p w14:paraId="12984CFC" w14:textId="77777777" w:rsidR="005143FC" w:rsidRPr="00971A9C" w:rsidRDefault="005143FC" w:rsidP="00B712EE">
            <w:pPr>
              <w:autoSpaceDE w:val="0"/>
              <w:autoSpaceDN w:val="0"/>
              <w:adjustRightInd w:val="0"/>
              <w:rPr>
                <w:rFonts w:eastAsiaTheme="minorHAnsi"/>
                <w:sz w:val="20"/>
                <w:szCs w:val="20"/>
                <w:lang w:val="tr-TR" w:eastAsia="en-US"/>
              </w:rPr>
            </w:pPr>
            <w:r w:rsidRPr="00971A9C">
              <w:rPr>
                <w:rFonts w:eastAsiaTheme="minorHAnsi"/>
                <w:sz w:val="20"/>
                <w:szCs w:val="20"/>
                <w:lang w:val="tr-TR" w:eastAsia="en-US"/>
              </w:rPr>
              <w:t>0.930</w:t>
            </w:r>
          </w:p>
        </w:tc>
        <w:tc>
          <w:tcPr>
            <w:tcW w:w="992" w:type="dxa"/>
            <w:tcBorders>
              <w:top w:val="nil"/>
              <w:left w:val="nil"/>
              <w:bottom w:val="nil"/>
              <w:right w:val="nil"/>
            </w:tcBorders>
          </w:tcPr>
          <w:p w14:paraId="77CE120C" w14:textId="77777777" w:rsidR="005143FC" w:rsidRPr="00971A9C" w:rsidRDefault="005143FC" w:rsidP="00B712EE">
            <w:pPr>
              <w:autoSpaceDE w:val="0"/>
              <w:autoSpaceDN w:val="0"/>
              <w:adjustRightInd w:val="0"/>
              <w:rPr>
                <w:rFonts w:eastAsiaTheme="minorHAnsi"/>
                <w:sz w:val="20"/>
                <w:szCs w:val="20"/>
                <w:lang w:val="tr-TR" w:eastAsia="en-US"/>
              </w:rPr>
            </w:pPr>
            <w:r w:rsidRPr="00971A9C">
              <w:rPr>
                <w:rFonts w:eastAsiaTheme="minorHAnsi"/>
                <w:sz w:val="20"/>
                <w:szCs w:val="20"/>
                <w:lang w:val="tr-TR" w:eastAsia="en-US"/>
              </w:rPr>
              <w:t>3.019</w:t>
            </w:r>
          </w:p>
        </w:tc>
        <w:tc>
          <w:tcPr>
            <w:tcW w:w="1276" w:type="dxa"/>
            <w:tcBorders>
              <w:top w:val="nil"/>
              <w:left w:val="nil"/>
              <w:bottom w:val="nil"/>
              <w:right w:val="nil"/>
            </w:tcBorders>
          </w:tcPr>
          <w:p w14:paraId="37974089" w14:textId="77777777" w:rsidR="005143FC" w:rsidRPr="00971A9C" w:rsidRDefault="005143FC" w:rsidP="00B712EE">
            <w:pPr>
              <w:autoSpaceDE w:val="0"/>
              <w:autoSpaceDN w:val="0"/>
              <w:adjustRightInd w:val="0"/>
              <w:rPr>
                <w:rFonts w:eastAsiaTheme="minorHAnsi"/>
                <w:sz w:val="20"/>
                <w:szCs w:val="20"/>
                <w:lang w:val="tr-TR" w:eastAsia="en-US"/>
              </w:rPr>
            </w:pPr>
            <w:r w:rsidRPr="00971A9C">
              <w:rPr>
                <w:rFonts w:eastAsiaTheme="minorHAnsi"/>
                <w:sz w:val="20"/>
                <w:szCs w:val="20"/>
                <w:lang w:val="tr-TR" w:eastAsia="en-US"/>
              </w:rPr>
              <w:t>3.606</w:t>
            </w:r>
          </w:p>
        </w:tc>
        <w:tc>
          <w:tcPr>
            <w:tcW w:w="1701" w:type="dxa"/>
            <w:tcBorders>
              <w:top w:val="nil"/>
              <w:left w:val="nil"/>
              <w:bottom w:val="nil"/>
              <w:right w:val="nil"/>
            </w:tcBorders>
          </w:tcPr>
          <w:p w14:paraId="40938A15" w14:textId="77777777" w:rsidR="005143FC" w:rsidRPr="00971A9C" w:rsidRDefault="005143FC" w:rsidP="00B712EE">
            <w:pPr>
              <w:autoSpaceDE w:val="0"/>
              <w:autoSpaceDN w:val="0"/>
              <w:adjustRightInd w:val="0"/>
              <w:rPr>
                <w:rFonts w:eastAsiaTheme="minorHAnsi"/>
                <w:sz w:val="20"/>
                <w:szCs w:val="20"/>
                <w:lang w:val="tr-TR" w:eastAsia="en-US"/>
              </w:rPr>
            </w:pPr>
            <w:r w:rsidRPr="00971A9C">
              <w:rPr>
                <w:rFonts w:eastAsiaTheme="minorHAnsi"/>
                <w:sz w:val="20"/>
                <w:szCs w:val="20"/>
                <w:lang w:val="tr-TR" w:eastAsia="en-US"/>
              </w:rPr>
              <w:t>1-x,1-y,1-z</w:t>
            </w:r>
          </w:p>
        </w:tc>
        <w:tc>
          <w:tcPr>
            <w:tcW w:w="1265" w:type="dxa"/>
            <w:tcBorders>
              <w:top w:val="nil"/>
              <w:left w:val="nil"/>
              <w:bottom w:val="nil"/>
              <w:right w:val="nil"/>
            </w:tcBorders>
          </w:tcPr>
          <w:p w14:paraId="772517F3" w14:textId="77777777" w:rsidR="005143FC" w:rsidRPr="00971A9C" w:rsidRDefault="005143FC" w:rsidP="00B712EE">
            <w:pPr>
              <w:autoSpaceDE w:val="0"/>
              <w:autoSpaceDN w:val="0"/>
              <w:adjustRightInd w:val="0"/>
              <w:rPr>
                <w:rFonts w:eastAsiaTheme="minorHAnsi"/>
                <w:sz w:val="20"/>
                <w:szCs w:val="20"/>
                <w:lang w:val="tr-TR" w:eastAsia="en-US"/>
              </w:rPr>
            </w:pPr>
            <w:r w:rsidRPr="00971A9C">
              <w:rPr>
                <w:rFonts w:eastAsiaTheme="minorHAnsi"/>
                <w:sz w:val="20"/>
                <w:szCs w:val="20"/>
                <w:lang w:val="tr-TR" w:eastAsia="en-US"/>
              </w:rPr>
              <w:t>122.57</w:t>
            </w:r>
          </w:p>
        </w:tc>
      </w:tr>
      <w:tr w:rsidR="005143FC" w:rsidRPr="00971A9C" w14:paraId="2A51E88F" w14:textId="77777777" w:rsidTr="00B712EE">
        <w:trPr>
          <w:jc w:val="center"/>
        </w:trPr>
        <w:tc>
          <w:tcPr>
            <w:tcW w:w="755" w:type="dxa"/>
            <w:vMerge/>
            <w:tcBorders>
              <w:top w:val="nil"/>
              <w:left w:val="nil"/>
              <w:bottom w:val="nil"/>
              <w:right w:val="nil"/>
            </w:tcBorders>
            <w:vAlign w:val="center"/>
          </w:tcPr>
          <w:p w14:paraId="674AE40D" w14:textId="77777777" w:rsidR="005143FC" w:rsidRPr="00971A9C" w:rsidRDefault="005143FC" w:rsidP="00B712EE">
            <w:pPr>
              <w:autoSpaceDE w:val="0"/>
              <w:autoSpaceDN w:val="0"/>
              <w:adjustRightInd w:val="0"/>
              <w:jc w:val="both"/>
              <w:rPr>
                <w:color w:val="000000" w:themeColor="text1"/>
                <w:sz w:val="20"/>
                <w:szCs w:val="20"/>
                <w:lang w:val="tr-TR"/>
              </w:rPr>
            </w:pPr>
          </w:p>
        </w:tc>
        <w:tc>
          <w:tcPr>
            <w:tcW w:w="2075" w:type="dxa"/>
            <w:tcBorders>
              <w:top w:val="nil"/>
              <w:left w:val="nil"/>
              <w:bottom w:val="nil"/>
              <w:right w:val="nil"/>
            </w:tcBorders>
          </w:tcPr>
          <w:p w14:paraId="3F1BB910" w14:textId="77777777" w:rsidR="005143FC" w:rsidRPr="00971A9C" w:rsidRDefault="005143FC" w:rsidP="00B712EE">
            <w:pPr>
              <w:autoSpaceDE w:val="0"/>
              <w:autoSpaceDN w:val="0"/>
              <w:adjustRightInd w:val="0"/>
              <w:rPr>
                <w:rFonts w:eastAsiaTheme="minorHAnsi"/>
                <w:sz w:val="20"/>
                <w:szCs w:val="20"/>
                <w:lang w:val="tr-TR" w:eastAsia="en-US"/>
              </w:rPr>
            </w:pPr>
            <w:r w:rsidRPr="00971A9C">
              <w:rPr>
                <w:rFonts w:eastAsiaTheme="minorHAnsi"/>
                <w:sz w:val="20"/>
                <w:szCs w:val="20"/>
                <w:lang w:val="tr-TR" w:eastAsia="en-US"/>
              </w:rPr>
              <w:t>C(10)-H(10C)‧‧‧O(19)</w:t>
            </w:r>
          </w:p>
        </w:tc>
        <w:tc>
          <w:tcPr>
            <w:tcW w:w="998" w:type="dxa"/>
            <w:tcBorders>
              <w:top w:val="nil"/>
              <w:left w:val="nil"/>
              <w:bottom w:val="nil"/>
              <w:right w:val="nil"/>
            </w:tcBorders>
          </w:tcPr>
          <w:p w14:paraId="25977BB2" w14:textId="77777777" w:rsidR="005143FC" w:rsidRPr="00971A9C" w:rsidRDefault="005143FC" w:rsidP="00B712EE">
            <w:pPr>
              <w:autoSpaceDE w:val="0"/>
              <w:autoSpaceDN w:val="0"/>
              <w:adjustRightInd w:val="0"/>
              <w:rPr>
                <w:rFonts w:eastAsiaTheme="minorHAnsi"/>
                <w:sz w:val="20"/>
                <w:szCs w:val="20"/>
                <w:lang w:val="tr-TR" w:eastAsia="en-US"/>
              </w:rPr>
            </w:pPr>
            <w:r w:rsidRPr="00971A9C">
              <w:rPr>
                <w:rFonts w:eastAsiaTheme="minorHAnsi"/>
                <w:sz w:val="20"/>
                <w:szCs w:val="20"/>
                <w:lang w:val="tr-TR" w:eastAsia="en-US"/>
              </w:rPr>
              <w:t>0.960</w:t>
            </w:r>
          </w:p>
        </w:tc>
        <w:tc>
          <w:tcPr>
            <w:tcW w:w="992" w:type="dxa"/>
            <w:tcBorders>
              <w:top w:val="nil"/>
              <w:left w:val="nil"/>
              <w:bottom w:val="nil"/>
              <w:right w:val="nil"/>
            </w:tcBorders>
          </w:tcPr>
          <w:p w14:paraId="3F71302F" w14:textId="77777777" w:rsidR="005143FC" w:rsidRPr="00971A9C" w:rsidRDefault="005143FC" w:rsidP="00B712EE">
            <w:pPr>
              <w:autoSpaceDE w:val="0"/>
              <w:autoSpaceDN w:val="0"/>
              <w:adjustRightInd w:val="0"/>
              <w:rPr>
                <w:rFonts w:eastAsiaTheme="minorHAnsi"/>
                <w:sz w:val="20"/>
                <w:szCs w:val="20"/>
                <w:lang w:val="tr-TR" w:eastAsia="en-US"/>
              </w:rPr>
            </w:pPr>
            <w:r w:rsidRPr="00971A9C">
              <w:rPr>
                <w:rFonts w:eastAsiaTheme="minorHAnsi"/>
                <w:sz w:val="20"/>
                <w:szCs w:val="20"/>
                <w:lang w:val="tr-TR" w:eastAsia="en-US"/>
              </w:rPr>
              <w:t>2.730</w:t>
            </w:r>
          </w:p>
        </w:tc>
        <w:tc>
          <w:tcPr>
            <w:tcW w:w="1276" w:type="dxa"/>
            <w:tcBorders>
              <w:top w:val="nil"/>
              <w:left w:val="nil"/>
              <w:bottom w:val="nil"/>
              <w:right w:val="nil"/>
            </w:tcBorders>
          </w:tcPr>
          <w:p w14:paraId="745250B7" w14:textId="77777777" w:rsidR="005143FC" w:rsidRPr="00971A9C" w:rsidRDefault="005143FC" w:rsidP="00B712EE">
            <w:pPr>
              <w:autoSpaceDE w:val="0"/>
              <w:autoSpaceDN w:val="0"/>
              <w:adjustRightInd w:val="0"/>
              <w:rPr>
                <w:rFonts w:eastAsiaTheme="minorHAnsi"/>
                <w:sz w:val="20"/>
                <w:szCs w:val="20"/>
                <w:lang w:val="tr-TR" w:eastAsia="en-US"/>
              </w:rPr>
            </w:pPr>
            <w:r w:rsidRPr="00971A9C">
              <w:rPr>
                <w:rFonts w:eastAsiaTheme="minorHAnsi"/>
                <w:sz w:val="20"/>
                <w:szCs w:val="20"/>
                <w:lang w:val="tr-TR" w:eastAsia="en-US"/>
              </w:rPr>
              <w:t>3.417</w:t>
            </w:r>
          </w:p>
        </w:tc>
        <w:tc>
          <w:tcPr>
            <w:tcW w:w="1701" w:type="dxa"/>
            <w:tcBorders>
              <w:top w:val="nil"/>
              <w:left w:val="nil"/>
              <w:bottom w:val="nil"/>
              <w:right w:val="nil"/>
            </w:tcBorders>
          </w:tcPr>
          <w:p w14:paraId="14EF6DED" w14:textId="77777777" w:rsidR="005143FC" w:rsidRPr="00971A9C" w:rsidRDefault="005143FC" w:rsidP="00B712EE">
            <w:pPr>
              <w:autoSpaceDE w:val="0"/>
              <w:autoSpaceDN w:val="0"/>
              <w:adjustRightInd w:val="0"/>
              <w:rPr>
                <w:rFonts w:eastAsiaTheme="minorHAnsi"/>
                <w:sz w:val="20"/>
                <w:szCs w:val="20"/>
                <w:lang w:val="tr-TR" w:eastAsia="en-US"/>
              </w:rPr>
            </w:pPr>
            <w:r w:rsidRPr="00971A9C">
              <w:rPr>
                <w:rFonts w:eastAsiaTheme="minorHAnsi"/>
                <w:sz w:val="20"/>
                <w:szCs w:val="20"/>
                <w:lang w:val="tr-TR" w:eastAsia="en-US"/>
              </w:rPr>
              <w:t>2-x, -1/2+y,1/2-z</w:t>
            </w:r>
          </w:p>
        </w:tc>
        <w:tc>
          <w:tcPr>
            <w:tcW w:w="1265" w:type="dxa"/>
            <w:tcBorders>
              <w:top w:val="nil"/>
              <w:left w:val="nil"/>
              <w:bottom w:val="nil"/>
              <w:right w:val="nil"/>
            </w:tcBorders>
          </w:tcPr>
          <w:p w14:paraId="4058D0E0" w14:textId="77777777" w:rsidR="005143FC" w:rsidRPr="00971A9C" w:rsidRDefault="005143FC" w:rsidP="00B712EE">
            <w:pPr>
              <w:autoSpaceDE w:val="0"/>
              <w:autoSpaceDN w:val="0"/>
              <w:adjustRightInd w:val="0"/>
              <w:rPr>
                <w:rFonts w:eastAsiaTheme="minorHAnsi"/>
                <w:sz w:val="20"/>
                <w:szCs w:val="20"/>
                <w:lang w:val="tr-TR" w:eastAsia="en-US"/>
              </w:rPr>
            </w:pPr>
            <w:r w:rsidRPr="00971A9C">
              <w:rPr>
                <w:rFonts w:eastAsiaTheme="minorHAnsi"/>
                <w:sz w:val="20"/>
                <w:szCs w:val="20"/>
                <w:lang w:val="tr-TR" w:eastAsia="en-US"/>
              </w:rPr>
              <w:t>129.08</w:t>
            </w:r>
          </w:p>
        </w:tc>
      </w:tr>
      <w:tr w:rsidR="005143FC" w:rsidRPr="00971A9C" w14:paraId="0453A65C" w14:textId="77777777" w:rsidTr="00B712EE">
        <w:trPr>
          <w:jc w:val="center"/>
        </w:trPr>
        <w:tc>
          <w:tcPr>
            <w:tcW w:w="755" w:type="dxa"/>
            <w:vMerge/>
            <w:tcBorders>
              <w:top w:val="nil"/>
              <w:left w:val="nil"/>
              <w:bottom w:val="nil"/>
              <w:right w:val="nil"/>
            </w:tcBorders>
            <w:vAlign w:val="center"/>
          </w:tcPr>
          <w:p w14:paraId="23537EDB" w14:textId="77777777" w:rsidR="005143FC" w:rsidRPr="00971A9C" w:rsidRDefault="005143FC" w:rsidP="00B712EE">
            <w:pPr>
              <w:autoSpaceDE w:val="0"/>
              <w:autoSpaceDN w:val="0"/>
              <w:adjustRightInd w:val="0"/>
              <w:jc w:val="both"/>
              <w:rPr>
                <w:color w:val="000000" w:themeColor="text1"/>
                <w:sz w:val="20"/>
                <w:szCs w:val="20"/>
                <w:highlight w:val="yellow"/>
                <w:lang w:val="tr-TR"/>
              </w:rPr>
            </w:pPr>
          </w:p>
        </w:tc>
        <w:tc>
          <w:tcPr>
            <w:tcW w:w="2075" w:type="dxa"/>
            <w:tcBorders>
              <w:top w:val="nil"/>
              <w:left w:val="nil"/>
              <w:bottom w:val="nil"/>
              <w:right w:val="nil"/>
            </w:tcBorders>
          </w:tcPr>
          <w:p w14:paraId="55366748" w14:textId="77777777" w:rsidR="005143FC" w:rsidRPr="00971A9C" w:rsidRDefault="005143FC" w:rsidP="00B712EE">
            <w:pPr>
              <w:autoSpaceDE w:val="0"/>
              <w:autoSpaceDN w:val="0"/>
              <w:adjustRightInd w:val="0"/>
              <w:rPr>
                <w:rFonts w:eastAsiaTheme="minorHAnsi"/>
                <w:sz w:val="20"/>
                <w:szCs w:val="20"/>
                <w:lang w:val="tr-TR" w:eastAsia="en-US"/>
              </w:rPr>
            </w:pPr>
            <w:r w:rsidRPr="00971A9C">
              <w:rPr>
                <w:rFonts w:eastAsiaTheme="minorHAnsi"/>
                <w:sz w:val="20"/>
                <w:szCs w:val="20"/>
                <w:lang w:val="tr-TR" w:eastAsia="en-US"/>
              </w:rPr>
              <w:t>C(17)-H(17)‧‧‧O(20)</w:t>
            </w:r>
          </w:p>
        </w:tc>
        <w:tc>
          <w:tcPr>
            <w:tcW w:w="998" w:type="dxa"/>
            <w:tcBorders>
              <w:top w:val="nil"/>
              <w:left w:val="nil"/>
              <w:bottom w:val="nil"/>
              <w:right w:val="nil"/>
            </w:tcBorders>
          </w:tcPr>
          <w:p w14:paraId="23251930" w14:textId="77777777" w:rsidR="005143FC" w:rsidRPr="00971A9C" w:rsidRDefault="005143FC" w:rsidP="00B712EE">
            <w:pPr>
              <w:autoSpaceDE w:val="0"/>
              <w:autoSpaceDN w:val="0"/>
              <w:adjustRightInd w:val="0"/>
              <w:rPr>
                <w:rFonts w:eastAsiaTheme="minorHAnsi"/>
                <w:sz w:val="20"/>
                <w:szCs w:val="20"/>
                <w:lang w:val="tr-TR" w:eastAsia="en-US"/>
              </w:rPr>
            </w:pPr>
            <w:r w:rsidRPr="00971A9C">
              <w:rPr>
                <w:rFonts w:eastAsiaTheme="minorHAnsi"/>
                <w:sz w:val="20"/>
                <w:szCs w:val="20"/>
                <w:lang w:val="tr-TR" w:eastAsia="en-US"/>
              </w:rPr>
              <w:t>0.930</w:t>
            </w:r>
          </w:p>
        </w:tc>
        <w:tc>
          <w:tcPr>
            <w:tcW w:w="992" w:type="dxa"/>
            <w:tcBorders>
              <w:top w:val="nil"/>
              <w:left w:val="nil"/>
              <w:bottom w:val="nil"/>
              <w:right w:val="nil"/>
            </w:tcBorders>
          </w:tcPr>
          <w:p w14:paraId="61440CB8" w14:textId="77777777" w:rsidR="005143FC" w:rsidRPr="00971A9C" w:rsidRDefault="005143FC" w:rsidP="00B712EE">
            <w:pPr>
              <w:autoSpaceDE w:val="0"/>
              <w:autoSpaceDN w:val="0"/>
              <w:adjustRightInd w:val="0"/>
              <w:rPr>
                <w:rFonts w:eastAsiaTheme="minorHAnsi"/>
                <w:sz w:val="20"/>
                <w:szCs w:val="20"/>
                <w:lang w:val="tr-TR" w:eastAsia="en-US"/>
              </w:rPr>
            </w:pPr>
            <w:r w:rsidRPr="00971A9C">
              <w:rPr>
                <w:rFonts w:eastAsiaTheme="minorHAnsi"/>
                <w:sz w:val="20"/>
                <w:szCs w:val="20"/>
                <w:lang w:val="tr-TR" w:eastAsia="en-US"/>
              </w:rPr>
              <w:t>2.460</w:t>
            </w:r>
          </w:p>
        </w:tc>
        <w:tc>
          <w:tcPr>
            <w:tcW w:w="1276" w:type="dxa"/>
            <w:tcBorders>
              <w:top w:val="nil"/>
              <w:left w:val="nil"/>
              <w:bottom w:val="nil"/>
              <w:right w:val="nil"/>
            </w:tcBorders>
          </w:tcPr>
          <w:p w14:paraId="0AA8D739" w14:textId="77777777" w:rsidR="005143FC" w:rsidRPr="00971A9C" w:rsidRDefault="005143FC" w:rsidP="00B712EE">
            <w:pPr>
              <w:autoSpaceDE w:val="0"/>
              <w:autoSpaceDN w:val="0"/>
              <w:adjustRightInd w:val="0"/>
              <w:rPr>
                <w:rFonts w:eastAsiaTheme="minorHAnsi"/>
                <w:sz w:val="20"/>
                <w:szCs w:val="20"/>
                <w:lang w:val="tr-TR" w:eastAsia="en-US"/>
              </w:rPr>
            </w:pPr>
            <w:r w:rsidRPr="00971A9C">
              <w:rPr>
                <w:rFonts w:eastAsiaTheme="minorHAnsi"/>
                <w:sz w:val="20"/>
                <w:szCs w:val="20"/>
                <w:lang w:val="tr-TR" w:eastAsia="en-US"/>
              </w:rPr>
              <w:t>3.322</w:t>
            </w:r>
          </w:p>
        </w:tc>
        <w:tc>
          <w:tcPr>
            <w:tcW w:w="1701" w:type="dxa"/>
            <w:tcBorders>
              <w:top w:val="nil"/>
              <w:left w:val="nil"/>
              <w:bottom w:val="nil"/>
              <w:right w:val="nil"/>
            </w:tcBorders>
          </w:tcPr>
          <w:p w14:paraId="0A555A29" w14:textId="77777777" w:rsidR="005143FC" w:rsidRPr="00971A9C" w:rsidRDefault="005143FC" w:rsidP="00B712EE">
            <w:pPr>
              <w:autoSpaceDE w:val="0"/>
              <w:autoSpaceDN w:val="0"/>
              <w:adjustRightInd w:val="0"/>
              <w:rPr>
                <w:rFonts w:eastAsiaTheme="minorHAnsi"/>
                <w:sz w:val="20"/>
                <w:szCs w:val="20"/>
                <w:lang w:val="tr-TR" w:eastAsia="en-US"/>
              </w:rPr>
            </w:pPr>
            <w:r w:rsidRPr="00971A9C">
              <w:rPr>
                <w:rFonts w:eastAsiaTheme="minorHAnsi"/>
                <w:sz w:val="20"/>
                <w:szCs w:val="20"/>
                <w:lang w:val="tr-TR" w:eastAsia="en-US"/>
              </w:rPr>
              <w:t>2-x, -1/2+y,1/2-z</w:t>
            </w:r>
          </w:p>
        </w:tc>
        <w:tc>
          <w:tcPr>
            <w:tcW w:w="1265" w:type="dxa"/>
            <w:tcBorders>
              <w:top w:val="nil"/>
              <w:left w:val="nil"/>
              <w:bottom w:val="nil"/>
              <w:right w:val="nil"/>
            </w:tcBorders>
          </w:tcPr>
          <w:p w14:paraId="07709012" w14:textId="77777777" w:rsidR="005143FC" w:rsidRPr="00971A9C" w:rsidRDefault="005143FC" w:rsidP="00B712EE">
            <w:pPr>
              <w:autoSpaceDE w:val="0"/>
              <w:autoSpaceDN w:val="0"/>
              <w:adjustRightInd w:val="0"/>
              <w:rPr>
                <w:rFonts w:eastAsiaTheme="minorHAnsi"/>
                <w:sz w:val="20"/>
                <w:szCs w:val="20"/>
                <w:lang w:val="tr-TR" w:eastAsia="en-US"/>
              </w:rPr>
            </w:pPr>
            <w:r w:rsidRPr="00971A9C">
              <w:rPr>
                <w:rFonts w:eastAsiaTheme="minorHAnsi"/>
                <w:sz w:val="20"/>
                <w:szCs w:val="20"/>
                <w:lang w:val="tr-TR" w:eastAsia="en-US"/>
              </w:rPr>
              <w:t>154.19</w:t>
            </w:r>
          </w:p>
        </w:tc>
      </w:tr>
      <w:tr w:rsidR="005143FC" w:rsidRPr="00971A9C" w14:paraId="27D00132" w14:textId="77777777" w:rsidTr="00B712EE">
        <w:trPr>
          <w:jc w:val="center"/>
        </w:trPr>
        <w:tc>
          <w:tcPr>
            <w:tcW w:w="755" w:type="dxa"/>
            <w:vMerge/>
            <w:tcBorders>
              <w:top w:val="nil"/>
              <w:left w:val="nil"/>
              <w:bottom w:val="nil"/>
              <w:right w:val="nil"/>
            </w:tcBorders>
            <w:vAlign w:val="center"/>
          </w:tcPr>
          <w:p w14:paraId="1821C428" w14:textId="77777777" w:rsidR="005143FC" w:rsidRPr="00971A9C" w:rsidRDefault="005143FC" w:rsidP="00B712EE">
            <w:pPr>
              <w:autoSpaceDE w:val="0"/>
              <w:autoSpaceDN w:val="0"/>
              <w:adjustRightInd w:val="0"/>
              <w:jc w:val="both"/>
              <w:rPr>
                <w:color w:val="000000" w:themeColor="text1"/>
                <w:sz w:val="20"/>
                <w:szCs w:val="20"/>
                <w:highlight w:val="yellow"/>
                <w:lang w:val="tr-TR"/>
              </w:rPr>
            </w:pPr>
          </w:p>
        </w:tc>
        <w:tc>
          <w:tcPr>
            <w:tcW w:w="2075" w:type="dxa"/>
            <w:tcBorders>
              <w:top w:val="nil"/>
              <w:left w:val="nil"/>
              <w:bottom w:val="nil"/>
              <w:right w:val="nil"/>
            </w:tcBorders>
          </w:tcPr>
          <w:p w14:paraId="626EF6DD" w14:textId="77777777" w:rsidR="005143FC" w:rsidRPr="00971A9C" w:rsidRDefault="005143FC" w:rsidP="00B712EE">
            <w:pPr>
              <w:autoSpaceDE w:val="0"/>
              <w:autoSpaceDN w:val="0"/>
              <w:adjustRightInd w:val="0"/>
              <w:rPr>
                <w:rFonts w:eastAsiaTheme="minorHAnsi"/>
                <w:sz w:val="20"/>
                <w:szCs w:val="20"/>
                <w:lang w:val="tr-TR" w:eastAsia="en-US"/>
              </w:rPr>
            </w:pPr>
            <w:r w:rsidRPr="00971A9C">
              <w:rPr>
                <w:rFonts w:eastAsiaTheme="minorHAnsi"/>
                <w:sz w:val="20"/>
                <w:szCs w:val="20"/>
                <w:lang w:val="tr-TR" w:eastAsia="en-US"/>
              </w:rPr>
              <w:t>C(13)-H(13) ‧‧Cl(11)</w:t>
            </w:r>
          </w:p>
        </w:tc>
        <w:tc>
          <w:tcPr>
            <w:tcW w:w="998" w:type="dxa"/>
            <w:tcBorders>
              <w:top w:val="nil"/>
              <w:left w:val="nil"/>
              <w:bottom w:val="nil"/>
              <w:right w:val="nil"/>
            </w:tcBorders>
          </w:tcPr>
          <w:p w14:paraId="56016F4D" w14:textId="77777777" w:rsidR="005143FC" w:rsidRPr="00971A9C" w:rsidRDefault="005143FC" w:rsidP="00B712EE">
            <w:pPr>
              <w:autoSpaceDE w:val="0"/>
              <w:autoSpaceDN w:val="0"/>
              <w:adjustRightInd w:val="0"/>
              <w:rPr>
                <w:rFonts w:eastAsiaTheme="minorHAnsi"/>
                <w:sz w:val="20"/>
                <w:szCs w:val="20"/>
                <w:lang w:val="tr-TR" w:eastAsia="en-US"/>
              </w:rPr>
            </w:pPr>
            <w:r w:rsidRPr="00971A9C">
              <w:rPr>
                <w:rFonts w:eastAsiaTheme="minorHAnsi"/>
                <w:sz w:val="20"/>
                <w:szCs w:val="20"/>
                <w:lang w:val="tr-TR" w:eastAsia="en-US"/>
              </w:rPr>
              <w:t>0.930</w:t>
            </w:r>
          </w:p>
        </w:tc>
        <w:tc>
          <w:tcPr>
            <w:tcW w:w="992" w:type="dxa"/>
            <w:tcBorders>
              <w:top w:val="nil"/>
              <w:left w:val="nil"/>
              <w:bottom w:val="nil"/>
              <w:right w:val="nil"/>
            </w:tcBorders>
          </w:tcPr>
          <w:p w14:paraId="1017AFD9" w14:textId="77777777" w:rsidR="005143FC" w:rsidRPr="00971A9C" w:rsidRDefault="005143FC" w:rsidP="00B712EE">
            <w:pPr>
              <w:autoSpaceDE w:val="0"/>
              <w:autoSpaceDN w:val="0"/>
              <w:adjustRightInd w:val="0"/>
              <w:rPr>
                <w:rFonts w:eastAsiaTheme="minorHAnsi"/>
                <w:sz w:val="20"/>
                <w:szCs w:val="20"/>
                <w:lang w:val="tr-TR" w:eastAsia="en-US"/>
              </w:rPr>
            </w:pPr>
            <w:r w:rsidRPr="00971A9C">
              <w:rPr>
                <w:rFonts w:eastAsiaTheme="minorHAnsi"/>
                <w:sz w:val="20"/>
                <w:szCs w:val="20"/>
                <w:lang w:val="tr-TR" w:eastAsia="en-US"/>
              </w:rPr>
              <w:t>2.941</w:t>
            </w:r>
          </w:p>
        </w:tc>
        <w:tc>
          <w:tcPr>
            <w:tcW w:w="1276" w:type="dxa"/>
            <w:tcBorders>
              <w:top w:val="nil"/>
              <w:left w:val="nil"/>
              <w:bottom w:val="nil"/>
              <w:right w:val="nil"/>
            </w:tcBorders>
          </w:tcPr>
          <w:p w14:paraId="77C1C742" w14:textId="77777777" w:rsidR="005143FC" w:rsidRPr="00971A9C" w:rsidRDefault="005143FC" w:rsidP="00B712EE">
            <w:pPr>
              <w:autoSpaceDE w:val="0"/>
              <w:autoSpaceDN w:val="0"/>
              <w:adjustRightInd w:val="0"/>
              <w:rPr>
                <w:rFonts w:eastAsiaTheme="minorHAnsi"/>
                <w:sz w:val="20"/>
                <w:szCs w:val="20"/>
                <w:lang w:val="tr-TR" w:eastAsia="en-US"/>
              </w:rPr>
            </w:pPr>
            <w:r w:rsidRPr="00971A9C">
              <w:rPr>
                <w:rFonts w:eastAsiaTheme="minorHAnsi"/>
                <w:sz w:val="20"/>
                <w:szCs w:val="20"/>
                <w:lang w:val="tr-TR" w:eastAsia="en-US"/>
              </w:rPr>
              <w:t>3.764</w:t>
            </w:r>
          </w:p>
        </w:tc>
        <w:tc>
          <w:tcPr>
            <w:tcW w:w="1701" w:type="dxa"/>
            <w:tcBorders>
              <w:top w:val="nil"/>
              <w:left w:val="nil"/>
              <w:bottom w:val="nil"/>
              <w:right w:val="nil"/>
            </w:tcBorders>
          </w:tcPr>
          <w:p w14:paraId="60062E5A" w14:textId="77777777" w:rsidR="005143FC" w:rsidRPr="00971A9C" w:rsidRDefault="005143FC" w:rsidP="00B712EE">
            <w:pPr>
              <w:autoSpaceDE w:val="0"/>
              <w:autoSpaceDN w:val="0"/>
              <w:adjustRightInd w:val="0"/>
              <w:rPr>
                <w:rFonts w:eastAsiaTheme="minorHAnsi"/>
                <w:sz w:val="20"/>
                <w:szCs w:val="20"/>
                <w:lang w:val="tr-TR" w:eastAsia="en-US"/>
              </w:rPr>
            </w:pPr>
            <w:r w:rsidRPr="00971A9C">
              <w:rPr>
                <w:rFonts w:eastAsiaTheme="minorHAnsi"/>
                <w:sz w:val="20"/>
                <w:szCs w:val="20"/>
                <w:lang w:val="tr-TR" w:eastAsia="en-US"/>
              </w:rPr>
              <w:t>1-x,-1/2+y,</w:t>
            </w:r>
            <w:proofErr w:type="gramStart"/>
            <w:r w:rsidRPr="00971A9C">
              <w:rPr>
                <w:rFonts w:eastAsiaTheme="minorHAnsi"/>
                <w:sz w:val="20"/>
                <w:szCs w:val="20"/>
                <w:lang w:val="tr-TR" w:eastAsia="en-US"/>
              </w:rPr>
              <w:t>1.5</w:t>
            </w:r>
            <w:proofErr w:type="gramEnd"/>
            <w:r w:rsidRPr="00971A9C">
              <w:rPr>
                <w:rFonts w:eastAsiaTheme="minorHAnsi"/>
                <w:sz w:val="20"/>
                <w:szCs w:val="20"/>
                <w:lang w:val="tr-TR" w:eastAsia="en-US"/>
              </w:rPr>
              <w:t>-z</w:t>
            </w:r>
          </w:p>
        </w:tc>
        <w:tc>
          <w:tcPr>
            <w:tcW w:w="1265" w:type="dxa"/>
            <w:tcBorders>
              <w:top w:val="nil"/>
              <w:left w:val="nil"/>
              <w:bottom w:val="nil"/>
              <w:right w:val="nil"/>
            </w:tcBorders>
          </w:tcPr>
          <w:p w14:paraId="682D2ACE" w14:textId="77777777" w:rsidR="005143FC" w:rsidRPr="00971A9C" w:rsidRDefault="005143FC" w:rsidP="00B712EE">
            <w:pPr>
              <w:autoSpaceDE w:val="0"/>
              <w:autoSpaceDN w:val="0"/>
              <w:adjustRightInd w:val="0"/>
              <w:rPr>
                <w:rFonts w:eastAsiaTheme="minorHAnsi"/>
                <w:sz w:val="20"/>
                <w:szCs w:val="20"/>
                <w:lang w:val="tr-TR" w:eastAsia="en-US"/>
              </w:rPr>
            </w:pPr>
            <w:r w:rsidRPr="00971A9C">
              <w:rPr>
                <w:rFonts w:eastAsiaTheme="minorHAnsi"/>
                <w:sz w:val="20"/>
                <w:szCs w:val="20"/>
                <w:lang w:val="tr-TR" w:eastAsia="en-US"/>
              </w:rPr>
              <w:t>148.37</w:t>
            </w:r>
          </w:p>
        </w:tc>
      </w:tr>
      <w:tr w:rsidR="005143FC" w:rsidRPr="00971A9C" w14:paraId="48EF8615" w14:textId="77777777" w:rsidTr="00B712EE">
        <w:trPr>
          <w:jc w:val="center"/>
        </w:trPr>
        <w:tc>
          <w:tcPr>
            <w:tcW w:w="755" w:type="dxa"/>
            <w:vMerge/>
            <w:tcBorders>
              <w:top w:val="nil"/>
              <w:left w:val="nil"/>
              <w:bottom w:val="nil"/>
              <w:right w:val="nil"/>
            </w:tcBorders>
            <w:vAlign w:val="center"/>
          </w:tcPr>
          <w:p w14:paraId="71CAA544" w14:textId="77777777" w:rsidR="005143FC" w:rsidRPr="00971A9C" w:rsidRDefault="005143FC" w:rsidP="00B712EE">
            <w:pPr>
              <w:autoSpaceDE w:val="0"/>
              <w:autoSpaceDN w:val="0"/>
              <w:adjustRightInd w:val="0"/>
              <w:jc w:val="both"/>
              <w:rPr>
                <w:color w:val="000000" w:themeColor="text1"/>
                <w:sz w:val="20"/>
                <w:szCs w:val="20"/>
                <w:highlight w:val="yellow"/>
                <w:lang w:val="tr-TR"/>
              </w:rPr>
            </w:pPr>
          </w:p>
        </w:tc>
        <w:tc>
          <w:tcPr>
            <w:tcW w:w="2075" w:type="dxa"/>
            <w:tcBorders>
              <w:top w:val="nil"/>
              <w:left w:val="nil"/>
              <w:bottom w:val="nil"/>
              <w:right w:val="nil"/>
            </w:tcBorders>
          </w:tcPr>
          <w:p w14:paraId="06331433" w14:textId="77777777" w:rsidR="005143FC" w:rsidRPr="00536CD5" w:rsidRDefault="005143FC" w:rsidP="00B712EE">
            <w:pPr>
              <w:autoSpaceDE w:val="0"/>
              <w:autoSpaceDN w:val="0"/>
              <w:adjustRightInd w:val="0"/>
              <w:rPr>
                <w:rFonts w:eastAsiaTheme="minorHAnsi"/>
                <w:sz w:val="20"/>
                <w:szCs w:val="20"/>
                <w:lang w:val="tr-TR" w:eastAsia="en-US"/>
              </w:rPr>
            </w:pPr>
            <w:r w:rsidRPr="00536CD5">
              <w:rPr>
                <w:rFonts w:eastAsiaTheme="minorHAnsi"/>
                <w:sz w:val="20"/>
                <w:szCs w:val="20"/>
                <w:lang w:val="tr-TR" w:eastAsia="en-US"/>
              </w:rPr>
              <w:t>C(5)-H(5)···O(19)</w:t>
            </w:r>
          </w:p>
        </w:tc>
        <w:tc>
          <w:tcPr>
            <w:tcW w:w="998" w:type="dxa"/>
            <w:tcBorders>
              <w:top w:val="nil"/>
              <w:left w:val="nil"/>
              <w:bottom w:val="nil"/>
              <w:right w:val="nil"/>
            </w:tcBorders>
          </w:tcPr>
          <w:p w14:paraId="709A8A9E" w14:textId="77777777" w:rsidR="005143FC" w:rsidRPr="00536CD5" w:rsidRDefault="005143FC" w:rsidP="00B712EE">
            <w:pPr>
              <w:autoSpaceDE w:val="0"/>
              <w:autoSpaceDN w:val="0"/>
              <w:adjustRightInd w:val="0"/>
              <w:rPr>
                <w:rFonts w:eastAsiaTheme="minorHAnsi"/>
                <w:sz w:val="20"/>
                <w:szCs w:val="20"/>
                <w:lang w:val="tr-TR" w:eastAsia="en-US"/>
              </w:rPr>
            </w:pPr>
            <w:r w:rsidRPr="00536CD5">
              <w:rPr>
                <w:rFonts w:eastAsiaTheme="minorHAnsi"/>
                <w:sz w:val="20"/>
                <w:szCs w:val="20"/>
                <w:lang w:val="tr-TR" w:eastAsia="en-US"/>
              </w:rPr>
              <w:t>0.930</w:t>
            </w:r>
          </w:p>
        </w:tc>
        <w:tc>
          <w:tcPr>
            <w:tcW w:w="992" w:type="dxa"/>
            <w:tcBorders>
              <w:top w:val="nil"/>
              <w:left w:val="nil"/>
              <w:bottom w:val="nil"/>
              <w:right w:val="nil"/>
            </w:tcBorders>
          </w:tcPr>
          <w:p w14:paraId="73C4C209" w14:textId="77777777" w:rsidR="005143FC" w:rsidRPr="00536CD5" w:rsidRDefault="005143FC" w:rsidP="00B712EE">
            <w:pPr>
              <w:autoSpaceDE w:val="0"/>
              <w:autoSpaceDN w:val="0"/>
              <w:adjustRightInd w:val="0"/>
              <w:rPr>
                <w:rFonts w:eastAsiaTheme="minorHAnsi"/>
                <w:sz w:val="20"/>
                <w:szCs w:val="20"/>
                <w:lang w:val="tr-TR" w:eastAsia="en-US"/>
              </w:rPr>
            </w:pPr>
            <w:r w:rsidRPr="00536CD5">
              <w:rPr>
                <w:rFonts w:eastAsiaTheme="minorHAnsi"/>
                <w:sz w:val="20"/>
                <w:szCs w:val="20"/>
                <w:lang w:val="tr-TR" w:eastAsia="en-US"/>
              </w:rPr>
              <w:t>2.909</w:t>
            </w:r>
          </w:p>
        </w:tc>
        <w:tc>
          <w:tcPr>
            <w:tcW w:w="1276" w:type="dxa"/>
            <w:tcBorders>
              <w:top w:val="nil"/>
              <w:left w:val="nil"/>
              <w:bottom w:val="nil"/>
              <w:right w:val="nil"/>
            </w:tcBorders>
          </w:tcPr>
          <w:p w14:paraId="5E54D02C" w14:textId="77777777" w:rsidR="005143FC" w:rsidRPr="00536CD5" w:rsidRDefault="005143FC" w:rsidP="00B712EE">
            <w:pPr>
              <w:autoSpaceDE w:val="0"/>
              <w:autoSpaceDN w:val="0"/>
              <w:adjustRightInd w:val="0"/>
              <w:rPr>
                <w:rFonts w:eastAsiaTheme="minorHAnsi"/>
                <w:sz w:val="20"/>
                <w:szCs w:val="20"/>
                <w:lang w:val="tr-TR" w:eastAsia="en-US"/>
              </w:rPr>
            </w:pPr>
            <w:r w:rsidRPr="00536CD5">
              <w:rPr>
                <w:rFonts w:eastAsiaTheme="minorHAnsi"/>
                <w:sz w:val="20"/>
                <w:szCs w:val="20"/>
                <w:lang w:val="tr-TR" w:eastAsia="en-US"/>
              </w:rPr>
              <w:t>3.747</w:t>
            </w:r>
          </w:p>
        </w:tc>
        <w:tc>
          <w:tcPr>
            <w:tcW w:w="1701" w:type="dxa"/>
            <w:tcBorders>
              <w:top w:val="nil"/>
              <w:left w:val="nil"/>
              <w:bottom w:val="nil"/>
              <w:right w:val="nil"/>
            </w:tcBorders>
          </w:tcPr>
          <w:p w14:paraId="76C32064" w14:textId="77777777" w:rsidR="005143FC" w:rsidRPr="00536CD5" w:rsidRDefault="005143FC" w:rsidP="00B712EE">
            <w:pPr>
              <w:autoSpaceDE w:val="0"/>
              <w:autoSpaceDN w:val="0"/>
              <w:adjustRightInd w:val="0"/>
              <w:rPr>
                <w:rFonts w:eastAsiaTheme="minorHAnsi"/>
                <w:sz w:val="20"/>
                <w:szCs w:val="20"/>
                <w:lang w:val="tr-TR" w:eastAsia="en-US"/>
              </w:rPr>
            </w:pPr>
            <w:r w:rsidRPr="00536CD5">
              <w:rPr>
                <w:rFonts w:eastAsiaTheme="minorHAnsi"/>
                <w:sz w:val="20"/>
                <w:szCs w:val="20"/>
                <w:lang w:val="tr-TR" w:eastAsia="en-US"/>
              </w:rPr>
              <w:t>-1+x,y,1+z</w:t>
            </w:r>
          </w:p>
        </w:tc>
        <w:tc>
          <w:tcPr>
            <w:tcW w:w="1265" w:type="dxa"/>
            <w:tcBorders>
              <w:top w:val="nil"/>
              <w:left w:val="nil"/>
              <w:bottom w:val="nil"/>
              <w:right w:val="nil"/>
            </w:tcBorders>
          </w:tcPr>
          <w:p w14:paraId="36BE988F" w14:textId="77777777" w:rsidR="005143FC" w:rsidRPr="00536CD5" w:rsidRDefault="005143FC" w:rsidP="00B712EE">
            <w:pPr>
              <w:autoSpaceDE w:val="0"/>
              <w:autoSpaceDN w:val="0"/>
              <w:adjustRightInd w:val="0"/>
              <w:rPr>
                <w:rFonts w:eastAsiaTheme="minorHAnsi"/>
                <w:sz w:val="20"/>
                <w:szCs w:val="20"/>
                <w:lang w:val="tr-TR" w:eastAsia="en-US"/>
              </w:rPr>
            </w:pPr>
            <w:r w:rsidRPr="00536CD5">
              <w:rPr>
                <w:rFonts w:eastAsiaTheme="minorHAnsi"/>
                <w:sz w:val="20"/>
                <w:szCs w:val="20"/>
                <w:lang w:val="tr-TR" w:eastAsia="en-US"/>
              </w:rPr>
              <w:t>150.54</w:t>
            </w:r>
          </w:p>
        </w:tc>
      </w:tr>
      <w:tr w:rsidR="005143FC" w:rsidRPr="00971A9C" w14:paraId="45A471C7" w14:textId="77777777" w:rsidTr="00B712EE">
        <w:trPr>
          <w:jc w:val="center"/>
        </w:trPr>
        <w:tc>
          <w:tcPr>
            <w:tcW w:w="755" w:type="dxa"/>
            <w:vMerge/>
            <w:tcBorders>
              <w:top w:val="nil"/>
              <w:left w:val="nil"/>
              <w:bottom w:val="single" w:sz="4" w:space="0" w:color="auto"/>
              <w:right w:val="nil"/>
            </w:tcBorders>
            <w:vAlign w:val="center"/>
          </w:tcPr>
          <w:p w14:paraId="27F7AF31" w14:textId="77777777" w:rsidR="005143FC" w:rsidRPr="00971A9C" w:rsidRDefault="005143FC" w:rsidP="00B712EE">
            <w:pPr>
              <w:autoSpaceDE w:val="0"/>
              <w:autoSpaceDN w:val="0"/>
              <w:adjustRightInd w:val="0"/>
              <w:jc w:val="both"/>
              <w:rPr>
                <w:color w:val="000000" w:themeColor="text1"/>
                <w:sz w:val="20"/>
                <w:szCs w:val="20"/>
                <w:highlight w:val="yellow"/>
                <w:lang w:val="tr-TR"/>
              </w:rPr>
            </w:pPr>
          </w:p>
        </w:tc>
        <w:tc>
          <w:tcPr>
            <w:tcW w:w="2075" w:type="dxa"/>
            <w:tcBorders>
              <w:top w:val="nil"/>
              <w:left w:val="nil"/>
              <w:bottom w:val="single" w:sz="4" w:space="0" w:color="auto"/>
              <w:right w:val="nil"/>
            </w:tcBorders>
          </w:tcPr>
          <w:p w14:paraId="6408C34A" w14:textId="77777777" w:rsidR="005143FC" w:rsidRPr="00536CD5" w:rsidRDefault="005143FC" w:rsidP="00B712EE">
            <w:pPr>
              <w:autoSpaceDE w:val="0"/>
              <w:autoSpaceDN w:val="0"/>
              <w:adjustRightInd w:val="0"/>
              <w:rPr>
                <w:rFonts w:eastAsiaTheme="minorHAnsi"/>
                <w:sz w:val="20"/>
                <w:szCs w:val="20"/>
                <w:lang w:val="tr-TR" w:eastAsia="en-US"/>
              </w:rPr>
            </w:pPr>
            <w:r w:rsidRPr="00536CD5">
              <w:rPr>
                <w:rFonts w:eastAsiaTheme="minorHAnsi"/>
                <w:sz w:val="20"/>
                <w:szCs w:val="20"/>
                <w:lang w:val="tr-TR" w:eastAsia="en-US"/>
              </w:rPr>
              <w:t>C(10)-H(10C)···O(20)</w:t>
            </w:r>
          </w:p>
        </w:tc>
        <w:tc>
          <w:tcPr>
            <w:tcW w:w="998" w:type="dxa"/>
            <w:tcBorders>
              <w:top w:val="nil"/>
              <w:left w:val="nil"/>
              <w:bottom w:val="single" w:sz="4" w:space="0" w:color="auto"/>
              <w:right w:val="nil"/>
            </w:tcBorders>
          </w:tcPr>
          <w:p w14:paraId="3F38DB94" w14:textId="77777777" w:rsidR="005143FC" w:rsidRPr="00536CD5" w:rsidRDefault="005143FC" w:rsidP="00B712EE">
            <w:pPr>
              <w:autoSpaceDE w:val="0"/>
              <w:autoSpaceDN w:val="0"/>
              <w:adjustRightInd w:val="0"/>
              <w:rPr>
                <w:rFonts w:eastAsiaTheme="minorHAnsi"/>
                <w:sz w:val="20"/>
                <w:szCs w:val="20"/>
                <w:lang w:val="tr-TR" w:eastAsia="en-US"/>
              </w:rPr>
            </w:pPr>
            <w:r w:rsidRPr="00536CD5">
              <w:rPr>
                <w:rFonts w:eastAsiaTheme="minorHAnsi"/>
                <w:sz w:val="20"/>
                <w:szCs w:val="20"/>
                <w:lang w:val="tr-TR" w:eastAsia="en-US"/>
              </w:rPr>
              <w:t>0.960</w:t>
            </w:r>
          </w:p>
        </w:tc>
        <w:tc>
          <w:tcPr>
            <w:tcW w:w="992" w:type="dxa"/>
            <w:tcBorders>
              <w:top w:val="nil"/>
              <w:left w:val="nil"/>
              <w:bottom w:val="single" w:sz="4" w:space="0" w:color="auto"/>
              <w:right w:val="nil"/>
            </w:tcBorders>
          </w:tcPr>
          <w:p w14:paraId="034C939D" w14:textId="77777777" w:rsidR="005143FC" w:rsidRPr="00536CD5" w:rsidRDefault="005143FC" w:rsidP="00B712EE">
            <w:pPr>
              <w:autoSpaceDE w:val="0"/>
              <w:autoSpaceDN w:val="0"/>
              <w:adjustRightInd w:val="0"/>
              <w:rPr>
                <w:rFonts w:eastAsiaTheme="minorHAnsi"/>
                <w:sz w:val="20"/>
                <w:szCs w:val="20"/>
                <w:lang w:val="tr-TR" w:eastAsia="en-US"/>
              </w:rPr>
            </w:pPr>
            <w:r w:rsidRPr="00536CD5">
              <w:rPr>
                <w:rFonts w:eastAsiaTheme="minorHAnsi"/>
                <w:sz w:val="20"/>
                <w:szCs w:val="20"/>
                <w:lang w:val="tr-TR" w:eastAsia="en-US"/>
              </w:rPr>
              <w:t>3.057</w:t>
            </w:r>
          </w:p>
        </w:tc>
        <w:tc>
          <w:tcPr>
            <w:tcW w:w="1276" w:type="dxa"/>
            <w:tcBorders>
              <w:top w:val="nil"/>
              <w:left w:val="nil"/>
              <w:bottom w:val="single" w:sz="4" w:space="0" w:color="auto"/>
              <w:right w:val="nil"/>
            </w:tcBorders>
          </w:tcPr>
          <w:p w14:paraId="2BC78F28" w14:textId="77777777" w:rsidR="005143FC" w:rsidRPr="00536CD5" w:rsidRDefault="005143FC" w:rsidP="00B712EE">
            <w:pPr>
              <w:autoSpaceDE w:val="0"/>
              <w:autoSpaceDN w:val="0"/>
              <w:adjustRightInd w:val="0"/>
              <w:rPr>
                <w:rFonts w:eastAsiaTheme="minorHAnsi"/>
                <w:sz w:val="20"/>
                <w:szCs w:val="20"/>
                <w:lang w:val="tr-TR" w:eastAsia="en-US"/>
              </w:rPr>
            </w:pPr>
            <w:r w:rsidRPr="00536CD5">
              <w:rPr>
                <w:rFonts w:eastAsiaTheme="minorHAnsi"/>
                <w:sz w:val="20"/>
                <w:szCs w:val="20"/>
                <w:lang w:val="tr-TR" w:eastAsia="en-US"/>
              </w:rPr>
              <w:t>3.978</w:t>
            </w:r>
          </w:p>
        </w:tc>
        <w:tc>
          <w:tcPr>
            <w:tcW w:w="1701" w:type="dxa"/>
            <w:tcBorders>
              <w:top w:val="nil"/>
              <w:left w:val="nil"/>
              <w:bottom w:val="single" w:sz="4" w:space="0" w:color="auto"/>
              <w:right w:val="nil"/>
            </w:tcBorders>
          </w:tcPr>
          <w:p w14:paraId="21CBAFF3" w14:textId="77777777" w:rsidR="005143FC" w:rsidRPr="00536CD5" w:rsidRDefault="005143FC" w:rsidP="00B712EE">
            <w:pPr>
              <w:autoSpaceDE w:val="0"/>
              <w:autoSpaceDN w:val="0"/>
              <w:adjustRightInd w:val="0"/>
              <w:rPr>
                <w:rFonts w:eastAsiaTheme="minorHAnsi"/>
                <w:sz w:val="20"/>
                <w:szCs w:val="20"/>
                <w:lang w:val="tr-TR" w:eastAsia="en-US"/>
              </w:rPr>
            </w:pPr>
            <w:r w:rsidRPr="00536CD5">
              <w:rPr>
                <w:rFonts w:eastAsiaTheme="minorHAnsi"/>
                <w:sz w:val="20"/>
                <w:szCs w:val="20"/>
                <w:lang w:val="tr-TR" w:eastAsia="en-US"/>
              </w:rPr>
              <w:t>2-x, -1/2+y,1/2-z</w:t>
            </w:r>
          </w:p>
        </w:tc>
        <w:tc>
          <w:tcPr>
            <w:tcW w:w="1265" w:type="dxa"/>
            <w:tcBorders>
              <w:top w:val="nil"/>
              <w:left w:val="nil"/>
              <w:bottom w:val="single" w:sz="4" w:space="0" w:color="auto"/>
              <w:right w:val="nil"/>
            </w:tcBorders>
          </w:tcPr>
          <w:p w14:paraId="1E29D386" w14:textId="77777777" w:rsidR="005143FC" w:rsidRPr="00536CD5" w:rsidRDefault="005143FC" w:rsidP="00B712EE">
            <w:pPr>
              <w:autoSpaceDE w:val="0"/>
              <w:autoSpaceDN w:val="0"/>
              <w:adjustRightInd w:val="0"/>
              <w:rPr>
                <w:rFonts w:eastAsiaTheme="minorHAnsi"/>
                <w:sz w:val="20"/>
                <w:szCs w:val="20"/>
                <w:lang w:val="tr-TR" w:eastAsia="en-US"/>
              </w:rPr>
            </w:pPr>
            <w:r w:rsidRPr="00536CD5">
              <w:rPr>
                <w:rFonts w:eastAsiaTheme="minorHAnsi"/>
                <w:sz w:val="20"/>
                <w:szCs w:val="20"/>
                <w:lang w:val="tr-TR" w:eastAsia="en-US"/>
              </w:rPr>
              <w:t>161.22</w:t>
            </w:r>
          </w:p>
        </w:tc>
      </w:tr>
    </w:tbl>
    <w:p w14:paraId="50ADBEAD" w14:textId="77777777" w:rsidR="00812F03" w:rsidRDefault="00812F03" w:rsidP="00CD624B">
      <w:pPr>
        <w:autoSpaceDE w:val="0"/>
        <w:autoSpaceDN w:val="0"/>
        <w:adjustRightInd w:val="0"/>
        <w:jc w:val="both"/>
        <w:rPr>
          <w:rFonts w:eastAsiaTheme="minorHAnsi"/>
          <w:noProof/>
          <w:lang w:val="tr-TR"/>
        </w:rPr>
      </w:pPr>
    </w:p>
    <w:p w14:paraId="3478D574" w14:textId="5E75121C" w:rsidR="00CD31D6" w:rsidRPr="00967DFC" w:rsidRDefault="007D6498" w:rsidP="007D6498">
      <w:pPr>
        <w:jc w:val="both"/>
        <w:rPr>
          <w:rFonts w:eastAsiaTheme="minorHAnsi"/>
        </w:rPr>
      </w:pPr>
      <w:r w:rsidRPr="00967DFC">
        <w:rPr>
          <w:rFonts w:eastAsia="AdvGulliv-R"/>
          <w:color w:val="000000"/>
          <w:lang w:val="tr-TR" w:eastAsia="en-US"/>
        </w:rPr>
        <w:t xml:space="preserve">As illustrated in </w:t>
      </w:r>
      <w:r w:rsidRPr="00967DFC">
        <w:rPr>
          <w:rFonts w:eastAsiaTheme="minorHAnsi"/>
        </w:rPr>
        <w:t xml:space="preserve">Fig. 3b, in </w:t>
      </w:r>
      <w:r w:rsidRPr="00967DFC">
        <w:rPr>
          <w:lang w:val="tr-TR"/>
        </w:rPr>
        <w:t>HL</w:t>
      </w:r>
      <w:r w:rsidRPr="00967DFC">
        <w:rPr>
          <w:vertAlign w:val="subscript"/>
          <w:lang w:val="tr-TR"/>
        </w:rPr>
        <w:t>2</w:t>
      </w:r>
      <w:r w:rsidRPr="00967DFC">
        <w:rPr>
          <w:lang w:val="tr-TR"/>
        </w:rPr>
        <w:t xml:space="preserve">, </w:t>
      </w:r>
      <w:r w:rsidRPr="00967DFC">
        <w:rPr>
          <w:rFonts w:eastAsiaTheme="minorHAnsi"/>
        </w:rPr>
        <w:t>C-H</w:t>
      </w:r>
      <w:r w:rsidRPr="00967DFC">
        <w:rPr>
          <w:rFonts w:eastAsiaTheme="minorHAnsi"/>
          <w:lang w:val="tr-TR" w:eastAsia="en-US"/>
        </w:rPr>
        <w:t>‧‧‧O</w:t>
      </w:r>
      <w:r w:rsidRPr="00967DFC">
        <w:rPr>
          <w:rFonts w:eastAsiaTheme="minorHAnsi"/>
        </w:rPr>
        <w:t xml:space="preserve"> intermolecular hydrogen bonding </w:t>
      </w:r>
      <w:r w:rsidRPr="00967DFC">
        <w:rPr>
          <w:rFonts w:eastAsiaTheme="minorHAnsi"/>
          <w:lang w:val="tr-TR" w:eastAsia="en-US"/>
        </w:rPr>
        <w:t xml:space="preserve">interaction was </w:t>
      </w:r>
      <w:r w:rsidRPr="00967DFC">
        <w:rPr>
          <w:rFonts w:eastAsiaTheme="minorHAnsi"/>
        </w:rPr>
        <w:t>used to generate a three-dimensional (</w:t>
      </w:r>
      <w:r w:rsidRPr="00967DFC">
        <w:rPr>
          <w:rFonts w:eastAsiaTheme="minorHAnsi"/>
          <w:lang w:val="tr-TR" w:eastAsia="en-US"/>
        </w:rPr>
        <w:t>3D) supramolecular network</w:t>
      </w:r>
      <w:r w:rsidRPr="00967DFC">
        <w:rPr>
          <w:rFonts w:eastAsiaTheme="minorHAnsi"/>
        </w:rPr>
        <w:t xml:space="preserve"> along the c axis. </w:t>
      </w:r>
      <w:r w:rsidRPr="00967DFC">
        <w:rPr>
          <w:rFonts w:eastAsiaTheme="minorHAnsi"/>
          <w:lang w:val="tr-TR" w:eastAsia="en-US"/>
        </w:rPr>
        <w:t xml:space="preserve"> </w:t>
      </w:r>
      <w:r w:rsidRPr="00967DFC">
        <w:rPr>
          <w:rFonts w:eastAsiaTheme="minorHAnsi"/>
        </w:rPr>
        <w:t xml:space="preserve">All the figures were drawn in Mercury </w:t>
      </w:r>
      <w:r w:rsidR="0062425C" w:rsidRPr="00967DFC">
        <w:rPr>
          <w:rFonts w:eastAsiaTheme="minorHAnsi"/>
        </w:rPr>
        <w:t xml:space="preserve">software. </w:t>
      </w:r>
      <w:r w:rsidR="00CD31D6" w:rsidRPr="00967DFC">
        <w:rPr>
          <w:rFonts w:eastAsiaTheme="minorHAnsi"/>
        </w:rPr>
        <w:t>Other hidrogen bonds</w:t>
      </w:r>
      <w:r w:rsidR="00CB7D61" w:rsidRPr="00967DFC">
        <w:rPr>
          <w:rFonts w:eastAsiaTheme="minorHAnsi"/>
        </w:rPr>
        <w:t xml:space="preserve"> were</w:t>
      </w:r>
      <w:r w:rsidR="00802BBB" w:rsidRPr="00967DFC">
        <w:rPr>
          <w:lang w:val="tr-TR"/>
        </w:rPr>
        <w:t xml:space="preserve"> </w:t>
      </w:r>
      <w:r w:rsidR="007641A3" w:rsidRPr="00967DFC">
        <w:rPr>
          <w:rFonts w:eastAsiaTheme="minorHAnsi"/>
          <w:lang w:val="tr-TR" w:eastAsia="en-US"/>
        </w:rPr>
        <w:t>C(5)-H(5)‧‧‧</w:t>
      </w:r>
      <w:r w:rsidR="00CD31D6" w:rsidRPr="00967DFC">
        <w:rPr>
          <w:rFonts w:eastAsiaTheme="minorHAnsi"/>
          <w:lang w:val="tr-TR" w:eastAsia="en-US"/>
        </w:rPr>
        <w:t>O(20)</w:t>
      </w:r>
      <w:r w:rsidR="00CD31D6" w:rsidRPr="00967DFC">
        <w:rPr>
          <w:rFonts w:eastAsiaTheme="minorHAnsi"/>
        </w:rPr>
        <w:t xml:space="preserve"> (</w:t>
      </w:r>
      <w:r w:rsidR="00CD31D6" w:rsidRPr="00967DFC">
        <w:rPr>
          <w:rFonts w:eastAsiaTheme="minorHAnsi"/>
          <w:lang w:val="tr-TR" w:eastAsia="en-US"/>
        </w:rPr>
        <w:t>1-x,1-y,1-z</w:t>
      </w:r>
      <w:r w:rsidR="00CD31D6" w:rsidRPr="00967DFC">
        <w:rPr>
          <w:rFonts w:eastAsiaTheme="minorHAnsi"/>
        </w:rPr>
        <w:t xml:space="preserve">), </w:t>
      </w:r>
      <w:r w:rsidR="007641A3" w:rsidRPr="00967DFC">
        <w:rPr>
          <w:rFonts w:eastAsiaTheme="minorHAnsi"/>
          <w:lang w:val="tr-TR" w:eastAsia="en-US"/>
        </w:rPr>
        <w:t>C(10)-H(10C)‧‧‧</w:t>
      </w:r>
      <w:r w:rsidR="00CD31D6" w:rsidRPr="00967DFC">
        <w:rPr>
          <w:rFonts w:eastAsiaTheme="minorHAnsi"/>
          <w:lang w:val="tr-TR" w:eastAsia="en-US"/>
        </w:rPr>
        <w:t>O(19)</w:t>
      </w:r>
      <w:r w:rsidR="00CD31D6" w:rsidRPr="00967DFC">
        <w:rPr>
          <w:rFonts w:eastAsiaTheme="minorHAnsi"/>
        </w:rPr>
        <w:t xml:space="preserve"> (</w:t>
      </w:r>
      <w:r w:rsidR="00F42CC4" w:rsidRPr="00967DFC">
        <w:rPr>
          <w:rFonts w:eastAsiaTheme="minorHAnsi"/>
          <w:lang w:val="tr-TR" w:eastAsia="en-US"/>
        </w:rPr>
        <w:t>2-x,</w:t>
      </w:r>
      <w:r w:rsidR="00CD31D6" w:rsidRPr="00967DFC">
        <w:rPr>
          <w:rFonts w:eastAsiaTheme="minorHAnsi"/>
          <w:lang w:val="tr-TR" w:eastAsia="en-US"/>
        </w:rPr>
        <w:t>-1/2+y,1/2-z</w:t>
      </w:r>
      <w:r w:rsidR="00CD31D6" w:rsidRPr="00967DFC">
        <w:rPr>
          <w:rFonts w:eastAsiaTheme="minorHAnsi"/>
        </w:rPr>
        <w:t xml:space="preserve">), </w:t>
      </w:r>
      <w:r w:rsidR="007641A3" w:rsidRPr="00967DFC">
        <w:rPr>
          <w:rFonts w:eastAsiaTheme="minorHAnsi"/>
          <w:lang w:val="tr-TR" w:eastAsia="en-US"/>
        </w:rPr>
        <w:t>C(17)-H(17)‧‧‧</w:t>
      </w:r>
      <w:r w:rsidR="00CD31D6" w:rsidRPr="00967DFC">
        <w:rPr>
          <w:rFonts w:eastAsiaTheme="minorHAnsi"/>
          <w:lang w:val="tr-TR" w:eastAsia="en-US"/>
        </w:rPr>
        <w:t>O(20)</w:t>
      </w:r>
      <w:r w:rsidR="00CD31D6" w:rsidRPr="00967DFC">
        <w:rPr>
          <w:rFonts w:eastAsiaTheme="minorHAnsi"/>
        </w:rPr>
        <w:t xml:space="preserve"> (</w:t>
      </w:r>
      <w:r w:rsidR="00F42CC4" w:rsidRPr="00967DFC">
        <w:rPr>
          <w:rFonts w:eastAsiaTheme="minorHAnsi"/>
          <w:lang w:val="tr-TR" w:eastAsia="en-US"/>
        </w:rPr>
        <w:t>2-x,</w:t>
      </w:r>
      <w:r w:rsidR="00CD31D6" w:rsidRPr="00967DFC">
        <w:rPr>
          <w:rFonts w:eastAsiaTheme="minorHAnsi"/>
          <w:lang w:val="tr-TR" w:eastAsia="en-US"/>
        </w:rPr>
        <w:t>-1/2+y,1/2-z</w:t>
      </w:r>
      <w:r w:rsidR="00CD31D6" w:rsidRPr="00967DFC">
        <w:rPr>
          <w:rFonts w:eastAsiaTheme="minorHAnsi"/>
        </w:rPr>
        <w:t xml:space="preserve">), </w:t>
      </w:r>
      <w:r w:rsidR="007641A3" w:rsidRPr="00967DFC">
        <w:rPr>
          <w:rFonts w:eastAsiaTheme="minorHAnsi"/>
          <w:lang w:val="tr-TR" w:eastAsia="en-US"/>
        </w:rPr>
        <w:t>C(5)-H(5)‧‧‧</w:t>
      </w:r>
      <w:r w:rsidR="00CD31D6" w:rsidRPr="00967DFC">
        <w:rPr>
          <w:rFonts w:eastAsiaTheme="minorHAnsi"/>
          <w:lang w:val="tr-TR" w:eastAsia="en-US"/>
        </w:rPr>
        <w:t>O(19)</w:t>
      </w:r>
      <w:r w:rsidR="00CD31D6" w:rsidRPr="00967DFC">
        <w:rPr>
          <w:rFonts w:eastAsiaTheme="minorHAnsi"/>
        </w:rPr>
        <w:t xml:space="preserve"> (</w:t>
      </w:r>
      <w:r w:rsidR="00CD31D6" w:rsidRPr="00967DFC">
        <w:rPr>
          <w:rFonts w:eastAsiaTheme="minorHAnsi"/>
          <w:lang w:val="tr-TR" w:eastAsia="en-US"/>
        </w:rPr>
        <w:t>-1+x,y,1+z</w:t>
      </w:r>
      <w:r w:rsidR="00CD31D6" w:rsidRPr="00967DFC">
        <w:rPr>
          <w:rFonts w:eastAsiaTheme="minorHAnsi"/>
        </w:rPr>
        <w:t xml:space="preserve">), </w:t>
      </w:r>
      <w:r w:rsidR="007641A3" w:rsidRPr="00967DFC">
        <w:rPr>
          <w:rFonts w:eastAsiaTheme="minorHAnsi"/>
          <w:lang w:val="tr-TR" w:eastAsia="en-US"/>
        </w:rPr>
        <w:t>C(10)-H(10C)‧‧‧</w:t>
      </w:r>
      <w:r w:rsidR="00CD31D6" w:rsidRPr="00967DFC">
        <w:rPr>
          <w:rFonts w:eastAsiaTheme="minorHAnsi"/>
          <w:lang w:val="tr-TR" w:eastAsia="en-US"/>
        </w:rPr>
        <w:t>O(20)</w:t>
      </w:r>
      <w:r w:rsidR="00CD31D6" w:rsidRPr="00967DFC">
        <w:rPr>
          <w:rFonts w:eastAsiaTheme="minorHAnsi"/>
        </w:rPr>
        <w:t xml:space="preserve"> (</w:t>
      </w:r>
      <w:r w:rsidR="00AD26E6" w:rsidRPr="00967DFC">
        <w:rPr>
          <w:rFonts w:eastAsiaTheme="minorHAnsi"/>
          <w:lang w:val="tr-TR" w:eastAsia="en-US"/>
        </w:rPr>
        <w:t>2-x,</w:t>
      </w:r>
      <w:r w:rsidR="00CD31D6" w:rsidRPr="00967DFC">
        <w:rPr>
          <w:rFonts w:eastAsiaTheme="minorHAnsi"/>
          <w:lang w:val="tr-TR" w:eastAsia="en-US"/>
        </w:rPr>
        <w:t>-1/2+y,1/2-z</w:t>
      </w:r>
      <w:r w:rsidR="00CD31D6" w:rsidRPr="00967DFC">
        <w:rPr>
          <w:rFonts w:eastAsiaTheme="minorHAnsi"/>
        </w:rPr>
        <w:t xml:space="preserve">), </w:t>
      </w:r>
      <w:r w:rsidR="007641A3" w:rsidRPr="00967DFC">
        <w:rPr>
          <w:rFonts w:eastAsiaTheme="minorHAnsi"/>
          <w:lang w:val="tr-TR" w:eastAsia="en-US"/>
        </w:rPr>
        <w:t>C(13)-H(13)‧‧‧</w:t>
      </w:r>
      <w:r w:rsidR="00CD31D6" w:rsidRPr="00967DFC">
        <w:rPr>
          <w:rFonts w:eastAsiaTheme="minorHAnsi"/>
          <w:lang w:val="tr-TR" w:eastAsia="en-US"/>
        </w:rPr>
        <w:t>Cl(11)</w:t>
      </w:r>
      <w:r w:rsidR="00CD31D6" w:rsidRPr="00967DFC">
        <w:rPr>
          <w:rFonts w:eastAsiaTheme="minorHAnsi"/>
        </w:rPr>
        <w:t xml:space="preserve"> (</w:t>
      </w:r>
      <w:r w:rsidR="00CD31D6" w:rsidRPr="00967DFC">
        <w:rPr>
          <w:rFonts w:eastAsiaTheme="minorHAnsi"/>
          <w:lang w:val="tr-TR" w:eastAsia="en-US"/>
        </w:rPr>
        <w:t>1-x,2-y,1-z</w:t>
      </w:r>
      <w:r w:rsidR="00CD31D6" w:rsidRPr="00967DFC">
        <w:rPr>
          <w:rFonts w:eastAsiaTheme="minorHAnsi"/>
        </w:rPr>
        <w:t>)</w:t>
      </w:r>
      <w:r w:rsidR="008D2B70">
        <w:rPr>
          <w:rFonts w:eastAsiaTheme="minorHAnsi"/>
        </w:rPr>
        <w:t>.</w:t>
      </w:r>
      <w:r w:rsidR="00967DFC">
        <w:rPr>
          <w:rFonts w:eastAsiaTheme="minorHAnsi"/>
        </w:rPr>
        <w:t xml:space="preserve"> </w:t>
      </w:r>
      <w:r w:rsidR="00225DF4">
        <w:rPr>
          <w:rStyle w:val="DipnotBavurusu"/>
          <w:rFonts w:eastAsiaTheme="minorHAnsi"/>
        </w:rPr>
        <w:fldChar w:fldCharType="begin" w:fldLock="1"/>
      </w:r>
      <w:r w:rsidR="008D2B70">
        <w:rPr>
          <w:rFonts w:eastAsiaTheme="minorHAnsi"/>
        </w:rPr>
        <w:instrText>ADDIN CSL_CITATION {"citationItems":[{"id":"ITEM-1","itemData":{"DOI":"10.4236/ojic.2015.53008","ISSN":"2161-7406","abstract":"The polymorphism of nitrofurantoin (NF), 1), the cocrystals of NF:2,2'-bipyridyl = 2:1, 2) and NF: 1,10-phenanthroline = 1:1, 3) have been prepared and characterized. The crystal structure ana-lyses show that there are various weak forces among the molecules, such as C/N-H···O, N-H···N hy-drogen bond interactions and π···π/lone pair stacking interactions, which play a key role in the assembly of supramolecular networks. A thorough analysis of Hirshfeld surfaces and fingerprint plots facilitates a comparison of intermolecular interactions in 1 -3, which are crucial in building supramolecular architectures.","author":[{"dropping-particle":"","family":"Wang","given":"Hao","non-dropping-particle":"","parse-names":false,"suffix":""},{"dropping-particle":"","family":"Xiao","given":"Hongping","non-dropping-particle":"","parse-names":false,"suffix":""},{"dropping-particle":"","family":"Liu","given":"Na","non-dropping-particle":"","parse-names":false,"suffix":""},{"dropping-particle":"","family":"Zhang","given":"Bo","non-dropping-particle":"","parse-names":false,"suffix":""},{"dropping-particle":"","family":"Shi","given":"Qian","non-dropping-particle":"","parse-names":false,"suffix":""}],"container-title":"Open Journal of Inorganic Chemistry","id":"ITEM-1","issue":"03","issued":{"date-parts":[["2015"]]},"page":"63-73","title":"Three New Compounds Derived from Nitrofurantoin: X-Ray Structures and Hirshfeld Surface Analyses","type":"article-journal","volume":"05"},"uris":["http://www.mendeley.com/documents/?uuid=b376c9fc-a637-44f9-9856-1e8b532ad7f3"]}],"mendeley":{"formattedCitation":"&lt;sup&gt;35&lt;/sup&gt;","plainTextFormattedCitation":"35","previouslyFormattedCitation":"&lt;sup&gt;35&lt;/sup&gt;"},"properties":{"noteIndex":0},"schema":"https://github.com/citation-style-language/schema/raw/master/csl-citation.json"}</w:instrText>
      </w:r>
      <w:r w:rsidR="00225DF4">
        <w:rPr>
          <w:rStyle w:val="DipnotBavurusu"/>
          <w:rFonts w:eastAsiaTheme="minorHAnsi"/>
        </w:rPr>
        <w:fldChar w:fldCharType="separate"/>
      </w:r>
      <w:r w:rsidR="00225DF4" w:rsidRPr="00225DF4">
        <w:rPr>
          <w:rFonts w:eastAsiaTheme="minorHAnsi"/>
          <w:bCs/>
          <w:noProof/>
          <w:vertAlign w:val="superscript"/>
          <w:lang w:val="tr-TR"/>
        </w:rPr>
        <w:t>35</w:t>
      </w:r>
      <w:r w:rsidR="00225DF4">
        <w:rPr>
          <w:rStyle w:val="DipnotBavurusu"/>
          <w:rFonts w:eastAsiaTheme="minorHAnsi"/>
        </w:rPr>
        <w:fldChar w:fldCharType="end"/>
      </w:r>
      <w:r w:rsidR="00BB7B96" w:rsidRPr="00967DFC">
        <w:rPr>
          <w:lang w:val="tr-TR"/>
        </w:rPr>
        <w:t xml:space="preserve"> </w:t>
      </w:r>
    </w:p>
    <w:p w14:paraId="1AA19E7B" w14:textId="77777777" w:rsidR="00CD31D6" w:rsidRPr="00967DFC" w:rsidRDefault="00CD31D6" w:rsidP="00CD624B">
      <w:pPr>
        <w:autoSpaceDE w:val="0"/>
        <w:autoSpaceDN w:val="0"/>
        <w:adjustRightInd w:val="0"/>
        <w:jc w:val="both"/>
        <w:rPr>
          <w:rFonts w:eastAsiaTheme="minorHAnsi"/>
          <w:noProof/>
          <w:lang w:val="tr-TR"/>
        </w:rPr>
      </w:pPr>
    </w:p>
    <w:p w14:paraId="45499845" w14:textId="77777777" w:rsidR="00735022" w:rsidRPr="00967DFC" w:rsidRDefault="00B51FF7" w:rsidP="00F62807">
      <w:pPr>
        <w:autoSpaceDE w:val="0"/>
        <w:autoSpaceDN w:val="0"/>
        <w:adjustRightInd w:val="0"/>
        <w:jc w:val="center"/>
        <w:rPr>
          <w:rFonts w:eastAsiaTheme="minorHAnsi"/>
          <w:b/>
          <w:lang w:val="tr-TR" w:eastAsia="en-US"/>
        </w:rPr>
      </w:pPr>
      <w:r w:rsidRPr="00967DFC">
        <w:rPr>
          <w:rFonts w:eastAsiaTheme="minorHAnsi"/>
          <w:b/>
          <w:lang w:val="tr-TR" w:eastAsia="en-US"/>
        </w:rPr>
        <w:lastRenderedPageBreak/>
        <w:t>a)</w:t>
      </w:r>
      <w:r w:rsidR="00697145" w:rsidRPr="00967DFC">
        <w:rPr>
          <w:rFonts w:eastAsiaTheme="minorHAnsi"/>
          <w:noProof/>
          <w:lang w:val="tr-TR"/>
        </w:rPr>
        <w:drawing>
          <wp:inline distT="0" distB="0" distL="0" distR="0" wp14:anchorId="7672856B" wp14:editId="227557D4">
            <wp:extent cx="2562225" cy="1670255"/>
            <wp:effectExtent l="0" t="0" r="0" b="635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9555" cy="1818446"/>
                    </a:xfrm>
                    <a:prstGeom prst="rect">
                      <a:avLst/>
                    </a:prstGeom>
                    <a:noFill/>
                    <a:ln>
                      <a:noFill/>
                    </a:ln>
                  </pic:spPr>
                </pic:pic>
              </a:graphicData>
            </a:graphic>
          </wp:inline>
        </w:drawing>
      </w:r>
      <w:r w:rsidRPr="00967DFC">
        <w:rPr>
          <w:rFonts w:eastAsiaTheme="minorHAnsi"/>
          <w:b/>
          <w:lang w:val="tr-TR" w:eastAsia="en-US"/>
        </w:rPr>
        <w:t>b)</w:t>
      </w:r>
      <w:r w:rsidR="00E73077" w:rsidRPr="00967DFC">
        <w:rPr>
          <w:rFonts w:eastAsiaTheme="minorHAnsi"/>
          <w:noProof/>
          <w:lang w:val="tr-TR"/>
        </w:rPr>
        <w:drawing>
          <wp:inline distT="0" distB="0" distL="0" distR="0" wp14:anchorId="0AB72088" wp14:editId="2E67C3F2">
            <wp:extent cx="2707200" cy="1674000"/>
            <wp:effectExtent l="0" t="0" r="0" b="254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7200" cy="1674000"/>
                    </a:xfrm>
                    <a:prstGeom prst="rect">
                      <a:avLst/>
                    </a:prstGeom>
                    <a:noFill/>
                    <a:ln>
                      <a:noFill/>
                    </a:ln>
                  </pic:spPr>
                </pic:pic>
              </a:graphicData>
            </a:graphic>
          </wp:inline>
        </w:drawing>
      </w:r>
    </w:p>
    <w:p w14:paraId="336362C3" w14:textId="77777777" w:rsidR="0013450C" w:rsidRPr="00A225F0" w:rsidRDefault="00E73077" w:rsidP="0013450C">
      <w:pPr>
        <w:autoSpaceDE w:val="0"/>
        <w:autoSpaceDN w:val="0"/>
        <w:adjustRightInd w:val="0"/>
        <w:jc w:val="center"/>
        <w:rPr>
          <w:rFonts w:eastAsiaTheme="minorHAnsi"/>
          <w:sz w:val="20"/>
          <w:szCs w:val="20"/>
          <w:lang w:val="tr-TR" w:eastAsia="en-US"/>
        </w:rPr>
      </w:pPr>
      <w:r w:rsidRPr="00967DFC">
        <w:rPr>
          <w:rFonts w:eastAsiaTheme="minorHAnsi"/>
          <w:b/>
          <w:sz w:val="20"/>
          <w:szCs w:val="20"/>
          <w:lang w:val="tr-TR" w:eastAsia="en-US"/>
        </w:rPr>
        <w:t>Fig</w:t>
      </w:r>
      <w:r w:rsidR="00380F87" w:rsidRPr="00967DFC">
        <w:rPr>
          <w:rFonts w:eastAsiaTheme="minorHAnsi"/>
          <w:b/>
          <w:sz w:val="20"/>
          <w:szCs w:val="20"/>
          <w:lang w:val="tr-TR" w:eastAsia="en-US"/>
        </w:rPr>
        <w:t>. 3.</w:t>
      </w:r>
      <w:r w:rsidRPr="00967DFC">
        <w:rPr>
          <w:rFonts w:eastAsiaTheme="minorHAnsi"/>
          <w:b/>
          <w:sz w:val="20"/>
          <w:szCs w:val="20"/>
          <w:lang w:val="tr-TR" w:eastAsia="en-US"/>
        </w:rPr>
        <w:t xml:space="preserve">  </w:t>
      </w:r>
      <w:r w:rsidR="007D6498" w:rsidRPr="00967DFC">
        <w:rPr>
          <w:rFonts w:eastAsiaTheme="minorHAnsi"/>
          <w:sz w:val="20"/>
          <w:szCs w:val="20"/>
          <w:lang w:val="tr-TR" w:eastAsia="en-US"/>
        </w:rPr>
        <w:t>a</w:t>
      </w:r>
      <w:proofErr w:type="gramStart"/>
      <w:r w:rsidR="007D6498" w:rsidRPr="00967DFC">
        <w:rPr>
          <w:rFonts w:eastAsiaTheme="minorHAnsi"/>
          <w:sz w:val="20"/>
          <w:szCs w:val="20"/>
          <w:lang w:val="tr-TR" w:eastAsia="en-US"/>
        </w:rPr>
        <w:t>)</w:t>
      </w:r>
      <w:proofErr w:type="gramEnd"/>
      <w:r w:rsidR="007D6498" w:rsidRPr="00967DFC">
        <w:rPr>
          <w:rFonts w:eastAsiaTheme="minorHAnsi"/>
          <w:sz w:val="20"/>
          <w:szCs w:val="20"/>
          <w:lang w:val="tr-TR" w:eastAsia="en-US"/>
        </w:rPr>
        <w:t xml:space="preserve"> Two-dimensional self-assembling; b) three-dimensional</w:t>
      </w:r>
      <w:r w:rsidR="007D6498" w:rsidRPr="00967DFC" w:rsidDel="003050B8">
        <w:rPr>
          <w:rFonts w:eastAsiaTheme="minorHAnsi"/>
          <w:sz w:val="20"/>
          <w:szCs w:val="20"/>
          <w:lang w:val="tr-TR" w:eastAsia="en-US"/>
        </w:rPr>
        <w:t xml:space="preserve"> </w:t>
      </w:r>
      <w:r w:rsidR="007D6498" w:rsidRPr="00967DFC">
        <w:rPr>
          <w:rFonts w:eastAsiaTheme="minorHAnsi"/>
          <w:sz w:val="20"/>
          <w:szCs w:val="20"/>
          <w:lang w:val="tr-TR" w:eastAsia="en-US"/>
        </w:rPr>
        <w:t xml:space="preserve">supramolecular frameworks of </w:t>
      </w:r>
      <w:r w:rsidR="0013450C" w:rsidRPr="00967DFC">
        <w:rPr>
          <w:sz w:val="20"/>
          <w:szCs w:val="20"/>
        </w:rPr>
        <w:t>C</w:t>
      </w:r>
      <w:r w:rsidR="0013450C" w:rsidRPr="00967DFC">
        <w:rPr>
          <w:sz w:val="20"/>
          <w:szCs w:val="20"/>
          <w:vertAlign w:val="subscript"/>
        </w:rPr>
        <w:t>13</w:t>
      </w:r>
      <w:r w:rsidR="0013450C" w:rsidRPr="00967DFC">
        <w:rPr>
          <w:sz w:val="20"/>
          <w:szCs w:val="20"/>
        </w:rPr>
        <w:t>H</w:t>
      </w:r>
      <w:r w:rsidR="0013450C" w:rsidRPr="00967DFC">
        <w:rPr>
          <w:sz w:val="20"/>
          <w:szCs w:val="20"/>
          <w:vertAlign w:val="subscript"/>
        </w:rPr>
        <w:t>11</w:t>
      </w:r>
      <w:r w:rsidR="0013450C" w:rsidRPr="00967DFC">
        <w:rPr>
          <w:sz w:val="20"/>
          <w:szCs w:val="20"/>
        </w:rPr>
        <w:t>ClN</w:t>
      </w:r>
      <w:r w:rsidR="0013450C" w:rsidRPr="00967DFC">
        <w:rPr>
          <w:sz w:val="20"/>
          <w:szCs w:val="20"/>
          <w:vertAlign w:val="subscript"/>
        </w:rPr>
        <w:t>4</w:t>
      </w:r>
      <w:r w:rsidR="0013450C" w:rsidRPr="00967DFC">
        <w:rPr>
          <w:sz w:val="20"/>
          <w:szCs w:val="20"/>
        </w:rPr>
        <w:t>O</w:t>
      </w:r>
      <w:r w:rsidR="0013450C" w:rsidRPr="00967DFC">
        <w:rPr>
          <w:sz w:val="20"/>
          <w:szCs w:val="20"/>
          <w:vertAlign w:val="subscript"/>
        </w:rPr>
        <w:t>2</w:t>
      </w:r>
    </w:p>
    <w:p w14:paraId="06D0A890" w14:textId="77777777" w:rsidR="00E73077" w:rsidRDefault="007D6498" w:rsidP="007D6498">
      <w:pPr>
        <w:autoSpaceDE w:val="0"/>
        <w:autoSpaceDN w:val="0"/>
        <w:adjustRightInd w:val="0"/>
        <w:jc w:val="center"/>
        <w:rPr>
          <w:color w:val="000000" w:themeColor="text1"/>
          <w:sz w:val="20"/>
          <w:szCs w:val="20"/>
          <w:lang w:val="tr-TR"/>
        </w:rPr>
      </w:pPr>
      <w:r w:rsidRPr="00971A9C">
        <w:rPr>
          <w:color w:val="000000" w:themeColor="text1"/>
          <w:sz w:val="20"/>
          <w:szCs w:val="20"/>
          <w:lang w:val="tr-TR"/>
        </w:rPr>
        <w:t xml:space="preserve"> and hydrogen bonds</w:t>
      </w:r>
    </w:p>
    <w:p w14:paraId="0DDF4800" w14:textId="77777777" w:rsidR="007D6498" w:rsidRPr="00CD624B" w:rsidRDefault="007D6498" w:rsidP="007D6498">
      <w:pPr>
        <w:autoSpaceDE w:val="0"/>
        <w:autoSpaceDN w:val="0"/>
        <w:adjustRightInd w:val="0"/>
        <w:jc w:val="center"/>
        <w:rPr>
          <w:rFonts w:eastAsiaTheme="minorHAnsi"/>
          <w:lang w:val="tr-TR" w:eastAsia="en-US"/>
        </w:rPr>
      </w:pPr>
    </w:p>
    <w:p w14:paraId="49D9D781" w14:textId="77777777" w:rsidR="00835B91" w:rsidRPr="00D84FCE" w:rsidRDefault="00835B91" w:rsidP="00CD624B">
      <w:pPr>
        <w:autoSpaceDE w:val="0"/>
        <w:autoSpaceDN w:val="0"/>
        <w:adjustRightInd w:val="0"/>
        <w:jc w:val="both"/>
        <w:rPr>
          <w:rFonts w:eastAsiaTheme="minorHAnsi"/>
          <w:color w:val="000000"/>
          <w:lang w:val="tr-TR" w:eastAsia="en-US"/>
        </w:rPr>
      </w:pPr>
      <w:r w:rsidRPr="00D84FCE">
        <w:rPr>
          <w:rFonts w:eastAsiaTheme="minorHAnsi"/>
          <w:lang w:val="tr-TR" w:eastAsia="en-US"/>
        </w:rPr>
        <w:t xml:space="preserve">3.2. </w:t>
      </w:r>
      <w:r w:rsidRPr="00D84FCE">
        <w:rPr>
          <w:rFonts w:eastAsiaTheme="minorHAnsi"/>
          <w:color w:val="000000"/>
          <w:vertAlign w:val="superscript"/>
          <w:lang w:val="tr-TR" w:eastAsia="en-US"/>
        </w:rPr>
        <w:t>1</w:t>
      </w:r>
      <w:r w:rsidRPr="00D84FCE">
        <w:rPr>
          <w:rFonts w:eastAsiaTheme="minorHAnsi"/>
          <w:color w:val="000000"/>
          <w:lang w:val="tr-TR" w:eastAsia="en-US"/>
        </w:rPr>
        <w:t>H NMR studies</w:t>
      </w:r>
    </w:p>
    <w:p w14:paraId="452D4FD9" w14:textId="77777777" w:rsidR="00AF5633" w:rsidRPr="00CD624B" w:rsidRDefault="00AF5633" w:rsidP="00CD624B">
      <w:pPr>
        <w:autoSpaceDE w:val="0"/>
        <w:autoSpaceDN w:val="0"/>
        <w:adjustRightInd w:val="0"/>
        <w:jc w:val="both"/>
        <w:rPr>
          <w:rFonts w:eastAsiaTheme="minorHAnsi"/>
          <w:color w:val="000000"/>
          <w:lang w:val="tr-TR" w:eastAsia="en-US"/>
        </w:rPr>
      </w:pPr>
    </w:p>
    <w:p w14:paraId="765D0574" w14:textId="066D38B3" w:rsidR="007D6498" w:rsidRDefault="00AF5633" w:rsidP="004E15F5">
      <w:pPr>
        <w:ind w:firstLine="284"/>
        <w:jc w:val="both"/>
        <w:rPr>
          <w:color w:val="000000" w:themeColor="text1"/>
          <w:lang w:val="en"/>
        </w:rPr>
      </w:pPr>
      <w:r w:rsidRPr="00971A9C">
        <w:rPr>
          <w:rFonts w:eastAsiaTheme="minorHAnsi"/>
          <w:vertAlign w:val="superscript"/>
        </w:rPr>
        <w:t>1</w:t>
      </w:r>
      <w:r w:rsidR="00DF7CC5" w:rsidRPr="00971A9C">
        <w:rPr>
          <w:rFonts w:eastAsiaTheme="minorHAnsi"/>
        </w:rPr>
        <w:t>H-</w:t>
      </w:r>
      <w:r w:rsidR="000E24BA" w:rsidRPr="00971A9C">
        <w:rPr>
          <w:rFonts w:eastAsiaTheme="minorHAnsi"/>
        </w:rPr>
        <w:t xml:space="preserve">NMR spectrum of </w:t>
      </w:r>
      <w:r w:rsidR="000E24BA" w:rsidRPr="00971A9C">
        <w:rPr>
          <w:color w:val="000000" w:themeColor="text1"/>
        </w:rPr>
        <w:t>HL</w:t>
      </w:r>
      <w:r w:rsidR="003552AA" w:rsidRPr="00971A9C">
        <w:rPr>
          <w:color w:val="000000" w:themeColor="text1"/>
          <w:vertAlign w:val="subscript"/>
        </w:rPr>
        <w:t>1</w:t>
      </w:r>
      <w:r w:rsidR="000E24BA" w:rsidRPr="00971A9C">
        <w:rPr>
          <w:color w:val="000000" w:themeColor="text1"/>
        </w:rPr>
        <w:t xml:space="preserve"> </w:t>
      </w:r>
      <w:r w:rsidRPr="00971A9C">
        <w:rPr>
          <w:rFonts w:eastAsiaTheme="minorHAnsi"/>
        </w:rPr>
        <w:t xml:space="preserve">is </w:t>
      </w:r>
      <w:r w:rsidRPr="00967DFC">
        <w:rPr>
          <w:rFonts w:eastAsiaTheme="minorHAnsi"/>
        </w:rPr>
        <w:t xml:space="preserve">shown in </w:t>
      </w:r>
      <w:r w:rsidR="00AE6872" w:rsidRPr="00967DFC">
        <w:rPr>
          <w:rFonts w:eastAsiaTheme="minorHAnsi"/>
          <w:color w:val="000000" w:themeColor="text1"/>
        </w:rPr>
        <w:t>Fig. 4</w:t>
      </w:r>
      <w:r w:rsidR="00B8067C" w:rsidRPr="00967DFC">
        <w:rPr>
          <w:rFonts w:eastAsiaTheme="minorHAnsi"/>
        </w:rPr>
        <w:t xml:space="preserve">. </w:t>
      </w:r>
      <w:r w:rsidR="003552AA" w:rsidRPr="00967DFC">
        <w:rPr>
          <w:rFonts w:eastAsia="OneGulliverA"/>
          <w:vertAlign w:val="superscript"/>
        </w:rPr>
        <w:t>1</w:t>
      </w:r>
      <w:r w:rsidR="003552AA" w:rsidRPr="00967DFC">
        <w:rPr>
          <w:rFonts w:eastAsia="OneGulliverA"/>
        </w:rPr>
        <w:t>H-</w:t>
      </w:r>
      <w:r w:rsidR="003552AA" w:rsidRPr="00971A9C">
        <w:rPr>
          <w:rFonts w:eastAsia="OneGulliverA"/>
        </w:rPr>
        <w:t xml:space="preserve">NMR spectrum of the </w:t>
      </w:r>
      <w:r w:rsidR="003552AA" w:rsidRPr="00971A9C">
        <w:rPr>
          <w:color w:val="000000" w:themeColor="text1"/>
        </w:rPr>
        <w:t>HL</w:t>
      </w:r>
      <w:r w:rsidR="003552AA" w:rsidRPr="00971A9C">
        <w:rPr>
          <w:color w:val="000000" w:themeColor="text1"/>
          <w:vertAlign w:val="subscript"/>
        </w:rPr>
        <w:t>1</w:t>
      </w:r>
      <w:r w:rsidR="003552AA" w:rsidRPr="00971A9C">
        <w:rPr>
          <w:color w:val="000000" w:themeColor="text1"/>
        </w:rPr>
        <w:t xml:space="preserve"> </w:t>
      </w:r>
      <w:r w:rsidR="003552AA" w:rsidRPr="00971A9C">
        <w:rPr>
          <w:rFonts w:eastAsia="OneGulliverA"/>
        </w:rPr>
        <w:t>ligand oxime (N–OH</w:t>
      </w:r>
      <w:proofErr w:type="gramStart"/>
      <w:r w:rsidR="003552AA" w:rsidRPr="00971A9C">
        <w:rPr>
          <w:rFonts w:eastAsia="OneGulliverA"/>
        </w:rPr>
        <w:t xml:space="preserve">) </w:t>
      </w:r>
      <w:r w:rsidR="0028672F">
        <w:rPr>
          <w:rFonts w:eastAsia="OneGulliverA"/>
        </w:rPr>
        <w:t xml:space="preserve"> group</w:t>
      </w:r>
      <w:proofErr w:type="gramEnd"/>
      <w:r w:rsidR="0028672F">
        <w:rPr>
          <w:rFonts w:eastAsia="OneGulliverA"/>
        </w:rPr>
        <w:t xml:space="preserve"> of the proton (H13) was</w:t>
      </w:r>
      <w:r w:rsidR="003552AA" w:rsidRPr="00971A9C">
        <w:rPr>
          <w:rFonts w:eastAsia="OneGulliverA"/>
        </w:rPr>
        <w:t xml:space="preserve"> observed at </w:t>
      </w:r>
      <w:r w:rsidR="003552AA" w:rsidRPr="00971A9C">
        <w:t>δ</w:t>
      </w:r>
      <w:r w:rsidR="003552AA" w:rsidRPr="00971A9C">
        <w:rPr>
          <w:rFonts w:eastAsia="OneGulliverA"/>
        </w:rPr>
        <w:t>=9.83</w:t>
      </w:r>
      <w:r w:rsidR="00050499" w:rsidRPr="00971A9C">
        <w:rPr>
          <w:rFonts w:eastAsia="OneGulliverA"/>
        </w:rPr>
        <w:t xml:space="preserve"> ppm</w:t>
      </w:r>
      <w:r w:rsidR="003552AA" w:rsidRPr="00971A9C">
        <w:rPr>
          <w:rFonts w:eastAsia="OneGulliverA"/>
        </w:rPr>
        <w:t xml:space="preserve"> as a singlet peak. </w:t>
      </w:r>
      <w:r w:rsidR="00050499" w:rsidRPr="00971A9C">
        <w:rPr>
          <w:rFonts w:eastAsia="OneGulliverA"/>
        </w:rPr>
        <w:t>The NH proton (H8) generate</w:t>
      </w:r>
      <w:r w:rsidR="00A42F8A" w:rsidRPr="00971A9C">
        <w:rPr>
          <w:rFonts w:eastAsia="OneGulliverA"/>
        </w:rPr>
        <w:t>d</w:t>
      </w:r>
      <w:r w:rsidR="00050499" w:rsidRPr="00971A9C">
        <w:rPr>
          <w:rFonts w:eastAsia="OneGulliverA"/>
        </w:rPr>
        <w:t xml:space="preserve"> a signal at 8.45 ppm. The spectrum of the </w:t>
      </w:r>
      <w:r w:rsidR="00072E2D" w:rsidRPr="00971A9C">
        <w:rPr>
          <w:rFonts w:eastAsiaTheme="minorHAnsi"/>
        </w:rPr>
        <w:t>(2</w:t>
      </w:r>
      <w:r w:rsidR="00072E2D" w:rsidRPr="00971A9C">
        <w:rPr>
          <w:rFonts w:eastAsiaTheme="minorHAnsi"/>
          <w:i/>
          <w:iCs/>
        </w:rPr>
        <w:t>E</w:t>
      </w:r>
      <w:r w:rsidR="00072E2D" w:rsidRPr="00971A9C">
        <w:rPr>
          <w:rFonts w:eastAsiaTheme="minorHAnsi"/>
        </w:rPr>
        <w:t>,3</w:t>
      </w:r>
      <w:r w:rsidR="00072E2D" w:rsidRPr="00971A9C">
        <w:rPr>
          <w:rFonts w:eastAsiaTheme="minorHAnsi"/>
          <w:i/>
          <w:iCs/>
        </w:rPr>
        <w:t>Z</w:t>
      </w:r>
      <w:r w:rsidR="00072E2D" w:rsidRPr="00971A9C">
        <w:rPr>
          <w:rFonts w:eastAsiaTheme="minorHAnsi"/>
        </w:rPr>
        <w:t>)-3-[2-(3-chloropyridin-2-yl)hydrazinylidene]-</w:t>
      </w:r>
      <w:r w:rsidR="00072E2D" w:rsidRPr="00971A9C">
        <w:rPr>
          <w:rFonts w:eastAsiaTheme="minorHAnsi"/>
          <w:i/>
          <w:iCs/>
        </w:rPr>
        <w:t>N</w:t>
      </w:r>
      <w:r w:rsidR="00072E2D" w:rsidRPr="00971A9C">
        <w:rPr>
          <w:rFonts w:eastAsiaTheme="minorHAnsi"/>
        </w:rPr>
        <w:t xml:space="preserve">-hydroxybutan-2-imine </w:t>
      </w:r>
      <w:r w:rsidR="00050499" w:rsidRPr="00971A9C">
        <w:rPr>
          <w:rFonts w:eastAsia="OneGulliverA"/>
        </w:rPr>
        <w:t>ligand observed at singlet peaks 2.23 ppm (H14A, H14B, H14C) and 2.34 ppm (H</w:t>
      </w:r>
      <w:r w:rsidR="00072E2D" w:rsidRPr="00971A9C">
        <w:rPr>
          <w:rFonts w:eastAsia="OneGulliverA"/>
        </w:rPr>
        <w:t>15</w:t>
      </w:r>
      <w:r w:rsidR="00050499" w:rsidRPr="00971A9C">
        <w:rPr>
          <w:rFonts w:eastAsia="OneGulliverA"/>
        </w:rPr>
        <w:t>A, H</w:t>
      </w:r>
      <w:r w:rsidR="00072E2D" w:rsidRPr="00971A9C">
        <w:rPr>
          <w:rFonts w:eastAsia="OneGulliverA"/>
        </w:rPr>
        <w:t>15</w:t>
      </w:r>
      <w:r w:rsidR="00050499" w:rsidRPr="00971A9C">
        <w:rPr>
          <w:rFonts w:eastAsia="OneGulliverA"/>
        </w:rPr>
        <w:t>B, H</w:t>
      </w:r>
      <w:r w:rsidR="00072E2D" w:rsidRPr="00971A9C">
        <w:rPr>
          <w:rFonts w:eastAsia="OneGulliverA"/>
        </w:rPr>
        <w:t>15</w:t>
      </w:r>
      <w:r w:rsidR="00050499" w:rsidRPr="00971A9C">
        <w:rPr>
          <w:rFonts w:eastAsia="OneGulliverA"/>
        </w:rPr>
        <w:t>C) methylene group of protons.</w:t>
      </w:r>
      <w:r w:rsidR="00371423">
        <w:rPr>
          <w:rFonts w:eastAsia="OneGulliverA"/>
        </w:rPr>
        <w:t xml:space="preserve"> </w:t>
      </w:r>
      <w:r w:rsidR="007D6498">
        <w:rPr>
          <w:rFonts w:eastAsia="OneGulliverA"/>
        </w:rPr>
        <w:t>While</w:t>
      </w:r>
      <w:r w:rsidR="007D6498" w:rsidRPr="00971A9C">
        <w:rPr>
          <w:rFonts w:eastAsia="OneGulliverA"/>
        </w:rPr>
        <w:t xml:space="preserve"> H1 proton signal </w:t>
      </w:r>
      <w:r w:rsidR="007D6498">
        <w:rPr>
          <w:rFonts w:eastAsia="OneGulliverA"/>
        </w:rPr>
        <w:t>appeared at d 8.37 ppm,</w:t>
      </w:r>
      <w:r w:rsidR="007D6498" w:rsidRPr="00971A9C">
        <w:rPr>
          <w:rFonts w:eastAsia="OneGulliverA"/>
        </w:rPr>
        <w:t xml:space="preserve"> the signals at d 7.62 and d 6.84 ppm were due to H3 and H2 of </w:t>
      </w:r>
      <w:r w:rsidR="007D6498">
        <w:rPr>
          <w:rFonts w:eastAsiaTheme="minorHAnsi"/>
        </w:rPr>
        <w:t xml:space="preserve">pyridinium moiety, </w:t>
      </w:r>
      <w:r w:rsidR="007D6498" w:rsidRPr="00967DFC">
        <w:rPr>
          <w:rFonts w:eastAsiaTheme="minorHAnsi"/>
        </w:rPr>
        <w:t>respectively</w:t>
      </w:r>
      <w:r w:rsidR="008D2B70">
        <w:rPr>
          <w:rFonts w:eastAsiaTheme="minorHAnsi"/>
        </w:rPr>
        <w:t>.</w:t>
      </w:r>
      <w:r w:rsidR="00967DFC">
        <w:rPr>
          <w:rFonts w:eastAsiaTheme="minorHAnsi"/>
        </w:rPr>
        <w:t xml:space="preserve"> </w:t>
      </w:r>
      <w:r w:rsidR="00225DF4">
        <w:rPr>
          <w:rStyle w:val="DipnotBavurusu"/>
          <w:rFonts w:eastAsiaTheme="minorHAnsi"/>
        </w:rPr>
        <w:fldChar w:fldCharType="begin" w:fldLock="1"/>
      </w:r>
      <w:r w:rsidR="008D2B70">
        <w:rPr>
          <w:rFonts w:eastAsiaTheme="minorHAnsi"/>
        </w:rPr>
        <w:instrText>ADDIN CSL_CITATION {"citationItems":[{"id":"ITEM-1","itemData":{"author":[{"dropping-particle":"","family":"Topal","given":"T","non-dropping-particle":"","parse-names":false,"suffix":""}],"id":"ITEM-1","issue":"2","issued":{"date-parts":[["2018"]]},"page":"785-802","title":"Synthesis and characterization of new homo and heteronuclear Schiff base copper ( II ) complexes","type":"article-journal","volume":"5"},"uris":["http://www.mendeley.com/documents/?uuid=7f33bec1-6fd8-436e-915c-9c96f28011b7"]}],"mendeley":{"formattedCitation":"&lt;sup&gt;36&lt;/sup&gt;","plainTextFormattedCitation":"36","previouslyFormattedCitation":"&lt;sup&gt;36&lt;/sup&gt;"},"properties":{"noteIndex":0},"schema":"https://github.com/citation-style-language/schema/raw/master/csl-citation.json"}</w:instrText>
      </w:r>
      <w:r w:rsidR="00225DF4">
        <w:rPr>
          <w:rStyle w:val="DipnotBavurusu"/>
          <w:rFonts w:eastAsiaTheme="minorHAnsi"/>
        </w:rPr>
        <w:fldChar w:fldCharType="separate"/>
      </w:r>
      <w:r w:rsidR="00225DF4" w:rsidRPr="00225DF4">
        <w:rPr>
          <w:rFonts w:eastAsiaTheme="minorHAnsi"/>
          <w:bCs/>
          <w:noProof/>
          <w:vertAlign w:val="superscript"/>
          <w:lang w:val="tr-TR"/>
        </w:rPr>
        <w:t>36</w:t>
      </w:r>
      <w:r w:rsidR="00225DF4">
        <w:rPr>
          <w:rStyle w:val="DipnotBavurusu"/>
          <w:rFonts w:eastAsiaTheme="minorHAnsi"/>
        </w:rPr>
        <w:fldChar w:fldCharType="end"/>
      </w:r>
      <w:r w:rsidR="00BB7B96" w:rsidRPr="00967DFC">
        <w:t xml:space="preserve"> </w:t>
      </w:r>
      <w:r w:rsidR="00A64781" w:rsidRPr="00967DFC">
        <w:rPr>
          <w:rFonts w:eastAsia="OneGulliverA"/>
        </w:rPr>
        <w:t xml:space="preserve">In </w:t>
      </w:r>
      <w:r w:rsidR="00A64781" w:rsidRPr="00967DFC">
        <w:rPr>
          <w:color w:val="000000" w:themeColor="text1"/>
        </w:rPr>
        <w:t>HL</w:t>
      </w:r>
      <w:r w:rsidR="00A64781" w:rsidRPr="00967DFC">
        <w:rPr>
          <w:color w:val="000000" w:themeColor="text1"/>
          <w:vertAlign w:val="subscript"/>
        </w:rPr>
        <w:t>2</w:t>
      </w:r>
      <w:r w:rsidR="00A42F8A" w:rsidRPr="00967DFC">
        <w:rPr>
          <w:color w:val="000000" w:themeColor="text1"/>
        </w:rPr>
        <w:t xml:space="preserve">, the NH proton (H7) generated </w:t>
      </w:r>
      <w:r w:rsidR="00A64781" w:rsidRPr="00967DFC">
        <w:rPr>
          <w:color w:val="000000" w:themeColor="text1"/>
        </w:rPr>
        <w:t xml:space="preserve">a sharp signal at 8.48 ppm, as a singlet peak. </w:t>
      </w:r>
      <w:r w:rsidR="00A64781" w:rsidRPr="00967DFC">
        <w:rPr>
          <w:rFonts w:eastAsia="OneGulliverA"/>
        </w:rPr>
        <w:t>The peaks were obs</w:t>
      </w:r>
      <w:r w:rsidR="00A42F8A" w:rsidRPr="00967DFC">
        <w:rPr>
          <w:rFonts w:eastAsia="OneGulliverA"/>
        </w:rPr>
        <w:t>erved at range 8.30–6.84 ppm were</w:t>
      </w:r>
      <w:r w:rsidR="00A64781" w:rsidRPr="00967DFC">
        <w:rPr>
          <w:rFonts w:eastAsia="OneGulliverA"/>
        </w:rPr>
        <w:t xml:space="preserve"> assignable to the protons of aromatic rings as multiplet peaks. </w:t>
      </w:r>
      <w:r w:rsidR="00BA6F42" w:rsidRPr="00967DFC">
        <w:rPr>
          <w:rFonts w:eastAsia="OneGulliverA"/>
        </w:rPr>
        <w:t xml:space="preserve">The spectrum of the </w:t>
      </w:r>
      <w:r w:rsidR="00BA6F42" w:rsidRPr="00967DFC">
        <w:rPr>
          <w:rFonts w:eastAsiaTheme="minorHAnsi"/>
        </w:rPr>
        <w:t>3-chloro-2-{(2</w:t>
      </w:r>
      <w:r w:rsidR="00BA6F42" w:rsidRPr="00967DFC">
        <w:rPr>
          <w:rFonts w:eastAsiaTheme="minorHAnsi"/>
          <w:i/>
          <w:iCs/>
        </w:rPr>
        <w:t>Z</w:t>
      </w:r>
      <w:r w:rsidR="00BA6F42" w:rsidRPr="00967DFC">
        <w:rPr>
          <w:rFonts w:eastAsiaTheme="minorHAnsi"/>
        </w:rPr>
        <w:t>)-2-[1-(4-nitrophenyl</w:t>
      </w:r>
      <w:proofErr w:type="gramStart"/>
      <w:r w:rsidR="00BA6F42" w:rsidRPr="00967DFC">
        <w:rPr>
          <w:rFonts w:eastAsiaTheme="minorHAnsi"/>
        </w:rPr>
        <w:t>)ethylidene</w:t>
      </w:r>
      <w:proofErr w:type="gramEnd"/>
      <w:r w:rsidR="00BA6F42" w:rsidRPr="00967DFC">
        <w:rPr>
          <w:rFonts w:eastAsiaTheme="minorHAnsi"/>
        </w:rPr>
        <w:t xml:space="preserve">]hydrazinyl}pyridine </w:t>
      </w:r>
      <w:r w:rsidR="00BA6F42" w:rsidRPr="00967DFC">
        <w:rPr>
          <w:rFonts w:eastAsia="OneGulliverA"/>
        </w:rPr>
        <w:t>ligand observed at singlet peaks 2.38 ppm (H10A, H10B, H10C) methylene group of prot</w:t>
      </w:r>
      <w:r w:rsidR="00A42F8A" w:rsidRPr="00967DFC">
        <w:rPr>
          <w:rFonts w:eastAsia="OneGulliverA"/>
        </w:rPr>
        <w:t>ons. The signal at d 8.30 ppm was</w:t>
      </w:r>
      <w:r w:rsidR="00BA6F42" w:rsidRPr="00967DFC">
        <w:rPr>
          <w:rFonts w:eastAsia="OneGulliverA"/>
        </w:rPr>
        <w:t xml:space="preserve"> attributed at to </w:t>
      </w:r>
      <w:r w:rsidR="00F47A90" w:rsidRPr="00967DFC">
        <w:rPr>
          <w:rFonts w:eastAsia="OneGulliverA"/>
        </w:rPr>
        <w:t>(</w:t>
      </w:r>
      <w:r w:rsidR="00BA6F42" w:rsidRPr="00967DFC">
        <w:rPr>
          <w:rFonts w:eastAsia="OneGulliverA"/>
        </w:rPr>
        <w:t>H6</w:t>
      </w:r>
      <w:r w:rsidR="00F47A90" w:rsidRPr="00967DFC">
        <w:rPr>
          <w:rFonts w:eastAsia="OneGulliverA"/>
        </w:rPr>
        <w:t>)</w:t>
      </w:r>
      <w:r w:rsidR="00BA6F42" w:rsidRPr="00967DFC">
        <w:rPr>
          <w:rFonts w:eastAsia="OneGulliverA"/>
        </w:rPr>
        <w:t xml:space="preserve"> aromatic proton of pyridine. The proton signal appear</w:t>
      </w:r>
      <w:r w:rsidR="00A42F8A" w:rsidRPr="00967DFC">
        <w:rPr>
          <w:rFonts w:eastAsia="OneGulliverA"/>
        </w:rPr>
        <w:t>ing at d 8.20 and d 8.01 ppm were</w:t>
      </w:r>
      <w:r w:rsidR="00BA6F42" w:rsidRPr="00967DFC">
        <w:rPr>
          <w:rFonts w:eastAsia="OneGulliverA"/>
        </w:rPr>
        <w:t xml:space="preserve"> due to (H13,</w:t>
      </w:r>
      <w:r w:rsidR="00A42F8A" w:rsidRPr="00967DFC">
        <w:rPr>
          <w:rFonts w:eastAsia="OneGulliverA"/>
        </w:rPr>
        <w:t xml:space="preserve"> </w:t>
      </w:r>
      <w:r w:rsidR="00BA6F42" w:rsidRPr="00967DFC">
        <w:rPr>
          <w:rFonts w:eastAsia="OneGulliverA"/>
        </w:rPr>
        <w:t xml:space="preserve">H17, </w:t>
      </w:r>
      <w:r w:rsidR="00643D3D" w:rsidRPr="00967DFC">
        <w:rPr>
          <w:rFonts w:eastAsia="OneGulliverA"/>
        </w:rPr>
        <w:t xml:space="preserve">H16, H14) of aromatic moiety respectively, Aromatic protons of pyridine moiety </w:t>
      </w:r>
      <w:r w:rsidR="00A42F8A" w:rsidRPr="00967DFC">
        <w:rPr>
          <w:rFonts w:eastAsia="OneGulliverA"/>
        </w:rPr>
        <w:t>produced</w:t>
      </w:r>
      <w:r w:rsidR="00AC34FF" w:rsidRPr="00967DFC">
        <w:rPr>
          <w:rFonts w:eastAsia="OneGulliverA"/>
        </w:rPr>
        <w:t xml:space="preserve"> a broad signal at</w:t>
      </w:r>
      <w:r w:rsidR="00643D3D" w:rsidRPr="00967DFC">
        <w:rPr>
          <w:rFonts w:eastAsia="OneGulliverA"/>
        </w:rPr>
        <w:t xml:space="preserve"> d 7.61 and t 6.84 ppm</w:t>
      </w:r>
      <w:r w:rsidR="00AC34FF" w:rsidRPr="00967DFC">
        <w:rPr>
          <w:rFonts w:eastAsia="OneGulliverA"/>
        </w:rPr>
        <w:t xml:space="preserve"> (H5,</w:t>
      </w:r>
      <w:r w:rsidR="00A42F8A" w:rsidRPr="00967DFC">
        <w:rPr>
          <w:rFonts w:eastAsia="OneGulliverA"/>
        </w:rPr>
        <w:t xml:space="preserve"> </w:t>
      </w:r>
      <w:r w:rsidR="00BB7B96" w:rsidRPr="00967DFC">
        <w:rPr>
          <w:rFonts w:eastAsia="OneGulliverA"/>
        </w:rPr>
        <w:t>H4)</w:t>
      </w:r>
      <w:r w:rsidR="008D2B70">
        <w:rPr>
          <w:rFonts w:eastAsia="OneGulliverA"/>
        </w:rPr>
        <w:t>.</w:t>
      </w:r>
      <w:r w:rsidR="00967DFC">
        <w:rPr>
          <w:rFonts w:eastAsia="OneGulliverA"/>
        </w:rPr>
        <w:t xml:space="preserve"> </w:t>
      </w:r>
      <w:r w:rsidR="00225DF4">
        <w:rPr>
          <w:rStyle w:val="DipnotBavurusu"/>
          <w:rFonts w:eastAsia="OneGulliverA"/>
        </w:rPr>
        <w:fldChar w:fldCharType="begin" w:fldLock="1"/>
      </w:r>
      <w:r w:rsidR="008D2B70">
        <w:rPr>
          <w:rFonts w:eastAsia="OneGulliverA"/>
        </w:rPr>
        <w:instrText>ADDIN CSL_CITATION {"citationItems":[{"id":"ITEM-1","itemData":{"DOI":"10.1016/j.molstruc.2019.127151","ISSN":"00222860","abstract":"A new organic non-linear optical crystal, 2-amino-4-methylpyridinium benzilate (2-A4MPB) was synthesized and single crystals were grown by slow evaporation-solution growth method at 30 °C using methanol as solvent. The FT-IR spectroscopic analysis confirmed the presence of characteristic functional groups in the title compound. The 1H and 13C NMR spectra were recorded to establish the molecular structure. The thermogravimetric and differential thermal analyses were carried out to assess the thermal stability of the 2-A4MPB crystal. The structure of the 2-A4MPB crystal was determined by single crystal X-ray diffraction analysis and the crystal belongs to monoclinic system with centrosymmetric space group P21/n. The stable structure of 2-A4MPB was optimized by Gaussian 09 program using B3LYP method at 6-311 + G(d,p) level of theory. Molecular electrostatic potential analysis confirmed the proton transfer during the formation of 2-A4MPB. The first order hyperpolarizability value confirms that 2-A4MPB is NLO active. The natural bond orbital and Mulliken atomic charge analyses predicted N–H</w:instrText>
      </w:r>
      <w:r w:rsidR="008D2B70">
        <w:rPr>
          <w:rFonts w:ascii="Cambria Math" w:eastAsia="OneGulliverA" w:hAnsi="Cambria Math" w:cs="Cambria Math"/>
        </w:rPr>
        <w:instrText>⋯</w:instrText>
      </w:r>
      <w:r w:rsidR="008D2B70">
        <w:rPr>
          <w:rFonts w:eastAsia="OneGulliverA"/>
        </w:rPr>
        <w:instrText>O hydrogen bonding as predominant interaction. Hirshfeld surface analysis was carried out to estimate different types of non-covalent and inter atomic interactions. The effective third-order nonlinear optical susceptibility and nonlinear refractive index were calculated using Z-scan technique to confirm the suitability of the title compound for optical applications.","author":[{"dropping-particle":"","family":"Madhankumar","given":"S.","non-dropping-particle":"","parse-names":false,"suffix":""},{"dropping-particle":"","family":"Muthuraja","given":"P.","non-dropping-particle":"","parse-names":false,"suffix":""},{"dropping-particle":"","family":"Dhandapani","given":"M.","non-dropping-particle":"","parse-names":false,"suffix":""}],"container-title":"Journal of Molecular Structure","id":"ITEM-1","issued":{"date-parts":[["2020"]]},"page":"127151","publisher":"Elsevier B.V","title":"Structural characterization, quantum chemical calculations and Hirshfeld surface analysis of a new third order harmonic organic crystal: 2-Amino-4-methylpyridinium benzilate","type":"article-journal","volume":"1201"},"uris":["http://www.mendeley.com/documents/?uuid=fd31010d-e3dc-40c9-8d6b-b4eb012801ad"]},{"id":"ITEM-2","itemData":{"DOI":"10.1007/s10870-011-0103-x","ISSN":"10741542","abstract":"Schiff-base condensation of an equimolar proportion of diacetyl-monoxime and 2-hydrazino pyridine in methanol gives rise to 2-hydroxyimino-3-(2- hydrazonopyridyl)- butane (HL). The ligand has been characterised by FT-IR, 1H NMR and UV-Vis spectra. Reaction of 1:1 stoichiometric proportion of HL with Na2[PdCl4] in methanol affords a mononuclear palladium(II) compound, [PdLCl]·H2O (1). The compound is characterised by C, H and N analyses, FT-IR, conductivity measurement, UV-Vis spectra, thermal analysis and magnetic susceptibility measurement. The X-ray crystal structure of the title compound (1) has been determined. The compound crystalises in the triclinic space group P1 with a = 7.3033(3), b = 9.4139(4), c = 9.4445(5) Å , α = 79.789(3), β = 68.285(2), γ = 77.978(3)°, V = 586.42(5) Å 3 and Z = 2. Pd(II) is in 'N3Cl' coordination chromophore. The geometry around Pd(II) is square-planar. The compound is essentially diamagnetic. © Springer Science+Business Media, LLC 2011.","author":[{"dropping-particle":"","family":"Guhathakurta","given":"Bhargab","non-dropping-particle":"","parse-names":false,"suffix":""},{"dropping-particle":"","family":"Biswas","given":"Chiranjan","non-dropping-particle":"","parse-names":false,"suffix":""},{"dropping-particle":"","family":"Naskar","given":"Jnan Prakash","non-dropping-particle":"","parse-names":false,"suffix":""},{"dropping-particle":"","family":"Lu","given":"Liping","non-dropping-particle":"","parse-names":false,"suffix":""},{"dropping-particle":"","family":"Zhu","given":"Miaoli","non-dropping-particle":"","parse-names":false,"suffix":""}],"container-title":"Journal of Chemical Crystallography","id":"ITEM-2","issue":"9","issued":{"date-parts":[["2011"]]},"page":"1355-1359","title":"Synthesis and crystal structure of a complex of palladium(ii) with 2-hydroxyimino-3-(2-hydrazonopyridyl)-butane","type":"article-journal","volume":"41"},"uris":["http://www.mendeley.com/documents/?uuid=d9a201f1-25a8-4fa2-9e86-899acb11776e"]},{"id":"ITEM-3","itemData":{"DOI":"10.1134/S0030400X15060223","ISSN":"15626911","abstract":"© 2015, Pleiades Publishing, Ltd. Tetradentate (1E,2E,1</w:instrText>
      </w:r>
      <w:r w:rsidR="008D2B70">
        <w:rPr>
          <w:rFonts w:eastAsia="OneGulliverA" w:hint="eastAsia"/>
        </w:rPr>
        <w:instrText>′</w:instrText>
      </w:r>
      <w:r w:rsidR="008D2B70">
        <w:rPr>
          <w:rFonts w:eastAsia="OneGulliverA"/>
        </w:rPr>
        <w:instrText>E,2</w:instrText>
      </w:r>
      <w:r w:rsidR="008D2B70">
        <w:rPr>
          <w:rFonts w:eastAsia="OneGulliverA" w:hint="eastAsia"/>
        </w:rPr>
        <w:instrText>′</w:instrText>
      </w:r>
      <w:r w:rsidR="008D2B70">
        <w:rPr>
          <w:rFonts w:eastAsia="OneGulliverA"/>
        </w:rPr>
        <w:instrText>E)-3,3</w:instrText>
      </w:r>
      <w:r w:rsidR="008D2B70">
        <w:rPr>
          <w:rFonts w:eastAsia="OneGulliverA" w:hint="eastAsia"/>
        </w:rPr>
        <w:instrText>′</w:instrText>
      </w:r>
      <w:r w:rsidR="008D2B70">
        <w:rPr>
          <w:rFonts w:eastAsia="OneGulliverA"/>
        </w:rPr>
        <w:instrText>-bis[(4-bromophenyl)-3,3</w:instrText>
      </w:r>
      <w:r w:rsidR="008D2B70">
        <w:rPr>
          <w:rFonts w:eastAsia="OneGulliverA" w:hint="eastAsia"/>
        </w:rPr>
        <w:instrText>′</w:instrText>
      </w:r>
      <w:r w:rsidR="008D2B70">
        <w:rPr>
          <w:rFonts w:eastAsia="OneGulliverA"/>
        </w:rPr>
        <w:instrText>-(4-methy-1,2-phenylene diimine)] acetaldehyde dioxime which possess N &lt; inf &gt; 4 &lt; /inf &gt;  donor sets derived from the condensation of isonitroso-p-bromoacetophenone and 3,4-diaminotoluene are synthesized and characterized. The characterization of tetradentate Schiff base ligand has been deduced from LC-MS, FTIR,  &lt; sup &gt; 13 &lt; /sup &gt; C and  &lt; sup &gt; 1 &lt; /sup &gt; H NMR spectra and elemental analysis. Furthermore, the molecular geometry, infrared and NMR spectra of the title molecule in the ground state have been calculated by using the quantum chemical computational methods such as density functional theory (DFT) and ab initio Hartree-Fock (HF) methods with the 6–31G(d) and 6–311G(d) basis sets. The computed bond lengths and bond angles by using the both methods show the good agreement with each other. Moreover, the vibrational frequencies have been calculated and the scaled values have been compared with the experimental FTIR spectroscopic data. Assignments of the vibrational modes are made on the basis of potential energy distribution (PED) calculated from by using VEDA program. The correlations between the observed and calculated frequencies are in good agreement with each other as well as the correlation of the NMR data.","author":[{"dropping-particle":"","family":"Topal","given":"T.","non-dropping-particle":"","parse-names":false,"suffix":""},{"dropping-particle":"","family":"Kart","given":"H.H.","non-dropping-particle":"","parse-names":false,"suffix":""},{"dropping-particle":"","family":"Tunay Taşlı","given":"P.","non-dropping-particle":"","parse-names":false,"suffix":""},{"dropping-particle":"","family":"Karapınar","given":"E.","non-dropping-particle</w:instrText>
      </w:r>
      <w:r w:rsidR="008D2B70">
        <w:rPr>
          <w:rFonts w:eastAsia="OneGulliverA" w:hint="eastAsia"/>
        </w:rPr>
        <w:instrText>":"","parse-names":false,"suffix":""}],"container-title":"Optics and Spectroscopy (English translation of Optika i Spektroskopiya)","id":"ITEM-3","issue":"6","issued":{"date-parts":[["2015"]]},"title":"Synthesis and structural study on (1E,2E,1</w:instrText>
      </w:r>
      <w:r w:rsidR="008D2B70">
        <w:rPr>
          <w:rFonts w:eastAsia="OneGulliverA" w:hint="eastAsia"/>
        </w:rPr>
        <w:instrText>′</w:instrText>
      </w:r>
      <w:r w:rsidR="008D2B70">
        <w:rPr>
          <w:rFonts w:eastAsia="OneGulliverA" w:hint="eastAsia"/>
        </w:rPr>
        <w:instrText>E,2</w:instrText>
      </w:r>
      <w:r w:rsidR="008D2B70">
        <w:rPr>
          <w:rFonts w:eastAsia="OneGulliverA" w:hint="eastAsia"/>
        </w:rPr>
        <w:instrText>′</w:instrText>
      </w:r>
      <w:r w:rsidR="008D2B70">
        <w:rPr>
          <w:rFonts w:eastAsia="OneGulliverA" w:hint="eastAsia"/>
        </w:rPr>
        <w:instrText>E)-3,3</w:instrText>
      </w:r>
      <w:r w:rsidR="008D2B70">
        <w:rPr>
          <w:rFonts w:eastAsia="OneGulliverA" w:hint="eastAsia"/>
        </w:rPr>
        <w:instrText>′</w:instrText>
      </w:r>
      <w:r w:rsidR="008D2B70">
        <w:rPr>
          <w:rFonts w:eastAsia="OneGulliverA" w:hint="eastAsia"/>
        </w:rPr>
        <w:instrText>-bis[(4-bromophenyl)-3,3</w:instrText>
      </w:r>
      <w:r w:rsidR="008D2B70">
        <w:rPr>
          <w:rFonts w:eastAsia="OneGulliverA" w:hint="eastAsia"/>
        </w:rPr>
        <w:instrText>′</w:instrText>
      </w:r>
      <w:r w:rsidR="008D2B70">
        <w:rPr>
          <w:rFonts w:eastAsia="OneGulliverA" w:hint="eastAsia"/>
        </w:rPr>
        <w:instrText>-(4-methy-1,2-phenylene diimine)] acetaldehyde dioxime: A combined experimental and theoretical study","type":"article-journal","volume":"118"},"uris":["http://www.mendeley.com/documents/?uuid=bbbde2e4-4ad1-31d4-8570-241548c68895</w:instrText>
      </w:r>
      <w:r w:rsidR="008D2B70">
        <w:rPr>
          <w:rFonts w:eastAsia="OneGulliverA"/>
        </w:rPr>
        <w:instrText>"]}],"mendeley":{"formattedCitation":"&lt;sup&gt;12,19,37&lt;/sup&gt;","plainTextFormattedCitation":"12,19,37","previouslyFormattedCitation":"&lt;sup&gt;12,19,37&lt;/sup&gt;"},"properties":{"noteIndex":0},"schema":"https://github.com/citation-style-language/schema/raw/master/csl-citation.json"}</w:instrText>
      </w:r>
      <w:r w:rsidR="00225DF4">
        <w:rPr>
          <w:rStyle w:val="DipnotBavurusu"/>
          <w:rFonts w:eastAsia="OneGulliverA"/>
        </w:rPr>
        <w:fldChar w:fldCharType="separate"/>
      </w:r>
      <w:r w:rsidR="00225DF4" w:rsidRPr="00225DF4">
        <w:rPr>
          <w:rFonts w:eastAsia="OneGulliverA"/>
          <w:noProof/>
          <w:vertAlign w:val="superscript"/>
        </w:rPr>
        <w:t>12,19,37</w:t>
      </w:r>
      <w:r w:rsidR="00225DF4">
        <w:rPr>
          <w:rStyle w:val="DipnotBavurusu"/>
          <w:rFonts w:eastAsia="OneGulliverA"/>
        </w:rPr>
        <w:fldChar w:fldCharType="end"/>
      </w:r>
      <w:r w:rsidR="003B7BB8">
        <w:rPr>
          <w:rFonts w:eastAsia="OneGulliverA"/>
        </w:rPr>
        <w:t xml:space="preserve"> </w:t>
      </w:r>
      <w:proofErr w:type="gramStart"/>
      <w:r w:rsidR="007D6498" w:rsidRPr="00967DFC">
        <w:rPr>
          <w:color w:val="000000" w:themeColor="text1"/>
          <w:lang w:val="en"/>
        </w:rPr>
        <w:t>It</w:t>
      </w:r>
      <w:proofErr w:type="gramEnd"/>
      <w:r w:rsidR="007D6498" w:rsidRPr="00967DFC">
        <w:rPr>
          <w:color w:val="000000" w:themeColor="text1"/>
          <w:lang w:val="en"/>
        </w:rPr>
        <w:t xml:space="preserve"> was observed that the obtained results were exactly compatible with the structure.</w:t>
      </w:r>
    </w:p>
    <w:p w14:paraId="69A73A3C" w14:textId="77777777" w:rsidR="00CB45CD" w:rsidRPr="00CD624B" w:rsidRDefault="00CB45CD" w:rsidP="007D6498">
      <w:pPr>
        <w:pStyle w:val="Default"/>
        <w:ind w:firstLine="284"/>
        <w:jc w:val="both"/>
        <w:rPr>
          <w:rFonts w:eastAsiaTheme="minorHAnsi"/>
        </w:rPr>
      </w:pPr>
    </w:p>
    <w:p w14:paraId="4F71FCD1" w14:textId="77777777" w:rsidR="007B18EF" w:rsidRPr="00971A9C" w:rsidRDefault="003A10F9" w:rsidP="008E4276">
      <w:pPr>
        <w:autoSpaceDE w:val="0"/>
        <w:autoSpaceDN w:val="0"/>
        <w:adjustRightInd w:val="0"/>
        <w:jc w:val="center"/>
        <w:rPr>
          <w:rFonts w:eastAsiaTheme="minorHAnsi"/>
          <w:color w:val="000000"/>
          <w:sz w:val="20"/>
          <w:szCs w:val="20"/>
          <w:lang w:val="tr-TR" w:eastAsia="en-US"/>
        </w:rPr>
      </w:pPr>
      <w:r w:rsidRPr="00971A9C">
        <w:rPr>
          <w:rFonts w:eastAsiaTheme="minorHAnsi"/>
          <w:noProof/>
          <w:color w:val="000000"/>
          <w:sz w:val="20"/>
          <w:szCs w:val="20"/>
          <w:lang w:val="tr-TR"/>
        </w:rPr>
        <w:drawing>
          <wp:inline distT="0" distB="0" distL="0" distR="0" wp14:anchorId="5DD4D9C7" wp14:editId="2CCFE40C">
            <wp:extent cx="4209867" cy="2546985"/>
            <wp:effectExtent l="19050" t="19050" r="19685" b="2476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00968" cy="2602101"/>
                    </a:xfrm>
                    <a:prstGeom prst="rect">
                      <a:avLst/>
                    </a:prstGeom>
                    <a:noFill/>
                    <a:ln>
                      <a:solidFill>
                        <a:schemeClr val="tx1"/>
                      </a:solidFill>
                    </a:ln>
                  </pic:spPr>
                </pic:pic>
              </a:graphicData>
            </a:graphic>
          </wp:inline>
        </w:drawing>
      </w:r>
    </w:p>
    <w:p w14:paraId="62FCC2C7" w14:textId="77777777" w:rsidR="003552AA" w:rsidRDefault="003552AA" w:rsidP="00AE6872">
      <w:pPr>
        <w:autoSpaceDE w:val="0"/>
        <w:autoSpaceDN w:val="0"/>
        <w:adjustRightInd w:val="0"/>
        <w:jc w:val="center"/>
        <w:rPr>
          <w:color w:val="000000" w:themeColor="text1"/>
          <w:sz w:val="20"/>
          <w:szCs w:val="20"/>
          <w:lang w:val="tr-TR"/>
        </w:rPr>
      </w:pPr>
      <w:r w:rsidRPr="00971A9C">
        <w:rPr>
          <w:b/>
          <w:sz w:val="20"/>
          <w:szCs w:val="20"/>
        </w:rPr>
        <w:t>Fig</w:t>
      </w:r>
      <w:r w:rsidR="00AE6872" w:rsidRPr="00971A9C">
        <w:rPr>
          <w:b/>
          <w:sz w:val="20"/>
          <w:szCs w:val="20"/>
        </w:rPr>
        <w:t>. 4.</w:t>
      </w:r>
      <w:r w:rsidRPr="00971A9C">
        <w:rPr>
          <w:b/>
          <w:sz w:val="20"/>
          <w:szCs w:val="20"/>
        </w:rPr>
        <w:t xml:space="preserve"> </w:t>
      </w:r>
      <w:r w:rsidRPr="00971A9C">
        <w:rPr>
          <w:sz w:val="20"/>
          <w:szCs w:val="20"/>
          <w:vertAlign w:val="superscript"/>
        </w:rPr>
        <w:t>1</w:t>
      </w:r>
      <w:r w:rsidR="00B816A4" w:rsidRPr="00971A9C">
        <w:rPr>
          <w:rFonts w:eastAsia="OneGulliverA"/>
          <w:sz w:val="20"/>
          <w:szCs w:val="20"/>
          <w:lang w:val="tr-TR" w:eastAsia="en-US"/>
        </w:rPr>
        <w:t>H-NMR spectrum</w:t>
      </w:r>
      <w:r w:rsidRPr="00971A9C">
        <w:rPr>
          <w:rFonts w:eastAsia="OneGulliverA"/>
          <w:sz w:val="20"/>
          <w:szCs w:val="20"/>
          <w:lang w:val="tr-TR" w:eastAsia="en-US"/>
        </w:rPr>
        <w:t xml:space="preserve"> of </w:t>
      </w:r>
      <w:r w:rsidRPr="00971A9C">
        <w:rPr>
          <w:color w:val="000000" w:themeColor="text1"/>
          <w:sz w:val="20"/>
          <w:szCs w:val="20"/>
          <w:lang w:val="tr-TR"/>
        </w:rPr>
        <w:t>HL</w:t>
      </w:r>
      <w:r w:rsidRPr="00971A9C">
        <w:rPr>
          <w:color w:val="000000" w:themeColor="text1"/>
          <w:sz w:val="20"/>
          <w:szCs w:val="20"/>
          <w:vertAlign w:val="subscript"/>
          <w:lang w:val="tr-TR"/>
        </w:rPr>
        <w:t>1</w:t>
      </w:r>
      <w:r w:rsidR="00AE6872" w:rsidRPr="00971A9C">
        <w:rPr>
          <w:color w:val="000000" w:themeColor="text1"/>
          <w:sz w:val="20"/>
          <w:szCs w:val="20"/>
          <w:lang w:val="tr-TR"/>
        </w:rPr>
        <w:t>.</w:t>
      </w:r>
    </w:p>
    <w:p w14:paraId="09ED587C" w14:textId="77777777" w:rsidR="00730124" w:rsidRDefault="00730124" w:rsidP="00AE6872">
      <w:pPr>
        <w:autoSpaceDE w:val="0"/>
        <w:autoSpaceDN w:val="0"/>
        <w:adjustRightInd w:val="0"/>
        <w:jc w:val="center"/>
        <w:rPr>
          <w:rFonts w:eastAsia="OneGulliverA"/>
          <w:color w:val="000066"/>
          <w:sz w:val="20"/>
          <w:szCs w:val="20"/>
          <w:lang w:val="tr-TR" w:eastAsia="en-US"/>
        </w:rPr>
      </w:pPr>
    </w:p>
    <w:p w14:paraId="70C024DF" w14:textId="77777777" w:rsidR="00910760" w:rsidRDefault="00910760" w:rsidP="00AE6872">
      <w:pPr>
        <w:autoSpaceDE w:val="0"/>
        <w:autoSpaceDN w:val="0"/>
        <w:adjustRightInd w:val="0"/>
        <w:jc w:val="center"/>
        <w:rPr>
          <w:rFonts w:eastAsia="OneGulliverA"/>
          <w:color w:val="000066"/>
          <w:sz w:val="20"/>
          <w:szCs w:val="20"/>
          <w:lang w:val="tr-TR" w:eastAsia="en-US"/>
        </w:rPr>
      </w:pPr>
    </w:p>
    <w:p w14:paraId="5A0D4BB2" w14:textId="77777777" w:rsidR="00910760" w:rsidRDefault="00910760" w:rsidP="00AE6872">
      <w:pPr>
        <w:autoSpaceDE w:val="0"/>
        <w:autoSpaceDN w:val="0"/>
        <w:adjustRightInd w:val="0"/>
        <w:jc w:val="center"/>
        <w:rPr>
          <w:rFonts w:eastAsia="OneGulliverA"/>
          <w:color w:val="000066"/>
          <w:sz w:val="20"/>
          <w:szCs w:val="20"/>
          <w:lang w:val="tr-TR" w:eastAsia="en-US"/>
        </w:rPr>
      </w:pPr>
    </w:p>
    <w:p w14:paraId="05541856" w14:textId="77777777" w:rsidR="00910760" w:rsidRPr="00A225F0" w:rsidRDefault="00910760" w:rsidP="00AE6872">
      <w:pPr>
        <w:autoSpaceDE w:val="0"/>
        <w:autoSpaceDN w:val="0"/>
        <w:adjustRightInd w:val="0"/>
        <w:jc w:val="center"/>
        <w:rPr>
          <w:rFonts w:eastAsia="OneGulliverA"/>
          <w:color w:val="000066"/>
          <w:sz w:val="20"/>
          <w:szCs w:val="20"/>
          <w:lang w:val="tr-TR" w:eastAsia="en-US"/>
        </w:rPr>
      </w:pPr>
    </w:p>
    <w:p w14:paraId="400C003C" w14:textId="77777777" w:rsidR="00AF5633" w:rsidRPr="00D84FCE" w:rsidRDefault="00367211" w:rsidP="00CD624B">
      <w:pPr>
        <w:autoSpaceDE w:val="0"/>
        <w:autoSpaceDN w:val="0"/>
        <w:adjustRightInd w:val="0"/>
        <w:jc w:val="both"/>
        <w:rPr>
          <w:rFonts w:eastAsiaTheme="minorHAnsi"/>
          <w:color w:val="000000"/>
          <w:lang w:val="tr-TR" w:eastAsia="en-US"/>
        </w:rPr>
      </w:pPr>
      <w:r w:rsidRPr="00D84FCE">
        <w:rPr>
          <w:rFonts w:eastAsiaTheme="minorHAnsi"/>
          <w:lang w:val="tr-TR" w:eastAsia="en-US"/>
        </w:rPr>
        <w:lastRenderedPageBreak/>
        <w:t xml:space="preserve">3.3. </w:t>
      </w:r>
      <w:r w:rsidR="00AF5633" w:rsidRPr="00D84FCE">
        <w:rPr>
          <w:rFonts w:eastAsiaTheme="minorHAnsi"/>
          <w:color w:val="000000"/>
          <w:vertAlign w:val="superscript"/>
          <w:lang w:val="tr-TR" w:eastAsia="en-US"/>
        </w:rPr>
        <w:t>13</w:t>
      </w:r>
      <w:r w:rsidR="00AF5633" w:rsidRPr="00D84FCE">
        <w:rPr>
          <w:rFonts w:eastAsiaTheme="minorHAnsi"/>
          <w:color w:val="000000"/>
          <w:lang w:val="tr-TR" w:eastAsia="en-US"/>
        </w:rPr>
        <w:t>C NMR studies</w:t>
      </w:r>
    </w:p>
    <w:p w14:paraId="2771DCF5" w14:textId="77777777" w:rsidR="00CB45CD" w:rsidRPr="00CD624B" w:rsidRDefault="00CB45CD" w:rsidP="00CD624B">
      <w:pPr>
        <w:autoSpaceDE w:val="0"/>
        <w:autoSpaceDN w:val="0"/>
        <w:adjustRightInd w:val="0"/>
        <w:jc w:val="both"/>
        <w:rPr>
          <w:rFonts w:eastAsiaTheme="minorHAnsi"/>
          <w:color w:val="000000"/>
          <w:lang w:val="tr-TR" w:eastAsia="en-US"/>
        </w:rPr>
      </w:pPr>
    </w:p>
    <w:p w14:paraId="563670B4" w14:textId="14212CB4" w:rsidR="009E2F8F" w:rsidRPr="00CD624B" w:rsidRDefault="00FB532A" w:rsidP="00A87190">
      <w:pPr>
        <w:autoSpaceDE w:val="0"/>
        <w:autoSpaceDN w:val="0"/>
        <w:adjustRightInd w:val="0"/>
        <w:ind w:firstLine="284"/>
        <w:jc w:val="both"/>
        <w:rPr>
          <w:rFonts w:eastAsiaTheme="minorHAnsi"/>
          <w:color w:val="000000"/>
          <w:lang w:val="tr-TR" w:eastAsia="en-US"/>
        </w:rPr>
      </w:pPr>
      <w:r w:rsidRPr="00B712EE">
        <w:rPr>
          <w:rFonts w:eastAsia="OneGulliverA"/>
          <w:color w:val="000000" w:themeColor="text1"/>
          <w:vertAlign w:val="superscript"/>
          <w:lang w:val="tr-TR" w:eastAsia="en-US"/>
        </w:rPr>
        <w:t>13</w:t>
      </w:r>
      <w:r w:rsidRPr="00B712EE">
        <w:rPr>
          <w:rFonts w:eastAsia="OneGulliverA"/>
          <w:color w:val="000000" w:themeColor="text1"/>
          <w:lang w:val="tr-TR" w:eastAsia="en-US"/>
        </w:rPr>
        <w:t xml:space="preserve">C-NMR </w:t>
      </w:r>
      <w:r w:rsidR="00B816A4" w:rsidRPr="00971A9C">
        <w:rPr>
          <w:rFonts w:eastAsiaTheme="minorHAnsi"/>
        </w:rPr>
        <w:t xml:space="preserve">spectrum of </w:t>
      </w:r>
      <w:r w:rsidRPr="00971A9C">
        <w:rPr>
          <w:color w:val="000000" w:themeColor="text1"/>
        </w:rPr>
        <w:t>HL</w:t>
      </w:r>
      <w:r w:rsidRPr="00971A9C">
        <w:rPr>
          <w:color w:val="000000" w:themeColor="text1"/>
          <w:vertAlign w:val="subscript"/>
        </w:rPr>
        <w:t>1</w:t>
      </w:r>
      <w:r w:rsidRPr="00971A9C">
        <w:rPr>
          <w:color w:val="000000" w:themeColor="text1"/>
        </w:rPr>
        <w:t xml:space="preserve"> </w:t>
      </w:r>
      <w:r w:rsidRPr="00971A9C">
        <w:rPr>
          <w:rFonts w:eastAsiaTheme="minorHAnsi"/>
        </w:rPr>
        <w:t xml:space="preserve">is shown </w:t>
      </w:r>
      <w:r w:rsidRPr="003B7BB8">
        <w:rPr>
          <w:rFonts w:eastAsiaTheme="minorHAnsi"/>
        </w:rPr>
        <w:t xml:space="preserve">in </w:t>
      </w:r>
      <w:r w:rsidR="00AE6872" w:rsidRPr="003B7BB8">
        <w:rPr>
          <w:rFonts w:eastAsiaTheme="minorHAnsi"/>
          <w:color w:val="000000" w:themeColor="text1"/>
        </w:rPr>
        <w:t>Fig. 5</w:t>
      </w:r>
      <w:r w:rsidRPr="003B7BB8">
        <w:rPr>
          <w:rFonts w:eastAsiaTheme="minorHAnsi"/>
          <w:color w:val="000000" w:themeColor="text1"/>
        </w:rPr>
        <w:t xml:space="preserve">. </w:t>
      </w:r>
      <w:r w:rsidRPr="003B7BB8">
        <w:rPr>
          <w:rFonts w:eastAsia="OneGulliverA"/>
          <w:color w:val="000000"/>
          <w:vertAlign w:val="superscript"/>
          <w:lang w:val="tr-TR" w:eastAsia="en-US"/>
        </w:rPr>
        <w:t>13</w:t>
      </w:r>
      <w:r w:rsidRPr="003B7BB8">
        <w:rPr>
          <w:rFonts w:eastAsia="OneGulliverA"/>
          <w:color w:val="000000"/>
          <w:lang w:val="tr-TR" w:eastAsia="en-US"/>
        </w:rPr>
        <w:t xml:space="preserve">C-NMR spectrum </w:t>
      </w:r>
      <w:r w:rsidRPr="003B7BB8">
        <w:rPr>
          <w:color w:val="000000" w:themeColor="text1"/>
        </w:rPr>
        <w:t>HL</w:t>
      </w:r>
      <w:r w:rsidRPr="003B7BB8">
        <w:rPr>
          <w:color w:val="000000" w:themeColor="text1"/>
          <w:vertAlign w:val="subscript"/>
        </w:rPr>
        <w:t>1</w:t>
      </w:r>
      <w:r w:rsidRPr="003B7BB8">
        <w:rPr>
          <w:color w:val="000000" w:themeColor="text1"/>
        </w:rPr>
        <w:t xml:space="preserve"> </w:t>
      </w:r>
      <w:r w:rsidRPr="003B7BB8">
        <w:rPr>
          <w:rFonts w:eastAsia="OneGulliverA"/>
          <w:color w:val="000000"/>
          <w:lang w:val="tr-TR" w:eastAsia="en-US"/>
        </w:rPr>
        <w:t>observed a single resonance at 157.39 and 157.32 ppm, respectively which</w:t>
      </w:r>
      <w:r w:rsidRPr="00971A9C">
        <w:rPr>
          <w:rFonts w:eastAsia="OneGulliverA"/>
          <w:color w:val="000000"/>
          <w:lang w:val="tr-TR" w:eastAsia="en-US"/>
        </w:rPr>
        <w:t xml:space="preserve"> </w:t>
      </w:r>
      <w:r w:rsidR="00F67ED5">
        <w:rPr>
          <w:rFonts w:eastAsia="OneGulliverA"/>
          <w:color w:val="000000"/>
          <w:lang w:val="tr-TR" w:eastAsia="en-US"/>
        </w:rPr>
        <w:t xml:space="preserve">showed that the oxime (C=NOH) and azomethine </w:t>
      </w:r>
      <w:r w:rsidR="00F67ED5" w:rsidRPr="00F67ED5">
        <w:rPr>
          <w:rFonts w:eastAsiaTheme="minorHAnsi"/>
          <w:lang w:val="tr-TR" w:eastAsia="en-US"/>
        </w:rPr>
        <w:t xml:space="preserve">(-NHN=CH) </w:t>
      </w:r>
      <w:r w:rsidRPr="00F67ED5">
        <w:rPr>
          <w:rFonts w:eastAsia="OneGulliverA"/>
          <w:color w:val="000000"/>
          <w:lang w:val="tr-TR" w:eastAsia="en-US"/>
        </w:rPr>
        <w:t>(</w:t>
      </w:r>
      <w:r w:rsidRPr="00971A9C">
        <w:rPr>
          <w:rFonts w:eastAsia="OneGulliverA"/>
          <w:color w:val="000000"/>
          <w:lang w:val="tr-TR" w:eastAsia="en-US"/>
        </w:rPr>
        <w:t>C11</w:t>
      </w:r>
      <w:proofErr w:type="gramStart"/>
      <w:r w:rsidR="00FA391D">
        <w:rPr>
          <w:rFonts w:eastAsia="OneGulliverA"/>
          <w:color w:val="000000"/>
          <w:lang w:val="tr-TR" w:eastAsia="en-US"/>
        </w:rPr>
        <w:t>,</w:t>
      </w:r>
      <w:r w:rsidRPr="00971A9C">
        <w:rPr>
          <w:rFonts w:eastAsia="OneGulliverA"/>
          <w:color w:val="000000"/>
          <w:lang w:val="tr-TR" w:eastAsia="en-US"/>
        </w:rPr>
        <w:t>C10</w:t>
      </w:r>
      <w:proofErr w:type="gramEnd"/>
      <w:r w:rsidRPr="00971A9C">
        <w:rPr>
          <w:rFonts w:eastAsia="OneGulliverA"/>
          <w:color w:val="000000"/>
          <w:lang w:val="tr-TR" w:eastAsia="en-US"/>
        </w:rPr>
        <w:t xml:space="preserve">) </w:t>
      </w:r>
      <w:r w:rsidR="00A42F8A" w:rsidRPr="00971A9C">
        <w:rPr>
          <w:rFonts w:eastAsia="OneGulliverA"/>
          <w:color w:val="000000"/>
          <w:lang w:val="tr-TR" w:eastAsia="en-US"/>
        </w:rPr>
        <w:t xml:space="preserve">carbon atoms. All the signal in the </w:t>
      </w:r>
      <w:proofErr w:type="gramStart"/>
      <w:r w:rsidR="00A42F8A" w:rsidRPr="00971A9C">
        <w:rPr>
          <w:rFonts w:eastAsia="OneGulliverA"/>
          <w:color w:val="000000"/>
          <w:lang w:val="tr-TR" w:eastAsia="en-US"/>
        </w:rPr>
        <w:t>150.00</w:t>
      </w:r>
      <w:proofErr w:type="gramEnd"/>
      <w:r w:rsidR="00A42F8A" w:rsidRPr="00971A9C">
        <w:rPr>
          <w:rFonts w:eastAsia="OneGulliverA"/>
          <w:color w:val="000000"/>
          <w:lang w:val="tr-TR" w:eastAsia="en-US"/>
        </w:rPr>
        <w:t>-</w:t>
      </w:r>
      <w:r w:rsidRPr="00971A9C">
        <w:rPr>
          <w:rFonts w:eastAsia="OneGulliverA"/>
          <w:color w:val="000000"/>
          <w:lang w:val="tr-TR" w:eastAsia="en-US"/>
        </w:rPr>
        <w:t xml:space="preserve">115.35 </w:t>
      </w:r>
      <w:r w:rsidR="00A42F8A" w:rsidRPr="00971A9C">
        <w:rPr>
          <w:rFonts w:eastAsia="OneGulliverA"/>
          <w:color w:val="000000"/>
          <w:lang w:val="tr-TR" w:eastAsia="en-US"/>
        </w:rPr>
        <w:t xml:space="preserve">ppm range were assigned to the aromatic carbons </w:t>
      </w:r>
      <w:r w:rsidR="009E2F8F" w:rsidRPr="00971A9C">
        <w:rPr>
          <w:rFonts w:eastAsia="OneGulliverA"/>
          <w:color w:val="000000"/>
          <w:lang w:val="tr-TR" w:eastAsia="en-US"/>
        </w:rPr>
        <w:t>(C1</w:t>
      </w:r>
      <w:r w:rsidR="00371423">
        <w:rPr>
          <w:rFonts w:eastAsia="OneGulliverA"/>
          <w:color w:val="000000"/>
          <w:lang w:val="tr-TR" w:eastAsia="en-US"/>
        </w:rPr>
        <w:t>-</w:t>
      </w:r>
      <w:r w:rsidR="009E2F8F" w:rsidRPr="00971A9C">
        <w:rPr>
          <w:rFonts w:eastAsia="OneGulliverA"/>
          <w:color w:val="000000"/>
          <w:lang w:val="tr-TR" w:eastAsia="en-US"/>
        </w:rPr>
        <w:t xml:space="preserve">C5) </w:t>
      </w:r>
      <w:r w:rsidR="00A42F8A" w:rsidRPr="00971A9C">
        <w:rPr>
          <w:rFonts w:eastAsia="OneGulliverA"/>
          <w:color w:val="000000"/>
          <w:lang w:val="tr-TR" w:eastAsia="en-US"/>
        </w:rPr>
        <w:t>of the</w:t>
      </w:r>
      <w:r w:rsidR="00A42F8A" w:rsidRPr="00971A9C">
        <w:rPr>
          <w:rFonts w:eastAsia="OneGulliverA"/>
        </w:rPr>
        <w:t xml:space="preserve"> pyridine</w:t>
      </w:r>
      <w:r w:rsidR="00B816A4" w:rsidRPr="00971A9C">
        <w:rPr>
          <w:rFonts w:eastAsia="OneGulliverA"/>
          <w:color w:val="000000"/>
          <w:lang w:val="tr-TR" w:eastAsia="en-US"/>
        </w:rPr>
        <w:t xml:space="preserve">. The </w:t>
      </w:r>
      <w:r w:rsidR="00A42F8A" w:rsidRPr="00971A9C">
        <w:rPr>
          <w:rFonts w:eastAsia="OneGulliverA"/>
          <w:color w:val="000000"/>
          <w:lang w:val="tr-TR" w:eastAsia="en-US"/>
        </w:rPr>
        <w:t>signals observed at 10.03 and 9.53 pp</w:t>
      </w:r>
      <w:r w:rsidR="00D52AF2" w:rsidRPr="00971A9C">
        <w:rPr>
          <w:rFonts w:eastAsia="OneGulliverA"/>
          <w:color w:val="000000"/>
          <w:lang w:val="tr-TR" w:eastAsia="en-US"/>
        </w:rPr>
        <w:t>m are</w:t>
      </w:r>
      <w:r w:rsidR="00A42F8A" w:rsidRPr="00971A9C">
        <w:rPr>
          <w:rFonts w:eastAsia="OneGulliverA"/>
          <w:color w:val="000000"/>
          <w:lang w:val="tr-TR" w:eastAsia="en-US"/>
        </w:rPr>
        <w:t xml:space="preserve"> attributable to the carbon atom of methyl group</w:t>
      </w:r>
      <w:r w:rsidR="00FA391D">
        <w:rPr>
          <w:rFonts w:eastAsia="OneGulliverA"/>
          <w:color w:val="000000"/>
          <w:lang w:val="tr-TR" w:eastAsia="en-US"/>
        </w:rPr>
        <w:t xml:space="preserve"> (C15,</w:t>
      </w:r>
      <w:r w:rsidR="009E2F8F" w:rsidRPr="00971A9C">
        <w:rPr>
          <w:rFonts w:eastAsia="OneGulliverA"/>
          <w:color w:val="000000"/>
          <w:lang w:val="tr-TR" w:eastAsia="en-US"/>
        </w:rPr>
        <w:t>C14).</w:t>
      </w:r>
      <w:r w:rsidR="00111CE9" w:rsidRPr="00971A9C">
        <w:rPr>
          <w:rFonts w:eastAsia="OneGulliverA"/>
          <w:color w:val="000000"/>
          <w:lang w:val="tr-TR" w:eastAsia="en-US"/>
        </w:rPr>
        <w:t xml:space="preserve"> </w:t>
      </w:r>
      <w:r w:rsidR="009E2F8F" w:rsidRPr="00971A9C">
        <w:rPr>
          <w:rFonts w:eastAsia="OneGulliverA"/>
          <w:color w:val="000000"/>
          <w:lang w:val="tr-TR" w:eastAsia="en-US"/>
        </w:rPr>
        <w:t xml:space="preserve">For </w:t>
      </w:r>
      <w:r w:rsidR="009E2F8F" w:rsidRPr="00971A9C">
        <w:rPr>
          <w:color w:val="000000" w:themeColor="text1"/>
        </w:rPr>
        <w:t>HL</w:t>
      </w:r>
      <w:r w:rsidR="009E2F8F" w:rsidRPr="00971A9C">
        <w:rPr>
          <w:color w:val="000000" w:themeColor="text1"/>
          <w:vertAlign w:val="subscript"/>
        </w:rPr>
        <w:t>2</w:t>
      </w:r>
      <w:r w:rsidR="00371423">
        <w:rPr>
          <w:color w:val="000000" w:themeColor="text1"/>
        </w:rPr>
        <w:t>, a</w:t>
      </w:r>
      <w:r w:rsidR="009E2F8F" w:rsidRPr="00971A9C">
        <w:rPr>
          <w:color w:val="000000" w:themeColor="text1"/>
        </w:rPr>
        <w:t xml:space="preserve">romatic carbons of </w:t>
      </w:r>
      <w:r w:rsidR="009E2F8F" w:rsidRPr="00971A9C">
        <w:rPr>
          <w:rFonts w:eastAsia="OneGulliverA"/>
          <w:color w:val="000000"/>
          <w:lang w:val="tr-TR" w:eastAsia="en-US"/>
        </w:rPr>
        <w:t xml:space="preserve">pyridine and benzene rings gave different signals in their resonance. Hence the signal at </w:t>
      </w:r>
      <w:proofErr w:type="gramStart"/>
      <w:r w:rsidR="009E2F8F" w:rsidRPr="00971A9C">
        <w:t>149.92</w:t>
      </w:r>
      <w:proofErr w:type="gramEnd"/>
      <w:r w:rsidR="009E2F8F" w:rsidRPr="00971A9C">
        <w:t>, 147.61, 137.33, 116.97, 115.49 ppm was due to carbon (C2</w:t>
      </w:r>
      <w:r w:rsidR="00FA391D">
        <w:t>-</w:t>
      </w:r>
      <w:r w:rsidR="009E2F8F" w:rsidRPr="00971A9C">
        <w:t>C6) while (C</w:t>
      </w:r>
      <w:r w:rsidR="007704F5" w:rsidRPr="00971A9C">
        <w:t>1</w:t>
      </w:r>
      <w:r w:rsidR="00FA391D">
        <w:t>2-</w:t>
      </w:r>
      <w:r w:rsidR="007704F5" w:rsidRPr="00971A9C">
        <w:t>C17</w:t>
      </w:r>
      <w:r w:rsidR="009E2F8F" w:rsidRPr="00971A9C">
        <w:t>)</w:t>
      </w:r>
      <w:r w:rsidR="007704F5" w:rsidRPr="00971A9C">
        <w:t xml:space="preserve"> presented in different signals at </w:t>
      </w:r>
      <w:r w:rsidR="009E2F8F" w:rsidRPr="00971A9C">
        <w:t>144.49, 144.42</w:t>
      </w:r>
      <w:r w:rsidR="007704F5" w:rsidRPr="00971A9C">
        <w:t xml:space="preserve">, </w:t>
      </w:r>
      <w:r w:rsidR="009E2F8F" w:rsidRPr="00971A9C">
        <w:t xml:space="preserve">126.89, 126.89, 123.64, 123.64 </w:t>
      </w:r>
      <w:r w:rsidR="007704F5" w:rsidRPr="00971A9C">
        <w:t xml:space="preserve">ppm in the aromatic moiety </w:t>
      </w:r>
      <w:r w:rsidR="00D52AF2" w:rsidRPr="00971A9C">
        <w:t xml:space="preserve">of </w:t>
      </w:r>
      <w:r w:rsidR="007704F5" w:rsidRPr="00971A9C">
        <w:t xml:space="preserve">ligand. </w:t>
      </w:r>
      <w:r w:rsidR="007704F5" w:rsidRPr="00971A9C">
        <w:rPr>
          <w:rFonts w:eastAsiaTheme="minorHAnsi"/>
          <w:color w:val="000000"/>
          <w:lang w:val="tr-TR" w:eastAsia="en-US"/>
        </w:rPr>
        <w:t xml:space="preserve">Two equivalent para </w:t>
      </w:r>
      <w:r w:rsidR="00FA391D">
        <w:rPr>
          <w:rFonts w:eastAsiaTheme="minorHAnsi"/>
          <w:color w:val="000000"/>
          <w:lang w:val="tr-TR" w:eastAsia="en-US"/>
        </w:rPr>
        <w:t>carbons (C13,</w:t>
      </w:r>
      <w:r w:rsidR="007704F5" w:rsidRPr="00971A9C">
        <w:rPr>
          <w:rFonts w:eastAsiaTheme="minorHAnsi"/>
          <w:color w:val="000000"/>
          <w:lang w:val="tr-TR" w:eastAsia="en-US"/>
        </w:rPr>
        <w:t xml:space="preserve">C17) </w:t>
      </w:r>
      <w:r w:rsidR="00FA391D">
        <w:rPr>
          <w:rFonts w:eastAsiaTheme="minorHAnsi"/>
          <w:color w:val="000000"/>
          <w:lang w:val="tr-TR" w:eastAsia="en-US"/>
        </w:rPr>
        <w:t>and (C14,</w:t>
      </w:r>
      <w:r w:rsidR="00D52AF2" w:rsidRPr="00971A9C">
        <w:rPr>
          <w:rFonts w:eastAsiaTheme="minorHAnsi"/>
          <w:color w:val="000000"/>
          <w:lang w:val="tr-TR" w:eastAsia="en-US"/>
        </w:rPr>
        <w:t>C16) brought</w:t>
      </w:r>
      <w:r w:rsidR="007704F5" w:rsidRPr="00971A9C">
        <w:rPr>
          <w:rFonts w:eastAsiaTheme="minorHAnsi"/>
          <w:color w:val="000000"/>
          <w:lang w:val="tr-TR" w:eastAsia="en-US"/>
        </w:rPr>
        <w:t xml:space="preserve"> out</w:t>
      </w:r>
      <w:r w:rsidR="00D52AF2" w:rsidRPr="00971A9C">
        <w:rPr>
          <w:rFonts w:eastAsiaTheme="minorHAnsi"/>
          <w:color w:val="000000"/>
          <w:lang w:val="tr-TR" w:eastAsia="en-US"/>
        </w:rPr>
        <w:t xml:space="preserve"> a signal at d </w:t>
      </w:r>
      <w:proofErr w:type="gramStart"/>
      <w:r w:rsidR="00D52AF2" w:rsidRPr="00971A9C">
        <w:rPr>
          <w:rFonts w:eastAsiaTheme="minorHAnsi"/>
          <w:color w:val="000000"/>
          <w:lang w:val="tr-TR" w:eastAsia="en-US"/>
        </w:rPr>
        <w:t>126.89</w:t>
      </w:r>
      <w:proofErr w:type="gramEnd"/>
      <w:r w:rsidR="00D52AF2" w:rsidRPr="00971A9C">
        <w:rPr>
          <w:rFonts w:eastAsiaTheme="minorHAnsi"/>
          <w:color w:val="000000"/>
          <w:lang w:val="tr-TR" w:eastAsia="en-US"/>
        </w:rPr>
        <w:t xml:space="preserve"> and 123.64</w:t>
      </w:r>
      <w:r w:rsidR="007704F5" w:rsidRPr="00971A9C">
        <w:rPr>
          <w:rFonts w:eastAsiaTheme="minorHAnsi"/>
          <w:color w:val="000000"/>
          <w:lang w:val="tr-TR" w:eastAsia="en-US"/>
        </w:rPr>
        <w:t xml:space="preserve"> ppm in the spectrum.</w:t>
      </w:r>
      <w:r w:rsidR="00D52AF2" w:rsidRPr="00971A9C">
        <w:rPr>
          <w:rFonts w:eastAsiaTheme="minorHAnsi"/>
          <w:color w:val="000000"/>
          <w:lang w:val="tr-TR" w:eastAsia="en-US"/>
        </w:rPr>
        <w:t xml:space="preserve"> The signal at </w:t>
      </w:r>
      <w:proofErr w:type="gramStart"/>
      <w:r w:rsidR="00D52AF2" w:rsidRPr="00971A9C">
        <w:rPr>
          <w:rFonts w:eastAsiaTheme="minorHAnsi"/>
          <w:color w:val="000000"/>
          <w:lang w:val="tr-TR" w:eastAsia="en-US"/>
        </w:rPr>
        <w:t>147.17</w:t>
      </w:r>
      <w:proofErr w:type="gramEnd"/>
      <w:r w:rsidR="00D52AF2" w:rsidRPr="00971A9C">
        <w:rPr>
          <w:rFonts w:eastAsiaTheme="minorHAnsi"/>
          <w:color w:val="000000"/>
          <w:lang w:val="tr-TR" w:eastAsia="en-US"/>
        </w:rPr>
        <w:t xml:space="preserve"> ppm was</w:t>
      </w:r>
      <w:r w:rsidR="00111CE9" w:rsidRPr="00971A9C">
        <w:rPr>
          <w:rFonts w:eastAsiaTheme="minorHAnsi"/>
          <w:color w:val="000000"/>
          <w:lang w:val="tr-TR" w:eastAsia="en-US"/>
        </w:rPr>
        <w:t xml:space="preserve"> due to the (C9)</w:t>
      </w:r>
      <w:r w:rsidR="00D52AF2" w:rsidRPr="00971A9C">
        <w:rPr>
          <w:rFonts w:eastAsiaTheme="minorHAnsi"/>
          <w:color w:val="000000"/>
          <w:lang w:val="tr-TR" w:eastAsia="en-US"/>
        </w:rPr>
        <w:t xml:space="preserve"> carbon of the </w:t>
      </w:r>
      <w:r w:rsidR="00111CE9" w:rsidRPr="00971A9C">
        <w:rPr>
          <w:rFonts w:eastAsiaTheme="minorHAnsi"/>
          <w:color w:val="000000"/>
          <w:lang w:val="tr-TR" w:eastAsia="en-US"/>
        </w:rPr>
        <w:t>imine group of moiety.</w:t>
      </w:r>
      <w:r w:rsidR="00D52AF2" w:rsidRPr="00971A9C">
        <w:rPr>
          <w:rFonts w:eastAsia="OneGulliverA"/>
          <w:color w:val="000000"/>
          <w:lang w:val="tr-TR" w:eastAsia="en-US"/>
        </w:rPr>
        <w:t xml:space="preserve"> The signal observed at 12.53 ppm are attributable to the ca</w:t>
      </w:r>
      <w:r w:rsidR="00BB7B96">
        <w:rPr>
          <w:rFonts w:eastAsia="OneGulliverA"/>
          <w:color w:val="000000"/>
          <w:lang w:val="tr-TR" w:eastAsia="en-US"/>
        </w:rPr>
        <w:t xml:space="preserve">rbon atom of methyl </w:t>
      </w:r>
      <w:r w:rsidR="00BB7B96" w:rsidRPr="003B7BB8">
        <w:rPr>
          <w:rFonts w:eastAsia="OneGulliverA"/>
          <w:color w:val="000000"/>
          <w:lang w:val="tr-TR" w:eastAsia="en-US"/>
        </w:rPr>
        <w:t>group (C10)</w:t>
      </w:r>
      <w:r w:rsidR="008D2B70">
        <w:rPr>
          <w:rFonts w:eastAsia="OneGulliverA"/>
          <w:color w:val="000000"/>
          <w:lang w:val="tr-TR" w:eastAsia="en-US"/>
        </w:rPr>
        <w:t>.</w:t>
      </w:r>
      <w:r w:rsidR="003B7BB8">
        <w:rPr>
          <w:rFonts w:eastAsia="OneGulliverA"/>
          <w:color w:val="000000"/>
          <w:lang w:val="tr-TR" w:eastAsia="en-US"/>
        </w:rPr>
        <w:t xml:space="preserve"> </w:t>
      </w:r>
      <w:r w:rsidR="00225DF4">
        <w:rPr>
          <w:rStyle w:val="DipnotBavurusu"/>
          <w:rFonts w:eastAsia="OneGulliverA"/>
          <w:color w:val="000000"/>
          <w:lang w:val="tr-TR" w:eastAsia="en-US"/>
        </w:rPr>
        <w:fldChar w:fldCharType="begin" w:fldLock="1"/>
      </w:r>
      <w:r w:rsidR="008D2B70">
        <w:rPr>
          <w:rFonts w:eastAsia="OneGulliverA"/>
          <w:color w:val="000000"/>
          <w:lang w:val="tr-TR" w:eastAsia="en-US"/>
        </w:rPr>
        <w:instrText>ADDIN CSL_CITATION {"citationItems":[{"id":"ITEM-1","itemData":{"DOI":"10.1016/j.jphotobiol.2016.04.026","ISSN":"18732682","abstract":"A novel oxime based ligand, phenyl-(pyridine-2-yl-hydrazono)-acetaldehyde oxime (LH), and its palladium(II) complex (1) have been synthesised and spectroscopically characterised. The ligand crystallizes in the monoclinic space group (P21/c). The X-ray crystal structure of the ligand shows that it forms a hydrogen bonded helical network. The ligand has been characterised by C, H and N microanalyses, 1H and 13C NMR, ESI-MS, FT-IR and UV-Vis spectral measurements. Geometry optimizations at the level of DFT show that the Pd(II) centre is nested in a square-planar 'N3Cl' coordination chromophore. The diamagnetic palladium complex has been characterised by C, H and N microanalyses, FAB-MS, FT-IR, UV-Vis spectra and molar electrical conductivity measurements. The observed electronic spectrum of 1 correlates with our theoretical findings as evaluated through TD-DFT. 1 displays quasi-reversible Pd(II)/Pd(III) and Pd(III)/Pd(IV) redox couples in its CV in acetonitrile. 1 is nine-fold more emissive with respect to the binding ligand. Biophysical studies have been carried out to show the DNA binding aspects of both the ligand and complex. The binding constants for the ligand and complex were found to be 3.93 × 104 and 1.38 × 103 M- 1 respectively. To have an insight into the mode of binding of LH and 1 with CT DNA a hydrodynamic study was also undertaken. The mode of binding has also been substantiated through molecular docking. A promising groove binding efficacy has been revealed for the ligand.","author":[{"dropping-particle":"","family":"Bandyopadhyay","given":"Nirmalya","non-dropping-particle":"","parse-names":false,"suffix":""},{"dropping-particle":"","family":"Pradhan","given":"Ankur Bikash","non-dropping-particle":"","parse-names":false,"suffix":""},{"dropping-particle":"","family":"Das","given":"Suman","non-dropping-particle":"","parse-names":false,"suffix":""},{"dropping-particle":"","family":"Lu","given":"Liping","non-dropping-particle":"","parse-names":false,"suffix":""},{"dropping-particle":"","family":"Zhu","given":"Miaoli","non-dropping-particle":"","parse-names":false,"suffix":""},{"dropping-particle":"","family":"Chowdhury","given":"Shubhamoy","non-dropping-particle":"","parse-names":false,"suffix":""},{"dropping-particle":"","family":"Naskar","given":"Jnan Prakash","non-dropping-particle":"","parse-names":false,"suffix":""}],"container-title":"Journal of Photochemistry and Photobiology B: Biology","id":"ITEM-1","issued":{"date-parts":[["2016"]]},"page":"336-346","publisher":"Elsevier B.V.","title":"Synthesis, structure, DFT calculations, electrochemistry, fluorescence, DNA binding and molecular docking aspects of a novel oxime based ligand and its palladium(II) complex","type":"article-journal","volume":"160"},"uris":["http://www.mendeley.com/documents/?uuid=6c5e9c21-b77e-4718-9672-208affd86647"]},{"id":"ITEM-2","itemData":{"author":[{"dropping-particle":"","family":"Topal","given":"T","non-dropping-particle":"","parse-names":false,"suffix":""}],"id":"ITEM-2","issue":"2","issued":{"date-parts":[["2018"]]},"page":"785-802","title":"Synthesis and characterization of new homo and heteronuclear Schiff base copper ( II ) complexes","type":"article-journal","volume":"5"},"uris":["http://www.mendeley.com/documents/?uuid=7f33bec1-6fd8-436e-915c-9c96f28011b7"]},{"id":"ITEM-3","itemData":{"DOI":"10.1134/S0030400X15060223","ISSN":"15626911","abstract":"© 2015, Pleiades Publishi</w:instrText>
      </w:r>
      <w:r w:rsidR="008D2B70">
        <w:rPr>
          <w:rFonts w:eastAsia="OneGulliverA" w:hint="eastAsia"/>
          <w:color w:val="000000"/>
          <w:lang w:val="tr-TR" w:eastAsia="en-US"/>
        </w:rPr>
        <w:instrText>ng, Ltd. Tetradentate (1E,2E,1</w:instrText>
      </w:r>
      <w:r w:rsidR="008D2B70">
        <w:rPr>
          <w:rFonts w:eastAsia="OneGulliverA" w:hint="eastAsia"/>
          <w:color w:val="000000"/>
          <w:lang w:val="tr-TR" w:eastAsia="en-US"/>
        </w:rPr>
        <w:instrText>′</w:instrText>
      </w:r>
      <w:r w:rsidR="008D2B70">
        <w:rPr>
          <w:rFonts w:eastAsia="OneGulliverA" w:hint="eastAsia"/>
          <w:color w:val="000000"/>
          <w:lang w:val="tr-TR" w:eastAsia="en-US"/>
        </w:rPr>
        <w:instrText>E,2</w:instrText>
      </w:r>
      <w:r w:rsidR="008D2B70">
        <w:rPr>
          <w:rFonts w:eastAsia="OneGulliverA" w:hint="eastAsia"/>
          <w:color w:val="000000"/>
          <w:lang w:val="tr-TR" w:eastAsia="en-US"/>
        </w:rPr>
        <w:instrText>′</w:instrText>
      </w:r>
      <w:r w:rsidR="008D2B70">
        <w:rPr>
          <w:rFonts w:eastAsia="OneGulliverA" w:hint="eastAsia"/>
          <w:color w:val="000000"/>
          <w:lang w:val="tr-TR" w:eastAsia="en-US"/>
        </w:rPr>
        <w:instrText>E)-3,3</w:instrText>
      </w:r>
      <w:r w:rsidR="008D2B70">
        <w:rPr>
          <w:rFonts w:eastAsia="OneGulliverA" w:hint="eastAsia"/>
          <w:color w:val="000000"/>
          <w:lang w:val="tr-TR" w:eastAsia="en-US"/>
        </w:rPr>
        <w:instrText>′</w:instrText>
      </w:r>
      <w:r w:rsidR="008D2B70">
        <w:rPr>
          <w:rFonts w:eastAsia="OneGulliverA" w:hint="eastAsia"/>
          <w:color w:val="000000"/>
          <w:lang w:val="tr-TR" w:eastAsia="en-US"/>
        </w:rPr>
        <w:instrText>-bis[(4-bromophenyl)-3,3</w:instrText>
      </w:r>
      <w:r w:rsidR="008D2B70">
        <w:rPr>
          <w:rFonts w:eastAsia="OneGulliverA" w:hint="eastAsia"/>
          <w:color w:val="000000"/>
          <w:lang w:val="tr-TR" w:eastAsia="en-US"/>
        </w:rPr>
        <w:instrText>′</w:instrText>
      </w:r>
      <w:r w:rsidR="008D2B70">
        <w:rPr>
          <w:rFonts w:eastAsia="OneGulliverA" w:hint="eastAsia"/>
          <w:color w:val="000000"/>
          <w:lang w:val="tr-TR" w:eastAsia="en-US"/>
        </w:rPr>
        <w:instrText>-(4-methy-1,2-phenylene diimine)] acetaldehyde dioxime which possess N &lt; inf &gt; 4 &lt; /inf &gt;  donor sets derived from the condensation of isonitroso-p-bromoacetophenone and 3,4-diaminotoluene</w:instrText>
      </w:r>
      <w:r w:rsidR="008D2B70">
        <w:rPr>
          <w:rFonts w:eastAsia="OneGulliverA"/>
          <w:color w:val="000000"/>
          <w:lang w:val="tr-TR" w:eastAsia="en-US"/>
        </w:rPr>
        <w:instrText xml:space="preserve"> are synthesized and characterized. The characterization of tetradentate Schiff base ligand has been deduced from LC-MS, FTIR,  &lt; sup &gt; 13 &lt; /sup &gt; C and  &lt; sup &gt; 1 &lt; /sup &gt; H NMR spectra and elemental analysis. Furthermore, the molecular geometry, infrared and NMR spectra of the title molecule in the ground state have been calculated by using the quantum chemical computational methods such as density functional theory (DFT) and ab initio Hartree-Fock (HF) methods with the 6–31G(d) and 6–311G(d) basis sets. The computed bond lengths and bond angles by using the both methods show the good agreement with each other. Moreover, the vibrational frequencies have been calculated and the scaled values have been compared with the experimental FTIR spectroscopic data. Assignments of the vibrational modes are made on the basis of potential energy distribution (PED) calculated from by using VEDA program. The correlations between the observed and calculated frequencies are in good agreement with each other as well as the correlation of the NMR data.","author":[{"dropping-particle":"","family":"Topal","given":"T.","non-dropping-particle":"","parse-names":false,"suffix":""},{"dropping-particle":"","family":"Kart","given":"H.H.","non-dropping-particle":"","parse-names":false,"suffix":""},{"dropping-particle":"","family":"Tunay Taşlı","given":"P.","non-dropping-particle":"","parse-names":false,"suffix":""},{"dropping-particle":"","family":"Karapınar","given":"E.","non-dropping-particle":"","parse-names":false,"suffix":""}</w:instrText>
      </w:r>
      <w:r w:rsidR="008D2B70">
        <w:rPr>
          <w:rFonts w:eastAsia="OneGulliverA" w:hint="eastAsia"/>
          <w:color w:val="000000"/>
          <w:lang w:val="tr-TR" w:eastAsia="en-US"/>
        </w:rPr>
        <w:instrText>],"container-title":"Optics and Spectroscopy (English translation of Optika i Spektroskopiya)","id":"ITEM-3","issue":"6","issued":{"date-parts":[["2015"]]},"title":"Synthesis and structural study on (1E,2E,1</w:instrText>
      </w:r>
      <w:r w:rsidR="008D2B70">
        <w:rPr>
          <w:rFonts w:eastAsia="OneGulliverA" w:hint="eastAsia"/>
          <w:color w:val="000000"/>
          <w:lang w:val="tr-TR" w:eastAsia="en-US"/>
        </w:rPr>
        <w:instrText>′</w:instrText>
      </w:r>
      <w:r w:rsidR="008D2B70">
        <w:rPr>
          <w:rFonts w:eastAsia="OneGulliverA" w:hint="eastAsia"/>
          <w:color w:val="000000"/>
          <w:lang w:val="tr-TR" w:eastAsia="en-US"/>
        </w:rPr>
        <w:instrText>E,2</w:instrText>
      </w:r>
      <w:r w:rsidR="008D2B70">
        <w:rPr>
          <w:rFonts w:eastAsia="OneGulliverA" w:hint="eastAsia"/>
          <w:color w:val="000000"/>
          <w:lang w:val="tr-TR" w:eastAsia="en-US"/>
        </w:rPr>
        <w:instrText>′</w:instrText>
      </w:r>
      <w:r w:rsidR="008D2B70">
        <w:rPr>
          <w:rFonts w:eastAsia="OneGulliverA" w:hint="eastAsia"/>
          <w:color w:val="000000"/>
          <w:lang w:val="tr-TR" w:eastAsia="en-US"/>
        </w:rPr>
        <w:instrText>E)-3,3</w:instrText>
      </w:r>
      <w:r w:rsidR="008D2B70">
        <w:rPr>
          <w:rFonts w:eastAsia="OneGulliverA" w:hint="eastAsia"/>
          <w:color w:val="000000"/>
          <w:lang w:val="tr-TR" w:eastAsia="en-US"/>
        </w:rPr>
        <w:instrText>′</w:instrText>
      </w:r>
      <w:r w:rsidR="008D2B70">
        <w:rPr>
          <w:rFonts w:eastAsia="OneGulliverA" w:hint="eastAsia"/>
          <w:color w:val="000000"/>
          <w:lang w:val="tr-TR" w:eastAsia="en-US"/>
        </w:rPr>
        <w:instrText>-bis[(4-bromophenyl)-3,3</w:instrText>
      </w:r>
      <w:r w:rsidR="008D2B70">
        <w:rPr>
          <w:rFonts w:eastAsia="OneGulliverA" w:hint="eastAsia"/>
          <w:color w:val="000000"/>
          <w:lang w:val="tr-TR" w:eastAsia="en-US"/>
        </w:rPr>
        <w:instrText>′</w:instrText>
      </w:r>
      <w:r w:rsidR="008D2B70">
        <w:rPr>
          <w:rFonts w:eastAsia="OneGulliverA" w:hint="eastAsia"/>
          <w:color w:val="000000"/>
          <w:lang w:val="tr-TR" w:eastAsia="en-US"/>
        </w:rPr>
        <w:instrText>-(4-methy-1</w:instrText>
      </w:r>
      <w:r w:rsidR="008D2B70">
        <w:rPr>
          <w:rFonts w:eastAsia="OneGulliverA"/>
          <w:color w:val="000000"/>
          <w:lang w:val="tr-TR" w:eastAsia="en-US"/>
        </w:rPr>
        <w:instrText>,2-phenylene diimine)] acetaldehyde dioxime: A combined experimental and theoretical study","type":"article-journal","volume":"118"},"uris":["http://www.mendeley.com/documents/?uuid=bbbde2e4-4ad1-31d4-8570-241548c68895"]}],"mendeley":{"formattedCitation":"&lt;sup&gt;28,36,37&lt;/sup&gt;","plainTextFormattedCitation":"28,36,37","previouslyFormattedCitation":"&lt;sup&gt;28,36,37&lt;/sup&gt;"},"properties":{"noteIndex":0},"schema":"https://github.com/citation-style-language/schema/raw/master/csl-citation.json"}</w:instrText>
      </w:r>
      <w:r w:rsidR="00225DF4">
        <w:rPr>
          <w:rStyle w:val="DipnotBavurusu"/>
          <w:rFonts w:eastAsia="OneGulliverA"/>
          <w:color w:val="000000"/>
          <w:lang w:val="tr-TR" w:eastAsia="en-US"/>
        </w:rPr>
        <w:fldChar w:fldCharType="separate"/>
      </w:r>
      <w:r w:rsidR="00225DF4" w:rsidRPr="00225DF4">
        <w:rPr>
          <w:rFonts w:eastAsia="OneGulliverA"/>
          <w:noProof/>
          <w:color w:val="000000"/>
          <w:vertAlign w:val="superscript"/>
          <w:lang w:val="tr-TR" w:eastAsia="en-US"/>
        </w:rPr>
        <w:t>28,36,37</w:t>
      </w:r>
      <w:r w:rsidR="00225DF4">
        <w:rPr>
          <w:rStyle w:val="DipnotBavurusu"/>
          <w:rFonts w:eastAsia="OneGulliverA"/>
          <w:color w:val="000000"/>
          <w:lang w:val="tr-TR" w:eastAsia="en-US"/>
        </w:rPr>
        <w:fldChar w:fldCharType="end"/>
      </w:r>
    </w:p>
    <w:p w14:paraId="018E9118" w14:textId="77777777" w:rsidR="009E2F8F" w:rsidRPr="00CD624B" w:rsidRDefault="009E2F8F" w:rsidP="00CD624B">
      <w:pPr>
        <w:autoSpaceDE w:val="0"/>
        <w:autoSpaceDN w:val="0"/>
        <w:adjustRightInd w:val="0"/>
        <w:jc w:val="both"/>
        <w:rPr>
          <w:rFonts w:eastAsia="OneGulliverA"/>
          <w:color w:val="000000"/>
          <w:lang w:val="tr-TR" w:eastAsia="en-US"/>
        </w:rPr>
      </w:pPr>
    </w:p>
    <w:p w14:paraId="5561082E" w14:textId="77777777" w:rsidR="00AF5633" w:rsidRPr="00CD624B" w:rsidRDefault="00486EEC" w:rsidP="00482D07">
      <w:pPr>
        <w:autoSpaceDE w:val="0"/>
        <w:autoSpaceDN w:val="0"/>
        <w:adjustRightInd w:val="0"/>
        <w:jc w:val="center"/>
        <w:rPr>
          <w:rFonts w:eastAsiaTheme="minorHAnsi"/>
          <w:color w:val="000000"/>
          <w:lang w:val="tr-TR" w:eastAsia="en-US"/>
        </w:rPr>
      </w:pPr>
      <w:r w:rsidRPr="00CD624B">
        <w:rPr>
          <w:rFonts w:eastAsiaTheme="minorHAnsi"/>
          <w:noProof/>
          <w:color w:val="000000"/>
          <w:lang w:val="tr-TR"/>
        </w:rPr>
        <w:drawing>
          <wp:inline distT="0" distB="0" distL="0" distR="0" wp14:anchorId="08B54CC6" wp14:editId="6E54DBDB">
            <wp:extent cx="4304509" cy="2543810"/>
            <wp:effectExtent l="19050" t="19050" r="20320" b="2794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8866" cy="2587752"/>
                    </a:xfrm>
                    <a:prstGeom prst="rect">
                      <a:avLst/>
                    </a:prstGeom>
                    <a:noFill/>
                    <a:ln>
                      <a:solidFill>
                        <a:schemeClr val="tx1"/>
                      </a:solidFill>
                    </a:ln>
                  </pic:spPr>
                </pic:pic>
              </a:graphicData>
            </a:graphic>
          </wp:inline>
        </w:drawing>
      </w:r>
    </w:p>
    <w:p w14:paraId="0683AAFA" w14:textId="77777777" w:rsidR="00812220" w:rsidRPr="00A225F0" w:rsidRDefault="00CB45CD" w:rsidP="00B816A4">
      <w:pPr>
        <w:autoSpaceDE w:val="0"/>
        <w:autoSpaceDN w:val="0"/>
        <w:adjustRightInd w:val="0"/>
        <w:jc w:val="center"/>
        <w:rPr>
          <w:rFonts w:eastAsiaTheme="minorHAnsi"/>
          <w:color w:val="000000"/>
          <w:sz w:val="20"/>
          <w:szCs w:val="20"/>
          <w:lang w:val="tr-TR" w:eastAsia="en-US"/>
        </w:rPr>
      </w:pPr>
      <w:r w:rsidRPr="00A225F0">
        <w:rPr>
          <w:b/>
          <w:sz w:val="20"/>
          <w:szCs w:val="20"/>
        </w:rPr>
        <w:t>Fig</w:t>
      </w:r>
      <w:r w:rsidR="00B816A4" w:rsidRPr="00A225F0">
        <w:rPr>
          <w:b/>
          <w:sz w:val="20"/>
          <w:szCs w:val="20"/>
        </w:rPr>
        <w:t>. 5.</w:t>
      </w:r>
      <w:r w:rsidRPr="00A225F0">
        <w:rPr>
          <w:b/>
          <w:sz w:val="20"/>
          <w:szCs w:val="20"/>
        </w:rPr>
        <w:t xml:space="preserve"> </w:t>
      </w:r>
      <w:r w:rsidRPr="00A225F0">
        <w:rPr>
          <w:rFonts w:eastAsiaTheme="minorHAnsi"/>
          <w:color w:val="000000"/>
          <w:sz w:val="20"/>
          <w:szCs w:val="20"/>
          <w:vertAlign w:val="superscript"/>
          <w:lang w:val="tr-TR" w:eastAsia="en-US"/>
        </w:rPr>
        <w:t>13</w:t>
      </w:r>
      <w:r w:rsidRPr="00A225F0">
        <w:rPr>
          <w:rFonts w:eastAsiaTheme="minorHAnsi"/>
          <w:color w:val="000000"/>
          <w:sz w:val="20"/>
          <w:szCs w:val="20"/>
          <w:lang w:val="tr-TR" w:eastAsia="en-US"/>
        </w:rPr>
        <w:t>C</w:t>
      </w:r>
      <w:r w:rsidR="00B816A4" w:rsidRPr="00A225F0">
        <w:rPr>
          <w:rFonts w:eastAsia="OneGulliverA"/>
          <w:sz w:val="20"/>
          <w:szCs w:val="20"/>
          <w:lang w:val="tr-TR" w:eastAsia="en-US"/>
        </w:rPr>
        <w:t xml:space="preserve">-NMR </w:t>
      </w:r>
      <w:r w:rsidR="00B816A4" w:rsidRPr="00971A9C">
        <w:rPr>
          <w:rFonts w:eastAsia="OneGulliverA"/>
          <w:sz w:val="20"/>
          <w:szCs w:val="20"/>
          <w:lang w:val="tr-TR" w:eastAsia="en-US"/>
        </w:rPr>
        <w:t>spectrum of</w:t>
      </w:r>
      <w:r w:rsidRPr="00971A9C">
        <w:rPr>
          <w:rFonts w:eastAsia="OneGulliverA"/>
          <w:sz w:val="20"/>
          <w:szCs w:val="20"/>
          <w:lang w:val="tr-TR" w:eastAsia="en-US"/>
        </w:rPr>
        <w:t xml:space="preserve"> </w:t>
      </w:r>
      <w:r w:rsidRPr="00971A9C">
        <w:rPr>
          <w:color w:val="000000" w:themeColor="text1"/>
          <w:sz w:val="20"/>
          <w:szCs w:val="20"/>
          <w:lang w:val="tr-TR"/>
        </w:rPr>
        <w:t>HL</w:t>
      </w:r>
      <w:r w:rsidRPr="00971A9C">
        <w:rPr>
          <w:color w:val="000000" w:themeColor="text1"/>
          <w:sz w:val="20"/>
          <w:szCs w:val="20"/>
          <w:vertAlign w:val="subscript"/>
          <w:lang w:val="tr-TR"/>
        </w:rPr>
        <w:t>1</w:t>
      </w:r>
      <w:r w:rsidR="00B816A4" w:rsidRPr="00971A9C">
        <w:rPr>
          <w:color w:val="000000" w:themeColor="text1"/>
          <w:sz w:val="20"/>
          <w:szCs w:val="20"/>
          <w:lang w:val="tr-TR"/>
        </w:rPr>
        <w:t>.</w:t>
      </w:r>
    </w:p>
    <w:p w14:paraId="0442E4BB" w14:textId="77777777" w:rsidR="00812220" w:rsidRPr="00CD624B" w:rsidRDefault="00812220" w:rsidP="008E4276">
      <w:pPr>
        <w:autoSpaceDE w:val="0"/>
        <w:autoSpaceDN w:val="0"/>
        <w:adjustRightInd w:val="0"/>
        <w:jc w:val="center"/>
        <w:rPr>
          <w:rFonts w:eastAsiaTheme="minorHAnsi"/>
          <w:color w:val="000000"/>
          <w:lang w:val="tr-TR" w:eastAsia="en-US"/>
        </w:rPr>
      </w:pPr>
    </w:p>
    <w:p w14:paraId="154D9E59" w14:textId="77777777" w:rsidR="00812220" w:rsidRPr="00D84FCE" w:rsidRDefault="00367211" w:rsidP="00CD624B">
      <w:pPr>
        <w:autoSpaceDE w:val="0"/>
        <w:autoSpaceDN w:val="0"/>
        <w:adjustRightInd w:val="0"/>
        <w:jc w:val="both"/>
        <w:rPr>
          <w:lang w:val="tr-TR" w:eastAsia="en-US"/>
        </w:rPr>
      </w:pPr>
      <w:r w:rsidRPr="00D84FCE">
        <w:rPr>
          <w:lang w:val="tr-TR" w:eastAsia="en-US"/>
        </w:rPr>
        <w:t>3.4</w:t>
      </w:r>
      <w:r w:rsidR="00812220" w:rsidRPr="00D84FCE">
        <w:rPr>
          <w:lang w:val="tr-TR" w:eastAsia="en-US"/>
        </w:rPr>
        <w:t>.</w:t>
      </w:r>
      <w:r w:rsidR="009122EF" w:rsidRPr="00D84FCE">
        <w:rPr>
          <w:lang w:val="tr-TR" w:eastAsia="en-US"/>
        </w:rPr>
        <w:t xml:space="preserve"> Mass and UV-Vis absorption spectra</w:t>
      </w:r>
    </w:p>
    <w:p w14:paraId="5DC06996" w14:textId="77777777" w:rsidR="00F474C7" w:rsidRDefault="00F474C7" w:rsidP="00CD624B">
      <w:pPr>
        <w:autoSpaceDE w:val="0"/>
        <w:autoSpaceDN w:val="0"/>
        <w:adjustRightInd w:val="0"/>
        <w:jc w:val="both"/>
        <w:rPr>
          <w:b/>
          <w:lang w:val="tr-TR" w:eastAsia="en-US"/>
        </w:rPr>
      </w:pPr>
    </w:p>
    <w:p w14:paraId="399F949B" w14:textId="1120A2D7" w:rsidR="00BE6C9F" w:rsidRPr="00971A9C" w:rsidRDefault="007D6498" w:rsidP="00194361">
      <w:pPr>
        <w:autoSpaceDE w:val="0"/>
        <w:autoSpaceDN w:val="0"/>
        <w:adjustRightInd w:val="0"/>
        <w:ind w:firstLine="284"/>
        <w:jc w:val="both"/>
        <w:rPr>
          <w:color w:val="222222"/>
          <w:lang w:val="en"/>
        </w:rPr>
      </w:pPr>
      <w:r w:rsidRPr="00971A9C">
        <w:rPr>
          <w:lang w:val="tr-TR" w:eastAsia="en-US"/>
        </w:rPr>
        <w:t>The electronic absorption spectra of the ligands</w:t>
      </w:r>
      <w:r>
        <w:rPr>
          <w:lang w:val="tr-TR" w:eastAsia="en-US"/>
        </w:rPr>
        <w:t>,</w:t>
      </w:r>
      <w:r w:rsidRPr="00971A9C">
        <w:rPr>
          <w:lang w:val="tr-TR" w:eastAsia="en-US"/>
        </w:rPr>
        <w:t xml:space="preserve"> along with the </w:t>
      </w:r>
      <w:r w:rsidRPr="00971A9C">
        <w:rPr>
          <w:rFonts w:eastAsiaTheme="minorHAnsi"/>
          <w:lang w:val="tr-TR" w:eastAsia="en-US"/>
        </w:rPr>
        <w:t>molar extinction coefficient</w:t>
      </w:r>
      <w:r>
        <w:rPr>
          <w:rFonts w:eastAsiaTheme="minorHAnsi"/>
          <w:lang w:val="tr-TR" w:eastAsia="en-US"/>
        </w:rPr>
        <w:t>,</w:t>
      </w:r>
      <w:r w:rsidRPr="00971A9C">
        <w:rPr>
          <w:rFonts w:eastAsiaTheme="minorHAnsi"/>
          <w:lang w:val="tr-TR" w:eastAsia="en-US"/>
        </w:rPr>
        <w:t xml:space="preserve"> were obtained in</w:t>
      </w:r>
      <w:r>
        <w:rPr>
          <w:rFonts w:eastAsiaTheme="minorHAnsi"/>
          <w:lang w:val="tr-TR" w:eastAsia="en-US"/>
        </w:rPr>
        <w:t xml:space="preserve"> a</w:t>
      </w:r>
      <w:r w:rsidRPr="00971A9C">
        <w:rPr>
          <w:rFonts w:eastAsiaTheme="minorHAnsi"/>
          <w:lang w:val="tr-TR" w:eastAsia="en-US"/>
        </w:rPr>
        <w:t xml:space="preserve"> 5</w:t>
      </w:r>
      <w:r>
        <w:rPr>
          <w:rFonts w:eastAsiaTheme="minorHAnsi"/>
          <w:lang w:val="tr-TR" w:eastAsia="en-US"/>
        </w:rPr>
        <w:t>×</w:t>
      </w:r>
      <w:r w:rsidRPr="00971A9C">
        <w:rPr>
          <w:rFonts w:eastAsiaTheme="minorHAnsi"/>
          <w:lang w:val="tr-TR" w:eastAsia="en-US"/>
        </w:rPr>
        <w:t>10</w:t>
      </w:r>
      <w:r w:rsidRPr="00971A9C">
        <w:rPr>
          <w:rFonts w:eastAsiaTheme="minorHAnsi"/>
          <w:vertAlign w:val="superscript"/>
          <w:lang w:val="tr-TR" w:eastAsia="en-US"/>
        </w:rPr>
        <w:t>-5</w:t>
      </w:r>
      <w:r w:rsidRPr="00971A9C">
        <w:rPr>
          <w:rFonts w:eastAsiaTheme="minorHAnsi"/>
          <w:lang w:val="tr-TR" w:eastAsia="en-US"/>
        </w:rPr>
        <w:t xml:space="preserve"> mol L</w:t>
      </w:r>
      <w:r w:rsidRPr="00971A9C">
        <w:rPr>
          <w:rFonts w:eastAsiaTheme="minorHAnsi"/>
          <w:vertAlign w:val="superscript"/>
          <w:lang w:val="tr-TR" w:eastAsia="en-US"/>
        </w:rPr>
        <w:t>-1</w:t>
      </w:r>
      <w:r w:rsidRPr="00971A9C">
        <w:rPr>
          <w:rFonts w:eastAsiaTheme="minorHAnsi"/>
          <w:lang w:val="tr-TR" w:eastAsia="en-US"/>
        </w:rPr>
        <w:t xml:space="preserve"> chloroform solution in the wavelen</w:t>
      </w:r>
      <w:r>
        <w:rPr>
          <w:rFonts w:eastAsiaTheme="minorHAnsi"/>
          <w:lang w:val="tr-TR" w:eastAsia="en-US"/>
        </w:rPr>
        <w:t>g</w:t>
      </w:r>
      <w:r w:rsidRPr="00971A9C">
        <w:rPr>
          <w:rFonts w:eastAsiaTheme="minorHAnsi"/>
          <w:lang w:val="tr-TR" w:eastAsia="en-US"/>
        </w:rPr>
        <w:t>t</w:t>
      </w:r>
      <w:r>
        <w:rPr>
          <w:rFonts w:eastAsiaTheme="minorHAnsi"/>
          <w:lang w:val="tr-TR" w:eastAsia="en-US"/>
        </w:rPr>
        <w:t>h</w:t>
      </w:r>
      <w:r w:rsidRPr="00971A9C">
        <w:rPr>
          <w:rFonts w:eastAsiaTheme="minorHAnsi"/>
          <w:lang w:val="tr-TR" w:eastAsia="en-US"/>
        </w:rPr>
        <w:t xml:space="preserve"> zone (240-480 </w:t>
      </w:r>
      <w:r>
        <w:rPr>
          <w:rFonts w:eastAsiaTheme="minorHAnsi"/>
          <w:lang w:val="tr-TR" w:eastAsia="en-US"/>
        </w:rPr>
        <w:t xml:space="preserve">nm) using the spectroscopic </w:t>
      </w:r>
      <w:r w:rsidRPr="003B7BB8">
        <w:rPr>
          <w:rFonts w:eastAsiaTheme="minorHAnsi"/>
          <w:lang w:val="tr-TR" w:eastAsia="en-US"/>
        </w:rPr>
        <w:t>method</w:t>
      </w:r>
      <w:r w:rsidR="008D2B70">
        <w:rPr>
          <w:rFonts w:eastAsiaTheme="minorHAnsi"/>
          <w:lang w:val="tr-TR" w:eastAsia="en-US"/>
        </w:rPr>
        <w:t>.</w:t>
      </w:r>
      <w:r w:rsidR="003B7BB8">
        <w:rPr>
          <w:rFonts w:eastAsiaTheme="minorHAnsi"/>
          <w:lang w:val="tr-TR" w:eastAsia="en-US"/>
        </w:rPr>
        <w:t xml:space="preserve"> </w:t>
      </w:r>
      <w:r w:rsidR="00225DF4">
        <w:rPr>
          <w:rStyle w:val="DipnotBavurusu"/>
          <w:rFonts w:eastAsiaTheme="minorHAnsi"/>
          <w:lang w:val="tr-TR" w:eastAsia="en-US"/>
        </w:rPr>
        <w:fldChar w:fldCharType="begin" w:fldLock="1"/>
      </w:r>
      <w:r w:rsidR="008D2B70">
        <w:rPr>
          <w:rFonts w:eastAsiaTheme="minorHAnsi"/>
          <w:lang w:val="tr-TR" w:eastAsia="en-US"/>
        </w:rPr>
        <w:instrText>ADDIN CSL_CITATION {"citationItems":[{"id":"ITEM-1","itemData":{"DOI":"10.1016/j.molstruc.2019.127552","ISSN":"00222860","abstract":"1-(4-((Benzo)dioxol-5-ylmethyleneamino)phenyl)ethanone oxime was synthesized using piperonal and characterized by 1H and 13C NMR spectrum, elemental analysis and UV–Vis spectroscopy, as well as by single-crystal X-ray crystallography. In the crystal structure, with the help of hydrogen bonds, C–H···π and π···π stacking interactions, a self-assembling two-dimensional (2-D) and three-dimensional (3-D) supramolecular frameworks were formed. The geometry of the compound had been optimized by the DFT method and the results were compared with the X-ray diffraction data. The calculated HOMO and LUMO energies showed the character of the title compound. The electronic transitions and spectral features were performed by TD-DFT calculations. The Electrostatic Potentials (ESP) analysis was utilized to visualize the charge distribution on the molecule, and the mapping demonstrated the reactive sites, which confirmed the observation of the optimized structure formed in the crystals by hydrogen bonds. In addition, the noncovalent supramolecular interactions among the compound were quantified by feat of Hirshfeld surface analysis.","author":[{"dropping-particle":"","family":"Cai","given":"Ya Yun","non-dropping-particle":"","parse-names":false,"suffix":""},{"dropping-particle":"","family":"Xu","given":"Li Yan","non-dropping-particle":"","parse-names":false,"suffix":""},{"dropping-particle":"","family":"Chai","given":"Lan Qin","non-dropping-particle":"","parse-names":false,"suffix":""},{"dropping-particle":"","family":"Li","given":"Yao Xin","non-dropping-particle":"","parse-names":false,"suffix":""}],"container-title":"Journal of Molecular Structure","id":"ITEM-1","issued":{"date-parts":[["2020"]]},"page":"127552","publisher":"Elsevier B.V","title":"Synthesis, crystal structure, TD/DFT calculations and Hirshfeld surface analysis of 1-(4-((Benzo)dioxol-5-ylmethyleneamino)phenyl)ethanone oxime","type":"article-journal","volume":"1204"},"uris":["http://www.mendeley.com/documents/?uuid=00f26804-653b-437e-b807-909670527600"]}],"mendeley":{"formattedCitation":"&lt;sup&gt;26&lt;/sup&gt;","plainTextFormattedCitation":"26","previouslyFormattedCitation":"&lt;sup&gt;26&lt;/sup&gt;"},"properties":{"noteIndex":0},"schema":"https://github.com/citation-style-language/schema/raw/master/csl-citation.json"}</w:instrText>
      </w:r>
      <w:r w:rsidR="00225DF4">
        <w:rPr>
          <w:rStyle w:val="DipnotBavurusu"/>
          <w:rFonts w:eastAsiaTheme="minorHAnsi"/>
          <w:lang w:val="tr-TR" w:eastAsia="en-US"/>
        </w:rPr>
        <w:fldChar w:fldCharType="separate"/>
      </w:r>
      <w:r w:rsidR="00225DF4" w:rsidRPr="00225DF4">
        <w:rPr>
          <w:rFonts w:eastAsiaTheme="minorHAnsi"/>
          <w:noProof/>
          <w:vertAlign w:val="superscript"/>
          <w:lang w:val="tr-TR" w:eastAsia="en-US"/>
        </w:rPr>
        <w:t>26</w:t>
      </w:r>
      <w:r w:rsidR="00225DF4">
        <w:rPr>
          <w:rStyle w:val="DipnotBavurusu"/>
          <w:rFonts w:eastAsiaTheme="minorHAnsi"/>
          <w:lang w:val="tr-TR" w:eastAsia="en-US"/>
        </w:rPr>
        <w:fldChar w:fldCharType="end"/>
      </w:r>
      <w:r w:rsidR="003B7BB8">
        <w:rPr>
          <w:rFonts w:eastAsiaTheme="minorHAnsi"/>
          <w:lang w:val="tr-TR" w:eastAsia="en-US"/>
        </w:rPr>
        <w:t xml:space="preserve"> </w:t>
      </w:r>
      <w:r w:rsidRPr="003B7BB8">
        <w:rPr>
          <w:rFonts w:eastAsiaTheme="minorHAnsi"/>
          <w:lang w:val="tr-TR" w:eastAsia="en-US"/>
        </w:rPr>
        <w:t xml:space="preserve">The </w:t>
      </w:r>
      <w:r w:rsidRPr="003B7BB8">
        <w:rPr>
          <w:color w:val="222222"/>
          <w:lang w:val="en"/>
        </w:rPr>
        <w:t>electron</w:t>
      </w:r>
      <w:r w:rsidRPr="00971A9C">
        <w:rPr>
          <w:color w:val="222222"/>
          <w:lang w:val="en"/>
        </w:rPr>
        <w:t xml:space="preserve"> transition possibilities </w:t>
      </w:r>
      <w:r>
        <w:rPr>
          <w:color w:val="222222"/>
          <w:lang w:val="en"/>
        </w:rPr>
        <w:t>of</w:t>
      </w:r>
      <w:r w:rsidRPr="00971A9C">
        <w:rPr>
          <w:color w:val="222222"/>
          <w:lang w:val="en"/>
        </w:rPr>
        <w:t xml:space="preserve"> different compounds</w:t>
      </w:r>
      <w:r>
        <w:rPr>
          <w:color w:val="222222"/>
          <w:lang w:val="en"/>
        </w:rPr>
        <w:t xml:space="preserve"> were compared using u</w:t>
      </w:r>
      <w:r w:rsidRPr="0055176B">
        <w:rPr>
          <w:color w:val="222222"/>
          <w:lang w:val="en"/>
        </w:rPr>
        <w:t>ltraviolet</w:t>
      </w:r>
      <w:r>
        <w:rPr>
          <w:color w:val="222222"/>
          <w:lang w:val="en"/>
        </w:rPr>
        <w:t>-</w:t>
      </w:r>
      <w:r w:rsidRPr="0055176B">
        <w:rPr>
          <w:color w:val="222222"/>
          <w:lang w:val="en"/>
        </w:rPr>
        <w:t>visible</w:t>
      </w:r>
      <w:r w:rsidRPr="00971A9C">
        <w:rPr>
          <w:color w:val="222222"/>
          <w:lang w:val="en"/>
        </w:rPr>
        <w:t xml:space="preserve"> spectroscopy.</w:t>
      </w:r>
      <w:r w:rsidRPr="00971A9C">
        <w:rPr>
          <w:color w:val="222222"/>
        </w:rPr>
        <w:t xml:space="preserve"> When wavelength scanning was applied to the ligands</w:t>
      </w:r>
      <w:r w:rsidRPr="00971A9C">
        <w:rPr>
          <w:color w:val="000000" w:themeColor="text1"/>
        </w:rPr>
        <w:t xml:space="preserve"> 322</w:t>
      </w:r>
      <w:r>
        <w:rPr>
          <w:color w:val="000000" w:themeColor="text1"/>
        </w:rPr>
        <w:t xml:space="preserve"> and</w:t>
      </w:r>
      <w:r w:rsidRPr="00971A9C">
        <w:rPr>
          <w:color w:val="000000" w:themeColor="text1"/>
        </w:rPr>
        <w:t xml:space="preserve"> 285 nm </w:t>
      </w:r>
      <w:r w:rsidRPr="00971A9C">
        <w:rPr>
          <w:rStyle w:val="mi"/>
          <w:color w:val="1E1E1E"/>
          <w:bdr w:val="none" w:sz="0" w:space="0" w:color="auto" w:frame="1"/>
        </w:rPr>
        <w:t>(ɛ=42800 and ɛ=41100 mol</w:t>
      </w:r>
      <w:r w:rsidRPr="00971A9C">
        <w:rPr>
          <w:rStyle w:val="mi"/>
          <w:color w:val="1E1E1E"/>
          <w:bdr w:val="none" w:sz="0" w:space="0" w:color="auto" w:frame="1"/>
          <w:vertAlign w:val="superscript"/>
        </w:rPr>
        <w:t>-1</w:t>
      </w:r>
      <w:r w:rsidRPr="00971A9C">
        <w:rPr>
          <w:rStyle w:val="mi"/>
          <w:color w:val="1E1E1E"/>
          <w:bdr w:val="none" w:sz="0" w:space="0" w:color="auto" w:frame="1"/>
        </w:rPr>
        <w:t xml:space="preserve"> L cm</w:t>
      </w:r>
      <w:r w:rsidRPr="00971A9C">
        <w:rPr>
          <w:rStyle w:val="mi"/>
          <w:color w:val="1E1E1E"/>
          <w:bdr w:val="none" w:sz="0" w:space="0" w:color="auto" w:frame="1"/>
          <w:vertAlign w:val="superscript"/>
        </w:rPr>
        <w:t>-1</w:t>
      </w:r>
      <w:r w:rsidRPr="00971A9C">
        <w:rPr>
          <w:rStyle w:val="mi"/>
          <w:color w:val="1E1E1E"/>
          <w:bdr w:val="none" w:sz="0" w:space="0" w:color="auto" w:frame="1"/>
        </w:rPr>
        <w:t>)</w:t>
      </w:r>
      <w:r>
        <w:rPr>
          <w:color w:val="000000" w:themeColor="text1"/>
        </w:rPr>
        <w:t xml:space="preserve"> as well as </w:t>
      </w:r>
      <w:r w:rsidRPr="00971A9C">
        <w:rPr>
          <w:color w:val="000000" w:themeColor="text1"/>
        </w:rPr>
        <w:t>362</w:t>
      </w:r>
      <w:r>
        <w:rPr>
          <w:color w:val="000000" w:themeColor="text1"/>
        </w:rPr>
        <w:t xml:space="preserve"> and</w:t>
      </w:r>
      <w:r w:rsidRPr="00971A9C">
        <w:rPr>
          <w:color w:val="000000" w:themeColor="text1"/>
        </w:rPr>
        <w:t xml:space="preserve"> 312</w:t>
      </w:r>
      <w:r>
        <w:rPr>
          <w:color w:val="000000" w:themeColor="text1"/>
        </w:rPr>
        <w:t xml:space="preserve"> </w:t>
      </w:r>
      <w:r w:rsidRPr="00971A9C">
        <w:rPr>
          <w:color w:val="000000" w:themeColor="text1"/>
        </w:rPr>
        <w:t xml:space="preserve">nm </w:t>
      </w:r>
      <w:r>
        <w:rPr>
          <w:rStyle w:val="mi"/>
          <w:color w:val="1E1E1E"/>
          <w:bdr w:val="none" w:sz="0" w:space="0" w:color="auto" w:frame="1"/>
        </w:rPr>
        <w:t>(ɛ=</w:t>
      </w:r>
      <w:r w:rsidRPr="003B7BB8">
        <w:rPr>
          <w:rStyle w:val="mi"/>
          <w:color w:val="1E1E1E"/>
          <w:bdr w:val="none" w:sz="0" w:space="0" w:color="auto" w:frame="1"/>
        </w:rPr>
        <w:t>34520 and ɛ=26300 mol</w:t>
      </w:r>
      <w:r w:rsidRPr="003B7BB8">
        <w:rPr>
          <w:rStyle w:val="mi"/>
          <w:color w:val="1E1E1E"/>
          <w:bdr w:val="none" w:sz="0" w:space="0" w:color="auto" w:frame="1"/>
          <w:vertAlign w:val="superscript"/>
        </w:rPr>
        <w:t>-1</w:t>
      </w:r>
      <w:r w:rsidRPr="003B7BB8">
        <w:rPr>
          <w:rStyle w:val="mi"/>
          <w:color w:val="1E1E1E"/>
          <w:bdr w:val="none" w:sz="0" w:space="0" w:color="auto" w:frame="1"/>
        </w:rPr>
        <w:t xml:space="preserve"> L cm</w:t>
      </w:r>
      <w:r w:rsidRPr="003B7BB8">
        <w:rPr>
          <w:rStyle w:val="mi"/>
          <w:color w:val="1E1E1E"/>
          <w:bdr w:val="none" w:sz="0" w:space="0" w:color="auto" w:frame="1"/>
          <w:vertAlign w:val="superscript"/>
        </w:rPr>
        <w:t>-1</w:t>
      </w:r>
      <w:r w:rsidRPr="003B7BB8">
        <w:rPr>
          <w:rStyle w:val="mi"/>
          <w:color w:val="1E1E1E"/>
          <w:bdr w:val="none" w:sz="0" w:space="0" w:color="auto" w:frame="1"/>
        </w:rPr>
        <w:t xml:space="preserve">), </w:t>
      </w:r>
      <w:r w:rsidRPr="003B7BB8">
        <w:rPr>
          <w:color w:val="000000" w:themeColor="text1"/>
        </w:rPr>
        <w:t xml:space="preserve">absorption peaks for </w:t>
      </w:r>
      <w:r w:rsidRPr="003B7BB8">
        <w:rPr>
          <w:color w:val="000000" w:themeColor="text1"/>
          <w:lang w:val="tr-TR"/>
        </w:rPr>
        <w:t>HL</w:t>
      </w:r>
      <w:r w:rsidRPr="003B7BB8">
        <w:rPr>
          <w:color w:val="000000" w:themeColor="text1"/>
          <w:vertAlign w:val="subscript"/>
        </w:rPr>
        <w:t>1</w:t>
      </w:r>
      <w:r w:rsidRPr="003B7BB8">
        <w:rPr>
          <w:color w:val="000000" w:themeColor="text1"/>
          <w:lang w:val="tr-TR"/>
        </w:rPr>
        <w:t xml:space="preserve"> </w:t>
      </w:r>
      <w:r w:rsidRPr="003B7BB8">
        <w:rPr>
          <w:rStyle w:val="mi"/>
          <w:iCs/>
          <w:color w:val="1E1E1E"/>
          <w:bdr w:val="none" w:sz="0" w:space="0" w:color="auto" w:frame="1"/>
        </w:rPr>
        <w:t>and</w:t>
      </w:r>
      <w:r w:rsidRPr="003B7BB8">
        <w:rPr>
          <w:rStyle w:val="mi"/>
          <w:color w:val="1E1E1E"/>
          <w:bdr w:val="none" w:sz="0" w:space="0" w:color="auto" w:frame="1"/>
        </w:rPr>
        <w:t xml:space="preserve"> </w:t>
      </w:r>
      <w:r w:rsidRPr="003B7BB8">
        <w:rPr>
          <w:color w:val="000000" w:themeColor="text1"/>
          <w:lang w:val="tr-TR"/>
        </w:rPr>
        <w:t>HL</w:t>
      </w:r>
      <w:r w:rsidRPr="003B7BB8">
        <w:rPr>
          <w:color w:val="000000" w:themeColor="text1"/>
          <w:vertAlign w:val="subscript"/>
        </w:rPr>
        <w:t>2</w:t>
      </w:r>
      <w:r w:rsidRPr="003B7BB8">
        <w:rPr>
          <w:color w:val="000000" w:themeColor="text1"/>
        </w:rPr>
        <w:t xml:space="preserve"> were obtained as depicted in Fig. 6.</w:t>
      </w:r>
      <w:r w:rsidR="003936BF" w:rsidRPr="003B7BB8">
        <w:rPr>
          <w:color w:val="000000" w:themeColor="text1"/>
        </w:rPr>
        <w:t xml:space="preserve"> </w:t>
      </w:r>
      <w:r w:rsidRPr="003B7BB8">
        <w:rPr>
          <w:color w:val="000000" w:themeColor="text1"/>
        </w:rPr>
        <w:t xml:space="preserve">The additional molar absorptivity of the values was calculated in this regard. The </w:t>
      </w:r>
      <w:r w:rsidRPr="003B7BB8">
        <w:rPr>
          <w:color w:val="222222"/>
          <w:lang w:val="en"/>
        </w:rPr>
        <w:t>electronic absorption spectra of the ligands were defined with two sharp absorption bands. These two bands were observed at 285-312 and 322-362 nm indicative of the π-π* and n-π* transitions, respectively</w:t>
      </w:r>
      <w:r w:rsidR="008D2B70">
        <w:rPr>
          <w:color w:val="222222"/>
          <w:lang w:val="en"/>
        </w:rPr>
        <w:t>.</w:t>
      </w:r>
      <w:r w:rsidR="003B7BB8">
        <w:rPr>
          <w:color w:val="222222"/>
          <w:lang w:val="en"/>
        </w:rPr>
        <w:t xml:space="preserve"> </w:t>
      </w:r>
      <w:r w:rsidR="00225DF4">
        <w:rPr>
          <w:rStyle w:val="DipnotBavurusu"/>
          <w:color w:val="222222"/>
          <w:lang w:val="en"/>
        </w:rPr>
        <w:fldChar w:fldCharType="begin" w:fldLock="1"/>
      </w:r>
      <w:r w:rsidR="008D2B70">
        <w:rPr>
          <w:color w:val="222222"/>
          <w:lang w:val="en"/>
        </w:rPr>
        <w:instrText>ADDIN CSL_CITATION {"citationItems":[{"id":"ITEM-1","itemData":{"DOI":"10.5562/cca2820","author":[{"dropping-particle":"","family":"Erdem","given":"Emin","non-dropping-particle":"","parse-names":false,"suffix":""},{"dropping-particle":"","family":"Akarsu","given":"Mehri","non-dropping-particle":"","parse-names":false,"suffix":""},{"dropping-particle":"","family":"Kılınçarslan","given":"Rafet","non-dropping-particle":"","parse-names":false,"suffix":""},{"dropping-particle":"","family":"Kayağil","given":"İsmail","non-dropping-particle":"","parse-names":false,"suffix":""},{"dropping-particle":"","family":"Kara","given":"İzzet","non-dropping-particle":"","parse-names":false,"suffix":""},{"dropping-particle":"","family":"Söyleyici","given":"Sevil","non-dropping-particle":"","parse-names":false,"suffix":""}],"id":"ITEM-1","issue":"1","issued":{"date-parts":[["2016"]]},"page":"55-64","title":"Investigation of Synthesis and some Properties of the Copper Complexes Containing Imidazole Ligand","type":"article-journal","volume":"89"},"uris":["http://www.mendeley.com/documents/?uuid=16fd316a-ba89-4e61-bcac-72981a897ff9"]}],"mendeley":{"formattedCitation":"&lt;sup&gt;38&lt;/sup&gt;","plainTextFormattedCitation":"38","previouslyFormattedCitation":"&lt;sup&gt;38&lt;/sup&gt;"},"properties":{"noteIndex":0},"schema":"https://github.com/citation-style-language/schema/raw/master/csl-citation.json"}</w:instrText>
      </w:r>
      <w:r w:rsidR="00225DF4">
        <w:rPr>
          <w:rStyle w:val="DipnotBavurusu"/>
          <w:color w:val="222222"/>
          <w:lang w:val="en"/>
        </w:rPr>
        <w:fldChar w:fldCharType="separate"/>
      </w:r>
      <w:r w:rsidR="00225DF4" w:rsidRPr="00225DF4">
        <w:rPr>
          <w:bCs/>
          <w:noProof/>
          <w:color w:val="222222"/>
          <w:vertAlign w:val="superscript"/>
          <w:lang w:val="tr-TR"/>
        </w:rPr>
        <w:t>38</w:t>
      </w:r>
      <w:r w:rsidR="00225DF4">
        <w:rPr>
          <w:rStyle w:val="DipnotBavurusu"/>
          <w:color w:val="222222"/>
          <w:lang w:val="en"/>
        </w:rPr>
        <w:fldChar w:fldCharType="end"/>
      </w:r>
      <w:r w:rsidR="00BE6C9F" w:rsidRPr="003B7BB8">
        <w:rPr>
          <w:color w:val="222222"/>
          <w:lang w:val="en"/>
        </w:rPr>
        <w:t xml:space="preserve"> </w:t>
      </w:r>
      <w:r w:rsidR="00194361" w:rsidRPr="003B7BB8">
        <w:rPr>
          <w:color w:val="222222"/>
          <w:lang w:val="en"/>
        </w:rPr>
        <w:t xml:space="preserve">While the π-π* transitions of the ligands originated from the electrons of the pyridine ring, the n-π* band occurred due to azomethine groups </w:t>
      </w:r>
      <w:r w:rsidR="00194361" w:rsidRPr="003B7BB8">
        <w:rPr>
          <w:rFonts w:eastAsiaTheme="minorHAnsi"/>
          <w:lang w:val="tr-TR" w:eastAsia="en-US"/>
        </w:rPr>
        <w:t xml:space="preserve">(-NHN=CH) </w:t>
      </w:r>
      <w:r w:rsidR="00194361" w:rsidRPr="003B7BB8">
        <w:rPr>
          <w:color w:val="222222"/>
          <w:lang w:val="en"/>
        </w:rPr>
        <w:t>of atoms</w:t>
      </w:r>
      <w:r w:rsidR="008D2B70">
        <w:rPr>
          <w:color w:val="222222"/>
          <w:lang w:val="en"/>
        </w:rPr>
        <w:t>.</w:t>
      </w:r>
      <w:r w:rsidR="00194361" w:rsidRPr="003B7BB8">
        <w:rPr>
          <w:color w:val="222222"/>
          <w:lang w:val="en"/>
        </w:rPr>
        <w:t xml:space="preserve"> </w:t>
      </w:r>
      <w:r w:rsidR="00225DF4">
        <w:rPr>
          <w:rStyle w:val="DipnotBavurusu"/>
          <w:color w:val="222222"/>
          <w:lang w:val="en"/>
        </w:rPr>
        <w:fldChar w:fldCharType="begin" w:fldLock="1"/>
      </w:r>
      <w:r w:rsidR="008D2B70">
        <w:rPr>
          <w:color w:val="222222"/>
          <w:lang w:val="en"/>
        </w:rPr>
        <w:instrText>ADDIN CSL_CITATION {"citationItems":[{"id":"ITEM-1","itemData":{"DOI":"10.1007/s12039-016-1082-4","author":[{"dropping-particle":"","family":"Shit","given":"Shyamapada","non-dropping-particle":"","parse-names":false,"suffix":""},{"dropping-particle":"","family":"Nandy","given":"Madhusudan","non-dropping-particle":"","parse-names":false,"suffix":""},{"dropping-particle":"","family":"Rizzoli","given":"Corrado","non-dropping-particle":"","parse-names":false,"suffix":""},{"dropping-particle":"","family":"Mitra","given":"Samiran","non-dropping-particle":"","parse-names":false,"suffix":""}],"id":"ITEM-1","issue":"6","issued":{"date-parts":[["2016"]]},"page":"913-920","title":"Crystal structure , characterization and magnetic properties of a 1D copper ( II ) polymer incorporating a Schiff base with carboxylate side arm","type":"article-journal","volume":"128"},"uris":["http://www.mendeley.com/documents/?uuid=a627613c-6de3-43c5-8e99-3acc664005bb"]}],"mendeley":{"formattedCitation":"&lt;sup&gt;39&lt;/sup&gt;","plainTextFormattedCitation":"39","previouslyFormattedCitation":"&lt;sup&gt;39&lt;/sup&gt;"},"properties":{"noteIndex":0},"schema":"https://github.com/citation-style-language/schema/raw/master/csl-citation.json"}</w:instrText>
      </w:r>
      <w:r w:rsidR="00225DF4">
        <w:rPr>
          <w:rStyle w:val="DipnotBavurusu"/>
          <w:color w:val="222222"/>
          <w:lang w:val="en"/>
        </w:rPr>
        <w:fldChar w:fldCharType="separate"/>
      </w:r>
      <w:r w:rsidR="00225DF4" w:rsidRPr="00225DF4">
        <w:rPr>
          <w:bCs/>
          <w:noProof/>
          <w:color w:val="222222"/>
          <w:vertAlign w:val="superscript"/>
          <w:lang w:val="tr-TR"/>
        </w:rPr>
        <w:t>39</w:t>
      </w:r>
      <w:r w:rsidR="00225DF4">
        <w:rPr>
          <w:rStyle w:val="DipnotBavurusu"/>
          <w:color w:val="222222"/>
          <w:lang w:val="en"/>
        </w:rPr>
        <w:fldChar w:fldCharType="end"/>
      </w:r>
    </w:p>
    <w:p w14:paraId="3A14D47A" w14:textId="77777777" w:rsidR="00BE6C9F" w:rsidRPr="00971A9C" w:rsidRDefault="00BE6C9F" w:rsidP="00BE6C9F">
      <w:pPr>
        <w:autoSpaceDE w:val="0"/>
        <w:autoSpaceDN w:val="0"/>
        <w:adjustRightInd w:val="0"/>
        <w:rPr>
          <w:rFonts w:eastAsiaTheme="minorHAnsi"/>
          <w:lang w:val="tr-TR" w:eastAsia="en-US"/>
        </w:rPr>
      </w:pPr>
    </w:p>
    <w:p w14:paraId="4C2821D0" w14:textId="77777777" w:rsidR="00CD624B" w:rsidRDefault="00CD624B" w:rsidP="00482D07">
      <w:pPr>
        <w:autoSpaceDE w:val="0"/>
        <w:autoSpaceDN w:val="0"/>
        <w:adjustRightInd w:val="0"/>
        <w:jc w:val="center"/>
        <w:rPr>
          <w:color w:val="000000" w:themeColor="text1"/>
        </w:rPr>
      </w:pPr>
      <w:r w:rsidRPr="00CD624B">
        <w:rPr>
          <w:noProof/>
          <w:lang w:val="tr-TR"/>
        </w:rPr>
        <w:lastRenderedPageBreak/>
        <w:drawing>
          <wp:inline distT="0" distB="0" distL="0" distR="0" wp14:anchorId="281AEA6D" wp14:editId="7C4967D6">
            <wp:extent cx="4419600" cy="2219325"/>
            <wp:effectExtent l="0" t="0" r="0" b="9525"/>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AA60C11" w14:textId="77777777" w:rsidR="00CD624B" w:rsidRPr="00A225F0" w:rsidRDefault="00CD624B" w:rsidP="00CD624B">
      <w:pPr>
        <w:autoSpaceDE w:val="0"/>
        <w:autoSpaceDN w:val="0"/>
        <w:adjustRightInd w:val="0"/>
        <w:jc w:val="both"/>
        <w:rPr>
          <w:b/>
          <w:color w:val="000000" w:themeColor="text1"/>
          <w:sz w:val="20"/>
          <w:szCs w:val="20"/>
        </w:rPr>
      </w:pPr>
    </w:p>
    <w:p w14:paraId="0F29CA69" w14:textId="77777777" w:rsidR="00CD624B" w:rsidRPr="003B7BB8" w:rsidRDefault="00EA2F05" w:rsidP="00EA2F05">
      <w:pPr>
        <w:autoSpaceDE w:val="0"/>
        <w:autoSpaceDN w:val="0"/>
        <w:adjustRightInd w:val="0"/>
        <w:jc w:val="center"/>
        <w:rPr>
          <w:color w:val="000000" w:themeColor="text1"/>
          <w:sz w:val="20"/>
          <w:szCs w:val="20"/>
        </w:rPr>
      </w:pPr>
      <w:r w:rsidRPr="003B7BB8">
        <w:rPr>
          <w:rFonts w:eastAsiaTheme="minorHAnsi"/>
          <w:b/>
          <w:sz w:val="20"/>
          <w:szCs w:val="20"/>
          <w:lang w:val="tr-TR" w:eastAsia="en-US"/>
        </w:rPr>
        <w:t>Fig. 6.</w:t>
      </w:r>
      <w:r w:rsidR="001A2512" w:rsidRPr="003B7BB8">
        <w:rPr>
          <w:rFonts w:eastAsiaTheme="minorHAnsi"/>
          <w:sz w:val="20"/>
          <w:szCs w:val="20"/>
          <w:lang w:val="tr-TR" w:eastAsia="en-US"/>
        </w:rPr>
        <w:t xml:space="preserve"> </w:t>
      </w:r>
      <w:r w:rsidR="00194361" w:rsidRPr="003B7BB8">
        <w:rPr>
          <w:rFonts w:eastAsiaTheme="minorHAnsi"/>
          <w:sz w:val="20"/>
          <w:szCs w:val="20"/>
          <w:lang w:val="tr-TR" w:eastAsia="en-US"/>
        </w:rPr>
        <w:t>Ultraviolet-visible absorption spectra for compounds (1) and (2)  in CH</w:t>
      </w:r>
      <w:r w:rsidR="00194361" w:rsidRPr="003B7BB8">
        <w:rPr>
          <w:rFonts w:eastAsiaTheme="minorHAnsi"/>
          <w:sz w:val="20"/>
          <w:szCs w:val="20"/>
          <w:vertAlign w:val="subscript"/>
          <w:lang w:val="tr-TR" w:eastAsia="en-US"/>
        </w:rPr>
        <w:t>2</w:t>
      </w:r>
      <w:r w:rsidR="00194361" w:rsidRPr="003B7BB8">
        <w:rPr>
          <w:rFonts w:eastAsiaTheme="minorHAnsi"/>
          <w:sz w:val="20"/>
          <w:szCs w:val="20"/>
          <w:lang w:val="tr-TR" w:eastAsia="en-US"/>
        </w:rPr>
        <w:t>Cl</w:t>
      </w:r>
      <w:r w:rsidR="00194361" w:rsidRPr="003B7BB8">
        <w:rPr>
          <w:rFonts w:eastAsiaTheme="minorHAnsi"/>
          <w:sz w:val="20"/>
          <w:szCs w:val="20"/>
          <w:vertAlign w:val="subscript"/>
          <w:lang w:val="tr-TR" w:eastAsia="en-US"/>
        </w:rPr>
        <w:t>2.</w:t>
      </w:r>
    </w:p>
    <w:p w14:paraId="5146D6A4" w14:textId="77777777" w:rsidR="00CD624B" w:rsidRPr="003B7BB8" w:rsidRDefault="00CD624B" w:rsidP="00CD624B">
      <w:pPr>
        <w:autoSpaceDE w:val="0"/>
        <w:autoSpaceDN w:val="0"/>
        <w:adjustRightInd w:val="0"/>
        <w:jc w:val="both"/>
        <w:rPr>
          <w:color w:val="000000" w:themeColor="text1"/>
        </w:rPr>
      </w:pPr>
    </w:p>
    <w:p w14:paraId="25A529C5" w14:textId="39A8DCB9" w:rsidR="00CD624B" w:rsidRPr="009900B3" w:rsidRDefault="008F5537" w:rsidP="00A87190">
      <w:pPr>
        <w:ind w:firstLine="284"/>
        <w:jc w:val="both"/>
      </w:pPr>
      <w:r w:rsidRPr="003B7BB8">
        <w:rPr>
          <w:rFonts w:eastAsia="AdvGulliv-R"/>
        </w:rPr>
        <w:t>M</w:t>
      </w:r>
      <w:r w:rsidR="00A0269A" w:rsidRPr="003B7BB8">
        <w:rPr>
          <w:rFonts w:eastAsia="AdvGulliv-R"/>
        </w:rPr>
        <w:t>ass spectral datas of ligands were obtained by elect</w:t>
      </w:r>
      <w:r w:rsidR="00101E8B" w:rsidRPr="003B7BB8">
        <w:rPr>
          <w:rFonts w:eastAsia="AdvGulliv-R"/>
        </w:rPr>
        <w:t>rospray ionization (ESI) method.</w:t>
      </w:r>
      <w:r w:rsidR="00A0269A" w:rsidRPr="003B7BB8">
        <w:rPr>
          <w:rFonts w:eastAsia="AdvGulliv-R"/>
        </w:rPr>
        <w:t xml:space="preserve"> </w:t>
      </w:r>
      <w:r w:rsidR="002C67D6" w:rsidRPr="003B7BB8">
        <w:rPr>
          <w:rFonts w:eastAsia="AdvGulliv-R"/>
        </w:rPr>
        <w:t>Fig</w:t>
      </w:r>
      <w:r w:rsidR="003C3038">
        <w:rPr>
          <w:rFonts w:eastAsia="AdvGulliv-R"/>
        </w:rPr>
        <w:t>s</w:t>
      </w:r>
      <w:r w:rsidR="002C67D6" w:rsidRPr="003B7BB8">
        <w:rPr>
          <w:rFonts w:eastAsia="AdvGulliv-R"/>
        </w:rPr>
        <w:t>. 7a</w:t>
      </w:r>
      <w:r w:rsidR="00101E8B" w:rsidRPr="003B7BB8">
        <w:rPr>
          <w:rFonts w:eastAsia="AdvGulliv-R"/>
        </w:rPr>
        <w:t xml:space="preserve"> and</w:t>
      </w:r>
      <w:r w:rsidR="002C67D6" w:rsidRPr="003B7BB8">
        <w:rPr>
          <w:rFonts w:eastAsia="AdvGulliv-R"/>
        </w:rPr>
        <w:t xml:space="preserve"> 7b spectrums </w:t>
      </w:r>
      <w:r w:rsidR="00BD47CE" w:rsidRPr="003B7BB8">
        <w:rPr>
          <w:rFonts w:eastAsia="AdvGulliv-R"/>
        </w:rPr>
        <w:t xml:space="preserve">show </w:t>
      </w:r>
      <w:r w:rsidR="002C67D6" w:rsidRPr="003B7BB8">
        <w:rPr>
          <w:rFonts w:eastAsia="AdvGulliv-R"/>
        </w:rPr>
        <w:t xml:space="preserve">that </w:t>
      </w:r>
      <w:r w:rsidR="00BD47CE" w:rsidRPr="003B7BB8">
        <w:rPr>
          <w:rFonts w:eastAsia="AdvGulliv-R"/>
        </w:rPr>
        <w:t xml:space="preserve">the m/z ve % relative abundance of ligands. </w:t>
      </w:r>
      <w:r w:rsidR="009900B3" w:rsidRPr="003B7BB8">
        <w:rPr>
          <w:lang w:val="tr-TR" w:eastAsia="en-US"/>
        </w:rPr>
        <w:t xml:space="preserve">The mass exhibited the molecular ion at m/z </w:t>
      </w:r>
      <w:proofErr w:type="gramStart"/>
      <w:r w:rsidR="00C13C6C" w:rsidRPr="00967DFC">
        <w:rPr>
          <w:lang w:val="tr-TR" w:eastAsia="en-US"/>
        </w:rPr>
        <w:t>226.66</w:t>
      </w:r>
      <w:r w:rsidR="00C13C6C">
        <w:rPr>
          <w:lang w:val="tr-TR" w:eastAsia="en-US"/>
        </w:rPr>
        <w:t>284</w:t>
      </w:r>
      <w:proofErr w:type="gramEnd"/>
      <w:r w:rsidR="00C13C6C" w:rsidRPr="00967DFC">
        <w:rPr>
          <w:lang w:val="tr-TR" w:eastAsia="en-US"/>
        </w:rPr>
        <w:t xml:space="preserve"> </w:t>
      </w:r>
      <w:r w:rsidR="009900B3" w:rsidRPr="003B7BB8">
        <w:t>[M+1]</w:t>
      </w:r>
      <w:r w:rsidR="009900B3" w:rsidRPr="003B7BB8">
        <w:rPr>
          <w:vertAlign w:val="superscript"/>
        </w:rPr>
        <w:t xml:space="preserve">+ </w:t>
      </w:r>
      <w:r w:rsidR="009900B3" w:rsidRPr="003B7BB8">
        <w:rPr>
          <w:lang w:val="tr-TR" w:eastAsia="en-US"/>
        </w:rPr>
        <w:t>and</w:t>
      </w:r>
      <w:r w:rsidR="009900B3" w:rsidRPr="003B7BB8">
        <w:t xml:space="preserve"> </w:t>
      </w:r>
      <w:r w:rsidR="009900B3" w:rsidRPr="003B7BB8">
        <w:rPr>
          <w:lang w:val="tr-TR" w:eastAsia="en-US"/>
        </w:rPr>
        <w:t>290.70</w:t>
      </w:r>
      <w:r w:rsidR="00C13C6C">
        <w:rPr>
          <w:lang w:val="tr-TR" w:eastAsia="en-US"/>
        </w:rPr>
        <w:t>558</w:t>
      </w:r>
      <w:r w:rsidR="009900B3" w:rsidRPr="003B7BB8">
        <w:rPr>
          <w:lang w:val="tr-TR" w:eastAsia="en-US"/>
        </w:rPr>
        <w:t xml:space="preserve"> </w:t>
      </w:r>
      <w:r w:rsidR="009900B3" w:rsidRPr="003B7BB8">
        <w:t>[M+1]</w:t>
      </w:r>
      <w:r w:rsidR="009900B3" w:rsidRPr="003B7BB8">
        <w:rPr>
          <w:vertAlign w:val="superscript"/>
        </w:rPr>
        <w:t>+</w:t>
      </w:r>
      <w:r w:rsidR="009900B3" w:rsidRPr="003B7BB8">
        <w:t xml:space="preserve"> </w:t>
      </w:r>
      <w:r w:rsidR="009900B3" w:rsidRPr="003B7BB8">
        <w:rPr>
          <w:lang w:val="tr-TR" w:eastAsia="en-US"/>
        </w:rPr>
        <w:t>which indicated formation</w:t>
      </w:r>
      <w:r w:rsidR="009900B3" w:rsidRPr="003B7BB8">
        <w:t xml:space="preserve"> </w:t>
      </w:r>
      <w:r w:rsidR="002C67D6" w:rsidRPr="003B7BB8">
        <w:rPr>
          <w:lang w:val="tr-TR" w:eastAsia="en-US"/>
        </w:rPr>
        <w:t xml:space="preserve">of the compounds (1) and </w:t>
      </w:r>
      <w:r w:rsidR="009900B3" w:rsidRPr="003B7BB8">
        <w:rPr>
          <w:lang w:val="tr-TR" w:eastAsia="en-US"/>
        </w:rPr>
        <w:t>(2).</w:t>
      </w:r>
      <w:r w:rsidR="002C67D6" w:rsidRPr="003B7BB8">
        <w:rPr>
          <w:lang w:val="tr-TR" w:eastAsia="en-US"/>
        </w:rPr>
        <w:t xml:space="preserve"> </w:t>
      </w:r>
      <w:r w:rsidR="009900B3" w:rsidRPr="003B7BB8">
        <w:rPr>
          <w:lang w:val="tr-TR" w:eastAsia="en-US"/>
        </w:rPr>
        <w:t>The moleculer peak of both ligands have a %100 relative abundance. Theor</w:t>
      </w:r>
      <w:r w:rsidRPr="003B7BB8">
        <w:rPr>
          <w:lang w:val="tr-TR" w:eastAsia="en-US"/>
        </w:rPr>
        <w:t>etical and experimental results show</w:t>
      </w:r>
      <w:r w:rsidR="00652B0A" w:rsidRPr="003B7BB8">
        <w:rPr>
          <w:lang w:val="tr-TR" w:eastAsia="en-US"/>
        </w:rPr>
        <w:t xml:space="preserve">ed </w:t>
      </w:r>
      <w:r w:rsidRPr="003B7BB8">
        <w:rPr>
          <w:lang w:val="tr-TR" w:eastAsia="en-US"/>
        </w:rPr>
        <w:t>good agreement with each other</w:t>
      </w:r>
      <w:r w:rsidR="008D2B70">
        <w:rPr>
          <w:lang w:val="tr-TR" w:eastAsia="en-US"/>
        </w:rPr>
        <w:t>.</w:t>
      </w:r>
      <w:r w:rsidR="003B7BB8">
        <w:rPr>
          <w:lang w:val="tr-TR" w:eastAsia="en-US"/>
        </w:rPr>
        <w:t xml:space="preserve"> </w:t>
      </w:r>
      <w:r w:rsidR="00225DF4">
        <w:rPr>
          <w:rStyle w:val="DipnotBavurusu"/>
          <w:lang w:val="tr-TR" w:eastAsia="en-US"/>
        </w:rPr>
        <w:fldChar w:fldCharType="begin" w:fldLock="1"/>
      </w:r>
      <w:r w:rsidR="008D2B70">
        <w:rPr>
          <w:lang w:val="tr-TR" w:eastAsia="en-US"/>
        </w:rPr>
        <w:instrText>ADDIN CSL_CITATION {"citationItems":[{"id":"ITEM-1","itemData":{"author":[{"dropping-particle":"","family":"Topal","given":"T","non-dropping-particle":"","parse-names":false,"suffix":""}],"id":"ITEM-1","issue":"2","issued":{"date-parts":[["2018"]]},"page":"785-802","title":"Synthesis and characterization of new homo and heteronuclear Schiff base copper ( II ) complexes","type":"article-journal","volume":"5"},"uris":["http://www.mendeley.com/documents/?uuid=7f33bec1-6fd8-436e-915c-9c96f28011b7"]},{"id":"ITEM-2","itemData":{"DOI":"10.1134/S1070328406120050","author":[{"dropping-particle":"","family":"Karapinar","given":"E","non-dropping-particle":"","parse-names":false,"suffix":""},{"dropping-particle":"","family":"Karapinar","given":"N","non-dropping-particle":"","parse-names":false,"suffix":""},{"dropping-particle":"","family":"Özcan","given":"E","non-dropping-particle":"","parse-names":false,"suffix":""}],"id":"ITEM-2","issue":"12","issued":{"date-parts":[["2006"]]},"page":"885-890","title":"Synthesis and Characterization of Substituted Aminobiphenylglyoximes and Their Complexes with Some Transition Metals 1","type":"article-journal","volume":"32"},"uris":["http://www.mendeley.com/documents/?uuid=f408d76f-9bf7-4734-af7d-96b8132581b3"]}],"mendeley":{"formattedCitation":"&lt;sup&gt;36,40&lt;/sup&gt;","plainTextFormattedCitation":"36,40","previouslyFormattedCitation":"&lt;sup&gt;36,40&lt;/sup&gt;"},"properties":{"noteIndex":0},"schema":"https://github.com/citation-style-language/schema/raw/master/csl-citation.json"}</w:instrText>
      </w:r>
      <w:r w:rsidR="00225DF4">
        <w:rPr>
          <w:rStyle w:val="DipnotBavurusu"/>
          <w:lang w:val="tr-TR" w:eastAsia="en-US"/>
        </w:rPr>
        <w:fldChar w:fldCharType="separate"/>
      </w:r>
      <w:r w:rsidR="00225DF4" w:rsidRPr="00225DF4">
        <w:rPr>
          <w:bCs/>
          <w:noProof/>
          <w:vertAlign w:val="superscript"/>
          <w:lang w:val="tr-TR" w:eastAsia="en-US"/>
        </w:rPr>
        <w:t>36,40</w:t>
      </w:r>
      <w:r w:rsidR="00225DF4">
        <w:rPr>
          <w:rStyle w:val="DipnotBavurusu"/>
          <w:lang w:val="tr-TR" w:eastAsia="en-US"/>
        </w:rPr>
        <w:fldChar w:fldCharType="end"/>
      </w:r>
    </w:p>
    <w:p w14:paraId="4C403C63" w14:textId="77777777" w:rsidR="00D640A2" w:rsidRDefault="00D640A2" w:rsidP="00CD624B">
      <w:pPr>
        <w:autoSpaceDE w:val="0"/>
        <w:autoSpaceDN w:val="0"/>
        <w:adjustRightInd w:val="0"/>
        <w:jc w:val="both"/>
        <w:rPr>
          <w:rFonts w:eastAsia="AdvGulliv-R"/>
        </w:rPr>
      </w:pPr>
    </w:p>
    <w:p w14:paraId="5759894A" w14:textId="24C86A88" w:rsidR="000B7D9B" w:rsidRPr="00BF3342" w:rsidRDefault="00BF3342" w:rsidP="00BF3342">
      <w:pPr>
        <w:autoSpaceDE w:val="0"/>
        <w:autoSpaceDN w:val="0"/>
        <w:adjustRightInd w:val="0"/>
        <w:jc w:val="center"/>
        <w:rPr>
          <w:b/>
          <w:bCs/>
          <w:noProof/>
          <w:lang w:val="tr-TR"/>
        </w:rPr>
      </w:pPr>
      <w:r w:rsidRPr="00BF3342">
        <w:rPr>
          <w:rFonts w:eastAsia="AdvGulliv-R"/>
          <w:b/>
        </w:rPr>
        <w:t>a)</w:t>
      </w:r>
      <w:r w:rsidR="00C13C6C">
        <w:rPr>
          <w:rFonts w:eastAsia="AdvGulliv-R"/>
          <w:b/>
          <w:noProof/>
          <w:lang w:val="tr-TR"/>
        </w:rPr>
        <w:drawing>
          <wp:inline distT="0" distB="0" distL="0" distR="0" wp14:anchorId="5D6B9515" wp14:editId="4ADB6D27">
            <wp:extent cx="3686175" cy="2150458"/>
            <wp:effectExtent l="19050" t="19050" r="9525" b="2159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3882" cy="2166622"/>
                    </a:xfrm>
                    <a:prstGeom prst="rect">
                      <a:avLst/>
                    </a:prstGeom>
                    <a:noFill/>
                    <a:ln>
                      <a:solidFill>
                        <a:schemeClr val="tx1"/>
                      </a:solidFill>
                    </a:ln>
                  </pic:spPr>
                </pic:pic>
              </a:graphicData>
            </a:graphic>
          </wp:inline>
        </w:drawing>
      </w:r>
    </w:p>
    <w:p w14:paraId="20F4C83B" w14:textId="77777777" w:rsidR="00BF3342" w:rsidRDefault="00BF3342" w:rsidP="00BF3342">
      <w:pPr>
        <w:autoSpaceDE w:val="0"/>
        <w:autoSpaceDN w:val="0"/>
        <w:adjustRightInd w:val="0"/>
        <w:jc w:val="center"/>
        <w:rPr>
          <w:bCs/>
          <w:noProof/>
          <w:lang w:val="tr-TR"/>
        </w:rPr>
      </w:pPr>
    </w:p>
    <w:p w14:paraId="7817FB1E" w14:textId="36DFEDD8" w:rsidR="00CD624B" w:rsidRPr="000B7D9B" w:rsidRDefault="000F70B6" w:rsidP="00BF3342">
      <w:pPr>
        <w:autoSpaceDE w:val="0"/>
        <w:autoSpaceDN w:val="0"/>
        <w:adjustRightInd w:val="0"/>
        <w:jc w:val="center"/>
        <w:rPr>
          <w:bCs/>
          <w:noProof/>
          <w:lang w:val="tr-TR"/>
        </w:rPr>
      </w:pPr>
      <w:r w:rsidRPr="000B7D9B">
        <w:rPr>
          <w:b/>
          <w:bCs/>
          <w:noProof/>
          <w:lang w:val="tr-TR"/>
        </w:rPr>
        <w:t>b</w:t>
      </w:r>
      <w:r w:rsidR="001747C2" w:rsidRPr="000B7D9B">
        <w:rPr>
          <w:b/>
          <w:bCs/>
          <w:noProof/>
          <w:lang w:val="tr-TR"/>
        </w:rPr>
        <w:t xml:space="preserve">) </w:t>
      </w:r>
      <w:r w:rsidR="00C13C6C">
        <w:rPr>
          <w:b/>
          <w:bCs/>
          <w:noProof/>
          <w:lang w:val="tr-TR"/>
        </w:rPr>
        <w:drawing>
          <wp:inline distT="0" distB="0" distL="0" distR="0" wp14:anchorId="1426489E" wp14:editId="3F9C647D">
            <wp:extent cx="3667125" cy="2153920"/>
            <wp:effectExtent l="19050" t="19050" r="28575" b="1778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3642" cy="2187116"/>
                    </a:xfrm>
                    <a:prstGeom prst="rect">
                      <a:avLst/>
                    </a:prstGeom>
                    <a:noFill/>
                    <a:ln>
                      <a:solidFill>
                        <a:schemeClr val="tx1"/>
                      </a:solidFill>
                    </a:ln>
                  </pic:spPr>
                </pic:pic>
              </a:graphicData>
            </a:graphic>
          </wp:inline>
        </w:drawing>
      </w:r>
    </w:p>
    <w:p w14:paraId="4E09E5F3" w14:textId="77777777" w:rsidR="00A0269A" w:rsidRPr="00A225F0" w:rsidRDefault="002C67D6" w:rsidP="002C67D6">
      <w:pPr>
        <w:autoSpaceDE w:val="0"/>
        <w:autoSpaceDN w:val="0"/>
        <w:adjustRightInd w:val="0"/>
        <w:jc w:val="center"/>
        <w:rPr>
          <w:color w:val="000000" w:themeColor="text1"/>
          <w:sz w:val="20"/>
          <w:szCs w:val="20"/>
          <w:lang w:val="tr-TR"/>
        </w:rPr>
      </w:pPr>
      <w:r w:rsidRPr="00971A9C">
        <w:rPr>
          <w:rFonts w:eastAsiaTheme="minorHAnsi"/>
          <w:b/>
          <w:sz w:val="20"/>
          <w:szCs w:val="20"/>
          <w:lang w:val="tr-TR" w:eastAsia="en-US"/>
        </w:rPr>
        <w:t>Fig. 7.</w:t>
      </w:r>
      <w:r w:rsidRPr="00971A9C">
        <w:rPr>
          <w:rFonts w:eastAsiaTheme="minorHAnsi"/>
          <w:sz w:val="20"/>
          <w:szCs w:val="20"/>
          <w:lang w:val="tr-TR" w:eastAsia="en-US"/>
        </w:rPr>
        <w:t xml:space="preserve"> </w:t>
      </w:r>
      <w:r w:rsidR="00A0269A" w:rsidRPr="00971A9C">
        <w:rPr>
          <w:sz w:val="20"/>
          <w:szCs w:val="20"/>
        </w:rPr>
        <w:t xml:space="preserve">The Mass spectrum of </w:t>
      </w:r>
      <w:r w:rsidR="008617BB" w:rsidRPr="00971A9C">
        <w:rPr>
          <w:sz w:val="20"/>
          <w:szCs w:val="20"/>
        </w:rPr>
        <w:t>a</w:t>
      </w:r>
      <w:proofErr w:type="gramStart"/>
      <w:r w:rsidR="008617BB" w:rsidRPr="00971A9C">
        <w:rPr>
          <w:sz w:val="20"/>
          <w:szCs w:val="20"/>
        </w:rPr>
        <w:t>)</w:t>
      </w:r>
      <w:proofErr w:type="gramEnd"/>
      <w:r w:rsidR="008617BB" w:rsidRPr="00971A9C">
        <w:rPr>
          <w:sz w:val="20"/>
          <w:szCs w:val="20"/>
        </w:rPr>
        <w:t xml:space="preserve"> </w:t>
      </w:r>
      <w:r w:rsidR="008617BB" w:rsidRPr="00971A9C">
        <w:rPr>
          <w:color w:val="000000" w:themeColor="text1"/>
          <w:sz w:val="20"/>
          <w:szCs w:val="20"/>
          <w:lang w:val="tr-TR"/>
        </w:rPr>
        <w:t>HL</w:t>
      </w:r>
      <w:r w:rsidR="008617BB" w:rsidRPr="00971A9C">
        <w:rPr>
          <w:color w:val="000000" w:themeColor="text1"/>
          <w:sz w:val="20"/>
          <w:szCs w:val="20"/>
          <w:vertAlign w:val="subscript"/>
          <w:lang w:val="tr-TR"/>
        </w:rPr>
        <w:t>1</w:t>
      </w:r>
      <w:r w:rsidR="008617BB" w:rsidRPr="00971A9C">
        <w:rPr>
          <w:color w:val="000000" w:themeColor="text1"/>
          <w:sz w:val="20"/>
          <w:szCs w:val="20"/>
          <w:lang w:val="tr-TR"/>
        </w:rPr>
        <w:t xml:space="preserve"> and b) HL</w:t>
      </w:r>
      <w:r w:rsidR="008617BB" w:rsidRPr="00971A9C">
        <w:rPr>
          <w:color w:val="000000" w:themeColor="text1"/>
          <w:sz w:val="20"/>
          <w:szCs w:val="20"/>
          <w:vertAlign w:val="subscript"/>
          <w:lang w:val="tr-TR"/>
        </w:rPr>
        <w:t>2</w:t>
      </w:r>
      <w:r w:rsidRPr="00971A9C">
        <w:rPr>
          <w:color w:val="000000" w:themeColor="text1"/>
          <w:sz w:val="20"/>
          <w:szCs w:val="20"/>
          <w:lang w:val="tr-TR"/>
        </w:rPr>
        <w:t>.</w:t>
      </w:r>
    </w:p>
    <w:p w14:paraId="098E8548" w14:textId="77777777" w:rsidR="00F62807" w:rsidRDefault="00F62807" w:rsidP="00CD624B">
      <w:pPr>
        <w:autoSpaceDE w:val="0"/>
        <w:autoSpaceDN w:val="0"/>
        <w:adjustRightInd w:val="0"/>
        <w:jc w:val="both"/>
        <w:rPr>
          <w:rFonts w:eastAsiaTheme="minorHAnsi"/>
          <w:lang w:val="tr-TR" w:eastAsia="en-US"/>
        </w:rPr>
      </w:pPr>
    </w:p>
    <w:p w14:paraId="6CC77B09" w14:textId="77777777" w:rsidR="008F5537" w:rsidRPr="00D84FCE" w:rsidRDefault="00367211" w:rsidP="00CD624B">
      <w:pPr>
        <w:autoSpaceDE w:val="0"/>
        <w:autoSpaceDN w:val="0"/>
        <w:adjustRightInd w:val="0"/>
        <w:jc w:val="both"/>
        <w:rPr>
          <w:rFonts w:eastAsiaTheme="minorHAnsi"/>
          <w:lang w:val="tr-TR" w:eastAsia="en-US"/>
        </w:rPr>
      </w:pPr>
      <w:r w:rsidRPr="00D84FCE">
        <w:rPr>
          <w:rFonts w:eastAsiaTheme="minorHAnsi"/>
          <w:lang w:val="tr-TR" w:eastAsia="en-US"/>
        </w:rPr>
        <w:lastRenderedPageBreak/>
        <w:t xml:space="preserve">3.5. </w:t>
      </w:r>
      <w:r w:rsidR="008F5537" w:rsidRPr="00D84FCE">
        <w:rPr>
          <w:rFonts w:eastAsiaTheme="minorHAnsi"/>
          <w:lang w:val="tr-TR" w:eastAsia="en-US"/>
        </w:rPr>
        <w:t>FT-IR spectra</w:t>
      </w:r>
    </w:p>
    <w:p w14:paraId="3BC7E75B" w14:textId="77777777" w:rsidR="000B7D9B" w:rsidRDefault="000B7D9B" w:rsidP="00CD624B">
      <w:pPr>
        <w:autoSpaceDE w:val="0"/>
        <w:autoSpaceDN w:val="0"/>
        <w:adjustRightInd w:val="0"/>
        <w:jc w:val="both"/>
        <w:rPr>
          <w:rFonts w:eastAsiaTheme="minorHAnsi"/>
          <w:b/>
          <w:lang w:val="tr-TR" w:eastAsia="en-US"/>
        </w:rPr>
      </w:pPr>
    </w:p>
    <w:p w14:paraId="7F0354DD" w14:textId="448D1441" w:rsidR="000B7D9B" w:rsidRPr="00F66AEC" w:rsidRDefault="00F66AEC" w:rsidP="00A87190">
      <w:pPr>
        <w:autoSpaceDE w:val="0"/>
        <w:autoSpaceDN w:val="0"/>
        <w:adjustRightInd w:val="0"/>
        <w:ind w:firstLine="284"/>
        <w:jc w:val="both"/>
        <w:rPr>
          <w:rFonts w:eastAsiaTheme="minorHAnsi"/>
          <w:lang w:val="tr-TR" w:eastAsia="en-US"/>
        </w:rPr>
      </w:pPr>
      <w:r w:rsidRPr="003B7BB8">
        <w:rPr>
          <w:rFonts w:eastAsia="Newton-Regular"/>
          <w:lang w:val="tr-TR" w:eastAsia="en-US"/>
        </w:rPr>
        <w:t>Generally compunds</w:t>
      </w:r>
      <w:r w:rsidR="00B52BED" w:rsidRPr="003B7BB8">
        <w:rPr>
          <w:rFonts w:eastAsia="Newton-Regular"/>
          <w:lang w:val="tr-TR" w:eastAsia="en-US"/>
        </w:rPr>
        <w:t xml:space="preserve"> are characterized by three IR absorption bands such as ν(O–H), ν(C=N) and ν(N–O) stretching vibrations</w:t>
      </w:r>
      <w:r w:rsidR="008D2B70">
        <w:rPr>
          <w:rFonts w:eastAsia="Newton-Regular"/>
          <w:lang w:val="tr-TR" w:eastAsia="en-US"/>
        </w:rPr>
        <w:t>.</w:t>
      </w:r>
      <w:r w:rsidR="003B7BB8">
        <w:rPr>
          <w:rFonts w:eastAsia="Newton-Regular"/>
          <w:lang w:val="tr-TR" w:eastAsia="en-US"/>
        </w:rPr>
        <w:t xml:space="preserve"> </w:t>
      </w:r>
      <w:r w:rsidR="00225DF4">
        <w:rPr>
          <w:rStyle w:val="DipnotBavurusu"/>
          <w:rFonts w:eastAsia="Newton-Regular"/>
          <w:lang w:val="tr-TR" w:eastAsia="en-US"/>
        </w:rPr>
        <w:fldChar w:fldCharType="begin" w:fldLock="1"/>
      </w:r>
      <w:r w:rsidR="008D2B70">
        <w:rPr>
          <w:rFonts w:eastAsia="Newton-Regular"/>
          <w:lang w:val="tr-TR" w:eastAsia="en-US"/>
        </w:rPr>
        <w:instrText>ADDIN CSL_CITATION {"citationItems":[{"id":"ITEM-1","itemData":{"DOI":"10.1002/cber.19640971114","abstract":"Abstract Die Komplexe vom Typ CoX(D2H2)B (mit X z. B. = Halogen, D = Dimethylglyoxim-Dianion und B = Base) setzen sich mit Grignard-Verbindungen ähnlich wie Cyano-oder Hydroxocorrinoide unter Bildung von coenzym B12-artigen Kobaltorganylen der Zusammensetzung CoR(D2H2)B um. Bei der Reaktion mit Alkalimetallen bilden sich Salze vom Typ M</w:instrText>
      </w:r>
      <w:r w:rsidR="008D2B70">
        <w:rPr>
          <w:rFonts w:ascii="Cambria Math" w:eastAsia="Newton-Regular" w:hAnsi="Cambria Math" w:cs="Cambria Math"/>
          <w:lang w:val="tr-TR" w:eastAsia="en-US"/>
        </w:rPr>
        <w:instrText>⊕</w:instrText>
      </w:r>
      <w:r w:rsidR="008D2B70">
        <w:rPr>
          <w:rFonts w:eastAsia="Newton-Regular"/>
          <w:lang w:val="tr-TR" w:eastAsia="en-US"/>
        </w:rPr>
        <w:instrText>[Co(D2H2)B]</w:instrText>
      </w:r>
      <w:r w:rsidR="008D2B70">
        <w:rPr>
          <w:rFonts w:ascii="Cambria Math" w:eastAsia="Newton-Regular" w:hAnsi="Cambria Math" w:cs="Cambria Math"/>
          <w:lang w:val="tr-TR" w:eastAsia="en-US"/>
        </w:rPr>
        <w:instrText>⊖</w:instrText>
      </w:r>
      <w:r w:rsidR="008D2B70">
        <w:rPr>
          <w:rFonts w:eastAsia="Newton-Regular"/>
          <w:lang w:val="tr-TR" w:eastAsia="en-US"/>
        </w:rPr>
        <w:instrText>, die mit Alkyl- und Arylhalogeniden die Verbindungen des obengenannten Typs ergeben. Bei der Reduktion entstehen blau- bis blaugrüne, dem Vitamin B12s entsprechende Verbindungen (vermutlich komplexe Kobalthydride), die sich mit Diazomethan, Alkylhalogeniden, Alkenen und Alkinen unter Bildung von Kobaltorganyl-dimethylglyoxim-Komplexen umsetzen.","author":[{"dropping-particle":"","family":"Schrauzer","given":"Gerhard N","non-dropping-particle":"","parse-names":false,"suffix":""},{"dropping-particle":"","family":"Kohnle","given":"Josef","non-dropping-particle":"","parse-names":false,"suffix":""}],"container-title":"Chemische Berichte","id":"ITEM-1","issue":"11","issued":{"date-parts":[["1964"]]},"page":"3056-3064","title":"Coenzym B12-Modelle","type":"article-journal","volume":"97"},"uris":["http://www.mendeley.com/documents/?uuid=61b8998a-efa2-4101-b9b3-4952533e91d7"]}],"mendeley":{"formattedCitation":"&lt;sup&gt;41&lt;/sup&gt;","plainTextFormattedCitation":"41","previouslyFormattedCitation":"&lt;sup&gt;41&lt;/sup&gt;"},"properties":{"noteIndex":0},"schema":"https://github.com/citation-style-language/schema/raw/master/csl-citation.json"}</w:instrText>
      </w:r>
      <w:r w:rsidR="00225DF4">
        <w:rPr>
          <w:rStyle w:val="DipnotBavurusu"/>
          <w:rFonts w:eastAsia="Newton-Regular"/>
          <w:lang w:val="tr-TR" w:eastAsia="en-US"/>
        </w:rPr>
        <w:fldChar w:fldCharType="separate"/>
      </w:r>
      <w:r w:rsidR="00225DF4" w:rsidRPr="00225DF4">
        <w:rPr>
          <w:rFonts w:eastAsia="Newton-Regular"/>
          <w:bCs/>
          <w:noProof/>
          <w:vertAlign w:val="superscript"/>
          <w:lang w:val="tr-TR" w:eastAsia="en-US"/>
        </w:rPr>
        <w:t>41</w:t>
      </w:r>
      <w:r w:rsidR="00225DF4">
        <w:rPr>
          <w:rStyle w:val="DipnotBavurusu"/>
          <w:rFonts w:eastAsia="Newton-Regular"/>
          <w:lang w:val="tr-TR" w:eastAsia="en-US"/>
        </w:rPr>
        <w:fldChar w:fldCharType="end"/>
      </w:r>
      <w:r w:rsidR="00B52BED" w:rsidRPr="003B7BB8">
        <w:rPr>
          <w:rFonts w:eastAsia="Newton-Regular"/>
          <w:lang w:val="tr-TR" w:eastAsia="en-US"/>
        </w:rPr>
        <w:t xml:space="preserve"> </w:t>
      </w:r>
      <w:r w:rsidR="00B52BED" w:rsidRPr="003B7BB8">
        <w:rPr>
          <w:rFonts w:eastAsia="OneGulliverA"/>
          <w:color w:val="000000"/>
          <w:lang w:val="tr-TR" w:eastAsia="en-US"/>
        </w:rPr>
        <w:t xml:space="preserve">FT-IR spectrum of the </w:t>
      </w:r>
      <w:r w:rsidR="00B52BED" w:rsidRPr="003B7BB8">
        <w:rPr>
          <w:color w:val="000000" w:themeColor="text1"/>
          <w:lang w:val="tr-TR"/>
        </w:rPr>
        <w:t>HL</w:t>
      </w:r>
      <w:r w:rsidR="00B52BED" w:rsidRPr="003B7BB8">
        <w:rPr>
          <w:color w:val="000000" w:themeColor="text1"/>
          <w:vertAlign w:val="subscript"/>
          <w:lang w:val="tr-TR"/>
        </w:rPr>
        <w:t>1</w:t>
      </w:r>
      <w:r w:rsidR="00B52BED" w:rsidRPr="003B7BB8">
        <w:rPr>
          <w:color w:val="000000" w:themeColor="text1"/>
          <w:lang w:val="tr-TR"/>
        </w:rPr>
        <w:t xml:space="preserve"> </w:t>
      </w:r>
      <w:r w:rsidR="00B52BED" w:rsidRPr="003B7BB8">
        <w:rPr>
          <w:rFonts w:eastAsia="OneGulliverA"/>
          <w:color w:val="000000"/>
          <w:lang w:val="tr-TR" w:eastAsia="en-US"/>
        </w:rPr>
        <w:t>ligand showed (C=N) imine (C=N) oxime peak</w:t>
      </w:r>
      <w:r w:rsidR="00974391" w:rsidRPr="003B7BB8">
        <w:rPr>
          <w:rFonts w:eastAsia="OneGulliverA"/>
          <w:color w:val="000000"/>
          <w:lang w:val="tr-TR" w:eastAsia="en-US"/>
        </w:rPr>
        <w:t>s</w:t>
      </w:r>
      <w:r w:rsidR="00B52BED" w:rsidRPr="003B7BB8">
        <w:rPr>
          <w:rFonts w:eastAsia="OneGulliverA"/>
          <w:color w:val="000000"/>
          <w:lang w:val="tr-TR" w:eastAsia="en-US"/>
        </w:rPr>
        <w:t xml:space="preserve"> at</w:t>
      </w:r>
      <w:r w:rsidR="00B52BED" w:rsidRPr="003B7BB8">
        <w:rPr>
          <w:rFonts w:eastAsia="Newton-Regular"/>
          <w:lang w:val="tr-TR" w:eastAsia="en-US"/>
        </w:rPr>
        <w:t xml:space="preserve"> </w:t>
      </w:r>
      <w:r w:rsidRPr="003B7BB8">
        <w:rPr>
          <w:rFonts w:eastAsia="OneGulliverA"/>
          <w:color w:val="000000"/>
          <w:lang w:val="tr-TR" w:eastAsia="en-US"/>
        </w:rPr>
        <w:t>1596</w:t>
      </w:r>
      <w:r w:rsidR="00B52BED" w:rsidRPr="003B7BB8">
        <w:rPr>
          <w:rFonts w:eastAsia="OneGulliverA"/>
          <w:color w:val="000000"/>
          <w:lang w:val="tr-TR" w:eastAsia="en-US"/>
        </w:rPr>
        <w:t xml:space="preserve"> cm</w:t>
      </w:r>
      <w:r w:rsidR="00B52BED" w:rsidRPr="003B7BB8">
        <w:rPr>
          <w:rFonts w:eastAsia="MTSY"/>
          <w:color w:val="000000"/>
          <w:vertAlign w:val="superscript"/>
          <w:lang w:val="tr-TR" w:eastAsia="en-US"/>
        </w:rPr>
        <w:t>−</w:t>
      </w:r>
      <w:r w:rsidR="00B52BED" w:rsidRPr="003B7BB8">
        <w:rPr>
          <w:rFonts w:eastAsia="OneGulliverA"/>
          <w:color w:val="000000"/>
          <w:vertAlign w:val="superscript"/>
          <w:lang w:val="tr-TR" w:eastAsia="en-US"/>
        </w:rPr>
        <w:t>1</w:t>
      </w:r>
      <w:r w:rsidR="00B52BED" w:rsidRPr="003B7BB8">
        <w:rPr>
          <w:rFonts w:eastAsia="OneGulliverA"/>
          <w:color w:val="000000"/>
          <w:lang w:val="tr-TR" w:eastAsia="en-US"/>
        </w:rPr>
        <w:t xml:space="preserve"> and </w:t>
      </w:r>
      <w:r w:rsidR="007C2F46" w:rsidRPr="003B7BB8">
        <w:rPr>
          <w:rFonts w:eastAsia="OneGulliverA"/>
          <w:color w:val="000000"/>
          <w:lang w:val="tr-TR" w:eastAsia="en-US"/>
        </w:rPr>
        <w:t>1516</w:t>
      </w:r>
      <w:r w:rsidR="00B52BED" w:rsidRPr="003B7BB8">
        <w:rPr>
          <w:rFonts w:eastAsia="OneGulliverA"/>
          <w:color w:val="000000"/>
          <w:lang w:val="tr-TR" w:eastAsia="en-US"/>
        </w:rPr>
        <w:t xml:space="preserve"> cm</w:t>
      </w:r>
      <w:r w:rsidR="00B52BED" w:rsidRPr="003B7BB8">
        <w:rPr>
          <w:rFonts w:eastAsia="MTSY"/>
          <w:color w:val="000000"/>
          <w:vertAlign w:val="superscript"/>
          <w:lang w:val="tr-TR" w:eastAsia="en-US"/>
        </w:rPr>
        <w:t>−</w:t>
      </w:r>
      <w:r w:rsidR="00B52BED" w:rsidRPr="003B7BB8">
        <w:rPr>
          <w:rFonts w:eastAsia="OneGulliverA"/>
          <w:color w:val="000000"/>
          <w:vertAlign w:val="superscript"/>
          <w:lang w:val="tr-TR" w:eastAsia="en-US"/>
        </w:rPr>
        <w:t>1</w:t>
      </w:r>
      <w:r w:rsidR="008D2B70">
        <w:rPr>
          <w:rFonts w:eastAsia="OneGulliverA"/>
          <w:color w:val="000000"/>
          <w:lang w:val="tr-TR" w:eastAsia="en-US"/>
        </w:rPr>
        <w:t>.</w:t>
      </w:r>
      <w:r w:rsidR="00273ADD" w:rsidRPr="003B7BB8">
        <w:rPr>
          <w:rFonts w:eastAsia="OneGulliverA"/>
          <w:color w:val="000000"/>
          <w:lang w:val="tr-TR" w:eastAsia="en-US"/>
        </w:rPr>
        <w:t xml:space="preserve"> </w:t>
      </w:r>
      <w:r w:rsidR="00225DF4">
        <w:rPr>
          <w:rStyle w:val="DipnotBavurusu"/>
          <w:rFonts w:eastAsia="OneGulliverA"/>
          <w:color w:val="000000"/>
          <w:lang w:val="tr-TR" w:eastAsia="en-US"/>
        </w:rPr>
        <w:fldChar w:fldCharType="begin" w:fldLock="1"/>
      </w:r>
      <w:r w:rsidR="008D2B70">
        <w:rPr>
          <w:rFonts w:eastAsia="OneGulliverA"/>
          <w:color w:val="000000"/>
          <w:lang w:val="tr-TR" w:eastAsia="en-US"/>
        </w:rPr>
        <w:instrText>ADDIN CSL_CITATION {"citationItems":[{"id":"ITEM-1","itemData":{"author":[{"dropping-particle":"","family":"Karapinar","given":"Emin","non-dropping-particle":"","parse-names":false,"suffix":""},{"dropping-particle":"","family":"Karabulut","given":"Orhan","non-dropping-particle":"","parse-names":false,"suffix":""},{"dropping-particle":"","family":"Karapinar","given":"Nazan","non-dropping-particle":"","parse-names":false,"suffix":""}],"id":"ITEM-1","issued":{"date-parts":[["2013"]]},"title":"Thermal , Electrical , and Optical Properties of Synthesized ( 1 E , 2 E ) - ( 4-bromophenyl )( hydroxyimino ) acetaldehyde Oxime Complexes","type":"article-journal","volume":"2013"},"uris":["http://www.mendeley.com/documents/?uuid=b790ff61-f8a4-4e96-8466-f4dbc68a2728"]}],"mendeley":{"formattedCitation":"&lt;sup&gt;42&lt;/sup&gt;","plainTextFormattedCitation":"42","previouslyFormattedCitation":"&lt;sup&gt;42&lt;/sup&gt;"},"properties":{"noteIndex":0},"schema":"https://github.com/citation-style-language/schema/raw/master/csl-citation.json"}</w:instrText>
      </w:r>
      <w:r w:rsidR="00225DF4">
        <w:rPr>
          <w:rStyle w:val="DipnotBavurusu"/>
          <w:rFonts w:eastAsia="OneGulliverA"/>
          <w:color w:val="000000"/>
          <w:lang w:val="tr-TR" w:eastAsia="en-US"/>
        </w:rPr>
        <w:fldChar w:fldCharType="separate"/>
      </w:r>
      <w:r w:rsidR="00225DF4" w:rsidRPr="00225DF4">
        <w:rPr>
          <w:rFonts w:eastAsia="OneGulliverA"/>
          <w:bCs/>
          <w:noProof/>
          <w:color w:val="000000"/>
          <w:vertAlign w:val="superscript"/>
          <w:lang w:val="tr-TR" w:eastAsia="en-US"/>
        </w:rPr>
        <w:t>42</w:t>
      </w:r>
      <w:r w:rsidR="00225DF4">
        <w:rPr>
          <w:rStyle w:val="DipnotBavurusu"/>
          <w:rFonts w:eastAsia="OneGulliverA"/>
          <w:color w:val="000000"/>
          <w:lang w:val="tr-TR" w:eastAsia="en-US"/>
        </w:rPr>
        <w:fldChar w:fldCharType="end"/>
      </w:r>
      <w:r w:rsidR="00273ADD" w:rsidRPr="003B7BB8">
        <w:rPr>
          <w:rFonts w:eastAsia="Newton-Regular"/>
          <w:lang w:val="tr-TR" w:eastAsia="en-US"/>
        </w:rPr>
        <w:t xml:space="preserve"> </w:t>
      </w:r>
      <w:r w:rsidR="00FA0470" w:rsidRPr="003B7BB8">
        <w:rPr>
          <w:rFonts w:eastAsia="AdvGulliv-R"/>
          <w:lang w:val="tr-TR" w:eastAsia="en-US"/>
        </w:rPr>
        <w:t xml:space="preserve">The </w:t>
      </w:r>
      <w:r w:rsidR="00C56437" w:rsidRPr="003B7BB8">
        <w:rPr>
          <w:rFonts w:eastAsia="AdvGulliv-R"/>
          <w:lang w:val="tr-TR" w:eastAsia="en-US"/>
        </w:rPr>
        <w:t>bands 3361</w:t>
      </w:r>
      <w:r w:rsidRPr="003B7BB8">
        <w:rPr>
          <w:rFonts w:eastAsia="AdvGulliv-R"/>
          <w:lang w:val="tr-TR" w:eastAsia="en-US"/>
        </w:rPr>
        <w:t xml:space="preserve"> </w:t>
      </w:r>
      <w:r w:rsidRPr="003B7BB8">
        <w:rPr>
          <w:rFonts w:eastAsia="OneGulliverA"/>
          <w:color w:val="000000"/>
          <w:lang w:val="tr-TR" w:eastAsia="en-US"/>
        </w:rPr>
        <w:t>cm</w:t>
      </w:r>
      <w:r w:rsidRPr="003B7BB8">
        <w:rPr>
          <w:rFonts w:eastAsia="MTSY"/>
          <w:color w:val="000000"/>
          <w:vertAlign w:val="superscript"/>
          <w:lang w:val="tr-TR" w:eastAsia="en-US"/>
        </w:rPr>
        <w:t>−</w:t>
      </w:r>
      <w:r w:rsidRPr="003B7BB8">
        <w:rPr>
          <w:rFonts w:eastAsia="OneGulliverA"/>
          <w:color w:val="000000"/>
          <w:vertAlign w:val="superscript"/>
          <w:lang w:val="tr-TR" w:eastAsia="en-US"/>
        </w:rPr>
        <w:t>1</w:t>
      </w:r>
      <w:r w:rsidRPr="003B7BB8">
        <w:rPr>
          <w:rFonts w:eastAsia="OneGulliverA"/>
          <w:color w:val="000000"/>
          <w:lang w:val="tr-TR" w:eastAsia="en-US"/>
        </w:rPr>
        <w:t xml:space="preserve"> and </w:t>
      </w:r>
      <w:r w:rsidR="00C56437" w:rsidRPr="003B7BB8">
        <w:t>3377</w:t>
      </w:r>
      <w:r w:rsidRPr="003B7BB8">
        <w:t xml:space="preserve"> </w:t>
      </w:r>
      <w:r w:rsidRPr="003B7BB8">
        <w:rPr>
          <w:rFonts w:eastAsia="OneGulliverA"/>
          <w:color w:val="000000"/>
          <w:lang w:val="tr-TR" w:eastAsia="en-US"/>
        </w:rPr>
        <w:t>cm</w:t>
      </w:r>
      <w:r w:rsidRPr="003B7BB8">
        <w:rPr>
          <w:rFonts w:eastAsia="MTSY"/>
          <w:color w:val="000000"/>
          <w:vertAlign w:val="superscript"/>
          <w:lang w:val="tr-TR" w:eastAsia="en-US"/>
        </w:rPr>
        <w:t>−</w:t>
      </w:r>
      <w:r w:rsidRPr="003B7BB8">
        <w:rPr>
          <w:rFonts w:eastAsia="OneGulliverA"/>
          <w:color w:val="000000"/>
          <w:vertAlign w:val="superscript"/>
          <w:lang w:val="tr-TR" w:eastAsia="en-US"/>
        </w:rPr>
        <w:t>1</w:t>
      </w:r>
      <w:r w:rsidR="00BF23B5" w:rsidRPr="003B7BB8">
        <w:rPr>
          <w:rFonts w:eastAsia="OneGulliverA"/>
          <w:color w:val="000000"/>
          <w:lang w:val="tr-TR" w:eastAsia="en-US"/>
        </w:rPr>
        <w:t xml:space="preserve"> were</w:t>
      </w:r>
      <w:r w:rsidRPr="003B7BB8">
        <w:rPr>
          <w:rFonts w:eastAsia="OneGulliverA"/>
          <w:color w:val="000000"/>
          <w:lang w:val="tr-TR" w:eastAsia="en-US"/>
        </w:rPr>
        <w:t xml:space="preserve"> due to (N-H) vibrations</w:t>
      </w:r>
      <w:r w:rsidR="00F92E52" w:rsidRPr="003B7BB8">
        <w:rPr>
          <w:rFonts w:eastAsia="OneGulliverA"/>
          <w:color w:val="000000"/>
          <w:lang w:val="tr-TR" w:eastAsia="en-US"/>
        </w:rPr>
        <w:t xml:space="preserve"> for </w:t>
      </w:r>
      <w:r w:rsidR="00F92E52" w:rsidRPr="003B7BB8">
        <w:rPr>
          <w:color w:val="000000" w:themeColor="text1"/>
          <w:lang w:val="tr-TR"/>
        </w:rPr>
        <w:t>HL</w:t>
      </w:r>
      <w:r w:rsidR="00F92E52" w:rsidRPr="003B7BB8">
        <w:rPr>
          <w:color w:val="000000" w:themeColor="text1"/>
          <w:vertAlign w:val="subscript"/>
          <w:lang w:val="tr-TR"/>
        </w:rPr>
        <w:t xml:space="preserve">1 </w:t>
      </w:r>
      <w:r w:rsidR="00F92E52" w:rsidRPr="003B7BB8">
        <w:rPr>
          <w:color w:val="000000" w:themeColor="text1"/>
          <w:lang w:val="tr-TR"/>
        </w:rPr>
        <w:t>and HL</w:t>
      </w:r>
      <w:r w:rsidR="00F92E52" w:rsidRPr="003B7BB8">
        <w:rPr>
          <w:color w:val="000000" w:themeColor="text1"/>
          <w:vertAlign w:val="subscript"/>
          <w:lang w:val="tr-TR"/>
        </w:rPr>
        <w:t xml:space="preserve">2 </w:t>
      </w:r>
      <w:r w:rsidR="00F92E52" w:rsidRPr="003B7BB8">
        <w:rPr>
          <w:rFonts w:eastAsia="OneGulliverA"/>
          <w:color w:val="000000"/>
          <w:lang w:val="tr-TR" w:eastAsia="en-US"/>
        </w:rPr>
        <w:t>respectively</w:t>
      </w:r>
      <w:r w:rsidRPr="003B7BB8">
        <w:rPr>
          <w:rFonts w:eastAsia="OneGulliverA"/>
          <w:color w:val="000000"/>
          <w:lang w:val="tr-TR" w:eastAsia="en-US"/>
        </w:rPr>
        <w:t xml:space="preserve">. </w:t>
      </w:r>
      <w:r w:rsidR="00101E8B" w:rsidRPr="003B7BB8">
        <w:rPr>
          <w:rFonts w:eastAsia="OneGulliverA"/>
          <w:color w:val="000000"/>
          <w:lang w:val="tr-TR" w:eastAsia="en-US"/>
        </w:rPr>
        <w:t xml:space="preserve">Spectrums are shown in Fig.8. </w:t>
      </w:r>
      <w:r w:rsidRPr="003B7BB8">
        <w:rPr>
          <w:rFonts w:eastAsia="OneGulliverA"/>
          <w:color w:val="000000"/>
          <w:lang w:val="tr-TR" w:eastAsia="en-US"/>
        </w:rPr>
        <w:t xml:space="preserve">Also </w:t>
      </w:r>
      <w:r w:rsidR="00974391" w:rsidRPr="003B7BB8">
        <w:rPr>
          <w:rFonts w:eastAsia="OneGulliverA"/>
          <w:color w:val="000000"/>
          <w:lang w:val="tr-TR" w:eastAsia="en-US"/>
        </w:rPr>
        <w:t>(O-</w:t>
      </w:r>
      <w:r w:rsidRPr="003B7BB8">
        <w:rPr>
          <w:rFonts w:eastAsia="OneGulliverA"/>
          <w:color w:val="000000"/>
          <w:lang w:val="tr-TR" w:eastAsia="en-US"/>
        </w:rPr>
        <w:t>H) band of oxime</w:t>
      </w:r>
      <w:r w:rsidR="00C56437" w:rsidRPr="003B7BB8">
        <w:rPr>
          <w:rFonts w:eastAsia="OneGulliverA"/>
          <w:color w:val="000000"/>
          <w:lang w:val="tr-TR" w:eastAsia="en-US"/>
        </w:rPr>
        <w:t xml:space="preserve"> group peak was observed at 3111</w:t>
      </w:r>
      <w:r w:rsidRPr="003B7BB8">
        <w:rPr>
          <w:rFonts w:eastAsia="OneGulliverA"/>
          <w:color w:val="000000"/>
          <w:lang w:val="tr-TR" w:eastAsia="en-US"/>
        </w:rPr>
        <w:t xml:space="preserve"> cm</w:t>
      </w:r>
      <w:r w:rsidRPr="003B7BB8">
        <w:rPr>
          <w:rFonts w:eastAsia="OneGulliverA"/>
          <w:color w:val="000000"/>
          <w:vertAlign w:val="superscript"/>
          <w:lang w:val="tr-TR" w:eastAsia="en-US"/>
        </w:rPr>
        <w:t>-1</w:t>
      </w:r>
      <w:r w:rsidR="008D2B70">
        <w:rPr>
          <w:rFonts w:eastAsia="OneGulliverA"/>
          <w:color w:val="000000"/>
          <w:lang w:val="tr-TR" w:eastAsia="en-US"/>
        </w:rPr>
        <w:t>.</w:t>
      </w:r>
      <w:r w:rsidR="003B7BB8">
        <w:rPr>
          <w:rFonts w:eastAsia="OneGulliverA"/>
          <w:color w:val="000000"/>
          <w:vertAlign w:val="superscript"/>
          <w:lang w:val="tr-TR" w:eastAsia="en-US"/>
        </w:rPr>
        <w:t xml:space="preserve"> </w:t>
      </w:r>
      <w:r w:rsidR="00225DF4">
        <w:rPr>
          <w:rStyle w:val="DipnotBavurusu"/>
          <w:rFonts w:eastAsia="OneGulliverA"/>
          <w:color w:val="000000"/>
          <w:lang w:val="tr-TR" w:eastAsia="en-US"/>
        </w:rPr>
        <w:fldChar w:fldCharType="begin" w:fldLock="1"/>
      </w:r>
      <w:r w:rsidR="008D2B70">
        <w:rPr>
          <w:rFonts w:eastAsia="OneGulliverA"/>
          <w:color w:val="000000"/>
          <w:lang w:val="tr-TR" w:eastAsia="en-US"/>
        </w:rPr>
        <w:instrText>ADDIN CSL_CITATION {"citationItems":[{"id":"ITEM-1","itemData":{"DOI":"10.1134/S0030400X15060223","ISSN":"15626911","abstract":"© 2015, Pleiades Publishing, Ltd. Tetradentate (1E,2E,1</w:instrText>
      </w:r>
      <w:r w:rsidR="008D2B70">
        <w:rPr>
          <w:rFonts w:eastAsia="OneGulliverA" w:hint="eastAsia"/>
          <w:color w:val="000000"/>
          <w:lang w:val="tr-TR" w:eastAsia="en-US"/>
        </w:rPr>
        <w:instrText>′</w:instrText>
      </w:r>
      <w:r w:rsidR="008D2B70">
        <w:rPr>
          <w:rFonts w:eastAsia="OneGulliverA"/>
          <w:color w:val="000000"/>
          <w:lang w:val="tr-TR" w:eastAsia="en-US"/>
        </w:rPr>
        <w:instrText>E,2</w:instrText>
      </w:r>
      <w:r w:rsidR="008D2B70">
        <w:rPr>
          <w:rFonts w:eastAsia="OneGulliverA" w:hint="eastAsia"/>
          <w:color w:val="000000"/>
          <w:lang w:val="tr-TR" w:eastAsia="en-US"/>
        </w:rPr>
        <w:instrText>′</w:instrText>
      </w:r>
      <w:r w:rsidR="008D2B70">
        <w:rPr>
          <w:rFonts w:eastAsia="OneGulliverA"/>
          <w:color w:val="000000"/>
          <w:lang w:val="tr-TR" w:eastAsia="en-US"/>
        </w:rPr>
        <w:instrText>E)-3,3</w:instrText>
      </w:r>
      <w:r w:rsidR="008D2B70">
        <w:rPr>
          <w:rFonts w:eastAsia="OneGulliverA" w:hint="eastAsia"/>
          <w:color w:val="000000"/>
          <w:lang w:val="tr-TR" w:eastAsia="en-US"/>
        </w:rPr>
        <w:instrText>′</w:instrText>
      </w:r>
      <w:r w:rsidR="008D2B70">
        <w:rPr>
          <w:rFonts w:eastAsia="OneGulliverA"/>
          <w:color w:val="000000"/>
          <w:lang w:val="tr-TR" w:eastAsia="en-US"/>
        </w:rPr>
        <w:instrText>-bis[(4-bromophenyl)-3,3</w:instrText>
      </w:r>
      <w:r w:rsidR="008D2B70">
        <w:rPr>
          <w:rFonts w:eastAsia="OneGulliverA" w:hint="eastAsia"/>
          <w:color w:val="000000"/>
          <w:lang w:val="tr-TR" w:eastAsia="en-US"/>
        </w:rPr>
        <w:instrText>′</w:instrText>
      </w:r>
      <w:r w:rsidR="008D2B70">
        <w:rPr>
          <w:rFonts w:eastAsia="OneGulliverA"/>
          <w:color w:val="000000"/>
          <w:lang w:val="tr-TR" w:eastAsia="en-US"/>
        </w:rPr>
        <w:instrText>-(4-methy-1,2-phenylene diimine)] acetaldehyde dioxime which possess N &lt; inf &gt; 4 &lt; /inf &gt;  donor sets derived from the condensation of isonitroso-p-bromoacetophenone and 3,4-diaminotoluene are synthesized and characterized. The characterization of tetradentate Schiff base ligand has been deduced from LC-MS, FTIR,  &lt; sup &gt; 13 &lt; /sup &gt; C and  &lt; sup &gt; 1 &lt; /sup &gt; H NMR spectra and elemental analysis. Furthermore, the molecular geometry, infrared and NMR spectra of the title molecule in the ground state have been calculated by using the quantum chemical computational methods such as density functional theory (DFT) and ab initio Hartree-Fock (HF) methods with the 6–31G(d) and 6–311G(d) basis sets. The computed bond lengths and bond angles by using the both methods show the good agreement with each other. Moreover, the vibrational frequencies have been calculated and the scaled values have been compared with the experimental FTIR spectroscopic data. Assignments of the vibrational modes are made on the basis of potential energy distribution (PED) calculated from by using VEDA program. The correlations between the observed and calculated frequencies are in good agreement with each other as well as the correlation of the NMR data.","author":[{"dropping-particle":"","family":"Topal","given":"T.","non-dropping-particle":"","parse-names":false,"suffix":""},{"dropping-particle":"","family":"Kart","given":"H.H.","non-dropping-particle":"","parse-names":false,"suffix":""},{"dropping-particle":"","family":"Tunay Taşlı","given":"P.","non-dropping-particle":"","parse-names":false,"suffix":""},{"dropping-particle":"","family":"Karapınar","given":"E.","non-dropping-particle":"","parse-names":false,"suffix":""}],"container-title":"Optics and Spectroscopy (English translation of Optika i Spektroskopiya)","id":"I</w:instrText>
      </w:r>
      <w:r w:rsidR="008D2B70">
        <w:rPr>
          <w:rFonts w:eastAsia="OneGulliverA" w:hint="eastAsia"/>
          <w:color w:val="000000"/>
          <w:lang w:val="tr-TR" w:eastAsia="en-US"/>
        </w:rPr>
        <w:instrText>TEM-1","issue":"6","issued":{"date-parts":[["2015"]]},"title":"Synthesis and structural study on (1E,2E,1</w:instrText>
      </w:r>
      <w:r w:rsidR="008D2B70">
        <w:rPr>
          <w:rFonts w:eastAsia="OneGulliverA" w:hint="eastAsia"/>
          <w:color w:val="000000"/>
          <w:lang w:val="tr-TR" w:eastAsia="en-US"/>
        </w:rPr>
        <w:instrText>′</w:instrText>
      </w:r>
      <w:r w:rsidR="008D2B70">
        <w:rPr>
          <w:rFonts w:eastAsia="OneGulliverA" w:hint="eastAsia"/>
          <w:color w:val="000000"/>
          <w:lang w:val="tr-TR" w:eastAsia="en-US"/>
        </w:rPr>
        <w:instrText>E,2</w:instrText>
      </w:r>
      <w:r w:rsidR="008D2B70">
        <w:rPr>
          <w:rFonts w:eastAsia="OneGulliverA" w:hint="eastAsia"/>
          <w:color w:val="000000"/>
          <w:lang w:val="tr-TR" w:eastAsia="en-US"/>
        </w:rPr>
        <w:instrText>′</w:instrText>
      </w:r>
      <w:r w:rsidR="008D2B70">
        <w:rPr>
          <w:rFonts w:eastAsia="OneGulliverA" w:hint="eastAsia"/>
          <w:color w:val="000000"/>
          <w:lang w:val="tr-TR" w:eastAsia="en-US"/>
        </w:rPr>
        <w:instrText>E)-3,3</w:instrText>
      </w:r>
      <w:r w:rsidR="008D2B70">
        <w:rPr>
          <w:rFonts w:eastAsia="OneGulliverA" w:hint="eastAsia"/>
          <w:color w:val="000000"/>
          <w:lang w:val="tr-TR" w:eastAsia="en-US"/>
        </w:rPr>
        <w:instrText>′</w:instrText>
      </w:r>
      <w:r w:rsidR="008D2B70">
        <w:rPr>
          <w:rFonts w:eastAsia="OneGulliverA" w:hint="eastAsia"/>
          <w:color w:val="000000"/>
          <w:lang w:val="tr-TR" w:eastAsia="en-US"/>
        </w:rPr>
        <w:instrText>-bis[(4-bromophenyl)-3,3</w:instrText>
      </w:r>
      <w:r w:rsidR="008D2B70">
        <w:rPr>
          <w:rFonts w:eastAsia="OneGulliverA" w:hint="eastAsia"/>
          <w:color w:val="000000"/>
          <w:lang w:val="tr-TR" w:eastAsia="en-US"/>
        </w:rPr>
        <w:instrText>′</w:instrText>
      </w:r>
      <w:r w:rsidR="008D2B70">
        <w:rPr>
          <w:rFonts w:eastAsia="OneGulliverA" w:hint="eastAsia"/>
          <w:color w:val="000000"/>
          <w:lang w:val="tr-TR" w:eastAsia="en-US"/>
        </w:rPr>
        <w:instrText>-(4-methy-1,2-phenylene diimine)] acetaldehyde dioxime: A combined experimental and theoretical study","type":"ar</w:instrText>
      </w:r>
      <w:r w:rsidR="008D2B70">
        <w:rPr>
          <w:rFonts w:eastAsia="OneGulliverA"/>
          <w:color w:val="000000"/>
          <w:lang w:val="tr-TR" w:eastAsia="en-US"/>
        </w:rPr>
        <w:instrText>ticle-journal","volume":"118"},"uris":["http://www.mendeley.com/documents/?uuid=bbbde2e4-4ad1-31d4-8570-241548c68895"]}],"mendeley":{"formattedCitation":"&lt;sup&gt;37&lt;/sup&gt;","plainTextFormattedCitation":"37","previouslyFormattedCitation":"&lt;sup&gt;37&lt;/sup&gt;"},"properties":{"noteIndex":0},"schema":"https://github.com/citation-style-language/schema/raw/master/csl-citation.json"}</w:instrText>
      </w:r>
      <w:r w:rsidR="00225DF4">
        <w:rPr>
          <w:rStyle w:val="DipnotBavurusu"/>
          <w:rFonts w:eastAsia="OneGulliverA"/>
          <w:color w:val="000000"/>
          <w:lang w:val="tr-TR" w:eastAsia="en-US"/>
        </w:rPr>
        <w:fldChar w:fldCharType="separate"/>
      </w:r>
      <w:r w:rsidR="00225DF4" w:rsidRPr="00225DF4">
        <w:rPr>
          <w:rFonts w:eastAsia="OneGulliverA"/>
          <w:noProof/>
          <w:color w:val="000000"/>
          <w:vertAlign w:val="superscript"/>
          <w:lang w:val="tr-TR" w:eastAsia="en-US"/>
        </w:rPr>
        <w:t>37</w:t>
      </w:r>
      <w:r w:rsidR="00225DF4">
        <w:rPr>
          <w:rStyle w:val="DipnotBavurusu"/>
          <w:rFonts w:eastAsia="OneGulliverA"/>
          <w:color w:val="000000"/>
          <w:lang w:val="tr-TR" w:eastAsia="en-US"/>
        </w:rPr>
        <w:fldChar w:fldCharType="end"/>
      </w:r>
      <w:r w:rsidR="00273ADD" w:rsidRPr="003B7BB8">
        <w:rPr>
          <w:rFonts w:eastAsia="Newton-Regular"/>
          <w:lang w:val="tr-TR" w:eastAsia="en-US"/>
        </w:rPr>
        <w:t xml:space="preserve"> </w:t>
      </w:r>
      <w:r w:rsidR="00F92E52" w:rsidRPr="003B7BB8">
        <w:rPr>
          <w:rFonts w:eastAsia="Newton-Regular"/>
          <w:lang w:val="tr-TR" w:eastAsia="en-US"/>
        </w:rPr>
        <w:t xml:space="preserve">But this peak was not seen at </w:t>
      </w:r>
      <w:r w:rsidR="00F92E52" w:rsidRPr="003B7BB8">
        <w:rPr>
          <w:color w:val="000000" w:themeColor="text1"/>
          <w:lang w:val="tr-TR"/>
        </w:rPr>
        <w:t>HL</w:t>
      </w:r>
      <w:r w:rsidR="00F92E52" w:rsidRPr="003B7BB8">
        <w:rPr>
          <w:color w:val="000000" w:themeColor="text1"/>
          <w:vertAlign w:val="subscript"/>
          <w:lang w:val="tr-TR"/>
        </w:rPr>
        <w:t xml:space="preserve">2 </w:t>
      </w:r>
      <w:r w:rsidR="00F92E52" w:rsidRPr="003B7BB8">
        <w:rPr>
          <w:color w:val="000000" w:themeColor="text1"/>
          <w:lang w:val="tr-TR"/>
        </w:rPr>
        <w:t xml:space="preserve">ligand. </w:t>
      </w:r>
      <w:r w:rsidRPr="003B7BB8">
        <w:rPr>
          <w:rFonts w:eastAsiaTheme="minorHAnsi"/>
          <w:lang w:val="tr-TR" w:eastAsia="en-US"/>
        </w:rPr>
        <w:t>At the same time, the bands at 935 cm</w:t>
      </w:r>
      <w:r w:rsidRPr="003B7BB8">
        <w:rPr>
          <w:rFonts w:eastAsia="MinionMath-Capt"/>
          <w:vertAlign w:val="superscript"/>
          <w:lang w:val="tr-TR" w:eastAsia="en-US"/>
        </w:rPr>
        <w:t>−1</w:t>
      </w:r>
      <w:r w:rsidRPr="003B7BB8">
        <w:rPr>
          <w:rFonts w:eastAsia="MinionMath-Capt"/>
          <w:lang w:val="tr-TR" w:eastAsia="en-US"/>
        </w:rPr>
        <w:t xml:space="preserve"> and 1392 </w:t>
      </w:r>
      <w:r w:rsidRPr="003B7BB8">
        <w:rPr>
          <w:rFonts w:eastAsiaTheme="minorHAnsi"/>
          <w:lang w:val="tr-TR" w:eastAsia="en-US"/>
        </w:rPr>
        <w:t>cm</w:t>
      </w:r>
      <w:r w:rsidRPr="003B7BB8">
        <w:rPr>
          <w:rFonts w:eastAsia="MinionMath-Capt"/>
          <w:vertAlign w:val="superscript"/>
          <w:lang w:val="tr-TR" w:eastAsia="en-US"/>
        </w:rPr>
        <w:t>−1</w:t>
      </w:r>
      <w:r w:rsidRPr="003B7BB8">
        <w:rPr>
          <w:rFonts w:eastAsia="MinionMath-Capt"/>
          <w:lang w:val="tr-TR" w:eastAsia="en-US"/>
        </w:rPr>
        <w:t xml:space="preserve"> </w:t>
      </w:r>
      <w:r w:rsidRPr="003B7BB8">
        <w:rPr>
          <w:rFonts w:eastAsia="AdvGulliv-R"/>
          <w:lang w:val="tr-TR" w:eastAsia="en-US"/>
        </w:rPr>
        <w:t>assignable to (N-O) and (NO</w:t>
      </w:r>
      <w:r w:rsidRPr="003B7BB8">
        <w:rPr>
          <w:rFonts w:eastAsia="AdvGulliv-R"/>
          <w:vertAlign w:val="subscript"/>
          <w:lang w:val="tr-TR" w:eastAsia="en-US"/>
        </w:rPr>
        <w:t>2</w:t>
      </w:r>
      <w:r w:rsidRPr="003B7BB8">
        <w:rPr>
          <w:rFonts w:eastAsia="AdvGulliv-R"/>
          <w:lang w:val="tr-TR" w:eastAsia="en-US"/>
        </w:rPr>
        <w:t xml:space="preserve">) vibrations, respectively. </w:t>
      </w:r>
      <w:r w:rsidR="00A14916" w:rsidRPr="003B7BB8">
        <w:rPr>
          <w:rFonts w:eastAsia="AdvGulliv-R"/>
          <w:lang w:val="tr-TR" w:eastAsia="en-US"/>
        </w:rPr>
        <w:t>The FT-IR spectrum of ligands display</w:t>
      </w:r>
      <w:r w:rsidR="00BF23B5" w:rsidRPr="003B7BB8">
        <w:rPr>
          <w:rFonts w:eastAsia="AdvGulliv-R"/>
          <w:lang w:val="tr-TR" w:eastAsia="en-US"/>
        </w:rPr>
        <w:t>ed</w:t>
      </w:r>
      <w:r w:rsidR="00A14916" w:rsidRPr="003B7BB8">
        <w:rPr>
          <w:rFonts w:eastAsia="AdvGulliv-R"/>
          <w:lang w:val="tr-TR" w:eastAsia="en-US"/>
        </w:rPr>
        <w:t xml:space="preserve"> bands at </w:t>
      </w:r>
      <w:r w:rsidR="00A14916" w:rsidRPr="003B7BB8">
        <w:t xml:space="preserve">2981 </w:t>
      </w:r>
      <w:r w:rsidR="00A14916" w:rsidRPr="003B7BB8">
        <w:rPr>
          <w:rFonts w:eastAsiaTheme="minorHAnsi"/>
          <w:lang w:val="tr-TR" w:eastAsia="en-US"/>
        </w:rPr>
        <w:t>cm</w:t>
      </w:r>
      <w:r w:rsidR="00A14916" w:rsidRPr="003B7BB8">
        <w:rPr>
          <w:rFonts w:eastAsia="MinionMath-Capt"/>
          <w:vertAlign w:val="superscript"/>
          <w:lang w:val="tr-TR" w:eastAsia="en-US"/>
        </w:rPr>
        <w:t>−1</w:t>
      </w:r>
      <w:r w:rsidR="00A14916" w:rsidRPr="003B7BB8">
        <w:rPr>
          <w:rFonts w:eastAsia="MinionMath-Capt"/>
          <w:lang w:val="tr-TR" w:eastAsia="en-US"/>
        </w:rPr>
        <w:t xml:space="preserve"> and </w:t>
      </w:r>
      <w:r w:rsidR="007C2F46" w:rsidRPr="003B7BB8">
        <w:t>297</w:t>
      </w:r>
      <w:r w:rsidR="0032627C" w:rsidRPr="003B7BB8">
        <w:t>2</w:t>
      </w:r>
      <w:r w:rsidR="00A14916" w:rsidRPr="003B7BB8">
        <w:t xml:space="preserve"> </w:t>
      </w:r>
      <w:r w:rsidR="00A14916" w:rsidRPr="003B7BB8">
        <w:rPr>
          <w:rFonts w:eastAsiaTheme="minorHAnsi"/>
          <w:lang w:val="tr-TR" w:eastAsia="en-US"/>
        </w:rPr>
        <w:t>cm</w:t>
      </w:r>
      <w:r w:rsidR="00A14916" w:rsidRPr="003B7BB8">
        <w:rPr>
          <w:rFonts w:eastAsia="MinionMath-Capt"/>
          <w:vertAlign w:val="superscript"/>
          <w:lang w:val="tr-TR" w:eastAsia="en-US"/>
        </w:rPr>
        <w:t>−1</w:t>
      </w:r>
      <w:r w:rsidR="00A14916" w:rsidRPr="003B7BB8">
        <w:rPr>
          <w:rFonts w:eastAsia="MinionMath-Capt"/>
          <w:lang w:val="tr-TR" w:eastAsia="en-US"/>
        </w:rPr>
        <w:t xml:space="preserve"> </w:t>
      </w:r>
      <w:r w:rsidR="00612A03" w:rsidRPr="003B7BB8">
        <w:rPr>
          <w:rFonts w:eastAsia="MinionMath-Capt"/>
          <w:lang w:val="tr-TR" w:eastAsia="en-US"/>
        </w:rPr>
        <w:t xml:space="preserve">which </w:t>
      </w:r>
      <w:r w:rsidR="00A14916" w:rsidRPr="003B7BB8">
        <w:rPr>
          <w:rFonts w:eastAsia="AdvGulliv-R"/>
          <w:lang w:val="tr-TR" w:eastAsia="en-US"/>
        </w:rPr>
        <w:t xml:space="preserve">assignable to </w:t>
      </w:r>
      <w:r w:rsidR="00A14916" w:rsidRPr="003B7BB8">
        <w:t>(C-H</w:t>
      </w:r>
      <w:r w:rsidR="00A14916" w:rsidRPr="003B7BB8">
        <w:rPr>
          <w:vertAlign w:val="subscript"/>
        </w:rPr>
        <w:t>Ar</w:t>
      </w:r>
      <w:r w:rsidR="00A14916" w:rsidRPr="003B7BB8">
        <w:t>)</w:t>
      </w:r>
      <w:r w:rsidR="00D967AA" w:rsidRPr="003B7BB8">
        <w:t xml:space="preserve"> </w:t>
      </w:r>
      <w:r w:rsidR="00A14916" w:rsidRPr="003B7BB8">
        <w:rPr>
          <w:rFonts w:eastAsia="AdvGulliv-R"/>
          <w:lang w:val="tr-TR" w:eastAsia="en-US"/>
        </w:rPr>
        <w:t>protons</w:t>
      </w:r>
      <w:r w:rsidR="00974391" w:rsidRPr="003B7BB8">
        <w:rPr>
          <w:rFonts w:ascii="AdvGulliv-R" w:eastAsia="AdvGulliv-R" w:hAnsiTheme="minorHAnsi" w:cs="AdvGulliv-R"/>
          <w:sz w:val="16"/>
          <w:szCs w:val="16"/>
          <w:lang w:val="tr-TR" w:eastAsia="en-US"/>
        </w:rPr>
        <w:t xml:space="preserve">. </w:t>
      </w:r>
      <w:r w:rsidR="00D967AA" w:rsidRPr="003B7BB8">
        <w:rPr>
          <w:rFonts w:eastAsia="AdvGulliv-R"/>
          <w:lang w:val="tr-TR" w:eastAsia="en-US"/>
        </w:rPr>
        <w:t>The medium band</w:t>
      </w:r>
      <w:r w:rsidR="00BF23B5" w:rsidRPr="003B7BB8">
        <w:rPr>
          <w:rFonts w:eastAsia="AdvGulliv-R"/>
          <w:lang w:val="tr-TR" w:eastAsia="en-US"/>
        </w:rPr>
        <w:t>s</w:t>
      </w:r>
      <w:r w:rsidR="00D967AA" w:rsidRPr="003B7BB8">
        <w:rPr>
          <w:rFonts w:eastAsia="AdvGulliv-R"/>
          <w:lang w:val="tr-TR" w:eastAsia="en-US"/>
        </w:rPr>
        <w:t xml:space="preserve"> observed at </w:t>
      </w:r>
      <w:r w:rsidR="00D967AA" w:rsidRPr="003B7BB8">
        <w:rPr>
          <w:rFonts w:eastAsia="AdvGulliv-R"/>
          <w:color w:val="000000"/>
          <w:lang w:val="tr-TR" w:eastAsia="en-US"/>
        </w:rPr>
        <w:t>553</w:t>
      </w:r>
      <w:r w:rsidR="00D967AA" w:rsidRPr="003B7BB8">
        <w:rPr>
          <w:rFonts w:eastAsia="AdvGulliv-R"/>
          <w:lang w:val="tr-TR" w:eastAsia="en-US"/>
        </w:rPr>
        <w:t xml:space="preserve"> </w:t>
      </w:r>
      <w:r w:rsidR="00D967AA" w:rsidRPr="003B7BB8">
        <w:rPr>
          <w:rFonts w:eastAsiaTheme="minorHAnsi"/>
          <w:lang w:val="tr-TR" w:eastAsia="en-US"/>
        </w:rPr>
        <w:t>cm</w:t>
      </w:r>
      <w:r w:rsidR="00D967AA" w:rsidRPr="003B7BB8">
        <w:rPr>
          <w:rFonts w:eastAsia="MinionMath-Capt"/>
          <w:vertAlign w:val="superscript"/>
          <w:lang w:val="tr-TR" w:eastAsia="en-US"/>
        </w:rPr>
        <w:t>−1</w:t>
      </w:r>
      <w:r w:rsidR="00D967AA" w:rsidRPr="003B7BB8">
        <w:rPr>
          <w:rFonts w:eastAsia="MinionMath-Capt"/>
          <w:lang w:val="tr-TR" w:eastAsia="en-US"/>
        </w:rPr>
        <w:t xml:space="preserve"> and </w:t>
      </w:r>
      <w:r w:rsidR="00D967AA" w:rsidRPr="003B7BB8">
        <w:rPr>
          <w:rFonts w:eastAsia="AdvGulliv-R"/>
          <w:color w:val="000000"/>
          <w:lang w:val="tr-TR" w:eastAsia="en-US"/>
        </w:rPr>
        <w:t xml:space="preserve">546 </w:t>
      </w:r>
      <w:r w:rsidR="00D967AA" w:rsidRPr="003B7BB8">
        <w:rPr>
          <w:rFonts w:eastAsiaTheme="minorHAnsi"/>
          <w:lang w:val="tr-TR" w:eastAsia="en-US"/>
        </w:rPr>
        <w:t>cm</w:t>
      </w:r>
      <w:r w:rsidR="00D967AA" w:rsidRPr="003B7BB8">
        <w:rPr>
          <w:rFonts w:eastAsia="MinionMath-Capt"/>
          <w:vertAlign w:val="superscript"/>
          <w:lang w:val="tr-TR" w:eastAsia="en-US"/>
        </w:rPr>
        <w:t>−1</w:t>
      </w:r>
      <w:r w:rsidR="00D967AA" w:rsidRPr="003B7BB8">
        <w:rPr>
          <w:rFonts w:eastAsia="MinionMath-Capt"/>
          <w:lang w:val="tr-TR" w:eastAsia="en-US"/>
        </w:rPr>
        <w:t xml:space="preserve"> </w:t>
      </w:r>
      <w:r w:rsidR="00D967AA" w:rsidRPr="003B7BB8">
        <w:rPr>
          <w:rFonts w:eastAsia="AdvGulliv-R"/>
          <w:lang w:val="tr-TR" w:eastAsia="en-US"/>
        </w:rPr>
        <w:t xml:space="preserve">assigned to </w:t>
      </w:r>
      <w:r w:rsidR="00B52BED" w:rsidRPr="003B7BB8">
        <w:rPr>
          <w:rFonts w:eastAsia="AdvGulliv-R"/>
          <w:lang w:val="tr-TR" w:eastAsia="en-US"/>
        </w:rPr>
        <w:t>pyridyl ring</w:t>
      </w:r>
      <w:r w:rsidR="00974391" w:rsidRPr="003B7BB8">
        <w:rPr>
          <w:rFonts w:eastAsia="AdvGulliv-R"/>
          <w:lang w:val="tr-TR" w:eastAsia="en-US"/>
        </w:rPr>
        <w:t>s</w:t>
      </w:r>
      <w:r w:rsidR="007F77C1" w:rsidRPr="003B7BB8">
        <w:rPr>
          <w:rFonts w:eastAsia="AdvGulliv-R"/>
          <w:lang w:val="tr-TR" w:eastAsia="en-US"/>
        </w:rPr>
        <w:t xml:space="preserve">. </w:t>
      </w:r>
      <w:r w:rsidR="007F77C1" w:rsidRPr="003B7BB8">
        <w:rPr>
          <w:rFonts w:eastAsia="MinionMath-Capt"/>
          <w:lang w:val="tr-TR" w:eastAsia="en-US"/>
        </w:rPr>
        <w:t xml:space="preserve">For </w:t>
      </w:r>
      <w:r w:rsidR="007F77C1" w:rsidRPr="003B7BB8">
        <w:rPr>
          <w:rFonts w:eastAsia="AdvGulliv-R"/>
          <w:lang w:val="tr-TR" w:eastAsia="en-US"/>
        </w:rPr>
        <w:t>compounds (1) and (2)</w:t>
      </w:r>
      <w:r w:rsidR="007F77C1" w:rsidRPr="003B7BB8">
        <w:rPr>
          <w:rFonts w:eastAsia="AdvGulliv-R"/>
          <w:vertAlign w:val="subscript"/>
          <w:lang w:val="tr-TR" w:eastAsia="en-US"/>
        </w:rPr>
        <w:t xml:space="preserve"> </w:t>
      </w:r>
      <w:r w:rsidR="0041566E" w:rsidRPr="003B7BB8">
        <w:rPr>
          <w:rFonts w:eastAsia="AdvGulliv-R"/>
          <w:lang w:val="tr-TR" w:eastAsia="en-US"/>
        </w:rPr>
        <w:t>the bands 1454-1451</w:t>
      </w:r>
      <w:r w:rsidR="007F77C1" w:rsidRPr="003B7BB8">
        <w:rPr>
          <w:rFonts w:eastAsia="AdvGulliv-R"/>
          <w:lang w:val="tr-TR" w:eastAsia="en-US"/>
        </w:rPr>
        <w:t xml:space="preserve"> </w:t>
      </w:r>
      <w:r w:rsidR="007F77C1" w:rsidRPr="003B7BB8">
        <w:rPr>
          <w:rFonts w:eastAsiaTheme="minorHAnsi"/>
          <w:lang w:val="tr-TR" w:eastAsia="en-US"/>
        </w:rPr>
        <w:t>cm</w:t>
      </w:r>
      <w:r w:rsidR="007F77C1" w:rsidRPr="003B7BB8">
        <w:rPr>
          <w:rFonts w:eastAsia="MinionMath-Capt"/>
          <w:vertAlign w:val="superscript"/>
          <w:lang w:val="tr-TR" w:eastAsia="en-US"/>
        </w:rPr>
        <w:t>−1</w:t>
      </w:r>
      <w:r w:rsidR="0041566E" w:rsidRPr="003B7BB8">
        <w:rPr>
          <w:rFonts w:eastAsia="AdvGulliv-R"/>
          <w:lang w:val="tr-TR" w:eastAsia="en-US"/>
        </w:rPr>
        <w:t>, 1394-1392</w:t>
      </w:r>
      <w:r w:rsidR="007F77C1" w:rsidRPr="003B7BB8">
        <w:rPr>
          <w:rFonts w:eastAsia="AdvGulliv-R"/>
          <w:lang w:val="tr-TR" w:eastAsia="en-US"/>
        </w:rPr>
        <w:t xml:space="preserve"> </w:t>
      </w:r>
      <w:r w:rsidR="007F77C1" w:rsidRPr="003B7BB8">
        <w:rPr>
          <w:rFonts w:eastAsiaTheme="minorHAnsi"/>
          <w:lang w:val="tr-TR" w:eastAsia="en-US"/>
        </w:rPr>
        <w:t>cm</w:t>
      </w:r>
      <w:r w:rsidR="007F77C1" w:rsidRPr="003B7BB8">
        <w:rPr>
          <w:rFonts w:eastAsia="MinionMath-Capt"/>
          <w:vertAlign w:val="superscript"/>
          <w:lang w:val="tr-TR" w:eastAsia="en-US"/>
        </w:rPr>
        <w:t>−1</w:t>
      </w:r>
      <w:r w:rsidR="0041566E" w:rsidRPr="003B7BB8">
        <w:rPr>
          <w:rFonts w:eastAsia="AdvGulliv-R"/>
          <w:lang w:val="tr-TR" w:eastAsia="en-US"/>
        </w:rPr>
        <w:t>, 1044-1032</w:t>
      </w:r>
      <w:r w:rsidR="007F77C1" w:rsidRPr="003B7BB8">
        <w:rPr>
          <w:rFonts w:eastAsia="AdvGulliv-R"/>
          <w:lang w:val="tr-TR" w:eastAsia="en-US"/>
        </w:rPr>
        <w:t xml:space="preserve"> </w:t>
      </w:r>
      <w:r w:rsidR="007F77C1" w:rsidRPr="003B7BB8">
        <w:rPr>
          <w:rFonts w:eastAsiaTheme="minorHAnsi"/>
          <w:lang w:val="tr-TR" w:eastAsia="en-US"/>
        </w:rPr>
        <w:t>cm</w:t>
      </w:r>
      <w:r w:rsidR="007F77C1" w:rsidRPr="003B7BB8">
        <w:rPr>
          <w:rFonts w:eastAsia="MinionMath-Capt"/>
          <w:vertAlign w:val="superscript"/>
          <w:lang w:val="tr-TR" w:eastAsia="en-US"/>
        </w:rPr>
        <w:t>−1</w:t>
      </w:r>
      <w:r w:rsidR="0041566E" w:rsidRPr="003B7BB8">
        <w:rPr>
          <w:rFonts w:eastAsia="AdvGulliv-R"/>
          <w:lang w:val="tr-TR" w:eastAsia="en-US"/>
        </w:rPr>
        <w:t xml:space="preserve"> and 1012</w:t>
      </w:r>
      <w:r w:rsidR="007F77C1" w:rsidRPr="003B7BB8">
        <w:rPr>
          <w:rFonts w:eastAsia="AdvGulliv-R"/>
          <w:lang w:val="tr-TR" w:eastAsia="en-US"/>
        </w:rPr>
        <w:t>-</w:t>
      </w:r>
      <w:r w:rsidR="0041566E" w:rsidRPr="003B7BB8">
        <w:rPr>
          <w:rFonts w:eastAsia="AdvGulliv-R"/>
          <w:lang w:val="tr-TR" w:eastAsia="en-US"/>
        </w:rPr>
        <w:t>1032</w:t>
      </w:r>
      <w:r w:rsidR="007F77C1" w:rsidRPr="003B7BB8">
        <w:rPr>
          <w:rFonts w:eastAsia="AdvGulliv-R"/>
          <w:lang w:val="tr-TR" w:eastAsia="en-US"/>
        </w:rPr>
        <w:t xml:space="preserve"> </w:t>
      </w:r>
      <w:r w:rsidR="007F77C1" w:rsidRPr="003B7BB8">
        <w:rPr>
          <w:rFonts w:eastAsiaTheme="minorHAnsi"/>
          <w:lang w:val="tr-TR" w:eastAsia="en-US"/>
        </w:rPr>
        <w:t>cm</w:t>
      </w:r>
      <w:r w:rsidR="007F77C1" w:rsidRPr="003B7BB8">
        <w:rPr>
          <w:rFonts w:eastAsia="MinionMath-Capt"/>
          <w:vertAlign w:val="superscript"/>
          <w:lang w:val="tr-TR" w:eastAsia="en-US"/>
        </w:rPr>
        <w:t>−1</w:t>
      </w:r>
      <w:r w:rsidR="007F77C1" w:rsidRPr="003B7BB8">
        <w:rPr>
          <w:rFonts w:eastAsia="MinionMath-Capt"/>
          <w:lang w:val="tr-TR" w:eastAsia="en-US"/>
        </w:rPr>
        <w:t xml:space="preserve"> </w:t>
      </w:r>
      <w:r w:rsidR="0041566E" w:rsidRPr="003B7BB8">
        <w:rPr>
          <w:rFonts w:eastAsia="AdvGulliv-R"/>
          <w:lang w:val="tr-TR" w:eastAsia="en-US"/>
        </w:rPr>
        <w:t>assignable to the aromatic</w:t>
      </w:r>
      <w:r w:rsidR="007F77C1" w:rsidRPr="003B7BB8">
        <w:rPr>
          <w:rFonts w:eastAsia="AdvGulliv-R"/>
          <w:lang w:val="tr-TR" w:eastAsia="en-US"/>
        </w:rPr>
        <w:t xml:space="preserve"> pyridine ring</w:t>
      </w:r>
      <w:r w:rsidR="0041566E" w:rsidRPr="003B7BB8">
        <w:rPr>
          <w:rFonts w:eastAsia="AdvGulliv-R"/>
          <w:lang w:val="tr-TR" w:eastAsia="en-US"/>
        </w:rPr>
        <w:t xml:space="preserve">. </w:t>
      </w:r>
      <w:r w:rsidR="00974391" w:rsidRPr="003B7BB8">
        <w:rPr>
          <w:rFonts w:eastAsia="AdvGulliv-R"/>
          <w:lang w:val="tr-TR" w:eastAsia="en-US"/>
        </w:rPr>
        <w:t xml:space="preserve"> </w:t>
      </w:r>
      <w:r w:rsidR="00225DF4">
        <w:rPr>
          <w:rStyle w:val="DipnotBavurusu"/>
          <w:rFonts w:eastAsia="AdvGulliv-R"/>
          <w:lang w:val="tr-TR" w:eastAsia="en-US"/>
        </w:rPr>
        <w:fldChar w:fldCharType="begin" w:fldLock="1"/>
      </w:r>
      <w:r w:rsidR="008D2B70">
        <w:rPr>
          <w:rFonts w:eastAsia="AdvGulliv-R"/>
          <w:lang w:val="tr-TR" w:eastAsia="en-US"/>
        </w:rPr>
        <w:instrText>ADDIN CSL_CITATION {"citationItems":[{"id":"ITEM-1","itemData":{"DOI":"10.1016/j.molstruc.2018.01.087","ISSN":"00222860","abstract":"A new aroylhydrazoneoxime, N'-((2Z, 3E)-3-(hydroxyimino)butan-2-ylidene)-2-phenylacetohydrazide ligand (LH2) and its Ni(II) and Co(II) complexes, have been synthesized and characterized by elemental and thermal analyses, IR and UV–vis spectroscopy, magnetic moment and X-ray diffraction. The antimicrobial activities of these compounds were tested by using minimal inhibitory concentration method (MIC). The ligand-containing aroylhydrazone and oxime groups and its Ni complex crystallize in the triclinic system and P1− space group, while its Co complex crystallizes in the monoclinic system and the C 2/c space group. X-ray results show that the ligand in the keto form is transformed into enolic form when it forms coordination. From elemental analysis data, the stoichiometry of Co(II) complex was found to be 1:2 (metal/ligand), but 1:1 for Ni(II). IR spectra indicate that the ligand acts as monoanionic NNO− tridentate and coordination takes place form through the oxime nitrogen, imine nitrogen, and enolate oxygen atoms.","author":[{"dropping-particle":"","family":"Karadeniz","given":"Şeyma","non-dropping-particle":"","parse-names":false,"suffix":""},{"dropping-particle":"","family":"Ataol","given":"Cigdem Yuksektepe","non-dropping-particle":"","parse-names":false,"suffix":""},{"dropping-particle":"","family":"Şahin","given":"Onur","non-dropping-particle":"","parse-names":false,"suffix":""},{"dropping-particle":"","family":"İdil","given":"Önder","non-dropping-particle":"","parse-names":false,"suffix":""},{"dropping-particle":"","family":"Bati","given":"Hümeyra","non-dropping-particle":"","parse-names":false,"suffix":""}],"container-title":"Journal of Molecular Structure","id":"ITEM-1","issued":{"date-parts":[["2018"]]},"page":"477-485","title":"Synthesis, structural studies and antimicrobial activity of N'-((2Z, 3E)-3-(hydroxyimino)butan-2-ylidene)-2-phenylacetohydrazide and its Co(II), Ni(II) complexes","type":"article-journal","volume":"1161"},"uris":["http://www.mendeley.com/documents/?uuid=f4e8fa4d-10ff-4d47-9e19-e4766ffca4a6"]},{"id":"ITEM-2","itemData":{"DOI":"10.1016/j.molstruc.2017.12.059","ISSN":"00222860","abstract":"A series of five 2-(2-hydroxyphenyl)oxazolo [4,5-b]pyridines (HPOP) (3a-e), where four are novel, were synthesized by a mild, one pot, phenylboronic acid-NaCN catalyzed reaction. Spectroscopic characterization and photophysical properties of these compounds are reported. Absorption and excitation spectra of the compounds were dependent on the substituents in the phenyl ring. Fluorescence quantum yields (0.009–0.538) were associated with the donor strength and the position of the substituents. Also, DFT analysis allowed us to determine the contribution of diethylamino and methoxy moieties to the π-system, which is in agreement with the experimental data analyzed in solution and by cyclic voltammetry. The results obtained in the solid state by single-crystal X-ray diffraction experiments indicate that, the quasi-planarity envisioned for the explored compounds is present, supporting the hypothesis that both the H-bonding of a hydroxyl group to the C[dbnd]N moiety and a donor groups such as diethylamino and methoxy moieties favor an electronic communication. Due to the facile synthesis and their photophysical properties, the novel HPOP 3a-e have potential application as organic semiconductors.","author":[{"dropping-particle":"","family":"Briseño-Ortega","given":"Horacio","non-dropping-particle":"","parse-names":false,"suffix":""},{"dropping-particle":"","family":"Juárez-Guerra","given":"Lizbeth","non-dropping-particle":"","parse-names":false,"suffix":""},{"dropping-particle":"","family":"Rojas-Lima","given":"Susana","non-dropping-particle":"","parse-names":false,"suffix":""},{"dropping-particle":"","family":"Mendoza-Huizar","given":"Luis Humberto","non-dropping-particle":"","parse-names":false,"suffix":""},{"dropping-particle":"","family":"Vázquez-García","given":"Rosa A.","non-dropping-particle":"","parse-names":false,"suffix":""},{"dropping-particle":"","family":"Farfán","given":"Norberto","non-dropping-particle":"","parse-names":false,"suffix":""},{"dropping-particle":"","family":"Arcos-Ramos","given":"Rafael","non-dropping-particle":"","parse-names":false,"suffix":""},{"dropping-particle":"","family":"Santillan","given":"Rosa","non-dropping-particle":"","parse-names":false,"suffix":""},{"dropping-particle":"","family":"López-Ruiz","given":"Heralio","non-dropp</w:instrText>
      </w:r>
      <w:r w:rsidR="008D2B70">
        <w:rPr>
          <w:rFonts w:eastAsia="AdvGulliv-R" w:hint="eastAsia"/>
          <w:lang w:val="tr-TR" w:eastAsia="en-US"/>
        </w:rPr>
        <w:instrText>ing-particle":"","parse-names":false,"suffix":""}],"container-title":"Journal of Molecular Structure","id":"ITEM-2","issued":{"date-parts":[["2018"]]},"page":"119-126","title":"One pot synthesis, X-ray crystal structure of 2-(2</w:instrText>
      </w:r>
      <w:r w:rsidR="008D2B70">
        <w:rPr>
          <w:rFonts w:eastAsia="AdvGulliv-R" w:hint="eastAsia"/>
          <w:lang w:val="tr-TR" w:eastAsia="en-US"/>
        </w:rPr>
        <w:instrText>′</w:instrText>
      </w:r>
      <w:r w:rsidR="008D2B70">
        <w:rPr>
          <w:rFonts w:eastAsia="AdvGulliv-R" w:hint="eastAsia"/>
          <w:lang w:val="tr-TR" w:eastAsia="en-US"/>
        </w:rPr>
        <w:instrText>-hydroxyphenyl)oxazolo[4,5-</w:instrText>
      </w:r>
      <w:r w:rsidR="008D2B70">
        <w:rPr>
          <w:rFonts w:eastAsia="AdvGulliv-R"/>
          <w:lang w:val="tr-TR" w:eastAsia="en-US"/>
        </w:rPr>
        <w:instrText xml:space="preserve">b]pyridine derivatives and studies of their optical properties","type":"article-journal","volume":"1157"},"uris":["http://www.mendeley.com/documents/?uuid=f4f5f094-3d9f-441b-a9a2-0ed0ef74d988"]},{"id":"ITEM-3","itemData":{"DOI":"10.1248/cpb.48.914","ISSN":"0009-2363 (Print)","PMID":"10923817","abstract":"Mononuclear and polynuclear chelates of potassium picolinoyldithiocarbazate (KHPcDC) with Mn(II), Fe(ll1), Fe(II), Co(Il), Ni(II), Cu(II), Zn(II), Cd(II), Hg(II), Pd(II) and U(VI)O2 have been prepared and characterized by chemical and thermal (TG, DTG, DTA) analyses, molar conductivities, spectral (UV-Visible, IR, NMR, ESR) and magnetic moment measurements. The molar conductivities of the complexes lie in the non-electrolyte range whilst KHPcDC is a 1:1 electrolyte. Changes in selected vibrational absorption of the ligand upon coordination indicate that KHPcDC behaves as monoanionic and coordinates in a bidentate, tridentate and/or bridging tetradentate manner. Trans-form structure is proposed for [Pd(HPcDC)2] x 2H20 and [Cd(HPcDC)2] complexes on the basis of NMR data. An octahedral structure is proposed for Fe(III), Fe(II) and Ni(II) complexes, a square-planar structure for Co(II) and Pd(II) complexes and a tetragonally distorted octahedral structure for the Cu(II) chelate on the basis of spectroscopic and magnetic data. The ligand field parameters (B, Dq, beta) for the Fe(III) and Ni(II) chelates were calculated. TG, DTG and DTA studies support the different modes of chelation of KHPcDC. The solid metal acetate chelates have a unique decomposition exotherm profile which can be used as a rapid and sensitive tool for the detection of acetate-containing complexes.","author":[{"dropping-particle":"","family":"Rakha","given":"T H","non-dropping-particle":"","parse-names":false,"suffix":""},{"dropping-particle":"","family":"Bekheit","given":"M M","non-dropping-particle":"","parse-names":false,"suffix":""}],"container-title":"Chemical &amp; pharmaceutical bulletin","id":"ITEM-3","issue":"7","issued":{"date-parts":[["2000","7"]]},"language":"eng","page":"914-919","publisher-place":"Japan","title":"Mononuclear and polynuclear chelates of picolinoyldithiocarbazate.","type":"article-journal","volume":"48"},"uris":["http://www.mendeley.com/documents/?uuid=7c54af2b-99a5-4b95-80f8-921578d0780a"]},{"id":"ITEM-4","itemData":{"DOI":"10.1039/J19700000790","abstract":"Complexes of zinc{,} cadmium{,} and mercury() halides with several potentially ter- and tetra-dendate ligands with nitrogen donor atoms are assigned either five- or six-co-ordinate structures on the basis of physical measurements. The potentially tetra-dendate ligands may use either three or four of the donor nitrogen atoms in bonding{,} depending on the metal ion and the steric demands of the ligand. H N.m.r. spectra indicate rapid exchange between co-ordinated and unco-ordinated nitrogen atoms.The results show that with the type of ligand studied zinc and mercury() have comparable capacities for five-co-ordination. The incidence of six-co-ordination is Cd &gt; Zn </w:instrText>
      </w:r>
      <w:r w:rsidR="008D2B70">
        <w:rPr>
          <w:rFonts w:ascii="Cambria Math" w:eastAsia="AdvGulliv-R" w:hAnsi="Cambria Math" w:cs="Cambria Math"/>
          <w:lang w:val="tr-TR" w:eastAsia="en-US"/>
        </w:rPr>
        <w:instrText>≃</w:instrText>
      </w:r>
      <w:r w:rsidR="008D2B70">
        <w:rPr>
          <w:rFonts w:eastAsia="AdvGulliv-R"/>
          <w:lang w:val="tr-TR" w:eastAsia="en-US"/>
        </w:rPr>
        <w:instrText xml:space="preserve"> Hg.","author":[{"dropping-particle":"","family":"Madden","given":"D P","non-dropping-particle":"","parse-names":false,"suffix":""},{"dropping-particle":"","family":"Mota","given":"M M","non-dropping-particle":"da","parse-names":false,"suffix":""},{"dropping-particle":"","family":"Nelson","given":"S M","non-dropping-particle":"","parse-names":false,"suffix":""}],"container-title":"J. Chem. Soc. A","id":"ITEM-4","issue":"0","issued":{"date-parts":[["1970"]]},"page":"790-794","publisher":"The Royal Society of Chemistry","title":"Five-co-ordination in molecular complexes of zinc{,} cadmium{,} and mercury(II) with potentially ter- or tetra-dendate ligands with nitrogen donor atoms","type":"article-journal"},"uris":["http://www.mendeley.com/documents/?uuid=a57a3f85-ac5c-4239-8a49-6adeafe0717b"]},{"id":"ITEM-5","itemData":{"author":[{"dropping-particle":"","family":"Nakamoto","given":"K","non-dropping-particle":"","parse-names":false,"suffix":""}],"id":"ITEM-5","issued":{"date-parts":[["1970"]]},"publisher":"Wiley","title":"Infrared Spectra of Inorganic and Coordination Compounds","type":"book"},"uris":["http://www.mendeley.com/documents/?uuid=26458eab-5063-4480-94a0-e15be6e23f30"]}],"mendeley":{"formattedCitation":"&lt;sup&gt;34,43–46&lt;/sup&gt;","plainTextFormattedCitation":"34,43–46","previouslyFormattedCitation":"&lt;sup&gt;34,43–46&lt;/sup&gt;"},"properties":{"noteIndex":0},"schema":"https://github.com/citation-style-language/schema/raw/master/csl-citation.json"}</w:instrText>
      </w:r>
      <w:r w:rsidR="00225DF4">
        <w:rPr>
          <w:rStyle w:val="DipnotBavurusu"/>
          <w:rFonts w:eastAsia="AdvGulliv-R"/>
          <w:lang w:val="tr-TR" w:eastAsia="en-US"/>
        </w:rPr>
        <w:fldChar w:fldCharType="separate"/>
      </w:r>
      <w:r w:rsidR="00225DF4" w:rsidRPr="00225DF4">
        <w:rPr>
          <w:rFonts w:eastAsia="AdvGulliv-R"/>
          <w:bCs/>
          <w:noProof/>
          <w:vertAlign w:val="superscript"/>
          <w:lang w:val="tr-TR" w:eastAsia="en-US"/>
        </w:rPr>
        <w:t>34,43–46</w:t>
      </w:r>
      <w:r w:rsidR="00225DF4">
        <w:rPr>
          <w:rStyle w:val="DipnotBavurusu"/>
          <w:rFonts w:eastAsia="AdvGulliv-R"/>
          <w:lang w:val="tr-TR" w:eastAsia="en-US"/>
        </w:rPr>
        <w:fldChar w:fldCharType="end"/>
      </w:r>
      <w:r w:rsidR="000F14C0" w:rsidRPr="003B7BB8">
        <w:rPr>
          <w:rFonts w:eastAsia="Newton-Regular"/>
          <w:lang w:val="tr-TR" w:eastAsia="en-US"/>
        </w:rPr>
        <w:t xml:space="preserve"> </w:t>
      </w:r>
      <w:r w:rsidR="00022EA2" w:rsidRPr="003B7BB8">
        <w:rPr>
          <w:lang w:val="tr-TR" w:eastAsia="en-US"/>
        </w:rPr>
        <w:t>FT-IR analysis give us the preliminary information about whether this structure is formed or not.</w:t>
      </w:r>
      <w:r w:rsidR="00022EA2" w:rsidRPr="003B7BB8">
        <w:rPr>
          <w:rFonts w:eastAsia="AdvGulliv-R"/>
          <w:color w:val="000000"/>
          <w:lang w:val="tr-TR" w:eastAsia="en-US"/>
        </w:rPr>
        <w:t xml:space="preserve"> Our datas are in agreement with similar oxime and pyridine ligands in the </w:t>
      </w:r>
      <w:r w:rsidR="00101E8B" w:rsidRPr="003B7BB8">
        <w:rPr>
          <w:rFonts w:eastAsia="AdvGulliv-R"/>
          <w:color w:val="000000"/>
          <w:lang w:val="tr-TR" w:eastAsia="en-US"/>
        </w:rPr>
        <w:t>literatu</w:t>
      </w:r>
      <w:r w:rsidR="00022EA2" w:rsidRPr="003B7BB8">
        <w:rPr>
          <w:rFonts w:eastAsia="AdvGulliv-R"/>
          <w:color w:val="000000"/>
          <w:lang w:val="tr-TR" w:eastAsia="en-US"/>
        </w:rPr>
        <w:t>re</w:t>
      </w:r>
      <w:r w:rsidR="008D2B70">
        <w:rPr>
          <w:rFonts w:eastAsia="AdvGulliv-R"/>
          <w:color w:val="000000"/>
          <w:lang w:val="tr-TR" w:eastAsia="en-US"/>
        </w:rPr>
        <w:t>.</w:t>
      </w:r>
      <w:r w:rsidR="003B7BB8">
        <w:rPr>
          <w:rFonts w:eastAsia="AdvGulliv-R"/>
          <w:color w:val="000000"/>
          <w:lang w:val="tr-TR" w:eastAsia="en-US"/>
        </w:rPr>
        <w:t xml:space="preserve"> </w:t>
      </w:r>
      <w:r w:rsidR="00225DF4">
        <w:rPr>
          <w:rStyle w:val="DipnotBavurusu"/>
          <w:rFonts w:eastAsia="AdvGulliv-R"/>
          <w:color w:val="000000"/>
          <w:lang w:val="tr-TR" w:eastAsia="en-US"/>
        </w:rPr>
        <w:fldChar w:fldCharType="begin" w:fldLock="1"/>
      </w:r>
      <w:r w:rsidR="008D2B70">
        <w:rPr>
          <w:rFonts w:eastAsia="AdvGulliv-R"/>
          <w:color w:val="000000"/>
          <w:lang w:val="tr-TR" w:eastAsia="en-US"/>
        </w:rPr>
        <w:instrText>ADDIN CSL_CITATION {"citationItems":[{"id":"ITEM-1","itemData":{"DOI":"10.1016/j.saa.2016.11.037","ISSN":"13861425","abstract":"The most stable, optimized structure of the 2-amino-3-chloro-5-trifluoromethyl pyridine (ACTP) molecule was predicted by the density functional theory calculations using the B3LYP method with cc-pVQZ basis set. Antitumor activity of the ACTP molecule was evaluated by molecular docking analysis. The structural parameters and vibrational wavenumbers were calculated for the optimized molecular structure. The experimental and theoretical vibrational wavenumbers were assigned and compared. Ultraviolet-visible spectrum was simulated and validated experimentally. The molecular electrostatic potential surface was simulated. Frontier molecular orbitals and related molecular properties were computed and further density of states spectrum was simulated. The natural bond orbital analysis was also performed to confirm the bioactivity of the ACTP molecule. The molecular docking analysis reveals the better inhibitory nature of the ACTP molecule against the colony-stimulating factor 1 (CSF1) gene which causes tenosynovial giant-cell tumor. Hence, the ACTP molecule can act as a potential inhibitor against tenosynovial giant-cell tumor.","author":[{"dropping-particle":"","family":"Mohamed Asath","given":"R.","non-dropping-particle":"","parse-names":false,"suffix":""},{"dropping-particle":"","family":"Premkumar","given":"R.","non-dropping-particle":"","parse-names":false,"suffix":""},{"dropping-particle":"","family":"Mathavan","given":"T.","non-dropping-particle":"","parse-names":false,"suffix":""},{"dropping-particle":"","family":"Milton Franklin Benial","given":"A.","non-dropping-particle":"","parse-names":false,"suffix":""}],"container-title":"Spectrochimica Acta - Part A: Molecular and Biomolecular Spectroscopy","id":"ITEM-1","issued":{"date-parts":[["2017"]]},"page":"51-60","publisher":"Elsevier B.V.","title":"Structural, spectroscopic and molecular docking studies on 2-amino-3-chloro-5-trifluoromethyl pyridine: A potential bioactive agent","type":"article-journal","volume":"175"},"uris":["http://www.mendeley.com/documents/?uuid=dcc9b09a-13ab-4f81-9914-df73aeaaef8b"]}],"mendeley":{"formattedCitation":"&lt;sup&gt;47&lt;/sup&gt;","plainTextFormattedCitation":"47","previouslyFormattedCitation":"&lt;sup&gt;47&lt;/sup&gt;"},"properties":{"noteIndex":0},"schema":"https://github.com/citation-style-language/schema/raw/master/csl-citation.json"}</w:instrText>
      </w:r>
      <w:r w:rsidR="00225DF4">
        <w:rPr>
          <w:rStyle w:val="DipnotBavurusu"/>
          <w:rFonts w:eastAsia="AdvGulliv-R"/>
          <w:color w:val="000000"/>
          <w:lang w:val="tr-TR" w:eastAsia="en-US"/>
        </w:rPr>
        <w:fldChar w:fldCharType="separate"/>
      </w:r>
      <w:r w:rsidR="00225DF4" w:rsidRPr="00225DF4">
        <w:rPr>
          <w:rFonts w:eastAsia="AdvGulliv-R"/>
          <w:bCs/>
          <w:noProof/>
          <w:color w:val="000000"/>
          <w:vertAlign w:val="superscript"/>
          <w:lang w:val="tr-TR" w:eastAsia="en-US"/>
        </w:rPr>
        <w:t>47</w:t>
      </w:r>
      <w:r w:rsidR="00225DF4">
        <w:rPr>
          <w:rStyle w:val="DipnotBavurusu"/>
          <w:rFonts w:eastAsia="AdvGulliv-R"/>
          <w:color w:val="000000"/>
          <w:lang w:val="tr-TR" w:eastAsia="en-US"/>
        </w:rPr>
        <w:fldChar w:fldCharType="end"/>
      </w:r>
    </w:p>
    <w:p w14:paraId="2BF2DE3C" w14:textId="77777777" w:rsidR="00373759" w:rsidRDefault="00F66AEC" w:rsidP="0032627C">
      <w:pPr>
        <w:autoSpaceDE w:val="0"/>
        <w:autoSpaceDN w:val="0"/>
        <w:adjustRightInd w:val="0"/>
        <w:jc w:val="both"/>
        <w:rPr>
          <w:b/>
          <w:lang w:val="tr-TR" w:eastAsia="en-US"/>
        </w:rPr>
      </w:pPr>
      <w:r w:rsidRPr="00FE6C42">
        <w:rPr>
          <w:lang w:val="tr-TR" w:eastAsia="en-US"/>
        </w:rPr>
        <w:t xml:space="preserve"> </w:t>
      </w:r>
      <w:r w:rsidR="00B52BED">
        <w:rPr>
          <w:rFonts w:ascii="AdvGulliv-R" w:eastAsia="AdvGulliv-R" w:hAnsiTheme="minorHAnsi" w:cs="AdvGulliv-R"/>
          <w:color w:val="000000"/>
          <w:sz w:val="13"/>
          <w:szCs w:val="13"/>
          <w:lang w:val="tr-TR" w:eastAsia="en-US"/>
        </w:rPr>
        <w:t xml:space="preserve"> </w:t>
      </w:r>
      <w:r w:rsidR="007A6A89">
        <w:rPr>
          <w:b/>
          <w:lang w:val="tr-TR" w:eastAsia="en-US"/>
        </w:rPr>
        <w:t xml:space="preserve">     </w:t>
      </w:r>
      <w:r w:rsidR="0032627C">
        <w:rPr>
          <w:b/>
          <w:noProof/>
          <w:lang w:val="tr-TR"/>
        </w:rPr>
        <w:drawing>
          <wp:inline distT="0" distB="0" distL="0" distR="0" wp14:anchorId="26B496A9" wp14:editId="49A47CDC">
            <wp:extent cx="5566410" cy="2636874"/>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4811" cy="2640854"/>
                    </a:xfrm>
                    <a:prstGeom prst="rect">
                      <a:avLst/>
                    </a:prstGeom>
                    <a:noFill/>
                    <a:ln>
                      <a:noFill/>
                    </a:ln>
                  </pic:spPr>
                </pic:pic>
              </a:graphicData>
            </a:graphic>
          </wp:inline>
        </w:drawing>
      </w:r>
    </w:p>
    <w:p w14:paraId="1D13FBC0" w14:textId="77777777" w:rsidR="00543FE4" w:rsidRPr="00543FE4" w:rsidRDefault="00543FE4" w:rsidP="00543FE4">
      <w:pPr>
        <w:widowControl w:val="0"/>
        <w:spacing w:line="360" w:lineRule="auto"/>
        <w:jc w:val="center"/>
        <w:rPr>
          <w:rFonts w:eastAsia="AdvGulliv-R"/>
          <w:sz w:val="20"/>
          <w:szCs w:val="20"/>
        </w:rPr>
      </w:pPr>
      <w:r w:rsidRPr="00543FE4">
        <w:rPr>
          <w:rFonts w:eastAsiaTheme="minorHAnsi"/>
          <w:b/>
          <w:sz w:val="20"/>
          <w:szCs w:val="20"/>
          <w:lang w:val="tr-TR" w:eastAsia="en-US"/>
        </w:rPr>
        <w:t>Fig. 8.</w:t>
      </w:r>
      <w:r w:rsidRPr="00543FE4">
        <w:rPr>
          <w:rFonts w:eastAsiaTheme="minorHAnsi"/>
          <w:sz w:val="20"/>
          <w:szCs w:val="20"/>
          <w:lang w:val="tr-TR" w:eastAsia="en-US"/>
        </w:rPr>
        <w:t xml:space="preserve"> Infrared spectra of </w:t>
      </w:r>
      <w:r w:rsidR="000B7D9B">
        <w:rPr>
          <w:rFonts w:eastAsiaTheme="minorHAnsi"/>
          <w:sz w:val="20"/>
          <w:szCs w:val="20"/>
          <w:lang w:val="tr-TR" w:eastAsia="en-US"/>
        </w:rPr>
        <w:t>compound</w:t>
      </w:r>
      <w:r w:rsidR="004F367B">
        <w:rPr>
          <w:rFonts w:eastAsiaTheme="minorHAnsi"/>
          <w:sz w:val="20"/>
          <w:szCs w:val="20"/>
          <w:lang w:val="tr-TR" w:eastAsia="en-US"/>
        </w:rPr>
        <w:t>s</w:t>
      </w:r>
      <w:r w:rsidR="000B7D9B">
        <w:rPr>
          <w:rFonts w:eastAsiaTheme="minorHAnsi"/>
          <w:sz w:val="20"/>
          <w:szCs w:val="20"/>
          <w:lang w:val="tr-TR" w:eastAsia="en-US"/>
        </w:rPr>
        <w:t xml:space="preserve"> </w:t>
      </w:r>
      <w:r w:rsidR="0023160E">
        <w:rPr>
          <w:rFonts w:eastAsiaTheme="minorHAnsi"/>
          <w:sz w:val="20"/>
          <w:szCs w:val="20"/>
          <w:lang w:val="tr-TR" w:eastAsia="en-US"/>
        </w:rPr>
        <w:t>(</w:t>
      </w:r>
      <w:r w:rsidRPr="00543FE4">
        <w:rPr>
          <w:rFonts w:eastAsiaTheme="minorHAnsi"/>
          <w:sz w:val="20"/>
          <w:szCs w:val="20"/>
          <w:lang w:val="tr-TR" w:eastAsia="en-US"/>
        </w:rPr>
        <w:t>1</w:t>
      </w:r>
      <w:r w:rsidR="0023160E">
        <w:rPr>
          <w:rFonts w:eastAsiaTheme="minorHAnsi"/>
          <w:sz w:val="20"/>
          <w:szCs w:val="20"/>
          <w:lang w:val="tr-TR" w:eastAsia="en-US"/>
        </w:rPr>
        <w:t>) black</w:t>
      </w:r>
      <w:r w:rsidR="000B7D9B">
        <w:rPr>
          <w:rFonts w:eastAsiaTheme="minorHAnsi"/>
          <w:sz w:val="20"/>
          <w:szCs w:val="20"/>
          <w:lang w:val="tr-TR" w:eastAsia="en-US"/>
        </w:rPr>
        <w:t xml:space="preserve"> and </w:t>
      </w:r>
      <w:r w:rsidR="0023160E">
        <w:rPr>
          <w:rFonts w:eastAsiaTheme="minorHAnsi"/>
          <w:sz w:val="20"/>
          <w:szCs w:val="20"/>
          <w:lang w:val="tr-TR" w:eastAsia="en-US"/>
        </w:rPr>
        <w:t>(2) red</w:t>
      </w:r>
      <w:r w:rsidR="00BF3342">
        <w:rPr>
          <w:rFonts w:eastAsiaTheme="minorHAnsi"/>
          <w:sz w:val="20"/>
          <w:szCs w:val="20"/>
          <w:lang w:val="tr-TR" w:eastAsia="en-US"/>
        </w:rPr>
        <w:t>.</w:t>
      </w:r>
    </w:p>
    <w:p w14:paraId="7B7A6679" w14:textId="77777777" w:rsidR="00A80B7F" w:rsidRPr="00D84FCE" w:rsidRDefault="00367211" w:rsidP="00CD624B">
      <w:pPr>
        <w:autoSpaceDE w:val="0"/>
        <w:autoSpaceDN w:val="0"/>
        <w:adjustRightInd w:val="0"/>
        <w:jc w:val="both"/>
        <w:rPr>
          <w:rFonts w:eastAsiaTheme="minorHAnsi"/>
          <w:lang w:val="tr-TR" w:eastAsia="en-US"/>
        </w:rPr>
      </w:pPr>
      <w:r w:rsidRPr="00D84FCE">
        <w:rPr>
          <w:rFonts w:eastAsiaTheme="minorHAnsi"/>
          <w:lang w:val="tr-TR" w:eastAsia="en-US"/>
        </w:rPr>
        <w:t xml:space="preserve">3.6. </w:t>
      </w:r>
      <w:r w:rsidR="00A80B7F" w:rsidRPr="00D84FCE">
        <w:rPr>
          <w:rFonts w:eastAsiaTheme="minorHAnsi"/>
          <w:lang w:val="tr-TR" w:eastAsia="en-US"/>
        </w:rPr>
        <w:t xml:space="preserve">Hirshfeld surface analysis </w:t>
      </w:r>
    </w:p>
    <w:p w14:paraId="21BA1ACF" w14:textId="77777777" w:rsidR="008C0283" w:rsidRPr="00CD624B" w:rsidRDefault="008C0283" w:rsidP="00CD624B">
      <w:pPr>
        <w:autoSpaceDE w:val="0"/>
        <w:autoSpaceDN w:val="0"/>
        <w:adjustRightInd w:val="0"/>
        <w:jc w:val="both"/>
        <w:rPr>
          <w:rFonts w:eastAsiaTheme="minorHAnsi"/>
          <w:b/>
          <w:lang w:val="tr-TR" w:eastAsia="en-US"/>
        </w:rPr>
      </w:pPr>
    </w:p>
    <w:p w14:paraId="7BA32B92" w14:textId="6B4DAC53" w:rsidR="00194361" w:rsidRDefault="00194361" w:rsidP="00194361">
      <w:pPr>
        <w:ind w:firstLine="284"/>
        <w:jc w:val="both"/>
        <w:rPr>
          <w:rFonts w:eastAsiaTheme="minorHAnsi"/>
          <w:lang w:val="tr-TR" w:eastAsia="en-US"/>
        </w:rPr>
      </w:pPr>
      <w:r>
        <w:rPr>
          <w:rFonts w:eastAsiaTheme="minorHAnsi"/>
          <w:lang w:val="tr-TR" w:eastAsia="en-US"/>
        </w:rPr>
        <w:t xml:space="preserve">The </w:t>
      </w:r>
      <w:r w:rsidRPr="00CD624B">
        <w:rPr>
          <w:rFonts w:eastAsiaTheme="minorHAnsi"/>
          <w:lang w:val="tr-TR" w:eastAsia="en-US"/>
        </w:rPr>
        <w:t xml:space="preserve">surface analysis method </w:t>
      </w:r>
      <w:r>
        <w:rPr>
          <w:rFonts w:eastAsiaTheme="minorHAnsi"/>
          <w:lang w:val="tr-TR" w:eastAsia="en-US"/>
        </w:rPr>
        <w:t>is the</w:t>
      </w:r>
      <w:r w:rsidRPr="00CD624B">
        <w:rPr>
          <w:rFonts w:eastAsiaTheme="minorHAnsi"/>
          <w:lang w:val="tr-TR" w:eastAsia="en-US"/>
        </w:rPr>
        <w:t xml:space="preserve"> best way to </w:t>
      </w:r>
      <w:r>
        <w:rPr>
          <w:rFonts w:eastAsiaTheme="minorHAnsi"/>
          <w:lang w:val="tr-TR" w:eastAsia="en-US"/>
        </w:rPr>
        <w:t>identify</w:t>
      </w:r>
      <w:r w:rsidRPr="00CD624B">
        <w:rPr>
          <w:rFonts w:eastAsiaTheme="minorHAnsi"/>
          <w:lang w:val="tr-TR" w:eastAsia="en-US"/>
        </w:rPr>
        <w:t xml:space="preserve"> crystal packing and intermolecular interacting in </w:t>
      </w:r>
      <w:r>
        <w:rPr>
          <w:rFonts w:eastAsiaTheme="minorHAnsi"/>
          <w:lang w:val="tr-TR" w:eastAsia="en-US"/>
        </w:rPr>
        <w:t>a</w:t>
      </w:r>
      <w:r w:rsidRPr="00CD624B">
        <w:rPr>
          <w:rFonts w:eastAsiaTheme="minorHAnsi"/>
          <w:lang w:val="tr-TR" w:eastAsia="en-US"/>
        </w:rPr>
        <w:t xml:space="preserve"> structure. For this </w:t>
      </w:r>
      <w:r w:rsidRPr="003B7BB8">
        <w:rPr>
          <w:rFonts w:eastAsiaTheme="minorHAnsi"/>
          <w:lang w:val="tr-TR" w:eastAsia="en-US"/>
        </w:rPr>
        <w:t xml:space="preserve">reason, the Hirshfeld surface analysis was performed using CrystalExplorer </w:t>
      </w:r>
      <w:proofErr w:type="gramStart"/>
      <w:r w:rsidRPr="003B7BB8">
        <w:rPr>
          <w:rFonts w:eastAsiaTheme="minorHAnsi"/>
          <w:lang w:val="tr-TR" w:eastAsia="en-US"/>
        </w:rPr>
        <w:t>software</w:t>
      </w:r>
      <w:proofErr w:type="gramEnd"/>
      <w:r w:rsidRPr="003B7BB8">
        <w:rPr>
          <w:rFonts w:eastAsiaTheme="minorHAnsi"/>
          <w:lang w:val="tr-TR" w:eastAsia="en-US"/>
        </w:rPr>
        <w:t xml:space="preserve"> (version 17.5)</w:t>
      </w:r>
      <w:r w:rsidR="008D2B70">
        <w:rPr>
          <w:rFonts w:eastAsiaTheme="minorHAnsi"/>
          <w:lang w:val="tr-TR" w:eastAsia="en-US"/>
        </w:rPr>
        <w:t>.</w:t>
      </w:r>
      <w:r w:rsidR="003B7BB8">
        <w:rPr>
          <w:rFonts w:eastAsiaTheme="minorHAnsi"/>
          <w:lang w:val="tr-TR" w:eastAsia="en-US"/>
        </w:rPr>
        <w:t xml:space="preserve"> </w:t>
      </w:r>
      <w:r w:rsidR="00225DF4">
        <w:rPr>
          <w:rStyle w:val="DipnotBavurusu"/>
          <w:rFonts w:eastAsiaTheme="minorHAnsi"/>
          <w:lang w:val="tr-TR" w:eastAsia="en-US"/>
        </w:rPr>
        <w:fldChar w:fldCharType="begin" w:fldLock="1"/>
      </w:r>
      <w:r w:rsidR="008D2B70">
        <w:rPr>
          <w:rFonts w:eastAsiaTheme="minorHAnsi"/>
          <w:lang w:val="tr-TR" w:eastAsia="en-US"/>
        </w:rPr>
        <w:instrText>ADDIN CSL_CITATION {"citationItems":[{"id":"ITEM-1","itemData":{"DOI":"https://doi.org/10.1016/j.molstruc.2016.05.083","ISSN":"0022-2860","abstract":"A set of four nitrogen containing heterocyclic organic compounds was synthesised in which enormous non-covalent interactions along with intensive hydrogen bonding were present. The crystal structures of four crystals, namely, 1H-2-3H-triazolium picrate (TZ-PA), 1H-2,3-triazole-3,5-dinitrobenzoic acid (TZ-DNB), N-p-tolyl-5-oxo pyrrolidine-3-carboxylic acid (TOPC) and itaconic acid-2-amino-4,6-dimethyl pyrimidine (IA-ADP) have been determined by single crystal X-ray diffraction at 296 K. The nature of intermolecular interactions has been analysed through Hirshfeld surfaces and 2D fingerprint plots. It is explicit that in TZ-PA and TZ-DNB, presence of nitro groups diminishes H</w:instrText>
      </w:r>
      <w:r w:rsidR="008D2B70">
        <w:rPr>
          <w:rFonts w:ascii="Cambria Math" w:eastAsiaTheme="minorHAnsi" w:hAnsi="Cambria Math" w:cs="Cambria Math"/>
          <w:lang w:val="tr-TR" w:eastAsia="en-US"/>
        </w:rPr>
        <w:instrText>⋯</w:instrText>
      </w:r>
      <w:r w:rsidR="008D2B70">
        <w:rPr>
          <w:rFonts w:eastAsiaTheme="minorHAnsi"/>
          <w:lang w:val="tr-TR" w:eastAsia="en-US"/>
        </w:rPr>
        <w:instrText>H contacts whereas the absence of nitro groups and presence of methyl group in IA-ADP and TOPC enhances H</w:instrText>
      </w:r>
      <w:r w:rsidR="008D2B70">
        <w:rPr>
          <w:rFonts w:ascii="Cambria Math" w:eastAsiaTheme="minorHAnsi" w:hAnsi="Cambria Math" w:cs="Cambria Math"/>
          <w:lang w:val="tr-TR" w:eastAsia="en-US"/>
        </w:rPr>
        <w:instrText>⋯</w:instrText>
      </w:r>
      <w:r w:rsidR="008D2B70">
        <w:rPr>
          <w:rFonts w:eastAsiaTheme="minorHAnsi"/>
          <w:lang w:val="tr-TR" w:eastAsia="en-US"/>
        </w:rPr>
        <w:instrText>H contacts. The intimate O</w:instrText>
      </w:r>
      <w:r w:rsidR="008D2B70">
        <w:rPr>
          <w:rFonts w:ascii="Cambria Math" w:eastAsiaTheme="minorHAnsi" w:hAnsi="Cambria Math" w:cs="Cambria Math"/>
          <w:lang w:val="tr-TR" w:eastAsia="en-US"/>
        </w:rPr>
        <w:instrText>⋯</w:instrText>
      </w:r>
      <w:r w:rsidR="008D2B70">
        <w:rPr>
          <w:rFonts w:eastAsiaTheme="minorHAnsi"/>
          <w:lang w:val="tr-TR" w:eastAsia="en-US"/>
        </w:rPr>
        <w:instrText>H contacts in all the compounds reveal excessive hydrogen bonding.","author":[{"dropping-particle":"","family":"Muthuraja","given":"P","non-dropping-particle":"","parse-names":false,"suffix":""},{"dropping-particle":"","family":"Sethuram","given":"M","non-dropping-particle":"","parse-names":false,"suffix":""},{"dropping-particle":"","family":"Shanmugavadivu","given":"T","non-dropping-particle":"","parse-names":false,"suffix":""},{"dropping-particle":"","family":"Dhandapani","given":"M","non-dropping-particle":"","parse-names":false,"suffix":""}],"container-title":"Journal of Molecular Structure","id":"ITEM-1","issued":{"date-parts":[["2016"]]},"page":"146-156","title":"Single crystal X-ray diffraction and Hirshfeld surface analyses of supramolecular assemblies in certain hydrogen bonded heterocyclic organic crystals","type":"article-journal","volume":"1122"},"uris":["http://www.mendeley.com/documents/?uuid=1e24eb74-3c1b-40f8-b215-331e02ca0b56"]},{"id":"ITEM-2","itemData":{"DOI":"10.1039/B818330A","abstract":"In the last few years the analysis of molecular crystal structures using tools based on Hirshfeld surfaces has rapidly gained in popularity. This approach represents an attempt to venture beyond the current paradigm—internuclear distances and angles{,} crystal packing diagrams with molecules represented via various models{,} and the identification of close contacts deemed to be important—and to view molecules as “organic wholes”{,} thereby fundamentally altering the discussion of intermolecular interactions through an unbiased identification of all close contacts.","author":[{"dropping-particle":"","family":"Spackman","given":"Mark A","non-dropping-particle":"","parse-names":false,"suffix":""},{"dropping-particle":"","family":"Jayatilaka","given":"Dylan","non-dropping-particle":"","parse-names":false,"suffix":""}],"container-title":"CrystEngComm","id":"ITEM-2","issue":"1","issued":{"date-parts":[["2009"]]},"page":"19-32","publisher":"The Royal Society of Chemistry","title":"Hirshfeld surface analysis","type":"article-journal","volume":"11"},"uris":["http://www.mendeley.com/documents/?uuid=6fb6e3d8-1c3a-4aae-8168-0150cc7db2a9"]}],"mendeley":{"formattedCitation":"&lt;sup&gt;48,49&lt;/sup&gt;","plainTextFormattedCitation":"48,49","previouslyFormattedCitation":"&lt;sup&gt;48,49&lt;/sup&gt;"},"properties":{"noteIndex":0},"schema":"https://github.com/citation-style-language/schema/raw/master/csl-citation.json"}</w:instrText>
      </w:r>
      <w:r w:rsidR="00225DF4">
        <w:rPr>
          <w:rStyle w:val="DipnotBavurusu"/>
          <w:rFonts w:eastAsiaTheme="minorHAnsi"/>
          <w:lang w:val="tr-TR" w:eastAsia="en-US"/>
        </w:rPr>
        <w:fldChar w:fldCharType="separate"/>
      </w:r>
      <w:r w:rsidR="00225DF4" w:rsidRPr="00225DF4">
        <w:rPr>
          <w:rFonts w:eastAsiaTheme="minorHAnsi"/>
          <w:bCs/>
          <w:noProof/>
          <w:vertAlign w:val="superscript"/>
          <w:lang w:val="tr-TR" w:eastAsia="en-US"/>
        </w:rPr>
        <w:t>48,49</w:t>
      </w:r>
      <w:r w:rsidR="00225DF4">
        <w:rPr>
          <w:rStyle w:val="DipnotBavurusu"/>
          <w:rFonts w:eastAsiaTheme="minorHAnsi"/>
          <w:lang w:val="tr-TR" w:eastAsia="en-US"/>
        </w:rPr>
        <w:fldChar w:fldCharType="end"/>
      </w:r>
      <w:r w:rsidR="003B7BB8">
        <w:rPr>
          <w:rFonts w:eastAsiaTheme="minorHAnsi"/>
          <w:lang w:val="tr-TR" w:eastAsia="en-US"/>
        </w:rPr>
        <w:t xml:space="preserve"> </w:t>
      </w:r>
      <w:r w:rsidRPr="003B7BB8">
        <w:rPr>
          <w:rFonts w:eastAsiaTheme="minorHAnsi"/>
          <w:lang w:val="tr-TR" w:eastAsia="en-US"/>
        </w:rPr>
        <w:t xml:space="preserve">Accordingly, </w:t>
      </w:r>
      <w:r w:rsidRPr="003B7BB8">
        <w:rPr>
          <w:rFonts w:eastAsiaTheme="minorHAnsi"/>
          <w:color w:val="000000" w:themeColor="text1"/>
          <w:lang w:val="tr-TR" w:eastAsia="en-US"/>
        </w:rPr>
        <w:t>the close correlations between the fragments were quantitatively analyzed. Furthermore, it is one of the computer calculation programs to investigate the mechanism of molecular interactions in proteins and with which intermolecular interactions they could bond to a receptor. In addition, it helps to identify the intermolecular</w:t>
      </w:r>
      <w:r w:rsidRPr="003B7BB8">
        <w:rPr>
          <w:rFonts w:eastAsiaTheme="minorHAnsi"/>
          <w:lang w:val="tr-TR" w:eastAsia="en-US"/>
        </w:rPr>
        <w:t xml:space="preserve"> hydrogen bond as well as π-π, C-H‧‧‧X (X=halogens) interactions with great importance in crystal package arrangement and stabilization of the molecule. Therefore, C(17)-H(17)‧‧‧O(20) and C(13)-H(13)‧‧‧Cl(11) interactions are illustrated in Fig. 9.</w:t>
      </w:r>
    </w:p>
    <w:p w14:paraId="42D2BE8B" w14:textId="77777777" w:rsidR="007A5824" w:rsidRDefault="007A5824" w:rsidP="00CD624B">
      <w:pPr>
        <w:jc w:val="both"/>
        <w:rPr>
          <w:rFonts w:eastAsiaTheme="minorHAnsi"/>
          <w:lang w:val="tr-TR" w:eastAsia="en-US"/>
        </w:rPr>
      </w:pPr>
    </w:p>
    <w:p w14:paraId="29E4BB28" w14:textId="77777777" w:rsidR="007A5824" w:rsidRDefault="007A5824" w:rsidP="00FD52FE">
      <w:pPr>
        <w:jc w:val="center"/>
        <w:rPr>
          <w:rFonts w:eastAsiaTheme="minorHAnsi"/>
          <w:lang w:val="tr-TR" w:eastAsia="en-US"/>
        </w:rPr>
      </w:pPr>
      <w:r w:rsidRPr="00CD624B">
        <w:rPr>
          <w:noProof/>
          <w:lang w:val="tr-TR"/>
        </w:rPr>
        <w:lastRenderedPageBreak/>
        <w:drawing>
          <wp:inline distT="0" distB="0" distL="0" distR="0" wp14:anchorId="3D926EE0" wp14:editId="1232DAC5">
            <wp:extent cx="5284382" cy="2197991"/>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05169" cy="2206637"/>
                    </a:xfrm>
                    <a:prstGeom prst="rect">
                      <a:avLst/>
                    </a:prstGeom>
                  </pic:spPr>
                </pic:pic>
              </a:graphicData>
            </a:graphic>
          </wp:inline>
        </w:drawing>
      </w:r>
    </w:p>
    <w:p w14:paraId="46ECAD25" w14:textId="77777777" w:rsidR="007A5824" w:rsidRPr="00D57195" w:rsidRDefault="007A5824" w:rsidP="00CD624B">
      <w:pPr>
        <w:jc w:val="both"/>
        <w:rPr>
          <w:rFonts w:eastAsiaTheme="minorHAnsi"/>
          <w:b/>
          <w:lang w:val="tr-TR" w:eastAsia="en-US"/>
        </w:rPr>
      </w:pPr>
    </w:p>
    <w:p w14:paraId="00BB4674" w14:textId="77777777" w:rsidR="007A5824" w:rsidRDefault="00101E8B" w:rsidP="00A87190">
      <w:pPr>
        <w:autoSpaceDE w:val="0"/>
        <w:autoSpaceDN w:val="0"/>
        <w:adjustRightInd w:val="0"/>
        <w:jc w:val="center"/>
        <w:rPr>
          <w:color w:val="000000" w:themeColor="text1"/>
          <w:sz w:val="20"/>
          <w:szCs w:val="20"/>
          <w:vertAlign w:val="subscript"/>
          <w:lang w:val="tr-TR"/>
        </w:rPr>
      </w:pPr>
      <w:r w:rsidRPr="003B7BB8">
        <w:rPr>
          <w:rFonts w:eastAsiaTheme="minorHAnsi"/>
          <w:b/>
          <w:sz w:val="20"/>
          <w:szCs w:val="20"/>
          <w:lang w:val="tr-TR" w:eastAsia="en-US"/>
        </w:rPr>
        <w:t>Fig. 9</w:t>
      </w:r>
      <w:r w:rsidR="007A5824" w:rsidRPr="003B7BB8">
        <w:rPr>
          <w:rFonts w:eastAsiaTheme="minorHAnsi"/>
          <w:b/>
          <w:sz w:val="20"/>
          <w:szCs w:val="20"/>
          <w:lang w:val="tr-TR" w:eastAsia="en-US"/>
        </w:rPr>
        <w:t>.</w:t>
      </w:r>
      <w:r w:rsidR="007A5824" w:rsidRPr="003B7BB8">
        <w:rPr>
          <w:rFonts w:eastAsiaTheme="minorHAnsi"/>
          <w:sz w:val="20"/>
          <w:szCs w:val="20"/>
          <w:lang w:val="tr-TR" w:eastAsia="en-US"/>
        </w:rPr>
        <w:t xml:space="preserve"> </w:t>
      </w:r>
      <w:r w:rsidR="00194361" w:rsidRPr="003B7BB8">
        <w:rPr>
          <w:rFonts w:eastAsiaTheme="minorHAnsi"/>
          <w:sz w:val="20"/>
          <w:szCs w:val="20"/>
          <w:lang w:val="tr-TR" w:eastAsia="en-US"/>
        </w:rPr>
        <w:t>Close contact</w:t>
      </w:r>
      <w:r w:rsidR="00194361">
        <w:rPr>
          <w:rFonts w:eastAsiaTheme="minorHAnsi"/>
          <w:sz w:val="20"/>
          <w:szCs w:val="20"/>
          <w:lang w:val="tr-TR" w:eastAsia="en-US"/>
        </w:rPr>
        <w:t xml:space="preserve"> of</w:t>
      </w:r>
      <w:r w:rsidR="00194361" w:rsidRPr="00971A9C">
        <w:rPr>
          <w:rFonts w:eastAsiaTheme="minorHAnsi"/>
          <w:sz w:val="20"/>
          <w:szCs w:val="20"/>
          <w:lang w:val="tr-TR" w:eastAsia="en-US"/>
        </w:rPr>
        <w:t xml:space="preserve"> C(17)-H(17)</w:t>
      </w:r>
      <w:r w:rsidR="00194361" w:rsidRPr="00971A9C">
        <w:rPr>
          <w:rFonts w:eastAsiaTheme="minorHAnsi"/>
          <w:lang w:val="tr-TR" w:eastAsia="en-US"/>
        </w:rPr>
        <w:t>‧‧‧</w:t>
      </w:r>
      <w:r w:rsidR="00194361" w:rsidRPr="00971A9C">
        <w:rPr>
          <w:rFonts w:eastAsiaTheme="minorHAnsi"/>
          <w:sz w:val="20"/>
          <w:szCs w:val="20"/>
          <w:lang w:val="tr-TR" w:eastAsia="en-US"/>
        </w:rPr>
        <w:t>O(20) and C(13)-H(13)</w:t>
      </w:r>
      <w:r w:rsidR="00194361" w:rsidRPr="00971A9C">
        <w:rPr>
          <w:rFonts w:eastAsiaTheme="minorHAnsi"/>
          <w:lang w:val="tr-TR" w:eastAsia="en-US"/>
        </w:rPr>
        <w:t>‧‧‧</w:t>
      </w:r>
      <w:r w:rsidR="00194361" w:rsidRPr="00971A9C">
        <w:rPr>
          <w:rFonts w:eastAsiaTheme="minorHAnsi"/>
          <w:sz w:val="20"/>
          <w:szCs w:val="20"/>
          <w:lang w:val="tr-TR" w:eastAsia="en-US"/>
        </w:rPr>
        <w:t xml:space="preserve">Cl(11) interactions determined by Hirshfeld surface </w:t>
      </w:r>
      <w:r w:rsidR="00194361">
        <w:rPr>
          <w:rFonts w:eastAsiaTheme="minorHAnsi"/>
          <w:sz w:val="20"/>
          <w:szCs w:val="20"/>
          <w:lang w:val="tr-TR" w:eastAsia="en-US"/>
        </w:rPr>
        <w:t xml:space="preserve">analysis </w:t>
      </w:r>
      <w:r w:rsidR="00194361" w:rsidRPr="00971A9C">
        <w:rPr>
          <w:rFonts w:eastAsiaTheme="minorHAnsi"/>
          <w:sz w:val="20"/>
          <w:szCs w:val="20"/>
          <w:lang w:val="tr-TR" w:eastAsia="en-US"/>
        </w:rPr>
        <w:t>over d</w:t>
      </w:r>
      <w:r w:rsidR="00194361" w:rsidRPr="0055176B">
        <w:rPr>
          <w:rFonts w:eastAsiaTheme="minorHAnsi"/>
          <w:sz w:val="20"/>
          <w:szCs w:val="20"/>
          <w:lang w:val="tr-TR" w:eastAsia="en-US"/>
        </w:rPr>
        <w:t>norm</w:t>
      </w:r>
      <w:r w:rsidR="00194361" w:rsidRPr="00971A9C">
        <w:rPr>
          <w:rFonts w:eastAsiaTheme="minorHAnsi"/>
          <w:sz w:val="20"/>
          <w:szCs w:val="20"/>
          <w:vertAlign w:val="subscript"/>
          <w:lang w:val="tr-TR" w:eastAsia="en-US"/>
        </w:rPr>
        <w:t xml:space="preserve"> </w:t>
      </w:r>
      <w:r w:rsidR="00194361" w:rsidRPr="00971A9C">
        <w:rPr>
          <w:rFonts w:eastAsiaTheme="minorHAnsi"/>
          <w:sz w:val="20"/>
          <w:szCs w:val="20"/>
          <w:lang w:val="tr-TR" w:eastAsia="en-US"/>
        </w:rPr>
        <w:t xml:space="preserve">of </w:t>
      </w:r>
      <w:r w:rsidR="00194361" w:rsidRPr="00971A9C">
        <w:rPr>
          <w:color w:val="000000" w:themeColor="text1"/>
          <w:sz w:val="20"/>
          <w:szCs w:val="20"/>
          <w:lang w:val="tr-TR"/>
        </w:rPr>
        <w:t>HL</w:t>
      </w:r>
      <w:r w:rsidR="00194361" w:rsidRPr="00971A9C">
        <w:rPr>
          <w:color w:val="000000" w:themeColor="text1"/>
          <w:sz w:val="20"/>
          <w:szCs w:val="20"/>
          <w:vertAlign w:val="subscript"/>
          <w:lang w:val="tr-TR"/>
        </w:rPr>
        <w:t>2</w:t>
      </w:r>
    </w:p>
    <w:p w14:paraId="3C7DBF88" w14:textId="77777777" w:rsidR="001034A6" w:rsidRPr="00A225F0" w:rsidRDefault="001034A6" w:rsidP="00A87190">
      <w:pPr>
        <w:autoSpaceDE w:val="0"/>
        <w:autoSpaceDN w:val="0"/>
        <w:adjustRightInd w:val="0"/>
        <w:jc w:val="center"/>
        <w:rPr>
          <w:rFonts w:eastAsiaTheme="minorHAnsi"/>
          <w:sz w:val="20"/>
          <w:szCs w:val="20"/>
          <w:lang w:val="tr-TR" w:eastAsia="en-US"/>
        </w:rPr>
      </w:pPr>
    </w:p>
    <w:p w14:paraId="7986B17C" w14:textId="4F8D0469" w:rsidR="00382E1C" w:rsidRDefault="00970752" w:rsidP="00A87190">
      <w:pPr>
        <w:ind w:firstLine="284"/>
        <w:jc w:val="both"/>
        <w:rPr>
          <w:color w:val="000000" w:themeColor="text1"/>
          <w:lang w:val="tr-TR"/>
        </w:rPr>
      </w:pPr>
      <w:r w:rsidRPr="003B7BB8">
        <w:rPr>
          <w:rFonts w:eastAsiaTheme="minorHAnsi"/>
          <w:lang w:val="tr-TR" w:eastAsia="en-US"/>
        </w:rPr>
        <w:t>Li</w:t>
      </w:r>
      <w:r w:rsidR="00F47A90" w:rsidRPr="003B7BB8">
        <w:rPr>
          <w:rFonts w:eastAsiaTheme="minorHAnsi"/>
          <w:lang w:val="tr-TR" w:eastAsia="en-US"/>
        </w:rPr>
        <w:t>gands surface analyses were mapped in Curvedness</w:t>
      </w:r>
      <w:r w:rsidR="007641A3" w:rsidRPr="003B7BB8">
        <w:rPr>
          <w:rFonts w:eastAsiaTheme="minorHAnsi"/>
          <w:lang w:val="tr-TR" w:eastAsia="en-US"/>
        </w:rPr>
        <w:t>,</w:t>
      </w:r>
      <w:r w:rsidR="00F47A90" w:rsidRPr="003B7BB8">
        <w:rPr>
          <w:rFonts w:eastAsiaTheme="minorHAnsi"/>
          <w:lang w:val="tr-TR" w:eastAsia="en-US"/>
        </w:rPr>
        <w:t xml:space="preserve"> Shape Index, d</w:t>
      </w:r>
      <w:r w:rsidR="00F47A90" w:rsidRPr="003B7BB8">
        <w:rPr>
          <w:rFonts w:eastAsiaTheme="minorHAnsi"/>
          <w:vertAlign w:val="subscript"/>
          <w:lang w:val="tr-TR" w:eastAsia="en-US"/>
        </w:rPr>
        <w:t>norm</w:t>
      </w:r>
      <w:r w:rsidR="00F47A90" w:rsidRPr="003B7BB8">
        <w:rPr>
          <w:rFonts w:eastAsiaTheme="minorHAnsi"/>
          <w:lang w:val="tr-TR" w:eastAsia="en-US"/>
        </w:rPr>
        <w:t>, d</w:t>
      </w:r>
      <w:r w:rsidR="00F47A90" w:rsidRPr="003B7BB8">
        <w:rPr>
          <w:rFonts w:eastAsiaTheme="minorHAnsi"/>
          <w:vertAlign w:val="subscript"/>
          <w:lang w:val="tr-TR" w:eastAsia="en-US"/>
        </w:rPr>
        <w:t>i</w:t>
      </w:r>
      <w:r w:rsidR="00F47A90" w:rsidRPr="003B7BB8">
        <w:rPr>
          <w:rFonts w:eastAsiaTheme="minorHAnsi"/>
          <w:lang w:val="tr-TR" w:eastAsia="en-US"/>
        </w:rPr>
        <w:t xml:space="preserve"> forms</w:t>
      </w:r>
      <w:r w:rsidR="00D57195" w:rsidRPr="003B7BB8">
        <w:rPr>
          <w:rFonts w:eastAsiaTheme="minorHAnsi"/>
          <w:lang w:val="tr-TR" w:eastAsia="en-US"/>
        </w:rPr>
        <w:t xml:space="preserve"> as shown in</w:t>
      </w:r>
      <w:r w:rsidR="00F47A90" w:rsidRPr="003B7BB8">
        <w:rPr>
          <w:rFonts w:eastAsiaTheme="minorHAnsi"/>
          <w:lang w:val="tr-TR" w:eastAsia="en-US"/>
        </w:rPr>
        <w:t xml:space="preserve"> </w:t>
      </w:r>
      <w:r w:rsidR="00101E8B" w:rsidRPr="003B7BB8">
        <w:rPr>
          <w:rFonts w:eastAsiaTheme="minorHAnsi"/>
          <w:lang w:val="tr-TR" w:eastAsia="en-US"/>
        </w:rPr>
        <w:t>Fig. 10</w:t>
      </w:r>
      <w:r w:rsidR="00F47A90" w:rsidRPr="003B7BB8">
        <w:rPr>
          <w:rFonts w:eastAsiaTheme="minorHAnsi"/>
          <w:lang w:val="tr-TR" w:eastAsia="en-US"/>
        </w:rPr>
        <w:t>. d</w:t>
      </w:r>
      <w:r w:rsidR="00F47A90" w:rsidRPr="003B7BB8">
        <w:rPr>
          <w:rFonts w:eastAsiaTheme="minorHAnsi"/>
          <w:vertAlign w:val="subscript"/>
          <w:lang w:val="tr-TR" w:eastAsia="en-US"/>
        </w:rPr>
        <w:t>norm</w:t>
      </w:r>
      <w:r w:rsidR="00612A03" w:rsidRPr="003B7BB8">
        <w:rPr>
          <w:rFonts w:eastAsiaTheme="minorHAnsi"/>
          <w:lang w:val="tr-TR" w:eastAsia="en-US"/>
        </w:rPr>
        <w:t xml:space="preserve"> surface was</w:t>
      </w:r>
      <w:r w:rsidR="00F47A90" w:rsidRPr="003B7BB8">
        <w:rPr>
          <w:rFonts w:eastAsiaTheme="minorHAnsi"/>
          <w:lang w:val="tr-TR" w:eastAsia="en-US"/>
        </w:rPr>
        <w:t xml:space="preserve"> mapped for the</w:t>
      </w:r>
      <w:r w:rsidRPr="003B7BB8">
        <w:rPr>
          <w:color w:val="000000" w:themeColor="text1"/>
          <w:lang w:val="tr-TR"/>
        </w:rPr>
        <w:t xml:space="preserve"> HL</w:t>
      </w:r>
      <w:r w:rsidRPr="003B7BB8">
        <w:rPr>
          <w:color w:val="000000" w:themeColor="text1"/>
          <w:vertAlign w:val="subscript"/>
          <w:lang w:val="tr-TR"/>
        </w:rPr>
        <w:t>1</w:t>
      </w:r>
      <w:r w:rsidRPr="003B7BB8">
        <w:rPr>
          <w:color w:val="000000" w:themeColor="text1"/>
          <w:lang w:val="tr-TR"/>
        </w:rPr>
        <w:t xml:space="preserve"> and HL</w:t>
      </w:r>
      <w:r w:rsidRPr="003B7BB8">
        <w:rPr>
          <w:color w:val="000000" w:themeColor="text1"/>
          <w:vertAlign w:val="subscript"/>
          <w:lang w:val="tr-TR"/>
        </w:rPr>
        <w:t>2</w:t>
      </w:r>
      <w:r w:rsidR="00D57195" w:rsidRPr="003B7BB8">
        <w:rPr>
          <w:color w:val="000000" w:themeColor="text1"/>
          <w:lang w:val="tr-TR"/>
        </w:rPr>
        <w:t xml:space="preserve"> </w:t>
      </w:r>
      <w:r w:rsidR="00F47A90" w:rsidRPr="003B7BB8">
        <w:rPr>
          <w:color w:val="000000" w:themeColor="text1"/>
          <w:lang w:val="tr-TR"/>
        </w:rPr>
        <w:t>compounds ranging between</w:t>
      </w:r>
      <w:r w:rsidRPr="003B7BB8">
        <w:rPr>
          <w:color w:val="000000" w:themeColor="text1"/>
          <w:lang w:val="tr-TR"/>
        </w:rPr>
        <w:t xml:space="preserve"> </w:t>
      </w:r>
      <w:r w:rsidR="00F47A90" w:rsidRPr="003B7BB8">
        <w:rPr>
          <w:rFonts w:eastAsiaTheme="minorHAnsi"/>
          <w:lang w:val="tr-TR" w:eastAsia="en-US"/>
        </w:rPr>
        <w:t>(-1,3113 Å)-(1,</w:t>
      </w:r>
      <w:r w:rsidR="007641A3" w:rsidRPr="003B7BB8">
        <w:rPr>
          <w:rFonts w:eastAsiaTheme="minorHAnsi"/>
          <w:lang w:val="tr-TR" w:eastAsia="en-US"/>
        </w:rPr>
        <w:t xml:space="preserve">6458 Å), (-0,2108 Å)-(1,3202 Å) </w:t>
      </w:r>
      <w:r w:rsidR="00F47A90" w:rsidRPr="003B7BB8">
        <w:rPr>
          <w:rFonts w:eastAsiaTheme="minorHAnsi"/>
          <w:lang w:val="tr-TR" w:eastAsia="en-US"/>
        </w:rPr>
        <w:t>and their surface volume</w:t>
      </w:r>
      <w:r w:rsidR="00612A03" w:rsidRPr="003B7BB8">
        <w:rPr>
          <w:rFonts w:eastAsiaTheme="minorHAnsi"/>
          <w:lang w:val="tr-TR" w:eastAsia="en-US"/>
        </w:rPr>
        <w:t>s were</w:t>
      </w:r>
      <w:r w:rsidR="00F47A90" w:rsidRPr="003B7BB8">
        <w:rPr>
          <w:rFonts w:eastAsiaTheme="minorHAnsi"/>
          <w:lang w:val="tr-TR" w:eastAsia="en-US"/>
        </w:rPr>
        <w:t xml:space="preserve"> 267,77 Å</w:t>
      </w:r>
      <w:r w:rsidR="00F47A90" w:rsidRPr="003B7BB8">
        <w:rPr>
          <w:rFonts w:eastAsiaTheme="minorHAnsi"/>
          <w:vertAlign w:val="superscript"/>
          <w:lang w:val="tr-TR" w:eastAsia="en-US"/>
        </w:rPr>
        <w:t>3</w:t>
      </w:r>
      <w:r w:rsidR="00F47A90" w:rsidRPr="003B7BB8">
        <w:rPr>
          <w:rFonts w:eastAsiaTheme="minorHAnsi"/>
          <w:lang w:val="tr-TR" w:eastAsia="en-US"/>
        </w:rPr>
        <w:t>, 329,70 Å</w:t>
      </w:r>
      <w:r w:rsidR="00F47A90" w:rsidRPr="003B7BB8">
        <w:rPr>
          <w:rFonts w:eastAsiaTheme="minorHAnsi"/>
          <w:vertAlign w:val="superscript"/>
          <w:lang w:val="tr-TR" w:eastAsia="en-US"/>
        </w:rPr>
        <w:t>3</w:t>
      </w:r>
      <w:r w:rsidR="00D57195" w:rsidRPr="003B7BB8">
        <w:rPr>
          <w:rFonts w:eastAsiaTheme="minorHAnsi"/>
          <w:vertAlign w:val="superscript"/>
          <w:lang w:val="tr-TR" w:eastAsia="en-US"/>
        </w:rPr>
        <w:t xml:space="preserve"> </w:t>
      </w:r>
      <w:r w:rsidR="00D57195" w:rsidRPr="003B7BB8">
        <w:rPr>
          <w:rFonts w:eastAsiaTheme="minorHAnsi"/>
          <w:lang w:val="tr-TR" w:eastAsia="en-US"/>
        </w:rPr>
        <w:t>respectively</w:t>
      </w:r>
      <w:r w:rsidR="008D2B70">
        <w:rPr>
          <w:rFonts w:eastAsiaTheme="minorHAnsi"/>
          <w:lang w:val="tr-TR" w:eastAsia="en-US"/>
        </w:rPr>
        <w:t>.</w:t>
      </w:r>
      <w:r w:rsidR="00F979AC" w:rsidRPr="003B7BB8">
        <w:rPr>
          <w:rFonts w:eastAsiaTheme="minorHAnsi"/>
          <w:lang w:val="tr-TR" w:eastAsia="en-US"/>
        </w:rPr>
        <w:t xml:space="preserve"> </w:t>
      </w:r>
      <w:r w:rsidR="00225DF4">
        <w:rPr>
          <w:rStyle w:val="DipnotBavurusu"/>
          <w:rFonts w:eastAsiaTheme="minorHAnsi"/>
          <w:lang w:val="tr-TR" w:eastAsia="en-US"/>
        </w:rPr>
        <w:fldChar w:fldCharType="begin" w:fldLock="1"/>
      </w:r>
      <w:r w:rsidR="008D2B70">
        <w:rPr>
          <w:rFonts w:eastAsiaTheme="minorHAnsi"/>
          <w:lang w:val="tr-TR" w:eastAsia="en-US"/>
        </w:rPr>
        <w:instrText>ADDIN CSL_CITATION {"citationItems":[{"id":"ITEM-1","itemData":{"DOI":"10.1016/j.molstruc.2019.127151","ISSN":"00222860","abstract":"A new organic non-linear optical crystal, 2-amino-4-methylpyridinium benzilate (2-A4MPB) was synthesized and single crystals were grown by slow evaporation-solution growth method at 30 °C using methanol as solvent. The FT-IR spectroscopic analysis confirmed the presence of characteristic functional groups in the title compound. The 1H and 13C NMR spectra were recorded to establish the molecular structure. The thermogravimetric and differential thermal analyses were carried out to assess the thermal stability of the 2-A4MPB crystal. The structure of the 2-A4MPB crystal was determined by single crystal X-ray diffraction analysis and the crystal belongs to monoclinic system with centrosymmetric space group P21/n. The stable structure of 2-A4MPB was optimized by Gaussian 09 program using B3LYP method at 6-311 + G(d,p) level of theory. Molecular electrostatic potential analysis confirmed the proton transfer during the formation of 2-A4MPB. The first order hyperpolarizability value confirms that 2-A4MPB is NLO active. The natural bond orbital and Mulliken atomic charge analyses predicted N–H</w:instrText>
      </w:r>
      <w:r w:rsidR="008D2B70">
        <w:rPr>
          <w:rFonts w:ascii="Cambria Math" w:eastAsiaTheme="minorHAnsi" w:hAnsi="Cambria Math" w:cs="Cambria Math"/>
          <w:lang w:val="tr-TR" w:eastAsia="en-US"/>
        </w:rPr>
        <w:instrText>⋯</w:instrText>
      </w:r>
      <w:r w:rsidR="008D2B70">
        <w:rPr>
          <w:rFonts w:eastAsiaTheme="minorHAnsi"/>
          <w:lang w:val="tr-TR" w:eastAsia="en-US"/>
        </w:rPr>
        <w:instrText>O hydrogen bonding as predominant interaction. Hirshfeld surface analysis was carried out to estimate different types of non-covalent and inter atomic interactions. The effective third-order nonlinear optical susceptibility and nonlinear refractive index were calculated using Z-scan technique to confirm the suitability of the title compound for optical applications.","author":[{"dropping-particle":"","family":"Madhankumar","given":"S.","non-dropping-particle":"","parse-names":false,"suffix":""},{"dropping-particle":"","family":"Muthuraja","given":"P.","non-dropping-particle":"","parse-names":false,"suffix":""},{"dropping-particle":"","family":"Dhandapani","given":"M.","non-dropping-particle":"","parse-names":false,"suffix":""}],"container-title":"Journal of Molecular Structure","id":"ITEM-1","issued":{"date-parts":[["2020"]]},"page":"127151","publisher":"Elsevier B.V","title":"Structural characterization, quantum chemical calculations and Hirshfeld surface analysis of a new third order harmonic organic crystal: 2-Amino-4-methylpyridinium benzilate","type":"article-journal","volume":"1201"},"uris":["http://www.mendeley.com/documents/?uuid=fd31010d-e3dc-40c9-8d6b-b4eb012801ad"]}],"mendeley":{"formattedCitation":"&lt;sup&gt;12&lt;/sup&gt;","plainTextFormattedCitation":"12","previouslyFormattedCitation":"&lt;sup&gt;12&lt;/sup&gt;"},"properties":{"noteIndex":0},"schema":"https://github.com/citation-style-language/schema/raw/master/csl-citation.json"}</w:instrText>
      </w:r>
      <w:r w:rsidR="00225DF4">
        <w:rPr>
          <w:rStyle w:val="DipnotBavurusu"/>
          <w:rFonts w:eastAsiaTheme="minorHAnsi"/>
          <w:lang w:val="tr-TR" w:eastAsia="en-US"/>
        </w:rPr>
        <w:fldChar w:fldCharType="separate"/>
      </w:r>
      <w:r w:rsidR="00225DF4" w:rsidRPr="00225DF4">
        <w:rPr>
          <w:rFonts w:eastAsiaTheme="minorHAnsi"/>
          <w:noProof/>
          <w:vertAlign w:val="superscript"/>
          <w:lang w:val="tr-TR" w:eastAsia="en-US"/>
        </w:rPr>
        <w:t>12</w:t>
      </w:r>
      <w:r w:rsidR="00225DF4">
        <w:rPr>
          <w:rStyle w:val="DipnotBavurusu"/>
          <w:rFonts w:eastAsiaTheme="minorHAnsi"/>
          <w:lang w:val="tr-TR" w:eastAsia="en-US"/>
        </w:rPr>
        <w:fldChar w:fldCharType="end"/>
      </w:r>
      <w:r w:rsidR="00F47A90" w:rsidRPr="003B7BB8">
        <w:rPr>
          <w:rFonts w:eastAsiaTheme="minorHAnsi"/>
          <w:lang w:val="tr-TR" w:eastAsia="en-US"/>
        </w:rPr>
        <w:t xml:space="preserve"> Red spots in d</w:t>
      </w:r>
      <w:r w:rsidR="00F47A90" w:rsidRPr="003B7BB8">
        <w:rPr>
          <w:rFonts w:eastAsiaTheme="minorHAnsi"/>
          <w:vertAlign w:val="subscript"/>
          <w:lang w:val="tr-TR" w:eastAsia="en-US"/>
        </w:rPr>
        <w:t>norm</w:t>
      </w:r>
      <w:r w:rsidR="00F47A90" w:rsidRPr="003B7BB8">
        <w:rPr>
          <w:rFonts w:eastAsiaTheme="minorHAnsi"/>
          <w:lang w:val="tr-TR" w:eastAsia="en-US"/>
        </w:rPr>
        <w:t xml:space="preserve"> surface analysis show</w:t>
      </w:r>
      <w:r w:rsidR="009C55AD" w:rsidRPr="003B7BB8">
        <w:rPr>
          <w:rFonts w:eastAsiaTheme="minorHAnsi"/>
          <w:lang w:val="tr-TR" w:eastAsia="en-US"/>
        </w:rPr>
        <w:t>s</w:t>
      </w:r>
      <w:r w:rsidR="00F47A90" w:rsidRPr="003B7BB8">
        <w:rPr>
          <w:rFonts w:eastAsiaTheme="minorHAnsi"/>
          <w:lang w:val="tr-TR" w:eastAsia="en-US"/>
        </w:rPr>
        <w:t xml:space="preserve"> O</w:t>
      </w:r>
      <w:r w:rsidR="007641A3" w:rsidRPr="003B7BB8">
        <w:rPr>
          <w:rFonts w:eastAsiaTheme="minorHAnsi"/>
          <w:lang w:val="tr-TR" w:eastAsia="en-US"/>
        </w:rPr>
        <w:t>‧‧‧</w:t>
      </w:r>
      <w:r w:rsidR="00F47A90" w:rsidRPr="003B7BB8">
        <w:rPr>
          <w:rFonts w:eastAsiaTheme="minorHAnsi"/>
          <w:lang w:val="tr-TR" w:eastAsia="en-US"/>
        </w:rPr>
        <w:t>H interaction (short interaction), blue spots show</w:t>
      </w:r>
      <w:r w:rsidR="00BF23B5" w:rsidRPr="003B7BB8">
        <w:rPr>
          <w:rFonts w:eastAsiaTheme="minorHAnsi"/>
          <w:lang w:val="tr-TR" w:eastAsia="en-US"/>
        </w:rPr>
        <w:t>s</w:t>
      </w:r>
      <w:r w:rsidR="00F47A90" w:rsidRPr="003B7BB8">
        <w:rPr>
          <w:rFonts w:eastAsiaTheme="minorHAnsi"/>
          <w:lang w:val="tr-TR" w:eastAsia="en-US"/>
        </w:rPr>
        <w:t xml:space="preserve"> far interaction and white spots </w:t>
      </w:r>
      <w:r w:rsidRPr="003B7BB8">
        <w:rPr>
          <w:rFonts w:eastAsiaTheme="minorHAnsi"/>
          <w:lang w:val="tr-TR" w:eastAsia="en-US"/>
        </w:rPr>
        <w:t>show</w:t>
      </w:r>
      <w:r w:rsidR="00BF23B5" w:rsidRPr="003B7BB8">
        <w:rPr>
          <w:rFonts w:eastAsiaTheme="minorHAnsi"/>
          <w:lang w:val="tr-TR" w:eastAsia="en-US"/>
        </w:rPr>
        <w:t>s</w:t>
      </w:r>
      <w:r w:rsidRPr="003B7BB8">
        <w:rPr>
          <w:rFonts w:eastAsiaTheme="minorHAnsi"/>
          <w:lang w:val="tr-TR" w:eastAsia="en-US"/>
        </w:rPr>
        <w:t xml:space="preserve"> the circle</w:t>
      </w:r>
      <w:r w:rsidR="00F47A90" w:rsidRPr="003B7BB8">
        <w:rPr>
          <w:rFonts w:eastAsiaTheme="minorHAnsi"/>
          <w:lang w:val="tr-TR" w:eastAsia="en-US"/>
        </w:rPr>
        <w:t xml:space="preserve"> of t</w:t>
      </w:r>
      <w:r w:rsidR="007641A3" w:rsidRPr="003B7BB8">
        <w:rPr>
          <w:rFonts w:eastAsiaTheme="minorHAnsi"/>
          <w:lang w:val="tr-TR" w:eastAsia="en-US"/>
        </w:rPr>
        <w:t>he Van der Waals interaction. N‧‧‧</w:t>
      </w:r>
      <w:r w:rsidR="00F47A90" w:rsidRPr="003B7BB8">
        <w:rPr>
          <w:rFonts w:eastAsiaTheme="minorHAnsi"/>
          <w:lang w:val="tr-TR" w:eastAsia="en-US"/>
        </w:rPr>
        <w:t xml:space="preserve">H interaction seem lighter and more transparent colored spots and this shows weak and long </w:t>
      </w:r>
      <w:r w:rsidR="00F47A90" w:rsidRPr="003B7BB8">
        <w:rPr>
          <w:rFonts w:eastAsiaTheme="minorHAnsi"/>
          <w:lang w:eastAsia="en-US"/>
        </w:rPr>
        <w:t>interact</w:t>
      </w:r>
      <w:r w:rsidRPr="003B7BB8">
        <w:rPr>
          <w:rFonts w:eastAsiaTheme="minorHAnsi"/>
          <w:lang w:eastAsia="en-US"/>
        </w:rPr>
        <w:t>i</w:t>
      </w:r>
      <w:r w:rsidR="00F47A90" w:rsidRPr="003B7BB8">
        <w:rPr>
          <w:rFonts w:eastAsiaTheme="minorHAnsi"/>
          <w:lang w:eastAsia="en-US"/>
        </w:rPr>
        <w:t>on</w:t>
      </w:r>
      <w:r w:rsidR="00F47A90" w:rsidRPr="003B7BB8">
        <w:rPr>
          <w:rFonts w:eastAsiaTheme="minorHAnsi"/>
          <w:lang w:val="tr-TR" w:eastAsia="en-US"/>
        </w:rPr>
        <w:t>. Red zone in d</w:t>
      </w:r>
      <w:r w:rsidR="00F47A90" w:rsidRPr="003B7BB8">
        <w:rPr>
          <w:rFonts w:eastAsiaTheme="minorHAnsi"/>
          <w:vertAlign w:val="subscript"/>
          <w:lang w:val="tr-TR" w:eastAsia="en-US"/>
        </w:rPr>
        <w:t>i</w:t>
      </w:r>
      <w:r w:rsidRPr="003B7BB8">
        <w:rPr>
          <w:rFonts w:eastAsiaTheme="minorHAnsi"/>
          <w:lang w:val="tr-TR" w:eastAsia="en-US"/>
        </w:rPr>
        <w:t xml:space="preserve"> form defines hydrogen</w:t>
      </w:r>
      <w:r w:rsidR="00F47A90" w:rsidRPr="003B7BB8">
        <w:rPr>
          <w:rFonts w:eastAsiaTheme="minorHAnsi"/>
          <w:lang w:val="tr-TR" w:eastAsia="en-US"/>
        </w:rPr>
        <w:t xml:space="preserve"> donor and hydrogen acceptors. Where the highlighted parts of the plain green </w:t>
      </w:r>
      <w:r w:rsidR="00BF23B5" w:rsidRPr="003B7BB8">
        <w:rPr>
          <w:rFonts w:eastAsiaTheme="minorHAnsi"/>
          <w:lang w:val="tr-TR" w:eastAsia="en-US"/>
        </w:rPr>
        <w:t>surfaces with blue outlines in c</w:t>
      </w:r>
      <w:r w:rsidR="00F47A90" w:rsidRPr="003B7BB8">
        <w:rPr>
          <w:rFonts w:eastAsiaTheme="minorHAnsi"/>
          <w:lang w:val="tr-TR" w:eastAsia="en-US"/>
        </w:rPr>
        <w:t>urvedness surface analysis are combined end to end with the red and blue colored conical shapes in shape in</w:t>
      </w:r>
      <w:r w:rsidR="007641A3" w:rsidRPr="003B7BB8">
        <w:rPr>
          <w:rFonts w:eastAsiaTheme="minorHAnsi"/>
          <w:lang w:val="tr-TR" w:eastAsia="en-US"/>
        </w:rPr>
        <w:t>dex surface analysis shows π-</w:t>
      </w:r>
      <w:r w:rsidR="00E0679A" w:rsidRPr="003B7BB8">
        <w:rPr>
          <w:rFonts w:eastAsiaTheme="minorHAnsi"/>
          <w:lang w:val="tr-TR" w:eastAsia="en-US"/>
        </w:rPr>
        <w:t xml:space="preserve">π </w:t>
      </w:r>
      <w:r w:rsidR="008D2B70">
        <w:rPr>
          <w:rFonts w:eastAsiaTheme="minorHAnsi"/>
          <w:lang w:val="tr-TR" w:eastAsia="en-US"/>
        </w:rPr>
        <w:t>interactions.</w:t>
      </w:r>
      <w:r w:rsidR="00E0679A" w:rsidRPr="003B7BB8">
        <w:rPr>
          <w:rFonts w:eastAsiaTheme="minorHAnsi"/>
          <w:lang w:val="tr-TR" w:eastAsia="en-US"/>
        </w:rPr>
        <w:t xml:space="preserve"> </w:t>
      </w:r>
      <w:r w:rsidR="00225DF4">
        <w:rPr>
          <w:rStyle w:val="DipnotBavurusu"/>
          <w:rFonts w:eastAsiaTheme="minorHAnsi"/>
          <w:lang w:val="tr-TR" w:eastAsia="en-US"/>
        </w:rPr>
        <w:fldChar w:fldCharType="begin" w:fldLock="1"/>
      </w:r>
      <w:r w:rsidR="008D2B70">
        <w:rPr>
          <w:rFonts w:eastAsiaTheme="minorHAnsi"/>
          <w:lang w:val="tr-TR" w:eastAsia="en-US"/>
        </w:rPr>
        <w:instrText>ADDIN CSL_CITATION {"citationItems":[{"id":"ITEM-1","itemData":{"author":[{"dropping-particle":"","family":"Wolff","given":"S K","non-dropping-particle":"","parse-names":false,"suffix":""},{"dropping-particle":"","family":"Grimwood","given":"D J","non-dropping-particle":"","parse-names":false,"suffix":""},{"dropping-particle":"","family":"McKinnon","given":"J J","non-dropping-particle":"","parse-names":false,"suffix":""},{"dropping-particle":"","family":"Turner","given":"M J","non-dropping-particle":"","parse-names":false,"suffix":""},{"dropping-particle":"","family":"Jayatilaka","given":"D","non-dropping-particle":"","parse-names":false,"suffix":""},{"dropping-particle":"","family":"Spackman","given":"M A","non-dropping-particle":"","parse-names":false,"suffix":""}],"id":"ITEM-1","issued":{"date-parts":[["2012"]]},"publisher":"University of Western Australia Crawley, Australia","title":"Crystal explorer","type":"article"},"uris":["http://www.mendeley.com/documents/?uuid=5be7ac82-c8f6-411e-83b4-8927b4180a82"]}],"mendeley":{"formattedCitation":"&lt;sup&gt;50&lt;/sup&gt;","plainTextFormattedCitation":"50","previouslyFormattedCitation":"&lt;sup&gt;50&lt;/sup&gt;"},"properties":{"noteIndex":0},"schema":"https://github.com/citation-style-language/schema/raw/master/csl-citation.json"}</w:instrText>
      </w:r>
      <w:r w:rsidR="00225DF4">
        <w:rPr>
          <w:rStyle w:val="DipnotBavurusu"/>
          <w:rFonts w:eastAsiaTheme="minorHAnsi"/>
          <w:lang w:val="tr-TR" w:eastAsia="en-US"/>
        </w:rPr>
        <w:fldChar w:fldCharType="separate"/>
      </w:r>
      <w:r w:rsidR="00225DF4" w:rsidRPr="00225DF4">
        <w:rPr>
          <w:rFonts w:eastAsiaTheme="minorHAnsi"/>
          <w:noProof/>
          <w:vertAlign w:val="superscript"/>
          <w:lang w:val="tr-TR" w:eastAsia="en-US"/>
        </w:rPr>
        <w:t>50</w:t>
      </w:r>
      <w:r w:rsidR="00225DF4">
        <w:rPr>
          <w:rStyle w:val="DipnotBavurusu"/>
          <w:rFonts w:eastAsiaTheme="minorHAnsi"/>
          <w:lang w:val="tr-TR" w:eastAsia="en-US"/>
        </w:rPr>
        <w:fldChar w:fldCharType="end"/>
      </w:r>
      <w:r w:rsidR="00F47A90" w:rsidRPr="003B7BB8">
        <w:rPr>
          <w:rFonts w:eastAsiaTheme="minorHAnsi"/>
          <w:lang w:val="tr-TR" w:eastAsia="en-US"/>
        </w:rPr>
        <w:t xml:space="preserve"> Intermolecular interactions of </w:t>
      </w:r>
      <w:r w:rsidR="00F47A90" w:rsidRPr="003B7BB8">
        <w:rPr>
          <w:color w:val="000000" w:themeColor="text1"/>
          <w:lang w:val="tr-TR"/>
        </w:rPr>
        <w:t>HL</w:t>
      </w:r>
      <w:r w:rsidR="00F47A90" w:rsidRPr="003B7BB8">
        <w:rPr>
          <w:color w:val="000000" w:themeColor="text1"/>
          <w:vertAlign w:val="subscript"/>
          <w:lang w:val="tr-TR"/>
        </w:rPr>
        <w:t>2</w:t>
      </w:r>
      <w:r w:rsidR="001C4CCE" w:rsidRPr="003B7BB8">
        <w:rPr>
          <w:color w:val="000000" w:themeColor="text1"/>
          <w:lang w:val="tr-TR"/>
        </w:rPr>
        <w:t xml:space="preserve"> li</w:t>
      </w:r>
      <w:r w:rsidR="00BF23B5" w:rsidRPr="003B7BB8">
        <w:rPr>
          <w:color w:val="000000" w:themeColor="text1"/>
          <w:lang w:val="tr-TR"/>
        </w:rPr>
        <w:t>gand is</w:t>
      </w:r>
      <w:r w:rsidR="00F47A90" w:rsidRPr="003B7BB8">
        <w:rPr>
          <w:color w:val="000000" w:themeColor="text1"/>
          <w:lang w:val="tr-TR"/>
        </w:rPr>
        <w:t xml:space="preserve"> presented in </w:t>
      </w:r>
      <w:r w:rsidR="00101E8B" w:rsidRPr="003B7BB8">
        <w:rPr>
          <w:rFonts w:eastAsiaTheme="minorHAnsi"/>
          <w:lang w:val="tr-TR" w:eastAsia="en-US"/>
        </w:rPr>
        <w:t>Fig. 11</w:t>
      </w:r>
      <w:r w:rsidR="005E193B" w:rsidRPr="003B7BB8">
        <w:rPr>
          <w:color w:val="000000" w:themeColor="text1"/>
          <w:lang w:val="tr-TR"/>
        </w:rPr>
        <w:t xml:space="preserve"> as 2D fingerprints</w:t>
      </w:r>
      <w:r w:rsidR="00F47A90" w:rsidRPr="003B7BB8">
        <w:rPr>
          <w:color w:val="000000" w:themeColor="text1"/>
          <w:lang w:val="tr-TR"/>
        </w:rPr>
        <w:t xml:space="preserve"> plot</w:t>
      </w:r>
      <w:r w:rsidR="008D2B70">
        <w:rPr>
          <w:color w:val="000000" w:themeColor="text1"/>
          <w:lang w:val="tr-TR"/>
        </w:rPr>
        <w:t>.</w:t>
      </w:r>
      <w:r w:rsidR="00F47A90" w:rsidRPr="003B7BB8">
        <w:rPr>
          <w:rFonts w:eastAsiaTheme="minorHAnsi"/>
          <w:lang w:val="tr-TR" w:eastAsia="en-US"/>
        </w:rPr>
        <w:t xml:space="preserve"> </w:t>
      </w:r>
      <w:r w:rsidR="00225DF4">
        <w:rPr>
          <w:rStyle w:val="DipnotBavurusu"/>
          <w:rFonts w:eastAsiaTheme="minorHAnsi"/>
          <w:lang w:val="tr-TR" w:eastAsia="en-US"/>
        </w:rPr>
        <w:fldChar w:fldCharType="begin" w:fldLock="1"/>
      </w:r>
      <w:r w:rsidR="008D2B70">
        <w:rPr>
          <w:rFonts w:eastAsiaTheme="minorHAnsi"/>
          <w:lang w:val="tr-TR" w:eastAsia="en-US"/>
        </w:rPr>
        <w:instrText>ADDIN CSL_CITATION {"citationItems":[{"id":"ITEM-1","itemData":{"DOI":"10.1107/S0108768104020300","abstract":"A new way of exploring packing modes and intermolecular interactions in molecular crystals is described, using Hirshfeld surfaces to partition crystal space. These molecular Hirshfeld surfaces, so named because they derive from Hirshfeld's stockholder partitioning, divide the crystal into regions where the electron distribution of a sum of spherical atoms for the molecule (the promolecule) dominates the corresponding sum over the crystal (the procrystal). These surfaces reflect intermolecular interactions in a novel visual manner, offering a previously unseen picture of molecular shape in a crystalline environment. Surface features characteristic of different types of intermolecular interactions can be identified, and such features can be revealed by colour coding distances from the surface to the nearest atom exterior or interior to the surface, or by functions of the principal surface curvatures. These simple devices provide a striking and immediate picture of the types of interactions present, and even reflect their relative strengths from molecule to molecule. A complementary two-dimensional mapping is also presented, which summarizes quantitatively the types of intermolecular contacts experienced by molecules in the bulk and presents this information in a convenient colour plot. This paper describes the use of these tools in the compilation of a pictorial glossary of intermolecular interactions, using identifiable patterns of interaction between small molecules to rationalize the often complex mix of interactions displayed by large molecules.","author":[{"dropping-particle":"","family":"McKinnon","given":"Joshua J","non-dropping-particle":"","parse-names":false,"suffix":""},{"dropping-particle":"","family":"Spackman","given":"Mark A","non-dropping-particle":"","parse-names":false,"suffix":""},{"dropping-particle":"","family":"Mitchell","given":"Anthony S","non-dropping-particle":"","parse-names":false,"suffix":""}],"container-title":"Acta Crystallographica Section B","id":"ITEM-1","issue":"6","issued":{"date-parts":[["2004"]]},"page":"627-668","title":"Novel tools for visualizing and exploring intermol{\\-}ecular interactions in molecular crystals","type":"article-journal","volume":"60"},"uris":["http://www.mendeley.com/documents/?uuid=fcaf1316-f346-4f78-8618-2ab12fcd3b54"]}],"mendeley":{"formattedCitation":"&lt;sup&gt;51&lt;/sup&gt;","plainTextFormattedCitation":"51","previouslyFormattedCitation":"&lt;sup&gt;51&lt;/sup&gt;"},"properties":{"noteIndex":0},"schema":"https://github.com/citation-style-language/schema/raw/master/csl-citation.json"}</w:instrText>
      </w:r>
      <w:r w:rsidR="00225DF4">
        <w:rPr>
          <w:rStyle w:val="DipnotBavurusu"/>
          <w:rFonts w:eastAsiaTheme="minorHAnsi"/>
          <w:lang w:val="tr-TR" w:eastAsia="en-US"/>
        </w:rPr>
        <w:fldChar w:fldCharType="separate"/>
      </w:r>
      <w:r w:rsidR="00225DF4" w:rsidRPr="00225DF4">
        <w:rPr>
          <w:rFonts w:eastAsiaTheme="minorHAnsi"/>
          <w:bCs/>
          <w:noProof/>
          <w:vertAlign w:val="superscript"/>
          <w:lang w:val="tr-TR" w:eastAsia="en-US"/>
        </w:rPr>
        <w:t>51</w:t>
      </w:r>
      <w:r w:rsidR="00225DF4">
        <w:rPr>
          <w:rStyle w:val="DipnotBavurusu"/>
          <w:rFonts w:eastAsiaTheme="minorHAnsi"/>
          <w:lang w:val="tr-TR" w:eastAsia="en-US"/>
        </w:rPr>
        <w:fldChar w:fldCharType="end"/>
      </w:r>
      <w:r w:rsidR="00F47A90" w:rsidRPr="003B7BB8">
        <w:rPr>
          <w:rFonts w:eastAsiaTheme="minorHAnsi"/>
          <w:color w:val="000000"/>
          <w:lang w:val="tr-TR" w:eastAsia="en-US"/>
        </w:rPr>
        <w:t xml:space="preserve"> Blue zone shows intermolecular interaction areas whereas grey zone shows outside </w:t>
      </w:r>
      <w:r w:rsidR="009A1BD8" w:rsidRPr="003B7BB8">
        <w:rPr>
          <w:rFonts w:eastAsiaTheme="minorHAnsi"/>
          <w:color w:val="000000"/>
          <w:lang w:val="tr-TR" w:eastAsia="en-US"/>
        </w:rPr>
        <w:t xml:space="preserve">of the </w:t>
      </w:r>
      <w:r w:rsidRPr="003B7BB8">
        <w:rPr>
          <w:rFonts w:eastAsiaTheme="minorHAnsi"/>
          <w:color w:val="000000"/>
          <w:lang w:val="tr-TR" w:eastAsia="en-US"/>
        </w:rPr>
        <w:t>this interaction area. Ligands</w:t>
      </w:r>
      <w:r w:rsidR="00F47A90" w:rsidRPr="003B7BB8">
        <w:rPr>
          <w:rFonts w:eastAsiaTheme="minorHAnsi"/>
          <w:color w:val="000000"/>
          <w:lang w:val="tr-TR" w:eastAsia="en-US"/>
        </w:rPr>
        <w:t xml:space="preserve"> </w:t>
      </w:r>
      <w:r w:rsidR="00F47A90" w:rsidRPr="003B7BB8">
        <w:rPr>
          <w:color w:val="000000" w:themeColor="text1"/>
          <w:lang w:val="tr-TR"/>
        </w:rPr>
        <w:t>Cl</w:t>
      </w:r>
      <w:r w:rsidR="007641A3" w:rsidRPr="003B7BB8">
        <w:rPr>
          <w:rFonts w:eastAsiaTheme="minorHAnsi"/>
          <w:lang w:val="tr-TR" w:eastAsia="en-US"/>
        </w:rPr>
        <w:t>‧‧‧</w:t>
      </w:r>
      <w:r w:rsidR="00F47A90" w:rsidRPr="003B7BB8">
        <w:rPr>
          <w:rFonts w:eastAsiaTheme="minorHAnsi"/>
          <w:lang w:val="tr-TR" w:eastAsia="en-US"/>
        </w:rPr>
        <w:t>H/</w:t>
      </w:r>
      <w:r w:rsidR="00F47A90" w:rsidRPr="003B7BB8">
        <w:rPr>
          <w:color w:val="000000" w:themeColor="text1"/>
          <w:lang w:val="tr-TR"/>
        </w:rPr>
        <w:t>H</w:t>
      </w:r>
      <w:r w:rsidR="007641A3" w:rsidRPr="003B7BB8">
        <w:rPr>
          <w:rFonts w:eastAsiaTheme="minorHAnsi"/>
          <w:lang w:val="tr-TR" w:eastAsia="en-US"/>
        </w:rPr>
        <w:t>‧‧‧</w:t>
      </w:r>
      <w:r w:rsidR="00F47A90" w:rsidRPr="003B7BB8">
        <w:rPr>
          <w:color w:val="000000" w:themeColor="text1"/>
          <w:lang w:val="tr-TR"/>
        </w:rPr>
        <w:t>Cl</w:t>
      </w:r>
      <w:r w:rsidR="00F47A90" w:rsidRPr="003B7BB8">
        <w:rPr>
          <w:rFonts w:eastAsiaTheme="minorHAnsi"/>
          <w:lang w:val="tr-TR" w:eastAsia="en-US"/>
        </w:rPr>
        <w:t>, H</w:t>
      </w:r>
      <w:r w:rsidR="007641A3" w:rsidRPr="003B7BB8">
        <w:rPr>
          <w:rFonts w:eastAsiaTheme="minorHAnsi"/>
          <w:lang w:val="tr-TR" w:eastAsia="en-US"/>
        </w:rPr>
        <w:t>‧‧‧</w:t>
      </w:r>
      <w:r w:rsidR="00F47A90" w:rsidRPr="003B7BB8">
        <w:rPr>
          <w:rFonts w:eastAsiaTheme="minorHAnsi"/>
          <w:lang w:val="tr-TR" w:eastAsia="en-US"/>
        </w:rPr>
        <w:t>H, N</w:t>
      </w:r>
      <w:r w:rsidR="007641A3" w:rsidRPr="003B7BB8">
        <w:rPr>
          <w:rFonts w:eastAsiaTheme="minorHAnsi"/>
          <w:lang w:val="tr-TR" w:eastAsia="en-US"/>
        </w:rPr>
        <w:t>‧‧‧</w:t>
      </w:r>
      <w:r w:rsidR="00F47A90" w:rsidRPr="003B7BB8">
        <w:rPr>
          <w:rFonts w:eastAsiaTheme="minorHAnsi"/>
          <w:lang w:val="tr-TR" w:eastAsia="en-US"/>
        </w:rPr>
        <w:t>C/C</w:t>
      </w:r>
      <w:r w:rsidR="007641A3" w:rsidRPr="003B7BB8">
        <w:rPr>
          <w:rFonts w:eastAsiaTheme="minorHAnsi"/>
          <w:lang w:val="tr-TR" w:eastAsia="en-US"/>
        </w:rPr>
        <w:t>‧‧‧</w:t>
      </w:r>
      <w:r w:rsidR="00F47A90" w:rsidRPr="003B7BB8">
        <w:rPr>
          <w:rFonts w:eastAsiaTheme="minorHAnsi"/>
          <w:lang w:val="tr-TR" w:eastAsia="en-US"/>
        </w:rPr>
        <w:t>N, N</w:t>
      </w:r>
      <w:r w:rsidR="007641A3" w:rsidRPr="003B7BB8">
        <w:rPr>
          <w:rFonts w:eastAsiaTheme="minorHAnsi"/>
          <w:lang w:val="tr-TR" w:eastAsia="en-US"/>
        </w:rPr>
        <w:t>‧‧‧</w:t>
      </w:r>
      <w:r w:rsidR="00F47A90" w:rsidRPr="003B7BB8">
        <w:rPr>
          <w:rFonts w:eastAsiaTheme="minorHAnsi"/>
          <w:lang w:val="tr-TR" w:eastAsia="en-US"/>
        </w:rPr>
        <w:t>H/H</w:t>
      </w:r>
      <w:r w:rsidR="007641A3" w:rsidRPr="003B7BB8">
        <w:rPr>
          <w:rFonts w:eastAsiaTheme="minorHAnsi"/>
          <w:lang w:val="tr-TR" w:eastAsia="en-US"/>
        </w:rPr>
        <w:t>‧‧‧</w:t>
      </w:r>
      <w:r w:rsidR="00F47A90" w:rsidRPr="003B7BB8">
        <w:rPr>
          <w:rFonts w:eastAsiaTheme="minorHAnsi"/>
          <w:lang w:val="tr-TR" w:eastAsia="en-US"/>
        </w:rPr>
        <w:t>N, O</w:t>
      </w:r>
      <w:r w:rsidR="007641A3" w:rsidRPr="003B7BB8">
        <w:rPr>
          <w:rFonts w:eastAsiaTheme="minorHAnsi"/>
          <w:lang w:val="tr-TR" w:eastAsia="en-US"/>
        </w:rPr>
        <w:t>‧‧‧</w:t>
      </w:r>
      <w:r w:rsidR="00F47A90" w:rsidRPr="003B7BB8">
        <w:rPr>
          <w:rFonts w:eastAsiaTheme="minorHAnsi"/>
          <w:lang w:val="tr-TR" w:eastAsia="en-US"/>
        </w:rPr>
        <w:t>H/H</w:t>
      </w:r>
      <w:r w:rsidR="007641A3" w:rsidRPr="003B7BB8">
        <w:rPr>
          <w:rFonts w:eastAsiaTheme="minorHAnsi"/>
          <w:lang w:val="tr-TR" w:eastAsia="en-US"/>
        </w:rPr>
        <w:t>‧‧‧</w:t>
      </w:r>
      <w:r w:rsidR="00F47A90" w:rsidRPr="003B7BB8">
        <w:rPr>
          <w:rFonts w:eastAsiaTheme="minorHAnsi"/>
          <w:lang w:val="tr-TR" w:eastAsia="en-US"/>
        </w:rPr>
        <w:t>O, Cl</w:t>
      </w:r>
      <w:r w:rsidR="007641A3" w:rsidRPr="003B7BB8">
        <w:rPr>
          <w:rFonts w:eastAsiaTheme="minorHAnsi"/>
          <w:lang w:val="tr-TR" w:eastAsia="en-US"/>
        </w:rPr>
        <w:t>‧‧‧</w:t>
      </w:r>
      <w:r w:rsidR="00F47A90" w:rsidRPr="003B7BB8">
        <w:rPr>
          <w:rFonts w:eastAsiaTheme="minorHAnsi"/>
          <w:lang w:val="tr-TR" w:eastAsia="en-US"/>
        </w:rPr>
        <w:t>N/N</w:t>
      </w:r>
      <w:r w:rsidR="007641A3" w:rsidRPr="003B7BB8">
        <w:rPr>
          <w:rFonts w:eastAsiaTheme="minorHAnsi"/>
          <w:lang w:val="tr-TR" w:eastAsia="en-US"/>
        </w:rPr>
        <w:t>‧‧‧</w:t>
      </w:r>
      <w:r w:rsidR="00F47A90" w:rsidRPr="003B7BB8">
        <w:rPr>
          <w:rFonts w:eastAsiaTheme="minorHAnsi"/>
          <w:lang w:val="tr-TR" w:eastAsia="en-US"/>
        </w:rPr>
        <w:t xml:space="preserve"> Cl,</w:t>
      </w:r>
      <w:r w:rsidR="00F47A90" w:rsidRPr="003B7BB8">
        <w:rPr>
          <w:color w:val="000000" w:themeColor="text1"/>
          <w:lang w:val="tr-TR"/>
        </w:rPr>
        <w:t xml:space="preserve"> C</w:t>
      </w:r>
      <w:r w:rsidR="007641A3" w:rsidRPr="003B7BB8">
        <w:rPr>
          <w:rFonts w:eastAsiaTheme="minorHAnsi"/>
          <w:lang w:val="tr-TR" w:eastAsia="en-US"/>
        </w:rPr>
        <w:t>‧‧‧</w:t>
      </w:r>
      <w:r w:rsidR="00F47A90" w:rsidRPr="003B7BB8">
        <w:rPr>
          <w:rFonts w:eastAsiaTheme="minorHAnsi"/>
          <w:lang w:val="tr-TR" w:eastAsia="en-US"/>
        </w:rPr>
        <w:t xml:space="preserve">C, </w:t>
      </w:r>
      <w:r w:rsidR="00F47A90" w:rsidRPr="003B7BB8">
        <w:rPr>
          <w:color w:val="000000" w:themeColor="text1"/>
          <w:lang w:val="tr-TR"/>
        </w:rPr>
        <w:t>C</w:t>
      </w:r>
      <w:r w:rsidR="007641A3" w:rsidRPr="003B7BB8">
        <w:rPr>
          <w:rFonts w:eastAsiaTheme="minorHAnsi"/>
          <w:lang w:val="tr-TR" w:eastAsia="en-US"/>
        </w:rPr>
        <w:t>‧‧‧</w:t>
      </w:r>
      <w:r w:rsidR="00F47A90" w:rsidRPr="003B7BB8">
        <w:rPr>
          <w:rFonts w:eastAsiaTheme="minorHAnsi"/>
          <w:lang w:val="tr-TR" w:eastAsia="en-US"/>
        </w:rPr>
        <w:t>H/H</w:t>
      </w:r>
      <w:r w:rsidR="007641A3" w:rsidRPr="003B7BB8">
        <w:rPr>
          <w:rFonts w:eastAsiaTheme="minorHAnsi"/>
          <w:lang w:val="tr-TR" w:eastAsia="en-US"/>
        </w:rPr>
        <w:t>‧‧‧</w:t>
      </w:r>
      <w:r w:rsidR="00F47A90" w:rsidRPr="003B7BB8">
        <w:rPr>
          <w:rFonts w:eastAsiaTheme="minorHAnsi"/>
          <w:lang w:val="tr-TR" w:eastAsia="en-US"/>
        </w:rPr>
        <w:t>C rec</w:t>
      </w:r>
      <w:r w:rsidR="0075732E" w:rsidRPr="003B7BB8">
        <w:rPr>
          <w:rFonts w:eastAsiaTheme="minorHAnsi"/>
          <w:lang w:val="tr-TR" w:eastAsia="en-US"/>
        </w:rPr>
        <w:t xml:space="preserve">iprocal influence were revealed. </w:t>
      </w:r>
      <w:proofErr w:type="gramStart"/>
      <w:r w:rsidR="00F47A90" w:rsidRPr="003B7BB8">
        <w:rPr>
          <w:rFonts w:eastAsiaTheme="minorHAnsi"/>
          <w:lang w:val="tr-TR" w:eastAsia="en-US"/>
        </w:rPr>
        <w:t>Ac</w:t>
      </w:r>
      <w:r w:rsidR="005E193B" w:rsidRPr="003B7BB8">
        <w:rPr>
          <w:rFonts w:eastAsiaTheme="minorHAnsi"/>
          <w:lang w:val="tr-TR" w:eastAsia="en-US"/>
        </w:rPr>
        <w:t>cording to f</w:t>
      </w:r>
      <w:r w:rsidR="00FE40C2" w:rsidRPr="003B7BB8">
        <w:rPr>
          <w:rFonts w:eastAsiaTheme="minorHAnsi"/>
          <w:lang w:val="tr-TR" w:eastAsia="en-US"/>
        </w:rPr>
        <w:t xml:space="preserve">ingerplots studies </w:t>
      </w:r>
      <w:r w:rsidRPr="003B7BB8">
        <w:rPr>
          <w:rFonts w:eastAsiaTheme="minorHAnsi"/>
          <w:lang w:val="tr-TR" w:eastAsia="en-US"/>
        </w:rPr>
        <w:t>results of</w:t>
      </w:r>
      <w:r w:rsidR="00FE40C2" w:rsidRPr="003B7BB8">
        <w:rPr>
          <w:rFonts w:eastAsiaTheme="minorHAnsi"/>
          <w:lang w:val="tr-TR" w:eastAsia="en-US"/>
        </w:rPr>
        <w:t xml:space="preserve"> for </w:t>
      </w:r>
      <w:r w:rsidR="00FE40C2" w:rsidRPr="003B7BB8">
        <w:rPr>
          <w:color w:val="000000" w:themeColor="text1"/>
          <w:lang w:val="tr-TR"/>
        </w:rPr>
        <w:t>HL</w:t>
      </w:r>
      <w:r w:rsidR="00FE40C2" w:rsidRPr="003B7BB8">
        <w:rPr>
          <w:color w:val="000000" w:themeColor="text1"/>
          <w:vertAlign w:val="subscript"/>
          <w:lang w:val="tr-TR"/>
        </w:rPr>
        <w:t>1</w:t>
      </w:r>
      <w:r w:rsidR="007641A3" w:rsidRPr="003B7BB8">
        <w:rPr>
          <w:color w:val="000000" w:themeColor="text1"/>
          <w:lang w:val="tr-TR"/>
        </w:rPr>
        <w:t xml:space="preserve">; </w:t>
      </w:r>
      <w:r w:rsidR="00F47A90" w:rsidRPr="003B7BB8">
        <w:rPr>
          <w:color w:val="000000" w:themeColor="text1"/>
          <w:lang w:val="tr-TR"/>
        </w:rPr>
        <w:t>Cl</w:t>
      </w:r>
      <w:r w:rsidR="007641A3" w:rsidRPr="003B7BB8">
        <w:rPr>
          <w:rFonts w:eastAsiaTheme="minorHAnsi"/>
          <w:lang w:val="tr-TR" w:eastAsia="en-US"/>
        </w:rPr>
        <w:t>‧‧‧</w:t>
      </w:r>
      <w:r w:rsidR="00F47A90" w:rsidRPr="003B7BB8">
        <w:rPr>
          <w:rFonts w:eastAsiaTheme="minorHAnsi"/>
          <w:lang w:val="tr-TR" w:eastAsia="en-US"/>
        </w:rPr>
        <w:t>H 18,1%, H</w:t>
      </w:r>
      <w:r w:rsidR="007641A3" w:rsidRPr="003B7BB8">
        <w:rPr>
          <w:rFonts w:eastAsiaTheme="minorHAnsi"/>
          <w:lang w:val="tr-TR" w:eastAsia="en-US"/>
        </w:rPr>
        <w:t>‧‧‧</w:t>
      </w:r>
      <w:r w:rsidR="00F47A90" w:rsidRPr="003B7BB8">
        <w:rPr>
          <w:rFonts w:eastAsiaTheme="minorHAnsi"/>
          <w:lang w:val="tr-TR" w:eastAsia="en-US"/>
        </w:rPr>
        <w:t>H 42,1%, N</w:t>
      </w:r>
      <w:r w:rsidR="007641A3" w:rsidRPr="003B7BB8">
        <w:rPr>
          <w:rFonts w:eastAsiaTheme="minorHAnsi"/>
          <w:lang w:val="tr-TR" w:eastAsia="en-US"/>
        </w:rPr>
        <w:t>‧‧‧</w:t>
      </w:r>
      <w:r w:rsidR="00F47A90" w:rsidRPr="003B7BB8">
        <w:rPr>
          <w:rFonts w:eastAsiaTheme="minorHAnsi"/>
          <w:lang w:val="tr-TR" w:eastAsia="en-US"/>
        </w:rPr>
        <w:t>C 4,5%, N</w:t>
      </w:r>
      <w:r w:rsidR="007641A3" w:rsidRPr="003B7BB8">
        <w:rPr>
          <w:rFonts w:eastAsiaTheme="minorHAnsi"/>
          <w:lang w:val="tr-TR" w:eastAsia="en-US"/>
        </w:rPr>
        <w:t>‧‧‧</w:t>
      </w:r>
      <w:r w:rsidR="00F47A90" w:rsidRPr="003B7BB8">
        <w:rPr>
          <w:rFonts w:eastAsiaTheme="minorHAnsi"/>
          <w:lang w:val="tr-TR" w:eastAsia="en-US"/>
        </w:rPr>
        <w:t>H 9,6%, O</w:t>
      </w:r>
      <w:r w:rsidR="007641A3" w:rsidRPr="003B7BB8">
        <w:rPr>
          <w:rFonts w:eastAsiaTheme="minorHAnsi"/>
          <w:lang w:val="tr-TR" w:eastAsia="en-US"/>
        </w:rPr>
        <w:t>‧‧‧</w:t>
      </w:r>
      <w:r w:rsidR="00F47A90" w:rsidRPr="003B7BB8">
        <w:rPr>
          <w:rFonts w:eastAsiaTheme="minorHAnsi"/>
          <w:lang w:val="tr-TR" w:eastAsia="en-US"/>
        </w:rPr>
        <w:t>H 5,8%, Cl</w:t>
      </w:r>
      <w:r w:rsidR="007641A3" w:rsidRPr="003B7BB8">
        <w:rPr>
          <w:rFonts w:eastAsiaTheme="minorHAnsi"/>
          <w:lang w:val="tr-TR" w:eastAsia="en-US"/>
        </w:rPr>
        <w:t>‧‧‧</w:t>
      </w:r>
      <w:r w:rsidR="00F47A90" w:rsidRPr="003B7BB8">
        <w:rPr>
          <w:rFonts w:eastAsiaTheme="minorHAnsi"/>
          <w:lang w:val="tr-TR" w:eastAsia="en-US"/>
        </w:rPr>
        <w:t>N 1,5%,</w:t>
      </w:r>
      <w:r w:rsidR="00F47A90" w:rsidRPr="003B7BB8">
        <w:rPr>
          <w:color w:val="000000" w:themeColor="text1"/>
          <w:lang w:val="tr-TR"/>
        </w:rPr>
        <w:t xml:space="preserve"> C</w:t>
      </w:r>
      <w:r w:rsidR="007641A3" w:rsidRPr="003B7BB8">
        <w:rPr>
          <w:rFonts w:eastAsiaTheme="minorHAnsi"/>
          <w:lang w:val="tr-TR" w:eastAsia="en-US"/>
        </w:rPr>
        <w:t>‧‧‧</w:t>
      </w:r>
      <w:r w:rsidR="00F47A90" w:rsidRPr="003B7BB8">
        <w:rPr>
          <w:rFonts w:eastAsiaTheme="minorHAnsi"/>
          <w:lang w:val="tr-TR" w:eastAsia="en-US"/>
        </w:rPr>
        <w:t xml:space="preserve">C 2,0%, </w:t>
      </w:r>
      <w:r w:rsidR="00F47A90" w:rsidRPr="003B7BB8">
        <w:rPr>
          <w:color w:val="000000" w:themeColor="text1"/>
          <w:lang w:val="tr-TR"/>
        </w:rPr>
        <w:t>C</w:t>
      </w:r>
      <w:r w:rsidR="007641A3" w:rsidRPr="003B7BB8">
        <w:rPr>
          <w:rFonts w:eastAsiaTheme="minorHAnsi"/>
          <w:lang w:val="tr-TR" w:eastAsia="en-US"/>
        </w:rPr>
        <w:t>‧‧‧</w:t>
      </w:r>
      <w:r w:rsidR="00F47A90" w:rsidRPr="003B7BB8">
        <w:rPr>
          <w:rFonts w:eastAsiaTheme="minorHAnsi"/>
          <w:lang w:val="tr-TR" w:eastAsia="en-US"/>
        </w:rPr>
        <w:t xml:space="preserve">H 12,9%, </w:t>
      </w:r>
      <w:r w:rsidR="00FE40C2" w:rsidRPr="003B7BB8">
        <w:rPr>
          <w:rFonts w:eastAsiaTheme="minorHAnsi"/>
          <w:lang w:val="tr-TR" w:eastAsia="en-US"/>
        </w:rPr>
        <w:t xml:space="preserve">for </w:t>
      </w:r>
      <w:r w:rsidR="00F47A90" w:rsidRPr="003B7BB8">
        <w:rPr>
          <w:color w:val="000000" w:themeColor="text1"/>
          <w:lang w:val="tr-TR"/>
        </w:rPr>
        <w:t>HL</w:t>
      </w:r>
      <w:r w:rsidR="00F47A90" w:rsidRPr="003B7BB8">
        <w:rPr>
          <w:color w:val="000000" w:themeColor="text1"/>
          <w:vertAlign w:val="subscript"/>
          <w:lang w:val="tr-TR"/>
        </w:rPr>
        <w:t>2</w:t>
      </w:r>
      <w:r w:rsidR="007641A3" w:rsidRPr="003B7BB8">
        <w:rPr>
          <w:color w:val="000000" w:themeColor="text1"/>
          <w:lang w:val="tr-TR"/>
        </w:rPr>
        <w:t>;</w:t>
      </w:r>
      <w:r w:rsidR="00F47A90" w:rsidRPr="003B7BB8">
        <w:rPr>
          <w:color w:val="000000" w:themeColor="text1"/>
          <w:lang w:val="tr-TR"/>
        </w:rPr>
        <w:t xml:space="preserve"> Cl</w:t>
      </w:r>
      <w:r w:rsidR="007641A3" w:rsidRPr="003B7BB8">
        <w:rPr>
          <w:rFonts w:eastAsiaTheme="minorHAnsi"/>
          <w:lang w:val="tr-TR" w:eastAsia="en-US"/>
        </w:rPr>
        <w:t>‧‧‧</w:t>
      </w:r>
      <w:r w:rsidR="00F47A90" w:rsidRPr="003B7BB8">
        <w:rPr>
          <w:rFonts w:eastAsiaTheme="minorHAnsi"/>
          <w:lang w:val="tr-TR" w:eastAsia="en-US"/>
        </w:rPr>
        <w:t>H 11,4%, H</w:t>
      </w:r>
      <w:r w:rsidR="007641A3" w:rsidRPr="003B7BB8">
        <w:rPr>
          <w:rFonts w:eastAsiaTheme="minorHAnsi"/>
          <w:lang w:val="tr-TR" w:eastAsia="en-US"/>
        </w:rPr>
        <w:t>‧‧‧</w:t>
      </w:r>
      <w:r w:rsidR="00F47A90" w:rsidRPr="003B7BB8">
        <w:rPr>
          <w:rFonts w:eastAsiaTheme="minorHAnsi"/>
          <w:lang w:val="tr-TR" w:eastAsia="en-US"/>
        </w:rPr>
        <w:t>H 28,7%, N</w:t>
      </w:r>
      <w:r w:rsidR="007641A3" w:rsidRPr="003B7BB8">
        <w:rPr>
          <w:rFonts w:eastAsiaTheme="minorHAnsi"/>
          <w:lang w:val="tr-TR" w:eastAsia="en-US"/>
        </w:rPr>
        <w:t>‧‧‧</w:t>
      </w:r>
      <w:r w:rsidR="00F47A90" w:rsidRPr="003B7BB8">
        <w:rPr>
          <w:rFonts w:eastAsiaTheme="minorHAnsi"/>
          <w:lang w:val="tr-TR" w:eastAsia="en-US"/>
        </w:rPr>
        <w:t>C 6,4%, N</w:t>
      </w:r>
      <w:r w:rsidR="007641A3" w:rsidRPr="003B7BB8">
        <w:rPr>
          <w:rFonts w:eastAsiaTheme="minorHAnsi"/>
          <w:lang w:val="tr-TR" w:eastAsia="en-US"/>
        </w:rPr>
        <w:t>‧‧‧</w:t>
      </w:r>
      <w:r w:rsidR="00F47A90" w:rsidRPr="003B7BB8">
        <w:rPr>
          <w:rFonts w:eastAsiaTheme="minorHAnsi"/>
          <w:lang w:val="tr-TR" w:eastAsia="en-US"/>
        </w:rPr>
        <w:t>H 6,5%, O</w:t>
      </w:r>
      <w:r w:rsidR="007641A3" w:rsidRPr="003B7BB8">
        <w:rPr>
          <w:rFonts w:eastAsiaTheme="minorHAnsi"/>
          <w:lang w:val="tr-TR" w:eastAsia="en-US"/>
        </w:rPr>
        <w:t>‧‧‧</w:t>
      </w:r>
      <w:r w:rsidR="00F47A90" w:rsidRPr="003B7BB8">
        <w:rPr>
          <w:rFonts w:eastAsiaTheme="minorHAnsi"/>
          <w:lang w:val="tr-TR" w:eastAsia="en-US"/>
        </w:rPr>
        <w:t>H 18,3%, Cl</w:t>
      </w:r>
      <w:r w:rsidR="007641A3" w:rsidRPr="003B7BB8">
        <w:rPr>
          <w:rFonts w:eastAsiaTheme="minorHAnsi"/>
          <w:lang w:val="tr-TR" w:eastAsia="en-US"/>
        </w:rPr>
        <w:t>‧‧‧</w:t>
      </w:r>
      <w:r w:rsidR="00F47A90" w:rsidRPr="003B7BB8">
        <w:rPr>
          <w:rFonts w:eastAsiaTheme="minorHAnsi"/>
          <w:lang w:val="tr-TR" w:eastAsia="en-US"/>
        </w:rPr>
        <w:t>N 2,5%,</w:t>
      </w:r>
      <w:r w:rsidR="00F47A90" w:rsidRPr="003B7BB8">
        <w:rPr>
          <w:color w:val="000000" w:themeColor="text1"/>
          <w:lang w:val="tr-TR"/>
        </w:rPr>
        <w:t xml:space="preserve"> C</w:t>
      </w:r>
      <w:r w:rsidR="007641A3" w:rsidRPr="003B7BB8">
        <w:rPr>
          <w:rFonts w:eastAsiaTheme="minorHAnsi"/>
          <w:lang w:val="tr-TR" w:eastAsia="en-US"/>
        </w:rPr>
        <w:t>‧‧‧</w:t>
      </w:r>
      <w:r w:rsidR="00F47A90" w:rsidRPr="003B7BB8">
        <w:rPr>
          <w:rFonts w:eastAsiaTheme="minorHAnsi"/>
          <w:lang w:val="tr-TR" w:eastAsia="en-US"/>
        </w:rPr>
        <w:t xml:space="preserve">C 3,8%, </w:t>
      </w:r>
      <w:r w:rsidR="00F47A90" w:rsidRPr="003B7BB8">
        <w:rPr>
          <w:color w:val="000000" w:themeColor="text1"/>
          <w:lang w:val="tr-TR"/>
        </w:rPr>
        <w:t>C</w:t>
      </w:r>
      <w:r w:rsidR="007641A3" w:rsidRPr="003B7BB8">
        <w:rPr>
          <w:rFonts w:eastAsiaTheme="minorHAnsi"/>
          <w:lang w:val="tr-TR" w:eastAsia="en-US"/>
        </w:rPr>
        <w:t>‧‧‧</w:t>
      </w:r>
      <w:r w:rsidR="005E193B" w:rsidRPr="003B7BB8">
        <w:rPr>
          <w:rFonts w:eastAsiaTheme="minorHAnsi"/>
          <w:lang w:val="tr-TR" w:eastAsia="en-US"/>
        </w:rPr>
        <w:t>H 15,2%</w:t>
      </w:r>
      <w:r w:rsidR="008D2B70">
        <w:rPr>
          <w:rFonts w:eastAsiaTheme="minorHAnsi"/>
          <w:lang w:val="tr-TR" w:eastAsia="en-US"/>
        </w:rPr>
        <w:t xml:space="preserve">. </w:t>
      </w:r>
      <w:proofErr w:type="gramEnd"/>
      <w:r w:rsidR="00225DF4">
        <w:rPr>
          <w:rStyle w:val="DipnotBavurusu"/>
          <w:rFonts w:eastAsiaTheme="minorHAnsi"/>
          <w:lang w:val="tr-TR" w:eastAsia="en-US"/>
        </w:rPr>
        <w:fldChar w:fldCharType="begin" w:fldLock="1"/>
      </w:r>
      <w:r w:rsidR="008D2B70">
        <w:rPr>
          <w:rFonts w:eastAsiaTheme="minorHAnsi"/>
          <w:lang w:val="tr-TR" w:eastAsia="en-US"/>
        </w:rPr>
        <w:instrText>ADDIN CSL_CITATION {"citationItems":[{"id":"ITEM-1","itemData":{"DOI":"10.1016/j.molstruc.2019.127139","ISSN":"00222860","abstract":"The symmetrical meso-tetrasubstituted porphyrin 5,10,15,20-tetrakis(4-bromophenyl)Porphyrin (1) has been synthesized in quite high yields, ranging from 55 – 78%, by conventional and microwave assisted techniques, and isolated as a microcrystalline compound. The products obtained in each case have been characterized by 1H NMR, Mass spectrometry, elemental analysis and Thin layer chromatography. The X-ray crystal structure of 1 is reported for the first time, and reveals a planar disposition of the center of the macrocycles with almost orthogonal 4-bromophenyl rings in the four meso-positions in the solid state. Hirshfeld surface (HS) analysis along with 2D fingerprint plots were employed to consider the intermolecular forces, including hydrogen bonds and π–π stacking interactions, and their quantification in the crystal lattice.","author":[{"dropping-particle":"","family":"Matamala-Cea","given":"Edison","non-dropping-particle":"","parse-names":false,"suffix":""},{"dropping-particle":"","family":"Valenzuela-Godoy","given":"Fabián","non-dropping-particle":"","parse-names":false,"suffix":""},{"dropping-particle":"","family":"González","given":"Déborah","non-dropping-particle":"","parse-names":false,"suffix":""},{"dropping-particle":"","family":"Arancibia","given":"Rodrigo","non-dropping-particle":"","parse-names":false,"suffix":""},{"dropping-particle":"","family":"Dorcet","given":"Vincent","non-dropping-particle":"","parse-names":false,"suffix":""},{"dropping-particle":"","family":"Hamon","given":"Jean René","non-dropping-particle":"","parse-names":false,"suffix":""},{"dropping-particle":"","family":"Novoa","given":"Néstor","non-dropping-particle":"","parse-names":false,"suffix":""}],"container-title":"Journal of Molecular Structure","id":"ITEM-1","issued":{"date-parts":[["2020"]]},"title":"Efficient preparation of 5,10,15,20-tetrakis(4-bromophenyl)porphyrin. Microwave assisted v/s conventional synthetic method, X-ray and hirshfeld surface structural analysis","type":"article-journal","volume":"1201"},"uris":["http://www.mendeley.com/documents/?uuid=e8fe17db-7351-4cdc-9fca-322932f313c2"]},{"id":"ITEM-2","itemData":{"DOI":"10.1016/j.molstruc.2019.127552","ISSN":"00222860","abstract":"1-(4-((Benzo)dioxol-5-ylmethyleneamino)phenyl)ethanone oxime was synthesized using piperonal and characterized by 1H and 13C NMR spectrum, elemental analysis and UV–Vis spectroscopy, as well as by single-crystal X-ray crystallography. In the crystal structure, with the help of hydrogen bonds, C–H···π and π···π stacking interactions, a self-assembling two-dimensional (2-D) and three-dimensional (3-D) supramolecular frameworks were formed. The geometry of the compound had been optimized by the DFT method and the results were compared with the X-ray diffraction data. The calculated HOMO and LUMO energies showed the character of the title compound. The electronic transitions and spectral features were performed by TD-DFT calculations. The Electrostatic Potentials (ESP) analysis was utilized to visualize the charge distribution on the molecule, and the mapping demonstrated the reactive sites, which confirmed the observation of the optimized structure formed in the crystals by hydrogen bonds. In addition, the noncovalent supramolecular interactions among the compound were quantified by feat of Hirshfeld surface analysis.","author":[{"dropping-particle":"","family":"Cai","given":"Ya Yun","non-dropping-particle":"","parse-names":false,"suffix":""},{"dropping-particle":"","family":"Xu","given":"Li Yan","non-dropping-particle":"","parse-names":false,"suffix":""},{"dropping-particle":"","family":"Chai","given":"Lan Qin","non-dropping-particle":"","parse-names":false,"suffix":""},{"dropping-particle":"","family":"Li","given":"Yao Xin","non-dropping-particle":"","parse-names":false,"suffix":""}],"container-title":"Journal of Molecular Structure","id":"ITEM-2","issued":{"date-parts":[["2020"]]},"page":"127552","publisher":"Elsevier B.V","title":"Synthesis, crystal structure, TD/DFT calculations and Hirshfeld surface analysis of 1-(4-((Benzo)dioxol-5-ylmethyleneamino)phenyl)ethanone oxime","type":"article-journal","volume":"1204"},"uris":["http://www.mendeley.com/documents/?uuid=00f26804-653b-437e-b807-909670527600"]},{"id":"ITEM-3","itemData":{"DOI":"10.1016/j.poly.2019.03.021","ISSN":"02775387","abstract":"A detailed description of the crystal structure, Hirshfeld surface analysis and DFT calculations of two new salen-type halogenated Schiff-base Ni(II) complexes are reported. The crystallographic analysis indicates that halogen-atom play a key role in the formation and adjusting of self-assembled supramolecular dimer structures. Hirshfeld surface analysis also show that C[sbnd]H…X interactions are predominated the overall crystal packing. In order to gain a deep insight into the electronic features of the complex, density functional theory (DFT) was used for calculate HOMO and LUMO energies and molecular electrostatic potential of the title compounds. In addition, the variable temperature magnetic susceptibility measurements indicate that, probability due to a closer Ni…Ni distance, title compound exhibit weak ferromagnetic interactions at lower temperature.","author":[{"dropping-particle":"","family":"Wu","given":"Qiong","non-dropping-particle":"","parse-names":false,"suffix":""},{"dropping-particle":"","family":"Tang","given":"Yafang","non-dropping-particle":"","parse-names":false,"suffix":""},{"dropping-particle":"","family":"Zi","given":"Qiaoli","non-dropping-particle":"","parse-names":false,"suffix":""}],"container-title":"Polyhedron","id":"ITEM-3","issued":{"date-parts":[["2019"]]},"page":"123-129","publisher":"Elsevier Ltd","title":"Synthesis, crystallographic structure, Hirshfeld surface analysis and DFT calculations of two salen-type halogenated Schiff-base Ni(II) complexes","type":"article-journal","volume":"166"},"uris":["http://www.mendeley.com/documents/?uuid=3e6434b1-a2fe-4ebf-9d5d-885f38fe2a32"]}],"mendeley":{"formattedCitation":"&lt;sup&gt;25–27&lt;/sup&gt;","plainTextFormattedCitation":"25–27","previouslyFormattedCitation":"&lt;sup&gt;25–27&lt;/sup&gt;"},"properties":{"noteIndex":0},"schema":"https://github.com/citation-style-language/schema/raw/master/csl-citation.json"}</w:instrText>
      </w:r>
      <w:r w:rsidR="00225DF4">
        <w:rPr>
          <w:rStyle w:val="DipnotBavurusu"/>
          <w:rFonts w:eastAsiaTheme="minorHAnsi"/>
          <w:lang w:val="tr-TR" w:eastAsia="en-US"/>
        </w:rPr>
        <w:fldChar w:fldCharType="separate"/>
      </w:r>
      <w:r w:rsidR="00225DF4" w:rsidRPr="00225DF4">
        <w:rPr>
          <w:rFonts w:eastAsiaTheme="minorHAnsi"/>
          <w:noProof/>
          <w:vertAlign w:val="superscript"/>
          <w:lang w:val="tr-TR" w:eastAsia="en-US"/>
        </w:rPr>
        <w:t>25–27</w:t>
      </w:r>
      <w:r w:rsidR="00225DF4">
        <w:rPr>
          <w:rStyle w:val="DipnotBavurusu"/>
          <w:rFonts w:eastAsiaTheme="minorHAnsi"/>
          <w:lang w:val="tr-TR" w:eastAsia="en-US"/>
        </w:rPr>
        <w:fldChar w:fldCharType="end"/>
      </w:r>
    </w:p>
    <w:p w14:paraId="3F53E49C" w14:textId="77777777" w:rsidR="00AE6383" w:rsidRPr="00CD624B" w:rsidRDefault="00AE6383" w:rsidP="00CD624B">
      <w:pPr>
        <w:autoSpaceDE w:val="0"/>
        <w:autoSpaceDN w:val="0"/>
        <w:adjustRightInd w:val="0"/>
        <w:jc w:val="both"/>
        <w:rPr>
          <w:rFonts w:eastAsiaTheme="minorHAnsi"/>
          <w:lang w:val="tr-TR" w:eastAsia="en-US"/>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1"/>
        <w:gridCol w:w="2256"/>
        <w:gridCol w:w="2321"/>
        <w:gridCol w:w="2334"/>
      </w:tblGrid>
      <w:tr w:rsidR="006040CB" w:rsidRPr="00CD624B" w14:paraId="1231E8DD" w14:textId="77777777" w:rsidTr="006040CB">
        <w:trPr>
          <w:trHeight w:val="1452"/>
        </w:trPr>
        <w:tc>
          <w:tcPr>
            <w:tcW w:w="2183" w:type="dxa"/>
          </w:tcPr>
          <w:p w14:paraId="10760EF7" w14:textId="77777777" w:rsidR="00AE6383" w:rsidRPr="009052EF" w:rsidRDefault="00FF0138" w:rsidP="00CD624B">
            <w:pPr>
              <w:autoSpaceDE w:val="0"/>
              <w:autoSpaceDN w:val="0"/>
              <w:adjustRightInd w:val="0"/>
              <w:jc w:val="both"/>
              <w:rPr>
                <w:rFonts w:eastAsiaTheme="minorHAnsi"/>
                <w:b/>
                <w:lang w:val="tr-TR" w:eastAsia="en-US"/>
              </w:rPr>
            </w:pPr>
            <w:r w:rsidRPr="009052EF">
              <w:rPr>
                <w:rFonts w:eastAsiaTheme="minorHAnsi"/>
                <w:b/>
                <w:noProof/>
                <w:lang w:val="tr-TR"/>
              </w:rPr>
              <w:drawing>
                <wp:inline distT="0" distB="0" distL="0" distR="0" wp14:anchorId="610B6ECB" wp14:editId="0EA648ED">
                  <wp:extent cx="1166714" cy="1121434"/>
                  <wp:effectExtent l="0" t="0" r="0" b="254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6160" cy="1149737"/>
                          </a:xfrm>
                          <a:prstGeom prst="rect">
                            <a:avLst/>
                          </a:prstGeom>
                          <a:noFill/>
                          <a:ln>
                            <a:noFill/>
                          </a:ln>
                        </pic:spPr>
                      </pic:pic>
                    </a:graphicData>
                  </a:graphic>
                </wp:inline>
              </w:drawing>
            </w:r>
          </w:p>
        </w:tc>
        <w:tc>
          <w:tcPr>
            <w:tcW w:w="2183" w:type="dxa"/>
          </w:tcPr>
          <w:p w14:paraId="1C28C87D" w14:textId="77777777" w:rsidR="00AE6383" w:rsidRPr="009052EF" w:rsidRDefault="00CA2D85" w:rsidP="00CD624B">
            <w:pPr>
              <w:autoSpaceDE w:val="0"/>
              <w:autoSpaceDN w:val="0"/>
              <w:adjustRightInd w:val="0"/>
              <w:jc w:val="both"/>
              <w:rPr>
                <w:rFonts w:eastAsiaTheme="minorHAnsi"/>
                <w:b/>
                <w:lang w:val="tr-TR" w:eastAsia="en-US"/>
              </w:rPr>
            </w:pPr>
            <w:r w:rsidRPr="009052EF">
              <w:rPr>
                <w:rFonts w:eastAsiaTheme="minorHAnsi"/>
                <w:b/>
                <w:noProof/>
                <w:lang w:val="tr-TR"/>
              </w:rPr>
              <w:drawing>
                <wp:inline distT="0" distB="0" distL="0" distR="0" wp14:anchorId="1C486426" wp14:editId="2036B430">
                  <wp:extent cx="1175284" cy="1121410"/>
                  <wp:effectExtent l="0" t="0" r="6350" b="254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1103" cy="1136504"/>
                          </a:xfrm>
                          <a:prstGeom prst="rect">
                            <a:avLst/>
                          </a:prstGeom>
                          <a:noFill/>
                          <a:ln>
                            <a:noFill/>
                          </a:ln>
                        </pic:spPr>
                      </pic:pic>
                    </a:graphicData>
                  </a:graphic>
                </wp:inline>
              </w:drawing>
            </w:r>
          </w:p>
        </w:tc>
        <w:tc>
          <w:tcPr>
            <w:tcW w:w="2335" w:type="dxa"/>
          </w:tcPr>
          <w:p w14:paraId="63A02412" w14:textId="77777777" w:rsidR="00AE6383" w:rsidRPr="009052EF" w:rsidRDefault="00CA2D85" w:rsidP="00CD624B">
            <w:pPr>
              <w:autoSpaceDE w:val="0"/>
              <w:autoSpaceDN w:val="0"/>
              <w:adjustRightInd w:val="0"/>
              <w:jc w:val="both"/>
              <w:rPr>
                <w:rFonts w:eastAsiaTheme="minorHAnsi"/>
                <w:b/>
                <w:lang w:val="tr-TR" w:eastAsia="en-US"/>
              </w:rPr>
            </w:pPr>
            <w:r w:rsidRPr="009052EF">
              <w:rPr>
                <w:rFonts w:eastAsiaTheme="minorHAnsi"/>
                <w:b/>
                <w:noProof/>
                <w:lang w:val="tr-TR"/>
              </w:rPr>
              <w:drawing>
                <wp:inline distT="0" distB="0" distL="0" distR="0" wp14:anchorId="6DAB599F" wp14:editId="619A0DD7">
                  <wp:extent cx="1130061" cy="1104058"/>
                  <wp:effectExtent l="0" t="0" r="0" b="127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9602" cy="1123149"/>
                          </a:xfrm>
                          <a:prstGeom prst="rect">
                            <a:avLst/>
                          </a:prstGeom>
                          <a:noFill/>
                          <a:ln>
                            <a:noFill/>
                          </a:ln>
                        </pic:spPr>
                      </pic:pic>
                    </a:graphicData>
                  </a:graphic>
                </wp:inline>
              </w:drawing>
            </w:r>
          </w:p>
        </w:tc>
        <w:tc>
          <w:tcPr>
            <w:tcW w:w="2360" w:type="dxa"/>
          </w:tcPr>
          <w:p w14:paraId="1194BD61" w14:textId="77777777" w:rsidR="00AE6383" w:rsidRPr="009052EF" w:rsidRDefault="00CA2D85" w:rsidP="00CD624B">
            <w:pPr>
              <w:autoSpaceDE w:val="0"/>
              <w:autoSpaceDN w:val="0"/>
              <w:adjustRightInd w:val="0"/>
              <w:jc w:val="both"/>
              <w:rPr>
                <w:rFonts w:eastAsiaTheme="minorHAnsi"/>
                <w:b/>
                <w:lang w:val="tr-TR" w:eastAsia="en-US"/>
              </w:rPr>
            </w:pPr>
            <w:r w:rsidRPr="009052EF">
              <w:rPr>
                <w:rFonts w:eastAsiaTheme="minorHAnsi"/>
                <w:b/>
                <w:noProof/>
                <w:lang w:val="tr-TR"/>
              </w:rPr>
              <w:drawing>
                <wp:inline distT="0" distB="0" distL="0" distR="0" wp14:anchorId="6E11CC4A" wp14:editId="3BD73542">
                  <wp:extent cx="1112807" cy="108690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33623" cy="1107232"/>
                          </a:xfrm>
                          <a:prstGeom prst="rect">
                            <a:avLst/>
                          </a:prstGeom>
                          <a:noFill/>
                          <a:ln>
                            <a:noFill/>
                          </a:ln>
                        </pic:spPr>
                      </pic:pic>
                    </a:graphicData>
                  </a:graphic>
                </wp:inline>
              </w:drawing>
            </w:r>
          </w:p>
        </w:tc>
      </w:tr>
      <w:tr w:rsidR="006040CB" w:rsidRPr="00CD624B" w14:paraId="5468FD7E" w14:textId="77777777" w:rsidTr="006040CB">
        <w:trPr>
          <w:trHeight w:val="1810"/>
        </w:trPr>
        <w:tc>
          <w:tcPr>
            <w:tcW w:w="2183" w:type="dxa"/>
          </w:tcPr>
          <w:p w14:paraId="1FBF29B9" w14:textId="77777777" w:rsidR="00AE6383" w:rsidRPr="009052EF" w:rsidRDefault="00AE6383" w:rsidP="00CD624B">
            <w:pPr>
              <w:jc w:val="both"/>
              <w:rPr>
                <w:rFonts w:eastAsiaTheme="minorHAnsi"/>
                <w:b/>
                <w:lang w:val="tr-TR" w:eastAsia="en-US"/>
              </w:rPr>
            </w:pPr>
            <w:r w:rsidRPr="009052EF">
              <w:rPr>
                <w:rFonts w:eastAsiaTheme="minorHAnsi"/>
                <w:b/>
                <w:lang w:val="tr-TR" w:eastAsia="en-US"/>
              </w:rPr>
              <w:t>a)</w:t>
            </w:r>
            <w:r w:rsidR="00FF0138" w:rsidRPr="009052EF">
              <w:rPr>
                <w:rFonts w:eastAsiaTheme="minorHAnsi"/>
                <w:b/>
                <w:noProof/>
                <w:lang w:val="tr-TR"/>
              </w:rPr>
              <w:t xml:space="preserve"> </w:t>
            </w:r>
            <w:r w:rsidR="00FF0138" w:rsidRPr="009052EF">
              <w:rPr>
                <w:rFonts w:eastAsiaTheme="minorHAnsi"/>
                <w:b/>
                <w:noProof/>
                <w:lang w:val="tr-TR"/>
              </w:rPr>
              <w:drawing>
                <wp:inline distT="0" distB="0" distL="0" distR="0" wp14:anchorId="4A2300EA" wp14:editId="3BE6E5FA">
                  <wp:extent cx="1191600" cy="864000"/>
                  <wp:effectExtent l="0" t="0" r="889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91600" cy="864000"/>
                          </a:xfrm>
                          <a:prstGeom prst="rect">
                            <a:avLst/>
                          </a:prstGeom>
                          <a:noFill/>
                          <a:ln>
                            <a:noFill/>
                          </a:ln>
                        </pic:spPr>
                      </pic:pic>
                    </a:graphicData>
                  </a:graphic>
                </wp:inline>
              </w:drawing>
            </w:r>
          </w:p>
        </w:tc>
        <w:tc>
          <w:tcPr>
            <w:tcW w:w="2183" w:type="dxa"/>
          </w:tcPr>
          <w:p w14:paraId="03B063F8" w14:textId="77777777" w:rsidR="00AE6383" w:rsidRPr="009052EF" w:rsidRDefault="00AE6383" w:rsidP="00CD624B">
            <w:pPr>
              <w:jc w:val="both"/>
              <w:rPr>
                <w:rFonts w:eastAsiaTheme="minorHAnsi"/>
                <w:b/>
                <w:lang w:val="tr-TR" w:eastAsia="en-US"/>
              </w:rPr>
            </w:pPr>
            <w:r w:rsidRPr="009052EF">
              <w:rPr>
                <w:rFonts w:eastAsiaTheme="minorHAnsi"/>
                <w:b/>
                <w:lang w:val="tr-TR" w:eastAsia="en-US"/>
              </w:rPr>
              <w:t>b)</w:t>
            </w:r>
            <w:r w:rsidR="00CA2D85" w:rsidRPr="009052EF">
              <w:rPr>
                <w:rFonts w:eastAsiaTheme="minorHAnsi"/>
                <w:b/>
                <w:noProof/>
                <w:lang w:val="tr-TR"/>
              </w:rPr>
              <w:t xml:space="preserve"> </w:t>
            </w:r>
            <w:r w:rsidR="00CA2D85" w:rsidRPr="009052EF">
              <w:rPr>
                <w:rFonts w:eastAsiaTheme="minorHAnsi"/>
                <w:b/>
                <w:noProof/>
                <w:lang w:val="tr-TR"/>
              </w:rPr>
              <w:drawing>
                <wp:inline distT="0" distB="0" distL="0" distR="0" wp14:anchorId="241180E9" wp14:editId="4E8B435C">
                  <wp:extent cx="1287642" cy="862330"/>
                  <wp:effectExtent l="0" t="0" r="825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2545" cy="865613"/>
                          </a:xfrm>
                          <a:prstGeom prst="rect">
                            <a:avLst/>
                          </a:prstGeom>
                          <a:noFill/>
                          <a:ln>
                            <a:noFill/>
                          </a:ln>
                        </pic:spPr>
                      </pic:pic>
                    </a:graphicData>
                  </a:graphic>
                </wp:inline>
              </w:drawing>
            </w:r>
          </w:p>
        </w:tc>
        <w:tc>
          <w:tcPr>
            <w:tcW w:w="2335" w:type="dxa"/>
          </w:tcPr>
          <w:p w14:paraId="20F7D8B1" w14:textId="77777777" w:rsidR="00AE6383" w:rsidRPr="009052EF" w:rsidRDefault="00AE6383" w:rsidP="00CD624B">
            <w:pPr>
              <w:jc w:val="both"/>
              <w:rPr>
                <w:rFonts w:eastAsiaTheme="minorHAnsi"/>
                <w:b/>
                <w:lang w:val="tr-TR" w:eastAsia="en-US"/>
              </w:rPr>
            </w:pPr>
            <w:r w:rsidRPr="009052EF">
              <w:rPr>
                <w:rFonts w:eastAsiaTheme="minorHAnsi"/>
                <w:b/>
                <w:lang w:val="tr-TR" w:eastAsia="en-US"/>
              </w:rPr>
              <w:t>c)</w:t>
            </w:r>
            <w:r w:rsidR="00CA2D85" w:rsidRPr="009052EF">
              <w:rPr>
                <w:rFonts w:eastAsiaTheme="minorHAnsi"/>
                <w:b/>
                <w:noProof/>
                <w:lang w:val="tr-TR"/>
              </w:rPr>
              <w:t xml:space="preserve"> </w:t>
            </w:r>
            <w:r w:rsidR="00CA2D85" w:rsidRPr="009052EF">
              <w:rPr>
                <w:rFonts w:eastAsiaTheme="minorHAnsi"/>
                <w:b/>
                <w:noProof/>
                <w:lang w:val="tr-TR"/>
              </w:rPr>
              <w:drawing>
                <wp:inline distT="0" distB="0" distL="0" distR="0" wp14:anchorId="4FA3FCA8" wp14:editId="6120A9DF">
                  <wp:extent cx="1310169" cy="865505"/>
                  <wp:effectExtent l="0" t="0" r="444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14380" cy="868286"/>
                          </a:xfrm>
                          <a:prstGeom prst="rect">
                            <a:avLst/>
                          </a:prstGeom>
                          <a:noFill/>
                          <a:ln>
                            <a:noFill/>
                          </a:ln>
                        </pic:spPr>
                      </pic:pic>
                    </a:graphicData>
                  </a:graphic>
                </wp:inline>
              </w:drawing>
            </w:r>
          </w:p>
        </w:tc>
        <w:tc>
          <w:tcPr>
            <w:tcW w:w="2360" w:type="dxa"/>
          </w:tcPr>
          <w:p w14:paraId="5F40CF99" w14:textId="77777777" w:rsidR="00AE6383" w:rsidRPr="009052EF" w:rsidRDefault="00AE6383" w:rsidP="00CD624B">
            <w:pPr>
              <w:jc w:val="both"/>
              <w:rPr>
                <w:rFonts w:eastAsiaTheme="minorHAnsi"/>
                <w:b/>
                <w:lang w:val="tr-TR" w:eastAsia="en-US"/>
              </w:rPr>
            </w:pPr>
            <w:r w:rsidRPr="009052EF">
              <w:rPr>
                <w:rFonts w:eastAsiaTheme="minorHAnsi"/>
                <w:b/>
                <w:lang w:val="tr-TR" w:eastAsia="en-US"/>
              </w:rPr>
              <w:t>d)</w:t>
            </w:r>
            <w:r w:rsidR="00CA2D85" w:rsidRPr="009052EF">
              <w:rPr>
                <w:rFonts w:eastAsiaTheme="minorHAnsi"/>
                <w:b/>
                <w:noProof/>
                <w:lang w:val="tr-TR"/>
              </w:rPr>
              <w:t xml:space="preserve"> </w:t>
            </w:r>
            <w:r w:rsidR="00CA2D85" w:rsidRPr="009052EF">
              <w:rPr>
                <w:rFonts w:eastAsiaTheme="minorHAnsi"/>
                <w:b/>
                <w:noProof/>
                <w:lang w:val="tr-TR"/>
              </w:rPr>
              <w:drawing>
                <wp:inline distT="0" distB="0" distL="0" distR="0" wp14:anchorId="3D21BEFB" wp14:editId="52A87D65">
                  <wp:extent cx="1302589" cy="865644"/>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28899" cy="883129"/>
                          </a:xfrm>
                          <a:prstGeom prst="rect">
                            <a:avLst/>
                          </a:prstGeom>
                          <a:noFill/>
                          <a:ln>
                            <a:noFill/>
                          </a:ln>
                        </pic:spPr>
                      </pic:pic>
                    </a:graphicData>
                  </a:graphic>
                </wp:inline>
              </w:drawing>
            </w:r>
          </w:p>
        </w:tc>
      </w:tr>
    </w:tbl>
    <w:p w14:paraId="5AD1AD9A" w14:textId="77777777" w:rsidR="000D0B08" w:rsidRPr="00A225F0" w:rsidRDefault="00C84653" w:rsidP="00A87190">
      <w:pPr>
        <w:autoSpaceDE w:val="0"/>
        <w:autoSpaceDN w:val="0"/>
        <w:adjustRightInd w:val="0"/>
        <w:jc w:val="center"/>
        <w:rPr>
          <w:rFonts w:eastAsiaTheme="minorHAnsi"/>
          <w:sz w:val="20"/>
          <w:szCs w:val="20"/>
          <w:lang w:val="tr-TR" w:eastAsia="en-US"/>
        </w:rPr>
      </w:pPr>
      <w:r w:rsidRPr="00971A9C">
        <w:rPr>
          <w:rFonts w:eastAsiaTheme="minorHAnsi"/>
          <w:b/>
          <w:sz w:val="20"/>
          <w:szCs w:val="20"/>
          <w:lang w:val="tr-TR" w:eastAsia="en-US"/>
        </w:rPr>
        <w:t>Fig</w:t>
      </w:r>
      <w:r w:rsidR="00101E8B">
        <w:rPr>
          <w:rFonts w:eastAsiaTheme="minorHAnsi"/>
          <w:b/>
          <w:sz w:val="20"/>
          <w:szCs w:val="20"/>
          <w:lang w:val="tr-TR" w:eastAsia="en-US"/>
        </w:rPr>
        <w:t>. 10</w:t>
      </w:r>
      <w:r w:rsidR="00D57195" w:rsidRPr="00971A9C">
        <w:rPr>
          <w:rFonts w:eastAsiaTheme="minorHAnsi"/>
          <w:b/>
          <w:sz w:val="20"/>
          <w:szCs w:val="20"/>
          <w:lang w:val="tr-TR" w:eastAsia="en-US"/>
        </w:rPr>
        <w:t>.</w:t>
      </w:r>
      <w:r w:rsidR="00D57195" w:rsidRPr="00971A9C">
        <w:rPr>
          <w:rFonts w:eastAsiaTheme="minorHAnsi"/>
          <w:sz w:val="20"/>
          <w:szCs w:val="20"/>
          <w:lang w:val="tr-TR" w:eastAsia="en-US"/>
        </w:rPr>
        <w:t xml:space="preserve"> </w:t>
      </w:r>
      <w:r w:rsidR="006040CB" w:rsidRPr="00971A9C">
        <w:rPr>
          <w:rFonts w:eastAsiaTheme="minorHAnsi"/>
          <w:sz w:val="20"/>
          <w:szCs w:val="20"/>
          <w:lang w:val="tr-TR" w:eastAsia="en-US"/>
        </w:rPr>
        <w:t>Hirshfeld surfaces mapped with a</w:t>
      </w:r>
      <w:proofErr w:type="gramStart"/>
      <w:r w:rsidR="006040CB" w:rsidRPr="00971A9C">
        <w:rPr>
          <w:rFonts w:eastAsiaTheme="minorHAnsi"/>
          <w:sz w:val="20"/>
          <w:szCs w:val="20"/>
          <w:lang w:val="tr-TR" w:eastAsia="en-US"/>
        </w:rPr>
        <w:t>)</w:t>
      </w:r>
      <w:proofErr w:type="gramEnd"/>
      <w:r w:rsidR="006040CB" w:rsidRPr="00971A9C">
        <w:rPr>
          <w:rFonts w:eastAsiaTheme="minorHAnsi"/>
          <w:sz w:val="20"/>
          <w:szCs w:val="20"/>
          <w:lang w:val="tr-TR" w:eastAsia="en-US"/>
        </w:rPr>
        <w:t xml:space="preserve"> </w:t>
      </w:r>
      <w:r w:rsidR="000D0B08" w:rsidRPr="00971A9C">
        <w:rPr>
          <w:rFonts w:eastAsiaTheme="minorHAnsi"/>
          <w:sz w:val="20"/>
          <w:szCs w:val="20"/>
          <w:lang w:val="tr-TR" w:eastAsia="en-US"/>
        </w:rPr>
        <w:t xml:space="preserve">Curvedness, </w:t>
      </w:r>
      <w:r w:rsidR="006040CB" w:rsidRPr="00971A9C">
        <w:rPr>
          <w:rFonts w:eastAsiaTheme="minorHAnsi"/>
          <w:sz w:val="20"/>
          <w:szCs w:val="20"/>
          <w:lang w:val="tr-TR" w:eastAsia="en-US"/>
        </w:rPr>
        <w:t xml:space="preserve">b) </w:t>
      </w:r>
      <w:r w:rsidR="000D0B08" w:rsidRPr="00971A9C">
        <w:rPr>
          <w:rFonts w:eastAsiaTheme="minorHAnsi"/>
          <w:sz w:val="20"/>
          <w:szCs w:val="20"/>
          <w:lang w:val="tr-TR" w:eastAsia="en-US"/>
        </w:rPr>
        <w:t xml:space="preserve">Shape Index, </w:t>
      </w:r>
      <w:r w:rsidR="006040CB" w:rsidRPr="00971A9C">
        <w:rPr>
          <w:rFonts w:eastAsiaTheme="minorHAnsi"/>
          <w:sz w:val="20"/>
          <w:szCs w:val="20"/>
          <w:lang w:val="tr-TR" w:eastAsia="en-US"/>
        </w:rPr>
        <w:t>c)d</w:t>
      </w:r>
      <w:r w:rsidR="000D0B08" w:rsidRPr="00971A9C">
        <w:rPr>
          <w:rFonts w:eastAsiaTheme="minorHAnsi"/>
          <w:sz w:val="20"/>
          <w:szCs w:val="20"/>
          <w:vertAlign w:val="subscript"/>
          <w:lang w:val="tr-TR" w:eastAsia="en-US"/>
        </w:rPr>
        <w:t>norm</w:t>
      </w:r>
      <w:r w:rsidR="000D0B08" w:rsidRPr="00971A9C">
        <w:rPr>
          <w:rFonts w:eastAsiaTheme="minorHAnsi"/>
          <w:sz w:val="20"/>
          <w:szCs w:val="20"/>
          <w:lang w:val="tr-TR" w:eastAsia="en-US"/>
        </w:rPr>
        <w:t xml:space="preserve">, </w:t>
      </w:r>
      <w:r w:rsidR="006040CB" w:rsidRPr="00971A9C">
        <w:rPr>
          <w:rFonts w:eastAsiaTheme="minorHAnsi"/>
          <w:sz w:val="20"/>
          <w:szCs w:val="20"/>
          <w:lang w:val="tr-TR" w:eastAsia="en-US"/>
        </w:rPr>
        <w:t>d)d</w:t>
      </w:r>
      <w:r w:rsidR="000D0B08" w:rsidRPr="00971A9C">
        <w:rPr>
          <w:rFonts w:eastAsiaTheme="minorHAnsi"/>
          <w:sz w:val="20"/>
          <w:szCs w:val="20"/>
          <w:vertAlign w:val="subscript"/>
          <w:lang w:val="tr-TR" w:eastAsia="en-US"/>
        </w:rPr>
        <w:t>i</w:t>
      </w:r>
      <w:r w:rsidR="006040CB" w:rsidRPr="00971A9C">
        <w:rPr>
          <w:rFonts w:eastAsiaTheme="minorHAnsi"/>
          <w:sz w:val="20"/>
          <w:szCs w:val="20"/>
          <w:lang w:val="tr-TR" w:eastAsia="en-US"/>
        </w:rPr>
        <w:t xml:space="preserve"> compound of </w:t>
      </w:r>
      <w:r w:rsidR="00C95123" w:rsidRPr="00971A9C">
        <w:rPr>
          <w:rFonts w:eastAsiaTheme="minorHAnsi"/>
          <w:sz w:val="20"/>
          <w:szCs w:val="20"/>
          <w:lang w:val="tr-TR" w:eastAsia="en-US"/>
        </w:rPr>
        <w:t xml:space="preserve">(Above </w:t>
      </w:r>
      <w:r w:rsidR="002742BE" w:rsidRPr="00971A9C">
        <w:rPr>
          <w:color w:val="000000" w:themeColor="text1"/>
          <w:sz w:val="20"/>
          <w:szCs w:val="20"/>
          <w:lang w:val="tr-TR"/>
        </w:rPr>
        <w:t>HL</w:t>
      </w:r>
      <w:r w:rsidR="002742BE" w:rsidRPr="00971A9C">
        <w:rPr>
          <w:color w:val="000000" w:themeColor="text1"/>
          <w:sz w:val="20"/>
          <w:szCs w:val="20"/>
          <w:vertAlign w:val="subscript"/>
          <w:lang w:val="tr-TR"/>
        </w:rPr>
        <w:t>1</w:t>
      </w:r>
      <w:r w:rsidR="00FF0138" w:rsidRPr="00971A9C">
        <w:rPr>
          <w:color w:val="000000" w:themeColor="text1"/>
          <w:sz w:val="20"/>
          <w:szCs w:val="20"/>
          <w:lang w:val="tr-TR"/>
        </w:rPr>
        <w:t xml:space="preserve"> and </w:t>
      </w:r>
      <w:r w:rsidR="002742BE" w:rsidRPr="00971A9C">
        <w:rPr>
          <w:color w:val="000000" w:themeColor="text1"/>
          <w:sz w:val="20"/>
          <w:szCs w:val="20"/>
          <w:lang w:val="tr-TR"/>
        </w:rPr>
        <w:t>below HL</w:t>
      </w:r>
      <w:r w:rsidR="002742BE" w:rsidRPr="00971A9C">
        <w:rPr>
          <w:color w:val="000000" w:themeColor="text1"/>
          <w:sz w:val="20"/>
          <w:szCs w:val="20"/>
          <w:vertAlign w:val="subscript"/>
          <w:lang w:val="tr-TR"/>
        </w:rPr>
        <w:t>2</w:t>
      </w:r>
      <w:r w:rsidR="00482D07" w:rsidRPr="00971A9C">
        <w:rPr>
          <w:color w:val="000000" w:themeColor="text1"/>
          <w:sz w:val="20"/>
          <w:szCs w:val="20"/>
          <w:lang w:val="tr-TR"/>
        </w:rPr>
        <w:t>)</w:t>
      </w:r>
      <w:r w:rsidR="00FE40C2" w:rsidRPr="00971A9C">
        <w:rPr>
          <w:color w:val="000000" w:themeColor="text1"/>
          <w:sz w:val="20"/>
          <w:szCs w:val="20"/>
          <w:lang w:val="tr-TR"/>
        </w:rPr>
        <w:t>.</w:t>
      </w:r>
    </w:p>
    <w:p w14:paraId="38FDDD30" w14:textId="77777777" w:rsidR="007A5824" w:rsidRDefault="007A5824" w:rsidP="00CD624B">
      <w:pPr>
        <w:autoSpaceDE w:val="0"/>
        <w:autoSpaceDN w:val="0"/>
        <w:adjustRightInd w:val="0"/>
        <w:jc w:val="both"/>
        <w:rPr>
          <w:rFonts w:eastAsiaTheme="minorHAnsi"/>
          <w:lang w:val="tr-TR" w:eastAsia="en-US"/>
        </w:rPr>
      </w:pPr>
    </w:p>
    <w:p w14:paraId="7E1B5805" w14:textId="71A00DFD" w:rsidR="00194361" w:rsidRPr="0075732E" w:rsidRDefault="00194361" w:rsidP="00194361">
      <w:pPr>
        <w:ind w:firstLine="284"/>
        <w:jc w:val="both"/>
        <w:rPr>
          <w:color w:val="000000" w:themeColor="text1"/>
        </w:rPr>
      </w:pPr>
      <w:r>
        <w:rPr>
          <w:color w:val="000000" w:themeColor="text1"/>
          <w:lang w:val="tr-TR"/>
        </w:rPr>
        <w:lastRenderedPageBreak/>
        <w:t>O</w:t>
      </w:r>
      <w:r w:rsidRPr="00CD624B">
        <w:rPr>
          <w:color w:val="000000" w:themeColor="text1"/>
          <w:lang w:val="tr-TR"/>
        </w:rPr>
        <w:t xml:space="preserve">ther bondings constituted all interactions by making small contributions on </w:t>
      </w:r>
      <w:r>
        <w:rPr>
          <w:color w:val="000000" w:themeColor="text1"/>
          <w:lang w:val="tr-TR"/>
        </w:rPr>
        <w:t xml:space="preserve">the </w:t>
      </w:r>
      <w:r w:rsidRPr="00CD624B">
        <w:rPr>
          <w:color w:val="000000" w:themeColor="text1"/>
          <w:lang w:val="tr-TR"/>
        </w:rPr>
        <w:t xml:space="preserve">surface. </w:t>
      </w:r>
      <w:r>
        <w:rPr>
          <w:color w:val="000000" w:themeColor="text1"/>
          <w:lang w:val="tr-TR"/>
        </w:rPr>
        <w:t xml:space="preserve">The </w:t>
      </w:r>
      <w:r w:rsidRPr="00CD624B">
        <w:rPr>
          <w:rFonts w:eastAsiaTheme="minorHAnsi"/>
          <w:lang w:val="tr-TR" w:eastAsia="en-US"/>
        </w:rPr>
        <w:t>H</w:t>
      </w:r>
      <w:r>
        <w:rPr>
          <w:rFonts w:eastAsiaTheme="minorHAnsi"/>
          <w:lang w:val="tr-TR" w:eastAsia="en-US"/>
        </w:rPr>
        <w:t>‧‧‧</w:t>
      </w:r>
      <w:r w:rsidRPr="00CD624B">
        <w:rPr>
          <w:rFonts w:eastAsiaTheme="minorHAnsi"/>
          <w:lang w:val="tr-TR" w:eastAsia="en-US"/>
        </w:rPr>
        <w:t xml:space="preserve">H interaction </w:t>
      </w:r>
      <w:r>
        <w:rPr>
          <w:rFonts w:eastAsiaTheme="minorHAnsi"/>
          <w:lang w:val="tr-TR" w:eastAsia="en-US"/>
        </w:rPr>
        <w:t>w</w:t>
      </w:r>
      <w:r w:rsidRPr="00CD624B">
        <w:rPr>
          <w:rFonts w:eastAsiaTheme="minorHAnsi"/>
          <w:lang w:val="tr-TR" w:eastAsia="en-US"/>
        </w:rPr>
        <w:t>ith the highest rate (</w:t>
      </w:r>
      <w:proofErr w:type="gramStart"/>
      <w:r w:rsidRPr="00CD624B">
        <w:rPr>
          <w:rFonts w:eastAsiaTheme="minorHAnsi"/>
          <w:lang w:val="tr-TR" w:eastAsia="en-US"/>
        </w:rPr>
        <w:t>42</w:t>
      </w:r>
      <w:r>
        <w:rPr>
          <w:rFonts w:eastAsiaTheme="minorHAnsi"/>
          <w:lang w:val="tr-TR" w:eastAsia="en-US"/>
        </w:rPr>
        <w:t>.</w:t>
      </w:r>
      <w:r w:rsidRPr="00CD624B">
        <w:rPr>
          <w:rFonts w:eastAsiaTheme="minorHAnsi"/>
          <w:lang w:val="tr-TR" w:eastAsia="en-US"/>
        </w:rPr>
        <w:t>1</w:t>
      </w:r>
      <w:proofErr w:type="gramEnd"/>
      <w:r w:rsidRPr="00CD624B">
        <w:rPr>
          <w:rFonts w:eastAsiaTheme="minorHAnsi"/>
          <w:lang w:val="tr-TR" w:eastAsia="en-US"/>
        </w:rPr>
        <w:t>%, 28</w:t>
      </w:r>
      <w:r>
        <w:rPr>
          <w:rFonts w:eastAsiaTheme="minorHAnsi"/>
          <w:lang w:val="tr-TR" w:eastAsia="en-US"/>
        </w:rPr>
        <w:t>.</w:t>
      </w:r>
      <w:r w:rsidRPr="00CD624B">
        <w:rPr>
          <w:rFonts w:eastAsiaTheme="minorHAnsi"/>
          <w:lang w:val="tr-TR" w:eastAsia="en-US"/>
        </w:rPr>
        <w:t xml:space="preserve">7%) </w:t>
      </w:r>
      <w:r>
        <w:rPr>
          <w:rFonts w:eastAsiaTheme="minorHAnsi"/>
          <w:lang w:val="tr-TR" w:eastAsia="en-US"/>
        </w:rPr>
        <w:t xml:space="preserve">was </w:t>
      </w:r>
      <w:r w:rsidRPr="00CD624B">
        <w:rPr>
          <w:rFonts w:eastAsiaTheme="minorHAnsi"/>
          <w:lang w:val="tr-TR" w:eastAsia="en-US"/>
        </w:rPr>
        <w:t>show</w:t>
      </w:r>
      <w:r>
        <w:rPr>
          <w:rFonts w:eastAsiaTheme="minorHAnsi"/>
          <w:lang w:val="tr-TR" w:eastAsia="en-US"/>
        </w:rPr>
        <w:t>n</w:t>
      </w:r>
      <w:r w:rsidRPr="00CD624B">
        <w:rPr>
          <w:rFonts w:eastAsiaTheme="minorHAnsi"/>
          <w:lang w:val="tr-TR" w:eastAsia="en-US"/>
        </w:rPr>
        <w:t xml:space="preserve"> </w:t>
      </w:r>
      <w:r>
        <w:rPr>
          <w:rFonts w:eastAsiaTheme="minorHAnsi"/>
          <w:lang w:val="tr-TR" w:eastAsia="en-US"/>
        </w:rPr>
        <w:t>to be</w:t>
      </w:r>
      <w:r w:rsidRPr="00CD624B">
        <w:rPr>
          <w:rFonts w:eastAsiaTheme="minorHAnsi"/>
          <w:lang w:val="tr-TR" w:eastAsia="en-US"/>
        </w:rPr>
        <w:t xml:space="preserve"> derived from the abundance of the H</w:t>
      </w:r>
      <w:r>
        <w:rPr>
          <w:rFonts w:eastAsiaTheme="minorHAnsi"/>
          <w:lang w:val="tr-TR" w:eastAsia="en-US"/>
        </w:rPr>
        <w:t>‧‧‧</w:t>
      </w:r>
      <w:r w:rsidRPr="00CD624B">
        <w:rPr>
          <w:rFonts w:eastAsiaTheme="minorHAnsi"/>
          <w:lang w:val="tr-TR" w:eastAsia="en-US"/>
        </w:rPr>
        <w:t xml:space="preserve">H interactions in aromatic </w:t>
      </w:r>
      <w:r>
        <w:rPr>
          <w:rFonts w:eastAsiaTheme="minorHAnsi"/>
          <w:lang w:val="tr-TR" w:eastAsia="en-US"/>
        </w:rPr>
        <w:t>rings</w:t>
      </w:r>
      <w:r w:rsidRPr="00CD624B">
        <w:rPr>
          <w:rFonts w:eastAsiaTheme="minorHAnsi"/>
          <w:lang w:val="tr-TR" w:eastAsia="en-US"/>
        </w:rPr>
        <w:t xml:space="preserve">. </w:t>
      </w:r>
      <w:r>
        <w:rPr>
          <w:rFonts w:eastAsiaTheme="minorHAnsi"/>
          <w:lang w:val="tr-TR" w:eastAsia="en-US"/>
        </w:rPr>
        <w:t xml:space="preserve">The </w:t>
      </w:r>
      <w:r w:rsidRPr="003B7BB8">
        <w:rPr>
          <w:rFonts w:eastAsiaTheme="minorHAnsi"/>
          <w:lang w:val="tr-TR" w:eastAsia="en-US"/>
        </w:rPr>
        <w:t xml:space="preserve">rates of O‧‧‧H molecular interactions were observed within the range of </w:t>
      </w:r>
      <w:proofErr w:type="gramStart"/>
      <w:r w:rsidRPr="003B7BB8">
        <w:rPr>
          <w:rFonts w:eastAsiaTheme="minorHAnsi"/>
          <w:lang w:val="tr-TR" w:eastAsia="en-US"/>
        </w:rPr>
        <w:t>5.8</w:t>
      </w:r>
      <w:proofErr w:type="gramEnd"/>
      <w:r w:rsidRPr="003B7BB8">
        <w:rPr>
          <w:rFonts w:eastAsiaTheme="minorHAnsi"/>
          <w:lang w:val="tr-TR" w:eastAsia="en-US"/>
        </w:rPr>
        <w:t xml:space="preserve">-18.3% for </w:t>
      </w:r>
      <w:r w:rsidRPr="003B7BB8">
        <w:rPr>
          <w:color w:val="000000" w:themeColor="text1"/>
          <w:lang w:val="tr-TR"/>
        </w:rPr>
        <w:t>HL</w:t>
      </w:r>
      <w:r w:rsidRPr="003B7BB8">
        <w:rPr>
          <w:color w:val="000000" w:themeColor="text1"/>
          <w:vertAlign w:val="subscript"/>
          <w:lang w:val="tr-TR"/>
        </w:rPr>
        <w:t>1</w:t>
      </w:r>
      <w:r w:rsidRPr="003B7BB8">
        <w:rPr>
          <w:color w:val="000000" w:themeColor="text1"/>
          <w:lang w:val="tr-TR"/>
        </w:rPr>
        <w:t xml:space="preserve"> and HL</w:t>
      </w:r>
      <w:r w:rsidRPr="003B7BB8">
        <w:rPr>
          <w:color w:val="000000" w:themeColor="text1"/>
          <w:vertAlign w:val="subscript"/>
          <w:lang w:val="tr-TR"/>
        </w:rPr>
        <w:t>2</w:t>
      </w:r>
      <w:r w:rsidRPr="003B7BB8">
        <w:rPr>
          <w:color w:val="000000" w:themeColor="text1"/>
          <w:lang w:val="tr-TR"/>
        </w:rPr>
        <w:t xml:space="preserve">. </w:t>
      </w:r>
      <w:proofErr w:type="gramStart"/>
      <w:r w:rsidRPr="003B7BB8">
        <w:rPr>
          <w:color w:val="000000" w:themeColor="text1"/>
          <w:lang w:val="tr-TR"/>
        </w:rPr>
        <w:t>This variation corroborates that HL</w:t>
      </w:r>
      <w:r w:rsidRPr="003B7BB8">
        <w:rPr>
          <w:color w:val="000000" w:themeColor="text1"/>
          <w:vertAlign w:val="subscript"/>
          <w:lang w:val="tr-TR"/>
        </w:rPr>
        <w:t>2</w:t>
      </w:r>
      <w:r w:rsidRPr="003B7BB8">
        <w:rPr>
          <w:color w:val="000000" w:themeColor="text1"/>
          <w:lang w:val="tr-TR"/>
        </w:rPr>
        <w:t xml:space="preserve"> has higher bonding energy than HL</w:t>
      </w:r>
      <w:r w:rsidRPr="003B7BB8">
        <w:rPr>
          <w:color w:val="000000" w:themeColor="text1"/>
          <w:vertAlign w:val="subscript"/>
          <w:lang w:val="tr-TR"/>
        </w:rPr>
        <w:t>1</w:t>
      </w:r>
      <w:r w:rsidRPr="003B7BB8">
        <w:rPr>
          <w:color w:val="000000" w:themeColor="text1"/>
          <w:lang w:val="tr-TR"/>
        </w:rPr>
        <w:t xml:space="preserve"> using protein binding analysis</w:t>
      </w:r>
      <w:r w:rsidR="0013450C" w:rsidRPr="003B7BB8">
        <w:rPr>
          <w:color w:val="000000" w:themeColor="text1"/>
          <w:lang w:val="tr-TR"/>
        </w:rPr>
        <w:t xml:space="preserve"> </w:t>
      </w:r>
      <w:r w:rsidR="00FE40C2" w:rsidRPr="003B7BB8">
        <w:rPr>
          <w:rFonts w:eastAsiaTheme="minorHAnsi"/>
          <w:lang w:val="tr-TR" w:eastAsia="en-US"/>
        </w:rPr>
        <w:t>Table 4.</w:t>
      </w:r>
      <w:r w:rsidR="007A5824" w:rsidRPr="003B7BB8">
        <w:rPr>
          <w:color w:val="000000" w:themeColor="text1"/>
          <w:lang w:val="tr-TR"/>
        </w:rPr>
        <w:t xml:space="preserve"> </w:t>
      </w:r>
      <w:r w:rsidRPr="003B7BB8">
        <w:rPr>
          <w:color w:val="000000" w:themeColor="text1"/>
          <w:lang w:val="tr-TR"/>
        </w:rPr>
        <w:t>In this regard, it was observed that HL</w:t>
      </w:r>
      <w:r w:rsidRPr="003B7BB8">
        <w:rPr>
          <w:color w:val="000000" w:themeColor="text1"/>
          <w:vertAlign w:val="subscript"/>
          <w:lang w:val="tr-TR"/>
        </w:rPr>
        <w:t>1</w:t>
      </w:r>
      <w:r w:rsidRPr="003B7BB8">
        <w:rPr>
          <w:color w:val="000000" w:themeColor="text1"/>
          <w:lang w:val="tr-TR"/>
        </w:rPr>
        <w:t xml:space="preserve"> ligand made a strong hydrogen </w:t>
      </w:r>
      <w:r w:rsidR="006B14FE" w:rsidRPr="003B7BB8">
        <w:rPr>
          <w:color w:val="000000" w:themeColor="text1"/>
          <w:lang w:val="tr-TR"/>
        </w:rPr>
        <w:t xml:space="preserve">bond to </w:t>
      </w:r>
      <w:r w:rsidRPr="003B7BB8">
        <w:rPr>
          <w:rFonts w:eastAsiaTheme="minorHAnsi"/>
          <w:lang w:val="tr-TR" w:eastAsia="en-US"/>
        </w:rPr>
        <w:t>4WUB</w:t>
      </w:r>
      <w:r w:rsidRPr="003B7BB8">
        <w:t xml:space="preserve"> and</w:t>
      </w:r>
      <w:r w:rsidRPr="003B7BB8">
        <w:rPr>
          <w:rFonts w:eastAsiaTheme="minorHAnsi"/>
          <w:lang w:val="tr-TR" w:eastAsia="en-US"/>
        </w:rPr>
        <w:t xml:space="preserve"> 1HNJ proteins only over O13‧‧‧H and </w:t>
      </w:r>
      <w:r w:rsidRPr="003B7BB8">
        <w:rPr>
          <w:color w:val="000000" w:themeColor="text1"/>
          <w:lang w:val="tr-TR"/>
        </w:rPr>
        <w:t>HL</w:t>
      </w:r>
      <w:r w:rsidRPr="003B7BB8">
        <w:rPr>
          <w:color w:val="000000" w:themeColor="text1"/>
          <w:vertAlign w:val="subscript"/>
          <w:lang w:val="tr-TR"/>
        </w:rPr>
        <w:t>2</w:t>
      </w:r>
      <w:r w:rsidRPr="003B7BB8">
        <w:rPr>
          <w:color w:val="000000" w:themeColor="text1"/>
          <w:lang w:val="tr-TR"/>
        </w:rPr>
        <w:t xml:space="preserve"> ligand over</w:t>
      </w:r>
      <w:r w:rsidRPr="003B7BB8">
        <w:rPr>
          <w:rFonts w:eastAsiaTheme="minorHAnsi"/>
          <w:lang w:val="tr-TR" w:eastAsia="en-US"/>
        </w:rPr>
        <w:t xml:space="preserve"> O19‧‧‧H and O20‧‧‧H atoms</w:t>
      </w:r>
      <w:r w:rsidR="008D2B70">
        <w:rPr>
          <w:rFonts w:eastAsiaTheme="minorHAnsi"/>
          <w:lang w:val="tr-TR" w:eastAsia="en-US"/>
        </w:rPr>
        <w:t>.</w:t>
      </w:r>
      <w:r w:rsidRPr="003B7BB8">
        <w:rPr>
          <w:rFonts w:eastAsiaTheme="minorHAnsi"/>
          <w:lang w:val="tr-TR" w:eastAsia="en-US"/>
        </w:rPr>
        <w:t xml:space="preserve"> </w:t>
      </w:r>
      <w:proofErr w:type="gramEnd"/>
      <w:r w:rsidR="00225DF4">
        <w:rPr>
          <w:rStyle w:val="DipnotBavurusu"/>
          <w:rFonts w:eastAsiaTheme="minorHAnsi"/>
          <w:lang w:val="tr-TR" w:eastAsia="en-US"/>
        </w:rPr>
        <w:fldChar w:fldCharType="begin" w:fldLock="1"/>
      </w:r>
      <w:r w:rsidR="008D2B70">
        <w:rPr>
          <w:rFonts w:eastAsiaTheme="minorHAnsi"/>
          <w:lang w:val="tr-TR" w:eastAsia="en-US"/>
        </w:rPr>
        <w:instrText>ADDIN CSL_CITATION {"citationItems":[{"id":"ITEM-1","itemData":{"DOI":"10.1016/j.cdc.2019.100262","ISSN":"24058300","author":[{"dropping-particle":"","family":"Venkateshan","given":"M.","non-dropping-particle":"","parse-names":false,"suffix":""},{"dropping-particle":"","family":"Priya","given":"R. Vishnu","non-dropping-particle":"","parse-names":false,"suffix":""},{"dropping-particle":"","family":"Muthu","given":"M.","non-dropping-particle":"","parse-names":false,"suffix":""},{"dropping-particle":"","family":"Suresh","given":"J.","non-dropping-particle":"","parse-names":false,"suffix":""},{"dropping-particle":"","family":"Kumar","given":"R. Ranjith","non-dropping-particle":"","parse-names":false,"suffix":""}],"container-title":"Chemical Data Collections","id":"ITEM-1","issued":{"date-parts":[["2019"]]},"page":"100262","publisher":"Elsevier B.V.","title":"Crystal structure, Hirshfeld surface analysis, DFT calculations and molecular docking studies on pyridine derivatives as potential inhibitors of NAMPT","type":"article-journal","volume":"23"},"uris":["http://www.mendeley.com/documents/?uuid=5d196e06-997a-40b4-9496-657a47515b0e"]}],"mendeley":{"formattedCitation":"&lt;sup&gt;4&lt;/sup&gt;","plainTextFormattedCitation":"4","previouslyFormattedCitation":"&lt;sup&gt;4&lt;/sup&gt;"},"properties":{"noteIndex":0},"schema":"https://github.com/citation-style-language/schema/raw/master/csl-citation.json"}</w:instrText>
      </w:r>
      <w:r w:rsidR="00225DF4">
        <w:rPr>
          <w:rStyle w:val="DipnotBavurusu"/>
          <w:rFonts w:eastAsiaTheme="minorHAnsi"/>
          <w:lang w:val="tr-TR" w:eastAsia="en-US"/>
        </w:rPr>
        <w:fldChar w:fldCharType="separate"/>
      </w:r>
      <w:r w:rsidR="00225DF4" w:rsidRPr="00225DF4">
        <w:rPr>
          <w:rFonts w:eastAsiaTheme="minorHAnsi"/>
          <w:noProof/>
          <w:vertAlign w:val="superscript"/>
          <w:lang w:val="tr-TR" w:eastAsia="en-US"/>
        </w:rPr>
        <w:t>4</w:t>
      </w:r>
      <w:r w:rsidR="00225DF4">
        <w:rPr>
          <w:rStyle w:val="DipnotBavurusu"/>
          <w:rFonts w:eastAsiaTheme="minorHAnsi"/>
          <w:lang w:val="tr-TR" w:eastAsia="en-US"/>
        </w:rPr>
        <w:fldChar w:fldCharType="end"/>
      </w:r>
      <w:r w:rsidR="0075732E" w:rsidRPr="003B7BB8">
        <w:rPr>
          <w:color w:val="000000" w:themeColor="text1"/>
        </w:rPr>
        <w:t xml:space="preserve"> </w:t>
      </w:r>
      <w:r w:rsidRPr="003B7BB8">
        <w:rPr>
          <w:color w:val="000000" w:themeColor="text1"/>
        </w:rPr>
        <w:t xml:space="preserve">In addition, this result is indicative of better molecular docking of </w:t>
      </w:r>
      <w:r w:rsidRPr="003B7BB8">
        <w:rPr>
          <w:color w:val="000000" w:themeColor="text1"/>
          <w:lang w:val="tr-TR"/>
        </w:rPr>
        <w:t>HL</w:t>
      </w:r>
      <w:r w:rsidRPr="003B7BB8">
        <w:rPr>
          <w:color w:val="000000" w:themeColor="text1"/>
          <w:vertAlign w:val="subscript"/>
          <w:lang w:val="tr-TR"/>
        </w:rPr>
        <w:t>2</w:t>
      </w:r>
      <w:r w:rsidRPr="003B7BB8">
        <w:rPr>
          <w:color w:val="000000" w:themeColor="text1"/>
        </w:rPr>
        <w:t xml:space="preserve"> with a high hydrogen bond ratio</w:t>
      </w:r>
      <w:r w:rsidRPr="0075732E">
        <w:rPr>
          <w:color w:val="000000" w:themeColor="text1"/>
        </w:rPr>
        <w:t>.</w:t>
      </w:r>
    </w:p>
    <w:p w14:paraId="7A0CB2FF" w14:textId="77777777" w:rsidR="005C19DB" w:rsidRDefault="005C19DB" w:rsidP="00194361">
      <w:pPr>
        <w:ind w:firstLine="284"/>
        <w:jc w:val="both"/>
        <w:rPr>
          <w:rFonts w:eastAsiaTheme="minorHAnsi"/>
          <w:b/>
          <w:lang w:val="tr-TR" w:eastAsia="en-US"/>
        </w:rPr>
      </w:pPr>
    </w:p>
    <w:p w14:paraId="543BD227" w14:textId="18431284" w:rsidR="005C19DB" w:rsidRDefault="00454A06" w:rsidP="005C19DB">
      <w:pPr>
        <w:jc w:val="center"/>
        <w:rPr>
          <w:rFonts w:eastAsiaTheme="minorHAnsi"/>
          <w:b/>
          <w:lang w:val="tr-TR" w:eastAsia="en-US"/>
        </w:rPr>
      </w:pPr>
      <w:r>
        <w:rPr>
          <w:rFonts w:eastAsiaTheme="minorHAnsi"/>
          <w:b/>
          <w:noProof/>
          <w:lang w:val="tr-TR"/>
        </w:rPr>
        <w:drawing>
          <wp:inline distT="0" distB="0" distL="0" distR="0" wp14:anchorId="602A171C" wp14:editId="3741369A">
            <wp:extent cx="4724400" cy="4371975"/>
            <wp:effectExtent l="0" t="0" r="0" b="952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ilsonson.jpg"/>
                    <pic:cNvPicPr/>
                  </pic:nvPicPr>
                  <pic:blipFill>
                    <a:blip r:embed="rId32">
                      <a:extLst>
                        <a:ext uri="{28A0092B-C50C-407E-A947-70E740481C1C}">
                          <a14:useLocalDpi xmlns:a14="http://schemas.microsoft.com/office/drawing/2010/main" val="0"/>
                        </a:ext>
                      </a:extLst>
                    </a:blip>
                    <a:stretch>
                      <a:fillRect/>
                    </a:stretch>
                  </pic:blipFill>
                  <pic:spPr>
                    <a:xfrm>
                      <a:off x="0" y="0"/>
                      <a:ext cx="4724400" cy="4371975"/>
                    </a:xfrm>
                    <a:prstGeom prst="rect">
                      <a:avLst/>
                    </a:prstGeom>
                  </pic:spPr>
                </pic:pic>
              </a:graphicData>
            </a:graphic>
          </wp:inline>
        </w:drawing>
      </w:r>
    </w:p>
    <w:p w14:paraId="15FA0334" w14:textId="77777777" w:rsidR="00482F26" w:rsidRDefault="001C4CCE" w:rsidP="001C4CCE">
      <w:pPr>
        <w:autoSpaceDE w:val="0"/>
        <w:autoSpaceDN w:val="0"/>
        <w:adjustRightInd w:val="0"/>
        <w:jc w:val="center"/>
        <w:rPr>
          <w:color w:val="000000" w:themeColor="text1"/>
          <w:sz w:val="20"/>
          <w:szCs w:val="20"/>
          <w:lang w:val="tr-TR"/>
        </w:rPr>
      </w:pPr>
      <w:r w:rsidRPr="00971A9C">
        <w:rPr>
          <w:rFonts w:eastAsiaTheme="minorHAnsi"/>
          <w:b/>
          <w:sz w:val="20"/>
          <w:szCs w:val="20"/>
          <w:lang w:val="tr-TR" w:eastAsia="en-US"/>
        </w:rPr>
        <w:t>Fig. 1</w:t>
      </w:r>
      <w:r w:rsidR="00101E8B">
        <w:rPr>
          <w:rFonts w:eastAsiaTheme="minorHAnsi"/>
          <w:b/>
          <w:sz w:val="20"/>
          <w:szCs w:val="20"/>
          <w:lang w:val="tr-TR" w:eastAsia="en-US"/>
        </w:rPr>
        <w:t>1</w:t>
      </w:r>
      <w:r w:rsidRPr="00971A9C">
        <w:rPr>
          <w:rFonts w:eastAsiaTheme="minorHAnsi"/>
          <w:b/>
          <w:sz w:val="20"/>
          <w:szCs w:val="20"/>
          <w:lang w:val="tr-TR" w:eastAsia="en-US"/>
        </w:rPr>
        <w:t>.</w:t>
      </w:r>
      <w:r w:rsidR="00AE6383" w:rsidRPr="00971A9C">
        <w:rPr>
          <w:rFonts w:eastAsiaTheme="minorHAnsi"/>
          <w:sz w:val="20"/>
          <w:szCs w:val="20"/>
          <w:lang w:val="tr-TR" w:eastAsia="en-US"/>
        </w:rPr>
        <w:t xml:space="preserve">  </w:t>
      </w:r>
      <w:r w:rsidR="00AE6383" w:rsidRPr="00971A9C">
        <w:rPr>
          <w:rFonts w:eastAsia="AdvGulliv-R"/>
          <w:sz w:val="20"/>
          <w:szCs w:val="20"/>
          <w:lang w:val="tr-TR" w:eastAsia="en-US"/>
        </w:rPr>
        <w:t xml:space="preserve">The 2D fingerprint plos of the compound </w:t>
      </w:r>
      <w:r w:rsidRPr="00971A9C">
        <w:rPr>
          <w:color w:val="000000" w:themeColor="text1"/>
          <w:sz w:val="20"/>
          <w:szCs w:val="20"/>
          <w:lang w:val="tr-TR"/>
        </w:rPr>
        <w:t>(2</w:t>
      </w:r>
      <w:r w:rsidR="002742BE" w:rsidRPr="00971A9C">
        <w:rPr>
          <w:color w:val="000000" w:themeColor="text1"/>
          <w:sz w:val="20"/>
          <w:szCs w:val="20"/>
          <w:lang w:val="tr-TR"/>
        </w:rPr>
        <w:t>)</w:t>
      </w:r>
      <w:r w:rsidR="00482D07" w:rsidRPr="00971A9C">
        <w:rPr>
          <w:color w:val="000000" w:themeColor="text1"/>
          <w:sz w:val="20"/>
          <w:szCs w:val="20"/>
          <w:lang w:val="tr-TR"/>
        </w:rPr>
        <w:t>.</w:t>
      </w:r>
    </w:p>
    <w:p w14:paraId="74233F8E" w14:textId="77777777" w:rsidR="001034A6" w:rsidRPr="00A225F0" w:rsidRDefault="001034A6" w:rsidP="001C4CCE">
      <w:pPr>
        <w:autoSpaceDE w:val="0"/>
        <w:autoSpaceDN w:val="0"/>
        <w:adjustRightInd w:val="0"/>
        <w:jc w:val="center"/>
        <w:rPr>
          <w:color w:val="000000" w:themeColor="text1"/>
          <w:sz w:val="20"/>
          <w:szCs w:val="20"/>
          <w:lang w:val="tr-TR"/>
        </w:rPr>
      </w:pPr>
    </w:p>
    <w:p w14:paraId="1B34CB1B" w14:textId="77777777" w:rsidR="000F6A39" w:rsidRPr="00D84FCE" w:rsidRDefault="00367211" w:rsidP="00CD624B">
      <w:pPr>
        <w:autoSpaceDE w:val="0"/>
        <w:autoSpaceDN w:val="0"/>
        <w:adjustRightInd w:val="0"/>
        <w:jc w:val="both"/>
        <w:rPr>
          <w:rFonts w:eastAsiaTheme="minorHAnsi"/>
          <w:lang w:val="tr-TR" w:eastAsia="en-US"/>
        </w:rPr>
      </w:pPr>
      <w:r w:rsidRPr="00D84FCE">
        <w:rPr>
          <w:rFonts w:eastAsiaTheme="minorHAnsi"/>
          <w:lang w:val="tr-TR" w:eastAsia="en-US"/>
        </w:rPr>
        <w:t xml:space="preserve">3.7. </w:t>
      </w:r>
      <w:r w:rsidR="000F6A39" w:rsidRPr="00D84FCE">
        <w:rPr>
          <w:rFonts w:eastAsiaTheme="minorHAnsi"/>
          <w:lang w:val="tr-TR" w:eastAsia="en-US"/>
        </w:rPr>
        <w:t>Molecular electrostatic potential analysis</w:t>
      </w:r>
    </w:p>
    <w:p w14:paraId="53609DC1" w14:textId="77777777" w:rsidR="000F6A39" w:rsidRPr="00FE40C2" w:rsidRDefault="000F6A39" w:rsidP="00CD624B">
      <w:pPr>
        <w:autoSpaceDE w:val="0"/>
        <w:autoSpaceDN w:val="0"/>
        <w:adjustRightInd w:val="0"/>
        <w:jc w:val="both"/>
        <w:rPr>
          <w:rFonts w:eastAsiaTheme="minorHAnsi"/>
          <w:lang w:val="tr-TR" w:eastAsia="en-US"/>
        </w:rPr>
      </w:pPr>
    </w:p>
    <w:p w14:paraId="3C90D1E0" w14:textId="145EEA48" w:rsidR="00697899" w:rsidRPr="00CD624B" w:rsidRDefault="00194361" w:rsidP="004E15F5">
      <w:pPr>
        <w:ind w:firstLine="284"/>
        <w:jc w:val="both"/>
        <w:rPr>
          <w:rFonts w:eastAsiaTheme="minorHAnsi"/>
          <w:lang w:val="tr-TR" w:eastAsia="en-US"/>
        </w:rPr>
      </w:pPr>
      <w:r w:rsidRPr="00FE40C2">
        <w:rPr>
          <w:rFonts w:eastAsiaTheme="minorHAnsi"/>
          <w:lang w:val="tr-TR" w:eastAsia="en-US"/>
        </w:rPr>
        <w:t>Molecu</w:t>
      </w:r>
      <w:r>
        <w:rPr>
          <w:rFonts w:eastAsiaTheme="minorHAnsi"/>
          <w:lang w:val="tr-TR" w:eastAsia="en-US"/>
        </w:rPr>
        <w:t>lar electrostatic potential mapping</w:t>
      </w:r>
      <w:r w:rsidRPr="00FE40C2">
        <w:rPr>
          <w:rFonts w:eastAsiaTheme="minorHAnsi"/>
          <w:lang w:val="tr-TR" w:eastAsia="en-US"/>
        </w:rPr>
        <w:t xml:space="preserve"> is</w:t>
      </w:r>
      <w:r w:rsidRPr="00CD624B">
        <w:rPr>
          <w:rFonts w:eastAsiaTheme="minorHAnsi"/>
          <w:lang w:val="tr-TR" w:eastAsia="en-US"/>
        </w:rPr>
        <w:t xml:space="preserve"> a method </w:t>
      </w:r>
      <w:r>
        <w:rPr>
          <w:rFonts w:eastAsiaTheme="minorHAnsi"/>
          <w:lang w:val="tr-TR" w:eastAsia="en-US"/>
        </w:rPr>
        <w:t>for the observation of the interactions of molecules with each other based on their charge distribution</w:t>
      </w:r>
      <w:r w:rsidRPr="00CD624B">
        <w:rPr>
          <w:rFonts w:eastAsiaTheme="minorHAnsi"/>
          <w:lang w:val="tr-TR" w:eastAsia="en-US"/>
        </w:rPr>
        <w:t xml:space="preserve"> on 3D diagram</w:t>
      </w:r>
      <w:r>
        <w:rPr>
          <w:rFonts w:eastAsiaTheme="minorHAnsi"/>
          <w:lang w:val="tr-TR" w:eastAsia="en-US"/>
        </w:rPr>
        <w:t>s</w:t>
      </w:r>
      <w:r w:rsidRPr="00CD624B">
        <w:rPr>
          <w:rFonts w:eastAsiaTheme="minorHAnsi"/>
          <w:lang w:val="tr-TR" w:eastAsia="en-US"/>
        </w:rPr>
        <w:t xml:space="preserve">. This is an </w:t>
      </w:r>
      <w:r w:rsidRPr="003B7BB8">
        <w:rPr>
          <w:rFonts w:eastAsiaTheme="minorHAnsi"/>
          <w:lang w:val="tr-TR" w:eastAsia="en-US"/>
        </w:rPr>
        <w:t>auxiliary method that estimates electrophilic and nucleophilic reactive sites of ligands leading to investigate protein binding and medicine developing by defining hydrogen bond interactions</w:t>
      </w:r>
      <w:r w:rsidRPr="003B7BB8">
        <w:rPr>
          <w:rFonts w:eastAsiaTheme="minorHAnsi"/>
          <w:color w:val="000000"/>
          <w:lang w:val="tr-TR" w:eastAsia="en-US"/>
        </w:rPr>
        <w:t>.</w:t>
      </w:r>
      <w:r w:rsidR="00225DF4">
        <w:rPr>
          <w:rStyle w:val="DipnotBavurusu"/>
          <w:rFonts w:eastAsiaTheme="minorHAnsi"/>
          <w:lang w:val="tr-TR" w:eastAsia="en-US"/>
        </w:rPr>
        <w:fldChar w:fldCharType="begin" w:fldLock="1"/>
      </w:r>
      <w:r w:rsidR="008D2B70">
        <w:rPr>
          <w:rFonts w:eastAsiaTheme="minorHAnsi"/>
          <w:lang w:val="tr-TR" w:eastAsia="en-US"/>
        </w:rPr>
        <w:instrText>ADDIN CSL_CITATION {"citationItems":[{"id":"ITEM-1","itemData":{"DOI":"10.1016/j.cdc.2019.100262","ISSN":"24058300","author":[{"dropping-particle":"","family":"Venkateshan","given":"M.","non-dropping-particle":"","parse-names":false,"suffix":""},{"dropping-particle":"","family":"Priya","given":"R. Vishnu","non-dropping-particle":"","parse-names":false,"suffix":""},{"dropping-particle":"","family":"Muthu","given":"M.","non-dropping-particle":"","parse-names":false,"suffix":""},{"dropping-particle":"","family":"Suresh","given":"J.","non-dropping-particle":"","parse-names":false,"suffix":""},{"dropping-particle":"","family":"Kumar","given":"R. Ranjith","non-dropping-particle":"","parse-names":false,"suffix":""}],"container-title":"Chemical Data Collections","id":"ITEM-1","issued":{"date-parts":[["2019"]]},"page":"100262","publisher":"Elsevier B.V.","title":"Crystal structure, Hirshfeld surface analysis, DFT calculations and molecular docking studies on pyridine derivatives as potential inhibitors of NAMPT","type":"article-journal","volume":"23"},"uris":["http://www.mendeley.com/documents/?uuid=5d196e06-997a-40b4-9496-657a47515b0e"]},{"id":"ITEM-2","itemData":{"DOI":"10.1016/j.jlumin.2015.06.001","abstract":"The effect of electron donating and withdrawing substituents on the enol absorption and keto emission spectra of 2-(2′-hydroxyphenyl)benzoxazole (HBO) and its derivatives has been systematically investigated by means of density functional theory (DFT) and time-dependent DFT (TD-DFT) methods. The enol absorption spectra of HBO were simulated by using five different DFTs with various exchange-correlation functions to validate a suitable functional prior to being further used as a method of choice to study the effect of substituents on the spectral characteristics of HBO derivatives. The popular B3LYP (Becke, three-parameter, Lee–Yang–Parr) exchange-correlation functional is found to provide the best desirable result in predicting the absorption spectrum close to experimental data. In the ground state, enol forms of HBO and its derivatives are more stable than those of keto forms, while in the first lowest excited state, keto forms are found to be more stable than their enol forms. Overall, simulated absorption and emission spectra of HBO and its derivatives from TD-B3LYP calculations are in good agreement with the experimental data. For enol, absorption maxima of HBO derivatives having electron-withdrawing groups are red-shift corresponding to their lower HOMO–LUMO energy gaps compared to that of HBO. For keto emission, HBO having electron donating groups (m-MeHBO and MHBO) and withdrawing group (CNHBO) at 4′-position on the phenol fragment as well as electron donating groups (HBOMe and HBOM) at 6-position on the benzoxazole fragment make the position of keto emission peak shift to shorter wavelength (blue-shift). However, HBO derivatives with electron withdrawing groups (HBOF, HBOCl, HBOA and HBOE) at 6-position give redshifted emission compared to the parent compound (HBO). The type of substituent on both 4′- and 6-positions certainly has a pronounced effect on the absorption and emission spectra of HBO derivatives.","author":[{"dropping-particle":"","family":"Daengngern","given":"Rathawat","non-dropping-particle":"","parse-names":false,"suffix":""},{"dropping-particle":"","family":"Kungwan","given":"Nawee","non-dropping-particle":"","parse-names":false,"suffix":""}],"container-title":"Journal of Luminescence","id":"ITEM-2","issue":"C","issued":{"date-parts":[["2015"]]},"page":"132-139","title":"Electronic and photophysical properties of 2-(2′-hydroxyphenyl)benzoxazole and its derivatives enhancing in the excited-state intramolecular proton transfer processes: A TD-DFT study on substitution effect","type":"article-journal","volume":"167"},"uris":["http://www.mendeley.com/documents/?uuid=03fa14ff-0ec9-40c6-89e7-f0a429baf8f5"]}],"mendeley":{"formattedCitation":"&lt;sup&gt;4,52&lt;/sup&gt;","plainTextFormattedCitation":"4,52","previouslyFormattedCitation":"&lt;sup&gt;4,52&lt;/sup&gt;"},"properties":{"noteIndex":0},"schema":"https://github.com/citation-style-language/schema/raw/master/csl-citation.json"}</w:instrText>
      </w:r>
      <w:r w:rsidR="00225DF4">
        <w:rPr>
          <w:rStyle w:val="DipnotBavurusu"/>
          <w:rFonts w:eastAsiaTheme="minorHAnsi"/>
          <w:lang w:val="tr-TR" w:eastAsia="en-US"/>
        </w:rPr>
        <w:fldChar w:fldCharType="separate"/>
      </w:r>
      <w:r w:rsidR="00225DF4" w:rsidRPr="00225DF4">
        <w:rPr>
          <w:rFonts w:eastAsiaTheme="minorHAnsi"/>
          <w:bCs/>
          <w:noProof/>
          <w:vertAlign w:val="superscript"/>
          <w:lang w:val="tr-TR" w:eastAsia="en-US"/>
        </w:rPr>
        <w:t>4,52</w:t>
      </w:r>
      <w:r w:rsidR="00225DF4">
        <w:rPr>
          <w:rStyle w:val="DipnotBavurusu"/>
          <w:rFonts w:eastAsiaTheme="minorHAnsi"/>
          <w:lang w:val="tr-TR" w:eastAsia="en-US"/>
        </w:rPr>
        <w:fldChar w:fldCharType="end"/>
      </w:r>
      <w:r w:rsidR="00D21654" w:rsidRPr="003B7BB8">
        <w:rPr>
          <w:rFonts w:eastAsiaTheme="minorHAnsi"/>
          <w:color w:val="000000"/>
          <w:lang w:val="tr-TR" w:eastAsia="en-US"/>
        </w:rPr>
        <w:t xml:space="preserve"> </w:t>
      </w:r>
      <w:r w:rsidRPr="003B7BB8">
        <w:rPr>
          <w:rFonts w:eastAsiaTheme="minorHAnsi"/>
          <w:lang w:val="tr-TR" w:eastAsia="en-US"/>
        </w:rPr>
        <w:t xml:space="preserve">Electrostatic potential (3D) diagrams of ligands were mapped using the Hartree-Fock theory </w:t>
      </w:r>
      <w:hyperlink r:id="rId33" w:tooltip="Slater-type orbital" w:history="1">
        <w:r w:rsidRPr="003B7BB8">
          <w:rPr>
            <w:rFonts w:eastAsiaTheme="minorHAnsi"/>
            <w:lang w:val="tr-TR" w:eastAsia="en-US"/>
          </w:rPr>
          <w:t>Slater type orbital</w:t>
        </w:r>
      </w:hyperlink>
      <w:r w:rsidRPr="003B7BB8">
        <w:rPr>
          <w:rFonts w:eastAsiaTheme="minorHAnsi"/>
          <w:lang w:val="tr-TR" w:eastAsia="en-US"/>
        </w:rPr>
        <w:t xml:space="preserve">-3G base set of Hirshfeld surface analysis by CrystalExplorer </w:t>
      </w:r>
      <w:proofErr w:type="gramStart"/>
      <w:r w:rsidRPr="003B7BB8">
        <w:rPr>
          <w:rFonts w:eastAsiaTheme="minorHAnsi"/>
          <w:lang w:val="tr-TR" w:eastAsia="en-US"/>
        </w:rPr>
        <w:t>software</w:t>
      </w:r>
      <w:proofErr w:type="gramEnd"/>
      <w:r w:rsidRPr="003B7BB8">
        <w:rPr>
          <w:rFonts w:eastAsiaTheme="minorHAnsi"/>
          <w:lang w:val="tr-TR" w:eastAsia="en-US"/>
        </w:rPr>
        <w:t xml:space="preserve"> as depicted in </w:t>
      </w:r>
      <w:r w:rsidR="00A87190" w:rsidRPr="003B7BB8">
        <w:rPr>
          <w:rFonts w:eastAsiaTheme="minorHAnsi"/>
          <w:lang w:val="tr-TR" w:eastAsia="en-US"/>
        </w:rPr>
        <w:t>Fig.12</w:t>
      </w:r>
      <w:r w:rsidR="009052EF" w:rsidRPr="003B7BB8">
        <w:rPr>
          <w:rFonts w:eastAsiaTheme="minorHAnsi"/>
          <w:lang w:val="tr-TR" w:eastAsia="en-US"/>
        </w:rPr>
        <w:t>.</w:t>
      </w:r>
      <w:r w:rsidR="00697899" w:rsidRPr="003B7BB8">
        <w:rPr>
          <w:rFonts w:eastAsiaTheme="minorHAnsi"/>
          <w:lang w:val="tr-TR" w:eastAsia="en-US"/>
        </w:rPr>
        <w:t xml:space="preserve"> </w:t>
      </w:r>
      <w:r w:rsidRPr="003B7BB8">
        <w:rPr>
          <w:rFonts w:eastAsiaTheme="minorHAnsi"/>
          <w:lang w:val="tr-TR" w:eastAsia="en-US"/>
        </w:rPr>
        <w:t>The input file of the geometry was obtained using Tonto</w:t>
      </w:r>
      <w:r w:rsidR="00BF3649">
        <w:rPr>
          <w:rFonts w:eastAsiaTheme="minorHAnsi"/>
          <w:lang w:val="tr-TR" w:eastAsia="en-US"/>
        </w:rPr>
        <w:t>.</w:t>
      </w:r>
      <w:r w:rsidR="009175E5" w:rsidRPr="003B7BB8">
        <w:rPr>
          <w:rFonts w:eastAsiaTheme="minorHAnsi"/>
          <w:lang w:val="tr-TR" w:eastAsia="en-US"/>
        </w:rPr>
        <w:t xml:space="preserve"> </w:t>
      </w:r>
      <w:r w:rsidR="00225DF4">
        <w:rPr>
          <w:rStyle w:val="DipnotBavurusu"/>
          <w:rFonts w:eastAsiaTheme="minorHAnsi"/>
          <w:lang w:val="tr-TR" w:eastAsia="en-US"/>
        </w:rPr>
        <w:fldChar w:fldCharType="begin" w:fldLock="1"/>
      </w:r>
      <w:r w:rsidR="008D2B70">
        <w:rPr>
          <w:rFonts w:eastAsiaTheme="minorHAnsi"/>
          <w:lang w:val="tr-TR" w:eastAsia="en-US"/>
        </w:rPr>
        <w:instrText>ADDIN CSL_CITATION {"citationItems":[{"id":"ITEM-1","itemData":{"DOI":"10.1039/B704980C","abstract":"Enhancements to the properties based on Hirshfeld surfaces enable quantitative comparisons between contributions to crystal packing from various types of intermolecular contacts.","author":[{"dropping-particle":"","family":"McKinnon","given":"Joshua J","non-dropping-particle":"","parse-names":false,"suffix":""},{"dropping-particle":"","family":"Jayatilaka","given":"Dylan","non-dropping-particle":"","parse-names":false,"suffix":""},{"dropping-particle":"","family":"Spackman","given":"Mark A","non-dropping-particle":"","parse-names":false,"suffix":""}],"container-title":"Chem. Commun.","id":"ITEM-1","issue":"37","issued":{"date-parts":[["2007"]]},"page":"3814-3816","publisher":"The Royal Society of Chemistry","title":"Towards quantitative analysis of intermolecular interactions with Hirshfeld surfaces","type":"article-journal"},"uris":["http://www.mendeley.com/documents/?uuid=980a92f1-969b-4d28-8a0b-afec2db5d203"]},{"id":"ITEM-2","itemData":{"ISBN":"978-3-540-44864-8","abstract":"Tonto is an object oriented system for computational chemistry. This paper focuses mainly on the Foo, the object oriented language used to implement Tonto. Foo currently translates into Fortran 95. It offers almost all the features of the coming Fortran 2000 except for dynamic types. It goes beyond the Fortran standard in that parameterised types and template-like inheritance mechanisms are provided. Since the method is based on textual inclusion, it generates code which is easy for the compiler and human to understand. Example code is given, and possible future work on the language is discussed.","author":[{"dropping-particle":"","family":"Jayatilaka","given":"Dylan","non-dropping-particle":"","parse-names":false,"suffix":""},{"dropping-particle":"","family":"Grimwood","given":"Daniel J","non-dropping-particle":"","parse-names":false,"suffix":""}],"container-title":"Computational Science --- ICCS 2003","editor":[{"dropping-particle":"","family":"Sloot","given":"Peter M A","non-dropping-particle":"","parse-names":false,"suffix":""},{"dropping-particle":"","family":"Abramson","given":"David","non-dropping-particle":"","parse-names":false,"suffix":""},{"dropping-particle":"V","family":"Bogdanov","given":"Alexander","non-dropping-particle":"","parse-names":false,"suffix":""},{"dropping-particle":"","family":"Gorbachev","given":"Yuriy E","non-dropping-particle":"","parse-names":false,"suffix":""},{"dropping-particle":"","family":"Dongarra","given":"Jack J","non-dropping-particle":"","parse-names":false,"suffix":""},{"dropping-particle":"","family":"Zomaya","given":"Albert Y","non-dropping-particle":"","parse-names":false,"suffix":""}],"id":"ITEM-2","issued":{"date-parts":[["2003"]]},"page":"142-151","publisher":"Springer Berlin Heidelberg","publisher-place":"Berlin, Heidelberg","title":"Tonto: A Fortran Based Object-Oriented System for Quantum Chemistry and Crystallography","type":"paper-conference"},"uris":["http://www.mendeley.com/documents/?uuid=024a03ad-edde-415e-980d-fb6ddc0c361c"]}],"mendeley":{"formattedCitation":"&lt;sup&gt;53,54&lt;/sup&gt;","plainTextFormattedCitation":"53,54","previouslyFormattedCitation":"&lt;sup&gt;53,54&lt;/sup&gt;"},"properties":{"noteIndex":0},"schema":"https://github.com/citation-style-language/schema/raw/master/csl-citation.json"}</w:instrText>
      </w:r>
      <w:r w:rsidR="00225DF4">
        <w:rPr>
          <w:rStyle w:val="DipnotBavurusu"/>
          <w:rFonts w:eastAsiaTheme="minorHAnsi"/>
          <w:lang w:val="tr-TR" w:eastAsia="en-US"/>
        </w:rPr>
        <w:fldChar w:fldCharType="separate"/>
      </w:r>
      <w:r w:rsidR="00225DF4" w:rsidRPr="00225DF4">
        <w:rPr>
          <w:rFonts w:eastAsiaTheme="minorHAnsi"/>
          <w:bCs/>
          <w:noProof/>
          <w:vertAlign w:val="superscript"/>
          <w:lang w:val="tr-TR" w:eastAsia="en-US"/>
        </w:rPr>
        <w:t>53,54</w:t>
      </w:r>
      <w:r w:rsidR="00225DF4">
        <w:rPr>
          <w:rStyle w:val="DipnotBavurusu"/>
          <w:rFonts w:eastAsiaTheme="minorHAnsi"/>
          <w:lang w:val="tr-TR" w:eastAsia="en-US"/>
        </w:rPr>
        <w:fldChar w:fldCharType="end"/>
      </w:r>
      <w:r w:rsidR="009175E5" w:rsidRPr="003B7BB8">
        <w:rPr>
          <w:rFonts w:eastAsiaTheme="minorHAnsi"/>
          <w:lang w:val="tr-TR" w:eastAsia="en-US"/>
        </w:rPr>
        <w:t xml:space="preserve"> </w:t>
      </w:r>
      <w:r w:rsidRPr="003B7BB8">
        <w:rPr>
          <w:rFonts w:eastAsiaTheme="minorHAnsi"/>
          <w:lang w:val="tr-TR" w:eastAsia="en-US"/>
        </w:rPr>
        <w:t>Surface qualification values were set -0,025-0,025 au and high resolution was selected. When it was performed, the molecule was taken to transparency mode and atoms were made clear. The red color represents the negative electrostatic potential regions and acceptor hydrogen bonds. Moreover, the blue color represents the positive electrostatic potential regions and donor hydrogen bonds</w:t>
      </w:r>
      <w:r w:rsidR="00BF3649">
        <w:rPr>
          <w:rFonts w:eastAsiaTheme="minorHAnsi"/>
          <w:lang w:val="tr-TR" w:eastAsia="en-US"/>
        </w:rPr>
        <w:t>.</w:t>
      </w:r>
      <w:r w:rsidRPr="003B7BB8">
        <w:rPr>
          <w:rFonts w:eastAsiaTheme="minorHAnsi"/>
          <w:lang w:val="tr-TR" w:eastAsia="en-US"/>
        </w:rPr>
        <w:t xml:space="preserve"> </w:t>
      </w:r>
      <w:r w:rsidR="00225DF4">
        <w:rPr>
          <w:rStyle w:val="DipnotBavurusu"/>
          <w:rFonts w:eastAsiaTheme="minorHAnsi"/>
          <w:lang w:val="tr-TR" w:eastAsia="en-US"/>
        </w:rPr>
        <w:fldChar w:fldCharType="begin" w:fldLock="1"/>
      </w:r>
      <w:r w:rsidR="008D2B70">
        <w:rPr>
          <w:rFonts w:eastAsiaTheme="minorHAnsi"/>
          <w:lang w:val="tr-TR" w:eastAsia="en-US"/>
        </w:rPr>
        <w:instrText>ADDIN CSL_CITATION {"citationItems":[{"id":"ITEM-1","itemData":{"DOI":"10.1039/B715227B","abstract":"Ab initio electrostatic potentials for molecules can readily be mapped onto their Hirshfeld surfaces and displayed within a crystal packing diagram. In this manner the close molecular contacts in the crystal can be rationalized and discussed in terms of the electrostatic complementarity of touching surface patches in adjacent molecules. By way of example a detailed discussion is given of molecular electrostatic potentials for a large number of small{,} symmetric{,} cyclic molecules that crystallize in space groupsP41212 or P43212{,} with a focus on the qualitative insight that can be obtained and the ways in which this complements the intermolecular electrostatic energies recently reported for some of these materials.","author":[{"dropping-particle":"","family":"Spackman","given":"Mark A","non-dropping-particle":"","parse-names":false,"suffix":""},{"dropping-particle":"","family":"McKinnon","given":"Joshua J","non-dropping-particle":"","parse-names":false,"suffix":""},{"dropping-particle":"","family":"Jayatilaka","given":"Dylan","non-dropping-particle":"","parse-names":false,"suffix":""}],"container-title":"CrystEngComm","id":"ITEM-1","issue":"4","issued":{"date-parts":[["2008"]]},"page":"377-388","publisher":"The Royal Society of Chemistry","title":"Electrostatic potentials mapped on Hirshfeld surfaces provide direct insight into intermolecular interactions in crystals","type":"article-journal","volume":"10"},"uris":["http://www.mendeley.com/documents/?uuid=230de764-a695-4b66-9091-752c0f259719"]},{"id":"ITEM-2","itemData":{"author":[{"dropping-particle":"","family":"Kumar","given":"S Madan","non-dropping-particle":"","parse-names":false,"suffix":""},{"dropping-particle":"","family":"Manjunath","given":"B C","non-dropping-particle":"","parse-names":false,"suffix":""},{"dropping-particle":"","family":"Lingaraju","given":"G S","non-dropping-particle":"","parse-names":false,"suffix":""},{"dropping-particle":"","family":"Abdoh","given":"M M M","non-dropping-particle":"","parse-names":false,"suffix":""},{"dropping-particle":"","family":"Sadashiva","given":"M P","non-dropping-particle":"","parse-names":false,"suffix":""}],"id":"ITEM-2","issue":"September","issued":{"date-parts":[["2013"]]},"page":"124-131","title":"A Hirshfeld Surface Analysis and Crystal Structure of","type":"article-journal","volume":"2013"},"uris":["http://www.mendeley.com/documents/?uuid=6dbee18e-47ad-4736-b799-8fe9d978409d"]}],"mendeley":{"formattedCitation":"&lt;sup&gt;55,56&lt;/sup&gt;","plainTextFormattedCitation":"55,56","previouslyFormattedCitation":"&lt;sup&gt;55,56&lt;/sup&gt;"},"properties":{"noteIndex":0},"schema":"https://github.com/citation-style-language/schema/raw/master/csl-citation.json"}</w:instrText>
      </w:r>
      <w:r w:rsidR="00225DF4">
        <w:rPr>
          <w:rStyle w:val="DipnotBavurusu"/>
          <w:rFonts w:eastAsiaTheme="minorHAnsi"/>
          <w:lang w:val="tr-TR" w:eastAsia="en-US"/>
        </w:rPr>
        <w:fldChar w:fldCharType="separate"/>
      </w:r>
      <w:r w:rsidR="00225DF4" w:rsidRPr="00225DF4">
        <w:rPr>
          <w:rFonts w:eastAsiaTheme="minorHAnsi"/>
          <w:bCs/>
          <w:noProof/>
          <w:vertAlign w:val="superscript"/>
          <w:lang w:val="tr-TR" w:eastAsia="en-US"/>
        </w:rPr>
        <w:t>55,56</w:t>
      </w:r>
      <w:r w:rsidR="00225DF4">
        <w:rPr>
          <w:rStyle w:val="DipnotBavurusu"/>
          <w:rFonts w:eastAsiaTheme="minorHAnsi"/>
          <w:lang w:val="tr-TR" w:eastAsia="en-US"/>
        </w:rPr>
        <w:fldChar w:fldCharType="end"/>
      </w:r>
      <w:r w:rsidR="00E0679A" w:rsidRPr="003B7BB8">
        <w:rPr>
          <w:rFonts w:eastAsiaTheme="minorHAnsi"/>
          <w:lang w:val="tr-TR" w:eastAsia="en-US"/>
        </w:rPr>
        <w:t xml:space="preserve"> </w:t>
      </w:r>
      <w:r w:rsidRPr="003B7BB8">
        <w:rPr>
          <w:rFonts w:eastAsiaTheme="minorHAnsi"/>
          <w:lang w:val="tr-TR" w:eastAsia="en-US"/>
        </w:rPr>
        <w:t xml:space="preserve">In addition, blue-colored zones are the preferred regions for the nucleophilic attack, </w:t>
      </w:r>
      <w:r w:rsidRPr="003B7BB8">
        <w:rPr>
          <w:rFonts w:eastAsiaTheme="minorHAnsi"/>
          <w:lang w:val="tr-TR" w:eastAsia="en-US"/>
        </w:rPr>
        <w:lastRenderedPageBreak/>
        <w:t>while red-colored negative zones are susceptible to electrophilic attack</w:t>
      </w:r>
      <w:r w:rsidR="00BF3649">
        <w:rPr>
          <w:rFonts w:eastAsiaTheme="minorHAnsi"/>
          <w:lang w:val="tr-TR" w:eastAsia="en-US"/>
        </w:rPr>
        <w:t xml:space="preserve">. </w:t>
      </w:r>
      <w:r w:rsidR="00225DF4">
        <w:rPr>
          <w:rStyle w:val="DipnotBavurusu"/>
          <w:rFonts w:eastAsiaTheme="minorHAnsi"/>
          <w:lang w:val="tr-TR" w:eastAsia="en-US"/>
        </w:rPr>
        <w:fldChar w:fldCharType="begin" w:fldLock="1"/>
      </w:r>
      <w:r w:rsidR="008D2B70">
        <w:rPr>
          <w:rFonts w:eastAsiaTheme="minorHAnsi"/>
          <w:lang w:val="tr-TR" w:eastAsia="en-US"/>
        </w:rPr>
        <w:instrText>ADDIN CSL_CITATION {"citationItems":[{"id":"ITEM-1","itemData":{"DOI":"10.1016/j.molstruc.2019.127151","ISSN":"00222860","abstract":"A new organic non-linear optical crystal, 2-amino-4-methylpyridinium benzilate (2-A4MPB) was synthesized and single crystals were grown by slow evaporation-solution growth method at 30 °C using methanol as solvent. The FT-IR spectroscopic analysis confirmed the presence of characteristic functional groups in the title compound. The 1H and 13C NMR spectra were recorded to establish the molecular structure. The thermogravimetric and differential thermal analyses were carried out to assess the thermal stability of the 2-A4MPB crystal. The structure of the 2-A4MPB crystal was determined by single crystal X-ray diffraction analysis and the crystal belongs to monoclinic system with centrosymmetric space group P21/n. The stable structure of 2-A4MPB was optimized by Gaussian 09 program using B3LYP method at 6-311 + G(d,p) level of theory. Molecular electrostatic potential analysis confirmed the proton transfer during the formation of 2-A4MPB. The first order hyperpolarizability value confirms that 2-A4MPB is NLO active. The natural bond orbital and Mulliken atomic charge analyses predicted N–H</w:instrText>
      </w:r>
      <w:r w:rsidR="008D2B70">
        <w:rPr>
          <w:rFonts w:ascii="Cambria Math" w:eastAsiaTheme="minorHAnsi" w:hAnsi="Cambria Math" w:cs="Cambria Math"/>
          <w:lang w:val="tr-TR" w:eastAsia="en-US"/>
        </w:rPr>
        <w:instrText>⋯</w:instrText>
      </w:r>
      <w:r w:rsidR="008D2B70">
        <w:rPr>
          <w:rFonts w:eastAsiaTheme="minorHAnsi"/>
          <w:lang w:val="tr-TR" w:eastAsia="en-US"/>
        </w:rPr>
        <w:instrText>O hydrogen bonding as predominant interaction. Hirshfeld surface analysis was carried out to estimate different types of non-covalent and inter atomic interactions. The effective third-order nonlinear optical susceptibility and nonlinear refractive index were calculated using Z-scan technique to confirm the suitability of the title compound for optical applications.","author":[{"dropping-particle":"","family":"Madhankumar","given":"S.","non-dropping-particle":"","parse-names":false,"suffix":""},{"dropping-particle":"","family":"Muthuraja","given":"P.","non-dropping-particle":"","parse-names":false,"suffix":""},{"dropping-particle":"","family":"Dhandapani","given":"M.","non-dropping-particle":"","parse-names":false,"suffix":""}],"container-title":"Journal of Molecular Structure","id":"ITEM-1","issued":{"date-parts":[["2020"]]},"page":"127151","publisher":"Elsevier B.V","title":"Structural characterization, quantum chemical calculations and Hirshfeld surface analysis of a new third order harmonic organic crystal: 2-Amino-4-methylpyridinium benzilate","type":"article-journal","volume":"1201"},"uris":["http://www.mendeley.com/documents/?uuid=fd31010d-e3dc-40c9-8d6b-b4eb012801ad"]}],"mendeley":{"formattedCitation":"&lt;sup&gt;12&lt;/sup&gt;","plainTextFormattedCitation":"12","previouslyFormattedCitation":"&lt;sup&gt;12&lt;/sup&gt;"},"properties":{"noteIndex":0},"schema":"https://github.com/citation-style-language/schema/raw/master/csl-citation.json"}</w:instrText>
      </w:r>
      <w:r w:rsidR="00225DF4">
        <w:rPr>
          <w:rStyle w:val="DipnotBavurusu"/>
          <w:rFonts w:eastAsiaTheme="minorHAnsi"/>
          <w:lang w:val="tr-TR" w:eastAsia="en-US"/>
        </w:rPr>
        <w:fldChar w:fldCharType="separate"/>
      </w:r>
      <w:r w:rsidR="00225DF4" w:rsidRPr="00225DF4">
        <w:rPr>
          <w:rFonts w:eastAsiaTheme="minorHAnsi"/>
          <w:noProof/>
          <w:vertAlign w:val="superscript"/>
          <w:lang w:val="tr-TR" w:eastAsia="en-US"/>
        </w:rPr>
        <w:t>12</w:t>
      </w:r>
      <w:r w:rsidR="00225DF4">
        <w:rPr>
          <w:rStyle w:val="DipnotBavurusu"/>
          <w:rFonts w:eastAsiaTheme="minorHAnsi"/>
          <w:lang w:val="tr-TR" w:eastAsia="en-US"/>
        </w:rPr>
        <w:fldChar w:fldCharType="end"/>
      </w:r>
      <w:r w:rsidR="00D21654" w:rsidRPr="003B7BB8">
        <w:rPr>
          <w:rFonts w:eastAsiaTheme="minorHAnsi"/>
          <w:lang w:val="tr-TR" w:eastAsia="en-US"/>
        </w:rPr>
        <w:t xml:space="preserve"> </w:t>
      </w:r>
      <w:r w:rsidRPr="003B7BB8">
        <w:rPr>
          <w:rFonts w:eastAsiaTheme="minorHAnsi"/>
          <w:lang w:val="tr-TR" w:eastAsia="en-US"/>
        </w:rPr>
        <w:t>Furthermore, red-colored regions have electron-rich atoms or atom groups; therefore, they can easily interact with amino acid residues. Based on the findings of molecular docking studies, hydrogen bond interactions between donor-acceptor confirmed the results of the electrostatic potential analysis as depicted in F</w:t>
      </w:r>
      <w:r w:rsidR="009052EF" w:rsidRPr="003B7BB8">
        <w:rPr>
          <w:rFonts w:eastAsiaTheme="minorHAnsi"/>
          <w:lang w:val="tr-TR" w:eastAsia="en-US"/>
        </w:rPr>
        <w:t>i</w:t>
      </w:r>
      <w:r w:rsidR="00A87190" w:rsidRPr="003B7BB8">
        <w:rPr>
          <w:rFonts w:eastAsiaTheme="minorHAnsi"/>
          <w:lang w:val="tr-TR" w:eastAsia="en-US"/>
        </w:rPr>
        <w:t>g. 14</w:t>
      </w:r>
      <w:r w:rsidR="009052EF" w:rsidRPr="003B7BB8">
        <w:rPr>
          <w:rFonts w:eastAsiaTheme="minorHAnsi"/>
          <w:lang w:val="tr-TR" w:eastAsia="en-US"/>
        </w:rPr>
        <w:t>.</w:t>
      </w:r>
    </w:p>
    <w:p w14:paraId="1AD05345" w14:textId="77777777" w:rsidR="00697899" w:rsidRPr="00CD624B" w:rsidRDefault="006837F2" w:rsidP="00A87190">
      <w:pPr>
        <w:autoSpaceDE w:val="0"/>
        <w:autoSpaceDN w:val="0"/>
        <w:adjustRightInd w:val="0"/>
        <w:jc w:val="center"/>
        <w:rPr>
          <w:rFonts w:eastAsiaTheme="minorHAnsi"/>
          <w:lang w:val="tr-TR" w:eastAsia="en-US"/>
        </w:rPr>
      </w:pPr>
      <w:r>
        <w:rPr>
          <w:rFonts w:eastAsiaTheme="minorHAnsi"/>
          <w:noProof/>
          <w:lang w:val="tr-TR"/>
        </w:rPr>
        <w:drawing>
          <wp:inline distT="0" distB="0" distL="0" distR="0" wp14:anchorId="7993EDBA" wp14:editId="7A0185E2">
            <wp:extent cx="5029151" cy="2870791"/>
            <wp:effectExtent l="0" t="0" r="635" b="635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55204" cy="2885663"/>
                    </a:xfrm>
                    <a:prstGeom prst="rect">
                      <a:avLst/>
                    </a:prstGeom>
                    <a:noFill/>
                    <a:ln>
                      <a:noFill/>
                    </a:ln>
                  </pic:spPr>
                </pic:pic>
              </a:graphicData>
            </a:graphic>
          </wp:inline>
        </w:drawing>
      </w:r>
    </w:p>
    <w:p w14:paraId="45175030" w14:textId="77777777" w:rsidR="003E0DA5" w:rsidRPr="00A225F0" w:rsidRDefault="00A87190" w:rsidP="003E0DA5">
      <w:pPr>
        <w:autoSpaceDE w:val="0"/>
        <w:autoSpaceDN w:val="0"/>
        <w:adjustRightInd w:val="0"/>
        <w:jc w:val="center"/>
        <w:rPr>
          <w:rFonts w:eastAsiaTheme="minorHAnsi"/>
          <w:sz w:val="20"/>
          <w:szCs w:val="20"/>
          <w:lang w:val="tr-TR" w:eastAsia="en-US"/>
        </w:rPr>
      </w:pPr>
      <w:r>
        <w:rPr>
          <w:rFonts w:eastAsiaTheme="minorHAnsi"/>
          <w:b/>
          <w:sz w:val="20"/>
          <w:szCs w:val="20"/>
          <w:lang w:val="tr-TR" w:eastAsia="en-US"/>
        </w:rPr>
        <w:t>Fig. 12</w:t>
      </w:r>
      <w:r w:rsidR="009052EF" w:rsidRPr="00971A9C">
        <w:rPr>
          <w:rFonts w:eastAsiaTheme="minorHAnsi"/>
          <w:b/>
          <w:sz w:val="20"/>
          <w:szCs w:val="20"/>
          <w:lang w:val="tr-TR" w:eastAsia="en-US"/>
        </w:rPr>
        <w:t>.</w:t>
      </w:r>
      <w:r w:rsidR="003077AF" w:rsidRPr="00971A9C">
        <w:rPr>
          <w:rFonts w:eastAsiaTheme="minorHAnsi"/>
          <w:sz w:val="20"/>
          <w:szCs w:val="20"/>
          <w:lang w:val="tr-TR" w:eastAsia="en-US"/>
        </w:rPr>
        <w:t xml:space="preserve"> </w:t>
      </w:r>
      <w:r w:rsidR="00194361" w:rsidRPr="00971A9C">
        <w:rPr>
          <w:color w:val="000000" w:themeColor="text1"/>
          <w:sz w:val="20"/>
          <w:szCs w:val="20"/>
          <w:lang w:val="tr-TR"/>
        </w:rPr>
        <w:t>Ele</w:t>
      </w:r>
      <w:r w:rsidR="00194361">
        <w:rPr>
          <w:color w:val="000000" w:themeColor="text1"/>
          <w:sz w:val="20"/>
          <w:szCs w:val="20"/>
          <w:lang w:val="tr-TR"/>
        </w:rPr>
        <w:t>c</w:t>
      </w:r>
      <w:r w:rsidR="00194361" w:rsidRPr="00971A9C">
        <w:rPr>
          <w:color w:val="000000" w:themeColor="text1"/>
          <w:sz w:val="20"/>
          <w:szCs w:val="20"/>
          <w:lang w:val="tr-TR"/>
        </w:rPr>
        <w:t>trostatic potential map</w:t>
      </w:r>
      <w:r w:rsidR="00194361">
        <w:rPr>
          <w:color w:val="000000" w:themeColor="text1"/>
          <w:sz w:val="20"/>
          <w:szCs w:val="20"/>
          <w:lang w:val="tr-TR"/>
        </w:rPr>
        <w:t>s</w:t>
      </w:r>
      <w:r w:rsidR="00194361" w:rsidRPr="00971A9C">
        <w:rPr>
          <w:color w:val="000000" w:themeColor="text1"/>
          <w:sz w:val="20"/>
          <w:szCs w:val="20"/>
          <w:lang w:val="tr-TR"/>
        </w:rPr>
        <w:t xml:space="preserve"> of </w:t>
      </w:r>
      <w:r w:rsidR="003E0DA5" w:rsidRPr="00EF6317">
        <w:rPr>
          <w:rFonts w:eastAsiaTheme="minorHAnsi"/>
          <w:sz w:val="20"/>
          <w:szCs w:val="20"/>
          <w:lang w:val="tr-TR" w:eastAsia="en-US"/>
        </w:rPr>
        <w:t>a</w:t>
      </w:r>
      <w:proofErr w:type="gramStart"/>
      <w:r w:rsidR="003E0DA5" w:rsidRPr="00EF6317">
        <w:rPr>
          <w:rFonts w:eastAsiaTheme="minorHAnsi"/>
          <w:sz w:val="20"/>
          <w:szCs w:val="20"/>
          <w:lang w:val="tr-TR" w:eastAsia="en-US"/>
        </w:rPr>
        <w:t>)</w:t>
      </w:r>
      <w:proofErr w:type="gramEnd"/>
      <w:r w:rsidR="003E0DA5" w:rsidRPr="00EF6317">
        <w:rPr>
          <w:rFonts w:eastAsiaTheme="minorHAnsi"/>
          <w:sz w:val="20"/>
          <w:szCs w:val="20"/>
          <w:lang w:val="tr-TR" w:eastAsia="en-US"/>
        </w:rPr>
        <w:t xml:space="preserve"> </w:t>
      </w:r>
      <w:r w:rsidR="003E0DA5" w:rsidRPr="00EF6317">
        <w:rPr>
          <w:color w:val="000000" w:themeColor="text1"/>
          <w:sz w:val="20"/>
          <w:szCs w:val="20"/>
        </w:rPr>
        <w:t>C</w:t>
      </w:r>
      <w:r w:rsidR="003E0DA5" w:rsidRPr="00EF6317">
        <w:rPr>
          <w:color w:val="000000" w:themeColor="text1"/>
          <w:sz w:val="20"/>
          <w:szCs w:val="20"/>
          <w:vertAlign w:val="subscript"/>
        </w:rPr>
        <w:t>9</w:t>
      </w:r>
      <w:r w:rsidR="003E0DA5" w:rsidRPr="00EF6317">
        <w:rPr>
          <w:color w:val="000000" w:themeColor="text1"/>
          <w:sz w:val="20"/>
          <w:szCs w:val="20"/>
        </w:rPr>
        <w:t>H</w:t>
      </w:r>
      <w:r w:rsidR="003E0DA5" w:rsidRPr="00EF6317">
        <w:rPr>
          <w:color w:val="000000" w:themeColor="text1"/>
          <w:sz w:val="20"/>
          <w:szCs w:val="20"/>
          <w:vertAlign w:val="subscript"/>
        </w:rPr>
        <w:t>11</w:t>
      </w:r>
      <w:r w:rsidR="003E0DA5" w:rsidRPr="00EF6317">
        <w:rPr>
          <w:color w:val="000000" w:themeColor="text1"/>
          <w:sz w:val="20"/>
          <w:szCs w:val="20"/>
        </w:rPr>
        <w:t>ClN</w:t>
      </w:r>
      <w:r w:rsidR="003E0DA5" w:rsidRPr="00EF6317">
        <w:rPr>
          <w:color w:val="000000" w:themeColor="text1"/>
          <w:sz w:val="20"/>
          <w:szCs w:val="20"/>
          <w:vertAlign w:val="subscript"/>
        </w:rPr>
        <w:t>4</w:t>
      </w:r>
      <w:r w:rsidR="003E0DA5" w:rsidRPr="00EF6317">
        <w:rPr>
          <w:color w:val="000000" w:themeColor="text1"/>
          <w:sz w:val="20"/>
          <w:szCs w:val="20"/>
        </w:rPr>
        <w:t>O</w:t>
      </w:r>
      <w:r w:rsidR="003E0DA5">
        <w:rPr>
          <w:rFonts w:eastAsiaTheme="minorHAnsi"/>
          <w:sz w:val="20"/>
          <w:szCs w:val="20"/>
          <w:lang w:val="tr-TR" w:eastAsia="en-US"/>
        </w:rPr>
        <w:t xml:space="preserve"> and </w:t>
      </w:r>
      <w:r w:rsidR="003E0DA5" w:rsidRPr="00EF6317">
        <w:rPr>
          <w:rFonts w:eastAsiaTheme="minorHAnsi"/>
          <w:sz w:val="20"/>
          <w:szCs w:val="20"/>
          <w:lang w:val="tr-TR" w:eastAsia="en-US"/>
        </w:rPr>
        <w:t xml:space="preserve">b) </w:t>
      </w:r>
      <w:r w:rsidR="003E0DA5" w:rsidRPr="00EF6317">
        <w:rPr>
          <w:sz w:val="20"/>
          <w:szCs w:val="20"/>
        </w:rPr>
        <w:t>C</w:t>
      </w:r>
      <w:r w:rsidR="003E0DA5" w:rsidRPr="00EF6317">
        <w:rPr>
          <w:sz w:val="20"/>
          <w:szCs w:val="20"/>
          <w:vertAlign w:val="subscript"/>
        </w:rPr>
        <w:t>13</w:t>
      </w:r>
      <w:r w:rsidR="003E0DA5" w:rsidRPr="00EF6317">
        <w:rPr>
          <w:sz w:val="20"/>
          <w:szCs w:val="20"/>
        </w:rPr>
        <w:t>H</w:t>
      </w:r>
      <w:r w:rsidR="003E0DA5" w:rsidRPr="00EF6317">
        <w:rPr>
          <w:sz w:val="20"/>
          <w:szCs w:val="20"/>
          <w:vertAlign w:val="subscript"/>
        </w:rPr>
        <w:t>11</w:t>
      </w:r>
      <w:r w:rsidR="003E0DA5" w:rsidRPr="00EF6317">
        <w:rPr>
          <w:sz w:val="20"/>
          <w:szCs w:val="20"/>
        </w:rPr>
        <w:t>ClN</w:t>
      </w:r>
      <w:r w:rsidR="003E0DA5" w:rsidRPr="00EF6317">
        <w:rPr>
          <w:sz w:val="20"/>
          <w:szCs w:val="20"/>
          <w:vertAlign w:val="subscript"/>
        </w:rPr>
        <w:t>4</w:t>
      </w:r>
      <w:r w:rsidR="003E0DA5" w:rsidRPr="00EF6317">
        <w:rPr>
          <w:sz w:val="20"/>
          <w:szCs w:val="20"/>
        </w:rPr>
        <w:t>O</w:t>
      </w:r>
      <w:r w:rsidR="003E0DA5" w:rsidRPr="00EF6317">
        <w:rPr>
          <w:sz w:val="20"/>
          <w:szCs w:val="20"/>
          <w:vertAlign w:val="subscript"/>
        </w:rPr>
        <w:t>2</w:t>
      </w:r>
    </w:p>
    <w:p w14:paraId="2A6C1E46" w14:textId="77777777" w:rsidR="00324CD6" w:rsidRPr="00CD624B" w:rsidRDefault="00324CD6" w:rsidP="006837F2">
      <w:pPr>
        <w:autoSpaceDE w:val="0"/>
        <w:autoSpaceDN w:val="0"/>
        <w:adjustRightInd w:val="0"/>
        <w:jc w:val="center"/>
        <w:rPr>
          <w:rFonts w:eastAsiaTheme="minorHAnsi"/>
          <w:lang w:val="tr-TR" w:eastAsia="en-US"/>
        </w:rPr>
      </w:pPr>
    </w:p>
    <w:p w14:paraId="6CD2EE3E" w14:textId="77777777" w:rsidR="00D807A9" w:rsidRPr="00D84FCE" w:rsidRDefault="00367211" w:rsidP="00CD624B">
      <w:pPr>
        <w:autoSpaceDE w:val="0"/>
        <w:autoSpaceDN w:val="0"/>
        <w:adjustRightInd w:val="0"/>
        <w:jc w:val="both"/>
        <w:rPr>
          <w:rFonts w:eastAsiaTheme="minorHAnsi"/>
          <w:lang w:val="tr-TR" w:eastAsia="en-US"/>
        </w:rPr>
      </w:pPr>
      <w:r w:rsidRPr="00D84FCE">
        <w:rPr>
          <w:rFonts w:eastAsiaTheme="minorHAnsi"/>
          <w:lang w:val="tr-TR" w:eastAsia="en-US"/>
        </w:rPr>
        <w:t xml:space="preserve">3.8. </w:t>
      </w:r>
      <w:r w:rsidR="00D807A9" w:rsidRPr="00D84FCE">
        <w:rPr>
          <w:rFonts w:eastAsiaTheme="minorHAnsi"/>
          <w:lang w:val="tr-TR" w:eastAsia="en-US"/>
        </w:rPr>
        <w:t>Molecular docking studies</w:t>
      </w:r>
    </w:p>
    <w:p w14:paraId="730AC418" w14:textId="77777777" w:rsidR="00DD0406" w:rsidRPr="00CD624B" w:rsidRDefault="00DD0406" w:rsidP="00CD624B">
      <w:pPr>
        <w:autoSpaceDE w:val="0"/>
        <w:autoSpaceDN w:val="0"/>
        <w:adjustRightInd w:val="0"/>
        <w:jc w:val="both"/>
        <w:rPr>
          <w:rFonts w:eastAsiaTheme="minorHAnsi"/>
          <w:b/>
          <w:lang w:val="tr-TR" w:eastAsia="en-US"/>
        </w:rPr>
      </w:pPr>
    </w:p>
    <w:p w14:paraId="7F11CB6B" w14:textId="13EB6079" w:rsidR="0087268F" w:rsidRPr="00194361" w:rsidRDefault="00194361" w:rsidP="00194361">
      <w:pPr>
        <w:autoSpaceDE w:val="0"/>
        <w:autoSpaceDN w:val="0"/>
        <w:adjustRightInd w:val="0"/>
        <w:ind w:firstLine="284"/>
        <w:jc w:val="both"/>
        <w:rPr>
          <w:rFonts w:eastAsia="CharisSIL"/>
          <w:lang w:val="tr-TR" w:eastAsia="en-US"/>
        </w:rPr>
      </w:pPr>
      <w:r w:rsidRPr="003B7BB8">
        <w:rPr>
          <w:rFonts w:eastAsiaTheme="minorHAnsi"/>
          <w:lang w:val="tr-TR" w:eastAsia="en-US"/>
        </w:rPr>
        <w:t>In silico docking calculations are of great importance in drug design and medical chemistry fields. Molecular docking is commonly used in the studies carried out on target medicine designing by estimating the binding mechanisms of small molecules on target biologic proteins</w:t>
      </w:r>
      <w:r w:rsidR="00BF3649">
        <w:rPr>
          <w:rFonts w:eastAsiaTheme="minorHAnsi"/>
          <w:lang w:val="tr-TR" w:eastAsia="en-US"/>
        </w:rPr>
        <w:t>.</w:t>
      </w:r>
      <w:r w:rsidRPr="003B7BB8">
        <w:rPr>
          <w:rFonts w:eastAsia="CharisSIL"/>
          <w:lang w:val="tr-TR" w:eastAsia="en-US"/>
        </w:rPr>
        <w:t xml:space="preserve"> </w:t>
      </w:r>
      <w:r w:rsidR="00225DF4">
        <w:rPr>
          <w:rStyle w:val="DipnotBavurusu"/>
          <w:rFonts w:eastAsia="CharisSIL"/>
          <w:lang w:val="tr-TR" w:eastAsia="en-US"/>
        </w:rPr>
        <w:fldChar w:fldCharType="begin" w:fldLock="1"/>
      </w:r>
      <w:r w:rsidR="008D2B70">
        <w:rPr>
          <w:rFonts w:eastAsia="CharisSIL"/>
          <w:lang w:val="tr-TR" w:eastAsia="en-US"/>
        </w:rPr>
        <w:instrText>ADDIN CSL_CITATION {"citationItems":[{"id":"ITEM-1","itemData":{"DOI":"10.2174/156802608786786624","ISSN":"1873-4294 (Electronic)","PMID":"19075767","abstract":"The search for new compounds with a given biological activity requires enormous effort in terms of manpower and cost. This effort arises from the large number of compounds that need to be synthesized and subsequently biologically evaluated. For this reason the pharmaceutical industry has shown great interest in theoretical methods that enable the rational design of pharmaceutical agents. In the last years bioinformatics has experienced a great evolution due to the development of specialized software and to the increasing computer power. The codification of the structural information of molecules through molecular descriptors and the subsequent data analysis allow establishing QSAR models (Quantitative Structure-Activity Relationship) that can be applied to the design and the virtual screening of new drugs. The development of sophisticated Docking methodologies also allows a more accurate predict of the biological activity of molecules. Moreover, through this type of computational techniques and theoretical approaches, it is possible to develop explanatory hypothesis on the mechanism of action of drugs. This work provides a brief description of a series of studies implemented in the software MOE (Molecular Operating Environment) with particular attention to the medicinal chemistry aspects.","author":[{"dropping-particle":"","family":"Vilar","given":"Santiago","non-dropping-particle":"","parse-names":false,"suffix":""},{"dropping-particle":"","family":"Cozza","given":"Giorgio","non-dropping-particle":"","parse-names":false,"suffix":""},{"dropping-particle":"","family":"Moro","given":"Stefano","non-dropping-particle":"","parse-names":false,"suffix":""}],"container-title":"Current topics in medicinal chemistry","id":"ITEM-1","issue":"18","issued":{"date-parts":[["2008"]]},"language":"eng","page":"1555-1572","publisher-place":"United Arab Emirates","title":"Medicinal chemistry and the molecular operating environment (MOE): application of QSAR and molecular docking to drug discovery.","type":"article-journal","volume":"8"},"uris":["http://www.mendeley.com/documents/?uuid=ecc66e8b-b373-4664-8f6f-142b42c149a2"]},{"id":"ITEM-2","itemData":{"DOI":"10.1021/jm051197e","ISSN":"0022-2623 (Print)","PMID":"16722650","abstract":"In this article we introduce a molecular docking algorithm called MolDock. MolDock is based on a new heuristic search algorithm that combines differential evolution with a cavity prediction algorithm. The docking scoring function of MolDock is an extension of the piecewise linear potential (PLP) including new hydrogen bonding and electrostatic terms. To further improve docking accuracy, a re-ranking scoring function is introduced, which identifies the most promising docking solution from the solutions obtained by the docking algorithm. The docking accuracy of MolDock has been evaluated by docking flexible ligands to 77 protein targets. MolDock was able to identify the correct binding mode of 87% of the complexes. In comparison, the accuracy of Glide and Surflex is 82% and 75%, respectively. FlexX obtained 58% and GOLD 78% on subsets containing 76 and 55 cases, respectively.","author":[{"dropping-particle":"","family":"Thomsen","given":"Rene","non-dropping-particle":"","parse-names":false,"suffix":""},{"dropping-particle":"","family":"Christensen","given":"Mikael H","non-dropping-particle":"","parse-names":false,"suffix":""}],"container-title":"Journal of medicinal chemistry","id":"ITEM-2","issue":"11","issued":{"date-parts":[["2006","6"]]},"language":"eng","page":"3315-3321","publisher-place":"United States","title":"MolDock: a new technique for high-accuracy molecular docking.","type":"article-journal","volume":"49"},"uris":["http://www.mendeley.com/documents/?uuid=515785b4-d10f-465e-a797-52b900bf0592"]}],"mendeley":{"formattedCitation":"&lt;sup&gt;57,58&lt;/sup&gt;","plainTextFormattedCitation":"57,58","previouslyFormattedCitation":"&lt;sup&gt;57,58&lt;/sup&gt;"},"properties":{"noteIndex":0},"schema":"https://github.com/citation-style-language/schema/raw/master/csl-citation.json"}</w:instrText>
      </w:r>
      <w:r w:rsidR="00225DF4">
        <w:rPr>
          <w:rStyle w:val="DipnotBavurusu"/>
          <w:rFonts w:eastAsia="CharisSIL"/>
          <w:lang w:val="tr-TR" w:eastAsia="en-US"/>
        </w:rPr>
        <w:fldChar w:fldCharType="separate"/>
      </w:r>
      <w:r w:rsidR="00225DF4" w:rsidRPr="00225DF4">
        <w:rPr>
          <w:rFonts w:eastAsia="CharisSIL"/>
          <w:bCs/>
          <w:noProof/>
          <w:vertAlign w:val="superscript"/>
          <w:lang w:val="tr-TR" w:eastAsia="en-US"/>
        </w:rPr>
        <w:t>57,58</w:t>
      </w:r>
      <w:r w:rsidR="00225DF4">
        <w:rPr>
          <w:rStyle w:val="DipnotBavurusu"/>
          <w:rFonts w:eastAsia="CharisSIL"/>
          <w:lang w:val="tr-TR" w:eastAsia="en-US"/>
        </w:rPr>
        <w:fldChar w:fldCharType="end"/>
      </w:r>
      <w:r w:rsidR="00E0679A" w:rsidRPr="003B7BB8">
        <w:rPr>
          <w:rFonts w:eastAsia="CharisSIL"/>
          <w:lang w:val="tr-TR" w:eastAsia="en-US"/>
        </w:rPr>
        <w:t xml:space="preserve"> </w:t>
      </w:r>
      <w:r w:rsidRPr="003B7BB8">
        <w:rPr>
          <w:rFonts w:eastAsiaTheme="minorHAnsi"/>
          <w:lang w:val="tr-TR" w:eastAsia="en-US"/>
        </w:rPr>
        <w:t>Donor-acceptor binding mechanisms create complexations with hydrophobic hydrogen bond and electrostatic interactions</w:t>
      </w:r>
      <w:r w:rsidR="00BF3649">
        <w:rPr>
          <w:rFonts w:eastAsiaTheme="minorHAnsi"/>
          <w:lang w:val="tr-TR" w:eastAsia="en-US"/>
        </w:rPr>
        <w:t>.</w:t>
      </w:r>
      <w:r w:rsidRPr="003B7BB8">
        <w:rPr>
          <w:rFonts w:eastAsia="CharisSIL"/>
          <w:lang w:val="tr-TR" w:eastAsia="en-US"/>
        </w:rPr>
        <w:t xml:space="preserve"> </w:t>
      </w:r>
      <w:r w:rsidR="00225DF4">
        <w:rPr>
          <w:rStyle w:val="DipnotBavurusu"/>
          <w:rFonts w:eastAsiaTheme="minorHAnsi"/>
          <w:lang w:val="tr-TR" w:eastAsia="en-US"/>
        </w:rPr>
        <w:fldChar w:fldCharType="begin" w:fldLock="1"/>
      </w:r>
      <w:r w:rsidR="008D2B70">
        <w:rPr>
          <w:rFonts w:eastAsiaTheme="minorHAnsi"/>
          <w:lang w:val="tr-TR" w:eastAsia="en-US"/>
        </w:rPr>
        <w:instrText>ADDIN CSL_CITATION {"citationItems":[{"id":"ITEM-1","itemData":{"DOI":"10.1021/j100373a017","ISSN":"0022-3654","author":[{"dropping-particle":"","family":"Sjoberg","given":"Per.","non-dropping-particle":"","parse-names":false,"suffix":""},{"dropping-particle":"","family":"Politzer","given":"Peter.","non-dropping-particle":"","parse-names":false,"suffix":""}],"container-title":"The Journal of Physical Chemistry","id":"ITEM-1","issue":"10","issued":{"date-parts":[["1990","5","1"]]},"note":"doi: 10.1021/j100373a017","page":"3959-3961","publisher":"American Chemical Society","title":"Use of the electrostatic potential at the molecular surface to interpret and predict nucleophilic processes","type":"article-journal","volume":"94"},"uris":["http://www.mendeley.com/documents/?uuid=fc171df3-f5cc-464e-b7b7-09cad374ba1c"]}],"mendeley":{"formattedCitation":"&lt;sup&gt;59&lt;/sup&gt;","plainTextFormattedCitation":"59","previouslyFormattedCitation":"&lt;sup&gt;59&lt;/sup&gt;"},"properties":{"noteIndex":0},"schema":"https://github.com/citation-style-language/schema/raw/master/csl-citation.json"}</w:instrText>
      </w:r>
      <w:r w:rsidR="00225DF4">
        <w:rPr>
          <w:rStyle w:val="DipnotBavurusu"/>
          <w:rFonts w:eastAsiaTheme="minorHAnsi"/>
          <w:lang w:val="tr-TR" w:eastAsia="en-US"/>
        </w:rPr>
        <w:fldChar w:fldCharType="separate"/>
      </w:r>
      <w:r w:rsidR="00225DF4" w:rsidRPr="00225DF4">
        <w:rPr>
          <w:rFonts w:eastAsiaTheme="minorHAnsi"/>
          <w:bCs/>
          <w:noProof/>
          <w:vertAlign w:val="superscript"/>
          <w:lang w:val="tr-TR" w:eastAsia="en-US"/>
        </w:rPr>
        <w:t>59</w:t>
      </w:r>
      <w:r w:rsidR="00225DF4">
        <w:rPr>
          <w:rStyle w:val="DipnotBavurusu"/>
          <w:rFonts w:eastAsiaTheme="minorHAnsi"/>
          <w:lang w:val="tr-TR" w:eastAsia="en-US"/>
        </w:rPr>
        <w:fldChar w:fldCharType="end"/>
      </w:r>
      <w:r w:rsidR="00E0679A" w:rsidRPr="003B7BB8">
        <w:rPr>
          <w:rFonts w:eastAsia="CharisSIL"/>
          <w:lang w:val="tr-TR" w:eastAsia="en-US"/>
        </w:rPr>
        <w:t xml:space="preserve"> </w:t>
      </w:r>
      <w:r w:rsidR="00ED1606" w:rsidRPr="003B7BB8">
        <w:rPr>
          <w:rFonts w:eastAsiaTheme="minorHAnsi"/>
          <w:lang w:val="tr-TR" w:eastAsia="en-US"/>
        </w:rPr>
        <w:t>The current study examined</w:t>
      </w:r>
      <w:r w:rsidR="00ED1606" w:rsidRPr="003B7BB8">
        <w:rPr>
          <w:color w:val="000000" w:themeColor="text1"/>
          <w:lang w:val="tr-TR"/>
        </w:rPr>
        <w:t xml:space="preserve"> the </w:t>
      </w:r>
      <w:r w:rsidR="00ED1606" w:rsidRPr="003B7BB8">
        <w:rPr>
          <w:rFonts w:eastAsiaTheme="minorHAnsi"/>
          <w:lang w:val="tr-TR" w:eastAsia="en-US"/>
        </w:rPr>
        <w:t xml:space="preserve">ligands creating intramolecular hydrogen bonds by targeting the active zones of </w:t>
      </w:r>
      <w:r w:rsidR="00ED1606" w:rsidRPr="003B7BB8">
        <w:rPr>
          <w:rFonts w:eastAsia="CharisSIL"/>
          <w:lang w:val="tr-TR" w:eastAsia="en-US"/>
        </w:rPr>
        <w:t xml:space="preserve">E. coli DNA </w:t>
      </w:r>
      <w:r w:rsidR="00ED1606" w:rsidRPr="003B7BB8">
        <w:rPr>
          <w:rFonts w:eastAsiaTheme="minorHAnsi"/>
          <w:lang w:val="tr-TR" w:eastAsia="en-US"/>
        </w:rPr>
        <w:t xml:space="preserve">GyrB </w:t>
      </w:r>
      <w:r w:rsidR="00825FFD" w:rsidRPr="003B7BB8">
        <w:rPr>
          <w:rFonts w:eastAsiaTheme="minorHAnsi"/>
          <w:lang w:val="tr-TR" w:eastAsia="en-US"/>
        </w:rPr>
        <w:t>(PDB Code:4WUB) and</w:t>
      </w:r>
      <w:r w:rsidR="00697899" w:rsidRPr="003B7BB8">
        <w:rPr>
          <w:rFonts w:eastAsiaTheme="minorHAnsi"/>
          <w:lang w:val="tr-TR" w:eastAsia="en-US"/>
        </w:rPr>
        <w:t xml:space="preserve"> </w:t>
      </w:r>
      <w:r w:rsidR="00697899" w:rsidRPr="003B7BB8">
        <w:rPr>
          <w:rFonts w:eastAsia="CharisSIL"/>
          <w:lang w:val="tr-TR" w:eastAsia="en-US"/>
        </w:rPr>
        <w:t xml:space="preserve">E.coli FabH </w:t>
      </w:r>
      <w:r w:rsidR="00697899" w:rsidRPr="003B7BB8">
        <w:rPr>
          <w:rFonts w:eastAsiaTheme="minorHAnsi"/>
          <w:lang w:val="tr-TR" w:eastAsia="en-US"/>
        </w:rPr>
        <w:t>(PDB Code:1HNJ)</w:t>
      </w:r>
      <w:r w:rsidR="00697899" w:rsidRPr="003B7BB8">
        <w:rPr>
          <w:rFonts w:eastAsia="CharisSIL"/>
          <w:lang w:val="tr-TR" w:eastAsia="en-US"/>
        </w:rPr>
        <w:t xml:space="preserve"> </w:t>
      </w:r>
      <w:r w:rsidR="00ED1606" w:rsidRPr="003B7BB8">
        <w:rPr>
          <w:rFonts w:eastAsiaTheme="minorHAnsi"/>
          <w:lang w:val="tr-TR" w:eastAsia="en-US"/>
        </w:rPr>
        <w:t>amino acid residues</w:t>
      </w:r>
      <w:r w:rsidR="00697899" w:rsidRPr="003B7BB8">
        <w:rPr>
          <w:rFonts w:eastAsiaTheme="minorHAnsi"/>
          <w:lang w:val="tr-TR" w:eastAsia="en-US"/>
        </w:rPr>
        <w:t>.</w:t>
      </w:r>
      <w:r w:rsidR="00ED1606" w:rsidRPr="003B7BB8">
        <w:rPr>
          <w:rFonts w:eastAsiaTheme="minorHAnsi"/>
          <w:lang w:val="tr-TR" w:eastAsia="en-US"/>
        </w:rPr>
        <w:t xml:space="preserve"> The protein-related </w:t>
      </w:r>
      <w:proofErr w:type="gramStart"/>
      <w:r w:rsidR="00ED1606" w:rsidRPr="003B7BB8">
        <w:rPr>
          <w:rFonts w:eastAsiaTheme="minorHAnsi"/>
          <w:lang w:val="tr-TR" w:eastAsia="en-US"/>
        </w:rPr>
        <w:t>data</w:t>
      </w:r>
      <w:proofErr w:type="gramEnd"/>
      <w:r w:rsidR="00ED1606" w:rsidRPr="003B7BB8">
        <w:rPr>
          <w:rFonts w:eastAsiaTheme="minorHAnsi"/>
          <w:lang w:val="tr-TR" w:eastAsia="en-US"/>
        </w:rPr>
        <w:t xml:space="preserve"> were obtained from Research Collaboratory for Structural Bioinformatics</w:t>
      </w:r>
      <w:r w:rsidR="00ED1606" w:rsidRPr="003B7BB8" w:rsidDel="00F335E7">
        <w:rPr>
          <w:rFonts w:eastAsiaTheme="minorHAnsi"/>
          <w:lang w:val="tr-TR" w:eastAsia="en-US"/>
        </w:rPr>
        <w:t xml:space="preserve"> </w:t>
      </w:r>
      <w:r w:rsidR="00ED1606" w:rsidRPr="003B7BB8">
        <w:rPr>
          <w:rFonts w:eastAsiaTheme="minorHAnsi"/>
          <w:lang w:val="tr-TR" w:eastAsia="en-US"/>
        </w:rPr>
        <w:t>Protein Data Bank</w:t>
      </w:r>
      <w:r w:rsidR="005B2974" w:rsidRPr="003B7BB8">
        <w:rPr>
          <w:rFonts w:eastAsiaTheme="minorHAnsi"/>
          <w:lang w:val="tr-TR" w:eastAsia="en-US"/>
        </w:rPr>
        <w:t xml:space="preserve"> </w:t>
      </w:r>
      <w:hyperlink r:id="rId35" w:history="1">
        <w:r w:rsidR="005B2974" w:rsidRPr="003B7BB8">
          <w:rPr>
            <w:rStyle w:val="Kpr"/>
            <w:rFonts w:eastAsia="CharisSIL"/>
            <w:lang w:val="tr-TR" w:eastAsia="en-US"/>
          </w:rPr>
          <w:t>https://www.pdb.org</w:t>
        </w:r>
      </w:hyperlink>
      <w:r w:rsidR="005B2974" w:rsidRPr="003B7BB8">
        <w:rPr>
          <w:rFonts w:eastAsiaTheme="minorHAnsi"/>
          <w:lang w:val="tr-TR" w:eastAsia="en-US"/>
        </w:rPr>
        <w:t xml:space="preserve">. </w:t>
      </w:r>
      <w:r w:rsidR="00ED1606" w:rsidRPr="003B7BB8">
        <w:rPr>
          <w:rFonts w:eastAsiaTheme="minorHAnsi"/>
          <w:lang w:val="tr-TR" w:eastAsia="en-US"/>
        </w:rPr>
        <w:t>Molecular docking studies analyzed binding energy, hydrogen bonding, and interactions between the ligands and bacteria</w:t>
      </w:r>
      <w:r w:rsidR="00BF3649">
        <w:rPr>
          <w:rFonts w:eastAsiaTheme="minorHAnsi"/>
          <w:lang w:val="tr-TR" w:eastAsia="en-US"/>
        </w:rPr>
        <w:t>.</w:t>
      </w:r>
      <w:r w:rsidR="00ED1606" w:rsidRPr="003B7BB8">
        <w:rPr>
          <w:rFonts w:eastAsiaTheme="minorHAnsi"/>
          <w:lang w:val="tr-TR" w:eastAsia="en-US"/>
        </w:rPr>
        <w:t xml:space="preserve"> </w:t>
      </w:r>
      <w:r w:rsidR="00225DF4">
        <w:rPr>
          <w:rStyle w:val="DipnotBavurusu"/>
          <w:rFonts w:eastAsiaTheme="minorHAnsi"/>
          <w:lang w:val="tr-TR" w:eastAsia="en-US"/>
        </w:rPr>
        <w:fldChar w:fldCharType="begin" w:fldLock="1"/>
      </w:r>
      <w:r w:rsidR="008D2B70">
        <w:rPr>
          <w:rFonts w:eastAsiaTheme="minorHAnsi"/>
          <w:lang w:val="tr-TR" w:eastAsia="en-US"/>
        </w:rPr>
        <w:instrText>ADDIN CSL_CITATION {"citationItems":[{"id":"ITEM-1","itemData":{"DOI":"10.1016/j.molstruc.2018.09.084","ISSN":"00222860","abstract":"Five new dithiophosphonic acids ((p-MeO-C6H4)PS(SH)(OR), HLn, (n = 1–5); R = 3-pentyl-, HL1; R = 1-phenyl-1-propyl-, HL2; R = 4-tert-butyl benzyl-, HL3; R = diphenylmethyl-, HL4; R = 4-tert-butylcyclohexyl-, HL5) were prepared by the reaction of Lawesson reagent with the corresponding alcohols. As the acids were viscous liquids and difficult to purify they were converted to their ammonium salts ([NH4Ln]) for purification through crystallization. Four coordinated Ni(II) complexes of the dithiophosphonates ([Ni(Ln)2]) were synthesized in methanol medium and purified. The reaction between these square planar complexes and pyridine was carried out to produce six coordinated pyridine derivatives ([Ni(Ln)2(py)2]). The structures of the fifteen compounds so prepared were elucidated by spectroscopy, elemental analysis methods and magnetic susceptibility measurement. The molecular and crystal structure of [Ni(L2)2(py)2] was determined by X-ray crystallography. DFT calculations were carried out using the B3LYP functional with the LANL2DZ basis set to the optimized geometrical structure and determine the energies, the orientations of the molecular orbitals (HOMOs and LUMOs) and the molecular electrostatic potential (MEP) surfaces of the octahedral complex [Ni(L2)2(py)2]. The results for [Ni(L2)2(py)2] revealed that these bonded to the active sites of A-DNA and B-DNA by weak non-covalent interactions, which was also supported by molecular docking investigations.","author":[{"dropping-particle":"","family":"Sağlam","given":"Ertuğrul Gazi","non-dropping-particle":"","parse-names":false,"suffix":""},{"dropping-particle":"","family":"Bulat","given":"Elif","non-dropping-particle":"","parse-names":false,"suffix":""},{"dropping-particle":"","family":"Zeyrek","given":"Celal Tuğrul","non-dropping-particle":"","parse-names":false,"suffix":""},{"dropping-particle":"","family":"Dal","given":"Hakan","non-dropping-particle":"","parse-names":false,"suffix":""},{"dropping-particle":"","family":"Hökelek","given":"Tuncer","non-dropping-particle":"","parse-names":false,"suffix":""}],"container-title":"Journal of Molecular Structure","id":"ITEM-1","issued":{"date-parts":[["2019"]]},"page":"112-125","title":"Syntheses of and structural studies on some square planar dithiophosphonato Ni(II) complexes, octahedral pyridine derivatives thereof and X-ray crystallography, DFT and molecular docking studies of the latter","type":"article-journal","volume":"1178"},"uris":["http://www.mendeley.com/documents/?uuid=fdfddde4-b5cd-4f30-8521-b05c45d65123"]},{"id":"ITEM-2","itemData":{"DOI":"10.1016/j.msec.2018.05.035","ISSN":"09284931","abstract":"The molecular complexes of 2-amino-1H-benzimidazolium 2-hydroxybenzoate (2ABHB) and 2-amino-1H-benzimidazolium pyridine 2-carboxylate (2ABP2C) were synthesised from a donor 2-aminobenzimidazole (2AB), and acceptors, 2-hydroxybenzoate (2HB) and pyridine 2-carboxylic acid (P2C) respectively. The brown colour single crystals were successfully grown by slow evaporation solution growth technique. The densities of grown crystals 2ABHB and 2ABP2C were measured by floatation method using carbon tetrachloride and xylene as solvents. The single crystal X-ray diffraction reveals the molecular structures of compounds 2ABHB and 2ABP2C. Both the structures contain positively charged 2-aminobenzimidazolium cation, 2ABHB contains negatively charged 2-hydroxybenzoate anion and 2ABP2C contains pyridine 2 carboxylic acid anions. 1H and 13C NMR spectral analyses were used to predict the presence of proton and carbon in the title compounds. The FTIR and Raman spectra have been recorded to detect the vibrational modes of functional groups present in the 2ABHB and 2ABP2C compounds. The proton transfer between the cation and anion was confirmed by UV–Vis spectra of both compounds. For both the compounds, thermal behaviour and stability of the crystals were studied using thermogravimetric and differential thermal analyses technique respectively. Further, the anti-bacterial activity of 2ABHB and 2ABP2C complex against Staphylococcus aureus, Klebsiella pneumonia, Pseudomonas eruginos and E. coli pathogens were investigated.","author":[{"dropping-particle":"","family":"K.","given":"Saiadali Fathima","non-dropping-particle":"","parse-names":false,"suffix":""},{"dropping-particle":"","family":"Sathiyendran","given":"M.","non-dropping-particle":"","parse-names":false,"suffix":""},{"dropping-particle":"","family":"Anitha","given":"K.","non-dropping-particle":"","parse-names":false,"suffix":""}],"container-title":"Materials Science and Engineering C","id":"ITEM-2","issue":"May","issued":{"date-parts":[["2018"]]},"page":"103-114","publisher":"Elsevier","title":"Structural investigation and molecular docking studies of 2-amino-1H-benzimidazolium 2-hydroxybenzoate and 2-amino-1H-benzimidazolium pyridine 2-carboxylate single crystal","type":"article-journal","volume":"91"},"uris":["http://www.mendeley.com/documents/?uuid=99d9d570-7302-4d0b-a230-9ae1f06c0b47"]},{"id":"ITEM-3","itemData":{"DOI":"10.1016/j.molliq.2017.03.112","abstract":"In quest to develop effective anticancer drugs, a series of twelve heterocycles (1−12) embedded with oxopyrrolidine rings was synthesized. The compounds (1–12) were characterized by microanalysis, FT-IR, UV–Vis and 1H NMR spectroscopy, and mass spectrometry. Experimental DNA binding and computational docking studies were carried out to identify the biological targets of 1–12. The values of DNA binding constants of 1–12 ranged from 1.5×104 to 4.0×105M−1. The docking energies of the DNA-compound adducts varied from −23.84 to −30.96kJ/mol, and the adducts were stabilized by H-bonding and hydrophobic attractions. The compounds preferred to enter minor grooves of DNA during adduct formation. Cytotoxicity studies of 1–12 were carried out towards both cancerous and normal cell lines. Compounds 4, 6, 7, 8, 9, 10, 11 and 12 at 1.0nM concentration exhibited good anticancer activities with cell viabilities in the range of 19–110% against breast (MCF-7) and microglial (BV-2) cancer cell lines. The potency of 1–12 as future anticancer agents was ascertained by drug likeness using Lipinski's rule of five. It was observed that 1–12 obeyed the ‘Rule of Five’ with logP values&lt;5 and HBAs≤7. All the results taken together indicated good pharmacological properties of the prepared heterocycles, and thus their further biological evaluation towards other cancer cell lines is warranted.","author":[{"dropping-particle":"","family":"Ali","given":"Imran","non-dropping-particle":"","parse-names":false,"suffix":""},{"dropping-particle":"","family":"Lone","given":"Mohammad Nadeem","non-dropping-particle":"","parse-names":false,"suffix":""},{"dropping-particle":"","family":"Alothman","given":"Zeid A","non-dropping-particle":"","parse-names":false,"suffix":""},{"dropping-particle":"","family":"Alwarthan","given":"Abdulrahman","non-dropping-particle":"","parse-names":false,"suffix":""}],"container-title":"Journal of Molecular Liquids","id":"ITEM-3","issue":"C","issued":{"date-parts":[["2017"]]},"page":"391-402","title":"Insights into the pharmacology of new heterocycles embedded with oxopyrrolidine rings: DNA binding, molecular docking, and anticancer studies","type":"article-journal","volume":"234"},"uris":["http://www.mendeley.com/documents/?uuid=fde0f880-4911-4fb7-9cef-50d44555a82d"]},{"id":"ITEM-4","itemData":{"ISSN":"0103-5053","author":[{"dropping-particle":"","family":"Silva","given":"Marina M","non-dropping-particle":"","parse-names":false,"suffix":""},{"dropping-particle":"","family":"Savariz","given":"Franciele C","non-dropping-particle":"","parse-names":false,"suffix":""},{"dropping-particle":"","family":"F. Silva-JÃ\\textordmasculinenior","given":"EdeÃ\\-ldo","non-dropping-particle":"","parse-names":false,"suffix":""},{"dropping-particle":"de","family":"Aquino","given":"Thiago M","non-dropping-particle":"","parse-names":false,"suffix":""},{"dropping-particle":"","family":"Sarragiotto","given":"Maria Helena","non-dropping-particle":"","parse-names":false,"suffix":""},{"dropping-particle":"","family":"Santos","given":"JosuÃ\\copyright C C","non-dropping-particle":"","parse-names":false,"suffix":""},{"dropping-particle":"","family":"Figueiredo","given":"Isis M","non-dropping-particle":"","parse-names":false,"suffix":""}],"container-title":"Journal of the Brazilian Chemical Society","id":"ITEM-4","issued":{"date-parts":[["2016"]]},"page":"1558-1568","publisher":"scielo","title":"Interaction of \\texttwosuperior-Carbolines with DNA: Spectroscopic Studies, Correlation with Biological Activity and Molecular Docking","type":"article-journal","volume":"27"},"uris":["http://www.mendeley.com/documents/?uuid=60cd63c8-ca84-4092-a74c-b413747384d2"]}],"mendeley":{"formattedCitation":"&lt;sup&gt;60–63&lt;/sup&gt;","plainTextFormattedCitation":"60–63","previouslyFormattedCitation":"&lt;sup&gt;60–63&lt;/sup&gt;"},"properties":{"noteIndex":0},"schema":"https://github.com/citation-style-language/schema/raw/master/csl-citation.json"}</w:instrText>
      </w:r>
      <w:r w:rsidR="00225DF4">
        <w:rPr>
          <w:rStyle w:val="DipnotBavurusu"/>
          <w:rFonts w:eastAsiaTheme="minorHAnsi"/>
          <w:lang w:val="tr-TR" w:eastAsia="en-US"/>
        </w:rPr>
        <w:fldChar w:fldCharType="separate"/>
      </w:r>
      <w:r w:rsidR="00225DF4" w:rsidRPr="00225DF4">
        <w:rPr>
          <w:rFonts w:eastAsiaTheme="minorHAnsi"/>
          <w:bCs/>
          <w:noProof/>
          <w:vertAlign w:val="superscript"/>
          <w:lang w:val="tr-TR" w:eastAsia="en-US"/>
        </w:rPr>
        <w:t>60–63</w:t>
      </w:r>
      <w:r w:rsidR="00225DF4">
        <w:rPr>
          <w:rStyle w:val="DipnotBavurusu"/>
          <w:rFonts w:eastAsiaTheme="minorHAnsi"/>
          <w:lang w:val="tr-TR" w:eastAsia="en-US"/>
        </w:rPr>
        <w:fldChar w:fldCharType="end"/>
      </w:r>
      <w:r w:rsidR="00E0679A" w:rsidRPr="003B7BB8">
        <w:rPr>
          <w:rFonts w:eastAsia="CharisSIL"/>
          <w:lang w:val="tr-TR" w:eastAsia="en-US"/>
        </w:rPr>
        <w:t xml:space="preserve"> </w:t>
      </w:r>
      <w:r w:rsidR="00ED1606" w:rsidRPr="003B7BB8">
        <w:rPr>
          <w:rFonts w:eastAsiaTheme="minorHAnsi"/>
          <w:lang w:val="tr-TR" w:eastAsia="en-US"/>
        </w:rPr>
        <w:t>Furthermore, by the calculation of the ligands’ lowest binding energy to aminoacids residues, it was determined that which structure has stronger hydrogen bonding and higher binding energy score</w:t>
      </w:r>
      <w:r w:rsidR="00BF3649">
        <w:rPr>
          <w:rFonts w:eastAsiaTheme="minorHAnsi"/>
          <w:lang w:val="tr-TR" w:eastAsia="en-US"/>
        </w:rPr>
        <w:t>.</w:t>
      </w:r>
      <w:r w:rsidR="00ED1606" w:rsidRPr="003B7BB8">
        <w:rPr>
          <w:rFonts w:eastAsiaTheme="minorHAnsi"/>
          <w:lang w:val="tr-TR" w:eastAsia="en-US"/>
        </w:rPr>
        <w:t xml:space="preserve"> </w:t>
      </w:r>
      <w:r w:rsidR="00225DF4">
        <w:rPr>
          <w:rStyle w:val="DipnotBavurusu"/>
          <w:rFonts w:eastAsiaTheme="minorHAnsi"/>
          <w:lang w:val="tr-TR" w:eastAsia="en-US"/>
        </w:rPr>
        <w:fldChar w:fldCharType="begin" w:fldLock="1"/>
      </w:r>
      <w:r w:rsidR="008D2B70">
        <w:rPr>
          <w:rFonts w:eastAsiaTheme="minorHAnsi"/>
          <w:lang w:val="tr-TR" w:eastAsia="en-US"/>
        </w:rPr>
        <w:instrText>ADDIN CSL_CITATION {"citationItems":[{"id":"ITEM-1","itemData":{"DOI":"10.1016/j.ica.2019.119233","ISSN":"00201693","abstract":"Three new coordination compounds of types [Co(py)(2,6-PDC)(H2O)2].H2O (1), [Ni(py)(2,6-PDC)(H2O)2].H2O (2) and [Cu(py)(2,6-PDC)(H2O)].2H2O (3) (py = pyridine, 2,6-PDC = Pyridine-2,6-dicarboxylate) have been synthesized from purely aqueous media and characterized using elemental analysis, spectroscopic (IR and electronic) and single crystal X-ray diffraction techniques. Several supramolecular contacts of types O[sbnd]H</w:instrText>
      </w:r>
      <w:r w:rsidR="008D2B70">
        <w:rPr>
          <w:rFonts w:ascii="Cambria Math" w:eastAsiaTheme="minorHAnsi" w:hAnsi="Cambria Math" w:cs="Cambria Math"/>
          <w:lang w:val="tr-TR" w:eastAsia="en-US"/>
        </w:rPr>
        <w:instrText>⋯</w:instrText>
      </w:r>
      <w:r w:rsidR="008D2B70">
        <w:rPr>
          <w:rFonts w:eastAsiaTheme="minorHAnsi"/>
          <w:lang w:val="tr-TR" w:eastAsia="en-US"/>
        </w:rPr>
        <w:instrText>O, C[sbnd]H</w:instrText>
      </w:r>
      <w:r w:rsidR="008D2B70">
        <w:rPr>
          <w:rFonts w:ascii="Cambria Math" w:eastAsiaTheme="minorHAnsi" w:hAnsi="Cambria Math" w:cs="Cambria Math"/>
          <w:lang w:val="tr-TR" w:eastAsia="en-US"/>
        </w:rPr>
        <w:instrText>⋯</w:instrText>
      </w:r>
      <w:r w:rsidR="008D2B70">
        <w:rPr>
          <w:rFonts w:eastAsiaTheme="minorHAnsi"/>
          <w:lang w:val="tr-TR" w:eastAsia="en-US"/>
        </w:rPr>
        <w:instrText>O, C[sbnd]H</w:instrText>
      </w:r>
      <w:r w:rsidR="008D2B70">
        <w:rPr>
          <w:rFonts w:ascii="Cambria Math" w:eastAsiaTheme="minorHAnsi" w:hAnsi="Cambria Math" w:cs="Cambria Math"/>
          <w:lang w:val="tr-TR" w:eastAsia="en-US"/>
        </w:rPr>
        <w:instrText>⋯</w:instrText>
      </w:r>
      <w:r w:rsidR="008D2B70">
        <w:rPr>
          <w:rFonts w:eastAsiaTheme="minorHAnsi"/>
          <w:lang w:val="tr-TR" w:eastAsia="en-US"/>
        </w:rPr>
        <w:instrText>π, C[sbnd]H</w:instrText>
      </w:r>
      <w:r w:rsidR="008D2B70">
        <w:rPr>
          <w:rFonts w:ascii="Cambria Math" w:eastAsiaTheme="minorHAnsi" w:hAnsi="Cambria Math" w:cs="Cambria Math"/>
          <w:lang w:val="tr-TR" w:eastAsia="en-US"/>
        </w:rPr>
        <w:instrText>⋯</w:instrText>
      </w:r>
      <w:r w:rsidR="008D2B70">
        <w:rPr>
          <w:rFonts w:eastAsiaTheme="minorHAnsi"/>
          <w:lang w:val="tr-TR" w:eastAsia="en-US"/>
        </w:rPr>
        <w:instrText>C and π–π stacking stabilize the crystal structures. The layers in the crystal structures stack in perpendicular direction resulting in 1D channel with enclathrated water molecules. The strength of the antiparallel π-stacking interactions involving the pyridine rings in the supramolecular dimer of the compounds have been evaluated using DFT calculations and the influence of the pyridine coordination to the strength of the stacking assembly have been confirmed. The anti-proliferative potential of the compounds has been studied in Dalton's lymphoma (DL) cell line by using MTT cell viability assay and apoptosis assay. All the three complexes exhibit short term (24 h) cytotoxicity (</w:instrText>
      </w:r>
      <w:r w:rsidR="008D2B70">
        <w:rPr>
          <w:rFonts w:ascii="Cambria Math" w:eastAsiaTheme="minorHAnsi" w:hAnsi="Cambria Math" w:cs="Cambria Math"/>
          <w:lang w:val="tr-TR" w:eastAsia="en-US"/>
        </w:rPr>
        <w:instrText>∼</w:instrText>
      </w:r>
      <w:r w:rsidR="008D2B70">
        <w:rPr>
          <w:rFonts w:eastAsiaTheme="minorHAnsi"/>
          <w:lang w:val="tr-TR" w:eastAsia="en-US"/>
        </w:rPr>
        <w:instrText>20–30%) through apoptotic cell death with negligible cytotoxicity (</w:instrText>
      </w:r>
      <w:r w:rsidR="008D2B70">
        <w:rPr>
          <w:rFonts w:ascii="Cambria Math" w:eastAsiaTheme="minorHAnsi" w:hAnsi="Cambria Math" w:cs="Cambria Math"/>
          <w:lang w:val="tr-TR" w:eastAsia="en-US"/>
        </w:rPr>
        <w:instrText>∼</w:instrText>
      </w:r>
      <w:r w:rsidR="008D2B70">
        <w:rPr>
          <w:rFonts w:eastAsiaTheme="minorHAnsi"/>
          <w:lang w:val="tr-TR" w:eastAsia="en-US"/>
        </w:rPr>
        <w:instrText>5–10%) in normal cells. In silico docking simulation has been performed with apoptosis regulator protein BCL-2 for the identification of possible molecular mode of action of the synthesized complexes. The pharmacophore features based on structure activity relationship (SAR) of the complexes have been identified. The SAR results reveal that the molecular features such as, hydrophobic, aromatic, positive ionizable, negative ionizable, H-bond donor and acceptor and halogen bond donor associated with the structures of the compounds play important role in the biological activities. The ADMET features, viz., physicochemical properties, pharmacokinetics, drug-likeness and medicinal chemistry friendliness of the synthesized complexes have been investigated.","author":[{"dropping-particle":"","family":"Bhattacharyya","given":"Manjit K.","non-dropping-particle":"","parse-names":false,"suffix":""},{"dropping-particle":"","family":"Dutta","given":"Debajit","non-dropping-particle":"","parse-names":false,"suffix":""},{"dropping-particle":"","family":"Nashre-ul-Islam","given":"Swah Mohd","non-dropping-particle":"","parse-names":false,"suffix":""},{"dropping-particle":"","family":"Frontera","given":"Antonio","non-dropping-particle":"","parse-names":false,"suffix":""},{"dropping-particle":"","family":"Sharma","given":"Pranay","non-dropping-particle":"","parse-names":false,"suffix":""},{"dropping-particle":"","family":"Verma","given":"Akalesh K.","non-dropping-particle":"","parse-names":false,"suffix":""},{"dropping-particle":"","family":"Das","given":"Amal","non-dropping-particle":"","parse-names":false,"suffix":""}],"container-title":"Inorganica Chimica Acta","id":"ITEM-1","issue":"September 2019","issued":{"date-parts":[["2020"]]},"page":"119233","publisher":"Elsevier","title":"Energetically significant antiparallel π-stacking contacts in Co(II), Ni(II) and Cu(II) coordination compounds of pyridine-2,6-dicarboxylates: Antiproliferative evaluation and theoretical studies","type":"article-journal","volume":"501"},"uris":["http://www.mendeley.com/documents/?uuid=3a7ebf6a-feaf-418f-9e99-15a85f43dcc7"]}],"mendeley":{"formattedCitation":"&lt;sup&gt;64&lt;/sup&gt;","plainTextFormattedCitation":"64","previouslyFormattedCitation":"&lt;sup&gt;64&lt;/sup&gt;"},"properties":{"noteIndex":0},"schema":"https://github.com/citation-style-language/schema/raw/master/csl-citation.json"}</w:instrText>
      </w:r>
      <w:r w:rsidR="00225DF4">
        <w:rPr>
          <w:rStyle w:val="DipnotBavurusu"/>
          <w:rFonts w:eastAsiaTheme="minorHAnsi"/>
          <w:lang w:val="tr-TR" w:eastAsia="en-US"/>
        </w:rPr>
        <w:fldChar w:fldCharType="separate"/>
      </w:r>
      <w:r w:rsidR="00225DF4" w:rsidRPr="00225DF4">
        <w:rPr>
          <w:rFonts w:eastAsiaTheme="minorHAnsi"/>
          <w:noProof/>
          <w:vertAlign w:val="superscript"/>
          <w:lang w:val="tr-TR" w:eastAsia="en-US"/>
        </w:rPr>
        <w:t>64</w:t>
      </w:r>
      <w:r w:rsidR="00225DF4">
        <w:rPr>
          <w:rStyle w:val="DipnotBavurusu"/>
          <w:rFonts w:eastAsiaTheme="minorHAnsi"/>
          <w:lang w:val="tr-TR" w:eastAsia="en-US"/>
        </w:rPr>
        <w:fldChar w:fldCharType="end"/>
      </w:r>
      <w:r w:rsidR="00E0679A" w:rsidRPr="003B7BB8">
        <w:rPr>
          <w:rFonts w:eastAsia="CharisSIL"/>
          <w:lang w:val="tr-TR" w:eastAsia="en-US"/>
        </w:rPr>
        <w:t xml:space="preserve"> </w:t>
      </w:r>
      <w:r w:rsidR="0087268F" w:rsidRPr="003B7BB8">
        <w:rPr>
          <w:rFonts w:eastAsiaTheme="minorHAnsi"/>
          <w:lang w:val="tr-TR" w:eastAsia="en-US"/>
        </w:rPr>
        <w:t>Lig</w:t>
      </w:r>
      <w:r w:rsidR="00212C96" w:rsidRPr="003B7BB8">
        <w:rPr>
          <w:rFonts w:eastAsiaTheme="minorHAnsi"/>
          <w:lang w:val="tr-TR" w:eastAsia="en-US"/>
        </w:rPr>
        <w:t xml:space="preserve">ands </w:t>
      </w:r>
      <w:r w:rsidR="00697899" w:rsidRPr="003B7BB8">
        <w:rPr>
          <w:rFonts w:eastAsiaTheme="minorHAnsi"/>
          <w:lang w:val="tr-TR" w:eastAsia="en-US"/>
        </w:rPr>
        <w:t xml:space="preserve">SMILES formats were created at page </w:t>
      </w:r>
      <w:hyperlink r:id="rId36" w:history="1">
        <w:r w:rsidR="00697899" w:rsidRPr="003B7BB8">
          <w:rPr>
            <w:rStyle w:val="Kpr"/>
            <w:rFonts w:eastAsia="CharisSIL"/>
            <w:lang w:val="tr-TR" w:eastAsia="en-US"/>
          </w:rPr>
          <w:t>https://www.cheminfo.org</w:t>
        </w:r>
      </w:hyperlink>
      <w:r w:rsidR="00697899" w:rsidRPr="003B7BB8">
        <w:rPr>
          <w:rStyle w:val="Kpr"/>
          <w:rFonts w:eastAsia="CharisSIL"/>
          <w:lang w:val="tr-TR" w:eastAsia="en-US"/>
        </w:rPr>
        <w:t>;</w:t>
      </w:r>
      <w:r w:rsidR="00697899" w:rsidRPr="003B7BB8">
        <w:rPr>
          <w:rStyle w:val="Kpr"/>
          <w:rFonts w:eastAsia="CharisSIL"/>
          <w:color w:val="auto"/>
          <w:u w:val="none"/>
          <w:lang w:val="tr-TR" w:eastAsia="en-US"/>
        </w:rPr>
        <w:t xml:space="preserve"> it is </w:t>
      </w:r>
      <w:r w:rsidR="00697899" w:rsidRPr="003B7BB8">
        <w:t>C/C(=N\O)/C(C)=N/Nc1ncccc1Cl</w:t>
      </w:r>
      <w:r w:rsidR="00697899" w:rsidRPr="003B7BB8">
        <w:rPr>
          <w:lang w:val="tr-TR"/>
        </w:rPr>
        <w:t xml:space="preserve"> </w:t>
      </w:r>
      <w:r w:rsidR="00697899" w:rsidRPr="003B7BB8">
        <w:rPr>
          <w:rStyle w:val="Kpr"/>
          <w:rFonts w:eastAsia="CharisSIL"/>
          <w:color w:val="auto"/>
          <w:u w:val="none"/>
          <w:lang w:val="tr-TR" w:eastAsia="en-US"/>
        </w:rPr>
        <w:t xml:space="preserve">for </w:t>
      </w:r>
      <w:r w:rsidR="00697899" w:rsidRPr="003B7BB8">
        <w:rPr>
          <w:lang w:val="tr-TR"/>
        </w:rPr>
        <w:t>HL</w:t>
      </w:r>
      <w:r w:rsidR="00697899" w:rsidRPr="003B7BB8">
        <w:rPr>
          <w:vertAlign w:val="subscript"/>
          <w:lang w:val="tr-TR"/>
        </w:rPr>
        <w:t>1</w:t>
      </w:r>
      <w:r w:rsidR="00212C96">
        <w:rPr>
          <w:vertAlign w:val="subscript"/>
          <w:lang w:val="tr-TR"/>
        </w:rPr>
        <w:t xml:space="preserve"> </w:t>
      </w:r>
      <w:r w:rsidR="00697899" w:rsidRPr="00CD624B">
        <w:rPr>
          <w:lang w:val="tr-TR"/>
        </w:rPr>
        <w:t xml:space="preserve">and </w:t>
      </w:r>
      <w:r w:rsidR="00697899" w:rsidRPr="00CD624B">
        <w:t xml:space="preserve">C/C(=N/Nc1ncccc1Cl)c2ccc(N(=O)=O)cc2 for </w:t>
      </w:r>
      <w:r w:rsidR="00697899" w:rsidRPr="00CD624B">
        <w:rPr>
          <w:color w:val="000000" w:themeColor="text1"/>
          <w:lang w:val="tr-TR"/>
        </w:rPr>
        <w:t>HL</w:t>
      </w:r>
      <w:r w:rsidR="00697899" w:rsidRPr="00CD624B">
        <w:rPr>
          <w:color w:val="000000" w:themeColor="text1"/>
          <w:vertAlign w:val="subscript"/>
          <w:lang w:val="tr-TR"/>
        </w:rPr>
        <w:t>2</w:t>
      </w:r>
      <w:r w:rsidR="00697899" w:rsidRPr="00CD624B">
        <w:rPr>
          <w:color w:val="000000" w:themeColor="text1"/>
          <w:lang w:val="tr-TR"/>
        </w:rPr>
        <w:t xml:space="preserve">. </w:t>
      </w:r>
    </w:p>
    <w:p w14:paraId="68B5CE11" w14:textId="77777777" w:rsidR="0087268F" w:rsidRDefault="0087268F" w:rsidP="00CD624B">
      <w:pPr>
        <w:autoSpaceDE w:val="0"/>
        <w:autoSpaceDN w:val="0"/>
        <w:adjustRightInd w:val="0"/>
        <w:jc w:val="both"/>
        <w:rPr>
          <w:color w:val="000000" w:themeColor="text1"/>
          <w:lang w:val="tr-TR"/>
        </w:rPr>
      </w:pPr>
    </w:p>
    <w:p w14:paraId="21AF484E" w14:textId="77777777" w:rsidR="0087268F" w:rsidRDefault="0087268F" w:rsidP="00482D07">
      <w:pPr>
        <w:autoSpaceDE w:val="0"/>
        <w:autoSpaceDN w:val="0"/>
        <w:adjustRightInd w:val="0"/>
        <w:jc w:val="center"/>
        <w:rPr>
          <w:color w:val="000000" w:themeColor="text1"/>
          <w:lang w:val="tr-TR"/>
        </w:rPr>
      </w:pPr>
      <w:r w:rsidRPr="00CD624B">
        <w:rPr>
          <w:noProof/>
          <w:color w:val="000000" w:themeColor="text1"/>
          <w:lang w:val="tr-TR"/>
        </w:rPr>
        <w:lastRenderedPageBreak/>
        <w:drawing>
          <wp:inline distT="0" distB="0" distL="0" distR="0" wp14:anchorId="093B6A18" wp14:editId="4761DE9B">
            <wp:extent cx="5381625" cy="2210618"/>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4719" cy="2215996"/>
                    </a:xfrm>
                    <a:prstGeom prst="rect">
                      <a:avLst/>
                    </a:prstGeom>
                    <a:noFill/>
                    <a:ln>
                      <a:noFill/>
                    </a:ln>
                  </pic:spPr>
                </pic:pic>
              </a:graphicData>
            </a:graphic>
          </wp:inline>
        </w:drawing>
      </w:r>
    </w:p>
    <w:p w14:paraId="5C75A1EA" w14:textId="77777777" w:rsidR="0087268F" w:rsidRPr="003B7BB8" w:rsidRDefault="00A87190" w:rsidP="00A87190">
      <w:pPr>
        <w:autoSpaceDE w:val="0"/>
        <w:autoSpaceDN w:val="0"/>
        <w:adjustRightInd w:val="0"/>
        <w:jc w:val="center"/>
        <w:rPr>
          <w:color w:val="000000" w:themeColor="text1"/>
          <w:sz w:val="20"/>
          <w:szCs w:val="20"/>
          <w:lang w:val="tr-TR"/>
        </w:rPr>
      </w:pPr>
      <w:r w:rsidRPr="003B7BB8">
        <w:rPr>
          <w:b/>
          <w:color w:val="000000" w:themeColor="text1"/>
          <w:sz w:val="20"/>
          <w:szCs w:val="20"/>
          <w:lang w:val="tr-TR"/>
        </w:rPr>
        <w:t>Fig.13</w:t>
      </w:r>
      <w:r w:rsidR="00482D07" w:rsidRPr="003B7BB8">
        <w:rPr>
          <w:b/>
          <w:color w:val="000000" w:themeColor="text1"/>
          <w:sz w:val="20"/>
          <w:szCs w:val="20"/>
          <w:lang w:val="tr-TR"/>
        </w:rPr>
        <w:t>.</w:t>
      </w:r>
      <w:r w:rsidR="00482D07" w:rsidRPr="003B7BB8">
        <w:rPr>
          <w:color w:val="000000" w:themeColor="text1"/>
          <w:sz w:val="20"/>
          <w:szCs w:val="20"/>
          <w:lang w:val="tr-TR"/>
        </w:rPr>
        <w:t xml:space="preserve"> </w:t>
      </w:r>
      <w:r w:rsidR="00ED1606" w:rsidRPr="003B7BB8">
        <w:rPr>
          <w:color w:val="000000" w:themeColor="text1"/>
          <w:sz w:val="20"/>
          <w:szCs w:val="20"/>
          <w:lang w:val="tr-TR"/>
        </w:rPr>
        <w:t xml:space="preserve">Illustration of hydrophobicity surface area of </w:t>
      </w:r>
      <w:r w:rsidR="009175E5" w:rsidRPr="003B7BB8">
        <w:rPr>
          <w:color w:val="000000" w:themeColor="text1"/>
          <w:sz w:val="20"/>
          <w:szCs w:val="20"/>
          <w:lang w:val="tr-TR"/>
        </w:rPr>
        <w:t>HL</w:t>
      </w:r>
      <w:r w:rsidR="009175E5" w:rsidRPr="003B7BB8">
        <w:rPr>
          <w:color w:val="000000" w:themeColor="text1"/>
          <w:sz w:val="20"/>
          <w:szCs w:val="20"/>
          <w:vertAlign w:val="subscript"/>
          <w:lang w:val="tr-TR"/>
        </w:rPr>
        <w:t xml:space="preserve">1 </w:t>
      </w:r>
      <w:r w:rsidR="00ED1606" w:rsidRPr="003B7BB8">
        <w:rPr>
          <w:color w:val="000000" w:themeColor="text1"/>
          <w:sz w:val="20"/>
          <w:szCs w:val="20"/>
          <w:lang w:val="tr-TR"/>
        </w:rPr>
        <w:t>inside a</w:t>
      </w:r>
      <w:proofErr w:type="gramStart"/>
      <w:r w:rsidR="00ED1606" w:rsidRPr="003B7BB8">
        <w:rPr>
          <w:color w:val="000000" w:themeColor="text1"/>
          <w:sz w:val="20"/>
          <w:szCs w:val="20"/>
          <w:lang w:val="tr-TR"/>
        </w:rPr>
        <w:t>)</w:t>
      </w:r>
      <w:proofErr w:type="gramEnd"/>
      <w:r w:rsidR="00ED1606" w:rsidRPr="003B7BB8">
        <w:rPr>
          <w:color w:val="000000" w:themeColor="text1"/>
          <w:sz w:val="20"/>
          <w:szCs w:val="20"/>
          <w:lang w:val="tr-TR"/>
        </w:rPr>
        <w:t xml:space="preserve"> gyrase subunit B</w:t>
      </w:r>
      <w:r w:rsidR="00ED1606" w:rsidRPr="003B7BB8" w:rsidDel="00F335E7">
        <w:rPr>
          <w:color w:val="000000" w:themeColor="text1"/>
          <w:sz w:val="20"/>
          <w:szCs w:val="20"/>
          <w:lang w:val="tr-TR"/>
        </w:rPr>
        <w:t xml:space="preserve"> </w:t>
      </w:r>
      <w:r w:rsidR="00ED1606" w:rsidRPr="003B7BB8">
        <w:rPr>
          <w:color w:val="000000" w:themeColor="text1"/>
          <w:sz w:val="20"/>
          <w:szCs w:val="20"/>
          <w:lang w:val="tr-TR"/>
        </w:rPr>
        <w:t>and b) beta-ketoacyl-acyl carrier protein synthase III proteins</w:t>
      </w:r>
    </w:p>
    <w:p w14:paraId="27D17616" w14:textId="77777777" w:rsidR="0087268F" w:rsidRPr="003B7BB8" w:rsidRDefault="0087268F" w:rsidP="00CD624B">
      <w:pPr>
        <w:autoSpaceDE w:val="0"/>
        <w:autoSpaceDN w:val="0"/>
        <w:adjustRightInd w:val="0"/>
        <w:jc w:val="both"/>
        <w:rPr>
          <w:color w:val="000000" w:themeColor="text1"/>
          <w:lang w:val="tr-TR"/>
        </w:rPr>
      </w:pPr>
    </w:p>
    <w:p w14:paraId="29ABE8EF" w14:textId="273A9EE3" w:rsidR="0087268F" w:rsidRPr="00ED1606" w:rsidRDefault="00697899" w:rsidP="00ED1606">
      <w:pPr>
        <w:autoSpaceDE w:val="0"/>
        <w:autoSpaceDN w:val="0"/>
        <w:adjustRightInd w:val="0"/>
        <w:ind w:firstLine="284"/>
        <w:jc w:val="both"/>
        <w:rPr>
          <w:rFonts w:eastAsiaTheme="minorHAnsi"/>
          <w:color w:val="000000"/>
          <w:lang w:val="tr-TR" w:eastAsia="en-US"/>
        </w:rPr>
      </w:pPr>
      <w:r w:rsidRPr="003B7BB8">
        <w:rPr>
          <w:color w:val="000000" w:themeColor="text1"/>
          <w:lang w:val="tr-TR"/>
        </w:rPr>
        <w:t xml:space="preserve">Molecular docking studies were </w:t>
      </w:r>
      <w:r w:rsidR="00C96BBC" w:rsidRPr="003B7BB8">
        <w:rPr>
          <w:color w:val="000000" w:themeColor="text1"/>
          <w:lang w:val="tr-TR"/>
        </w:rPr>
        <w:t xml:space="preserve">performed Autodock vina program </w:t>
      </w:r>
      <w:r w:rsidR="00C96BBC" w:rsidRPr="003B7BB8">
        <w:rPr>
          <w:rFonts w:eastAsia="CharisSIL"/>
        </w:rPr>
        <w:t xml:space="preserve"> (</w:t>
      </w:r>
      <w:hyperlink r:id="rId38" w:history="1">
        <w:r w:rsidR="00C96BBC" w:rsidRPr="003B7BB8">
          <w:rPr>
            <w:rStyle w:val="Kpr"/>
            <w:lang w:val="tr-TR"/>
          </w:rPr>
          <w:t>https://www.vina.scripps.edu</w:t>
        </w:r>
      </w:hyperlink>
      <w:r w:rsidR="00C96BBC" w:rsidRPr="003B7BB8">
        <w:rPr>
          <w:color w:val="000000" w:themeColor="text1"/>
          <w:lang w:val="tr-TR"/>
        </w:rPr>
        <w:t xml:space="preserve">). </w:t>
      </w:r>
      <w:r w:rsidR="00212C96" w:rsidRPr="003B7BB8">
        <w:rPr>
          <w:rFonts w:eastAsia="CharisSIL"/>
          <w:lang w:val="tr-TR" w:eastAsia="en-US"/>
        </w:rPr>
        <w:t>Li</w:t>
      </w:r>
      <w:r w:rsidRPr="003B7BB8">
        <w:rPr>
          <w:rFonts w:eastAsia="CharisSIL"/>
          <w:lang w:val="tr-TR" w:eastAsia="en-US"/>
        </w:rPr>
        <w:t xml:space="preserve">gands were converted into mol2 format and prepared for molecular docking at Chimera </w:t>
      </w:r>
      <w:proofErr w:type="gramStart"/>
      <w:r w:rsidRPr="003B7BB8">
        <w:rPr>
          <w:rFonts w:eastAsia="CharisSIL"/>
          <w:lang w:val="tr-TR" w:eastAsia="en-US"/>
        </w:rPr>
        <w:t>software</w:t>
      </w:r>
      <w:proofErr w:type="gramEnd"/>
      <w:r w:rsidRPr="003B7BB8">
        <w:rPr>
          <w:rFonts w:eastAsia="CharisSIL"/>
          <w:lang w:val="tr-TR" w:eastAsia="en-US"/>
        </w:rPr>
        <w:t xml:space="preserve"> program with receptors</w:t>
      </w:r>
      <w:r w:rsidR="002B4731" w:rsidRPr="003B7BB8">
        <w:rPr>
          <w:rFonts w:eastAsia="CharisSIL"/>
          <w:lang w:val="tr-TR" w:eastAsia="en-US"/>
        </w:rPr>
        <w:t xml:space="preserve"> </w:t>
      </w:r>
      <w:r w:rsidRPr="003B7BB8">
        <w:rPr>
          <w:rFonts w:eastAsia="CharisSIL"/>
          <w:lang w:val="tr-TR" w:eastAsia="en-US"/>
        </w:rPr>
        <w:t>(E.co</w:t>
      </w:r>
      <w:r w:rsidR="001B61D6" w:rsidRPr="003B7BB8">
        <w:rPr>
          <w:rFonts w:eastAsia="CharisSIL"/>
          <w:lang w:val="tr-TR" w:eastAsia="en-US"/>
        </w:rPr>
        <w:t xml:space="preserve">li FabH and </w:t>
      </w:r>
      <w:r w:rsidRPr="003B7BB8">
        <w:rPr>
          <w:rFonts w:eastAsiaTheme="minorHAnsi"/>
          <w:lang w:val="tr-TR" w:eastAsia="en-US"/>
        </w:rPr>
        <w:t>GyrB)</w:t>
      </w:r>
      <w:r w:rsidR="00AB0F37" w:rsidRPr="003B7BB8">
        <w:rPr>
          <w:rFonts w:eastAsiaTheme="minorHAnsi"/>
          <w:lang w:val="tr-TR" w:eastAsia="en-US"/>
        </w:rPr>
        <w:t xml:space="preserve"> </w:t>
      </w:r>
      <w:r w:rsidR="00AB0F37" w:rsidRPr="003B7BB8">
        <w:rPr>
          <w:rFonts w:eastAsia="CharisSIL"/>
          <w:lang w:val="tr-TR" w:eastAsia="en-US"/>
        </w:rPr>
        <w:t>(</w:t>
      </w:r>
      <w:hyperlink r:id="rId39" w:history="1">
        <w:r w:rsidR="00AB0F37" w:rsidRPr="003B7BB8">
          <w:rPr>
            <w:rStyle w:val="Kpr"/>
            <w:rFonts w:eastAsia="CharisSIL"/>
            <w:lang w:val="tr-TR" w:eastAsia="en-US"/>
          </w:rPr>
          <w:t>https://www.cgl.ucsf.edu/chimera/</w:t>
        </w:r>
      </w:hyperlink>
      <w:r w:rsidR="00AB0F37" w:rsidRPr="003B7BB8">
        <w:rPr>
          <w:rFonts w:eastAsia="CharisSIL"/>
          <w:lang w:val="tr-TR" w:eastAsia="en-US"/>
        </w:rPr>
        <w:t>)</w:t>
      </w:r>
      <w:r w:rsidR="00BF3649">
        <w:rPr>
          <w:rFonts w:eastAsia="CharisSIL"/>
          <w:lang w:val="tr-TR" w:eastAsia="en-US"/>
        </w:rPr>
        <w:t>.</w:t>
      </w:r>
      <w:r w:rsidR="00AB0F37" w:rsidRPr="003B7BB8">
        <w:rPr>
          <w:rFonts w:eastAsia="CharisSIL"/>
          <w:lang w:val="tr-TR" w:eastAsia="en-US"/>
        </w:rPr>
        <w:t xml:space="preserve"> </w:t>
      </w:r>
      <w:r w:rsidR="00225DF4">
        <w:rPr>
          <w:rStyle w:val="DipnotBavurusu"/>
          <w:rFonts w:eastAsia="CharisSIL"/>
          <w:lang w:val="tr-TR" w:eastAsia="en-US"/>
        </w:rPr>
        <w:fldChar w:fldCharType="begin" w:fldLock="1"/>
      </w:r>
      <w:r w:rsidR="008D2B70">
        <w:rPr>
          <w:rFonts w:eastAsia="CharisSIL"/>
          <w:lang w:val="tr-TR" w:eastAsia="en-US"/>
        </w:rPr>
        <w:instrText>ADDIN CSL_CITATION {"citationItems":[{"id":"ITEM-1","itemData":{"DOI":"10.1158/1535-7163.MCT-16-0031","ISSN":"1538-8514 (Electronic)","PMID":"27535975","abstract":"Antiapoptotic BCL2 proteins play a major role in tumor cell survival. Hence, BCL2 inhibitors have been developed as direct inducers of apoptosis. ABT-199 (venetoclax) received breakthrough therapy designation from the FDA due to its apparent efficacy in CLL and AML. However, resistance to ABT-199 is mediated by other BCL2 proteins including BCLXL and MCL1. Considerable effort has been expended seeking novel \"BH3 mimetics\" that inhibit all of these BCL2 proteins. While many BH3 mimetics inhibit BCL2 proteins in vitro, they fail to directly inhibit them in intact cells. Many BH3 mimetics induce the unfolded protein response culminating in induction of the proapoptotic protein NOXA, which in turn inhibits MCL1. We propose simple experiments to validate BH3 mimetics in cells. A true BCL2 inhibitor will rapidly induce apoptosis in chronic lymphocytic leukemia cells ex vivo A BCLXL inhibitor will rapidly induce apoptosis in platelets. Finally, a BH3 mimetic targeting MCL1 will inhibit its degradation thereby inducing rapid MCL1 accumulation. Compounds that fail these tests should no longer be called BH3 mimetics. We now have a toolbox of selective inhibitors for most of the BCL2 proteins, and we hope these new tools will lead to effective treatment options for many cancers. Mol Cancer Ther; 15(9); 2011-7. (c)2016 AACR.","author":[{"dropping-particle":"","family":"S Soderquist","given":"Ryan","non-dropping-particle":"","parse-names":false,"suffix":""},{"dropping-particle":"","family":"Eastman","given":"Alan","non-dropping-particle":"","parse-names":false,"suffix":""}],"container-title":"Molecular cancer therapeutics","id":"ITEM-1","issue":"9","issued":{"date-parts":[["2016","9"]]},"language":"eng","page":"2011-2017","publisher-place":"United States","title":"BCL2 Inhibitors as Anticancer Drugs: A Plethora of Misleading BH3 Mimetics.","type":"article-journal","volume":"15"},"uris":["http://www.mendeley.com/documents/?uuid=f9496cfd-8fc8-4e62-8a53-00e6fc94dd38"]}],"mendeley":{"formattedCitation":"&lt;sup&gt;65&lt;/sup&gt;","plainTextFormattedCitation":"65","previouslyFormattedCitation":"&lt;sup&gt;65&lt;/sup&gt;"},"properties":{"noteIndex":0},"schema":"https://github.com/citation-style-language/schema/raw/master/csl-citation.json"}</w:instrText>
      </w:r>
      <w:r w:rsidR="00225DF4">
        <w:rPr>
          <w:rStyle w:val="DipnotBavurusu"/>
          <w:rFonts w:eastAsia="CharisSIL"/>
          <w:lang w:val="tr-TR" w:eastAsia="en-US"/>
        </w:rPr>
        <w:fldChar w:fldCharType="separate"/>
      </w:r>
      <w:r w:rsidR="00225DF4" w:rsidRPr="00225DF4">
        <w:rPr>
          <w:rFonts w:eastAsia="CharisSIL"/>
          <w:bCs/>
          <w:noProof/>
          <w:vertAlign w:val="superscript"/>
          <w:lang w:val="tr-TR" w:eastAsia="en-US"/>
        </w:rPr>
        <w:t>65</w:t>
      </w:r>
      <w:r w:rsidR="00225DF4">
        <w:rPr>
          <w:rStyle w:val="DipnotBavurusu"/>
          <w:rFonts w:eastAsia="CharisSIL"/>
          <w:lang w:val="tr-TR" w:eastAsia="en-US"/>
        </w:rPr>
        <w:fldChar w:fldCharType="end"/>
      </w:r>
      <w:r w:rsidRPr="003B7BB8">
        <w:rPr>
          <w:rFonts w:eastAsiaTheme="minorHAnsi"/>
          <w:lang w:val="tr-TR" w:eastAsia="en-US"/>
        </w:rPr>
        <w:t xml:space="preserve"> </w:t>
      </w:r>
      <w:r w:rsidR="00ED1606" w:rsidRPr="003B7BB8">
        <w:rPr>
          <w:rFonts w:eastAsiaTheme="minorHAnsi"/>
          <w:lang w:val="tr-TR" w:eastAsia="en-US"/>
        </w:rPr>
        <w:t>In the Dock Prep method, firstly, all nonstandarts and solvents were selected and refined from receptors. Then, protein models were added by the selection of all hydrogen atoms (also considered H-bonds) and Gasteiger charges. Docking studies were conducted by targeting ligand receptors and binding the most convenient coordinates</w:t>
      </w:r>
      <w:r w:rsidR="00BF3649">
        <w:rPr>
          <w:rFonts w:eastAsiaTheme="minorHAnsi"/>
          <w:lang w:val="tr-TR" w:eastAsia="en-US"/>
        </w:rPr>
        <w:t>.</w:t>
      </w:r>
      <w:r w:rsidR="00ED1606" w:rsidRPr="003B7BB8">
        <w:rPr>
          <w:rFonts w:eastAsiaTheme="minorHAnsi"/>
          <w:lang w:val="tr-TR" w:eastAsia="en-US"/>
        </w:rPr>
        <w:t xml:space="preserve"> </w:t>
      </w:r>
      <w:r w:rsidR="00225DF4">
        <w:rPr>
          <w:rStyle w:val="DipnotBavurusu"/>
          <w:rFonts w:eastAsiaTheme="minorHAnsi"/>
          <w:lang w:val="tr-TR" w:eastAsia="en-US"/>
        </w:rPr>
        <w:fldChar w:fldCharType="begin" w:fldLock="1"/>
      </w:r>
      <w:r w:rsidR="008D2B70">
        <w:rPr>
          <w:rFonts w:eastAsiaTheme="minorHAnsi"/>
          <w:lang w:val="tr-TR" w:eastAsia="en-US"/>
        </w:rPr>
        <w:instrText>ADDIN CSL_CITATION {"citationItems":[{"id":"ITEM-1","itemData":{"DOI":"10.1016/j.saa.2014.01.066","ISSN":"13861425","abstract":"The toxic interaction of adefovir dipivoxil with calf thymus DNA (CT-DNA) was investigated in vitro under simulated physiological conditions by multi-spectroscopic techniques and molecular modeling study. The fluorescence spectroscopy and UV absorption spectroscopy indicated drug interacted with CT-DNA in a groove binding mode. The binding constant of UV-visible and the number of binding sites were 3.33 ± 0.2 × 104 L mol -1and 0.99, respectively. The fluorimetric studies showed that the reaction between the drug and CT-DNA is exothermic (ΔH = 34.4 kJ mol -1; ΔS = 184.32 J mol-1 K-1). Circular dichroism spectroscopy (CD) was employed to measure the conformational change of CT-DNA in the presence of adefovir dipivoxil, which verified the groove binding mode. Furthermore, the drug induces detectable changes in its viscosity. The molecular modeling results illustrated that adefovir strongly binds to groove of DNA by relative binding energy of docked structure -16.83 kJ mol-1. This combination of multiple spectroscopic techniques and molecular modeling methods can be widely used in the investigation on the toxic interaction of small molecular pollutants and drugs with bio macromolecules, which contributes to clarify the molecular mechanism of toxicity or side effect in vivo. © 2014 Elsevier B.V. All rights reserved.","author":[{"dropping-particle":"","family":"Shahabadi","given":"Nahid","non-dropping-particle":"","parse-names":false,"suffix":""},{"dropping-particle":"","family":"Falsafi","given":"Monireh","non-dropping-particle":"","parse-names":false,"suffix":""}],"container-title":"Spectrochimica Acta - Part A: Molecular and Biomolecular Spectroscopy","id":"ITEM-1","issued":{"date-parts":[["2014"]]},"page":"154-159","publisher":"Elsevier B.V.","title":"Experimental and molecular docking studies on DNA binding interaction of adefovir dipivoxil: Advances toward treatment of hepatitis B virus infections","type":"article-journal","volume":"125"},"uris":["http://www.mendeley.com/documents/?uuid=e0915f11-bd96-4c92-8dd2-33ebf6d6d88c"]}],"mendeley":{"formattedCitation":"&lt;sup&gt;66&lt;/sup&gt;","plainTextFormattedCitation":"66","previouslyFormattedCitation":"&lt;sup&gt;66&lt;/sup&gt;"},"properties":{"noteIndex":0},"schema":"https://github.com/citation-style-language/schema/raw/master/csl-citation.json"}</w:instrText>
      </w:r>
      <w:r w:rsidR="00225DF4">
        <w:rPr>
          <w:rStyle w:val="DipnotBavurusu"/>
          <w:rFonts w:eastAsiaTheme="minorHAnsi"/>
          <w:lang w:val="tr-TR" w:eastAsia="en-US"/>
        </w:rPr>
        <w:fldChar w:fldCharType="separate"/>
      </w:r>
      <w:r w:rsidR="00225DF4" w:rsidRPr="00225DF4">
        <w:rPr>
          <w:rFonts w:eastAsiaTheme="minorHAnsi"/>
          <w:noProof/>
          <w:vertAlign w:val="superscript"/>
          <w:lang w:val="tr-TR" w:eastAsia="en-US"/>
        </w:rPr>
        <w:t>66</w:t>
      </w:r>
      <w:r w:rsidR="00225DF4">
        <w:rPr>
          <w:rStyle w:val="DipnotBavurusu"/>
          <w:rFonts w:eastAsiaTheme="minorHAnsi"/>
          <w:lang w:val="tr-TR" w:eastAsia="en-US"/>
        </w:rPr>
        <w:fldChar w:fldCharType="end"/>
      </w:r>
      <w:r w:rsidRPr="003B7BB8">
        <w:rPr>
          <w:rFonts w:eastAsiaTheme="minorHAnsi"/>
          <w:lang w:val="tr-TR" w:eastAsia="en-US"/>
        </w:rPr>
        <w:t xml:space="preserve"> </w:t>
      </w:r>
      <w:r w:rsidR="00ED1606" w:rsidRPr="003B7BB8">
        <w:rPr>
          <w:rFonts w:eastAsiaTheme="minorHAnsi"/>
          <w:lang w:val="tr-TR" w:eastAsia="en-US"/>
        </w:rPr>
        <w:t>While defining an approximate donor and acceptor binding zone in in-silico studies, docking parameters are of great importance. Different types of grid box values were applied for the best and most accurate binding. The application of target protein binding zones (as a great scale) in a cubic box resulted in the best binding; however, this method requires a long computer calculation</w:t>
      </w:r>
      <w:r w:rsidR="00BF3649">
        <w:rPr>
          <w:rFonts w:eastAsiaTheme="minorHAnsi"/>
          <w:lang w:val="tr-TR" w:eastAsia="en-US"/>
        </w:rPr>
        <w:t>.</w:t>
      </w:r>
      <w:r w:rsidR="00ED1606" w:rsidRPr="003B7BB8">
        <w:rPr>
          <w:rFonts w:eastAsiaTheme="minorHAnsi"/>
          <w:color w:val="000000"/>
          <w:lang w:val="tr-TR" w:eastAsia="en-US"/>
        </w:rPr>
        <w:t xml:space="preserve"> </w:t>
      </w:r>
      <w:r w:rsidR="00225DF4">
        <w:rPr>
          <w:rStyle w:val="DipnotBavurusu"/>
          <w:rFonts w:eastAsiaTheme="minorHAnsi"/>
          <w:lang w:val="tr-TR" w:eastAsia="en-US"/>
        </w:rPr>
        <w:fldChar w:fldCharType="begin" w:fldLock="1"/>
      </w:r>
      <w:r w:rsidR="008D2B70">
        <w:rPr>
          <w:rFonts w:eastAsiaTheme="minorHAnsi"/>
          <w:lang w:val="tr-TR" w:eastAsia="en-US"/>
        </w:rPr>
        <w:instrText>ADDIN CSL_CITATION {"citationItems":[{"id":"ITEM-1","itemData":{"DOI":"10.1186/s13321-015-0067-5","ISSN":"17582946","abstract":"Background: Computational approaches have emerged as an instrumental methodology in modern research. For example, virtual screening by molecular docking is routinely used in computer-aided drug discovery. One of the critical parameters for ligand docking is the size of a search space used to identify low-energy binding poses of drug candidates. Currently available docking packages often come with a default protocol for calculating the box size, however, many of these procedures have not been systematically evaluated. Methods: In this study, we investigate how the docking accuracy of AutoDock Vina is affected by the selection of a search space. We propose a new procedure for calculating the optimal docking box size that maximizes the accuracy of binding pose prediction against a non-redundant and representative dataset of 3,659 protein-ligand complexes selected from the Protein Data Bank. Subsequently, we use the Directory of Useful Decoys, Enhanced to demonstrate that the optimized docking box size also yields an improved ranking in virtual screening. Binding pockets in both datasets are derived from the experimental complex structures and, additionally, predicted by eFindSite. Results: A systematic analysis of ligand binding poses generated by AutoDock Vina shows that the highest accuracy is achieved when the dimensions of the search space are 2.9 times larger than the radius of gyration of a docking compound. Subsequent virtual screening benchmarks demonstrate that this optimized docking box size also improves compound ranking. For instance, using predicted ligand binding sites, the average enrichment factor calculated for the top 1 % (10 %) of the screening library is 8.20 (3.28) for the optimized protocol, compared to 7.67 (3.19) for the default procedure. Depending on the evaluation metric, the optimal docking box size gives better ranking in virtual screening for about two-thirds of target proteins. Conclusions: This fully automated procedure can be used to optimize docking protocols in order to improve the ranking accuracy in production virtual screening simulations. Importantly, the optimized search space systematically yields better results than the default method not only for experimental pockets, but also for those predicted from protein structures. A script for calculating the optimal docking box size is freely available at www.brylinski.org/content/docking-box-size.","author":[{"dropping-particle":"","family":"Feinstein","given":"Wei P.","non-dropping-particle":"","parse-names":false,"suffix":""},{"dropping-particle":"","family":"Brylinski","given":"Michal","non-dropping-particle":"","parse-names":false,"suffix":""}],"container-title":"Journal of Cheminformatics","id":"ITEM-1","issue":"1","issued":{"date-parts":[["2015"]]},"publisher":"Journal of Cheminformatics","title":"Calculating an optimal box size for ligand docking and virtual screening against experimental and predicted binding pockets","type":"article-journal","volume":"7"},"uris":["http://www.mendeley.com/documents/?uuid=971c5cd7-101f-4189-99dd-c0d7073ec226"]},{"id":"ITEM-2","itemData":{"DOI":"10.1002/jcc.21643","ISSN":"1096-987X (Electronic)","PMID":"20812323","abstract":"Docking is one of the most commonly used techniques in drug design. It is used for both identifying correct poses of a ligand in the binding site of a protein as well as for the estimation of the strength of protein-ligand interaction. Because millions of compounds must be screened, before a suitable target for biological testing can be identified, all calculations should be done in a reasonable time frame. Thus, all programs currently in use exploit empirically based algorithms, avoiding systematic search of the conformational space. Similarly, the scoring is done using simple equations, which makes it possible to speed up the entire process. Therefore, docking results have to be verified by subsequent in vitro studies. The purpose of our work was to evaluate seven popular docking programs (Surflex, LigandFit, Glide, GOLD, FlexX, eHiTS, and AutoDock) on the extensive dataset composed of 1300 protein-ligands complexes from PDBbind 2007 database, where experimentally measured binding affinity values were also available. We compared independently the ability of proper posing [according to Root mean square deviation (or Root mean square distance) of predicted conformations versus the corresponding native one] and scoring (by calculating the correlation between docking score and ligand binding strength). To our knowledge, it is the first large-scale docking evaluation that covers both aspects of docking programs, that is, predicting ligand conformation and calculating the strength of its binding. More than 1000 protein-ligand pairs cover a wide range of different protein families and inhibitor classes. Our results clearly showed that the ligand binding conformation could be identified in most cases by using the existing software, yet we still observed the lack of universal scoring function for all types of molecules and protein families.","author":[{"dropping-particle":"","family":"Plewczynski","given":"Dariusz","non-dropping-particle":"","parse-names":false,"suffix":""},{"dropping-particle":"","family":"Lazniewski","given":"Michal","non-dropping-particle":"","parse-names":false,"suffix":""},{"dropping-particle":"","family":"Augustyniak","given":"Rafal","non-dropping-particle":"","parse-names":false,"suffix":""},{"dropping-particle":"","family":"Ginalski","given":"Krzysztof","non-dropping-particle":"","parse-names":false,"suffix":""}],"container-title":"Journal of computational chemistry","id":"ITEM-2","issue":"4","issued":{"date-parts":[["2011","3"]]},"language":"eng","page":"742-755","publisher-place":"United States","title":"Can we trust docking results? Evaluation of seven commonly used programs on PDBbind database.","type":"article-journal","volume":"32"},"uris":["http://www.mendeley.com/documents/?uuid=ab2d5018-07c6-4bc0-ac77-f0289074cdc4"]}],"mendeley":{"formattedCitation":"&lt;sup&gt;67,68&lt;/sup&gt;","plainTextFormattedCitation":"67,68","previouslyFormattedCitation":"&lt;sup&gt;67,68&lt;/sup&gt;"},"properties":{"noteIndex":0},"schema":"https://github.com/citation-style-language/schema/raw/master/csl-citation.json"}</w:instrText>
      </w:r>
      <w:r w:rsidR="00225DF4">
        <w:rPr>
          <w:rStyle w:val="DipnotBavurusu"/>
          <w:rFonts w:eastAsiaTheme="minorHAnsi"/>
          <w:lang w:val="tr-TR" w:eastAsia="en-US"/>
        </w:rPr>
        <w:fldChar w:fldCharType="separate"/>
      </w:r>
      <w:r w:rsidR="00225DF4" w:rsidRPr="00225DF4">
        <w:rPr>
          <w:rFonts w:eastAsiaTheme="minorHAnsi"/>
          <w:bCs/>
          <w:noProof/>
          <w:vertAlign w:val="superscript"/>
          <w:lang w:val="tr-TR" w:eastAsia="en-US"/>
        </w:rPr>
        <w:t>67,68</w:t>
      </w:r>
      <w:r w:rsidR="00225DF4">
        <w:rPr>
          <w:rStyle w:val="DipnotBavurusu"/>
          <w:rFonts w:eastAsiaTheme="minorHAnsi"/>
          <w:lang w:val="tr-TR" w:eastAsia="en-US"/>
        </w:rPr>
        <w:fldChar w:fldCharType="end"/>
      </w:r>
      <w:r w:rsidR="00E0679A" w:rsidRPr="003B7BB8">
        <w:rPr>
          <w:rFonts w:eastAsiaTheme="minorHAnsi"/>
          <w:color w:val="000000"/>
          <w:lang w:val="tr-TR" w:eastAsia="en-US"/>
        </w:rPr>
        <w:t xml:space="preserve"> </w:t>
      </w:r>
      <w:r w:rsidR="00ED1606" w:rsidRPr="003B7BB8">
        <w:rPr>
          <w:rFonts w:eastAsiaTheme="minorHAnsi"/>
          <w:color w:val="000000"/>
          <w:lang w:val="tr-TR" w:eastAsia="en-US"/>
        </w:rPr>
        <w:t xml:space="preserve">The grid box values of ligands applied to </w:t>
      </w:r>
      <w:r w:rsidR="00ED1606" w:rsidRPr="003B7BB8">
        <w:rPr>
          <w:rFonts w:eastAsia="CharisSIL"/>
          <w:lang w:val="tr-TR" w:eastAsia="en-US"/>
        </w:rPr>
        <w:t xml:space="preserve">E. coli </w:t>
      </w:r>
      <w:r w:rsidR="00ED1606" w:rsidRPr="003B7BB8">
        <w:rPr>
          <w:rFonts w:eastAsiaTheme="minorHAnsi"/>
          <w:lang w:val="tr-TR" w:eastAsia="en-US"/>
        </w:rPr>
        <w:t>GyrB r</w:t>
      </w:r>
      <w:r w:rsidR="00ED1606" w:rsidRPr="003B7BB8">
        <w:rPr>
          <w:color w:val="000000" w:themeColor="text1"/>
          <w:lang w:val="tr-TR"/>
        </w:rPr>
        <w:t>eceptor were</w:t>
      </w:r>
      <w:r w:rsidR="00ED1606" w:rsidRPr="003B7BB8">
        <w:rPr>
          <w:rFonts w:eastAsiaTheme="minorHAnsi"/>
          <w:lang w:val="tr-TR" w:eastAsia="en-US"/>
        </w:rPr>
        <w:t xml:space="preserve"> 1</w:t>
      </w:r>
      <w:r w:rsidR="00FF0FD3" w:rsidRPr="003B7BB8">
        <w:rPr>
          <w:rFonts w:eastAsiaTheme="minorHAnsi"/>
          <w:lang w:val="tr-TR" w:eastAsia="en-US"/>
        </w:rPr>
        <w:t>0, 25,</w:t>
      </w:r>
      <w:r w:rsidR="00ED1606" w:rsidRPr="003B7BB8">
        <w:rPr>
          <w:rFonts w:eastAsiaTheme="minorHAnsi"/>
          <w:lang w:val="tr-TR" w:eastAsia="en-US"/>
        </w:rPr>
        <w:t xml:space="preserve"> -10 at the center with </w:t>
      </w:r>
      <w:r w:rsidR="00873385" w:rsidRPr="003B7BB8">
        <w:rPr>
          <w:color w:val="000000" w:themeColor="text1"/>
        </w:rPr>
        <w:t>a grad spacing</w:t>
      </w:r>
      <w:r w:rsidR="00873385" w:rsidRPr="0055011C">
        <w:rPr>
          <w:color w:val="000000" w:themeColor="text1"/>
        </w:rPr>
        <w:t xml:space="preserve"> of 0.375 </w:t>
      </w:r>
      <w:r w:rsidR="00873385" w:rsidRPr="0055011C">
        <w:rPr>
          <w:rFonts w:eastAsiaTheme="minorHAnsi"/>
          <w:color w:val="000000" w:themeColor="text1"/>
          <w:lang w:eastAsia="en-US"/>
        </w:rPr>
        <w:t>Å</w:t>
      </w:r>
      <w:r w:rsidR="00873385" w:rsidRPr="0055011C">
        <w:rPr>
          <w:color w:val="000000" w:themeColor="text1"/>
        </w:rPr>
        <w:t xml:space="preserve"> including default </w:t>
      </w:r>
      <w:r w:rsidR="00ED1606">
        <w:rPr>
          <w:rFonts w:eastAsiaTheme="minorHAnsi"/>
          <w:lang w:val="tr-TR" w:eastAsia="en-US"/>
        </w:rPr>
        <w:t>t</w:t>
      </w:r>
      <w:r w:rsidR="00FF0FD3">
        <w:rPr>
          <w:rFonts w:eastAsiaTheme="minorHAnsi"/>
          <w:lang w:val="tr-TR" w:eastAsia="en-US"/>
        </w:rPr>
        <w:t>he sizes of 40, 40,</w:t>
      </w:r>
      <w:r w:rsidR="00ED1606">
        <w:rPr>
          <w:rFonts w:eastAsiaTheme="minorHAnsi"/>
          <w:lang w:val="tr-TR" w:eastAsia="en-US"/>
        </w:rPr>
        <w:t xml:space="preserve"> 40 </w:t>
      </w:r>
      <w:r w:rsidR="00ED1606" w:rsidRPr="00CD624B">
        <w:rPr>
          <w:rFonts w:eastAsiaTheme="minorHAnsi"/>
          <w:lang w:val="tr-TR" w:eastAsia="en-US"/>
        </w:rPr>
        <w:t>for</w:t>
      </w:r>
      <w:r w:rsidR="00ED1606">
        <w:rPr>
          <w:rFonts w:eastAsiaTheme="minorHAnsi"/>
          <w:lang w:val="tr-TR" w:eastAsia="en-US"/>
        </w:rPr>
        <w:t xml:space="preserve"> </w:t>
      </w:r>
      <w:r w:rsidR="00ED1606" w:rsidRPr="00CD624B">
        <w:rPr>
          <w:color w:val="000000" w:themeColor="text1"/>
          <w:lang w:val="tr-TR"/>
        </w:rPr>
        <w:t>HL</w:t>
      </w:r>
      <w:r w:rsidR="00ED1606" w:rsidRPr="00CD624B">
        <w:rPr>
          <w:color w:val="000000" w:themeColor="text1"/>
          <w:vertAlign w:val="subscript"/>
          <w:lang w:val="tr-TR"/>
        </w:rPr>
        <w:t>1</w:t>
      </w:r>
      <w:r w:rsidR="00ED1606" w:rsidRPr="001849E8">
        <w:rPr>
          <w:color w:val="000000" w:themeColor="text1"/>
          <w:lang w:val="tr-TR"/>
        </w:rPr>
        <w:t xml:space="preserve"> and</w:t>
      </w:r>
      <w:r w:rsidR="00ED1606">
        <w:rPr>
          <w:color w:val="000000" w:themeColor="text1"/>
          <w:vertAlign w:val="subscript"/>
          <w:lang w:val="tr-TR"/>
        </w:rPr>
        <w:t xml:space="preserve"> </w:t>
      </w:r>
      <w:r w:rsidR="00ED1606" w:rsidRPr="00CD624B">
        <w:rPr>
          <w:color w:val="000000" w:themeColor="text1"/>
          <w:lang w:val="tr-TR"/>
        </w:rPr>
        <w:t>HL</w:t>
      </w:r>
      <w:r w:rsidR="00ED1606" w:rsidRPr="00CD624B">
        <w:rPr>
          <w:color w:val="000000" w:themeColor="text1"/>
          <w:vertAlign w:val="subscript"/>
          <w:lang w:val="tr-TR"/>
        </w:rPr>
        <w:t>2</w:t>
      </w:r>
      <w:r w:rsidR="00ED1606">
        <w:rPr>
          <w:color w:val="000000" w:themeColor="text1"/>
          <w:lang w:val="tr-TR"/>
        </w:rPr>
        <w:t>. The same method</w:t>
      </w:r>
      <w:r w:rsidR="00ED1606" w:rsidRPr="00CD624B">
        <w:rPr>
          <w:color w:val="000000" w:themeColor="text1"/>
          <w:lang w:val="tr-TR"/>
        </w:rPr>
        <w:t xml:space="preserve"> </w:t>
      </w:r>
      <w:r w:rsidR="00ED1606">
        <w:rPr>
          <w:color w:val="000000" w:themeColor="text1"/>
          <w:lang w:val="tr-TR"/>
        </w:rPr>
        <w:t>was employed</w:t>
      </w:r>
      <w:r w:rsidR="00ED1606" w:rsidRPr="00CD624B">
        <w:rPr>
          <w:color w:val="000000" w:themeColor="text1"/>
          <w:lang w:val="tr-TR"/>
        </w:rPr>
        <w:t xml:space="preserve"> to </w:t>
      </w:r>
      <w:r w:rsidR="00ED1606" w:rsidRPr="00CD624B">
        <w:rPr>
          <w:rFonts w:eastAsia="CharisSIL"/>
          <w:lang w:val="tr-TR" w:eastAsia="en-US"/>
        </w:rPr>
        <w:t>E.</w:t>
      </w:r>
      <w:r w:rsidR="00ED1606">
        <w:rPr>
          <w:rFonts w:eastAsia="CharisSIL"/>
          <w:lang w:val="tr-TR" w:eastAsia="en-US"/>
        </w:rPr>
        <w:t xml:space="preserve"> </w:t>
      </w:r>
      <w:r w:rsidR="00ED1606" w:rsidRPr="00CD624B">
        <w:rPr>
          <w:rFonts w:eastAsia="CharisSIL"/>
          <w:lang w:val="tr-TR" w:eastAsia="en-US"/>
        </w:rPr>
        <w:t xml:space="preserve">coli FabH receptor </w:t>
      </w:r>
      <w:r w:rsidR="00ED1606">
        <w:rPr>
          <w:rFonts w:eastAsia="CharisSIL"/>
          <w:lang w:val="tr-TR" w:eastAsia="en-US"/>
        </w:rPr>
        <w:t>reporting the values of</w:t>
      </w:r>
      <w:r w:rsidR="00FF0FD3">
        <w:rPr>
          <w:rFonts w:eastAsiaTheme="minorHAnsi"/>
          <w:lang w:val="tr-TR" w:eastAsia="en-US"/>
        </w:rPr>
        <w:t xml:space="preserve"> 30, 15,</w:t>
      </w:r>
      <w:r w:rsidR="00ED1606">
        <w:rPr>
          <w:rFonts w:eastAsiaTheme="minorHAnsi"/>
          <w:lang w:val="tr-TR" w:eastAsia="en-US"/>
        </w:rPr>
        <w:t xml:space="preserve"> 30</w:t>
      </w:r>
      <w:r w:rsidR="00ED1606" w:rsidRPr="00F335E7">
        <w:rPr>
          <w:rFonts w:eastAsiaTheme="minorHAnsi"/>
          <w:lang w:val="tr-TR" w:eastAsia="en-US"/>
        </w:rPr>
        <w:t xml:space="preserve"> </w:t>
      </w:r>
      <w:r w:rsidR="00ED1606">
        <w:rPr>
          <w:rFonts w:eastAsiaTheme="minorHAnsi"/>
          <w:lang w:val="tr-TR" w:eastAsia="en-US"/>
        </w:rPr>
        <w:t>at the center with the sizes of 3</w:t>
      </w:r>
      <w:r w:rsidR="00FF0FD3">
        <w:rPr>
          <w:rFonts w:eastAsiaTheme="minorHAnsi"/>
          <w:lang w:val="tr-TR" w:eastAsia="en-US"/>
        </w:rPr>
        <w:t>0, 30,</w:t>
      </w:r>
      <w:r w:rsidR="00ED1606">
        <w:rPr>
          <w:rFonts w:eastAsiaTheme="minorHAnsi"/>
          <w:lang w:val="tr-TR" w:eastAsia="en-US"/>
        </w:rPr>
        <w:t xml:space="preserve"> 30</w:t>
      </w:r>
      <w:r w:rsidR="00ED1606" w:rsidRPr="00CD624B">
        <w:rPr>
          <w:rFonts w:eastAsiaTheme="minorHAnsi"/>
          <w:lang w:val="tr-TR" w:eastAsia="en-US"/>
        </w:rPr>
        <w:t xml:space="preserve"> for </w:t>
      </w:r>
      <w:r w:rsidR="00ED1606" w:rsidRPr="00CD624B">
        <w:rPr>
          <w:color w:val="000000" w:themeColor="text1"/>
          <w:lang w:val="tr-TR"/>
        </w:rPr>
        <w:t>HL</w:t>
      </w:r>
      <w:r w:rsidR="00ED1606" w:rsidRPr="00CD624B">
        <w:rPr>
          <w:color w:val="000000" w:themeColor="text1"/>
          <w:vertAlign w:val="subscript"/>
          <w:lang w:val="tr-TR"/>
        </w:rPr>
        <w:t>1</w:t>
      </w:r>
      <w:r w:rsidR="00ED1606">
        <w:rPr>
          <w:color w:val="000000" w:themeColor="text1"/>
          <w:lang w:val="tr-TR"/>
        </w:rPr>
        <w:t xml:space="preserve"> and </w:t>
      </w:r>
      <w:r w:rsidR="00ED1606" w:rsidRPr="00CD624B">
        <w:rPr>
          <w:color w:val="000000" w:themeColor="text1"/>
          <w:lang w:val="tr-TR"/>
        </w:rPr>
        <w:t>HL</w:t>
      </w:r>
      <w:r w:rsidR="00ED1606" w:rsidRPr="00CD624B">
        <w:rPr>
          <w:color w:val="000000" w:themeColor="text1"/>
          <w:vertAlign w:val="subscript"/>
          <w:lang w:val="tr-TR"/>
        </w:rPr>
        <w:t>2</w:t>
      </w:r>
      <w:r w:rsidR="00ED1606">
        <w:rPr>
          <w:color w:val="000000" w:themeColor="text1"/>
          <w:lang w:val="tr-TR"/>
        </w:rPr>
        <w:t>. In addition, d</w:t>
      </w:r>
      <w:r w:rsidR="00ED1606" w:rsidRPr="00CD624B">
        <w:rPr>
          <w:color w:val="000000" w:themeColor="text1"/>
          <w:lang w:val="tr-TR"/>
        </w:rPr>
        <w:t xml:space="preserve">efault values were used for other parameters. </w:t>
      </w:r>
      <w:r w:rsidR="007653C3">
        <w:rPr>
          <w:color w:val="000000" w:themeColor="text1"/>
          <w:lang w:val="tr-TR"/>
        </w:rPr>
        <w:t>Root-mean-square deviation</w:t>
      </w:r>
      <w:r w:rsidR="00ED1606" w:rsidRPr="00535830">
        <w:rPr>
          <w:rFonts w:eastAsiaTheme="minorHAnsi"/>
          <w:lang w:val="tr-TR" w:eastAsia="en-US"/>
        </w:rPr>
        <w:t xml:space="preserve"> ​​</w:t>
      </w:r>
      <w:r w:rsidR="00ED1606">
        <w:rPr>
          <w:rFonts w:eastAsiaTheme="minorHAnsi"/>
          <w:lang w:val="tr-TR" w:eastAsia="en-US"/>
        </w:rPr>
        <w:t>were</w:t>
      </w:r>
      <w:r w:rsidR="00ED1606" w:rsidRPr="00535830">
        <w:rPr>
          <w:rFonts w:eastAsiaTheme="minorHAnsi"/>
          <w:lang w:val="tr-TR" w:eastAsia="en-US"/>
        </w:rPr>
        <w:t xml:space="preserve"> selected </w:t>
      </w:r>
      <w:r w:rsidR="007653C3">
        <w:rPr>
          <w:rFonts w:eastAsiaTheme="minorHAnsi"/>
          <w:lang w:val="tr-TR" w:eastAsia="en-US"/>
        </w:rPr>
        <w:t>as minumum value</w:t>
      </w:r>
      <w:r w:rsidR="00ED1606">
        <w:rPr>
          <w:color w:val="000000" w:themeColor="text1"/>
          <w:lang w:val="tr-TR"/>
        </w:rPr>
        <w:t>. The bi</w:t>
      </w:r>
      <w:r w:rsidR="00ED1606" w:rsidRPr="00971A9C">
        <w:rPr>
          <w:color w:val="000000" w:themeColor="text1"/>
          <w:lang w:val="tr-TR"/>
        </w:rPr>
        <w:t>nding</w:t>
      </w:r>
      <w:r w:rsidR="00ED1606" w:rsidRPr="00CD624B">
        <w:rPr>
          <w:color w:val="000000" w:themeColor="text1"/>
          <w:lang w:val="tr-TR"/>
        </w:rPr>
        <w:t xml:space="preserve"> </w:t>
      </w:r>
      <w:r w:rsidR="00ED1606" w:rsidRPr="003B7BB8">
        <w:rPr>
          <w:rFonts w:eastAsia="AdvGulliv-R"/>
          <w:lang w:val="tr-TR" w:eastAsia="en-US"/>
        </w:rPr>
        <w:t>energy</w:t>
      </w:r>
      <w:r w:rsidR="00ED1606" w:rsidRPr="003B7BB8">
        <w:rPr>
          <w:color w:val="000000" w:themeColor="text1"/>
          <w:lang w:val="tr-TR"/>
        </w:rPr>
        <w:t xml:space="preserve"> values of </w:t>
      </w:r>
      <w:r w:rsidR="00ED1606" w:rsidRPr="003B7BB8">
        <w:rPr>
          <w:rFonts w:eastAsiaTheme="minorHAnsi"/>
          <w:lang w:val="tr-TR" w:eastAsia="en-US"/>
        </w:rPr>
        <w:t>-</w:t>
      </w:r>
      <w:proofErr w:type="gramStart"/>
      <w:r w:rsidR="00ED1606" w:rsidRPr="003B7BB8">
        <w:rPr>
          <w:rFonts w:eastAsiaTheme="minorHAnsi"/>
          <w:lang w:val="tr-TR" w:eastAsia="en-US"/>
        </w:rPr>
        <w:t>7.9</w:t>
      </w:r>
      <w:proofErr w:type="gramEnd"/>
      <w:r w:rsidR="00ED1606" w:rsidRPr="003B7BB8">
        <w:rPr>
          <w:rFonts w:eastAsiaTheme="minorHAnsi"/>
          <w:lang w:val="tr-TR" w:eastAsia="en-US"/>
        </w:rPr>
        <w:t xml:space="preserve"> and -8.8 kcal/mol</w:t>
      </w:r>
      <w:r w:rsidR="00ED1606" w:rsidRPr="003B7BB8">
        <w:rPr>
          <w:color w:val="000000" w:themeColor="text1"/>
          <w:lang w:val="tr-TR"/>
        </w:rPr>
        <w:t xml:space="preserve"> were applied by HL</w:t>
      </w:r>
      <w:r w:rsidR="00ED1606" w:rsidRPr="003B7BB8">
        <w:rPr>
          <w:color w:val="000000" w:themeColor="text1"/>
          <w:vertAlign w:val="subscript"/>
          <w:lang w:val="tr-TR"/>
        </w:rPr>
        <w:t>1</w:t>
      </w:r>
      <w:r w:rsidR="00ED1606" w:rsidRPr="003B7BB8">
        <w:rPr>
          <w:color w:val="000000" w:themeColor="text1"/>
          <w:lang w:val="tr-TR"/>
        </w:rPr>
        <w:t xml:space="preserve"> and HL</w:t>
      </w:r>
      <w:r w:rsidR="00ED1606" w:rsidRPr="003B7BB8">
        <w:rPr>
          <w:color w:val="000000" w:themeColor="text1"/>
          <w:vertAlign w:val="subscript"/>
          <w:lang w:val="tr-TR"/>
        </w:rPr>
        <w:t>2</w:t>
      </w:r>
      <w:r w:rsidR="00ED1606" w:rsidRPr="003B7BB8">
        <w:rPr>
          <w:color w:val="000000" w:themeColor="text1"/>
          <w:lang w:val="tr-TR"/>
        </w:rPr>
        <w:t xml:space="preserve"> ligands to the </w:t>
      </w:r>
      <w:r w:rsidR="00ED1606" w:rsidRPr="003B7BB8">
        <w:rPr>
          <w:rFonts w:eastAsiaTheme="minorHAnsi"/>
          <w:lang w:val="tr-TR" w:eastAsia="en-US"/>
        </w:rPr>
        <w:t xml:space="preserve">GyrB receptor, respectively. Fig. 13 </w:t>
      </w:r>
      <w:r w:rsidR="00ED1606" w:rsidRPr="003B7BB8">
        <w:rPr>
          <w:color w:val="000000" w:themeColor="text1"/>
          <w:lang w:val="tr-TR"/>
        </w:rPr>
        <w:t xml:space="preserve">illustrates the hydrophobicity surface area of compound (1) inside </w:t>
      </w:r>
      <w:r w:rsidR="00ED1606" w:rsidRPr="003B7BB8">
        <w:rPr>
          <w:rFonts w:eastAsiaTheme="minorHAnsi"/>
          <w:lang w:val="tr-TR" w:eastAsia="en-US"/>
        </w:rPr>
        <w:t>GyrB</w:t>
      </w:r>
      <w:r w:rsidR="00ED1606" w:rsidRPr="003B7BB8">
        <w:rPr>
          <w:color w:val="000000" w:themeColor="text1"/>
          <w:lang w:val="tr-TR"/>
        </w:rPr>
        <w:t xml:space="preserve"> and FabH proteins</w:t>
      </w:r>
      <w:r w:rsidR="00ED1606" w:rsidRPr="003B7BB8">
        <w:rPr>
          <w:rFonts w:eastAsiaTheme="minorHAnsi"/>
          <w:lang w:val="tr-TR" w:eastAsia="en-US"/>
        </w:rPr>
        <w:t xml:space="preserve">. </w:t>
      </w:r>
      <w:r w:rsidR="00ED1606" w:rsidRPr="003B7BB8">
        <w:rPr>
          <w:color w:val="000000" w:themeColor="text1"/>
          <w:lang w:val="tr-TR"/>
        </w:rPr>
        <w:t xml:space="preserve">The binding </w:t>
      </w:r>
      <w:r w:rsidR="00ED1606" w:rsidRPr="003B7BB8">
        <w:rPr>
          <w:rFonts w:eastAsia="AdvGulliv-R"/>
          <w:lang w:val="tr-TR" w:eastAsia="en-US"/>
        </w:rPr>
        <w:t>energy</w:t>
      </w:r>
      <w:r w:rsidR="00ED1606" w:rsidRPr="003B7BB8">
        <w:rPr>
          <w:color w:val="000000" w:themeColor="text1"/>
          <w:lang w:val="tr-TR"/>
        </w:rPr>
        <w:t xml:space="preserve"> values of </w:t>
      </w:r>
      <w:r w:rsidR="00ED1606" w:rsidRPr="003B7BB8">
        <w:rPr>
          <w:rFonts w:eastAsiaTheme="minorHAnsi"/>
          <w:lang w:val="tr-TR" w:eastAsia="en-US"/>
        </w:rPr>
        <w:t>-</w:t>
      </w:r>
      <w:proofErr w:type="gramStart"/>
      <w:r w:rsidR="00ED1606" w:rsidRPr="003B7BB8">
        <w:rPr>
          <w:rFonts w:eastAsiaTheme="minorHAnsi"/>
          <w:lang w:val="tr-TR" w:eastAsia="en-US"/>
        </w:rPr>
        <w:t>6.1</w:t>
      </w:r>
      <w:proofErr w:type="gramEnd"/>
      <w:r w:rsidR="00ED1606" w:rsidRPr="003B7BB8">
        <w:rPr>
          <w:rFonts w:eastAsiaTheme="minorHAnsi"/>
          <w:lang w:val="tr-TR" w:eastAsia="en-US"/>
        </w:rPr>
        <w:t xml:space="preserve"> and -6.8 kcal/mol</w:t>
      </w:r>
      <w:r w:rsidR="00ED1606" w:rsidRPr="003B7BB8">
        <w:rPr>
          <w:color w:val="000000" w:themeColor="text1"/>
          <w:lang w:val="tr-TR"/>
        </w:rPr>
        <w:t xml:space="preserve"> were applied by HL</w:t>
      </w:r>
      <w:r w:rsidR="00ED1606" w:rsidRPr="003B7BB8">
        <w:rPr>
          <w:color w:val="000000" w:themeColor="text1"/>
          <w:vertAlign w:val="subscript"/>
          <w:lang w:val="tr-TR"/>
        </w:rPr>
        <w:t>1</w:t>
      </w:r>
      <w:r w:rsidR="00ED1606" w:rsidRPr="003B7BB8">
        <w:rPr>
          <w:color w:val="000000" w:themeColor="text1"/>
          <w:lang w:val="tr-TR"/>
        </w:rPr>
        <w:t xml:space="preserve"> and HL</w:t>
      </w:r>
      <w:r w:rsidR="00ED1606" w:rsidRPr="003B7BB8">
        <w:rPr>
          <w:color w:val="000000" w:themeColor="text1"/>
          <w:vertAlign w:val="subscript"/>
          <w:lang w:val="tr-TR"/>
        </w:rPr>
        <w:t>2</w:t>
      </w:r>
      <w:r w:rsidR="00ED1606" w:rsidRPr="003B7BB8">
        <w:rPr>
          <w:color w:val="000000" w:themeColor="text1"/>
          <w:lang w:val="tr-TR"/>
        </w:rPr>
        <w:t xml:space="preserve"> ligands to the </w:t>
      </w:r>
      <w:r w:rsidR="00ED1606" w:rsidRPr="003B7BB8">
        <w:rPr>
          <w:rFonts w:eastAsia="CharisSIL"/>
          <w:lang w:val="tr-TR" w:eastAsia="en-US"/>
        </w:rPr>
        <w:t>FabH</w:t>
      </w:r>
      <w:r w:rsidR="00ED1606" w:rsidRPr="003B7BB8">
        <w:rPr>
          <w:rFonts w:eastAsiaTheme="minorHAnsi"/>
          <w:lang w:val="tr-TR" w:eastAsia="en-US"/>
        </w:rPr>
        <w:t xml:space="preserve"> receptor, respectively. The binding interactions and docking poses are depicted in Fig. 14. </w:t>
      </w:r>
      <w:r w:rsidR="00E0679A" w:rsidRPr="003B7BB8">
        <w:rPr>
          <w:rFonts w:eastAsiaTheme="minorHAnsi"/>
          <w:lang w:val="tr-TR" w:eastAsia="en-US"/>
        </w:rPr>
        <w:t xml:space="preserve"> </w:t>
      </w:r>
      <w:r w:rsidR="00ED1606" w:rsidRPr="003B7BB8">
        <w:rPr>
          <w:rFonts w:eastAsiaTheme="minorHAnsi"/>
          <w:lang w:val="tr-TR" w:eastAsia="en-US"/>
        </w:rPr>
        <w:t>Since the ligands bind to the GyrB receptor with higher binding energy than that reported for the FabH receptor, there was a better docking to the ligands-GyrB complex. While there were two hydrogen bonds in the complex that ligands made with 4WUB protein, 1HNJ protein had one hydrogen bond. This finding proved that this effect increases the binding energy value. As the binding energy value enhances, the binding score increases indicating a better docking</w:t>
      </w:r>
      <w:r w:rsidR="00BF3649">
        <w:rPr>
          <w:rFonts w:eastAsiaTheme="minorHAnsi"/>
          <w:lang w:val="tr-TR" w:eastAsia="en-US"/>
        </w:rPr>
        <w:t>.</w:t>
      </w:r>
      <w:r w:rsidR="008F1411" w:rsidRPr="003B7BB8">
        <w:rPr>
          <w:rFonts w:eastAsiaTheme="minorHAnsi"/>
          <w:lang w:val="tr-TR" w:eastAsia="en-US"/>
        </w:rPr>
        <w:t xml:space="preserve"> </w:t>
      </w:r>
      <w:r w:rsidR="00225DF4">
        <w:rPr>
          <w:rStyle w:val="DipnotBavurusu"/>
          <w:rFonts w:eastAsiaTheme="minorHAnsi"/>
          <w:lang w:val="tr-TR" w:eastAsia="en-US"/>
        </w:rPr>
        <w:fldChar w:fldCharType="begin" w:fldLock="1"/>
      </w:r>
      <w:r w:rsidR="008D2B70">
        <w:rPr>
          <w:rFonts w:eastAsiaTheme="minorHAnsi"/>
          <w:lang w:val="tr-TR" w:eastAsia="en-US"/>
        </w:rPr>
        <w:instrText>ADDIN CSL_CITATION {"citationItems":[{"id":"ITEM-1","itemData":{"DOI":"10.1016/j.saa.2016.11.037","ISSN":"13861425","abstract":"The most stable, optimized structure of the 2-amino-3-chloro-5-trifluoromethyl pyridine (ACTP) molecule was predicted by the density functional theory calculations using the B3LYP method with cc-pVQZ basis set. Antitumor activity of the ACTP molecule was evaluated by molecular docking analysis. The structural parameters and vibrational wavenumbers were calculated for the optimized molecular structure. The experimental and theoretical vibrational wavenumbers were assigned and compared. Ultraviolet-visible spectrum was simulated and validated experimentally. The molecular electrostatic potential surface was simulated. Frontier molecular orbitals and related molecular properties were computed and further density of states spectrum was simulated. The natural bond orbital analysis was also performed to confirm the bioactivity of the ACTP molecule. The molecular docking analysis reveals the better inhibitory nature of the ACTP molecule against the colony-stimulating factor 1 (CSF1) gene which causes tenosynovial giant-cell tumor. Hence, the ACTP molecule can act as a potential inhibitor against tenosynovial giant-cell tumor.","author":[{"dropping-particle":"","family":"Mohamed Asath","given":"R.","non-dropping-particle":"","parse-names":false,"suffix":""},{"dropping-particle":"","family":"Premkumar","given":"R.","non-dropping-particle":"","parse-names":false,"suffix":""},{"dropping-particle":"","family":"Mathavan","given":"T.","non-dropping-particle":"","parse-names":false,"suffix":""},{"dropping-particle":"","family":"Milton Franklin Benial","given":"A.","non-dropping-particle":"","parse-names":false,"suffix":""}],"container-title":"Spectrochimica Acta - Part A: Molecular and Biomolecular Spectroscopy","id":"ITEM-1","issued":{"date-parts":[["2017"]]},"page":"51-60","publisher":"Elsevier B.V.","title":"Structural, spectroscopic and molecular docking studies on 2-amino-3-chloro-5-trifluoromethyl pyridine: A potential bioactive agent","type":"article-journal","volume":"175"},"uris":["http://www.mendeley.com/documents/?uuid=dcc9b09a-13ab-4f81-9914-df73aeaaef8b"]},{"id":"ITEM-2","itemData":{"DOI":"10.1016/j.molstruc.2020.127928","ISSN":"00222860","abstract":"In this study [1-(4-{[(3-hydroxynaphthalen-2-yl)methylidene]amino}phenyl)ethan-1- one (B1 ligand) were synthesized from the reaction of 2-hydroxy-1-naphthaldehyde with 4-amino-acetophenone. Following that 1-(N-{4-[(1)-1-({6-[(Z)-[1-(4-{[(3- hydroxynaphthalen-2-yl) methylidene]amino}phenyl)ethylidene]amino]pyridin–2- yl}imino)ethyl]phenyl}carboximidoyl)naphthalen-2-ol (L1 ligand) were synthesized from the reaction of 2,6-diamino pyridine with B1 ligand. Using this Schiff base ligand Cu(II), Fe(II) and Pd(II) complexes were prepared. The structure of the ligand and its complexes were determined by 1H NMR, FTIR, UV–Vis, elemental analysis, thermal analyses and magnetic susceptibility spectral data. Further, DNA binding properties of the ligand and its metal complexes were investigated and docking studies were carried out. As a result ligands and copper complex showed DNA binding activity and an increase with H2O2. According to these results it can be suggested that these compounds are very suitable drug candidates.","author":[{"dropping-particle":"","family":"Kurt","given":"Barış","non-dropping-particle":"","parse-names":false,"suffix":""},{"dropping-particle":"","family":"Temel","given":"Hamdi","non-dropping-particle":"","parse-names":false,"suffix":""},{"dropping-particle":"","family":"Atlan","given":"Metin","non-dropping-particle":"","parse-names":false,"suffix":""},{"dropping-particle":"","family":"Kaya","given":"Savaş","non-dropping-particle":"","parse-names":false,"suffix":""}],"container-title":"Journal of Molecular Structure","id":"ITEM-2","issued":{"date-parts":[["2020"]]},"title":"Synthesis, characterization, DNA interaction and docking studies of novel Schiff base ligand derived from 2,6-diaminopyridine and its complexes","type":"article-journal","volume":"1209"},"uris":["http://www.mendeley.com/documents/?uuid=fab6fb5c-d146-41de-822e-2bccdb26e572"]}],"mendeley":{"formattedCitation":"&lt;sup&gt;47,69&lt;/sup&gt;","plainTextFormattedCitation":"47,69","previouslyFormattedCitation":"&lt;sup&gt;47,69&lt;/sup&gt;"},"properties":{"noteIndex":0},"schema":"https://github.com/citation-style-language/schema/raw/master/csl-citation.json"}</w:instrText>
      </w:r>
      <w:r w:rsidR="00225DF4">
        <w:rPr>
          <w:rStyle w:val="DipnotBavurusu"/>
          <w:rFonts w:eastAsiaTheme="minorHAnsi"/>
          <w:lang w:val="tr-TR" w:eastAsia="en-US"/>
        </w:rPr>
        <w:fldChar w:fldCharType="separate"/>
      </w:r>
      <w:r w:rsidR="00225DF4" w:rsidRPr="00225DF4">
        <w:rPr>
          <w:rFonts w:eastAsiaTheme="minorHAnsi"/>
          <w:bCs/>
          <w:noProof/>
          <w:vertAlign w:val="superscript"/>
          <w:lang w:val="tr-TR" w:eastAsia="en-US"/>
        </w:rPr>
        <w:t>47,69</w:t>
      </w:r>
      <w:r w:rsidR="00225DF4">
        <w:rPr>
          <w:rStyle w:val="DipnotBavurusu"/>
          <w:rFonts w:eastAsiaTheme="minorHAnsi"/>
          <w:lang w:val="tr-TR" w:eastAsia="en-US"/>
        </w:rPr>
        <w:fldChar w:fldCharType="end"/>
      </w:r>
      <w:r w:rsidR="00E0679A" w:rsidRPr="003B7BB8">
        <w:rPr>
          <w:rFonts w:eastAsiaTheme="minorHAnsi"/>
          <w:color w:val="000000"/>
          <w:lang w:val="tr-TR" w:eastAsia="en-US"/>
        </w:rPr>
        <w:t xml:space="preserve"> </w:t>
      </w:r>
      <w:r w:rsidR="00ED1606" w:rsidRPr="003B7BB8">
        <w:rPr>
          <w:rFonts w:eastAsiaTheme="minorHAnsi"/>
          <w:lang w:val="tr-TR" w:eastAsia="en-US"/>
        </w:rPr>
        <w:t xml:space="preserve">Therefore, the binding energy of </w:t>
      </w:r>
      <w:r w:rsidR="00ED1606" w:rsidRPr="003B7BB8">
        <w:rPr>
          <w:color w:val="000000" w:themeColor="text1"/>
          <w:lang w:val="tr-TR"/>
        </w:rPr>
        <w:t>HL</w:t>
      </w:r>
      <w:r w:rsidR="00ED1606" w:rsidRPr="003B7BB8">
        <w:rPr>
          <w:color w:val="000000" w:themeColor="text1"/>
          <w:vertAlign w:val="subscript"/>
          <w:lang w:val="tr-TR"/>
        </w:rPr>
        <w:t>2</w:t>
      </w:r>
      <w:r w:rsidR="00ED1606" w:rsidRPr="003B7BB8">
        <w:rPr>
          <w:rFonts w:eastAsiaTheme="minorHAnsi"/>
          <w:lang w:val="tr-TR" w:eastAsia="en-US"/>
        </w:rPr>
        <w:t xml:space="preserve"> was higher than that reported for </w:t>
      </w:r>
      <w:r w:rsidR="00ED1606" w:rsidRPr="003B7BB8">
        <w:rPr>
          <w:color w:val="000000" w:themeColor="text1"/>
          <w:lang w:val="tr-TR"/>
        </w:rPr>
        <w:t>HL</w:t>
      </w:r>
      <w:r w:rsidR="00ED1606" w:rsidRPr="003B7BB8">
        <w:rPr>
          <w:color w:val="000000" w:themeColor="text1"/>
          <w:vertAlign w:val="subscript"/>
          <w:lang w:val="tr-TR"/>
        </w:rPr>
        <w:t xml:space="preserve">1 </w:t>
      </w:r>
      <w:r w:rsidR="00ED1606" w:rsidRPr="003B7BB8">
        <w:rPr>
          <w:rFonts w:eastAsiaTheme="minorHAnsi"/>
          <w:lang w:val="tr-TR" w:eastAsia="en-US"/>
        </w:rPr>
        <w:t xml:space="preserve">which is considered a better docking. </w:t>
      </w:r>
      <w:r w:rsidR="00ED1606" w:rsidRPr="003B7BB8">
        <w:rPr>
          <w:color w:val="000000" w:themeColor="text1"/>
          <w:lang w:val="tr-TR"/>
        </w:rPr>
        <w:t>The other reason behind that is believed to be the electron density and unpaired electron couples of two oxygen atoms that bond to the nitrogen atom of HL</w:t>
      </w:r>
      <w:r w:rsidR="00ED1606" w:rsidRPr="003B7BB8">
        <w:rPr>
          <w:color w:val="000000" w:themeColor="text1"/>
          <w:vertAlign w:val="subscript"/>
          <w:lang w:val="tr-TR"/>
        </w:rPr>
        <w:t>2</w:t>
      </w:r>
      <w:r w:rsidR="00BF3649">
        <w:rPr>
          <w:color w:val="000000" w:themeColor="text1"/>
          <w:vertAlign w:val="subscript"/>
          <w:lang w:val="tr-TR"/>
        </w:rPr>
        <w:t>.</w:t>
      </w:r>
      <w:r w:rsidR="00ED1606" w:rsidRPr="003B7BB8">
        <w:rPr>
          <w:color w:val="000000" w:themeColor="text1"/>
        </w:rPr>
        <w:t xml:space="preserve"> </w:t>
      </w:r>
      <w:r w:rsidR="00225DF4">
        <w:rPr>
          <w:rStyle w:val="DipnotBavurusu"/>
          <w:color w:val="000000" w:themeColor="text1"/>
          <w:lang w:val="tr-TR"/>
        </w:rPr>
        <w:fldChar w:fldCharType="begin" w:fldLock="1"/>
      </w:r>
      <w:r w:rsidR="008D2B70">
        <w:rPr>
          <w:color w:val="000000" w:themeColor="text1"/>
          <w:lang w:val="tr-TR"/>
        </w:rPr>
        <w:instrText>ADDIN CSL_CITATION {"citationItems":[{"id":"ITEM-1","itemData":{"DOI":"10.1016/j.heliyon.2019.e02693","ISSN":"24058440","abstract":"Multi-drug resistant in Mycobacterium tuberculosis (M.tb) is considered as major bottleneck in the treatment and cure of tuberculosis (TB). Several anti-tubercular drugs fail in its efficacy due to drug-resistant M.tb developed mechanism for resistance. So, research across globe has been carried out to develop effective anti-TB drugs to improve the treatment of these strains. Traditional drug development methods have been proved unsuccessful as it fails to develop a broad-spectrum drug due to lack of structure based approach. Several studies have been conducted in this regard and identified several drug target sites that influence drug-resistant M.tb strains. In this study, the attempt was to study the interaction between the protein Arabinosyltransferase C with the two existing drugs (Ethambutol and Isoniazid) and five modified molecules derived from Ethambutol by calculating their binding affinity and mode of binding through molecular docking study using AutoDock 4. From the comparison study of the existing drug (EMB and INH) and the five proposed modified molecules (Emb1, Emb2, Emb3, Emb4 and Emb5), it is analysed that Emb1 and Emb3 with binding affinities -5.77 kcal/mol and -5.13 kcal/mol respectively can be considered as potential inhibitors of Arabinosyltransferase C in Mycobacterium tuberculosis which is responsible for cell wall synthesis. The facts provided may be further verified experimentally for future drug discovery process to make a stand against tuberculosis and contribute an advance research for worthy antimycobacterial strategies.","author":[{"dropping-particle":"","family":"Das","given":"Nisha","non-dropping-particle":"","parse-names":false,"suffix":""},{"dropping-particle":"","family":"Jena","given":"Pradip Kumar","non-dropping-particle":"","parse-names":false,"suffix":""},{"dropping-particle":"","family":"Pradhan","given":"Sukanta Kumar","non-dropping-particle":"","parse-names":false,"suffix":""}],"container-title":"Heliyon","id":"ITEM-1","issue":"2","issued":{"date-parts":[["2020"]]},"page":"e02693","publisher":"Elsevier Ltd","title":"Arabinosyltransferase C enzyme of Mycobacterium tuberculosis, a potential drug target: An insight from molecular docking study","type":"article-journal","volume":"6"},"uris":["http://www.mendeley.com/documents/?uuid=8aac1cda-d92b-4aa0-9622-f258808507c8"]}],"mendeley":{"formattedCitation":"&lt;sup&gt;70&lt;/sup&gt;","plainTextFormattedCitation":"70","previouslyFormattedCitation":"&lt;sup&gt;70&lt;/sup&gt;"},"properties":{"noteIndex":0},"schema":"https://github.com/citation-style-language/schema/raw/master/csl-citation.json"}</w:instrText>
      </w:r>
      <w:r w:rsidR="00225DF4">
        <w:rPr>
          <w:rStyle w:val="DipnotBavurusu"/>
          <w:color w:val="000000" w:themeColor="text1"/>
          <w:lang w:val="tr-TR"/>
        </w:rPr>
        <w:fldChar w:fldCharType="separate"/>
      </w:r>
      <w:r w:rsidR="00225DF4" w:rsidRPr="00225DF4">
        <w:rPr>
          <w:bCs/>
          <w:noProof/>
          <w:color w:val="000000" w:themeColor="text1"/>
          <w:vertAlign w:val="superscript"/>
          <w:lang w:val="tr-TR"/>
        </w:rPr>
        <w:t>70</w:t>
      </w:r>
      <w:r w:rsidR="00225DF4">
        <w:rPr>
          <w:rStyle w:val="DipnotBavurusu"/>
          <w:color w:val="000000" w:themeColor="text1"/>
          <w:lang w:val="tr-TR"/>
        </w:rPr>
        <w:fldChar w:fldCharType="end"/>
      </w:r>
      <w:r w:rsidR="00E0679A" w:rsidRPr="003B7BB8">
        <w:t xml:space="preserve"> </w:t>
      </w:r>
      <w:r w:rsidR="00ED1606" w:rsidRPr="003B7BB8">
        <w:rPr>
          <w:color w:val="000000" w:themeColor="text1"/>
          <w:lang w:val="tr-TR"/>
        </w:rPr>
        <w:t>In a study carried out by Fathima et al. (2018), docking results were observed to be -</w:t>
      </w:r>
      <w:proofErr w:type="gramStart"/>
      <w:r w:rsidR="00ED1606" w:rsidRPr="003B7BB8">
        <w:rPr>
          <w:color w:val="000000" w:themeColor="text1"/>
          <w:lang w:val="tr-TR"/>
        </w:rPr>
        <w:t>8.4</w:t>
      </w:r>
      <w:proofErr w:type="gramEnd"/>
      <w:r w:rsidR="00ED1606" w:rsidRPr="003B7BB8">
        <w:rPr>
          <w:color w:val="000000" w:themeColor="text1"/>
          <w:lang w:val="tr-TR"/>
        </w:rPr>
        <w:t xml:space="preserve"> </w:t>
      </w:r>
      <w:r w:rsidR="00ED1606" w:rsidRPr="003B7BB8">
        <w:rPr>
          <w:rFonts w:eastAsiaTheme="minorHAnsi"/>
          <w:lang w:val="tr-TR" w:eastAsia="en-US"/>
        </w:rPr>
        <w:t>and -</w:t>
      </w:r>
      <w:r w:rsidR="00ED1606" w:rsidRPr="003B7BB8">
        <w:rPr>
          <w:color w:val="000000" w:themeColor="text1"/>
          <w:lang w:val="tr-TR"/>
        </w:rPr>
        <w:t xml:space="preserve">8.5 </w:t>
      </w:r>
      <w:r w:rsidR="00ED1606" w:rsidRPr="003B7BB8">
        <w:rPr>
          <w:rFonts w:eastAsiaTheme="minorHAnsi"/>
          <w:lang w:val="tr-TR" w:eastAsia="en-US"/>
        </w:rPr>
        <w:t>kcal/mol for 2ABP2C-1HNJ and 2ABHB-1HNJ, respectively</w:t>
      </w:r>
      <w:r w:rsidR="00BF3649">
        <w:rPr>
          <w:rFonts w:eastAsiaTheme="minorHAnsi"/>
          <w:lang w:val="tr-TR" w:eastAsia="en-US"/>
        </w:rPr>
        <w:t>.</w:t>
      </w:r>
      <w:r w:rsidR="003B7BB8">
        <w:rPr>
          <w:rFonts w:eastAsiaTheme="minorHAnsi"/>
          <w:lang w:val="tr-TR" w:eastAsia="en-US"/>
        </w:rPr>
        <w:t xml:space="preserve"> </w:t>
      </w:r>
      <w:r w:rsidR="00225DF4">
        <w:rPr>
          <w:rStyle w:val="DipnotBavurusu"/>
          <w:rFonts w:eastAsiaTheme="minorHAnsi"/>
          <w:lang w:val="tr-TR" w:eastAsia="en-US"/>
        </w:rPr>
        <w:fldChar w:fldCharType="begin" w:fldLock="1"/>
      </w:r>
      <w:r w:rsidR="008D2B70">
        <w:rPr>
          <w:rFonts w:eastAsiaTheme="minorHAnsi"/>
          <w:lang w:val="tr-TR" w:eastAsia="en-US"/>
        </w:rPr>
        <w:instrText>ADDIN CSL_CITATION {"citationItems":[{"id":"ITEM-1","itemData":{"DOI":"10.1016/j.msec.2018.05.035","ISSN":"09284931","abstract":"The molecular complexes of 2-amino-1H-benzimidazolium 2-hydroxybenzoate (2ABHB) and 2-amino-1H-benzimidazolium pyridine 2-carboxylate (2ABP2C) were synthesised from a donor 2-aminobenzimidazole (2AB), and acceptors, 2-hydroxybenzoate (2HB) and pyridine 2-carboxylic acid (P2C) respectively. The brown colour single crystals were successfully grown by slow evaporation solution growth technique. The densities of grown crystals 2ABHB and 2ABP2C were measured by floatation method using carbon tetrachloride and xylene as solvents. The single crystal X-ray diffraction reveals the molecular structures of compounds 2ABHB and 2ABP2C. Both the structures contain positively charged 2-aminobenzimidazolium cation, 2ABHB contains negatively charged 2-hydroxybenzoate anion and 2ABP2C contains pyridine 2 carboxylic acid anions. 1H and 13C NMR spectral analyses were used to predict the presence of proton and carbon in the title compounds. The FTIR and Raman spectra have been recorded to detect the vibrational modes of functional groups present in the 2ABHB and 2ABP2C compounds. The proton transfer between the cation and anion was confirmed by UV–Vis spectra of both compounds. For both the compounds, thermal behaviour and stability of the crystals were studied using thermogravimetric and differential thermal analyses technique respectively. Further, the anti-bacterial activity of 2ABHB and 2ABP2C complex against Staphylococcus aureus, Klebsiella pneumonia, Pseudomonas eruginos and E. coli pathogens were investigated.","author":[{"dropping-particle":"","family":"K.","given":"Saiadali Fathima","non-dropping-particle":"","parse-names":false,"suffix":""},{"dropping-particle":"","family":"Sathiyendran","given":"M.","non-dropping-particle":"","parse-names":false,"suffix":""},{"dropping-particle":"","family":"Anitha","given":"K.","non-dropping-particle":"","parse-names":false,"suffix":""}],"container-title":"Materials Science and Engineering C","id":"ITEM-1","issue":"May","issued":{"date-parts":[["2018"]]},"page":"103-114","publisher":"Elsevier","title":"Structural investigation and molecular docking studies of 2-amino-1H-benzimidazolium 2-hydroxybenzoate and 2-amino-1H-benzimidazolium pyridine 2-carboxylate single crystal","type":"article-journal","volume":"91"},"uris":["http://www.mendeley.com/documents/?uuid=99d9d570-7302-4d0b-a230-9ae1f06c0b47"]}],"mendeley":{"formattedCitation":"&lt;sup&gt;61&lt;/sup&gt;","plainTextFormattedCitation":"61","previouslyFormattedCitation":"&lt;sup&gt;61&lt;/sup&gt;"},"properties":{"noteIndex":0},"schema":"https://github.com/citation-style-language/schema/raw/master/csl-citation.json"}</w:instrText>
      </w:r>
      <w:r w:rsidR="00225DF4">
        <w:rPr>
          <w:rStyle w:val="DipnotBavurusu"/>
          <w:rFonts w:eastAsiaTheme="minorHAnsi"/>
          <w:lang w:val="tr-TR" w:eastAsia="en-US"/>
        </w:rPr>
        <w:fldChar w:fldCharType="separate"/>
      </w:r>
      <w:r w:rsidR="00225DF4" w:rsidRPr="00225DF4">
        <w:rPr>
          <w:rFonts w:eastAsiaTheme="minorHAnsi"/>
          <w:noProof/>
          <w:vertAlign w:val="superscript"/>
          <w:lang w:val="tr-TR" w:eastAsia="en-US"/>
        </w:rPr>
        <w:t>61</w:t>
      </w:r>
      <w:r w:rsidR="00225DF4">
        <w:rPr>
          <w:rStyle w:val="DipnotBavurusu"/>
          <w:rFonts w:eastAsiaTheme="minorHAnsi"/>
          <w:lang w:val="tr-TR" w:eastAsia="en-US"/>
        </w:rPr>
        <w:fldChar w:fldCharType="end"/>
      </w:r>
    </w:p>
    <w:p w14:paraId="4313E27B" w14:textId="77777777" w:rsidR="00BA355F" w:rsidRPr="00CD624B" w:rsidRDefault="00BA355F" w:rsidP="00CD624B">
      <w:pPr>
        <w:autoSpaceDE w:val="0"/>
        <w:autoSpaceDN w:val="0"/>
        <w:adjustRightInd w:val="0"/>
        <w:ind w:left="142"/>
        <w:jc w:val="both"/>
        <w:rPr>
          <w:rFonts w:eastAsiaTheme="minorHAnsi"/>
          <w:lang w:val="tr-TR" w:eastAsia="en-US"/>
        </w:rPr>
      </w:pPr>
    </w:p>
    <w:p w14:paraId="6CE4515D" w14:textId="77777777" w:rsidR="0032370A" w:rsidRPr="00CD624B" w:rsidRDefault="00375244" w:rsidP="00F30583">
      <w:pPr>
        <w:autoSpaceDE w:val="0"/>
        <w:autoSpaceDN w:val="0"/>
        <w:adjustRightInd w:val="0"/>
        <w:ind w:left="142"/>
        <w:jc w:val="center"/>
        <w:rPr>
          <w:rFonts w:eastAsiaTheme="minorHAnsi"/>
          <w:lang w:val="tr-TR" w:eastAsia="en-US"/>
        </w:rPr>
      </w:pPr>
      <w:r w:rsidRPr="00CD624B">
        <w:rPr>
          <w:rFonts w:eastAsiaTheme="minorHAnsi"/>
          <w:noProof/>
          <w:lang w:val="tr-TR"/>
        </w:rPr>
        <w:lastRenderedPageBreak/>
        <w:drawing>
          <wp:inline distT="0" distB="0" distL="0" distR="0" wp14:anchorId="10A5A984" wp14:editId="3076859C">
            <wp:extent cx="5514975" cy="3707038"/>
            <wp:effectExtent l="0" t="0" r="0" b="825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96839" cy="3829283"/>
                    </a:xfrm>
                    <a:prstGeom prst="rect">
                      <a:avLst/>
                    </a:prstGeom>
                    <a:noFill/>
                    <a:ln>
                      <a:noFill/>
                    </a:ln>
                  </pic:spPr>
                </pic:pic>
              </a:graphicData>
            </a:graphic>
          </wp:inline>
        </w:drawing>
      </w:r>
    </w:p>
    <w:p w14:paraId="0E123DF8" w14:textId="77777777" w:rsidR="00375244" w:rsidRPr="003B7BB8" w:rsidRDefault="00375244" w:rsidP="00A87190">
      <w:pPr>
        <w:autoSpaceDE w:val="0"/>
        <w:autoSpaceDN w:val="0"/>
        <w:adjustRightInd w:val="0"/>
        <w:jc w:val="center"/>
        <w:rPr>
          <w:rFonts w:eastAsiaTheme="minorHAnsi"/>
          <w:sz w:val="20"/>
          <w:szCs w:val="20"/>
          <w:lang w:val="tr-TR" w:eastAsia="en-US"/>
        </w:rPr>
      </w:pPr>
      <w:r w:rsidRPr="003B7BB8">
        <w:rPr>
          <w:b/>
          <w:color w:val="000000" w:themeColor="text1"/>
          <w:sz w:val="20"/>
          <w:szCs w:val="20"/>
          <w:lang w:val="tr-TR"/>
        </w:rPr>
        <w:t>F</w:t>
      </w:r>
      <w:r w:rsidR="00A87190" w:rsidRPr="003B7BB8">
        <w:rPr>
          <w:b/>
          <w:color w:val="000000" w:themeColor="text1"/>
          <w:sz w:val="20"/>
          <w:szCs w:val="20"/>
          <w:lang w:val="tr-TR"/>
        </w:rPr>
        <w:t>ig. 14</w:t>
      </w:r>
      <w:r w:rsidR="003F6F36" w:rsidRPr="003B7BB8">
        <w:rPr>
          <w:b/>
          <w:color w:val="000000" w:themeColor="text1"/>
          <w:sz w:val="20"/>
          <w:szCs w:val="20"/>
          <w:lang w:val="tr-TR"/>
        </w:rPr>
        <w:t>.</w:t>
      </w:r>
      <w:r w:rsidRPr="003B7BB8">
        <w:rPr>
          <w:color w:val="000000" w:themeColor="text1"/>
          <w:sz w:val="20"/>
          <w:szCs w:val="20"/>
          <w:lang w:val="tr-TR"/>
        </w:rPr>
        <w:t xml:space="preserve"> </w:t>
      </w:r>
      <w:r w:rsidR="00ED1606" w:rsidRPr="003B7BB8">
        <w:rPr>
          <w:rFonts w:eastAsiaTheme="minorHAnsi"/>
          <w:sz w:val="20"/>
          <w:szCs w:val="20"/>
          <w:lang w:val="tr-TR" w:eastAsia="en-US"/>
        </w:rPr>
        <w:t>Results of molecular docking for a</w:t>
      </w:r>
      <w:proofErr w:type="gramStart"/>
      <w:r w:rsidR="00ED1606" w:rsidRPr="003B7BB8">
        <w:rPr>
          <w:rFonts w:eastAsiaTheme="minorHAnsi"/>
          <w:sz w:val="20"/>
          <w:szCs w:val="20"/>
          <w:lang w:val="tr-TR" w:eastAsia="en-US"/>
        </w:rPr>
        <w:t>)</w:t>
      </w:r>
      <w:proofErr w:type="gramEnd"/>
      <w:r w:rsidR="00ED1606" w:rsidRPr="003B7BB8">
        <w:rPr>
          <w:rFonts w:eastAsiaTheme="minorHAnsi"/>
          <w:sz w:val="20"/>
          <w:szCs w:val="20"/>
          <w:lang w:val="tr-TR" w:eastAsia="en-US"/>
        </w:rPr>
        <w:t xml:space="preserve"> </w:t>
      </w:r>
      <w:r w:rsidR="00ED1606" w:rsidRPr="003B7BB8">
        <w:rPr>
          <w:color w:val="000000" w:themeColor="text1"/>
          <w:sz w:val="20"/>
          <w:szCs w:val="20"/>
          <w:lang w:val="tr-TR"/>
        </w:rPr>
        <w:t>HL</w:t>
      </w:r>
      <w:r w:rsidR="00ED1606" w:rsidRPr="003B7BB8">
        <w:rPr>
          <w:color w:val="000000" w:themeColor="text1"/>
          <w:sz w:val="20"/>
          <w:szCs w:val="20"/>
          <w:vertAlign w:val="subscript"/>
          <w:lang w:val="tr-TR"/>
        </w:rPr>
        <w:t>1</w:t>
      </w:r>
      <w:r w:rsidR="00ED1606" w:rsidRPr="003B7BB8">
        <w:rPr>
          <w:rFonts w:eastAsiaTheme="minorHAnsi"/>
          <w:sz w:val="20"/>
          <w:szCs w:val="20"/>
          <w:lang w:val="tr-TR" w:eastAsia="en-US"/>
        </w:rPr>
        <w:t>-</w:t>
      </w:r>
      <w:r w:rsidR="00ED1606" w:rsidRPr="003B7BB8">
        <w:rPr>
          <w:color w:val="000000" w:themeColor="text1"/>
          <w:sz w:val="20"/>
          <w:szCs w:val="20"/>
          <w:lang w:val="tr-TR"/>
        </w:rPr>
        <w:t>gyrase subunit B</w:t>
      </w:r>
      <w:r w:rsidR="00ED1606" w:rsidRPr="003B7BB8" w:rsidDel="00F335E7">
        <w:rPr>
          <w:color w:val="000000" w:themeColor="text1"/>
          <w:sz w:val="20"/>
          <w:szCs w:val="20"/>
          <w:lang w:val="tr-TR"/>
        </w:rPr>
        <w:t xml:space="preserve"> </w:t>
      </w:r>
      <w:r w:rsidR="00ED1606" w:rsidRPr="003B7BB8">
        <w:rPr>
          <w:color w:val="000000" w:themeColor="text1"/>
          <w:sz w:val="20"/>
          <w:szCs w:val="20"/>
          <w:lang w:val="tr-TR"/>
        </w:rPr>
        <w:t>(</w:t>
      </w:r>
      <w:r w:rsidR="00ED1606" w:rsidRPr="003B7BB8">
        <w:rPr>
          <w:rFonts w:eastAsiaTheme="minorHAnsi"/>
          <w:sz w:val="20"/>
          <w:szCs w:val="20"/>
          <w:lang w:val="tr-TR" w:eastAsia="en-US"/>
        </w:rPr>
        <w:t xml:space="preserve">GyrB) (4WUB), b) </w:t>
      </w:r>
      <w:r w:rsidR="00ED1606" w:rsidRPr="003B7BB8">
        <w:rPr>
          <w:color w:val="000000" w:themeColor="text1"/>
          <w:sz w:val="20"/>
          <w:szCs w:val="20"/>
          <w:lang w:val="tr-TR"/>
        </w:rPr>
        <w:t>HL</w:t>
      </w:r>
      <w:r w:rsidR="00ED1606" w:rsidRPr="003B7BB8">
        <w:rPr>
          <w:color w:val="000000" w:themeColor="text1"/>
          <w:sz w:val="20"/>
          <w:szCs w:val="20"/>
          <w:vertAlign w:val="subscript"/>
          <w:lang w:val="tr-TR"/>
        </w:rPr>
        <w:t>2</w:t>
      </w:r>
      <w:r w:rsidR="00ED1606" w:rsidRPr="003B7BB8">
        <w:rPr>
          <w:rFonts w:eastAsiaTheme="minorHAnsi"/>
          <w:sz w:val="20"/>
          <w:szCs w:val="20"/>
          <w:lang w:val="tr-TR" w:eastAsia="en-US"/>
        </w:rPr>
        <w:t xml:space="preserve">-GyrB (4WUB), c) </w:t>
      </w:r>
      <w:r w:rsidR="00ED1606" w:rsidRPr="003B7BB8">
        <w:rPr>
          <w:color w:val="000000" w:themeColor="text1"/>
          <w:sz w:val="20"/>
          <w:szCs w:val="20"/>
          <w:lang w:val="tr-TR"/>
        </w:rPr>
        <w:t>HL</w:t>
      </w:r>
      <w:r w:rsidR="00ED1606" w:rsidRPr="003B7BB8">
        <w:rPr>
          <w:color w:val="000000" w:themeColor="text1"/>
          <w:sz w:val="20"/>
          <w:szCs w:val="20"/>
          <w:vertAlign w:val="subscript"/>
          <w:lang w:val="tr-TR"/>
        </w:rPr>
        <w:t>1</w:t>
      </w:r>
      <w:r w:rsidR="00ED1606" w:rsidRPr="003B7BB8">
        <w:rPr>
          <w:rFonts w:eastAsiaTheme="minorHAnsi"/>
          <w:sz w:val="20"/>
          <w:szCs w:val="20"/>
          <w:lang w:val="tr-TR" w:eastAsia="en-US"/>
        </w:rPr>
        <w:t>-</w:t>
      </w:r>
      <w:r w:rsidR="00ED1606" w:rsidRPr="003B7BB8">
        <w:rPr>
          <w:color w:val="000000" w:themeColor="text1"/>
          <w:sz w:val="20"/>
          <w:szCs w:val="20"/>
          <w:lang w:val="tr-TR"/>
        </w:rPr>
        <w:t xml:space="preserve"> beta-ketoacyl-acyl carrier protein synthase III (</w:t>
      </w:r>
      <w:r w:rsidR="00ED1606" w:rsidRPr="003B7BB8">
        <w:rPr>
          <w:rFonts w:eastAsia="CharisSIL"/>
          <w:sz w:val="20"/>
          <w:szCs w:val="20"/>
          <w:lang w:val="tr-TR" w:eastAsia="en-US"/>
        </w:rPr>
        <w:t>FabH)</w:t>
      </w:r>
      <w:r w:rsidR="00ED1606" w:rsidRPr="003B7BB8">
        <w:rPr>
          <w:rFonts w:eastAsiaTheme="minorHAnsi"/>
          <w:sz w:val="20"/>
          <w:szCs w:val="20"/>
          <w:lang w:val="tr-TR" w:eastAsia="en-US"/>
        </w:rPr>
        <w:t xml:space="preserve"> (1HNJ), and d) </w:t>
      </w:r>
      <w:r w:rsidR="00ED1606" w:rsidRPr="003B7BB8">
        <w:rPr>
          <w:color w:val="000000" w:themeColor="text1"/>
          <w:sz w:val="20"/>
          <w:szCs w:val="20"/>
          <w:lang w:val="tr-TR"/>
        </w:rPr>
        <w:t>HL</w:t>
      </w:r>
      <w:r w:rsidR="00ED1606" w:rsidRPr="003B7BB8">
        <w:rPr>
          <w:color w:val="000000" w:themeColor="text1"/>
          <w:sz w:val="20"/>
          <w:szCs w:val="20"/>
          <w:vertAlign w:val="subscript"/>
          <w:lang w:val="tr-TR"/>
        </w:rPr>
        <w:t>1</w:t>
      </w:r>
      <w:r w:rsidR="00ED1606" w:rsidRPr="003B7BB8">
        <w:rPr>
          <w:rFonts w:eastAsiaTheme="minorHAnsi"/>
          <w:sz w:val="20"/>
          <w:szCs w:val="20"/>
          <w:lang w:val="tr-TR" w:eastAsia="en-US"/>
        </w:rPr>
        <w:t>-</w:t>
      </w:r>
      <w:r w:rsidR="00ED1606" w:rsidRPr="003B7BB8">
        <w:rPr>
          <w:rFonts w:eastAsia="CharisSIL"/>
          <w:sz w:val="20"/>
          <w:szCs w:val="20"/>
          <w:lang w:val="tr-TR" w:eastAsia="en-US"/>
        </w:rPr>
        <w:t>FabH</w:t>
      </w:r>
      <w:r w:rsidR="00ED1606" w:rsidRPr="003B7BB8">
        <w:rPr>
          <w:rFonts w:eastAsiaTheme="minorHAnsi"/>
          <w:sz w:val="20"/>
          <w:szCs w:val="20"/>
          <w:lang w:val="tr-TR" w:eastAsia="en-US"/>
        </w:rPr>
        <w:t xml:space="preserve"> (1HNJ)</w:t>
      </w:r>
    </w:p>
    <w:p w14:paraId="6CE01D32" w14:textId="77777777" w:rsidR="0087268F" w:rsidRPr="003B7BB8" w:rsidRDefault="0087268F" w:rsidP="00CD624B">
      <w:pPr>
        <w:autoSpaceDE w:val="0"/>
        <w:autoSpaceDN w:val="0"/>
        <w:adjustRightInd w:val="0"/>
        <w:jc w:val="both"/>
        <w:rPr>
          <w:rFonts w:eastAsiaTheme="minorHAnsi"/>
          <w:lang w:val="tr-TR" w:eastAsia="en-US"/>
        </w:rPr>
      </w:pPr>
    </w:p>
    <w:p w14:paraId="6CCCF9A7" w14:textId="17A6A37C" w:rsidR="0087268F" w:rsidRPr="003B6A8C" w:rsidRDefault="00ED1606" w:rsidP="005F345E">
      <w:pPr>
        <w:autoSpaceDE w:val="0"/>
        <w:autoSpaceDN w:val="0"/>
        <w:adjustRightInd w:val="0"/>
        <w:ind w:firstLine="284"/>
        <w:jc w:val="both"/>
        <w:rPr>
          <w:rFonts w:eastAsiaTheme="minorHAnsi"/>
          <w:color w:val="000000"/>
          <w:lang w:val="tr-TR" w:eastAsia="en-US"/>
        </w:rPr>
      </w:pPr>
      <w:r w:rsidRPr="003B7BB8">
        <w:rPr>
          <w:color w:val="000000" w:themeColor="text1"/>
          <w:lang w:val="tr-TR"/>
        </w:rPr>
        <w:t>The HL</w:t>
      </w:r>
      <w:r w:rsidRPr="003B7BB8">
        <w:rPr>
          <w:color w:val="000000" w:themeColor="text1"/>
          <w:vertAlign w:val="subscript"/>
          <w:lang w:val="tr-TR"/>
        </w:rPr>
        <w:t>1</w:t>
      </w:r>
      <w:r w:rsidRPr="003B7BB8">
        <w:rPr>
          <w:color w:val="000000" w:themeColor="text1"/>
          <w:lang w:val="tr-TR"/>
        </w:rPr>
        <w:t xml:space="preserve"> created a hydrogen bond to </w:t>
      </w:r>
      <w:r w:rsidRPr="003B7BB8">
        <w:rPr>
          <w:rFonts w:eastAsiaTheme="minorHAnsi"/>
          <w:lang w:val="tr-TR" w:eastAsia="en-US"/>
        </w:rPr>
        <w:t>GLY 117 and GLN 335</w:t>
      </w:r>
      <w:r w:rsidR="000B6280" w:rsidRPr="003B7BB8">
        <w:rPr>
          <w:rFonts w:eastAsiaTheme="minorHAnsi"/>
          <w:lang w:val="tr-TR" w:eastAsia="en-US"/>
        </w:rPr>
        <w:t>.A</w:t>
      </w:r>
      <w:r w:rsidR="005F345E" w:rsidRPr="003B7BB8">
        <w:rPr>
          <w:rFonts w:eastAsiaTheme="minorHAnsi"/>
          <w:lang w:val="tr-TR" w:eastAsia="en-US"/>
        </w:rPr>
        <w:t xml:space="preserve"> </w:t>
      </w:r>
      <w:r w:rsidRPr="003B7BB8">
        <w:rPr>
          <w:rFonts w:eastAsiaTheme="minorHAnsi"/>
          <w:lang w:val="tr-TR" w:eastAsia="en-US"/>
        </w:rPr>
        <w:t xml:space="preserve">HE22 amino acid residues of 4WUB protein with N12 and O13 atoms and binding lengths were observed as 1.992 </w:t>
      </w:r>
      <w:r w:rsidRPr="003B7BB8">
        <w:rPr>
          <w:bCs/>
          <w:color w:val="000000"/>
          <w:lang w:val="tr-TR"/>
        </w:rPr>
        <w:t>Å and</w:t>
      </w:r>
      <w:r w:rsidRPr="003B7BB8">
        <w:rPr>
          <w:rFonts w:eastAsiaTheme="minorHAnsi"/>
          <w:lang w:val="tr-TR" w:eastAsia="en-US"/>
        </w:rPr>
        <w:t xml:space="preserve"> 1.838 </w:t>
      </w:r>
      <w:r w:rsidRPr="003B7BB8">
        <w:rPr>
          <w:bCs/>
          <w:color w:val="000000"/>
          <w:lang w:val="tr-TR"/>
        </w:rPr>
        <w:t>Å, respectively.</w:t>
      </w:r>
      <w:r w:rsidRPr="003B7BB8">
        <w:rPr>
          <w:color w:val="000000" w:themeColor="text1"/>
          <w:lang w:val="tr-TR"/>
        </w:rPr>
        <w:t xml:space="preserve"> The HL</w:t>
      </w:r>
      <w:r w:rsidRPr="003B7BB8">
        <w:rPr>
          <w:color w:val="000000" w:themeColor="text1"/>
          <w:vertAlign w:val="subscript"/>
          <w:lang w:val="tr-TR"/>
        </w:rPr>
        <w:t>2</w:t>
      </w:r>
      <w:r w:rsidRPr="003B7BB8">
        <w:rPr>
          <w:color w:val="000000" w:themeColor="text1"/>
          <w:lang w:val="tr-TR"/>
        </w:rPr>
        <w:t xml:space="preserve"> bonded to </w:t>
      </w:r>
      <w:r w:rsidRPr="003B7BB8">
        <w:rPr>
          <w:rFonts w:eastAsiaTheme="minorHAnsi"/>
          <w:lang w:val="tr-TR" w:eastAsia="en-US"/>
        </w:rPr>
        <w:t xml:space="preserve">GLY 119 and VAL 120 amino acid residues of 4WUB proteins with O19 and O20 atoms and binding lengths were observed as 2.252 </w:t>
      </w:r>
      <w:r w:rsidRPr="003B7BB8">
        <w:rPr>
          <w:bCs/>
          <w:color w:val="000000"/>
          <w:lang w:val="tr-TR"/>
        </w:rPr>
        <w:t>Å</w:t>
      </w:r>
      <w:r w:rsidR="00F548F5">
        <w:rPr>
          <w:rFonts w:eastAsiaTheme="minorHAnsi"/>
          <w:lang w:val="tr-TR" w:eastAsia="en-US"/>
        </w:rPr>
        <w:t xml:space="preserve"> and</w:t>
      </w:r>
      <w:r w:rsidRPr="003B7BB8">
        <w:rPr>
          <w:rFonts w:eastAsiaTheme="minorHAnsi"/>
          <w:lang w:val="tr-TR" w:eastAsia="en-US"/>
        </w:rPr>
        <w:t xml:space="preserve"> 2.404</w:t>
      </w:r>
      <w:r w:rsidRPr="003B7BB8">
        <w:rPr>
          <w:bCs/>
          <w:color w:val="000000"/>
          <w:lang w:val="tr-TR"/>
        </w:rPr>
        <w:t xml:space="preserve"> Å. In another study conducted by Metelytsia et al. (2020), the binding of ligands to the regions of amino acid residues was reported as GLY 119 and His 116. This finding is similar to the results of docking investigations in the current study in terms of attachment regions</w:t>
      </w:r>
      <w:r w:rsidR="00BF3649">
        <w:rPr>
          <w:bCs/>
          <w:color w:val="000000"/>
          <w:lang w:val="tr-TR"/>
        </w:rPr>
        <w:t>.</w:t>
      </w:r>
      <w:r w:rsidR="005F345E" w:rsidRPr="003B7BB8">
        <w:rPr>
          <w:rFonts w:eastAsiaTheme="minorHAnsi"/>
          <w:color w:val="000000"/>
          <w:lang w:val="tr-TR" w:eastAsia="en-US"/>
        </w:rPr>
        <w:t xml:space="preserve"> </w:t>
      </w:r>
      <w:r w:rsidR="00225DF4">
        <w:rPr>
          <w:rStyle w:val="DipnotBavurusu"/>
          <w:rFonts w:eastAsiaTheme="minorHAnsi"/>
          <w:lang w:val="tr-TR" w:eastAsia="en-US"/>
        </w:rPr>
        <w:fldChar w:fldCharType="begin" w:fldLock="1"/>
      </w:r>
      <w:r w:rsidR="008D2B70">
        <w:rPr>
          <w:rFonts w:eastAsiaTheme="minorHAnsi"/>
          <w:lang w:val="tr-TR" w:eastAsia="en-US"/>
        </w:rPr>
        <w:instrText>ADDIN CSL_CITATION {"citationItems":[{"id":"ITEM-1","itemData":{"DOI":"10.1021/j100373a017","ISSN":"0022-3654","author":[{"dropping-particle":"","family":"Sjoberg","given":"Per.","non-dropping-particle":"","parse-names":false,"suffix":""},{"dropping-particle":"","family":"Politzer","given":"Peter.","non-dropping-particle":"","parse-names":false,"suffix":""}],"container-title":"The Journal of Physical Chemistry","id":"ITEM-1","issue":"10","issued":{"date-parts":[["1990","5","1"]]},"note":"doi: 10.1021/j100373a017","page":"3959-3961","publisher":"American Chemical Society","title":"Use of the electrostatic potential at the molecular surface to interpret and predict nucleophilic processes","type":"article-journal","volume":"94"},"uris":["http://www.mendeley.com/documents/?uuid=fc171df3-f5cc-464e-b7b7-09cad374ba1c"]}],"mendeley":{"formattedCitation":"&lt;sup&gt;59&lt;/sup&gt;","plainTextFormattedCitation":"59","previouslyFormattedCitation":"&lt;sup&gt;59&lt;/sup&gt;"},"properties":{"noteIndex":0},"schema":"https://github.com/citation-style-language/schema/raw/master/csl-citation.json"}</w:instrText>
      </w:r>
      <w:r w:rsidR="00225DF4">
        <w:rPr>
          <w:rStyle w:val="DipnotBavurusu"/>
          <w:rFonts w:eastAsiaTheme="minorHAnsi"/>
          <w:lang w:val="tr-TR" w:eastAsia="en-US"/>
        </w:rPr>
        <w:fldChar w:fldCharType="separate"/>
      </w:r>
      <w:r w:rsidR="00225DF4" w:rsidRPr="00225DF4">
        <w:rPr>
          <w:rFonts w:eastAsiaTheme="minorHAnsi"/>
          <w:noProof/>
          <w:vertAlign w:val="superscript"/>
          <w:lang w:val="tr-TR" w:eastAsia="en-US"/>
        </w:rPr>
        <w:t>59</w:t>
      </w:r>
      <w:r w:rsidR="00225DF4">
        <w:rPr>
          <w:rStyle w:val="DipnotBavurusu"/>
          <w:rFonts w:eastAsiaTheme="minorHAnsi"/>
          <w:lang w:val="tr-TR" w:eastAsia="en-US"/>
        </w:rPr>
        <w:fldChar w:fldCharType="end"/>
      </w:r>
      <w:r w:rsidR="00E0679A" w:rsidRPr="003B7BB8">
        <w:rPr>
          <w:rFonts w:eastAsiaTheme="minorHAnsi"/>
          <w:color w:val="000000"/>
          <w:lang w:val="tr-TR" w:eastAsia="en-US"/>
        </w:rPr>
        <w:t xml:space="preserve"> </w:t>
      </w:r>
      <w:r w:rsidR="005F345E" w:rsidRPr="003B7BB8">
        <w:rPr>
          <w:rFonts w:eastAsiaTheme="minorHAnsi"/>
          <w:color w:val="000000"/>
          <w:lang w:val="tr-TR" w:eastAsia="en-US"/>
        </w:rPr>
        <w:t xml:space="preserve">The </w:t>
      </w:r>
      <w:r w:rsidR="005F345E" w:rsidRPr="003B7BB8">
        <w:rPr>
          <w:color w:val="000000" w:themeColor="text1"/>
          <w:lang w:val="tr-TR"/>
        </w:rPr>
        <w:t>HL</w:t>
      </w:r>
      <w:r w:rsidR="005F345E" w:rsidRPr="003B7BB8">
        <w:rPr>
          <w:color w:val="000000" w:themeColor="text1"/>
          <w:vertAlign w:val="subscript"/>
          <w:lang w:val="tr-TR"/>
        </w:rPr>
        <w:t>1</w:t>
      </w:r>
      <w:r w:rsidR="005F345E" w:rsidRPr="003B7BB8">
        <w:rPr>
          <w:color w:val="000000" w:themeColor="text1"/>
          <w:lang w:val="tr-TR"/>
        </w:rPr>
        <w:t xml:space="preserve"> and HL</w:t>
      </w:r>
      <w:r w:rsidR="005F345E" w:rsidRPr="003B7BB8">
        <w:rPr>
          <w:color w:val="000000" w:themeColor="text1"/>
          <w:vertAlign w:val="subscript"/>
          <w:lang w:val="tr-TR"/>
        </w:rPr>
        <w:t>2</w:t>
      </w:r>
      <w:r w:rsidR="005F345E" w:rsidRPr="003B7BB8">
        <w:rPr>
          <w:color w:val="000000" w:themeColor="text1"/>
          <w:lang w:val="tr-TR"/>
        </w:rPr>
        <w:t xml:space="preserve"> created a hydrogen bond to</w:t>
      </w:r>
      <w:r w:rsidR="005F345E" w:rsidRPr="003B7BB8">
        <w:rPr>
          <w:rFonts w:eastAsiaTheme="minorHAnsi"/>
          <w:lang w:val="tr-TR" w:eastAsia="en-US"/>
        </w:rPr>
        <w:t xml:space="preserve"> GLY 209, ARG 36</w:t>
      </w:r>
      <w:r w:rsidR="000B6280" w:rsidRPr="003B7BB8">
        <w:rPr>
          <w:rFonts w:eastAsiaTheme="minorHAnsi"/>
          <w:lang w:val="tr-TR" w:eastAsia="en-US"/>
        </w:rPr>
        <w:t xml:space="preserve">.A </w:t>
      </w:r>
      <w:r w:rsidR="005F345E" w:rsidRPr="003B7BB8">
        <w:rPr>
          <w:rFonts w:eastAsiaTheme="minorHAnsi"/>
          <w:lang w:val="tr-TR" w:eastAsia="en-US"/>
        </w:rPr>
        <w:t xml:space="preserve">HH22 amino acid </w:t>
      </w:r>
      <w:r w:rsidR="005F345E" w:rsidRPr="003B7BB8">
        <w:rPr>
          <w:bCs/>
          <w:color w:val="000000"/>
          <w:lang w:val="tr-TR"/>
        </w:rPr>
        <w:t>residues</w:t>
      </w:r>
      <w:r w:rsidR="005F345E" w:rsidRPr="003B7BB8">
        <w:rPr>
          <w:rFonts w:eastAsiaTheme="minorHAnsi"/>
          <w:lang w:val="tr-TR" w:eastAsia="en-US"/>
        </w:rPr>
        <w:t xml:space="preserve"> of 1HNJ receptor with N8 and O19 atoms and binding lengths were observed as 2.481 </w:t>
      </w:r>
      <w:r w:rsidR="005F345E" w:rsidRPr="003B7BB8">
        <w:rPr>
          <w:bCs/>
          <w:color w:val="000000"/>
          <w:lang w:val="tr-TR"/>
        </w:rPr>
        <w:t>Å</w:t>
      </w:r>
      <w:r w:rsidR="005F345E" w:rsidRPr="003B7BB8">
        <w:rPr>
          <w:rFonts w:eastAsiaTheme="minorHAnsi"/>
          <w:lang w:val="tr-TR" w:eastAsia="en-US"/>
        </w:rPr>
        <w:t xml:space="preserve"> and 2.171 </w:t>
      </w:r>
      <w:r w:rsidR="005F345E" w:rsidRPr="003B7BB8">
        <w:rPr>
          <w:bCs/>
          <w:color w:val="000000"/>
          <w:lang w:val="tr-TR"/>
        </w:rPr>
        <w:t xml:space="preserve">Å, respectively. </w:t>
      </w:r>
      <w:r w:rsidR="000B6280" w:rsidRPr="003B7BB8">
        <w:rPr>
          <w:bCs/>
          <w:color w:val="000000"/>
          <w:lang w:val="tr-TR"/>
        </w:rPr>
        <w:t xml:space="preserve">Donor and acceptor hydrogen binding interactions are shown as </w:t>
      </w:r>
      <w:r w:rsidR="000B6280" w:rsidRPr="003B7BB8">
        <w:rPr>
          <w:rFonts w:eastAsiaTheme="minorHAnsi"/>
          <w:lang w:val="tr-TR" w:eastAsia="en-US"/>
        </w:rPr>
        <w:t>Table 4</w:t>
      </w:r>
      <w:r w:rsidR="00BF3649">
        <w:rPr>
          <w:rFonts w:eastAsiaTheme="minorHAnsi"/>
          <w:lang w:val="tr-TR" w:eastAsia="en-US"/>
        </w:rPr>
        <w:t>.</w:t>
      </w:r>
      <w:r w:rsidR="000B6280" w:rsidRPr="003B7BB8">
        <w:rPr>
          <w:rFonts w:eastAsiaTheme="minorHAnsi"/>
          <w:lang w:val="tr-TR" w:eastAsia="en-US"/>
        </w:rPr>
        <w:t xml:space="preserve">  </w:t>
      </w:r>
      <w:r w:rsidR="00225DF4">
        <w:rPr>
          <w:rStyle w:val="DipnotBavurusu"/>
          <w:rFonts w:eastAsiaTheme="minorHAnsi"/>
          <w:lang w:val="tr-TR" w:eastAsia="en-US"/>
        </w:rPr>
        <w:fldChar w:fldCharType="begin" w:fldLock="1"/>
      </w:r>
      <w:r w:rsidR="008D2B70">
        <w:rPr>
          <w:rFonts w:eastAsiaTheme="minorHAnsi"/>
          <w:lang w:val="tr-TR" w:eastAsia="en-US"/>
        </w:rPr>
        <w:instrText>ADDIN CSL_CITATION {"citationItems":[{"id":"ITEM-1","itemData":{"DOI":"10.1016/j.molstruc.2019.126901","ISSN":"00222860","abstract":"Schiff base ligand (E)-2-(2-hydroxy-3-methoxybenzylideneamino)acetic acid) and its Mn(II), Fe(II),Co(III),Ni (II), Cu(II) and Zn(II) complexes were synthesized and characterized by elemental analysis, UV–Vis, IR, 1H NMR, EPR and X-ray crystallography techniques. The ligand and its metal complexes were evaluated for their DNA cleavage activity using E. Coli genome by agarose gel electrophoresis method. Molecular docking studies performed for the ligand and its complexes against two molecular targets-EGFR (1M17) and Tyrosine Kinase (1T46) revealed better binding affinity of all complexes with these targets in comparison to ligand. In addition, the docking results were observed to be in full agreement with the in vitro DNA cleavage assay suggesting the potential of synthesized metal complexes in biological applications.","author":[{"dropping-particle":"","family":"De","given":"Anindita","non-dropping-particle":"","parse-names":false,"suffix":""},{"dropping-particle":"","family":"Ray","given":"Hari Prakash","non-dropping-particle":"","parse-names":false,"suffix":""},{"dropping-particle":"","family":"Jain","given":"Preeti","non-dropping-particle":"","parse-names":false,"suffix":""},{"dropping-particle":"","family":"Kaur","given":"Harsimrut","non-dropping-particle":"","parse-names":false,"suffix":""},{"dropping-particle":"","family":"Singh","given":"Nikita","non-dropping-particle":"","parse-names":false,"suffix":""}],"container-title":"Journal of Molecular Structure","id":"ITEM-1","issued":{"date-parts":[["2020"]]},"page":"126901","publisher":"Elsevier B.V","title":"Synthesis, characterization, molecular docking and DNA cleavage study of transition metal complexes of o-vanillin and glycine derived Schiff base ligand","type":"article-journal","volume":"1199"},"uris":["http://www.mendeley.com/documents/?uuid=b44373e4-1aa0-4c4a-b2b2-778cefbcc6fb"]}],"mendeley":{"formattedCitation":"&lt;sup&gt;71&lt;/sup&gt;","plainTextFormattedCitation":"71","previouslyFormattedCitation":"&lt;sup&gt;71&lt;/sup&gt;"},"properties":{"noteIndex":0},"schema":"https://github.com/citation-style-language/schema/raw/master/csl-citation.json"}</w:instrText>
      </w:r>
      <w:r w:rsidR="00225DF4">
        <w:rPr>
          <w:rStyle w:val="DipnotBavurusu"/>
          <w:rFonts w:eastAsiaTheme="minorHAnsi"/>
          <w:lang w:val="tr-TR" w:eastAsia="en-US"/>
        </w:rPr>
        <w:fldChar w:fldCharType="separate"/>
      </w:r>
      <w:r w:rsidR="00225DF4" w:rsidRPr="00225DF4">
        <w:rPr>
          <w:rFonts w:eastAsiaTheme="minorHAnsi"/>
          <w:noProof/>
          <w:vertAlign w:val="superscript"/>
          <w:lang w:val="tr-TR" w:eastAsia="en-US"/>
        </w:rPr>
        <w:t>71</w:t>
      </w:r>
      <w:r w:rsidR="00225DF4">
        <w:rPr>
          <w:rStyle w:val="DipnotBavurusu"/>
          <w:rFonts w:eastAsiaTheme="minorHAnsi"/>
          <w:lang w:val="tr-TR" w:eastAsia="en-US"/>
        </w:rPr>
        <w:fldChar w:fldCharType="end"/>
      </w:r>
      <w:r w:rsidR="00E0679A" w:rsidRPr="003B7BB8">
        <w:rPr>
          <w:rFonts w:eastAsiaTheme="minorHAnsi"/>
          <w:color w:val="000000"/>
          <w:lang w:val="tr-TR" w:eastAsia="en-US"/>
        </w:rPr>
        <w:t xml:space="preserve"> </w:t>
      </w:r>
      <w:r w:rsidR="005F345E" w:rsidRPr="003B7BB8">
        <w:rPr>
          <w:rFonts w:eastAsiaTheme="minorHAnsi"/>
          <w:color w:val="000000"/>
          <w:lang w:val="tr-TR" w:eastAsia="en-US"/>
        </w:rPr>
        <w:t xml:space="preserve">The findings of docking studies confirmed that the results and interactions of molecular electrostatic potential generally occur in red </w:t>
      </w:r>
      <w:r w:rsidR="005F345E" w:rsidRPr="003B7BB8">
        <w:rPr>
          <w:rFonts w:eastAsiaTheme="minorHAnsi"/>
          <w:lang w:val="tr-TR" w:eastAsia="en-US"/>
        </w:rPr>
        <w:t xml:space="preserve">regions. </w:t>
      </w:r>
      <w:r w:rsidR="005F345E" w:rsidRPr="003B7BB8">
        <w:rPr>
          <w:color w:val="000000" w:themeColor="text1"/>
          <w:lang w:val="tr-TR"/>
        </w:rPr>
        <w:t xml:space="preserve">The findings of docking studies also revealed that ligands are potential inhibitors against </w:t>
      </w:r>
      <w:r w:rsidR="005F345E" w:rsidRPr="003B7BB8">
        <w:rPr>
          <w:rFonts w:eastAsia="CharisSIL"/>
          <w:lang w:val="tr-TR" w:eastAsia="en-US"/>
        </w:rPr>
        <w:t xml:space="preserve">E. coli DNA </w:t>
      </w:r>
      <w:r w:rsidR="005F345E" w:rsidRPr="003B7BB8">
        <w:rPr>
          <w:rFonts w:eastAsiaTheme="minorHAnsi"/>
          <w:lang w:val="tr-TR" w:eastAsia="en-US"/>
        </w:rPr>
        <w:t xml:space="preserve">GyrB </w:t>
      </w:r>
      <w:r w:rsidR="005F345E" w:rsidRPr="003B7BB8">
        <w:t xml:space="preserve">and </w:t>
      </w:r>
      <w:r w:rsidR="005F345E" w:rsidRPr="003B7BB8">
        <w:rPr>
          <w:rFonts w:eastAsia="CharisSIL"/>
          <w:lang w:val="tr-TR" w:eastAsia="en-US"/>
        </w:rPr>
        <w:t>E. coli FabH</w:t>
      </w:r>
      <w:r w:rsidR="00BF3649">
        <w:rPr>
          <w:rFonts w:eastAsia="CharisSIL"/>
          <w:lang w:val="tr-TR" w:eastAsia="en-US"/>
        </w:rPr>
        <w:t>.</w:t>
      </w:r>
      <w:r w:rsidR="005F345E" w:rsidRPr="003B7BB8">
        <w:rPr>
          <w:rFonts w:eastAsiaTheme="minorHAnsi"/>
          <w:color w:val="000000"/>
          <w:lang w:val="tr-TR" w:eastAsia="en-US"/>
        </w:rPr>
        <w:t xml:space="preserve"> </w:t>
      </w:r>
      <w:r w:rsidR="00225DF4">
        <w:rPr>
          <w:rStyle w:val="DipnotBavurusu"/>
        </w:rPr>
        <w:fldChar w:fldCharType="begin" w:fldLock="1"/>
      </w:r>
      <w:r w:rsidR="008D2B70">
        <w:instrText>ADDIN CSL_CITATION {"citationItems":[{"id":"ITEM-1","itemData":{"DOI":"10.1016/j.molstruc.2019.127067","ISSN":"00222860","abstract":"An efficient procedure for the one-pot synthesis of 4-arylmethylene-3- methylisoxazol-5-ones from ethyl acetoacetate, hydroxylamine hydrochloride, and various aromatic aldehydes using sodium acetate as a safe, clean, and green catalyst in ethanol is reported. This simple, synthetic and eco-friendly approach resulted in a remarkable improvement in the synthetic efficiency (90–95% yield), high purity, minimizing the production of chemical wastes without using highly toxic reagents for the synthesis and, more notably, it improved the selectivity for (Z)-isoxazol-5-ones derivatives. By performing DFT calculations, it was found that the (Z)-isomer of compound 4a is stabilized by 6.54 kcal mol−1 more than the (E)-isomer and The Z-isomer of 4g is also more stable, by 4.36 kcal mol−1. All of the compounds were tested for interaction study with ct-DNA. Compounds 4a and 4b shows the most effective binding affinity with ct-DNA in comparison of other synthesized compounds. The interaction studies of compound 4a and 4b with ct-DNA showed groove binding interaction (non-intercalation) with both compounds. On the other hand, compound 4a (K = 5.9 × 105 M−1) shows higher binding affinity to the ct-DNA than compound 4b (K = 4.5 × 105 M−1). The molecular modeling results illustrated that compound 4b strongly binds to groove of DNA by relative binding energy of docked structure −6.35 kcal mol−1.","author":[{"dropping-particle":"","family":"Parveen","given":"Mehtab","non-dropping-particle":"","parse-names":false,"suffix":""},{"dropping-particle":"","family":"Aslam","given":"Afroz","non-dropping-particle":"","parse-names":false,"suffix":""},{"dropping-particle":"","family":"Ahmad","given":"Ajaz","non-dropping-particle":"","parse-names":false,"suffix":""},{"dropping-particle":"","family":"Alam","given":"Mahboob","non-dropping-particle":"","parse-names":false,"suffix":""},{"dropping-particle":"","family":"Silva","given":"Manuela Ramos","non-dropping-particle":"","parse-names":false,"suffix":""},{"dropping-particle":"","family":"Silva","given":"P. S.Pereira","non-dropping-particle":"","parse-names":false,"suffix":""}],"container-title":"Journal of Molecular Structure","id":"ITEM-1","issued":{"date-parts":[["2020"]]},"page":"127067","publisher":"Elsevier B.V","title":"A facile &amp; convenient route for the stereoselective synthesis of Z- isoxazol-5(4H)-ones derivatives catalysed by sodium acetate: Synthesis, multispectroscopic properties, crystal structure with DFT calculations, DNA-binding studies and molecular docking s","type":"article-journal","volume":"1200"},"uris":["http://www.mendeley.com/documents/?uuid=40ec6517-890b-4089-adea-b2271a335647"]}],"mendeley":{"formattedCitation":"&lt;sup&gt;72&lt;/sup&gt;","plainTextFormattedCitation":"72","previouslyFormattedCitation":"&lt;sup&gt;72&lt;/sup&gt;"},"properties":{"noteIndex":0},"schema":"https://github.com/citation-style-language/schema/raw/master/csl-citation.json"}</w:instrText>
      </w:r>
      <w:r w:rsidR="00225DF4">
        <w:rPr>
          <w:rStyle w:val="DipnotBavurusu"/>
        </w:rPr>
        <w:fldChar w:fldCharType="separate"/>
      </w:r>
      <w:r w:rsidR="00225DF4" w:rsidRPr="00225DF4">
        <w:rPr>
          <w:noProof/>
          <w:vertAlign w:val="superscript"/>
        </w:rPr>
        <w:t>72</w:t>
      </w:r>
      <w:r w:rsidR="00225DF4">
        <w:rPr>
          <w:rStyle w:val="DipnotBavurusu"/>
        </w:rPr>
        <w:fldChar w:fldCharType="end"/>
      </w:r>
    </w:p>
    <w:p w14:paraId="0E926A7E" w14:textId="77777777" w:rsidR="00F12FEA" w:rsidRPr="00CD624B" w:rsidRDefault="00E70A95" w:rsidP="00CD624B">
      <w:pPr>
        <w:ind w:left="142"/>
        <w:jc w:val="both"/>
        <w:rPr>
          <w:rFonts w:eastAsiaTheme="minorHAnsi"/>
          <w:lang w:val="tr-TR" w:eastAsia="en-US"/>
        </w:rPr>
      </w:pPr>
      <w:r w:rsidRPr="00CD624B">
        <w:rPr>
          <w:rFonts w:eastAsiaTheme="minorHAnsi"/>
          <w:noProof/>
          <w:lang w:val="tr-TR"/>
        </w:rPr>
        <w:t xml:space="preserve">                                                                                                                                         </w:t>
      </w:r>
    </w:p>
    <w:p w14:paraId="42DF5B33" w14:textId="0DEE903E" w:rsidR="00BE2643" w:rsidRPr="00910760" w:rsidRDefault="00910760" w:rsidP="00CD624B">
      <w:pPr>
        <w:autoSpaceDE w:val="0"/>
        <w:autoSpaceDN w:val="0"/>
        <w:adjustRightInd w:val="0"/>
        <w:jc w:val="both"/>
        <w:rPr>
          <w:rFonts w:eastAsiaTheme="minorHAnsi"/>
          <w:b/>
          <w:sz w:val="20"/>
          <w:szCs w:val="20"/>
          <w:lang w:val="tr-TR" w:eastAsia="en-US"/>
        </w:rPr>
      </w:pPr>
      <w:r>
        <w:rPr>
          <w:rFonts w:eastAsiaTheme="minorHAnsi"/>
          <w:b/>
          <w:sz w:val="20"/>
          <w:szCs w:val="20"/>
          <w:lang w:val="tr-TR" w:eastAsia="en-US"/>
        </w:rPr>
        <w:t xml:space="preserve">Table 4 </w:t>
      </w:r>
      <w:r w:rsidR="00BE2643" w:rsidRPr="00971A9C">
        <w:rPr>
          <w:rFonts w:eastAsiaTheme="minorHAnsi"/>
          <w:sz w:val="20"/>
          <w:szCs w:val="20"/>
          <w:lang w:val="tr-TR" w:eastAsia="en-US"/>
        </w:rPr>
        <w:t>AutoDock results s</w:t>
      </w:r>
      <w:r w:rsidR="006407E2">
        <w:rPr>
          <w:rFonts w:eastAsiaTheme="minorHAnsi"/>
          <w:sz w:val="20"/>
          <w:szCs w:val="20"/>
          <w:lang w:val="tr-TR" w:eastAsia="en-US"/>
        </w:rPr>
        <w:t>howing Compound-Protein name, Binding site of protein, Bi</w:t>
      </w:r>
      <w:r w:rsidR="00BE2643" w:rsidRPr="00971A9C">
        <w:rPr>
          <w:rFonts w:eastAsiaTheme="minorHAnsi"/>
          <w:sz w:val="20"/>
          <w:szCs w:val="20"/>
          <w:lang w:val="tr-TR" w:eastAsia="en-US"/>
        </w:rPr>
        <w:t xml:space="preserve">nding site of Ligand, Type of interactions, Bond length, </w:t>
      </w:r>
      <w:r w:rsidR="006407E2">
        <w:rPr>
          <w:rFonts w:eastAsia="AdvGulliv-R"/>
          <w:sz w:val="20"/>
          <w:szCs w:val="20"/>
          <w:lang w:val="tr-TR" w:eastAsia="en-US"/>
        </w:rPr>
        <w:t>Bi</w:t>
      </w:r>
      <w:r w:rsidR="00BE2643" w:rsidRPr="00971A9C">
        <w:rPr>
          <w:rFonts w:eastAsia="AdvGulliv-R"/>
          <w:sz w:val="20"/>
          <w:szCs w:val="20"/>
          <w:lang w:val="tr-TR" w:eastAsia="en-US"/>
        </w:rPr>
        <w:t>nding energy</w:t>
      </w:r>
      <w:r w:rsidR="004A14B7" w:rsidRPr="00971A9C">
        <w:rPr>
          <w:rFonts w:eastAsia="AdvGulliv-R"/>
          <w:sz w:val="20"/>
          <w:szCs w:val="20"/>
          <w:lang w:val="tr-TR" w:eastAsia="en-US"/>
        </w:rPr>
        <w:t>.</w:t>
      </w:r>
    </w:p>
    <w:tbl>
      <w:tblPr>
        <w:tblStyle w:val="TabloKlavuzu"/>
        <w:tblW w:w="0" w:type="auto"/>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701"/>
        <w:gridCol w:w="1701"/>
        <w:gridCol w:w="1559"/>
        <w:gridCol w:w="1134"/>
        <w:gridCol w:w="1560"/>
      </w:tblGrid>
      <w:tr w:rsidR="00D807A9" w:rsidRPr="00971A9C" w14:paraId="3F31D011" w14:textId="77777777" w:rsidTr="00E046F5">
        <w:tc>
          <w:tcPr>
            <w:tcW w:w="1276" w:type="dxa"/>
            <w:tcBorders>
              <w:top w:val="single" w:sz="4" w:space="0" w:color="auto"/>
              <w:bottom w:val="single" w:sz="4" w:space="0" w:color="auto"/>
            </w:tcBorders>
          </w:tcPr>
          <w:p w14:paraId="0DBA99CF" w14:textId="77777777" w:rsidR="00D807A9" w:rsidRPr="00971A9C" w:rsidRDefault="00D807A9" w:rsidP="00F30583">
            <w:pPr>
              <w:autoSpaceDE w:val="0"/>
              <w:autoSpaceDN w:val="0"/>
              <w:adjustRightInd w:val="0"/>
              <w:rPr>
                <w:rFonts w:eastAsiaTheme="minorHAnsi"/>
                <w:sz w:val="20"/>
                <w:szCs w:val="20"/>
                <w:lang w:val="tr-TR" w:eastAsia="en-US"/>
              </w:rPr>
            </w:pPr>
            <w:r w:rsidRPr="00971A9C">
              <w:rPr>
                <w:rFonts w:eastAsiaTheme="minorHAnsi"/>
                <w:sz w:val="20"/>
                <w:szCs w:val="20"/>
                <w:lang w:val="tr-TR" w:eastAsia="en-US"/>
              </w:rPr>
              <w:t>Compound-Protein</w:t>
            </w:r>
            <w:r w:rsidR="00BE2643" w:rsidRPr="00971A9C">
              <w:rPr>
                <w:rFonts w:eastAsiaTheme="minorHAnsi"/>
                <w:sz w:val="20"/>
                <w:szCs w:val="20"/>
                <w:lang w:val="tr-TR" w:eastAsia="en-US"/>
              </w:rPr>
              <w:t xml:space="preserve"> name </w:t>
            </w:r>
          </w:p>
        </w:tc>
        <w:tc>
          <w:tcPr>
            <w:tcW w:w="1701" w:type="dxa"/>
            <w:tcBorders>
              <w:top w:val="single" w:sz="4" w:space="0" w:color="auto"/>
              <w:bottom w:val="single" w:sz="4" w:space="0" w:color="auto"/>
            </w:tcBorders>
          </w:tcPr>
          <w:p w14:paraId="4AAB4B5A" w14:textId="77777777" w:rsidR="00D807A9" w:rsidRPr="00971A9C" w:rsidRDefault="006407E2" w:rsidP="00F30583">
            <w:pPr>
              <w:autoSpaceDE w:val="0"/>
              <w:autoSpaceDN w:val="0"/>
              <w:adjustRightInd w:val="0"/>
              <w:rPr>
                <w:rFonts w:eastAsiaTheme="minorHAnsi"/>
                <w:sz w:val="20"/>
                <w:szCs w:val="20"/>
                <w:lang w:val="tr-TR" w:eastAsia="en-US"/>
              </w:rPr>
            </w:pPr>
            <w:r>
              <w:rPr>
                <w:rFonts w:eastAsiaTheme="minorHAnsi"/>
                <w:sz w:val="20"/>
                <w:szCs w:val="20"/>
                <w:lang w:val="tr-TR" w:eastAsia="en-US"/>
              </w:rPr>
              <w:t>Bi</w:t>
            </w:r>
            <w:r w:rsidR="00532EFB" w:rsidRPr="00971A9C">
              <w:rPr>
                <w:rFonts w:eastAsiaTheme="minorHAnsi"/>
                <w:sz w:val="20"/>
                <w:szCs w:val="20"/>
                <w:lang w:val="tr-TR" w:eastAsia="en-US"/>
              </w:rPr>
              <w:t>nding site of protein</w:t>
            </w:r>
          </w:p>
        </w:tc>
        <w:tc>
          <w:tcPr>
            <w:tcW w:w="1701" w:type="dxa"/>
            <w:tcBorders>
              <w:top w:val="single" w:sz="4" w:space="0" w:color="auto"/>
              <w:bottom w:val="single" w:sz="4" w:space="0" w:color="auto"/>
            </w:tcBorders>
          </w:tcPr>
          <w:p w14:paraId="28769B88" w14:textId="77777777" w:rsidR="00D807A9" w:rsidRPr="00971A9C" w:rsidRDefault="006407E2" w:rsidP="00F30583">
            <w:pPr>
              <w:autoSpaceDE w:val="0"/>
              <w:autoSpaceDN w:val="0"/>
              <w:adjustRightInd w:val="0"/>
              <w:rPr>
                <w:rFonts w:eastAsiaTheme="minorHAnsi"/>
                <w:sz w:val="20"/>
                <w:szCs w:val="20"/>
                <w:lang w:val="tr-TR" w:eastAsia="en-US"/>
              </w:rPr>
            </w:pPr>
            <w:r>
              <w:rPr>
                <w:rFonts w:eastAsiaTheme="minorHAnsi"/>
                <w:sz w:val="20"/>
                <w:szCs w:val="20"/>
                <w:lang w:val="tr-TR" w:eastAsia="en-US"/>
              </w:rPr>
              <w:t>Bi</w:t>
            </w:r>
            <w:r w:rsidR="00532EFB" w:rsidRPr="00971A9C">
              <w:rPr>
                <w:rFonts w:eastAsiaTheme="minorHAnsi"/>
                <w:sz w:val="20"/>
                <w:szCs w:val="20"/>
                <w:lang w:val="tr-TR" w:eastAsia="en-US"/>
              </w:rPr>
              <w:t>nding site of Ligand</w:t>
            </w:r>
          </w:p>
        </w:tc>
        <w:tc>
          <w:tcPr>
            <w:tcW w:w="1559" w:type="dxa"/>
            <w:tcBorders>
              <w:top w:val="single" w:sz="4" w:space="0" w:color="auto"/>
              <w:bottom w:val="single" w:sz="4" w:space="0" w:color="auto"/>
            </w:tcBorders>
          </w:tcPr>
          <w:p w14:paraId="69397018" w14:textId="77777777" w:rsidR="00D807A9" w:rsidRPr="00971A9C" w:rsidRDefault="00D807A9" w:rsidP="00F30583">
            <w:pPr>
              <w:autoSpaceDE w:val="0"/>
              <w:autoSpaceDN w:val="0"/>
              <w:adjustRightInd w:val="0"/>
              <w:rPr>
                <w:rFonts w:eastAsiaTheme="minorHAnsi"/>
                <w:sz w:val="20"/>
                <w:szCs w:val="20"/>
                <w:lang w:val="tr-TR" w:eastAsia="en-US"/>
              </w:rPr>
            </w:pPr>
            <w:r w:rsidRPr="00971A9C">
              <w:rPr>
                <w:rFonts w:eastAsiaTheme="minorHAnsi"/>
                <w:sz w:val="20"/>
                <w:szCs w:val="20"/>
                <w:lang w:val="tr-TR" w:eastAsia="en-US"/>
              </w:rPr>
              <w:t>Type of interaction</w:t>
            </w:r>
          </w:p>
        </w:tc>
        <w:tc>
          <w:tcPr>
            <w:tcW w:w="1134" w:type="dxa"/>
            <w:tcBorders>
              <w:top w:val="single" w:sz="4" w:space="0" w:color="auto"/>
              <w:bottom w:val="single" w:sz="4" w:space="0" w:color="auto"/>
            </w:tcBorders>
          </w:tcPr>
          <w:p w14:paraId="5B8E31B1" w14:textId="77777777" w:rsidR="00D807A9" w:rsidRPr="00971A9C" w:rsidRDefault="00D807A9" w:rsidP="00F30583">
            <w:pPr>
              <w:autoSpaceDE w:val="0"/>
              <w:autoSpaceDN w:val="0"/>
              <w:adjustRightInd w:val="0"/>
              <w:rPr>
                <w:rFonts w:eastAsiaTheme="minorHAnsi"/>
                <w:sz w:val="20"/>
                <w:szCs w:val="20"/>
                <w:lang w:val="tr-TR" w:eastAsia="en-US"/>
              </w:rPr>
            </w:pPr>
            <w:r w:rsidRPr="00971A9C">
              <w:rPr>
                <w:rFonts w:eastAsiaTheme="minorHAnsi"/>
                <w:sz w:val="20"/>
                <w:szCs w:val="20"/>
                <w:lang w:val="tr-TR" w:eastAsia="en-US"/>
              </w:rPr>
              <w:t>Bond length</w:t>
            </w:r>
            <w:r w:rsidR="00FA6F96" w:rsidRPr="00971A9C">
              <w:rPr>
                <w:rFonts w:eastAsiaTheme="minorHAnsi"/>
                <w:sz w:val="20"/>
                <w:szCs w:val="20"/>
                <w:lang w:val="tr-TR" w:eastAsia="en-US"/>
              </w:rPr>
              <w:t xml:space="preserve"> </w:t>
            </w:r>
            <w:r w:rsidR="00BE2643" w:rsidRPr="00971A9C">
              <w:rPr>
                <w:rFonts w:eastAsiaTheme="minorHAnsi"/>
                <w:sz w:val="20"/>
                <w:szCs w:val="20"/>
                <w:lang w:val="tr-TR" w:eastAsia="en-US"/>
              </w:rPr>
              <w:t>(</w:t>
            </w:r>
            <w:r w:rsidR="00FA6F96" w:rsidRPr="00971A9C">
              <w:rPr>
                <w:bCs/>
                <w:color w:val="000000"/>
                <w:sz w:val="20"/>
                <w:szCs w:val="20"/>
                <w:lang w:val="tr-TR"/>
              </w:rPr>
              <w:t>Å</w:t>
            </w:r>
            <w:r w:rsidR="00BE2643" w:rsidRPr="00971A9C">
              <w:rPr>
                <w:bCs/>
                <w:color w:val="000000"/>
                <w:sz w:val="20"/>
                <w:szCs w:val="20"/>
                <w:lang w:val="tr-TR"/>
              </w:rPr>
              <w:t>)</w:t>
            </w:r>
          </w:p>
        </w:tc>
        <w:tc>
          <w:tcPr>
            <w:tcW w:w="1560" w:type="dxa"/>
            <w:tcBorders>
              <w:top w:val="single" w:sz="4" w:space="0" w:color="auto"/>
              <w:bottom w:val="single" w:sz="4" w:space="0" w:color="auto"/>
            </w:tcBorders>
          </w:tcPr>
          <w:p w14:paraId="79153F7E" w14:textId="77777777" w:rsidR="00D807A9" w:rsidRPr="00971A9C" w:rsidRDefault="006407E2" w:rsidP="00F30583">
            <w:pPr>
              <w:autoSpaceDE w:val="0"/>
              <w:autoSpaceDN w:val="0"/>
              <w:adjustRightInd w:val="0"/>
              <w:rPr>
                <w:rFonts w:eastAsiaTheme="minorHAnsi"/>
                <w:sz w:val="20"/>
                <w:szCs w:val="20"/>
                <w:lang w:val="tr-TR" w:eastAsia="en-US"/>
              </w:rPr>
            </w:pPr>
            <w:r>
              <w:rPr>
                <w:rFonts w:eastAsia="AdvGulliv-R"/>
                <w:sz w:val="20"/>
                <w:szCs w:val="20"/>
                <w:lang w:val="tr-TR" w:eastAsia="en-US"/>
              </w:rPr>
              <w:t>Bi</w:t>
            </w:r>
            <w:r w:rsidR="00BE2643" w:rsidRPr="00971A9C">
              <w:rPr>
                <w:rFonts w:eastAsia="AdvGulliv-R"/>
                <w:sz w:val="20"/>
                <w:szCs w:val="20"/>
                <w:lang w:val="tr-TR" w:eastAsia="en-US"/>
              </w:rPr>
              <w:t>nding energy (Kcal/</w:t>
            </w:r>
            <w:r w:rsidR="00532EFB" w:rsidRPr="00971A9C">
              <w:rPr>
                <w:rFonts w:eastAsia="AdvGulliv-R"/>
                <w:sz w:val="20"/>
                <w:szCs w:val="20"/>
                <w:lang w:val="tr-TR" w:eastAsia="en-US"/>
              </w:rPr>
              <w:t>M</w:t>
            </w:r>
            <w:r w:rsidR="00BE2643" w:rsidRPr="00971A9C">
              <w:rPr>
                <w:rFonts w:eastAsia="AdvGulliv-R"/>
                <w:sz w:val="20"/>
                <w:szCs w:val="20"/>
                <w:lang w:val="tr-TR" w:eastAsia="en-US"/>
              </w:rPr>
              <w:t>ol</w:t>
            </w:r>
            <w:r w:rsidR="00532EFB" w:rsidRPr="00971A9C">
              <w:rPr>
                <w:rFonts w:eastAsia="AdvGulliv-R"/>
                <w:sz w:val="20"/>
                <w:szCs w:val="20"/>
                <w:lang w:val="tr-TR" w:eastAsia="en-US"/>
              </w:rPr>
              <w:t>)</w:t>
            </w:r>
          </w:p>
        </w:tc>
      </w:tr>
      <w:tr w:rsidR="00D807A9" w:rsidRPr="00971A9C" w14:paraId="5934E36D" w14:textId="77777777" w:rsidTr="00E046F5">
        <w:tc>
          <w:tcPr>
            <w:tcW w:w="1276" w:type="dxa"/>
            <w:tcBorders>
              <w:top w:val="single" w:sz="4" w:space="0" w:color="auto"/>
            </w:tcBorders>
          </w:tcPr>
          <w:p w14:paraId="7507E96D" w14:textId="77777777" w:rsidR="00D807A9" w:rsidRPr="00971A9C" w:rsidRDefault="00532EFB" w:rsidP="00CD624B">
            <w:pPr>
              <w:autoSpaceDE w:val="0"/>
              <w:autoSpaceDN w:val="0"/>
              <w:adjustRightInd w:val="0"/>
              <w:jc w:val="both"/>
              <w:rPr>
                <w:rFonts w:eastAsiaTheme="minorHAnsi"/>
                <w:sz w:val="20"/>
                <w:szCs w:val="20"/>
                <w:lang w:val="tr-TR" w:eastAsia="en-US"/>
              </w:rPr>
            </w:pPr>
            <w:r w:rsidRPr="00971A9C">
              <w:rPr>
                <w:color w:val="000000" w:themeColor="text1"/>
                <w:sz w:val="20"/>
                <w:szCs w:val="20"/>
                <w:lang w:val="tr-TR"/>
              </w:rPr>
              <w:t>HL</w:t>
            </w:r>
            <w:r w:rsidRPr="00971A9C">
              <w:rPr>
                <w:color w:val="000000" w:themeColor="text1"/>
                <w:sz w:val="20"/>
                <w:szCs w:val="20"/>
                <w:vertAlign w:val="subscript"/>
                <w:lang w:val="tr-TR"/>
              </w:rPr>
              <w:t>1</w:t>
            </w:r>
            <w:r w:rsidR="00D807A9" w:rsidRPr="00971A9C">
              <w:rPr>
                <w:rFonts w:eastAsiaTheme="minorHAnsi"/>
                <w:sz w:val="20"/>
                <w:szCs w:val="20"/>
                <w:lang w:val="tr-TR" w:eastAsia="en-US"/>
              </w:rPr>
              <w:t>-4WUB</w:t>
            </w:r>
          </w:p>
        </w:tc>
        <w:tc>
          <w:tcPr>
            <w:tcW w:w="1701" w:type="dxa"/>
            <w:tcBorders>
              <w:top w:val="single" w:sz="4" w:space="0" w:color="auto"/>
            </w:tcBorders>
          </w:tcPr>
          <w:p w14:paraId="4B92DEDA" w14:textId="77777777" w:rsidR="00D807A9" w:rsidRPr="00971A9C" w:rsidRDefault="00FA6F96" w:rsidP="00A225F0">
            <w:pPr>
              <w:autoSpaceDE w:val="0"/>
              <w:autoSpaceDN w:val="0"/>
              <w:adjustRightInd w:val="0"/>
              <w:rPr>
                <w:rFonts w:eastAsiaTheme="minorHAnsi"/>
                <w:sz w:val="20"/>
                <w:szCs w:val="20"/>
                <w:lang w:val="tr-TR" w:eastAsia="en-US"/>
              </w:rPr>
            </w:pPr>
            <w:r w:rsidRPr="00971A9C">
              <w:rPr>
                <w:rFonts w:eastAsiaTheme="minorHAnsi"/>
                <w:sz w:val="20"/>
                <w:szCs w:val="20"/>
                <w:lang w:val="tr-TR" w:eastAsia="en-US"/>
              </w:rPr>
              <w:t xml:space="preserve">GLY 117  </w:t>
            </w:r>
          </w:p>
        </w:tc>
        <w:tc>
          <w:tcPr>
            <w:tcW w:w="1701" w:type="dxa"/>
            <w:tcBorders>
              <w:top w:val="single" w:sz="4" w:space="0" w:color="auto"/>
            </w:tcBorders>
          </w:tcPr>
          <w:p w14:paraId="5C7C2C88" w14:textId="77777777" w:rsidR="00D807A9" w:rsidRPr="00971A9C" w:rsidRDefault="00BE2643" w:rsidP="00CD624B">
            <w:pPr>
              <w:autoSpaceDE w:val="0"/>
              <w:autoSpaceDN w:val="0"/>
              <w:adjustRightInd w:val="0"/>
              <w:jc w:val="both"/>
              <w:rPr>
                <w:rFonts w:eastAsiaTheme="minorHAnsi"/>
                <w:sz w:val="20"/>
                <w:szCs w:val="20"/>
                <w:lang w:val="tr-TR" w:eastAsia="en-US"/>
              </w:rPr>
            </w:pPr>
            <w:r w:rsidRPr="00971A9C">
              <w:rPr>
                <w:rFonts w:eastAsiaTheme="minorHAnsi"/>
                <w:sz w:val="20"/>
                <w:szCs w:val="20"/>
                <w:lang w:val="tr-TR" w:eastAsia="en-US"/>
              </w:rPr>
              <w:t>UNK1-</w:t>
            </w:r>
            <w:r w:rsidR="00FA6F96" w:rsidRPr="00971A9C">
              <w:rPr>
                <w:rFonts w:eastAsiaTheme="minorHAnsi"/>
                <w:sz w:val="20"/>
                <w:szCs w:val="20"/>
                <w:lang w:val="tr-TR" w:eastAsia="en-US"/>
              </w:rPr>
              <w:t>N12 atom</w:t>
            </w:r>
          </w:p>
        </w:tc>
        <w:tc>
          <w:tcPr>
            <w:tcW w:w="1559" w:type="dxa"/>
            <w:tcBorders>
              <w:top w:val="single" w:sz="4" w:space="0" w:color="auto"/>
            </w:tcBorders>
          </w:tcPr>
          <w:p w14:paraId="22C5475B" w14:textId="77777777" w:rsidR="00D807A9" w:rsidRPr="00971A9C" w:rsidRDefault="00532EFB" w:rsidP="00CD624B">
            <w:pPr>
              <w:autoSpaceDE w:val="0"/>
              <w:autoSpaceDN w:val="0"/>
              <w:adjustRightInd w:val="0"/>
              <w:jc w:val="both"/>
              <w:rPr>
                <w:rFonts w:eastAsiaTheme="minorHAnsi"/>
                <w:sz w:val="20"/>
                <w:szCs w:val="20"/>
                <w:lang w:val="tr-TR" w:eastAsia="en-US"/>
              </w:rPr>
            </w:pPr>
            <w:r w:rsidRPr="00971A9C">
              <w:rPr>
                <w:rFonts w:eastAsiaTheme="minorHAnsi"/>
                <w:sz w:val="20"/>
                <w:szCs w:val="20"/>
                <w:lang w:val="tr-TR" w:eastAsia="en-US"/>
              </w:rPr>
              <w:t>Hydrogen bond</w:t>
            </w:r>
          </w:p>
        </w:tc>
        <w:tc>
          <w:tcPr>
            <w:tcW w:w="1134" w:type="dxa"/>
            <w:tcBorders>
              <w:top w:val="single" w:sz="4" w:space="0" w:color="auto"/>
            </w:tcBorders>
          </w:tcPr>
          <w:p w14:paraId="054F41C2" w14:textId="77777777" w:rsidR="00D807A9" w:rsidRPr="00971A9C" w:rsidRDefault="00FA6F96" w:rsidP="00CD624B">
            <w:pPr>
              <w:autoSpaceDE w:val="0"/>
              <w:autoSpaceDN w:val="0"/>
              <w:adjustRightInd w:val="0"/>
              <w:jc w:val="both"/>
              <w:rPr>
                <w:rFonts w:eastAsiaTheme="minorHAnsi"/>
                <w:sz w:val="20"/>
                <w:szCs w:val="20"/>
                <w:lang w:val="tr-TR" w:eastAsia="en-US"/>
              </w:rPr>
            </w:pPr>
            <w:r w:rsidRPr="00971A9C">
              <w:rPr>
                <w:rFonts w:eastAsiaTheme="minorHAnsi"/>
                <w:sz w:val="20"/>
                <w:szCs w:val="20"/>
                <w:lang w:val="tr-TR" w:eastAsia="en-US"/>
              </w:rPr>
              <w:t>1.992</w:t>
            </w:r>
          </w:p>
        </w:tc>
        <w:tc>
          <w:tcPr>
            <w:tcW w:w="1560" w:type="dxa"/>
            <w:tcBorders>
              <w:top w:val="single" w:sz="4" w:space="0" w:color="auto"/>
            </w:tcBorders>
          </w:tcPr>
          <w:p w14:paraId="4C9A5ED5" w14:textId="77777777" w:rsidR="00D807A9" w:rsidRPr="00971A9C" w:rsidRDefault="00FA6F96" w:rsidP="00CD624B">
            <w:pPr>
              <w:autoSpaceDE w:val="0"/>
              <w:autoSpaceDN w:val="0"/>
              <w:adjustRightInd w:val="0"/>
              <w:jc w:val="both"/>
              <w:rPr>
                <w:rFonts w:eastAsiaTheme="minorHAnsi"/>
                <w:sz w:val="20"/>
                <w:szCs w:val="20"/>
                <w:lang w:val="tr-TR" w:eastAsia="en-US"/>
              </w:rPr>
            </w:pPr>
            <w:r w:rsidRPr="00971A9C">
              <w:rPr>
                <w:rFonts w:eastAsiaTheme="minorHAnsi"/>
                <w:sz w:val="20"/>
                <w:szCs w:val="20"/>
                <w:lang w:val="tr-TR" w:eastAsia="en-US"/>
              </w:rPr>
              <w:t>-7.9</w:t>
            </w:r>
          </w:p>
        </w:tc>
      </w:tr>
      <w:tr w:rsidR="00D807A9" w:rsidRPr="00971A9C" w14:paraId="157F8113" w14:textId="77777777" w:rsidTr="00E046F5">
        <w:tc>
          <w:tcPr>
            <w:tcW w:w="1276" w:type="dxa"/>
          </w:tcPr>
          <w:p w14:paraId="5D05A277" w14:textId="77777777" w:rsidR="00D807A9" w:rsidRPr="00971A9C" w:rsidRDefault="00D807A9" w:rsidP="00CD624B">
            <w:pPr>
              <w:autoSpaceDE w:val="0"/>
              <w:autoSpaceDN w:val="0"/>
              <w:adjustRightInd w:val="0"/>
              <w:jc w:val="both"/>
              <w:rPr>
                <w:rFonts w:eastAsiaTheme="minorHAnsi"/>
                <w:sz w:val="20"/>
                <w:szCs w:val="20"/>
                <w:lang w:val="tr-TR" w:eastAsia="en-US"/>
              </w:rPr>
            </w:pPr>
          </w:p>
        </w:tc>
        <w:tc>
          <w:tcPr>
            <w:tcW w:w="1701" w:type="dxa"/>
          </w:tcPr>
          <w:p w14:paraId="3C368F37" w14:textId="77777777" w:rsidR="00D807A9" w:rsidRPr="00971A9C" w:rsidRDefault="00FA6F96" w:rsidP="00A225F0">
            <w:pPr>
              <w:autoSpaceDE w:val="0"/>
              <w:autoSpaceDN w:val="0"/>
              <w:adjustRightInd w:val="0"/>
              <w:rPr>
                <w:rFonts w:eastAsiaTheme="minorHAnsi"/>
                <w:sz w:val="20"/>
                <w:szCs w:val="20"/>
                <w:lang w:val="tr-TR" w:eastAsia="en-US"/>
              </w:rPr>
            </w:pPr>
            <w:r w:rsidRPr="00971A9C">
              <w:rPr>
                <w:rFonts w:eastAsiaTheme="minorHAnsi"/>
                <w:sz w:val="20"/>
                <w:szCs w:val="20"/>
                <w:lang w:val="tr-TR" w:eastAsia="en-US"/>
              </w:rPr>
              <w:t>GLN</w:t>
            </w:r>
            <w:r w:rsidR="00BE2643" w:rsidRPr="00971A9C">
              <w:rPr>
                <w:rFonts w:eastAsiaTheme="minorHAnsi"/>
                <w:sz w:val="20"/>
                <w:szCs w:val="20"/>
                <w:lang w:val="tr-TR" w:eastAsia="en-US"/>
              </w:rPr>
              <w:t xml:space="preserve"> </w:t>
            </w:r>
            <w:r w:rsidRPr="00971A9C">
              <w:rPr>
                <w:rFonts w:eastAsiaTheme="minorHAnsi"/>
                <w:sz w:val="20"/>
                <w:szCs w:val="20"/>
                <w:lang w:val="tr-TR" w:eastAsia="en-US"/>
              </w:rPr>
              <w:t>335.A HE22</w:t>
            </w:r>
          </w:p>
        </w:tc>
        <w:tc>
          <w:tcPr>
            <w:tcW w:w="1701" w:type="dxa"/>
          </w:tcPr>
          <w:p w14:paraId="1420FE9C" w14:textId="77777777" w:rsidR="00D807A9" w:rsidRPr="00971A9C" w:rsidRDefault="00BE2643" w:rsidP="00CD624B">
            <w:pPr>
              <w:autoSpaceDE w:val="0"/>
              <w:autoSpaceDN w:val="0"/>
              <w:adjustRightInd w:val="0"/>
              <w:jc w:val="both"/>
              <w:rPr>
                <w:rFonts w:eastAsiaTheme="minorHAnsi"/>
                <w:sz w:val="20"/>
                <w:szCs w:val="20"/>
                <w:lang w:val="tr-TR" w:eastAsia="en-US"/>
              </w:rPr>
            </w:pPr>
            <w:r w:rsidRPr="00971A9C">
              <w:rPr>
                <w:rFonts w:eastAsiaTheme="minorHAnsi"/>
                <w:sz w:val="20"/>
                <w:szCs w:val="20"/>
                <w:lang w:val="tr-TR" w:eastAsia="en-US"/>
              </w:rPr>
              <w:t>UNK1-</w:t>
            </w:r>
            <w:r w:rsidR="00FA6F96" w:rsidRPr="00971A9C">
              <w:rPr>
                <w:rFonts w:eastAsiaTheme="minorHAnsi"/>
                <w:sz w:val="20"/>
                <w:szCs w:val="20"/>
                <w:lang w:val="tr-TR" w:eastAsia="en-US"/>
              </w:rPr>
              <w:t>O13 atom</w:t>
            </w:r>
          </w:p>
        </w:tc>
        <w:tc>
          <w:tcPr>
            <w:tcW w:w="1559" w:type="dxa"/>
          </w:tcPr>
          <w:p w14:paraId="50D4610A" w14:textId="77777777" w:rsidR="00D807A9" w:rsidRPr="00971A9C" w:rsidRDefault="00532EFB" w:rsidP="00CD624B">
            <w:pPr>
              <w:autoSpaceDE w:val="0"/>
              <w:autoSpaceDN w:val="0"/>
              <w:adjustRightInd w:val="0"/>
              <w:jc w:val="both"/>
              <w:rPr>
                <w:rFonts w:eastAsiaTheme="minorHAnsi"/>
                <w:sz w:val="20"/>
                <w:szCs w:val="20"/>
                <w:lang w:val="tr-TR" w:eastAsia="en-US"/>
              </w:rPr>
            </w:pPr>
            <w:r w:rsidRPr="00971A9C">
              <w:rPr>
                <w:rFonts w:eastAsiaTheme="minorHAnsi"/>
                <w:sz w:val="20"/>
                <w:szCs w:val="20"/>
                <w:lang w:val="tr-TR" w:eastAsia="en-US"/>
              </w:rPr>
              <w:t>Hydrogen bond</w:t>
            </w:r>
          </w:p>
        </w:tc>
        <w:tc>
          <w:tcPr>
            <w:tcW w:w="1134" w:type="dxa"/>
          </w:tcPr>
          <w:p w14:paraId="7E9BA993" w14:textId="77777777" w:rsidR="00D807A9" w:rsidRPr="00971A9C" w:rsidRDefault="00FA6F96" w:rsidP="00CD624B">
            <w:pPr>
              <w:autoSpaceDE w:val="0"/>
              <w:autoSpaceDN w:val="0"/>
              <w:adjustRightInd w:val="0"/>
              <w:jc w:val="both"/>
              <w:rPr>
                <w:rFonts w:eastAsiaTheme="minorHAnsi"/>
                <w:sz w:val="20"/>
                <w:szCs w:val="20"/>
                <w:lang w:val="tr-TR" w:eastAsia="en-US"/>
              </w:rPr>
            </w:pPr>
            <w:r w:rsidRPr="00971A9C">
              <w:rPr>
                <w:rFonts w:eastAsiaTheme="minorHAnsi"/>
                <w:sz w:val="20"/>
                <w:szCs w:val="20"/>
                <w:lang w:val="tr-TR" w:eastAsia="en-US"/>
              </w:rPr>
              <w:t>1.838</w:t>
            </w:r>
          </w:p>
        </w:tc>
        <w:tc>
          <w:tcPr>
            <w:tcW w:w="1560" w:type="dxa"/>
          </w:tcPr>
          <w:p w14:paraId="34C570A7" w14:textId="77777777" w:rsidR="00D807A9" w:rsidRPr="00971A9C" w:rsidRDefault="00D807A9" w:rsidP="00CD624B">
            <w:pPr>
              <w:autoSpaceDE w:val="0"/>
              <w:autoSpaceDN w:val="0"/>
              <w:adjustRightInd w:val="0"/>
              <w:jc w:val="both"/>
              <w:rPr>
                <w:rFonts w:eastAsiaTheme="minorHAnsi"/>
                <w:sz w:val="20"/>
                <w:szCs w:val="20"/>
                <w:lang w:val="tr-TR" w:eastAsia="en-US"/>
              </w:rPr>
            </w:pPr>
          </w:p>
        </w:tc>
      </w:tr>
      <w:tr w:rsidR="00D807A9" w:rsidRPr="00971A9C" w14:paraId="65D2FC58" w14:textId="77777777" w:rsidTr="00E046F5">
        <w:tc>
          <w:tcPr>
            <w:tcW w:w="1276" w:type="dxa"/>
          </w:tcPr>
          <w:p w14:paraId="5787778A" w14:textId="77777777" w:rsidR="00D807A9" w:rsidRPr="00971A9C" w:rsidRDefault="00532EFB" w:rsidP="00CD624B">
            <w:pPr>
              <w:autoSpaceDE w:val="0"/>
              <w:autoSpaceDN w:val="0"/>
              <w:adjustRightInd w:val="0"/>
              <w:jc w:val="both"/>
              <w:rPr>
                <w:rFonts w:eastAsiaTheme="minorHAnsi"/>
                <w:sz w:val="20"/>
                <w:szCs w:val="20"/>
                <w:lang w:val="tr-TR" w:eastAsia="en-US"/>
              </w:rPr>
            </w:pPr>
            <w:r w:rsidRPr="00971A9C">
              <w:rPr>
                <w:color w:val="000000" w:themeColor="text1"/>
                <w:sz w:val="20"/>
                <w:szCs w:val="20"/>
                <w:lang w:val="tr-TR"/>
              </w:rPr>
              <w:t>HL</w:t>
            </w:r>
            <w:r w:rsidRPr="00971A9C">
              <w:rPr>
                <w:color w:val="000000" w:themeColor="text1"/>
                <w:sz w:val="20"/>
                <w:szCs w:val="20"/>
                <w:vertAlign w:val="subscript"/>
                <w:lang w:val="tr-TR"/>
              </w:rPr>
              <w:t>2</w:t>
            </w:r>
            <w:r w:rsidR="00D807A9" w:rsidRPr="00971A9C">
              <w:rPr>
                <w:rFonts w:eastAsiaTheme="minorHAnsi"/>
                <w:sz w:val="20"/>
                <w:szCs w:val="20"/>
                <w:lang w:val="tr-TR" w:eastAsia="en-US"/>
              </w:rPr>
              <w:t>-4WUB</w:t>
            </w:r>
          </w:p>
        </w:tc>
        <w:tc>
          <w:tcPr>
            <w:tcW w:w="1701" w:type="dxa"/>
          </w:tcPr>
          <w:p w14:paraId="0301C779" w14:textId="77777777" w:rsidR="00D807A9" w:rsidRPr="00971A9C" w:rsidRDefault="00FA6F96" w:rsidP="00A225F0">
            <w:pPr>
              <w:autoSpaceDE w:val="0"/>
              <w:autoSpaceDN w:val="0"/>
              <w:adjustRightInd w:val="0"/>
              <w:rPr>
                <w:rFonts w:eastAsiaTheme="minorHAnsi"/>
                <w:sz w:val="20"/>
                <w:szCs w:val="20"/>
                <w:lang w:val="tr-TR" w:eastAsia="en-US"/>
              </w:rPr>
            </w:pPr>
            <w:r w:rsidRPr="00971A9C">
              <w:rPr>
                <w:rFonts w:eastAsiaTheme="minorHAnsi"/>
                <w:sz w:val="20"/>
                <w:szCs w:val="20"/>
                <w:lang w:val="tr-TR" w:eastAsia="en-US"/>
              </w:rPr>
              <w:t xml:space="preserve">GLY 119 </w:t>
            </w:r>
          </w:p>
        </w:tc>
        <w:tc>
          <w:tcPr>
            <w:tcW w:w="1701" w:type="dxa"/>
          </w:tcPr>
          <w:p w14:paraId="764E145E" w14:textId="77777777" w:rsidR="00D807A9" w:rsidRPr="00971A9C" w:rsidRDefault="00BE2643" w:rsidP="00CD624B">
            <w:pPr>
              <w:autoSpaceDE w:val="0"/>
              <w:autoSpaceDN w:val="0"/>
              <w:adjustRightInd w:val="0"/>
              <w:jc w:val="both"/>
              <w:rPr>
                <w:rFonts w:eastAsiaTheme="minorHAnsi"/>
                <w:sz w:val="20"/>
                <w:szCs w:val="20"/>
                <w:lang w:val="tr-TR" w:eastAsia="en-US"/>
              </w:rPr>
            </w:pPr>
            <w:r w:rsidRPr="00971A9C">
              <w:rPr>
                <w:rFonts w:eastAsiaTheme="minorHAnsi"/>
                <w:sz w:val="20"/>
                <w:szCs w:val="20"/>
                <w:lang w:val="tr-TR" w:eastAsia="en-US"/>
              </w:rPr>
              <w:t>UNK1-</w:t>
            </w:r>
            <w:r w:rsidR="00FA6F96" w:rsidRPr="00971A9C">
              <w:rPr>
                <w:rFonts w:eastAsiaTheme="minorHAnsi"/>
                <w:sz w:val="20"/>
                <w:szCs w:val="20"/>
                <w:lang w:val="tr-TR" w:eastAsia="en-US"/>
              </w:rPr>
              <w:t>O19 atom</w:t>
            </w:r>
          </w:p>
        </w:tc>
        <w:tc>
          <w:tcPr>
            <w:tcW w:w="1559" w:type="dxa"/>
          </w:tcPr>
          <w:p w14:paraId="2C7048D2" w14:textId="77777777" w:rsidR="00D807A9" w:rsidRPr="00971A9C" w:rsidRDefault="00532EFB" w:rsidP="00CD624B">
            <w:pPr>
              <w:autoSpaceDE w:val="0"/>
              <w:autoSpaceDN w:val="0"/>
              <w:adjustRightInd w:val="0"/>
              <w:jc w:val="both"/>
              <w:rPr>
                <w:rFonts w:eastAsiaTheme="minorHAnsi"/>
                <w:sz w:val="20"/>
                <w:szCs w:val="20"/>
                <w:lang w:val="tr-TR" w:eastAsia="en-US"/>
              </w:rPr>
            </w:pPr>
            <w:r w:rsidRPr="00971A9C">
              <w:rPr>
                <w:rFonts w:eastAsiaTheme="minorHAnsi"/>
                <w:sz w:val="20"/>
                <w:szCs w:val="20"/>
                <w:lang w:val="tr-TR" w:eastAsia="en-US"/>
              </w:rPr>
              <w:t>Hydrogen bond</w:t>
            </w:r>
          </w:p>
        </w:tc>
        <w:tc>
          <w:tcPr>
            <w:tcW w:w="1134" w:type="dxa"/>
          </w:tcPr>
          <w:p w14:paraId="6AA675A1" w14:textId="77777777" w:rsidR="00D807A9" w:rsidRPr="00971A9C" w:rsidRDefault="00FA6F96" w:rsidP="00CD624B">
            <w:pPr>
              <w:autoSpaceDE w:val="0"/>
              <w:autoSpaceDN w:val="0"/>
              <w:adjustRightInd w:val="0"/>
              <w:jc w:val="both"/>
              <w:rPr>
                <w:rFonts w:eastAsiaTheme="minorHAnsi"/>
                <w:sz w:val="20"/>
                <w:szCs w:val="20"/>
                <w:lang w:val="tr-TR" w:eastAsia="en-US"/>
              </w:rPr>
            </w:pPr>
            <w:r w:rsidRPr="00971A9C">
              <w:rPr>
                <w:rFonts w:eastAsiaTheme="minorHAnsi"/>
                <w:sz w:val="20"/>
                <w:szCs w:val="20"/>
                <w:lang w:val="tr-TR" w:eastAsia="en-US"/>
              </w:rPr>
              <w:t>2.252</w:t>
            </w:r>
          </w:p>
        </w:tc>
        <w:tc>
          <w:tcPr>
            <w:tcW w:w="1560" w:type="dxa"/>
          </w:tcPr>
          <w:p w14:paraId="0EFB9D6C" w14:textId="77777777" w:rsidR="00D807A9" w:rsidRPr="00971A9C" w:rsidRDefault="00FA6F96" w:rsidP="00CD624B">
            <w:pPr>
              <w:autoSpaceDE w:val="0"/>
              <w:autoSpaceDN w:val="0"/>
              <w:adjustRightInd w:val="0"/>
              <w:jc w:val="both"/>
              <w:rPr>
                <w:rFonts w:eastAsiaTheme="minorHAnsi"/>
                <w:sz w:val="20"/>
                <w:szCs w:val="20"/>
                <w:lang w:val="tr-TR" w:eastAsia="en-US"/>
              </w:rPr>
            </w:pPr>
            <w:r w:rsidRPr="00971A9C">
              <w:rPr>
                <w:rFonts w:eastAsiaTheme="minorHAnsi"/>
                <w:sz w:val="20"/>
                <w:szCs w:val="20"/>
                <w:lang w:val="tr-TR" w:eastAsia="en-US"/>
              </w:rPr>
              <w:t>-8.8</w:t>
            </w:r>
          </w:p>
        </w:tc>
      </w:tr>
      <w:tr w:rsidR="00D807A9" w:rsidRPr="00971A9C" w14:paraId="6392A243" w14:textId="77777777" w:rsidTr="00E046F5">
        <w:tc>
          <w:tcPr>
            <w:tcW w:w="1276" w:type="dxa"/>
          </w:tcPr>
          <w:p w14:paraId="6A279A14" w14:textId="77777777" w:rsidR="00D807A9" w:rsidRPr="00971A9C" w:rsidRDefault="00D807A9" w:rsidP="00CD624B">
            <w:pPr>
              <w:autoSpaceDE w:val="0"/>
              <w:autoSpaceDN w:val="0"/>
              <w:adjustRightInd w:val="0"/>
              <w:jc w:val="both"/>
              <w:rPr>
                <w:rFonts w:eastAsiaTheme="minorHAnsi"/>
                <w:sz w:val="20"/>
                <w:szCs w:val="20"/>
                <w:lang w:val="tr-TR" w:eastAsia="en-US"/>
              </w:rPr>
            </w:pPr>
          </w:p>
        </w:tc>
        <w:tc>
          <w:tcPr>
            <w:tcW w:w="1701" w:type="dxa"/>
          </w:tcPr>
          <w:p w14:paraId="0C4ED081" w14:textId="77777777" w:rsidR="00D807A9" w:rsidRPr="00971A9C" w:rsidRDefault="00FA6F96" w:rsidP="00A225F0">
            <w:pPr>
              <w:autoSpaceDE w:val="0"/>
              <w:autoSpaceDN w:val="0"/>
              <w:adjustRightInd w:val="0"/>
              <w:rPr>
                <w:rFonts w:eastAsiaTheme="minorHAnsi"/>
                <w:sz w:val="20"/>
                <w:szCs w:val="20"/>
                <w:lang w:val="tr-TR" w:eastAsia="en-US"/>
              </w:rPr>
            </w:pPr>
            <w:r w:rsidRPr="00971A9C">
              <w:rPr>
                <w:rFonts w:eastAsiaTheme="minorHAnsi"/>
                <w:sz w:val="20"/>
                <w:szCs w:val="20"/>
                <w:lang w:val="tr-TR" w:eastAsia="en-US"/>
              </w:rPr>
              <w:t>VAL 120</w:t>
            </w:r>
          </w:p>
        </w:tc>
        <w:tc>
          <w:tcPr>
            <w:tcW w:w="1701" w:type="dxa"/>
          </w:tcPr>
          <w:p w14:paraId="46A1932B" w14:textId="77777777" w:rsidR="00D807A9" w:rsidRPr="00971A9C" w:rsidRDefault="00BE2643" w:rsidP="00CD624B">
            <w:pPr>
              <w:autoSpaceDE w:val="0"/>
              <w:autoSpaceDN w:val="0"/>
              <w:adjustRightInd w:val="0"/>
              <w:jc w:val="both"/>
              <w:rPr>
                <w:rFonts w:eastAsiaTheme="minorHAnsi"/>
                <w:sz w:val="20"/>
                <w:szCs w:val="20"/>
                <w:lang w:val="tr-TR" w:eastAsia="en-US"/>
              </w:rPr>
            </w:pPr>
            <w:r w:rsidRPr="00971A9C">
              <w:rPr>
                <w:rFonts w:eastAsiaTheme="minorHAnsi"/>
                <w:sz w:val="20"/>
                <w:szCs w:val="20"/>
                <w:lang w:val="tr-TR" w:eastAsia="en-US"/>
              </w:rPr>
              <w:t>UNK1-</w:t>
            </w:r>
            <w:r w:rsidR="00FA6F96" w:rsidRPr="00971A9C">
              <w:rPr>
                <w:rFonts w:eastAsiaTheme="minorHAnsi"/>
                <w:sz w:val="20"/>
                <w:szCs w:val="20"/>
                <w:lang w:val="tr-TR" w:eastAsia="en-US"/>
              </w:rPr>
              <w:t>O20 atom</w:t>
            </w:r>
          </w:p>
        </w:tc>
        <w:tc>
          <w:tcPr>
            <w:tcW w:w="1559" w:type="dxa"/>
          </w:tcPr>
          <w:p w14:paraId="3F97BC33" w14:textId="77777777" w:rsidR="00D807A9" w:rsidRPr="00971A9C" w:rsidRDefault="00532EFB" w:rsidP="00CD624B">
            <w:pPr>
              <w:autoSpaceDE w:val="0"/>
              <w:autoSpaceDN w:val="0"/>
              <w:adjustRightInd w:val="0"/>
              <w:jc w:val="both"/>
              <w:rPr>
                <w:rFonts w:eastAsiaTheme="minorHAnsi"/>
                <w:sz w:val="20"/>
                <w:szCs w:val="20"/>
                <w:lang w:val="tr-TR" w:eastAsia="en-US"/>
              </w:rPr>
            </w:pPr>
            <w:r w:rsidRPr="00971A9C">
              <w:rPr>
                <w:rFonts w:eastAsiaTheme="minorHAnsi"/>
                <w:sz w:val="20"/>
                <w:szCs w:val="20"/>
                <w:lang w:val="tr-TR" w:eastAsia="en-US"/>
              </w:rPr>
              <w:t>Hydrogen bond</w:t>
            </w:r>
          </w:p>
        </w:tc>
        <w:tc>
          <w:tcPr>
            <w:tcW w:w="1134" w:type="dxa"/>
          </w:tcPr>
          <w:p w14:paraId="3B1BD9BA" w14:textId="77777777" w:rsidR="00D807A9" w:rsidRPr="00971A9C" w:rsidRDefault="00FA6F96" w:rsidP="00CD624B">
            <w:pPr>
              <w:autoSpaceDE w:val="0"/>
              <w:autoSpaceDN w:val="0"/>
              <w:adjustRightInd w:val="0"/>
              <w:jc w:val="both"/>
              <w:rPr>
                <w:rFonts w:eastAsiaTheme="minorHAnsi"/>
                <w:sz w:val="20"/>
                <w:szCs w:val="20"/>
                <w:lang w:val="tr-TR" w:eastAsia="en-US"/>
              </w:rPr>
            </w:pPr>
            <w:r w:rsidRPr="00971A9C">
              <w:rPr>
                <w:rFonts w:eastAsiaTheme="minorHAnsi"/>
                <w:sz w:val="20"/>
                <w:szCs w:val="20"/>
                <w:lang w:val="tr-TR" w:eastAsia="en-US"/>
              </w:rPr>
              <w:t>2.404</w:t>
            </w:r>
          </w:p>
        </w:tc>
        <w:tc>
          <w:tcPr>
            <w:tcW w:w="1560" w:type="dxa"/>
          </w:tcPr>
          <w:p w14:paraId="367C8F4F" w14:textId="77777777" w:rsidR="00D807A9" w:rsidRPr="00971A9C" w:rsidRDefault="00D807A9" w:rsidP="00CD624B">
            <w:pPr>
              <w:autoSpaceDE w:val="0"/>
              <w:autoSpaceDN w:val="0"/>
              <w:adjustRightInd w:val="0"/>
              <w:jc w:val="both"/>
              <w:rPr>
                <w:rFonts w:eastAsiaTheme="minorHAnsi"/>
                <w:sz w:val="20"/>
                <w:szCs w:val="20"/>
                <w:lang w:val="tr-TR" w:eastAsia="en-US"/>
              </w:rPr>
            </w:pPr>
          </w:p>
        </w:tc>
      </w:tr>
      <w:tr w:rsidR="00D807A9" w:rsidRPr="00971A9C" w14:paraId="2864B209" w14:textId="77777777" w:rsidTr="00E046F5">
        <w:tc>
          <w:tcPr>
            <w:tcW w:w="1276" w:type="dxa"/>
          </w:tcPr>
          <w:p w14:paraId="0B67D902" w14:textId="77777777" w:rsidR="00D807A9" w:rsidRPr="00971A9C" w:rsidRDefault="00532EFB" w:rsidP="00CD624B">
            <w:pPr>
              <w:autoSpaceDE w:val="0"/>
              <w:autoSpaceDN w:val="0"/>
              <w:adjustRightInd w:val="0"/>
              <w:jc w:val="both"/>
              <w:rPr>
                <w:rFonts w:eastAsiaTheme="minorHAnsi"/>
                <w:sz w:val="20"/>
                <w:szCs w:val="20"/>
                <w:lang w:val="tr-TR" w:eastAsia="en-US"/>
              </w:rPr>
            </w:pPr>
            <w:r w:rsidRPr="00971A9C">
              <w:rPr>
                <w:color w:val="000000" w:themeColor="text1"/>
                <w:sz w:val="20"/>
                <w:szCs w:val="20"/>
                <w:lang w:val="tr-TR"/>
              </w:rPr>
              <w:t>HL</w:t>
            </w:r>
            <w:r w:rsidRPr="00971A9C">
              <w:rPr>
                <w:color w:val="000000" w:themeColor="text1"/>
                <w:sz w:val="20"/>
                <w:szCs w:val="20"/>
                <w:vertAlign w:val="subscript"/>
                <w:lang w:val="tr-TR"/>
              </w:rPr>
              <w:t>1</w:t>
            </w:r>
            <w:r w:rsidR="00D807A9" w:rsidRPr="00971A9C">
              <w:rPr>
                <w:rFonts w:eastAsiaTheme="minorHAnsi"/>
                <w:sz w:val="20"/>
                <w:szCs w:val="20"/>
                <w:lang w:val="tr-TR" w:eastAsia="en-US"/>
              </w:rPr>
              <w:t>-</w:t>
            </w:r>
            <w:r w:rsidR="008F1411" w:rsidRPr="00971A9C">
              <w:rPr>
                <w:rFonts w:eastAsiaTheme="minorHAnsi"/>
                <w:sz w:val="20"/>
                <w:szCs w:val="20"/>
                <w:lang w:val="tr-TR" w:eastAsia="en-US"/>
              </w:rPr>
              <w:t xml:space="preserve"> 1HNJ</w:t>
            </w:r>
          </w:p>
        </w:tc>
        <w:tc>
          <w:tcPr>
            <w:tcW w:w="1701" w:type="dxa"/>
          </w:tcPr>
          <w:p w14:paraId="29FCCE16" w14:textId="77777777" w:rsidR="00D807A9" w:rsidRPr="00971A9C" w:rsidRDefault="00FA6F96" w:rsidP="00A225F0">
            <w:pPr>
              <w:autoSpaceDE w:val="0"/>
              <w:autoSpaceDN w:val="0"/>
              <w:adjustRightInd w:val="0"/>
              <w:rPr>
                <w:rFonts w:eastAsiaTheme="minorHAnsi"/>
                <w:sz w:val="20"/>
                <w:szCs w:val="20"/>
                <w:lang w:val="tr-TR" w:eastAsia="en-US"/>
              </w:rPr>
            </w:pPr>
            <w:r w:rsidRPr="00971A9C">
              <w:rPr>
                <w:rFonts w:eastAsiaTheme="minorHAnsi"/>
                <w:sz w:val="20"/>
                <w:szCs w:val="20"/>
                <w:lang w:val="tr-TR" w:eastAsia="en-US"/>
              </w:rPr>
              <w:t>GLY 209</w:t>
            </w:r>
          </w:p>
        </w:tc>
        <w:tc>
          <w:tcPr>
            <w:tcW w:w="1701" w:type="dxa"/>
          </w:tcPr>
          <w:p w14:paraId="627AE9D9" w14:textId="77777777" w:rsidR="00D807A9" w:rsidRPr="00971A9C" w:rsidRDefault="00BE2643" w:rsidP="00CD624B">
            <w:pPr>
              <w:autoSpaceDE w:val="0"/>
              <w:autoSpaceDN w:val="0"/>
              <w:adjustRightInd w:val="0"/>
              <w:jc w:val="both"/>
              <w:rPr>
                <w:rFonts w:eastAsiaTheme="minorHAnsi"/>
                <w:sz w:val="20"/>
                <w:szCs w:val="20"/>
                <w:lang w:val="tr-TR" w:eastAsia="en-US"/>
              </w:rPr>
            </w:pPr>
            <w:r w:rsidRPr="00971A9C">
              <w:rPr>
                <w:rFonts w:eastAsiaTheme="minorHAnsi"/>
                <w:sz w:val="20"/>
                <w:szCs w:val="20"/>
                <w:lang w:val="tr-TR" w:eastAsia="en-US"/>
              </w:rPr>
              <w:t>UNK1-</w:t>
            </w:r>
            <w:r w:rsidR="00FA6F96" w:rsidRPr="00971A9C">
              <w:rPr>
                <w:rFonts w:eastAsiaTheme="minorHAnsi"/>
                <w:sz w:val="20"/>
                <w:szCs w:val="20"/>
                <w:lang w:val="tr-TR" w:eastAsia="en-US"/>
              </w:rPr>
              <w:t>N8 atom</w:t>
            </w:r>
          </w:p>
        </w:tc>
        <w:tc>
          <w:tcPr>
            <w:tcW w:w="1559" w:type="dxa"/>
          </w:tcPr>
          <w:p w14:paraId="206A0B17" w14:textId="77777777" w:rsidR="00D807A9" w:rsidRPr="00971A9C" w:rsidRDefault="00532EFB" w:rsidP="00CD624B">
            <w:pPr>
              <w:autoSpaceDE w:val="0"/>
              <w:autoSpaceDN w:val="0"/>
              <w:adjustRightInd w:val="0"/>
              <w:jc w:val="both"/>
              <w:rPr>
                <w:rFonts w:eastAsiaTheme="minorHAnsi"/>
                <w:sz w:val="20"/>
                <w:szCs w:val="20"/>
                <w:lang w:val="tr-TR" w:eastAsia="en-US"/>
              </w:rPr>
            </w:pPr>
            <w:r w:rsidRPr="00971A9C">
              <w:rPr>
                <w:rFonts w:eastAsiaTheme="minorHAnsi"/>
                <w:sz w:val="20"/>
                <w:szCs w:val="20"/>
                <w:lang w:val="tr-TR" w:eastAsia="en-US"/>
              </w:rPr>
              <w:t>Hydrogen bond</w:t>
            </w:r>
          </w:p>
        </w:tc>
        <w:tc>
          <w:tcPr>
            <w:tcW w:w="1134" w:type="dxa"/>
          </w:tcPr>
          <w:p w14:paraId="1F38425B" w14:textId="77777777" w:rsidR="00D807A9" w:rsidRPr="00971A9C" w:rsidRDefault="00FA6F96" w:rsidP="00CD624B">
            <w:pPr>
              <w:autoSpaceDE w:val="0"/>
              <w:autoSpaceDN w:val="0"/>
              <w:adjustRightInd w:val="0"/>
              <w:jc w:val="both"/>
              <w:rPr>
                <w:rFonts w:eastAsiaTheme="minorHAnsi"/>
                <w:sz w:val="20"/>
                <w:szCs w:val="20"/>
                <w:lang w:val="tr-TR" w:eastAsia="en-US"/>
              </w:rPr>
            </w:pPr>
            <w:r w:rsidRPr="00971A9C">
              <w:rPr>
                <w:rFonts w:eastAsiaTheme="minorHAnsi"/>
                <w:sz w:val="20"/>
                <w:szCs w:val="20"/>
                <w:lang w:val="tr-TR" w:eastAsia="en-US"/>
              </w:rPr>
              <w:t>2.481</w:t>
            </w:r>
          </w:p>
        </w:tc>
        <w:tc>
          <w:tcPr>
            <w:tcW w:w="1560" w:type="dxa"/>
          </w:tcPr>
          <w:p w14:paraId="4C565E19" w14:textId="77777777" w:rsidR="00D807A9" w:rsidRPr="00971A9C" w:rsidRDefault="00FA6F96" w:rsidP="00CD624B">
            <w:pPr>
              <w:autoSpaceDE w:val="0"/>
              <w:autoSpaceDN w:val="0"/>
              <w:adjustRightInd w:val="0"/>
              <w:jc w:val="both"/>
              <w:rPr>
                <w:rFonts w:eastAsiaTheme="minorHAnsi"/>
                <w:sz w:val="20"/>
                <w:szCs w:val="20"/>
                <w:lang w:val="tr-TR" w:eastAsia="en-US"/>
              </w:rPr>
            </w:pPr>
            <w:r w:rsidRPr="00971A9C">
              <w:rPr>
                <w:rFonts w:eastAsiaTheme="minorHAnsi"/>
                <w:sz w:val="20"/>
                <w:szCs w:val="20"/>
                <w:lang w:val="tr-TR" w:eastAsia="en-US"/>
              </w:rPr>
              <w:t>-6.1</w:t>
            </w:r>
          </w:p>
        </w:tc>
      </w:tr>
      <w:tr w:rsidR="00D807A9" w:rsidRPr="00CD624B" w14:paraId="14967BFF" w14:textId="77777777" w:rsidTr="00E046F5">
        <w:tc>
          <w:tcPr>
            <w:tcW w:w="1276" w:type="dxa"/>
          </w:tcPr>
          <w:p w14:paraId="3A0ECBA7" w14:textId="77777777" w:rsidR="00D807A9" w:rsidRPr="00971A9C" w:rsidRDefault="00532EFB" w:rsidP="00CD624B">
            <w:pPr>
              <w:autoSpaceDE w:val="0"/>
              <w:autoSpaceDN w:val="0"/>
              <w:adjustRightInd w:val="0"/>
              <w:jc w:val="both"/>
              <w:rPr>
                <w:rFonts w:eastAsiaTheme="minorHAnsi"/>
                <w:sz w:val="20"/>
                <w:szCs w:val="20"/>
                <w:lang w:val="tr-TR" w:eastAsia="en-US"/>
              </w:rPr>
            </w:pPr>
            <w:r w:rsidRPr="00971A9C">
              <w:rPr>
                <w:color w:val="000000" w:themeColor="text1"/>
                <w:sz w:val="20"/>
                <w:szCs w:val="20"/>
                <w:lang w:val="tr-TR"/>
              </w:rPr>
              <w:t>HL</w:t>
            </w:r>
            <w:r w:rsidRPr="00971A9C">
              <w:rPr>
                <w:color w:val="000000" w:themeColor="text1"/>
                <w:sz w:val="20"/>
                <w:szCs w:val="20"/>
                <w:vertAlign w:val="subscript"/>
                <w:lang w:val="tr-TR"/>
              </w:rPr>
              <w:t>2</w:t>
            </w:r>
            <w:r w:rsidRPr="00971A9C">
              <w:rPr>
                <w:rFonts w:eastAsiaTheme="minorHAnsi"/>
                <w:sz w:val="20"/>
                <w:szCs w:val="20"/>
                <w:lang w:val="tr-TR" w:eastAsia="en-US"/>
              </w:rPr>
              <w:t>-</w:t>
            </w:r>
            <w:r w:rsidR="008F1411" w:rsidRPr="00971A9C">
              <w:rPr>
                <w:rFonts w:eastAsiaTheme="minorHAnsi"/>
                <w:sz w:val="20"/>
                <w:szCs w:val="20"/>
                <w:lang w:val="tr-TR" w:eastAsia="en-US"/>
              </w:rPr>
              <w:t xml:space="preserve"> 1HNJ</w:t>
            </w:r>
          </w:p>
        </w:tc>
        <w:tc>
          <w:tcPr>
            <w:tcW w:w="1701" w:type="dxa"/>
          </w:tcPr>
          <w:p w14:paraId="64A78AFA" w14:textId="77777777" w:rsidR="00D807A9" w:rsidRPr="00971A9C" w:rsidRDefault="00FA6F96" w:rsidP="00A225F0">
            <w:pPr>
              <w:autoSpaceDE w:val="0"/>
              <w:autoSpaceDN w:val="0"/>
              <w:adjustRightInd w:val="0"/>
              <w:rPr>
                <w:rFonts w:eastAsiaTheme="minorHAnsi"/>
                <w:sz w:val="20"/>
                <w:szCs w:val="20"/>
                <w:lang w:val="tr-TR" w:eastAsia="en-US"/>
              </w:rPr>
            </w:pPr>
            <w:r w:rsidRPr="00971A9C">
              <w:rPr>
                <w:rFonts w:eastAsiaTheme="minorHAnsi"/>
                <w:sz w:val="20"/>
                <w:szCs w:val="20"/>
                <w:lang w:val="tr-TR" w:eastAsia="en-US"/>
              </w:rPr>
              <w:t>ARG 36.A HH22</w:t>
            </w:r>
          </w:p>
        </w:tc>
        <w:tc>
          <w:tcPr>
            <w:tcW w:w="1701" w:type="dxa"/>
          </w:tcPr>
          <w:p w14:paraId="0A8B7356" w14:textId="77777777" w:rsidR="00D807A9" w:rsidRPr="00971A9C" w:rsidRDefault="00BE2643" w:rsidP="00CD624B">
            <w:pPr>
              <w:autoSpaceDE w:val="0"/>
              <w:autoSpaceDN w:val="0"/>
              <w:adjustRightInd w:val="0"/>
              <w:jc w:val="both"/>
              <w:rPr>
                <w:rFonts w:eastAsiaTheme="minorHAnsi"/>
                <w:sz w:val="20"/>
                <w:szCs w:val="20"/>
                <w:lang w:val="tr-TR" w:eastAsia="en-US"/>
              </w:rPr>
            </w:pPr>
            <w:r w:rsidRPr="00971A9C">
              <w:rPr>
                <w:rFonts w:eastAsiaTheme="minorHAnsi"/>
                <w:sz w:val="20"/>
                <w:szCs w:val="20"/>
                <w:lang w:val="tr-TR" w:eastAsia="en-US"/>
              </w:rPr>
              <w:t>UNK1-</w:t>
            </w:r>
            <w:r w:rsidR="00FA6F96" w:rsidRPr="00971A9C">
              <w:rPr>
                <w:rFonts w:eastAsiaTheme="minorHAnsi"/>
                <w:sz w:val="20"/>
                <w:szCs w:val="20"/>
                <w:lang w:val="tr-TR" w:eastAsia="en-US"/>
              </w:rPr>
              <w:t>O19 atom</w:t>
            </w:r>
          </w:p>
        </w:tc>
        <w:tc>
          <w:tcPr>
            <w:tcW w:w="1559" w:type="dxa"/>
          </w:tcPr>
          <w:p w14:paraId="22D46DE8" w14:textId="77777777" w:rsidR="00D807A9" w:rsidRPr="00971A9C" w:rsidRDefault="00532EFB" w:rsidP="00CD624B">
            <w:pPr>
              <w:autoSpaceDE w:val="0"/>
              <w:autoSpaceDN w:val="0"/>
              <w:adjustRightInd w:val="0"/>
              <w:jc w:val="both"/>
              <w:rPr>
                <w:rFonts w:eastAsiaTheme="minorHAnsi"/>
                <w:sz w:val="20"/>
                <w:szCs w:val="20"/>
                <w:lang w:val="tr-TR" w:eastAsia="en-US"/>
              </w:rPr>
            </w:pPr>
            <w:r w:rsidRPr="00971A9C">
              <w:rPr>
                <w:rFonts w:eastAsiaTheme="minorHAnsi"/>
                <w:sz w:val="20"/>
                <w:szCs w:val="20"/>
                <w:lang w:val="tr-TR" w:eastAsia="en-US"/>
              </w:rPr>
              <w:t>Hydrogen bond</w:t>
            </w:r>
          </w:p>
        </w:tc>
        <w:tc>
          <w:tcPr>
            <w:tcW w:w="1134" w:type="dxa"/>
          </w:tcPr>
          <w:p w14:paraId="4A891195" w14:textId="77777777" w:rsidR="00D807A9" w:rsidRPr="00971A9C" w:rsidRDefault="00FA6F96" w:rsidP="00CD624B">
            <w:pPr>
              <w:autoSpaceDE w:val="0"/>
              <w:autoSpaceDN w:val="0"/>
              <w:adjustRightInd w:val="0"/>
              <w:jc w:val="both"/>
              <w:rPr>
                <w:rFonts w:eastAsiaTheme="minorHAnsi"/>
                <w:sz w:val="20"/>
                <w:szCs w:val="20"/>
                <w:lang w:val="tr-TR" w:eastAsia="en-US"/>
              </w:rPr>
            </w:pPr>
            <w:r w:rsidRPr="00971A9C">
              <w:rPr>
                <w:rFonts w:eastAsiaTheme="minorHAnsi"/>
                <w:sz w:val="20"/>
                <w:szCs w:val="20"/>
                <w:lang w:val="tr-TR" w:eastAsia="en-US"/>
              </w:rPr>
              <w:t>2.171</w:t>
            </w:r>
          </w:p>
        </w:tc>
        <w:tc>
          <w:tcPr>
            <w:tcW w:w="1560" w:type="dxa"/>
          </w:tcPr>
          <w:p w14:paraId="077452BB" w14:textId="77777777" w:rsidR="00D807A9" w:rsidRPr="00F30583" w:rsidRDefault="00FA6F96" w:rsidP="00CD624B">
            <w:pPr>
              <w:autoSpaceDE w:val="0"/>
              <w:autoSpaceDN w:val="0"/>
              <w:adjustRightInd w:val="0"/>
              <w:jc w:val="both"/>
              <w:rPr>
                <w:rFonts w:eastAsiaTheme="minorHAnsi"/>
                <w:sz w:val="20"/>
                <w:szCs w:val="20"/>
                <w:lang w:val="tr-TR" w:eastAsia="en-US"/>
              </w:rPr>
            </w:pPr>
            <w:r w:rsidRPr="00971A9C">
              <w:rPr>
                <w:rFonts w:eastAsiaTheme="minorHAnsi"/>
                <w:sz w:val="20"/>
                <w:szCs w:val="20"/>
                <w:lang w:val="tr-TR" w:eastAsia="en-US"/>
              </w:rPr>
              <w:t>-6.8</w:t>
            </w:r>
          </w:p>
        </w:tc>
      </w:tr>
    </w:tbl>
    <w:p w14:paraId="6C1F919E" w14:textId="77777777" w:rsidR="0087268F" w:rsidRDefault="0087268F" w:rsidP="0087268F">
      <w:pPr>
        <w:autoSpaceDE w:val="0"/>
        <w:autoSpaceDN w:val="0"/>
        <w:adjustRightInd w:val="0"/>
        <w:jc w:val="both"/>
        <w:rPr>
          <w:rFonts w:eastAsiaTheme="minorHAnsi"/>
          <w:color w:val="000000" w:themeColor="text1"/>
          <w:lang w:val="tr-TR" w:eastAsia="en-US"/>
        </w:rPr>
      </w:pPr>
      <w:r w:rsidRPr="00CD624B">
        <w:rPr>
          <w:rFonts w:eastAsiaTheme="minorHAnsi"/>
          <w:color w:val="000000" w:themeColor="text1"/>
          <w:lang w:val="tr-TR" w:eastAsia="en-US"/>
        </w:rPr>
        <w:t xml:space="preserve"> </w:t>
      </w:r>
    </w:p>
    <w:p w14:paraId="1420483C" w14:textId="77777777" w:rsidR="00910760" w:rsidRDefault="00910760" w:rsidP="0087268F">
      <w:pPr>
        <w:autoSpaceDE w:val="0"/>
        <w:autoSpaceDN w:val="0"/>
        <w:adjustRightInd w:val="0"/>
        <w:jc w:val="both"/>
        <w:rPr>
          <w:rFonts w:eastAsiaTheme="minorHAnsi"/>
          <w:color w:val="000000" w:themeColor="text1"/>
          <w:lang w:val="tr-TR" w:eastAsia="en-US"/>
        </w:rPr>
      </w:pPr>
    </w:p>
    <w:p w14:paraId="26CD5CC5" w14:textId="77777777" w:rsidR="00910760" w:rsidRPr="00CD624B" w:rsidRDefault="00910760" w:rsidP="0087268F">
      <w:pPr>
        <w:autoSpaceDE w:val="0"/>
        <w:autoSpaceDN w:val="0"/>
        <w:adjustRightInd w:val="0"/>
        <w:jc w:val="both"/>
        <w:rPr>
          <w:rFonts w:eastAsia="CharisSIL"/>
          <w:color w:val="000000" w:themeColor="text1"/>
          <w:lang w:val="tr-TR" w:eastAsia="en-US"/>
        </w:rPr>
      </w:pPr>
    </w:p>
    <w:p w14:paraId="48CFD0BA" w14:textId="77777777" w:rsidR="00BD664B" w:rsidRPr="00D84FCE" w:rsidRDefault="00367211" w:rsidP="00CD624B">
      <w:pPr>
        <w:autoSpaceDE w:val="0"/>
        <w:autoSpaceDN w:val="0"/>
        <w:adjustRightInd w:val="0"/>
        <w:jc w:val="both"/>
        <w:rPr>
          <w:color w:val="000000" w:themeColor="text1"/>
          <w:shd w:val="clear" w:color="auto" w:fill="FFFFFF"/>
        </w:rPr>
      </w:pPr>
      <w:r w:rsidRPr="00D84FCE">
        <w:rPr>
          <w:color w:val="000000" w:themeColor="text1"/>
          <w:shd w:val="clear" w:color="auto" w:fill="FFFFFF"/>
        </w:rPr>
        <w:lastRenderedPageBreak/>
        <w:t xml:space="preserve">3.9 </w:t>
      </w:r>
      <w:r w:rsidR="00D7458A" w:rsidRPr="00D84FCE">
        <w:rPr>
          <w:color w:val="000000" w:themeColor="text1"/>
          <w:shd w:val="clear" w:color="auto" w:fill="FFFFFF"/>
        </w:rPr>
        <w:t>Drug-likeness</w:t>
      </w:r>
      <w:r w:rsidR="001E0A12" w:rsidRPr="00D84FCE">
        <w:rPr>
          <w:color w:val="000000" w:themeColor="text1"/>
          <w:shd w:val="clear" w:color="auto" w:fill="FFFFFF"/>
        </w:rPr>
        <w:t xml:space="preserve"> and </w:t>
      </w:r>
      <w:r w:rsidR="001E0A12" w:rsidRPr="00D84FCE">
        <w:rPr>
          <w:iCs/>
        </w:rPr>
        <w:t>biological activity</w:t>
      </w:r>
    </w:p>
    <w:p w14:paraId="67874CA1" w14:textId="77777777" w:rsidR="0087268F" w:rsidRDefault="0087268F" w:rsidP="00CD624B">
      <w:pPr>
        <w:autoSpaceDE w:val="0"/>
        <w:autoSpaceDN w:val="0"/>
        <w:adjustRightInd w:val="0"/>
        <w:jc w:val="both"/>
        <w:rPr>
          <w:iCs/>
        </w:rPr>
      </w:pPr>
    </w:p>
    <w:p w14:paraId="4C93AD41" w14:textId="06E84010" w:rsidR="00DF285D" w:rsidRDefault="00697899" w:rsidP="004E15F5">
      <w:pPr>
        <w:autoSpaceDE w:val="0"/>
        <w:autoSpaceDN w:val="0"/>
        <w:adjustRightInd w:val="0"/>
        <w:ind w:firstLine="284"/>
        <w:jc w:val="both"/>
        <w:rPr>
          <w:color w:val="000000" w:themeColor="text1"/>
          <w:shd w:val="clear" w:color="auto" w:fill="FFFFFF"/>
        </w:rPr>
      </w:pPr>
      <w:r w:rsidRPr="003B7BB8">
        <w:rPr>
          <w:iCs/>
        </w:rPr>
        <w:t>Drug-likeness and b</w:t>
      </w:r>
      <w:r w:rsidR="000D2A9C" w:rsidRPr="003B7BB8">
        <w:rPr>
          <w:iCs/>
        </w:rPr>
        <w:t>ioactivity of li</w:t>
      </w:r>
      <w:r w:rsidRPr="003B7BB8">
        <w:rPr>
          <w:iCs/>
        </w:rPr>
        <w:t xml:space="preserve">gands were obtained from </w:t>
      </w:r>
      <w:proofErr w:type="gramStart"/>
      <w:r w:rsidRPr="003B7BB8">
        <w:rPr>
          <w:iCs/>
        </w:rPr>
        <w:t>molinspiration</w:t>
      </w:r>
      <w:r w:rsidR="000D2A9C" w:rsidRPr="003B7BB8">
        <w:rPr>
          <w:iCs/>
        </w:rPr>
        <w:t xml:space="preserve"> </w:t>
      </w:r>
      <w:r w:rsidR="00DB5BEB" w:rsidRPr="003B7BB8">
        <w:rPr>
          <w:iCs/>
        </w:rPr>
        <w:t xml:space="preserve"> </w:t>
      </w:r>
      <w:r w:rsidRPr="003B7BB8">
        <w:rPr>
          <w:bCs/>
          <w:color w:val="000000" w:themeColor="text1"/>
          <w:shd w:val="clear" w:color="auto" w:fill="FFFFFF"/>
        </w:rPr>
        <w:t>(</w:t>
      </w:r>
      <w:proofErr w:type="gramEnd"/>
      <w:r w:rsidR="00200C0E">
        <w:fldChar w:fldCharType="begin"/>
      </w:r>
      <w:r w:rsidR="00200C0E">
        <w:instrText xml:space="preserve"> HYPERLINK "https://www.molinspiration.com/cgi-bin/properties" </w:instrText>
      </w:r>
      <w:r w:rsidR="00200C0E">
        <w:fldChar w:fldCharType="separate"/>
      </w:r>
      <w:r w:rsidRPr="003B7BB8">
        <w:rPr>
          <w:rStyle w:val="Kpr"/>
          <w:bCs/>
          <w:u w:val="none"/>
          <w:shd w:val="clear" w:color="auto" w:fill="FFFFFF"/>
        </w:rPr>
        <w:t>https://www.molinspiration.com/cgi-bin/properties</w:t>
      </w:r>
      <w:r w:rsidR="00200C0E">
        <w:rPr>
          <w:rStyle w:val="Kpr"/>
          <w:bCs/>
          <w:u w:val="none"/>
          <w:shd w:val="clear" w:color="auto" w:fill="FFFFFF"/>
        </w:rPr>
        <w:fldChar w:fldCharType="end"/>
      </w:r>
      <w:r w:rsidRPr="003B7BB8">
        <w:rPr>
          <w:bCs/>
          <w:color w:val="000000" w:themeColor="text1"/>
          <w:shd w:val="clear" w:color="auto" w:fill="FFFFFF"/>
        </w:rPr>
        <w:t>)</w:t>
      </w:r>
      <w:r w:rsidR="000D2A9C" w:rsidRPr="003B7BB8">
        <w:rPr>
          <w:color w:val="000000" w:themeColor="text1"/>
          <w:shd w:val="clear" w:color="auto" w:fill="FFFFFF"/>
        </w:rPr>
        <w:t xml:space="preserve">. </w:t>
      </w:r>
      <w:r w:rsidR="005F345E" w:rsidRPr="003B7BB8">
        <w:rPr>
          <w:color w:val="000000" w:themeColor="text1"/>
          <w:shd w:val="clear" w:color="auto" w:fill="FFFFFF"/>
        </w:rPr>
        <w:t>Although the parameters of druglikeness cannot estimate the biological activity of each compound, it is one of the most successful and efficient methods for the analysis of compounds with medicinal potential through the determination of pharmacokinetic characteristics</w:t>
      </w:r>
      <w:r w:rsidR="004E15F5" w:rsidRPr="003B7BB8">
        <w:rPr>
          <w:color w:val="000000" w:themeColor="text1"/>
          <w:shd w:val="clear" w:color="auto" w:fill="FFFFFF"/>
        </w:rPr>
        <w:t xml:space="preserve">. Based on </w:t>
      </w:r>
      <w:r w:rsidR="005F345E" w:rsidRPr="003B7BB8">
        <w:rPr>
          <w:rFonts w:eastAsiaTheme="minorHAnsi"/>
          <w:lang w:val="tr-TR" w:eastAsia="en-US"/>
        </w:rPr>
        <w:t xml:space="preserve">Table 5, </w:t>
      </w:r>
      <w:r w:rsidR="005F345E" w:rsidRPr="003B7BB8">
        <w:rPr>
          <w:color w:val="000000" w:themeColor="text1"/>
          <w:shd w:val="clear" w:color="auto" w:fill="FFFFFF"/>
        </w:rPr>
        <w:t xml:space="preserve">the </w:t>
      </w:r>
      <w:r w:rsidR="005F345E" w:rsidRPr="003B7BB8">
        <w:rPr>
          <w:bCs/>
          <w:color w:val="000000" w:themeColor="text1"/>
          <w:shd w:val="clear" w:color="auto" w:fill="FFFFFF"/>
        </w:rPr>
        <w:t>parameters of drug</w:t>
      </w:r>
      <w:r w:rsidR="00B209F1" w:rsidRPr="003B7BB8">
        <w:rPr>
          <w:bCs/>
          <w:color w:val="000000" w:themeColor="text1"/>
          <w:shd w:val="clear" w:color="auto" w:fill="FFFFFF"/>
        </w:rPr>
        <w:t>-</w:t>
      </w:r>
      <w:r w:rsidR="005F345E" w:rsidRPr="003B7BB8">
        <w:rPr>
          <w:bCs/>
          <w:color w:val="000000" w:themeColor="text1"/>
          <w:shd w:val="clear" w:color="auto" w:fill="FFFFFF"/>
        </w:rPr>
        <w:t xml:space="preserve">likeness and biologic activity for the compounds in the present study </w:t>
      </w:r>
      <w:r w:rsidR="005F345E" w:rsidRPr="003B7BB8">
        <w:t xml:space="preserve">(miLogP, TPSA, nAtoms, </w:t>
      </w:r>
      <w:r w:rsidR="005F345E" w:rsidRPr="003B7BB8">
        <w:rPr>
          <w:color w:val="000000" w:themeColor="text1"/>
          <w:shd w:val="clear" w:color="auto" w:fill="FFFFFF"/>
        </w:rPr>
        <w:t>MW</w:t>
      </w:r>
      <w:r w:rsidR="005F345E" w:rsidRPr="003B7BB8">
        <w:rPr>
          <w:b/>
          <w:color w:val="000000" w:themeColor="text1"/>
          <w:shd w:val="clear" w:color="auto" w:fill="FFFFFF"/>
        </w:rPr>
        <w:t>,</w:t>
      </w:r>
      <w:r w:rsidR="005F345E" w:rsidRPr="003B7BB8">
        <w:t xml:space="preserve"> nON, nOHNH, </w:t>
      </w:r>
      <w:r w:rsidR="005F345E" w:rsidRPr="003B7BB8">
        <w:rPr>
          <w:color w:val="000000" w:themeColor="text1"/>
          <w:shd w:val="clear" w:color="auto" w:fill="FFFFFF"/>
        </w:rPr>
        <w:t>nviolations</w:t>
      </w:r>
      <w:r w:rsidR="005F345E" w:rsidRPr="003B7BB8">
        <w:t xml:space="preserve">, and rotb) and </w:t>
      </w:r>
      <w:r w:rsidR="00B209F1" w:rsidRPr="003B7BB8">
        <w:t>(</w:t>
      </w:r>
      <w:r w:rsidR="005F345E" w:rsidRPr="003B7BB8">
        <w:rPr>
          <w:color w:val="000000" w:themeColor="text1"/>
        </w:rPr>
        <w:t xml:space="preserve">enzyme inhibitor, protease inhibitor, nuclear receptor ligand, </w:t>
      </w:r>
      <w:r w:rsidR="005F345E" w:rsidRPr="003B7BB8">
        <w:rPr>
          <w:color w:val="000000" w:themeColor="text1"/>
          <w:shd w:val="clear" w:color="auto" w:fill="FFFFFF"/>
        </w:rPr>
        <w:t xml:space="preserve">kinase inhibitor, </w:t>
      </w:r>
      <w:r w:rsidR="005F345E" w:rsidRPr="003B7BB8">
        <w:rPr>
          <w:color w:val="000000" w:themeColor="text1"/>
        </w:rPr>
        <w:t xml:space="preserve">ion channel modulator, and </w:t>
      </w:r>
      <w:r w:rsidR="00B209F1" w:rsidRPr="003B7BB8">
        <w:rPr>
          <w:color w:val="000000" w:themeColor="text1"/>
        </w:rPr>
        <w:t xml:space="preserve">GPRC </w:t>
      </w:r>
      <w:r w:rsidR="005F345E" w:rsidRPr="003B7BB8">
        <w:rPr>
          <w:color w:val="000000" w:themeColor="text1"/>
        </w:rPr>
        <w:t>ligand</w:t>
      </w:r>
      <w:r w:rsidR="00B209F1" w:rsidRPr="003B7BB8">
        <w:rPr>
          <w:color w:val="000000" w:themeColor="text1"/>
        </w:rPr>
        <w:t>)</w:t>
      </w:r>
      <w:r w:rsidR="005F345E" w:rsidRPr="003B7BB8">
        <w:rPr>
          <w:rFonts w:eastAsiaTheme="minorHAnsi"/>
          <w:lang w:val="tr-TR" w:eastAsia="en-US"/>
        </w:rPr>
        <w:t xml:space="preserve">. </w:t>
      </w:r>
      <w:r w:rsidR="004A14B7" w:rsidRPr="003B7BB8">
        <w:rPr>
          <w:rFonts w:eastAsiaTheme="minorHAnsi"/>
          <w:lang w:val="tr-TR" w:eastAsia="en-US"/>
        </w:rPr>
        <w:t xml:space="preserve"> </w:t>
      </w:r>
      <w:r w:rsidR="005F345E" w:rsidRPr="003B7BB8">
        <w:rPr>
          <w:rFonts w:eastAsiaTheme="minorHAnsi"/>
          <w:lang w:val="tr-TR" w:eastAsia="en-US"/>
        </w:rPr>
        <w:t xml:space="preserve">The aforementioned findings have been the first obtained </w:t>
      </w:r>
      <w:proofErr w:type="gramStart"/>
      <w:r w:rsidR="005F345E" w:rsidRPr="003B7BB8">
        <w:rPr>
          <w:rFonts w:eastAsiaTheme="minorHAnsi"/>
          <w:lang w:val="tr-TR" w:eastAsia="en-US"/>
        </w:rPr>
        <w:t>data</w:t>
      </w:r>
      <w:proofErr w:type="gramEnd"/>
      <w:r w:rsidR="005F345E" w:rsidRPr="003B7BB8">
        <w:rPr>
          <w:rFonts w:eastAsiaTheme="minorHAnsi"/>
          <w:lang w:val="tr-TR" w:eastAsia="en-US"/>
        </w:rPr>
        <w:t xml:space="preserve"> regarding the medicinal potential of the compounds</w:t>
      </w:r>
      <w:r w:rsidR="00BF3649">
        <w:rPr>
          <w:rFonts w:eastAsiaTheme="minorHAnsi"/>
          <w:lang w:val="tr-TR" w:eastAsia="en-US"/>
        </w:rPr>
        <w:t>.</w:t>
      </w:r>
      <w:r w:rsidR="005F345E" w:rsidRPr="003B7BB8">
        <w:rPr>
          <w:rFonts w:eastAsiaTheme="minorHAnsi"/>
          <w:color w:val="000000"/>
          <w:lang w:val="tr-TR" w:eastAsia="en-US"/>
        </w:rPr>
        <w:t xml:space="preserve"> </w:t>
      </w:r>
      <w:r w:rsidR="00225DF4">
        <w:rPr>
          <w:rStyle w:val="DipnotBavurusu"/>
          <w:rFonts w:eastAsiaTheme="minorHAnsi"/>
          <w:lang w:val="tr-TR" w:eastAsia="en-US"/>
        </w:rPr>
        <w:fldChar w:fldCharType="begin" w:fldLock="1"/>
      </w:r>
      <w:r w:rsidR="008D2B70">
        <w:rPr>
          <w:rFonts w:eastAsiaTheme="minorHAnsi"/>
          <w:lang w:val="tr-TR" w:eastAsia="en-US"/>
        </w:rPr>
        <w:instrText>ADDIN CSL_CITATION {"citationItems":[{"id":"ITEM-1","itemData":{"DOI":"10.1016/j.molstruc.2018.10.007","ISSN":"00222860","abstract":"The spectroscopic characterization, quantum chemical, drug likeness parameters and molecular docking studies have been performed for the 2-(5-methyl-1-benzofuran-3-yl) acetic acid (2MBA) molecule. Experimental FT-IR, FT-Raman, NMR (1H, 13C) and UV–Vis spectral studies have been compared with computationally obtained results. Computational results have been obtained in the framework of density functional theory (DFT). The dimer structure of the 2MBA have also been performed at DFT-B3LYP/6-311++ G (d, p) basis level to inspect the effect of intermolecular interactions on the molecular structure and vibrational frequencies. The geometrical parameters of 2MBA have been observed and compared with the computationally obtained parameters of both monomer and dimer at the DFT level. The harmonic vibrational wavenumbers have been obtained with the help of potential energy distribution and these were compared with the experimental (FT-IR, FT-Raman) data. The experimental NMR (1H, 13C) chemical shifts have been compared with the chemical shifts obtained by gauge-independent atomic orbital (GIAO) method. The experimental UV–Vis spectrum of 2MBA in ethanol solution compared with theoretically obtained UV–Vis spectra in ethanol and gas phase at TD-B3LYP/6-311++G (d, p) basis level. Natural bond orbital analyses of monomer and dimer have been performed at the DFT-B3LYP/6-311++ G (d, p) basis level. Nonlinear optical properties have also been studied by calculations of the first order hyperpolarizabilities. Frontier molecular orbitals (HOMO-LUMO), important global reactive have also been studied. The local reactivity properties of the 2MBA has been performed by using DFT computations, molecular dynamics (MD) simulations. Pharmaceutical potential of 2MBA molecule has been evaluated by calculations of the most important drug likeness parameters and by molecular docking against the selected protein.","author":[{"dropping-particle":"","family":"Hiremath","given":"Sudhir M.","non-dropping-particle":"","parse-names":false,"suffix":""},{"dropping-particle":"","family":"Patil","given":"Anil S.","non-dropping-particle":"","parse-names":false,"suffix":""},{"dropping-particle":"","family":"Hiremath","given":"Chidanandayya S.","non-dropping-particle":"","parse-names":false,"suffix":""},{"dropping-particle":"","family":"Basangouda","given":"Mahantesha","non-dropping-particle":"","parse-names":false,"suffix":""},{"dropping-particle":"","family":"Khemalapure","given":"Seema S.","non-dropping-particle":"","parse-names":false,"suffix":""},{"dropping-particle":"","family":"Patil","given":"Ninganagouda R.","non-dropping-particle":"","parse-names":false,"suffix":""},{"dropping-particle":"","family":"Radder","given":"Shivaraj B.","non-dropping-particle":"","parse-names":false,"suffix":""},{"dropping-particle":"","family":"Armaković","given":"Sanja J.","non-dropping-particle":"","parse-names":false,"suffix":""},{"dropping-particle":"","family":"Armaković","given":"Stevan","non-dropping-particle":"","parse-names":false,"suffix":""}],"container-title":"Journal of Molecular Structure","id":"ITEM-1","issued":{"date-parts":[["2019"]]},"page":"1-17","title":"Structural, spectroscopic characterization of 2-(5-methyl-1-benzofuran-3-yl) acetic acid in monomer, dimer and identification of specific reactive, drug likeness properties: Experimental and computational study","type":"article-journal","volume":"1178"},"uris":["http://www.mendeley.com/documents/?uuid=21172d88-cfd5-41e8-b767-0a23b9a1a703"]}],"mendeley":{"formattedCitation":"&lt;sup&gt;73&lt;/sup&gt;","plainTextFormattedCitation":"73","previouslyFormattedCitation":"&lt;sup&gt;73&lt;/sup&gt;"},"properties":{"noteIndex":0},"schema":"https://github.com/citation-style-language/schema/raw/master/csl-citation.json"}</w:instrText>
      </w:r>
      <w:r w:rsidR="00225DF4">
        <w:rPr>
          <w:rStyle w:val="DipnotBavurusu"/>
          <w:rFonts w:eastAsiaTheme="minorHAnsi"/>
          <w:lang w:val="tr-TR" w:eastAsia="en-US"/>
        </w:rPr>
        <w:fldChar w:fldCharType="separate"/>
      </w:r>
      <w:r w:rsidR="00225DF4" w:rsidRPr="00225DF4">
        <w:rPr>
          <w:rFonts w:eastAsiaTheme="minorHAnsi"/>
          <w:bCs/>
          <w:noProof/>
          <w:vertAlign w:val="superscript"/>
          <w:lang w:val="tr-TR" w:eastAsia="en-US"/>
        </w:rPr>
        <w:t>73</w:t>
      </w:r>
      <w:r w:rsidR="00225DF4">
        <w:rPr>
          <w:rStyle w:val="DipnotBavurusu"/>
          <w:rFonts w:eastAsiaTheme="minorHAnsi"/>
          <w:lang w:val="tr-TR" w:eastAsia="en-US"/>
        </w:rPr>
        <w:fldChar w:fldCharType="end"/>
      </w:r>
      <w:r w:rsidRPr="003B7BB8">
        <w:rPr>
          <w:rFonts w:eastAsiaTheme="minorHAnsi"/>
          <w:lang w:val="tr-TR" w:eastAsia="en-US"/>
        </w:rPr>
        <w:t xml:space="preserve"> </w:t>
      </w:r>
      <w:r w:rsidR="005F345E" w:rsidRPr="003B7BB8">
        <w:rPr>
          <w:rFonts w:eastAsiaTheme="minorHAnsi"/>
          <w:lang w:val="tr-TR" w:eastAsia="en-US"/>
        </w:rPr>
        <w:t>The values of drug</w:t>
      </w:r>
      <w:r w:rsidR="00B209F1" w:rsidRPr="003B7BB8">
        <w:rPr>
          <w:rFonts w:eastAsiaTheme="minorHAnsi"/>
          <w:lang w:val="tr-TR" w:eastAsia="en-US"/>
        </w:rPr>
        <w:t>-</w:t>
      </w:r>
      <w:r w:rsidR="005F345E" w:rsidRPr="003B7BB8">
        <w:rPr>
          <w:rFonts w:eastAsiaTheme="minorHAnsi"/>
          <w:lang w:val="tr-TR" w:eastAsia="en-US"/>
        </w:rPr>
        <w:t>likeness were determined in this study, and the ligands were examined regarding midicinal potential with the consideration of these values. In this sense, the miLogP parameter, which is the capacity of penetrating the cell membrane, is expected to be under 5</w:t>
      </w:r>
      <w:r w:rsidR="00B209F1" w:rsidRPr="003B7BB8">
        <w:rPr>
          <w:rFonts w:eastAsiaTheme="minorHAnsi"/>
          <w:lang w:val="tr-TR" w:eastAsia="en-US"/>
        </w:rPr>
        <w:t>. I</w:t>
      </w:r>
      <w:r w:rsidR="005F345E" w:rsidRPr="003B7BB8">
        <w:rPr>
          <w:rFonts w:eastAsiaTheme="minorHAnsi"/>
          <w:lang w:val="tr-TR" w:eastAsia="en-US"/>
        </w:rPr>
        <w:t xml:space="preserve">n this regard, the values of miLogP parameter were reported as </w:t>
      </w:r>
      <w:r w:rsidR="005F345E" w:rsidRPr="003B7BB8">
        <w:rPr>
          <w:color w:val="000000" w:themeColor="text1"/>
          <w:lang w:val="tr-TR"/>
        </w:rPr>
        <w:t>1.81 and 3.37</w:t>
      </w:r>
      <w:r w:rsidR="005F345E" w:rsidRPr="003B7BB8">
        <w:rPr>
          <w:rFonts w:eastAsiaTheme="minorHAnsi"/>
          <w:lang w:val="tr-TR" w:eastAsia="en-US"/>
        </w:rPr>
        <w:t xml:space="preserve"> for </w:t>
      </w:r>
      <w:r w:rsidR="005F345E" w:rsidRPr="003B7BB8">
        <w:rPr>
          <w:color w:val="000000" w:themeColor="text1"/>
          <w:lang w:val="tr-TR"/>
        </w:rPr>
        <w:t>HL</w:t>
      </w:r>
      <w:r w:rsidR="005F345E" w:rsidRPr="003B7BB8">
        <w:rPr>
          <w:color w:val="000000" w:themeColor="text1"/>
          <w:vertAlign w:val="subscript"/>
          <w:lang w:val="tr-TR"/>
        </w:rPr>
        <w:t>1</w:t>
      </w:r>
      <w:r w:rsidR="005F345E" w:rsidRPr="003B7BB8">
        <w:rPr>
          <w:color w:val="000000" w:themeColor="text1"/>
          <w:lang w:val="tr-TR"/>
        </w:rPr>
        <w:t xml:space="preserve"> and HL</w:t>
      </w:r>
      <w:r w:rsidR="005F345E" w:rsidRPr="003B7BB8">
        <w:rPr>
          <w:color w:val="000000" w:themeColor="text1"/>
          <w:vertAlign w:val="subscript"/>
          <w:lang w:val="tr-TR"/>
        </w:rPr>
        <w:t>2</w:t>
      </w:r>
      <w:r w:rsidR="005F345E" w:rsidRPr="003B7BB8">
        <w:rPr>
          <w:color w:val="000000" w:themeColor="text1"/>
          <w:lang w:val="tr-TR"/>
        </w:rPr>
        <w:t>,</w:t>
      </w:r>
      <w:r w:rsidR="005F345E" w:rsidRPr="003B7BB8">
        <w:rPr>
          <w:color w:val="000000" w:themeColor="text1"/>
          <w:vertAlign w:val="subscript"/>
          <w:lang w:val="tr-TR"/>
        </w:rPr>
        <w:t xml:space="preserve"> </w:t>
      </w:r>
      <w:r w:rsidR="005F345E" w:rsidRPr="003B7BB8">
        <w:rPr>
          <w:color w:val="000000" w:themeColor="text1"/>
          <w:lang w:val="tr-TR"/>
        </w:rPr>
        <w:t>respectively. The polar surface area</w:t>
      </w:r>
      <w:r w:rsidR="005F345E" w:rsidRPr="003B7BB8" w:rsidDel="00CF4555">
        <w:rPr>
          <w:color w:val="000000" w:themeColor="text1"/>
          <w:lang w:val="tr-TR"/>
        </w:rPr>
        <w:t xml:space="preserve"> </w:t>
      </w:r>
      <w:r w:rsidR="005F345E" w:rsidRPr="003B7BB8">
        <w:rPr>
          <w:color w:val="000000" w:themeColor="text1"/>
          <w:lang w:val="tr-TR"/>
        </w:rPr>
        <w:t xml:space="preserve">(TPSA) represents the hydrogen bonding potential of a compound. Accordingly, the TPSA values were observed as 69.88 and 83.11 </w:t>
      </w:r>
      <w:r w:rsidR="005F345E" w:rsidRPr="003B7BB8">
        <w:t>A</w:t>
      </w:r>
      <w:r w:rsidR="005F345E" w:rsidRPr="003B7BB8">
        <w:rPr>
          <w:vertAlign w:val="superscript"/>
        </w:rPr>
        <w:t>2</w:t>
      </w:r>
      <w:r w:rsidR="005F345E" w:rsidRPr="003B7BB8">
        <w:rPr>
          <w:color w:val="000000" w:themeColor="text1"/>
          <w:lang w:val="tr-TR"/>
        </w:rPr>
        <w:t xml:space="preserve"> for HL</w:t>
      </w:r>
      <w:r w:rsidR="005F345E" w:rsidRPr="003B7BB8">
        <w:rPr>
          <w:color w:val="000000" w:themeColor="text1"/>
          <w:vertAlign w:val="subscript"/>
          <w:lang w:val="tr-TR"/>
        </w:rPr>
        <w:t>1</w:t>
      </w:r>
      <w:r w:rsidR="005F345E" w:rsidRPr="003B7BB8">
        <w:rPr>
          <w:color w:val="000000" w:themeColor="text1"/>
          <w:lang w:val="tr-TR"/>
        </w:rPr>
        <w:t xml:space="preserve"> and HL</w:t>
      </w:r>
      <w:r w:rsidR="005F345E" w:rsidRPr="003B7BB8">
        <w:rPr>
          <w:color w:val="000000" w:themeColor="text1"/>
          <w:vertAlign w:val="subscript"/>
          <w:lang w:val="tr-TR"/>
        </w:rPr>
        <w:t>2</w:t>
      </w:r>
      <w:r w:rsidR="005F345E" w:rsidRPr="003B7BB8">
        <w:rPr>
          <w:color w:val="000000" w:themeColor="text1"/>
          <w:lang w:val="tr-TR"/>
        </w:rPr>
        <w:t xml:space="preserve">, respectively. These values were below the </w:t>
      </w:r>
      <w:r w:rsidR="005F345E" w:rsidRPr="003B7BB8">
        <w:t>160 A</w:t>
      </w:r>
      <w:r w:rsidR="005F345E" w:rsidRPr="003B7BB8">
        <w:rPr>
          <w:vertAlign w:val="superscript"/>
        </w:rPr>
        <w:t xml:space="preserve">2 </w:t>
      </w:r>
      <w:r w:rsidR="005F345E" w:rsidRPr="003B7BB8">
        <w:rPr>
          <w:color w:val="000000" w:themeColor="text1"/>
          <w:shd w:val="clear" w:color="auto" w:fill="FFFFFF"/>
        </w:rPr>
        <w:t>limit defined for TPSA and at a good performance</w:t>
      </w:r>
      <w:r w:rsidR="00BF3649">
        <w:rPr>
          <w:color w:val="000000" w:themeColor="text1"/>
          <w:shd w:val="clear" w:color="auto" w:fill="FFFFFF"/>
        </w:rPr>
        <w:t>.</w:t>
      </w:r>
      <w:r w:rsidR="004E15F5" w:rsidRPr="003B7BB8">
        <w:rPr>
          <w:color w:val="000000" w:themeColor="text1"/>
          <w:shd w:val="clear" w:color="auto" w:fill="FFFFFF"/>
        </w:rPr>
        <w:t xml:space="preserve"> </w:t>
      </w:r>
      <w:r w:rsidR="00225DF4">
        <w:rPr>
          <w:rStyle w:val="DipnotBavurusu"/>
          <w:color w:val="000000" w:themeColor="text1"/>
          <w:shd w:val="clear" w:color="auto" w:fill="FFFFFF"/>
        </w:rPr>
        <w:fldChar w:fldCharType="begin" w:fldLock="1"/>
      </w:r>
      <w:r w:rsidR="008D2B70">
        <w:rPr>
          <w:color w:val="000000" w:themeColor="text1"/>
          <w:shd w:val="clear" w:color="auto" w:fill="FFFFFF"/>
        </w:rPr>
        <w:instrText>ADDIN CSL_CITATION {"citationItems":[{"id":"ITEM-1","itemData":{"DOI":"10.1016/s0169-409x(00)00129-0","ISSN":"0169-409X (Print)","PMID":"11259830","abstract":"Experimental and computational approaches to estimate solubility and permeability in discovery and development settings are described. In the discovery setting 'the rule of 5' predicts that poor absorption or permeation is more likely when there are more than 5 H-bond donors, 10 H-bond acceptors, the molecular weight (MWT) is greater than 500 and the calculated Log P (CLogP) is greater than 5 (or MlogP &gt; 4.15). Computational methodology for the rule-based Moriguchi Log P (MLogP) calculation is described. Turbidimetric solubility measurement is described and applied to known drugs. High throughput screening (HTS) leads tend to have higher MWT and Log P and lower turbidimetric solubility than leads in the pre-HTS era. In the development setting, solubility calculations focus on exact value prediction and are difficult because of polymorphism. Recent work on linear free energy relationships and Log P approaches are critically reviewed. Useful predictions are possible in closely related analog series when coupled with experimental thermodynamic solubility measurements.","author":[{"dropping-particle":"","family":"Lipinski","given":"C A","non-dropping-particle":"","parse-names":false,"suffix":""},{"dropping-particle":"","family":"Lombardo","given":"F","non-dropping-particle":"","parse-names":false,"suffix":""},{"dropping-particle":"","family":"Dominy","given":"B W","non-dropping-particle":"","parse-names":false,"suffix":""},{"dropping-particle":"","family":"Feeney","given":"P J","non-dropping-particle":"","parse-names":false,"suffix":""}],"container-title":"Advanced drug delivery reviews","id":"ITEM-1","issue":"1-3","issued":{"date-parts":[["2001","3"]]},"language":"eng","page":"3-26","publisher-place":"Netherlands","title":"Experimental and computational approaches to estimate solubility and permeability in drug discovery and development settings.","type":"article-journal","volume":"46"},"uris":["http://www.mendeley.com/documents/?uuid=0a24f500-8d98-41fb-a65a-3812a0822c85"]},{"id":"ITEM-2","itemData":{"DOI":"10.1016/j.ddtec.2004.11.007","ISSN":"1740-6749 (Print)","PMID":"24981612","abstract":"Citations in CAS SciFinder to the rule-of-five (RO5) publication will exceed 1000 by year-end 2004. Trends in the RO5 literature explosion that can be discerned are the further definitions of drug-like. This topic is explored in terms of drug-like physicochemical features, drug-like structural features, a comparison of drug-like and non-drug-like in drug discovery and a discussion of how drug-like features relate to clinical success. Physicochemical features of CNS drugs and features related to CNS blood-brain transporter affinity are briefly reviewed. Recent literature on features of non-oral drugs is reviewed and how features of lead-like compounds differ from those of drug-like compounds is discussed. Most recently, partly driven by NIH roadmap initiatives, considerations have arisen as to what tool-like means in the search for chemical tools to probe biology space. All these topics frame the scope of this short review/perspective.:","author":[{"dropping-particle":"","family":"Lipinski","given":"Christopher A","non-dropping-particle":"","parse-names":false,"suffix":""}],"container-title":"Drug discovery today. Technologies","id":"ITEM-2","issue":"4","issued":{"date-parts":[["2004","12"]]},"language":"eng","page":"337-341","publisher-place":"England","title":"Lead- and drug-like compounds: the rule-of-five revolution.","type":"article-journal","volume":"1"},"uris":["http://www.mendeley.com/documents/?uuid=eaa4e35e-6a3a-418d-bd0a-1d1d99636956"]},{"id":"ITEM-3","itemData":{"DOI":"https://doi.org/10.1016/S2221-1691(12)60486-9","ISSN":"2221-1691","abstract":"Objective\nPresent communication deals with the study of antihepatotoxic activity and molecular prediction of compounds isolated from Phyllanthus debelis in order to search lead compound.\nMethods\nFive compounds from the whole plant of P. debelis were subjected to molecular properties prediction and drug-likeness by Lipinski rule of five &amp; Molinspiration software.\nResults\nAll the compounds were found in compliance with Lipinski ‘Rule of Five’ except the Milog P valve of compound No. I-IV were found above five means these compounds have less permeability across the cell membrane. The Milog P valve of Compound No V &amp; standard compound silibinin VI were found below five, suggest that the molecules have good permeability across the cell membrane. In respect of TPSA, all the compounds were within the limit i.e. 160 Å. The bioactivity score was also calculated for GPCR ligand, ion channel modulator, kinase inhibitor, nuclear receptor ligand. All the compound showed activity through enzyme inhibition.\nConclusions\nOur study shows that compound V debelolactone has good drug likeness score with no violations &amp; good bioactivity score as compared to silibinin which is potent hepatoprotective drug. So compound V debelolactone can be a lead compound with hepatoprotective activity from Phyllanthus debelis.","author":[{"dropping-particle":"","family":"Verma","given":"Amita","non-dropping-particle":"","parse-names":false,"suffix":""}],"container-title":"Asian Pacific Journal of Tropical Biomedicine","id":"ITEM-3","issue":"3, Supplement","issued":{"date-parts":[["2012"]]},"page":"S1735 - S1737","title":"Lead finding from Phyllanthus debelis with hepatoprotective potentials","type":"article-journal","volume":"2"},"uris":["http://www.mendeley.com/documents/?uuid=a38c028d-ec60-465f-bb82-9f3fc0b553e9"]},{"id":"ITEM-4","itemData":{"DOI":"10.1021/jm000942e","ISSN":"0022-2623","author":[{"dropping-particle":"","family":"Ertl","given":"Peter","non-dropping-particle":"","parse-names":false,"suffix":""},{"dropping-particle":"","family":"Rohde","given":"Bernhard","non-dropping-particle":"","parse-names":false,"suffix":""},{"dropping-particle":"","family":"Selzer","given":"Paul","non-dropping-particle":"","parse-names":false,"suffix":""}],"container-title":"Journal of Medicinal Chemistry","id":"ITEM-4","issue":"20","issued":{"date-parts":[["2000","10","1"]]},"note":"doi: 10.1021/jm000942e","page":"3714-3717","publisher":"American Chemical Society","title":"Fast Calculation of Molecular Polar Surface Area as a Sum of Fragment-Based Contributions and Its Application to the Prediction of Drug Transport Properties","type":"article-journal","volume":"43"},"uris":["http://www.mendeley.com/documents/?uuid=e0f47776-7d2f-4fb1-a542-052a0408f395"]}],"mendeley":{"formattedCitation":"&lt;sup&gt;74–77&lt;/sup&gt;","plainTextFormattedCitation":"74–77","previouslyFormattedCitation":"&lt;sup&gt;74–77&lt;/sup&gt;"},"properties":{"noteIndex":0},"schema":"https://github.com/citation-style-language/schema/raw/master/csl-citation.json"}</w:instrText>
      </w:r>
      <w:r w:rsidR="00225DF4">
        <w:rPr>
          <w:rStyle w:val="DipnotBavurusu"/>
          <w:color w:val="000000" w:themeColor="text1"/>
          <w:shd w:val="clear" w:color="auto" w:fill="FFFFFF"/>
        </w:rPr>
        <w:fldChar w:fldCharType="separate"/>
      </w:r>
      <w:r w:rsidR="00225DF4" w:rsidRPr="00225DF4">
        <w:rPr>
          <w:bCs/>
          <w:noProof/>
          <w:color w:val="000000" w:themeColor="text1"/>
          <w:shd w:val="clear" w:color="auto" w:fill="FFFFFF"/>
          <w:vertAlign w:val="superscript"/>
          <w:lang w:val="tr-TR"/>
        </w:rPr>
        <w:t>74–77</w:t>
      </w:r>
      <w:r w:rsidR="00225DF4">
        <w:rPr>
          <w:rStyle w:val="DipnotBavurusu"/>
          <w:color w:val="000000" w:themeColor="text1"/>
          <w:shd w:val="clear" w:color="auto" w:fill="FFFFFF"/>
        </w:rPr>
        <w:fldChar w:fldCharType="end"/>
      </w:r>
      <w:r w:rsidRPr="003B7BB8">
        <w:t xml:space="preserve"> </w:t>
      </w:r>
      <w:r w:rsidR="005F345E" w:rsidRPr="003B7BB8">
        <w:t>Although miLogP and TPSA are not sufficient criteria for the investigation of druglikeness, they are two important parameters to represent oral absorption in cells</w:t>
      </w:r>
      <w:r w:rsidR="00BF3649">
        <w:t>.</w:t>
      </w:r>
      <w:r w:rsidR="00E0679A" w:rsidRPr="003B7BB8">
        <w:t xml:space="preserve"> </w:t>
      </w:r>
      <w:r w:rsidR="00225DF4">
        <w:rPr>
          <w:rStyle w:val="DipnotBavurusu"/>
        </w:rPr>
        <w:fldChar w:fldCharType="begin" w:fldLock="1"/>
      </w:r>
      <w:r w:rsidR="008D2B70">
        <w:instrText>ADDIN CSL_CITATION {"citationItems":[{"id":"ITEM-1","itemData":{"DOI":"10.1016/j.ajme.2015.10.003","ISSN":"2090-5068","abstract":"The paper emphasizes on the synthesis of Palladium(II) iodide complexes containing based ligands. The new compounds of general formulae [Pd(L)4]I2 where L=Thiourea (Tu), Methylthiourea (Metu), Dimethylthiourea (Dmtu), Tetramethylthiourea (Tmtu), Imidazolidine-2-thione (Imt), Mercaptopyridine (Mpy), Mercaptopyrimidine (Mpm), and Thionicotinamide (Tna) were prepared simply by reacting K2[PdCl4] with the corresponding thioamides in 1:2M ratio and then with 2 equivalents Potassium iodide. The complexes were characterized by elemental analysis and spectroscopic techniques (IR, 1H and13C NMR). All the synthesized complexes were screened for antibacterial activity and some of compounds have shown good activities against both gram positive and gram negative bacteria. POM analyses reveal that the compounds are only slightly toxic and present a potential for antibacterial activity. Moreover, they have 16–23% drug score which is an important parameter for the compound possessing the drug properties.","author":[{"dropping-particle":"","family":"Nadeem","given":"Shafqat","non-dropping-particle":"","parse-names":false,"suffix":""},{"dropping-particle":"","family":"Sirajuddin","given":"Muhammad","non-dropping-particle":"","parse-names":false,"suffix":""},{"dropping-particle":"","family":"Ahmad","given":"Saeed","non-dropping-particle":"","parse-names":false,"suffix":""},{"dropping-particle":"","family":"Tirmizi","given":"Syed Ahmed","non-dropping-particle":"","parse-names":false,"suffix":""},{"dropping-particle":"","family":"Ali","given":"Muhammad Irshad","non-dropping-particle":"","parse-names":false,"suffix":""},{"dropping-particle":"","family":"Hameed","given":"Abdul","non-dropping-particle":"","parse-names":false,"suffix":""}],"container-title":"Alexandria Journal of Medicine","id":"ITEM-1","issue":"3","issued":{"date-parts":[["2016"]]},"page":"279-288","publisher":"Alexandria University Faculty of Medicine","title":" Synthesis, spectral characterization and in vitro antibacterial evaluation and Petra/Osiris/Molinspiration analyses of new Palladium(II) iodide complexes with thioamides ","type":"article-journal","volume":"52"},"uris":["http://www.mendeley.com/documents/?uuid=2aa6d4fe-ed44-41c0-b119-d04d48645c43"]}],"mendeley":{"formattedCitation":"&lt;sup&gt;78&lt;/sup&gt;","plainTextFormattedCitation":"78","previouslyFormattedCitation":"&lt;sup&gt;78&lt;/sup&gt;"},"properties":{"noteIndex":0},"schema":"https://github.com/citation-style-language/schema/raw/master/csl-citation.json"}</w:instrText>
      </w:r>
      <w:r w:rsidR="00225DF4">
        <w:rPr>
          <w:rStyle w:val="DipnotBavurusu"/>
        </w:rPr>
        <w:fldChar w:fldCharType="separate"/>
      </w:r>
      <w:r w:rsidR="00225DF4" w:rsidRPr="00225DF4">
        <w:rPr>
          <w:bCs/>
          <w:noProof/>
          <w:vertAlign w:val="superscript"/>
          <w:lang w:val="tr-TR"/>
        </w:rPr>
        <w:t>78</w:t>
      </w:r>
      <w:r w:rsidR="00225DF4">
        <w:rPr>
          <w:rStyle w:val="DipnotBavurusu"/>
        </w:rPr>
        <w:fldChar w:fldCharType="end"/>
      </w:r>
      <w:r w:rsidR="00BB7B96" w:rsidRPr="003B7BB8">
        <w:t xml:space="preserve"> </w:t>
      </w:r>
      <w:r w:rsidR="00DF285D" w:rsidRPr="003B7BB8">
        <w:rPr>
          <w:color w:val="000000" w:themeColor="text1"/>
          <w:shd w:val="clear" w:color="auto" w:fill="FFFFFF"/>
        </w:rPr>
        <w:t xml:space="preserve">The number of acceptor hydrogen bonds was set to nON </w:t>
      </w:r>
      <w:r w:rsidR="00DF285D" w:rsidRPr="003B7BB8">
        <w:rPr>
          <w:color w:val="000000"/>
          <w:shd w:val="clear" w:color="auto" w:fill="FFFFFF"/>
        </w:rPr>
        <w:t xml:space="preserve">≤ 10, and the number of donor hydrogen bonds was set to </w:t>
      </w:r>
      <w:r w:rsidR="00DF285D" w:rsidRPr="003B7BB8">
        <w:rPr>
          <w:color w:val="000000" w:themeColor="text1"/>
          <w:shd w:val="clear" w:color="auto" w:fill="FFFFFF"/>
        </w:rPr>
        <w:t>nOHNH</w:t>
      </w:r>
      <w:r w:rsidR="00DF285D" w:rsidRPr="003B7BB8">
        <w:rPr>
          <w:color w:val="000000"/>
          <w:shd w:val="clear" w:color="auto" w:fill="FFFFFF"/>
        </w:rPr>
        <w:t xml:space="preserve"> ≤ 5. In this study, the obtained results were below the aforementioned values</w:t>
      </w:r>
      <w:r w:rsidR="00BF3649">
        <w:rPr>
          <w:color w:val="000000"/>
          <w:shd w:val="clear" w:color="auto" w:fill="FFFFFF"/>
        </w:rPr>
        <w:t>.</w:t>
      </w:r>
      <w:r w:rsidR="00F33E6D" w:rsidRPr="003B7BB8">
        <w:rPr>
          <w:color w:val="000000"/>
          <w:shd w:val="clear" w:color="auto" w:fill="FFFFFF"/>
        </w:rPr>
        <w:t xml:space="preserve"> </w:t>
      </w:r>
      <w:r w:rsidR="00225DF4">
        <w:rPr>
          <w:rStyle w:val="DipnotBavurusu"/>
          <w:color w:val="000000"/>
          <w:shd w:val="clear" w:color="auto" w:fill="FFFFFF"/>
        </w:rPr>
        <w:fldChar w:fldCharType="begin" w:fldLock="1"/>
      </w:r>
      <w:r w:rsidR="008D2B70">
        <w:rPr>
          <w:color w:val="000000"/>
          <w:shd w:val="clear" w:color="auto" w:fill="FFFFFF"/>
        </w:rPr>
        <w:instrText>ADDIN CSL_CITATION {"citationItems":[{"id":"ITEM-1","itemData":{"DOI":"10.1016/j.molstruc.2020.127982","ISSN":"00222860","abstract":"An environmental friendly heterogeneous catalyst Cell-CuI-NPs was employed for the synthesis of biologically promising 1-((1-aryl)-1H-1,2,3-triazol-4-yl)methyl-5-fluoroindoline-2,3-diones via CuAAC click reaction of 5-fluoro-(1-prop-2-ynyl)indoline-2,3-dione, an alkyne with various organic azides in aqueous medium. Compounds 4b, and 4c, with MIC values 0.0075, 0.0075, 0.0082, 0.0164 μmol/mL for S. Epidermidis and B. Subtilis, respectively and compound 7b with MIC value 0.0156 for each S. Epidermidis, E. Coli, &amp; P. Aeruginosa bacterial strains exhibited considerable antibacterial potency with the reference drug Ciprofloxacin (MIC: 0.0047 μmol/mL). On antifungal activity investigation, compound 4a, 4d, and 7c (MIC: 0.0075, 0.0082, and 0.0092 μmol/mL, respectively) for A. Niger exhibited better potency than reference drug Fluconazole (MIC: 0.0102 μmol/mL). Also, compound 4a, 4d, and 4e (MIC: 0.0075, 0.0082, and 0.0090 μmol/mL, respectively) for C. Albicans demonstrated considerable potency with respect to reference antifungal drug Fluconazole (MIC: 0.0051 μmol/mL). Antibacterial and antifungal activity results showed that incorporation of triazole unit in an alkyne 2 improved the potency. Molinspiration physicochemical parameters revealed that all the synthesized 5-fluoroisatin-triazole molecules 4a-e and 7a-e have possessed good drug like properties. Further, antimicrobial activity results were supported by the molecular docking on alkyne 2 and its active triazole 4a as well as DFT study by B3PW91 level with 6-311G(d,p) basis set. The FMOs also revealed that incorporation of triazole moiety on to alkyne 2 has improved the pharmacological activities of the resulted triazoles 4a-e and 7a-e.","author":[{"dropping-particle":"","family":"Deswal","given":"Sonal","non-dropping-particle":"","parse-names":false,"suffix":""},{"dropping-particle":"","family":"Naveen","given":"","non-dropping-particle":"","parse-names":false,"suffix":""},{"dropping-particle":"","family":"Tittal","given":"Ram Kumar","non-dropping-particle":"","parse-names":false,"suffix":""},{"dropping-particle":"","family":"Ghule Vikas","given":"D.","non-dropping-particle":"","parse-names":false,"suffix":""},{"dropping-particle":"","family":"Lal","given":"Kashmiri","non-dropping-particle":"","parse-names":false,"suffix":""},{"dropping-particle":"","family":"Kumar","given":"Ashwani","non-dropping-particle":"","parse-names":false,"suffix":""}],"container-title":"Journal of Molecular Structure","id":"ITEM-1","issued":{"date-parts":[["2020"]]},"page":"127982","publisher":"Elsevier B.V","title":"5-Fluoro-1H-indole-2,3-dione-triazoles- synthesis, biological activity, molecular docking, and DFT study","type":"article-journal","volume":"1209"},"uris":["http://www.mendeley.com/documents/?uuid=ce35b648-c966-41a4-bc42-bf17937e4fd0"]}],"mendeley":{"formattedCitation":"&lt;sup&gt;79&lt;/sup&gt;","plainTextFormattedCitation":"79","previouslyFormattedCitation":"&lt;sup&gt;79&lt;/sup&gt;"},"properties":{"noteIndex":0},"schema":"https://github.com/citation-style-language/schema/raw/master/csl-citation.json"}</w:instrText>
      </w:r>
      <w:r w:rsidR="00225DF4">
        <w:rPr>
          <w:rStyle w:val="DipnotBavurusu"/>
          <w:color w:val="000000"/>
          <w:shd w:val="clear" w:color="auto" w:fill="FFFFFF"/>
        </w:rPr>
        <w:fldChar w:fldCharType="separate"/>
      </w:r>
      <w:r w:rsidR="00225DF4" w:rsidRPr="00225DF4">
        <w:rPr>
          <w:noProof/>
          <w:color w:val="000000"/>
          <w:shd w:val="clear" w:color="auto" w:fill="FFFFFF"/>
          <w:vertAlign w:val="superscript"/>
        </w:rPr>
        <w:t>79</w:t>
      </w:r>
      <w:r w:rsidR="00225DF4">
        <w:rPr>
          <w:rStyle w:val="DipnotBavurusu"/>
          <w:color w:val="000000"/>
          <w:shd w:val="clear" w:color="auto" w:fill="FFFFFF"/>
        </w:rPr>
        <w:fldChar w:fldCharType="end"/>
      </w:r>
      <w:r w:rsidR="00E0679A" w:rsidRPr="003B7BB8">
        <w:t xml:space="preserve"> </w:t>
      </w:r>
      <w:r w:rsidR="00DF285D" w:rsidRPr="003B7BB8">
        <w:rPr>
          <w:color w:val="000000" w:themeColor="text1"/>
          <w:shd w:val="clear" w:color="auto" w:fill="FFFFFF"/>
        </w:rPr>
        <w:t>Low molecule weight is important in terms of easy transport, diffusion, and absorption of the molecule. The values of molecular weight are expected to be &lt; 500</w:t>
      </w:r>
      <w:r w:rsidR="006F1B8A" w:rsidRPr="003B7BB8">
        <w:rPr>
          <w:color w:val="000000" w:themeColor="text1"/>
          <w:shd w:val="clear" w:color="auto" w:fill="FFFFFF"/>
        </w:rPr>
        <w:t xml:space="preserve"> </w:t>
      </w:r>
      <w:r w:rsidR="003662A9">
        <w:rPr>
          <w:lang w:val="tr-TR" w:eastAsia="en-US"/>
        </w:rPr>
        <w:t>Da</w:t>
      </w:r>
      <w:r w:rsidR="00DF285D" w:rsidRPr="003B7BB8">
        <w:rPr>
          <w:color w:val="000000" w:themeColor="text1"/>
          <w:shd w:val="clear" w:color="auto" w:fill="FFFFFF"/>
        </w:rPr>
        <w:t>. In this study, the molecular weights of the ligands were lower than the aforementioned value. The ligands were reported with successful results according to Lipinski's rule of five. Based on Fig. 15, the red column shows Lipinski's rule</w:t>
      </w:r>
      <w:r w:rsidR="00DF285D" w:rsidRPr="003B7BB8" w:rsidDel="00934490">
        <w:rPr>
          <w:color w:val="000000" w:themeColor="text1"/>
          <w:shd w:val="clear" w:color="auto" w:fill="FFFFFF"/>
        </w:rPr>
        <w:t xml:space="preserve"> </w:t>
      </w:r>
      <w:r w:rsidR="00DF285D" w:rsidRPr="003B7BB8">
        <w:rPr>
          <w:color w:val="000000" w:themeColor="text1"/>
          <w:shd w:val="clear" w:color="auto" w:fill="FFFFFF"/>
        </w:rPr>
        <w:t>of five, and the green and red columns depict the druglikeness score of the ligands.</w:t>
      </w:r>
    </w:p>
    <w:p w14:paraId="22A6C68D" w14:textId="77777777" w:rsidR="00910760" w:rsidRDefault="00910760" w:rsidP="00CD624B">
      <w:pPr>
        <w:autoSpaceDE w:val="0"/>
        <w:autoSpaceDN w:val="0"/>
        <w:adjustRightInd w:val="0"/>
        <w:jc w:val="both"/>
        <w:rPr>
          <w:rFonts w:eastAsiaTheme="minorHAnsi"/>
          <w:b/>
          <w:sz w:val="20"/>
          <w:szCs w:val="20"/>
          <w:lang w:val="tr-TR" w:eastAsia="en-US"/>
        </w:rPr>
      </w:pPr>
    </w:p>
    <w:p w14:paraId="6AF4A949" w14:textId="3629D7FF" w:rsidR="00362B92" w:rsidRPr="00910760" w:rsidRDefault="00A87190" w:rsidP="00CD624B">
      <w:pPr>
        <w:autoSpaceDE w:val="0"/>
        <w:autoSpaceDN w:val="0"/>
        <w:adjustRightInd w:val="0"/>
        <w:jc w:val="both"/>
        <w:rPr>
          <w:b/>
          <w:bCs/>
          <w:color w:val="000000" w:themeColor="text1"/>
          <w:sz w:val="20"/>
          <w:szCs w:val="20"/>
          <w:shd w:val="clear" w:color="auto" w:fill="FFFFFF"/>
        </w:rPr>
      </w:pPr>
      <w:r w:rsidRPr="00971A9C">
        <w:rPr>
          <w:rFonts w:eastAsiaTheme="minorHAnsi"/>
          <w:b/>
          <w:sz w:val="20"/>
          <w:szCs w:val="20"/>
          <w:lang w:val="tr-TR" w:eastAsia="en-US"/>
        </w:rPr>
        <w:t>Table</w:t>
      </w:r>
      <w:r w:rsidR="0007041F" w:rsidRPr="00A225F0">
        <w:rPr>
          <w:b/>
          <w:bCs/>
          <w:color w:val="000000" w:themeColor="text1"/>
          <w:sz w:val="20"/>
          <w:szCs w:val="20"/>
          <w:shd w:val="clear" w:color="auto" w:fill="FFFFFF"/>
        </w:rPr>
        <w:t xml:space="preserve"> </w:t>
      </w:r>
      <w:r w:rsidR="004A14B7" w:rsidRPr="00A225F0">
        <w:rPr>
          <w:b/>
          <w:bCs/>
          <w:color w:val="000000" w:themeColor="text1"/>
          <w:sz w:val="20"/>
          <w:szCs w:val="20"/>
          <w:shd w:val="clear" w:color="auto" w:fill="FFFFFF"/>
        </w:rPr>
        <w:t>5</w:t>
      </w:r>
      <w:r w:rsidR="00910760">
        <w:rPr>
          <w:b/>
          <w:bCs/>
          <w:color w:val="000000" w:themeColor="text1"/>
          <w:sz w:val="20"/>
          <w:szCs w:val="20"/>
          <w:shd w:val="clear" w:color="auto" w:fill="FFFFFF"/>
        </w:rPr>
        <w:t xml:space="preserve"> </w:t>
      </w:r>
      <w:r w:rsidR="00362B92" w:rsidRPr="00F30583">
        <w:rPr>
          <w:bCs/>
          <w:color w:val="000000" w:themeColor="text1"/>
          <w:sz w:val="20"/>
          <w:szCs w:val="20"/>
          <w:shd w:val="clear" w:color="auto" w:fill="FFFFFF"/>
        </w:rPr>
        <w:t xml:space="preserve">Calculated drug-likeness parametres </w:t>
      </w:r>
      <w:r w:rsidR="00902C6F" w:rsidRPr="00F30583">
        <w:rPr>
          <w:bCs/>
          <w:color w:val="000000" w:themeColor="text1"/>
          <w:sz w:val="20"/>
          <w:szCs w:val="20"/>
          <w:shd w:val="clear" w:color="auto" w:fill="FFFFFF"/>
        </w:rPr>
        <w:t xml:space="preserve">and Bioactivity Score of </w:t>
      </w:r>
      <w:r w:rsidR="00F30583" w:rsidRPr="00F30583">
        <w:rPr>
          <w:color w:val="000000" w:themeColor="text1"/>
          <w:sz w:val="20"/>
          <w:szCs w:val="20"/>
          <w:lang w:val="tr-TR"/>
        </w:rPr>
        <w:t>ligands.</w:t>
      </w:r>
    </w:p>
    <w:tbl>
      <w:tblPr>
        <w:tblStyle w:val="TabloKlavuzu"/>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5"/>
        <w:gridCol w:w="1402"/>
        <w:gridCol w:w="1455"/>
      </w:tblGrid>
      <w:tr w:rsidR="001272DE" w:rsidRPr="00CD624B" w14:paraId="72728AA7" w14:textId="77777777" w:rsidTr="00F30583">
        <w:trPr>
          <w:trHeight w:val="262"/>
        </w:trPr>
        <w:tc>
          <w:tcPr>
            <w:tcW w:w="2105" w:type="dxa"/>
            <w:tcBorders>
              <w:top w:val="single" w:sz="4" w:space="0" w:color="auto"/>
              <w:bottom w:val="single" w:sz="4" w:space="0" w:color="auto"/>
            </w:tcBorders>
          </w:tcPr>
          <w:p w14:paraId="470F4430" w14:textId="77777777" w:rsidR="003324A2" w:rsidRPr="00F30583" w:rsidRDefault="003324A2" w:rsidP="00CD624B">
            <w:pPr>
              <w:autoSpaceDE w:val="0"/>
              <w:autoSpaceDN w:val="0"/>
              <w:adjustRightInd w:val="0"/>
              <w:jc w:val="both"/>
              <w:rPr>
                <w:b/>
                <w:color w:val="000000" w:themeColor="text1"/>
                <w:sz w:val="20"/>
                <w:szCs w:val="20"/>
                <w:shd w:val="clear" w:color="auto" w:fill="FFFFFF"/>
              </w:rPr>
            </w:pPr>
          </w:p>
        </w:tc>
        <w:tc>
          <w:tcPr>
            <w:tcW w:w="1402" w:type="dxa"/>
            <w:tcBorders>
              <w:top w:val="single" w:sz="4" w:space="0" w:color="auto"/>
              <w:bottom w:val="single" w:sz="4" w:space="0" w:color="auto"/>
            </w:tcBorders>
          </w:tcPr>
          <w:p w14:paraId="2FB7CA38" w14:textId="77777777" w:rsidR="003324A2" w:rsidRPr="00F30583" w:rsidRDefault="00F30583" w:rsidP="00F30583">
            <w:pPr>
              <w:autoSpaceDE w:val="0"/>
              <w:autoSpaceDN w:val="0"/>
              <w:adjustRightInd w:val="0"/>
              <w:jc w:val="both"/>
              <w:rPr>
                <w:color w:val="000000" w:themeColor="text1"/>
                <w:sz w:val="20"/>
                <w:szCs w:val="20"/>
                <w:shd w:val="clear" w:color="auto" w:fill="FFFFFF"/>
              </w:rPr>
            </w:pPr>
            <w:r w:rsidRPr="00F30583">
              <w:rPr>
                <w:color w:val="000000" w:themeColor="text1"/>
                <w:sz w:val="20"/>
                <w:szCs w:val="20"/>
                <w:lang w:val="tr-TR"/>
              </w:rPr>
              <w:t>Compound (1)</w:t>
            </w:r>
          </w:p>
        </w:tc>
        <w:tc>
          <w:tcPr>
            <w:tcW w:w="1455" w:type="dxa"/>
            <w:tcBorders>
              <w:top w:val="single" w:sz="4" w:space="0" w:color="auto"/>
              <w:bottom w:val="single" w:sz="4" w:space="0" w:color="auto"/>
            </w:tcBorders>
          </w:tcPr>
          <w:p w14:paraId="38D58596" w14:textId="77777777" w:rsidR="003324A2" w:rsidRPr="00F30583" w:rsidRDefault="00F30583" w:rsidP="00F30583">
            <w:pPr>
              <w:autoSpaceDE w:val="0"/>
              <w:autoSpaceDN w:val="0"/>
              <w:adjustRightInd w:val="0"/>
              <w:jc w:val="both"/>
              <w:rPr>
                <w:color w:val="000000" w:themeColor="text1"/>
                <w:sz w:val="20"/>
                <w:szCs w:val="20"/>
                <w:shd w:val="clear" w:color="auto" w:fill="FFFFFF"/>
              </w:rPr>
            </w:pPr>
            <w:r w:rsidRPr="00F30583">
              <w:rPr>
                <w:color w:val="000000" w:themeColor="text1"/>
                <w:sz w:val="20"/>
                <w:szCs w:val="20"/>
                <w:lang w:val="tr-TR"/>
              </w:rPr>
              <w:t>Compound (2)</w:t>
            </w:r>
          </w:p>
        </w:tc>
      </w:tr>
      <w:tr w:rsidR="001272DE" w:rsidRPr="00CD624B" w14:paraId="2273D0AA" w14:textId="77777777" w:rsidTr="00F30583">
        <w:trPr>
          <w:trHeight w:val="262"/>
        </w:trPr>
        <w:tc>
          <w:tcPr>
            <w:tcW w:w="2105" w:type="dxa"/>
            <w:tcBorders>
              <w:top w:val="single" w:sz="4" w:space="0" w:color="auto"/>
            </w:tcBorders>
          </w:tcPr>
          <w:p w14:paraId="2F3E2D98" w14:textId="77777777" w:rsidR="003324A2" w:rsidRPr="00F30583" w:rsidRDefault="00F62807" w:rsidP="00CD624B">
            <w:pPr>
              <w:autoSpaceDE w:val="0"/>
              <w:autoSpaceDN w:val="0"/>
              <w:adjustRightInd w:val="0"/>
              <w:jc w:val="both"/>
              <w:rPr>
                <w:color w:val="000000" w:themeColor="text1"/>
                <w:sz w:val="20"/>
                <w:szCs w:val="20"/>
                <w:shd w:val="clear" w:color="auto" w:fill="FFFFFF"/>
              </w:rPr>
            </w:pPr>
            <w:hyperlink r:id="rId41" w:history="1">
              <w:r w:rsidR="00856A8F" w:rsidRPr="00F30583">
                <w:rPr>
                  <w:rStyle w:val="Kpr"/>
                  <w:color w:val="000000" w:themeColor="text1"/>
                  <w:sz w:val="20"/>
                  <w:szCs w:val="20"/>
                  <w:u w:val="none"/>
                </w:rPr>
                <w:t>miLogP</w:t>
              </w:r>
            </w:hyperlink>
          </w:p>
        </w:tc>
        <w:tc>
          <w:tcPr>
            <w:tcW w:w="1402" w:type="dxa"/>
            <w:tcBorders>
              <w:top w:val="single" w:sz="4" w:space="0" w:color="auto"/>
            </w:tcBorders>
          </w:tcPr>
          <w:p w14:paraId="7F67DCAF" w14:textId="77777777" w:rsidR="003324A2" w:rsidRPr="00F30583" w:rsidRDefault="00362B92" w:rsidP="00CD624B">
            <w:pPr>
              <w:autoSpaceDE w:val="0"/>
              <w:autoSpaceDN w:val="0"/>
              <w:adjustRightInd w:val="0"/>
              <w:jc w:val="both"/>
              <w:rPr>
                <w:color w:val="000000" w:themeColor="text1"/>
                <w:sz w:val="20"/>
                <w:szCs w:val="20"/>
                <w:shd w:val="clear" w:color="auto" w:fill="FFFFFF"/>
              </w:rPr>
            </w:pPr>
            <w:r w:rsidRPr="00F30583">
              <w:rPr>
                <w:color w:val="000000" w:themeColor="text1"/>
                <w:sz w:val="20"/>
                <w:szCs w:val="20"/>
                <w:shd w:val="clear" w:color="auto" w:fill="FFFFFF"/>
              </w:rPr>
              <w:t>1.81</w:t>
            </w:r>
          </w:p>
        </w:tc>
        <w:tc>
          <w:tcPr>
            <w:tcW w:w="1455" w:type="dxa"/>
            <w:tcBorders>
              <w:top w:val="single" w:sz="4" w:space="0" w:color="auto"/>
            </w:tcBorders>
          </w:tcPr>
          <w:p w14:paraId="4E8A15D1" w14:textId="77777777" w:rsidR="003324A2" w:rsidRPr="00F30583" w:rsidRDefault="001272DE" w:rsidP="00CD624B">
            <w:pPr>
              <w:autoSpaceDE w:val="0"/>
              <w:autoSpaceDN w:val="0"/>
              <w:adjustRightInd w:val="0"/>
              <w:jc w:val="both"/>
              <w:rPr>
                <w:color w:val="000000" w:themeColor="text1"/>
                <w:sz w:val="20"/>
                <w:szCs w:val="20"/>
                <w:shd w:val="clear" w:color="auto" w:fill="FFFFFF"/>
              </w:rPr>
            </w:pPr>
            <w:r w:rsidRPr="00F30583">
              <w:rPr>
                <w:color w:val="000000" w:themeColor="text1"/>
                <w:sz w:val="20"/>
                <w:szCs w:val="20"/>
                <w:shd w:val="clear" w:color="auto" w:fill="FFFFFF"/>
              </w:rPr>
              <w:t>3.37</w:t>
            </w:r>
          </w:p>
        </w:tc>
      </w:tr>
      <w:tr w:rsidR="001272DE" w:rsidRPr="00CD624B" w14:paraId="0B6D15E8" w14:textId="77777777" w:rsidTr="00F30583">
        <w:trPr>
          <w:trHeight w:val="262"/>
        </w:trPr>
        <w:tc>
          <w:tcPr>
            <w:tcW w:w="2105" w:type="dxa"/>
          </w:tcPr>
          <w:p w14:paraId="5018C626" w14:textId="77777777" w:rsidR="003324A2" w:rsidRPr="00F30583" w:rsidRDefault="00F62807" w:rsidP="00CD624B">
            <w:pPr>
              <w:autoSpaceDE w:val="0"/>
              <w:autoSpaceDN w:val="0"/>
              <w:adjustRightInd w:val="0"/>
              <w:jc w:val="both"/>
              <w:rPr>
                <w:color w:val="000000" w:themeColor="text1"/>
                <w:sz w:val="20"/>
                <w:szCs w:val="20"/>
                <w:shd w:val="clear" w:color="auto" w:fill="FFFFFF"/>
              </w:rPr>
            </w:pPr>
            <w:hyperlink r:id="rId42" w:history="1">
              <w:r w:rsidR="00856A8F" w:rsidRPr="00F30583">
                <w:rPr>
                  <w:rStyle w:val="Kpr"/>
                  <w:color w:val="000000" w:themeColor="text1"/>
                  <w:sz w:val="20"/>
                  <w:szCs w:val="20"/>
                  <w:u w:val="none"/>
                </w:rPr>
                <w:t>TPSA</w:t>
              </w:r>
            </w:hyperlink>
            <w:r w:rsidR="00856A8F" w:rsidRPr="00F30583">
              <w:rPr>
                <w:color w:val="000000" w:themeColor="text1"/>
                <w:sz w:val="20"/>
                <w:szCs w:val="20"/>
                <w:shd w:val="clear" w:color="auto" w:fill="FFFFFF"/>
              </w:rPr>
              <w:t xml:space="preserve">  </w:t>
            </w:r>
          </w:p>
        </w:tc>
        <w:tc>
          <w:tcPr>
            <w:tcW w:w="1402" w:type="dxa"/>
          </w:tcPr>
          <w:p w14:paraId="61768914" w14:textId="77777777" w:rsidR="003324A2" w:rsidRPr="00F30583" w:rsidRDefault="00362B92" w:rsidP="00CD624B">
            <w:pPr>
              <w:autoSpaceDE w:val="0"/>
              <w:autoSpaceDN w:val="0"/>
              <w:adjustRightInd w:val="0"/>
              <w:jc w:val="both"/>
              <w:rPr>
                <w:color w:val="000000" w:themeColor="text1"/>
                <w:sz w:val="20"/>
                <w:szCs w:val="20"/>
                <w:shd w:val="clear" w:color="auto" w:fill="FFFFFF"/>
              </w:rPr>
            </w:pPr>
            <w:r w:rsidRPr="00F30583">
              <w:rPr>
                <w:color w:val="000000" w:themeColor="text1"/>
                <w:sz w:val="20"/>
                <w:szCs w:val="20"/>
                <w:shd w:val="clear" w:color="auto" w:fill="FFFFFF"/>
              </w:rPr>
              <w:t>69.88</w:t>
            </w:r>
          </w:p>
        </w:tc>
        <w:tc>
          <w:tcPr>
            <w:tcW w:w="1455" w:type="dxa"/>
          </w:tcPr>
          <w:p w14:paraId="1B75A5FA" w14:textId="77777777" w:rsidR="003324A2" w:rsidRPr="00F30583" w:rsidRDefault="001272DE" w:rsidP="00CD624B">
            <w:pPr>
              <w:autoSpaceDE w:val="0"/>
              <w:autoSpaceDN w:val="0"/>
              <w:adjustRightInd w:val="0"/>
              <w:jc w:val="both"/>
              <w:rPr>
                <w:color w:val="000000" w:themeColor="text1"/>
                <w:sz w:val="20"/>
                <w:szCs w:val="20"/>
                <w:shd w:val="clear" w:color="auto" w:fill="FFFFFF"/>
              </w:rPr>
            </w:pPr>
            <w:r w:rsidRPr="00F30583">
              <w:rPr>
                <w:color w:val="000000" w:themeColor="text1"/>
                <w:sz w:val="20"/>
                <w:szCs w:val="20"/>
                <w:shd w:val="clear" w:color="auto" w:fill="FFFFFF"/>
              </w:rPr>
              <w:t>83.11</w:t>
            </w:r>
          </w:p>
        </w:tc>
      </w:tr>
      <w:tr w:rsidR="001272DE" w:rsidRPr="00CD624B" w14:paraId="2CA9790D" w14:textId="77777777" w:rsidTr="00F30583">
        <w:trPr>
          <w:trHeight w:val="280"/>
        </w:trPr>
        <w:tc>
          <w:tcPr>
            <w:tcW w:w="2105" w:type="dxa"/>
          </w:tcPr>
          <w:p w14:paraId="72EE0D97" w14:textId="77777777" w:rsidR="003324A2" w:rsidRPr="00F30583" w:rsidRDefault="00856A8F" w:rsidP="00CD624B">
            <w:pPr>
              <w:autoSpaceDE w:val="0"/>
              <w:autoSpaceDN w:val="0"/>
              <w:adjustRightInd w:val="0"/>
              <w:jc w:val="both"/>
              <w:rPr>
                <w:color w:val="000000" w:themeColor="text1"/>
                <w:sz w:val="20"/>
                <w:szCs w:val="20"/>
                <w:shd w:val="clear" w:color="auto" w:fill="FFFFFF"/>
              </w:rPr>
            </w:pPr>
            <w:r w:rsidRPr="00F30583">
              <w:rPr>
                <w:color w:val="000000" w:themeColor="text1"/>
                <w:sz w:val="20"/>
                <w:szCs w:val="20"/>
                <w:shd w:val="clear" w:color="auto" w:fill="FFFFFF"/>
              </w:rPr>
              <w:t>natoms</w:t>
            </w:r>
          </w:p>
        </w:tc>
        <w:tc>
          <w:tcPr>
            <w:tcW w:w="1402" w:type="dxa"/>
          </w:tcPr>
          <w:p w14:paraId="318C4F6B" w14:textId="77777777" w:rsidR="003324A2" w:rsidRPr="00F30583" w:rsidRDefault="00362B92" w:rsidP="00CD624B">
            <w:pPr>
              <w:autoSpaceDE w:val="0"/>
              <w:autoSpaceDN w:val="0"/>
              <w:adjustRightInd w:val="0"/>
              <w:jc w:val="both"/>
              <w:rPr>
                <w:color w:val="000000" w:themeColor="text1"/>
                <w:sz w:val="20"/>
                <w:szCs w:val="20"/>
                <w:shd w:val="clear" w:color="auto" w:fill="FFFFFF"/>
              </w:rPr>
            </w:pPr>
            <w:r w:rsidRPr="00F30583">
              <w:rPr>
                <w:color w:val="000000" w:themeColor="text1"/>
                <w:sz w:val="20"/>
                <w:szCs w:val="20"/>
                <w:shd w:val="clear" w:color="auto" w:fill="FFFFFF"/>
              </w:rPr>
              <w:t>15</w:t>
            </w:r>
          </w:p>
        </w:tc>
        <w:tc>
          <w:tcPr>
            <w:tcW w:w="1455" w:type="dxa"/>
          </w:tcPr>
          <w:p w14:paraId="6ECF958F" w14:textId="77777777" w:rsidR="003324A2" w:rsidRPr="00F30583" w:rsidRDefault="001272DE" w:rsidP="00CD624B">
            <w:pPr>
              <w:autoSpaceDE w:val="0"/>
              <w:autoSpaceDN w:val="0"/>
              <w:adjustRightInd w:val="0"/>
              <w:jc w:val="both"/>
              <w:rPr>
                <w:color w:val="000000" w:themeColor="text1"/>
                <w:sz w:val="20"/>
                <w:szCs w:val="20"/>
                <w:shd w:val="clear" w:color="auto" w:fill="FFFFFF"/>
              </w:rPr>
            </w:pPr>
            <w:r w:rsidRPr="00F30583">
              <w:rPr>
                <w:color w:val="000000" w:themeColor="text1"/>
                <w:sz w:val="20"/>
                <w:szCs w:val="20"/>
                <w:shd w:val="clear" w:color="auto" w:fill="FFFFFF"/>
              </w:rPr>
              <w:t>20</w:t>
            </w:r>
          </w:p>
        </w:tc>
      </w:tr>
      <w:tr w:rsidR="001272DE" w:rsidRPr="00CD624B" w14:paraId="4C68706D" w14:textId="77777777" w:rsidTr="00F30583">
        <w:trPr>
          <w:trHeight w:val="262"/>
        </w:trPr>
        <w:tc>
          <w:tcPr>
            <w:tcW w:w="2105" w:type="dxa"/>
          </w:tcPr>
          <w:p w14:paraId="7C95A2FD" w14:textId="77777777" w:rsidR="003324A2" w:rsidRPr="00F30583" w:rsidRDefault="00856A8F" w:rsidP="00CD624B">
            <w:pPr>
              <w:autoSpaceDE w:val="0"/>
              <w:autoSpaceDN w:val="0"/>
              <w:adjustRightInd w:val="0"/>
              <w:jc w:val="both"/>
              <w:rPr>
                <w:color w:val="000000" w:themeColor="text1"/>
                <w:sz w:val="20"/>
                <w:szCs w:val="20"/>
                <w:shd w:val="clear" w:color="auto" w:fill="FFFFFF"/>
              </w:rPr>
            </w:pPr>
            <w:r w:rsidRPr="00F30583">
              <w:rPr>
                <w:color w:val="000000" w:themeColor="text1"/>
                <w:sz w:val="20"/>
                <w:szCs w:val="20"/>
                <w:shd w:val="clear" w:color="auto" w:fill="FFFFFF"/>
              </w:rPr>
              <w:t>MW</w:t>
            </w:r>
          </w:p>
        </w:tc>
        <w:tc>
          <w:tcPr>
            <w:tcW w:w="1402" w:type="dxa"/>
          </w:tcPr>
          <w:p w14:paraId="139AB7C1" w14:textId="77777777" w:rsidR="003324A2" w:rsidRPr="00F30583" w:rsidRDefault="00362B92" w:rsidP="00CD624B">
            <w:pPr>
              <w:autoSpaceDE w:val="0"/>
              <w:autoSpaceDN w:val="0"/>
              <w:adjustRightInd w:val="0"/>
              <w:jc w:val="both"/>
              <w:rPr>
                <w:color w:val="000000" w:themeColor="text1"/>
                <w:sz w:val="20"/>
                <w:szCs w:val="20"/>
                <w:shd w:val="clear" w:color="auto" w:fill="FFFFFF"/>
              </w:rPr>
            </w:pPr>
            <w:r w:rsidRPr="00F30583">
              <w:rPr>
                <w:color w:val="000000" w:themeColor="text1"/>
                <w:sz w:val="20"/>
                <w:szCs w:val="20"/>
                <w:shd w:val="clear" w:color="auto" w:fill="FFFFFF"/>
              </w:rPr>
              <w:t>226,67</w:t>
            </w:r>
          </w:p>
        </w:tc>
        <w:tc>
          <w:tcPr>
            <w:tcW w:w="1455" w:type="dxa"/>
          </w:tcPr>
          <w:p w14:paraId="318813B2" w14:textId="77777777" w:rsidR="003324A2" w:rsidRPr="00F30583" w:rsidRDefault="001272DE" w:rsidP="00CD624B">
            <w:pPr>
              <w:autoSpaceDE w:val="0"/>
              <w:autoSpaceDN w:val="0"/>
              <w:adjustRightInd w:val="0"/>
              <w:jc w:val="both"/>
              <w:rPr>
                <w:color w:val="000000" w:themeColor="text1"/>
                <w:sz w:val="20"/>
                <w:szCs w:val="20"/>
                <w:shd w:val="clear" w:color="auto" w:fill="FFFFFF"/>
              </w:rPr>
            </w:pPr>
            <w:r w:rsidRPr="00F30583">
              <w:rPr>
                <w:color w:val="000000" w:themeColor="text1"/>
                <w:sz w:val="20"/>
                <w:szCs w:val="20"/>
                <w:shd w:val="clear" w:color="auto" w:fill="FFFFFF"/>
              </w:rPr>
              <w:t>290.71</w:t>
            </w:r>
          </w:p>
        </w:tc>
      </w:tr>
      <w:tr w:rsidR="001272DE" w:rsidRPr="00CD624B" w14:paraId="10C56B7C" w14:textId="77777777" w:rsidTr="00F30583">
        <w:trPr>
          <w:trHeight w:val="262"/>
        </w:trPr>
        <w:tc>
          <w:tcPr>
            <w:tcW w:w="2105" w:type="dxa"/>
          </w:tcPr>
          <w:p w14:paraId="5DADDA7D" w14:textId="77777777" w:rsidR="003324A2" w:rsidRPr="00F30583" w:rsidRDefault="00856A8F" w:rsidP="00CD624B">
            <w:pPr>
              <w:autoSpaceDE w:val="0"/>
              <w:autoSpaceDN w:val="0"/>
              <w:adjustRightInd w:val="0"/>
              <w:jc w:val="both"/>
              <w:rPr>
                <w:color w:val="000000" w:themeColor="text1"/>
                <w:sz w:val="20"/>
                <w:szCs w:val="20"/>
                <w:shd w:val="clear" w:color="auto" w:fill="FFFFFF"/>
              </w:rPr>
            </w:pPr>
            <w:r w:rsidRPr="00F30583">
              <w:rPr>
                <w:color w:val="000000" w:themeColor="text1"/>
                <w:sz w:val="20"/>
                <w:szCs w:val="20"/>
                <w:shd w:val="clear" w:color="auto" w:fill="FFFFFF"/>
              </w:rPr>
              <w:t>nON</w:t>
            </w:r>
          </w:p>
        </w:tc>
        <w:tc>
          <w:tcPr>
            <w:tcW w:w="1402" w:type="dxa"/>
          </w:tcPr>
          <w:p w14:paraId="71A3E5E4" w14:textId="77777777" w:rsidR="003324A2" w:rsidRPr="00F30583" w:rsidRDefault="00362B92" w:rsidP="00CD624B">
            <w:pPr>
              <w:autoSpaceDE w:val="0"/>
              <w:autoSpaceDN w:val="0"/>
              <w:adjustRightInd w:val="0"/>
              <w:jc w:val="both"/>
              <w:rPr>
                <w:color w:val="000000" w:themeColor="text1"/>
                <w:sz w:val="20"/>
                <w:szCs w:val="20"/>
                <w:shd w:val="clear" w:color="auto" w:fill="FFFFFF"/>
              </w:rPr>
            </w:pPr>
            <w:r w:rsidRPr="00F30583">
              <w:rPr>
                <w:color w:val="000000" w:themeColor="text1"/>
                <w:sz w:val="20"/>
                <w:szCs w:val="20"/>
                <w:shd w:val="clear" w:color="auto" w:fill="FFFFFF"/>
              </w:rPr>
              <w:t>5</w:t>
            </w:r>
          </w:p>
        </w:tc>
        <w:tc>
          <w:tcPr>
            <w:tcW w:w="1455" w:type="dxa"/>
          </w:tcPr>
          <w:p w14:paraId="37B75F07" w14:textId="77777777" w:rsidR="003324A2" w:rsidRPr="00F30583" w:rsidRDefault="001272DE" w:rsidP="00CD624B">
            <w:pPr>
              <w:autoSpaceDE w:val="0"/>
              <w:autoSpaceDN w:val="0"/>
              <w:adjustRightInd w:val="0"/>
              <w:jc w:val="both"/>
              <w:rPr>
                <w:color w:val="000000" w:themeColor="text1"/>
                <w:sz w:val="20"/>
                <w:szCs w:val="20"/>
                <w:shd w:val="clear" w:color="auto" w:fill="FFFFFF"/>
              </w:rPr>
            </w:pPr>
            <w:r w:rsidRPr="00F30583">
              <w:rPr>
                <w:color w:val="000000" w:themeColor="text1"/>
                <w:sz w:val="20"/>
                <w:szCs w:val="20"/>
                <w:shd w:val="clear" w:color="auto" w:fill="FFFFFF"/>
              </w:rPr>
              <w:t>6</w:t>
            </w:r>
          </w:p>
        </w:tc>
      </w:tr>
      <w:tr w:rsidR="001272DE" w:rsidRPr="00CD624B" w14:paraId="05BD5F81" w14:textId="77777777" w:rsidTr="00F30583">
        <w:trPr>
          <w:trHeight w:val="280"/>
        </w:trPr>
        <w:tc>
          <w:tcPr>
            <w:tcW w:w="2105" w:type="dxa"/>
          </w:tcPr>
          <w:p w14:paraId="00B922A8" w14:textId="77777777" w:rsidR="003324A2" w:rsidRPr="00F30583" w:rsidRDefault="00856A8F" w:rsidP="00CD624B">
            <w:pPr>
              <w:autoSpaceDE w:val="0"/>
              <w:autoSpaceDN w:val="0"/>
              <w:adjustRightInd w:val="0"/>
              <w:jc w:val="both"/>
              <w:rPr>
                <w:color w:val="000000" w:themeColor="text1"/>
                <w:sz w:val="20"/>
                <w:szCs w:val="20"/>
                <w:shd w:val="clear" w:color="auto" w:fill="FFFFFF"/>
              </w:rPr>
            </w:pPr>
            <w:r w:rsidRPr="00F30583">
              <w:rPr>
                <w:color w:val="000000" w:themeColor="text1"/>
                <w:sz w:val="20"/>
                <w:szCs w:val="20"/>
                <w:shd w:val="clear" w:color="auto" w:fill="FFFFFF"/>
              </w:rPr>
              <w:t>nOHNH</w:t>
            </w:r>
          </w:p>
        </w:tc>
        <w:tc>
          <w:tcPr>
            <w:tcW w:w="1402" w:type="dxa"/>
          </w:tcPr>
          <w:p w14:paraId="597339C2" w14:textId="77777777" w:rsidR="003324A2" w:rsidRPr="00F30583" w:rsidRDefault="00362B92" w:rsidP="00CD624B">
            <w:pPr>
              <w:autoSpaceDE w:val="0"/>
              <w:autoSpaceDN w:val="0"/>
              <w:adjustRightInd w:val="0"/>
              <w:jc w:val="both"/>
              <w:rPr>
                <w:color w:val="000000" w:themeColor="text1"/>
                <w:sz w:val="20"/>
                <w:szCs w:val="20"/>
                <w:shd w:val="clear" w:color="auto" w:fill="FFFFFF"/>
              </w:rPr>
            </w:pPr>
            <w:r w:rsidRPr="00F30583">
              <w:rPr>
                <w:color w:val="000000" w:themeColor="text1"/>
                <w:sz w:val="20"/>
                <w:szCs w:val="20"/>
                <w:shd w:val="clear" w:color="auto" w:fill="FFFFFF"/>
              </w:rPr>
              <w:t>2</w:t>
            </w:r>
          </w:p>
        </w:tc>
        <w:tc>
          <w:tcPr>
            <w:tcW w:w="1455" w:type="dxa"/>
          </w:tcPr>
          <w:p w14:paraId="347BA032" w14:textId="77777777" w:rsidR="003324A2" w:rsidRPr="00F30583" w:rsidRDefault="001272DE" w:rsidP="00CD624B">
            <w:pPr>
              <w:autoSpaceDE w:val="0"/>
              <w:autoSpaceDN w:val="0"/>
              <w:adjustRightInd w:val="0"/>
              <w:jc w:val="both"/>
              <w:rPr>
                <w:color w:val="000000" w:themeColor="text1"/>
                <w:sz w:val="20"/>
                <w:szCs w:val="20"/>
                <w:shd w:val="clear" w:color="auto" w:fill="FFFFFF"/>
              </w:rPr>
            </w:pPr>
            <w:r w:rsidRPr="00F30583">
              <w:rPr>
                <w:color w:val="000000" w:themeColor="text1"/>
                <w:sz w:val="20"/>
                <w:szCs w:val="20"/>
                <w:shd w:val="clear" w:color="auto" w:fill="FFFFFF"/>
              </w:rPr>
              <w:t>1</w:t>
            </w:r>
          </w:p>
        </w:tc>
      </w:tr>
      <w:tr w:rsidR="001272DE" w:rsidRPr="00CD624B" w14:paraId="2C7894EE" w14:textId="77777777" w:rsidTr="00F30583">
        <w:trPr>
          <w:trHeight w:val="262"/>
        </w:trPr>
        <w:tc>
          <w:tcPr>
            <w:tcW w:w="2105" w:type="dxa"/>
          </w:tcPr>
          <w:p w14:paraId="4D059A53" w14:textId="77777777" w:rsidR="003324A2" w:rsidRPr="00F30583" w:rsidRDefault="00856A8F" w:rsidP="00CD624B">
            <w:pPr>
              <w:autoSpaceDE w:val="0"/>
              <w:autoSpaceDN w:val="0"/>
              <w:adjustRightInd w:val="0"/>
              <w:jc w:val="both"/>
              <w:rPr>
                <w:color w:val="000000" w:themeColor="text1"/>
                <w:sz w:val="20"/>
                <w:szCs w:val="20"/>
                <w:shd w:val="clear" w:color="auto" w:fill="FFFFFF"/>
              </w:rPr>
            </w:pPr>
            <w:r w:rsidRPr="00F30583">
              <w:rPr>
                <w:color w:val="000000" w:themeColor="text1"/>
                <w:sz w:val="20"/>
                <w:szCs w:val="20"/>
                <w:shd w:val="clear" w:color="auto" w:fill="FFFFFF"/>
              </w:rPr>
              <w:t>nviolations</w:t>
            </w:r>
          </w:p>
        </w:tc>
        <w:tc>
          <w:tcPr>
            <w:tcW w:w="1402" w:type="dxa"/>
          </w:tcPr>
          <w:p w14:paraId="6AFE4069" w14:textId="77777777" w:rsidR="003324A2" w:rsidRPr="00F30583" w:rsidRDefault="00362B92" w:rsidP="00CD624B">
            <w:pPr>
              <w:autoSpaceDE w:val="0"/>
              <w:autoSpaceDN w:val="0"/>
              <w:adjustRightInd w:val="0"/>
              <w:jc w:val="both"/>
              <w:rPr>
                <w:color w:val="000000" w:themeColor="text1"/>
                <w:sz w:val="20"/>
                <w:szCs w:val="20"/>
                <w:shd w:val="clear" w:color="auto" w:fill="FFFFFF"/>
              </w:rPr>
            </w:pPr>
            <w:r w:rsidRPr="00F30583">
              <w:rPr>
                <w:color w:val="000000" w:themeColor="text1"/>
                <w:sz w:val="20"/>
                <w:szCs w:val="20"/>
                <w:shd w:val="clear" w:color="auto" w:fill="FFFFFF"/>
              </w:rPr>
              <w:t>0</w:t>
            </w:r>
          </w:p>
        </w:tc>
        <w:tc>
          <w:tcPr>
            <w:tcW w:w="1455" w:type="dxa"/>
          </w:tcPr>
          <w:p w14:paraId="36F9E951" w14:textId="77777777" w:rsidR="003324A2" w:rsidRPr="00F30583" w:rsidRDefault="001272DE" w:rsidP="00CD624B">
            <w:pPr>
              <w:autoSpaceDE w:val="0"/>
              <w:autoSpaceDN w:val="0"/>
              <w:adjustRightInd w:val="0"/>
              <w:jc w:val="both"/>
              <w:rPr>
                <w:color w:val="000000" w:themeColor="text1"/>
                <w:sz w:val="20"/>
                <w:szCs w:val="20"/>
                <w:shd w:val="clear" w:color="auto" w:fill="FFFFFF"/>
              </w:rPr>
            </w:pPr>
            <w:r w:rsidRPr="00F30583">
              <w:rPr>
                <w:color w:val="000000" w:themeColor="text1"/>
                <w:sz w:val="20"/>
                <w:szCs w:val="20"/>
                <w:shd w:val="clear" w:color="auto" w:fill="FFFFFF"/>
              </w:rPr>
              <w:t>0</w:t>
            </w:r>
          </w:p>
        </w:tc>
      </w:tr>
      <w:tr w:rsidR="001272DE" w:rsidRPr="00CD624B" w14:paraId="26C46489" w14:textId="77777777" w:rsidTr="00F30583">
        <w:trPr>
          <w:trHeight w:val="262"/>
        </w:trPr>
        <w:tc>
          <w:tcPr>
            <w:tcW w:w="2105" w:type="dxa"/>
          </w:tcPr>
          <w:p w14:paraId="28F63366" w14:textId="77777777" w:rsidR="00856A8F" w:rsidRPr="00F30583" w:rsidRDefault="00856A8F" w:rsidP="00CD624B">
            <w:pPr>
              <w:autoSpaceDE w:val="0"/>
              <w:autoSpaceDN w:val="0"/>
              <w:adjustRightInd w:val="0"/>
              <w:jc w:val="both"/>
              <w:rPr>
                <w:color w:val="000000" w:themeColor="text1"/>
                <w:sz w:val="20"/>
                <w:szCs w:val="20"/>
                <w:shd w:val="clear" w:color="auto" w:fill="FFFFFF"/>
              </w:rPr>
            </w:pPr>
            <w:r w:rsidRPr="00F30583">
              <w:rPr>
                <w:color w:val="000000" w:themeColor="text1"/>
                <w:sz w:val="20"/>
                <w:szCs w:val="20"/>
                <w:shd w:val="clear" w:color="auto" w:fill="FFFFFF"/>
              </w:rPr>
              <w:t>nrotb</w:t>
            </w:r>
          </w:p>
        </w:tc>
        <w:tc>
          <w:tcPr>
            <w:tcW w:w="1402" w:type="dxa"/>
          </w:tcPr>
          <w:p w14:paraId="081E87BB" w14:textId="77777777" w:rsidR="00856A8F" w:rsidRPr="00F30583" w:rsidRDefault="00362B92" w:rsidP="00CD624B">
            <w:pPr>
              <w:autoSpaceDE w:val="0"/>
              <w:autoSpaceDN w:val="0"/>
              <w:adjustRightInd w:val="0"/>
              <w:jc w:val="both"/>
              <w:rPr>
                <w:color w:val="000000" w:themeColor="text1"/>
                <w:sz w:val="20"/>
                <w:szCs w:val="20"/>
                <w:shd w:val="clear" w:color="auto" w:fill="FFFFFF"/>
              </w:rPr>
            </w:pPr>
            <w:r w:rsidRPr="00F30583">
              <w:rPr>
                <w:color w:val="000000" w:themeColor="text1"/>
                <w:sz w:val="20"/>
                <w:szCs w:val="20"/>
                <w:shd w:val="clear" w:color="auto" w:fill="FFFFFF"/>
              </w:rPr>
              <w:t>3</w:t>
            </w:r>
          </w:p>
        </w:tc>
        <w:tc>
          <w:tcPr>
            <w:tcW w:w="1455" w:type="dxa"/>
          </w:tcPr>
          <w:p w14:paraId="1649C2D7" w14:textId="77777777" w:rsidR="00856A8F" w:rsidRPr="00F30583" w:rsidRDefault="001272DE" w:rsidP="00CD624B">
            <w:pPr>
              <w:autoSpaceDE w:val="0"/>
              <w:autoSpaceDN w:val="0"/>
              <w:adjustRightInd w:val="0"/>
              <w:jc w:val="both"/>
              <w:rPr>
                <w:color w:val="000000" w:themeColor="text1"/>
                <w:sz w:val="20"/>
                <w:szCs w:val="20"/>
                <w:shd w:val="clear" w:color="auto" w:fill="FFFFFF"/>
              </w:rPr>
            </w:pPr>
            <w:r w:rsidRPr="00F30583">
              <w:rPr>
                <w:color w:val="000000" w:themeColor="text1"/>
                <w:sz w:val="20"/>
                <w:szCs w:val="20"/>
                <w:shd w:val="clear" w:color="auto" w:fill="FFFFFF"/>
              </w:rPr>
              <w:t>4</w:t>
            </w:r>
          </w:p>
        </w:tc>
      </w:tr>
      <w:tr w:rsidR="001272DE" w:rsidRPr="00CD624B" w14:paraId="63DE6953" w14:textId="77777777" w:rsidTr="00F30583">
        <w:trPr>
          <w:trHeight w:val="280"/>
        </w:trPr>
        <w:tc>
          <w:tcPr>
            <w:tcW w:w="2105" w:type="dxa"/>
          </w:tcPr>
          <w:p w14:paraId="5751989C" w14:textId="77777777" w:rsidR="001272DE" w:rsidRPr="00F30583" w:rsidRDefault="001272DE" w:rsidP="00CD624B">
            <w:pPr>
              <w:autoSpaceDE w:val="0"/>
              <w:autoSpaceDN w:val="0"/>
              <w:adjustRightInd w:val="0"/>
              <w:jc w:val="both"/>
              <w:rPr>
                <w:color w:val="000000" w:themeColor="text1"/>
                <w:sz w:val="20"/>
                <w:szCs w:val="20"/>
                <w:shd w:val="clear" w:color="auto" w:fill="FFFFFF"/>
              </w:rPr>
            </w:pPr>
            <w:r w:rsidRPr="00F30583">
              <w:rPr>
                <w:color w:val="000000" w:themeColor="text1"/>
                <w:sz w:val="20"/>
                <w:szCs w:val="20"/>
              </w:rPr>
              <w:t>GPCR ligand</w:t>
            </w:r>
          </w:p>
        </w:tc>
        <w:tc>
          <w:tcPr>
            <w:tcW w:w="1402" w:type="dxa"/>
          </w:tcPr>
          <w:p w14:paraId="70588564" w14:textId="77777777" w:rsidR="001272DE" w:rsidRPr="00F30583" w:rsidRDefault="001272DE" w:rsidP="00CD624B">
            <w:pPr>
              <w:autoSpaceDE w:val="0"/>
              <w:autoSpaceDN w:val="0"/>
              <w:adjustRightInd w:val="0"/>
              <w:jc w:val="both"/>
              <w:rPr>
                <w:color w:val="000000" w:themeColor="text1"/>
                <w:sz w:val="20"/>
                <w:szCs w:val="20"/>
                <w:shd w:val="clear" w:color="auto" w:fill="FFFFFF"/>
              </w:rPr>
            </w:pPr>
            <w:r w:rsidRPr="00F30583">
              <w:rPr>
                <w:color w:val="000000" w:themeColor="text1"/>
                <w:sz w:val="20"/>
                <w:szCs w:val="20"/>
                <w:shd w:val="clear" w:color="auto" w:fill="FFFFFF"/>
              </w:rPr>
              <w:t>-0.78</w:t>
            </w:r>
          </w:p>
        </w:tc>
        <w:tc>
          <w:tcPr>
            <w:tcW w:w="1455" w:type="dxa"/>
          </w:tcPr>
          <w:p w14:paraId="0F023CAD" w14:textId="77777777" w:rsidR="001272DE" w:rsidRPr="00F30583" w:rsidRDefault="001272DE" w:rsidP="00CD624B">
            <w:pPr>
              <w:autoSpaceDE w:val="0"/>
              <w:autoSpaceDN w:val="0"/>
              <w:adjustRightInd w:val="0"/>
              <w:jc w:val="both"/>
              <w:rPr>
                <w:color w:val="000000" w:themeColor="text1"/>
                <w:sz w:val="20"/>
                <w:szCs w:val="20"/>
                <w:shd w:val="clear" w:color="auto" w:fill="FFFFFF"/>
              </w:rPr>
            </w:pPr>
            <w:r w:rsidRPr="00F30583">
              <w:rPr>
                <w:color w:val="000000" w:themeColor="text1"/>
                <w:sz w:val="20"/>
                <w:szCs w:val="20"/>
                <w:shd w:val="clear" w:color="auto" w:fill="FFFFFF"/>
              </w:rPr>
              <w:t>-0.70</w:t>
            </w:r>
          </w:p>
        </w:tc>
      </w:tr>
      <w:tr w:rsidR="001272DE" w:rsidRPr="00CD624B" w14:paraId="193E7CB4" w14:textId="77777777" w:rsidTr="00F30583">
        <w:trPr>
          <w:trHeight w:val="262"/>
        </w:trPr>
        <w:tc>
          <w:tcPr>
            <w:tcW w:w="2105" w:type="dxa"/>
          </w:tcPr>
          <w:p w14:paraId="667B82FF" w14:textId="77777777" w:rsidR="001272DE" w:rsidRPr="00F30583" w:rsidRDefault="001272DE" w:rsidP="00CD624B">
            <w:pPr>
              <w:autoSpaceDE w:val="0"/>
              <w:autoSpaceDN w:val="0"/>
              <w:adjustRightInd w:val="0"/>
              <w:jc w:val="both"/>
              <w:rPr>
                <w:color w:val="000000" w:themeColor="text1"/>
                <w:sz w:val="20"/>
                <w:szCs w:val="20"/>
                <w:shd w:val="clear" w:color="auto" w:fill="FFFFFF"/>
              </w:rPr>
            </w:pPr>
            <w:r w:rsidRPr="00F30583">
              <w:rPr>
                <w:color w:val="000000" w:themeColor="text1"/>
                <w:sz w:val="20"/>
                <w:szCs w:val="20"/>
              </w:rPr>
              <w:t>Ion channel modulator</w:t>
            </w:r>
          </w:p>
        </w:tc>
        <w:tc>
          <w:tcPr>
            <w:tcW w:w="1402" w:type="dxa"/>
          </w:tcPr>
          <w:p w14:paraId="2B5D556B" w14:textId="77777777" w:rsidR="001272DE" w:rsidRPr="00F30583" w:rsidRDefault="001272DE" w:rsidP="00CD624B">
            <w:pPr>
              <w:autoSpaceDE w:val="0"/>
              <w:autoSpaceDN w:val="0"/>
              <w:adjustRightInd w:val="0"/>
              <w:jc w:val="both"/>
              <w:rPr>
                <w:color w:val="000000" w:themeColor="text1"/>
                <w:sz w:val="20"/>
                <w:szCs w:val="20"/>
                <w:shd w:val="clear" w:color="auto" w:fill="FFFFFF"/>
              </w:rPr>
            </w:pPr>
            <w:r w:rsidRPr="00F30583">
              <w:rPr>
                <w:color w:val="000000" w:themeColor="text1"/>
                <w:sz w:val="20"/>
                <w:szCs w:val="20"/>
                <w:shd w:val="clear" w:color="auto" w:fill="FFFFFF"/>
              </w:rPr>
              <w:t>-0.62</w:t>
            </w:r>
          </w:p>
        </w:tc>
        <w:tc>
          <w:tcPr>
            <w:tcW w:w="1455" w:type="dxa"/>
          </w:tcPr>
          <w:p w14:paraId="36A2A91D" w14:textId="77777777" w:rsidR="001272DE" w:rsidRPr="00F30583" w:rsidRDefault="001272DE" w:rsidP="00CD624B">
            <w:pPr>
              <w:autoSpaceDE w:val="0"/>
              <w:autoSpaceDN w:val="0"/>
              <w:adjustRightInd w:val="0"/>
              <w:jc w:val="both"/>
              <w:rPr>
                <w:color w:val="000000" w:themeColor="text1"/>
                <w:sz w:val="20"/>
                <w:szCs w:val="20"/>
                <w:shd w:val="clear" w:color="auto" w:fill="FFFFFF"/>
              </w:rPr>
            </w:pPr>
            <w:r w:rsidRPr="00F30583">
              <w:rPr>
                <w:color w:val="000000" w:themeColor="text1"/>
                <w:sz w:val="20"/>
                <w:szCs w:val="20"/>
                <w:shd w:val="clear" w:color="auto" w:fill="FFFFFF"/>
              </w:rPr>
              <w:t>-0.70</w:t>
            </w:r>
          </w:p>
        </w:tc>
      </w:tr>
      <w:tr w:rsidR="001272DE" w:rsidRPr="00CD624B" w14:paraId="4FAA04B6" w14:textId="77777777" w:rsidTr="00F30583">
        <w:trPr>
          <w:trHeight w:val="262"/>
        </w:trPr>
        <w:tc>
          <w:tcPr>
            <w:tcW w:w="2105" w:type="dxa"/>
          </w:tcPr>
          <w:p w14:paraId="0D42BD97" w14:textId="77777777" w:rsidR="001272DE" w:rsidRPr="00F30583" w:rsidRDefault="001272DE" w:rsidP="00CD624B">
            <w:pPr>
              <w:autoSpaceDE w:val="0"/>
              <w:autoSpaceDN w:val="0"/>
              <w:adjustRightInd w:val="0"/>
              <w:jc w:val="both"/>
              <w:rPr>
                <w:color w:val="000000" w:themeColor="text1"/>
                <w:sz w:val="20"/>
                <w:szCs w:val="20"/>
                <w:shd w:val="clear" w:color="auto" w:fill="FFFFFF"/>
              </w:rPr>
            </w:pPr>
            <w:r w:rsidRPr="00F30583">
              <w:rPr>
                <w:color w:val="000000" w:themeColor="text1"/>
                <w:sz w:val="20"/>
                <w:szCs w:val="20"/>
                <w:shd w:val="clear" w:color="auto" w:fill="FFFFFF"/>
              </w:rPr>
              <w:t>Kinase inhibitor</w:t>
            </w:r>
          </w:p>
        </w:tc>
        <w:tc>
          <w:tcPr>
            <w:tcW w:w="1402" w:type="dxa"/>
          </w:tcPr>
          <w:p w14:paraId="5470062C" w14:textId="77777777" w:rsidR="001272DE" w:rsidRPr="00F30583" w:rsidRDefault="001272DE" w:rsidP="00CD624B">
            <w:pPr>
              <w:autoSpaceDE w:val="0"/>
              <w:autoSpaceDN w:val="0"/>
              <w:adjustRightInd w:val="0"/>
              <w:jc w:val="both"/>
              <w:rPr>
                <w:color w:val="000000" w:themeColor="text1"/>
                <w:sz w:val="20"/>
                <w:szCs w:val="20"/>
                <w:shd w:val="clear" w:color="auto" w:fill="FFFFFF"/>
              </w:rPr>
            </w:pPr>
            <w:r w:rsidRPr="00F30583">
              <w:rPr>
                <w:color w:val="000000" w:themeColor="text1"/>
                <w:sz w:val="20"/>
                <w:szCs w:val="20"/>
                <w:shd w:val="clear" w:color="auto" w:fill="FFFFFF"/>
              </w:rPr>
              <w:t>-0.74</w:t>
            </w:r>
          </w:p>
        </w:tc>
        <w:tc>
          <w:tcPr>
            <w:tcW w:w="1455" w:type="dxa"/>
          </w:tcPr>
          <w:p w14:paraId="68A9A84A" w14:textId="77777777" w:rsidR="001272DE" w:rsidRPr="00F30583" w:rsidRDefault="001272DE" w:rsidP="00CD624B">
            <w:pPr>
              <w:autoSpaceDE w:val="0"/>
              <w:autoSpaceDN w:val="0"/>
              <w:adjustRightInd w:val="0"/>
              <w:jc w:val="both"/>
              <w:rPr>
                <w:color w:val="000000" w:themeColor="text1"/>
                <w:sz w:val="20"/>
                <w:szCs w:val="20"/>
                <w:shd w:val="clear" w:color="auto" w:fill="FFFFFF"/>
              </w:rPr>
            </w:pPr>
            <w:r w:rsidRPr="00F30583">
              <w:rPr>
                <w:color w:val="000000" w:themeColor="text1"/>
                <w:sz w:val="20"/>
                <w:szCs w:val="20"/>
                <w:shd w:val="clear" w:color="auto" w:fill="FFFFFF"/>
              </w:rPr>
              <w:t>-0.55</w:t>
            </w:r>
          </w:p>
        </w:tc>
      </w:tr>
      <w:tr w:rsidR="001272DE" w:rsidRPr="00CD624B" w14:paraId="7D5167C5" w14:textId="77777777" w:rsidTr="00F30583">
        <w:trPr>
          <w:trHeight w:val="280"/>
        </w:trPr>
        <w:tc>
          <w:tcPr>
            <w:tcW w:w="2105" w:type="dxa"/>
          </w:tcPr>
          <w:p w14:paraId="48838E30" w14:textId="77777777" w:rsidR="001272DE" w:rsidRPr="00F30583" w:rsidRDefault="001272DE" w:rsidP="00CD624B">
            <w:pPr>
              <w:autoSpaceDE w:val="0"/>
              <w:autoSpaceDN w:val="0"/>
              <w:adjustRightInd w:val="0"/>
              <w:jc w:val="both"/>
              <w:rPr>
                <w:color w:val="000000" w:themeColor="text1"/>
                <w:sz w:val="20"/>
                <w:szCs w:val="20"/>
                <w:shd w:val="clear" w:color="auto" w:fill="FFFFFF"/>
              </w:rPr>
            </w:pPr>
            <w:r w:rsidRPr="00F30583">
              <w:rPr>
                <w:color w:val="000000" w:themeColor="text1"/>
                <w:sz w:val="20"/>
                <w:szCs w:val="20"/>
              </w:rPr>
              <w:t>Nuclear receptor ligand</w:t>
            </w:r>
          </w:p>
        </w:tc>
        <w:tc>
          <w:tcPr>
            <w:tcW w:w="1402" w:type="dxa"/>
          </w:tcPr>
          <w:p w14:paraId="79F299A1" w14:textId="77777777" w:rsidR="001272DE" w:rsidRPr="00F30583" w:rsidRDefault="001272DE" w:rsidP="00CD624B">
            <w:pPr>
              <w:autoSpaceDE w:val="0"/>
              <w:autoSpaceDN w:val="0"/>
              <w:adjustRightInd w:val="0"/>
              <w:jc w:val="both"/>
              <w:rPr>
                <w:color w:val="000000" w:themeColor="text1"/>
                <w:sz w:val="20"/>
                <w:szCs w:val="20"/>
                <w:shd w:val="clear" w:color="auto" w:fill="FFFFFF"/>
              </w:rPr>
            </w:pPr>
            <w:r w:rsidRPr="00F30583">
              <w:rPr>
                <w:color w:val="000000" w:themeColor="text1"/>
                <w:sz w:val="20"/>
                <w:szCs w:val="20"/>
                <w:shd w:val="clear" w:color="auto" w:fill="FFFFFF"/>
              </w:rPr>
              <w:t>-1.32</w:t>
            </w:r>
          </w:p>
        </w:tc>
        <w:tc>
          <w:tcPr>
            <w:tcW w:w="1455" w:type="dxa"/>
          </w:tcPr>
          <w:p w14:paraId="6AFCBFA7" w14:textId="77777777" w:rsidR="001272DE" w:rsidRPr="00F30583" w:rsidRDefault="001272DE" w:rsidP="00CD624B">
            <w:pPr>
              <w:autoSpaceDE w:val="0"/>
              <w:autoSpaceDN w:val="0"/>
              <w:adjustRightInd w:val="0"/>
              <w:jc w:val="both"/>
              <w:rPr>
                <w:color w:val="000000" w:themeColor="text1"/>
                <w:sz w:val="20"/>
                <w:szCs w:val="20"/>
                <w:shd w:val="clear" w:color="auto" w:fill="FFFFFF"/>
              </w:rPr>
            </w:pPr>
            <w:r w:rsidRPr="00F30583">
              <w:rPr>
                <w:color w:val="000000" w:themeColor="text1"/>
                <w:sz w:val="20"/>
                <w:szCs w:val="20"/>
                <w:shd w:val="clear" w:color="auto" w:fill="FFFFFF"/>
              </w:rPr>
              <w:t>-0.94</w:t>
            </w:r>
          </w:p>
        </w:tc>
      </w:tr>
      <w:tr w:rsidR="001272DE" w:rsidRPr="00CD624B" w14:paraId="7CBFA284" w14:textId="77777777" w:rsidTr="00F30583">
        <w:trPr>
          <w:trHeight w:val="262"/>
        </w:trPr>
        <w:tc>
          <w:tcPr>
            <w:tcW w:w="2105" w:type="dxa"/>
          </w:tcPr>
          <w:p w14:paraId="3706E561" w14:textId="77777777" w:rsidR="001272DE" w:rsidRPr="00F30583" w:rsidRDefault="001272DE" w:rsidP="00CD624B">
            <w:pPr>
              <w:autoSpaceDE w:val="0"/>
              <w:autoSpaceDN w:val="0"/>
              <w:adjustRightInd w:val="0"/>
              <w:jc w:val="both"/>
              <w:rPr>
                <w:color w:val="000000" w:themeColor="text1"/>
                <w:sz w:val="20"/>
                <w:szCs w:val="20"/>
                <w:shd w:val="clear" w:color="auto" w:fill="FFFFFF"/>
              </w:rPr>
            </w:pPr>
            <w:r w:rsidRPr="00F30583">
              <w:rPr>
                <w:color w:val="000000" w:themeColor="text1"/>
                <w:sz w:val="20"/>
                <w:szCs w:val="20"/>
              </w:rPr>
              <w:t>Protease inhibitor</w:t>
            </w:r>
          </w:p>
        </w:tc>
        <w:tc>
          <w:tcPr>
            <w:tcW w:w="1402" w:type="dxa"/>
          </w:tcPr>
          <w:p w14:paraId="1E9A9AF9" w14:textId="77777777" w:rsidR="001272DE" w:rsidRPr="00F30583" w:rsidRDefault="001272DE" w:rsidP="00CD624B">
            <w:pPr>
              <w:autoSpaceDE w:val="0"/>
              <w:autoSpaceDN w:val="0"/>
              <w:adjustRightInd w:val="0"/>
              <w:jc w:val="both"/>
              <w:rPr>
                <w:color w:val="000000" w:themeColor="text1"/>
                <w:sz w:val="20"/>
                <w:szCs w:val="20"/>
                <w:shd w:val="clear" w:color="auto" w:fill="FFFFFF"/>
              </w:rPr>
            </w:pPr>
            <w:r w:rsidRPr="00F30583">
              <w:rPr>
                <w:color w:val="000000" w:themeColor="text1"/>
                <w:sz w:val="20"/>
                <w:szCs w:val="20"/>
                <w:shd w:val="clear" w:color="auto" w:fill="FFFFFF"/>
              </w:rPr>
              <w:t>-1.32</w:t>
            </w:r>
          </w:p>
        </w:tc>
        <w:tc>
          <w:tcPr>
            <w:tcW w:w="1455" w:type="dxa"/>
          </w:tcPr>
          <w:p w14:paraId="2C38090B" w14:textId="77777777" w:rsidR="001272DE" w:rsidRPr="00F30583" w:rsidRDefault="001272DE" w:rsidP="00CD624B">
            <w:pPr>
              <w:autoSpaceDE w:val="0"/>
              <w:autoSpaceDN w:val="0"/>
              <w:adjustRightInd w:val="0"/>
              <w:jc w:val="both"/>
              <w:rPr>
                <w:color w:val="000000" w:themeColor="text1"/>
                <w:sz w:val="20"/>
                <w:szCs w:val="20"/>
                <w:shd w:val="clear" w:color="auto" w:fill="FFFFFF"/>
              </w:rPr>
            </w:pPr>
            <w:r w:rsidRPr="00F30583">
              <w:rPr>
                <w:color w:val="000000" w:themeColor="text1"/>
                <w:sz w:val="20"/>
                <w:szCs w:val="20"/>
                <w:shd w:val="clear" w:color="auto" w:fill="FFFFFF"/>
              </w:rPr>
              <w:t>-1.02</w:t>
            </w:r>
          </w:p>
        </w:tc>
      </w:tr>
      <w:tr w:rsidR="001272DE" w:rsidRPr="00CD624B" w14:paraId="5B14CC68" w14:textId="77777777" w:rsidTr="00F30583">
        <w:trPr>
          <w:trHeight w:val="262"/>
        </w:trPr>
        <w:tc>
          <w:tcPr>
            <w:tcW w:w="2105" w:type="dxa"/>
          </w:tcPr>
          <w:p w14:paraId="5ECA92A5" w14:textId="77777777" w:rsidR="001272DE" w:rsidRPr="00F30583" w:rsidRDefault="001272DE" w:rsidP="00CD624B">
            <w:pPr>
              <w:autoSpaceDE w:val="0"/>
              <w:autoSpaceDN w:val="0"/>
              <w:adjustRightInd w:val="0"/>
              <w:jc w:val="both"/>
              <w:rPr>
                <w:color w:val="000000" w:themeColor="text1"/>
                <w:sz w:val="20"/>
                <w:szCs w:val="20"/>
                <w:shd w:val="clear" w:color="auto" w:fill="FFFFFF"/>
              </w:rPr>
            </w:pPr>
            <w:r w:rsidRPr="00F30583">
              <w:rPr>
                <w:color w:val="000000" w:themeColor="text1"/>
                <w:sz w:val="20"/>
                <w:szCs w:val="20"/>
              </w:rPr>
              <w:t>Enzyme inhibitor</w:t>
            </w:r>
          </w:p>
        </w:tc>
        <w:tc>
          <w:tcPr>
            <w:tcW w:w="1402" w:type="dxa"/>
          </w:tcPr>
          <w:p w14:paraId="1C68A4FA" w14:textId="77777777" w:rsidR="001272DE" w:rsidRPr="00F30583" w:rsidRDefault="001272DE" w:rsidP="00CD624B">
            <w:pPr>
              <w:autoSpaceDE w:val="0"/>
              <w:autoSpaceDN w:val="0"/>
              <w:adjustRightInd w:val="0"/>
              <w:jc w:val="both"/>
              <w:rPr>
                <w:color w:val="000000" w:themeColor="text1"/>
                <w:sz w:val="20"/>
                <w:szCs w:val="20"/>
                <w:shd w:val="clear" w:color="auto" w:fill="FFFFFF"/>
              </w:rPr>
            </w:pPr>
            <w:r w:rsidRPr="00F30583">
              <w:rPr>
                <w:color w:val="000000" w:themeColor="text1"/>
                <w:sz w:val="20"/>
                <w:szCs w:val="20"/>
                <w:shd w:val="clear" w:color="auto" w:fill="FFFFFF"/>
              </w:rPr>
              <w:t>-0.43</w:t>
            </w:r>
          </w:p>
        </w:tc>
        <w:tc>
          <w:tcPr>
            <w:tcW w:w="1455" w:type="dxa"/>
          </w:tcPr>
          <w:p w14:paraId="758DC6E9" w14:textId="77777777" w:rsidR="001272DE" w:rsidRPr="00F30583" w:rsidRDefault="001272DE" w:rsidP="00CD624B">
            <w:pPr>
              <w:autoSpaceDE w:val="0"/>
              <w:autoSpaceDN w:val="0"/>
              <w:adjustRightInd w:val="0"/>
              <w:jc w:val="both"/>
              <w:rPr>
                <w:color w:val="000000" w:themeColor="text1"/>
                <w:sz w:val="20"/>
                <w:szCs w:val="20"/>
                <w:shd w:val="clear" w:color="auto" w:fill="FFFFFF"/>
              </w:rPr>
            </w:pPr>
            <w:r w:rsidRPr="00F30583">
              <w:rPr>
                <w:color w:val="000000" w:themeColor="text1"/>
                <w:sz w:val="20"/>
                <w:szCs w:val="20"/>
                <w:shd w:val="clear" w:color="auto" w:fill="FFFFFF"/>
              </w:rPr>
              <w:t>-0.49</w:t>
            </w:r>
          </w:p>
        </w:tc>
      </w:tr>
    </w:tbl>
    <w:p w14:paraId="47F2A40C" w14:textId="77777777" w:rsidR="00930D81" w:rsidRDefault="00930D81" w:rsidP="00CD624B">
      <w:pPr>
        <w:autoSpaceDE w:val="0"/>
        <w:autoSpaceDN w:val="0"/>
        <w:adjustRightInd w:val="0"/>
        <w:jc w:val="both"/>
        <w:rPr>
          <w:b/>
          <w:color w:val="505050"/>
          <w:shd w:val="clear" w:color="auto" w:fill="FFFFFF"/>
        </w:rPr>
      </w:pPr>
    </w:p>
    <w:p w14:paraId="428C3A46" w14:textId="2C59D596" w:rsidR="00DF285D" w:rsidRPr="0087268F" w:rsidRDefault="00DF285D" w:rsidP="00DF285D">
      <w:pPr>
        <w:autoSpaceDE w:val="0"/>
        <w:autoSpaceDN w:val="0"/>
        <w:adjustRightInd w:val="0"/>
        <w:ind w:firstLine="284"/>
        <w:jc w:val="both"/>
        <w:rPr>
          <w:rFonts w:eastAsiaTheme="minorHAnsi"/>
          <w:lang w:val="tr-TR" w:eastAsia="en-US"/>
        </w:rPr>
      </w:pPr>
      <w:r>
        <w:rPr>
          <w:color w:val="000000" w:themeColor="text1"/>
          <w:shd w:val="clear" w:color="auto" w:fill="FFFFFF"/>
        </w:rPr>
        <w:t xml:space="preserve">If the </w:t>
      </w:r>
      <w:r w:rsidRPr="0087268F">
        <w:rPr>
          <w:color w:val="000000" w:themeColor="text1"/>
          <w:shd w:val="clear" w:color="auto" w:fill="FFFFFF"/>
        </w:rPr>
        <w:t xml:space="preserve">value </w:t>
      </w:r>
      <w:r>
        <w:rPr>
          <w:color w:val="000000" w:themeColor="text1"/>
          <w:shd w:val="clear" w:color="auto" w:fill="FFFFFF"/>
        </w:rPr>
        <w:t xml:space="preserve">of </w:t>
      </w:r>
      <w:r w:rsidRPr="0087268F">
        <w:rPr>
          <w:color w:val="000000" w:themeColor="text1"/>
          <w:shd w:val="clear" w:color="auto" w:fill="FFFFFF"/>
        </w:rPr>
        <w:t>violations equals 0, it</w:t>
      </w:r>
      <w:r>
        <w:rPr>
          <w:color w:val="000000" w:themeColor="text1"/>
          <w:shd w:val="clear" w:color="auto" w:fill="FFFFFF"/>
        </w:rPr>
        <w:t xml:space="preserve"> </w:t>
      </w:r>
      <w:r w:rsidRPr="0087268F">
        <w:rPr>
          <w:color w:val="000000" w:themeColor="text1"/>
          <w:shd w:val="clear" w:color="auto" w:fill="FFFFFF"/>
        </w:rPr>
        <w:t xml:space="preserve">shows </w:t>
      </w:r>
      <w:r>
        <w:rPr>
          <w:color w:val="000000" w:themeColor="text1"/>
          <w:shd w:val="clear" w:color="auto" w:fill="FFFFFF"/>
        </w:rPr>
        <w:t xml:space="preserve">that </w:t>
      </w:r>
      <w:r w:rsidRPr="0087268F">
        <w:rPr>
          <w:color w:val="000000" w:themeColor="text1"/>
          <w:shd w:val="clear" w:color="auto" w:fill="FFFFFF"/>
        </w:rPr>
        <w:t>crystalli</w:t>
      </w:r>
      <w:r>
        <w:rPr>
          <w:color w:val="000000" w:themeColor="text1"/>
          <w:shd w:val="clear" w:color="auto" w:fill="FFFFFF"/>
        </w:rPr>
        <w:t>z</w:t>
      </w:r>
      <w:r w:rsidRPr="0087268F">
        <w:rPr>
          <w:color w:val="000000" w:themeColor="text1"/>
          <w:shd w:val="clear" w:color="auto" w:fill="FFFFFF"/>
        </w:rPr>
        <w:t xml:space="preserve">ed compounds can easily bond to </w:t>
      </w:r>
      <w:r>
        <w:rPr>
          <w:color w:val="000000" w:themeColor="text1"/>
          <w:shd w:val="clear" w:color="auto" w:fill="FFFFFF"/>
        </w:rPr>
        <w:t xml:space="preserve">the </w:t>
      </w:r>
      <w:r w:rsidRPr="0087268F">
        <w:rPr>
          <w:color w:val="000000" w:themeColor="text1"/>
          <w:shd w:val="clear" w:color="auto" w:fill="FFFFFF"/>
        </w:rPr>
        <w:t>receptor</w:t>
      </w:r>
      <w:r>
        <w:rPr>
          <w:color w:val="000000" w:themeColor="text1"/>
          <w:shd w:val="clear" w:color="auto" w:fill="FFFFFF"/>
        </w:rPr>
        <w:t xml:space="preserve">. This value was reported as 0 for the </w:t>
      </w:r>
      <w:r w:rsidRPr="003B7BB8">
        <w:rPr>
          <w:color w:val="000000" w:themeColor="text1"/>
          <w:shd w:val="clear" w:color="auto" w:fill="FFFFFF"/>
        </w:rPr>
        <w:t>compounds of the present study</w:t>
      </w:r>
      <w:r w:rsidRPr="003B7BB8">
        <w:t xml:space="preserve">. </w:t>
      </w:r>
      <w:r w:rsidRPr="003B7BB8">
        <w:rPr>
          <w:bCs/>
          <w:color w:val="000000"/>
          <w:shd w:val="clear" w:color="auto" w:fill="FFFFFF"/>
        </w:rPr>
        <w:t>The number of rotatable bonds is a simple topological value and measurement of flexibility</w:t>
      </w:r>
      <w:r w:rsidR="00BF3649">
        <w:rPr>
          <w:bCs/>
          <w:color w:val="000000"/>
          <w:shd w:val="clear" w:color="auto" w:fill="FFFFFF"/>
        </w:rPr>
        <w:t>.</w:t>
      </w:r>
      <w:r w:rsidRPr="003B7BB8">
        <w:rPr>
          <w:bCs/>
          <w:color w:val="000000"/>
          <w:shd w:val="clear" w:color="auto" w:fill="FFFFFF"/>
        </w:rPr>
        <w:t xml:space="preserve"> </w:t>
      </w:r>
      <w:r w:rsidR="00225DF4">
        <w:rPr>
          <w:rStyle w:val="DipnotBavurusu"/>
          <w:bCs/>
          <w:color w:val="000000"/>
          <w:shd w:val="clear" w:color="auto" w:fill="FFFFFF"/>
        </w:rPr>
        <w:fldChar w:fldCharType="begin" w:fldLock="1"/>
      </w:r>
      <w:r w:rsidR="008D2B70">
        <w:rPr>
          <w:bCs/>
          <w:color w:val="000000"/>
          <w:shd w:val="clear" w:color="auto" w:fill="FFFFFF"/>
        </w:rPr>
        <w:instrText>ADDIN CSL_CITATION {"citationItems":[{"id":"ITEM-1","itemData":{"DOI":"10.1021/jm020017n","ISSN":"0022-2623 (Print)","PMID":"12036371","abstract":"Oral bioavailability measurements in rats for over 1100 drug candidates studied at SmithKline Beecham Pharmaceuticals (now GlaxoSmithKline) have allowed us to analyze the relative importance of molecular properties considered to influence that drug property. Reduced molecular flexibility, as measured by the number of rotatable bonds, and low polar surface area or total hydrogen bond count (sum of donors and acceptors) are found to be important predictors of good oral bioavailability, independent of molecular weight. That on average both the number of rotatable bonds and polar surface area or hydrogen bond count tend to increase with molecular weight may in part explain the success of the molecular weight parameter in predicting oral bioavailability. The commonly applied molecular weight cutoff at 500 does not itself significantly separate compounds with poor oral bioavailability from those with acceptable values in this extensive data set. Our observations suggest that compounds which meet only the two criteria of (1) 10 or fewer rotatable bonds and (2) polar surface area equal to or less than 140 A(2) (or 12 or fewer H-bond donors and acceptors) will have a high probability of good oral bioavailability in the rat. Data sets for the artificial membrane permeation rate and for clearance in the rat were also examined. Reduced polar surface area correlates better with increased permeation rate than does lipophilicity (C log P), and increased rotatable bond count has a negative effect on the permeation rate. A threshold permeation rate is a prerequisite of oral bioavailability. The rotatable bond count does not correlate with the data examined here for the in vivo clearance rate in the rat.","author":[{"dropping-particle":"","family":"Veber","given":"Daniel F","non-dropping-particle":"","parse-names":false,"suffix":""},{"dropping-particle":"","family":"Johnson","given":"Stephen R","non-dropping-particle":"","parse-names":false,"suffix":""},{"dropping-particle":"","family":"Cheng","given":"Hung-Yuan","non-dropping-particle":"","parse-names":false,"suffix":""},{"dropping-particle":"","family":"Smith","given":"Brian R","non-dropping-particle":"","parse-names":false,"suffix":""},{"dropping-particle":"","family":"Ward","given":"Keith W","non-dropping-particle":"","parse-names":false,"suffix":""},{"dropping-particle":"","family":"Kopple","given":"Kenneth D","non-dropping-particle":"","parse-names":false,"suffix":""}],"container-title":"Journal of medicinal chemistry","id":"ITEM-1","issue":"12","issued":{"date-parts":[["2002","6"]]},"language":"eng","page":"2615-2623","publisher-place":"United States","title":"Molecular properties that influence the oral bioavailability of drug candidates.","type":"article-journal","volume":"45"},"uris":["http://www.mendeley.com/documents/?uuid=cdea935e-6063-4e63-ad93-126a673eac4c"]}],"mendeley":{"formattedCitation":"&lt;sup&gt;80&lt;/sup&gt;","plainTextFormattedCitation":"80","previouslyFormattedCitation":"&lt;sup&gt;80&lt;/sup&gt;"},"properties":{"noteIndex":0},"schema":"https://github.com/citation-style-language/schema/raw/master/csl-citation.json"}</w:instrText>
      </w:r>
      <w:r w:rsidR="00225DF4">
        <w:rPr>
          <w:rStyle w:val="DipnotBavurusu"/>
          <w:bCs/>
          <w:color w:val="000000"/>
          <w:shd w:val="clear" w:color="auto" w:fill="FFFFFF"/>
        </w:rPr>
        <w:fldChar w:fldCharType="separate"/>
      </w:r>
      <w:r w:rsidR="00225DF4" w:rsidRPr="00225DF4">
        <w:rPr>
          <w:noProof/>
          <w:color w:val="000000"/>
          <w:shd w:val="clear" w:color="auto" w:fill="FFFFFF"/>
          <w:vertAlign w:val="superscript"/>
          <w:lang w:val="tr-TR"/>
        </w:rPr>
        <w:t>80</w:t>
      </w:r>
      <w:r w:rsidR="00225DF4">
        <w:rPr>
          <w:rStyle w:val="DipnotBavurusu"/>
          <w:bCs/>
          <w:color w:val="000000"/>
          <w:shd w:val="clear" w:color="auto" w:fill="FFFFFF"/>
        </w:rPr>
        <w:fldChar w:fldCharType="end"/>
      </w:r>
      <w:r w:rsidR="0087268F" w:rsidRPr="003B7BB8">
        <w:rPr>
          <w:color w:val="000000"/>
          <w:shd w:val="clear" w:color="auto" w:fill="FFFFFF"/>
        </w:rPr>
        <w:t xml:space="preserve"> </w:t>
      </w:r>
      <w:r w:rsidRPr="003B7BB8">
        <w:rPr>
          <w:color w:val="000000"/>
          <w:shd w:val="clear" w:color="auto" w:fill="FFFFFF"/>
        </w:rPr>
        <w:t>If the bioactivity results of the compounds are &gt; 0, -</w:t>
      </w:r>
      <w:proofErr w:type="gramStart"/>
      <w:r w:rsidRPr="003B7BB8">
        <w:rPr>
          <w:color w:val="000000"/>
          <w:shd w:val="clear" w:color="auto" w:fill="FFFFFF"/>
        </w:rPr>
        <w:t>5.0</w:t>
      </w:r>
      <w:proofErr w:type="gramEnd"/>
      <w:r w:rsidRPr="003B7BB8">
        <w:t>-0.0</w:t>
      </w:r>
      <w:r w:rsidRPr="003B7BB8">
        <w:rPr>
          <w:color w:val="000000"/>
          <w:shd w:val="clear" w:color="auto" w:fill="FFFFFF"/>
        </w:rPr>
        <w:t xml:space="preserve">, and </w:t>
      </w:r>
      <w:r w:rsidRPr="003B7BB8">
        <w:t xml:space="preserve">&lt; -5.0, </w:t>
      </w:r>
      <w:r w:rsidRPr="003B7BB8">
        <w:rPr>
          <w:color w:val="000000"/>
          <w:shd w:val="clear" w:color="auto" w:fill="FFFFFF"/>
        </w:rPr>
        <w:t>they are considered active,</w:t>
      </w:r>
      <w:r w:rsidRPr="003B7BB8">
        <w:t xml:space="preserve"> medium active, and not active, respectively. All the results of </w:t>
      </w:r>
      <w:r w:rsidRPr="003B7BB8">
        <w:rPr>
          <w:bCs/>
          <w:color w:val="000000" w:themeColor="text1"/>
          <w:shd w:val="clear" w:color="auto" w:fill="FFFFFF"/>
        </w:rPr>
        <w:t xml:space="preserve">biological activity parameters </w:t>
      </w:r>
      <w:r w:rsidRPr="003B7BB8">
        <w:t>were</w:t>
      </w:r>
      <w:r w:rsidRPr="003B7BB8">
        <w:rPr>
          <w:color w:val="000000" w:themeColor="text1"/>
        </w:rPr>
        <w:t xml:space="preserve"> within </w:t>
      </w:r>
      <w:r w:rsidRPr="003B7BB8">
        <w:rPr>
          <w:color w:val="000000" w:themeColor="text1"/>
        </w:rPr>
        <w:lastRenderedPageBreak/>
        <w:t xml:space="preserve">the range of </w:t>
      </w:r>
      <w:r w:rsidRPr="003B7BB8">
        <w:t xml:space="preserve">-5.0-0.0; therefore, </w:t>
      </w:r>
      <w:r w:rsidRPr="003B7BB8">
        <w:rPr>
          <w:color w:val="000000" w:themeColor="text1"/>
          <w:shd w:val="clear" w:color="auto" w:fill="FFFFFF"/>
        </w:rPr>
        <w:t>the li</w:t>
      </w:r>
      <w:r w:rsidR="004E15F5" w:rsidRPr="003B7BB8">
        <w:rPr>
          <w:color w:val="000000" w:themeColor="text1"/>
          <w:shd w:val="clear" w:color="auto" w:fill="FFFFFF"/>
        </w:rPr>
        <w:t>gands</w:t>
      </w:r>
      <w:r w:rsidRPr="003B7BB8">
        <w:t>were regarded as medium active</w:t>
      </w:r>
      <w:r w:rsidR="00BF3649">
        <w:t>.</w:t>
      </w:r>
      <w:r w:rsidRPr="003B7BB8">
        <w:t xml:space="preserve"> </w:t>
      </w:r>
      <w:r w:rsidR="00225DF4">
        <w:rPr>
          <w:rStyle w:val="DipnotBavurusu"/>
        </w:rPr>
        <w:fldChar w:fldCharType="begin" w:fldLock="1"/>
      </w:r>
      <w:r w:rsidR="008D2B70">
        <w:instrText>ADDIN CSL_CITATION {"citationItems":[{"id":"ITEM-1","itemData":{"DOI":"10.1016/j.cdc.2019.100320","ISSN":"24058300","abstract":"In this crystal structure (I), an intramolecular O—H···O hydrogen bond forms S(6) ring motif. Furthermore, this structure is stabilized by C—H···O hydrogen bonding interaction to form a chain along a-axis. The intermolecular interactions of the crystal structure were analyzed using the Hirshfeld surface and fingerprint analysis. The Schiff base compound I has been characterized by spectral analysis (UV, IR, 1H NMR and 13C NMR). In the assessment of the bioactivity, the compound was found to obey the Lipinski's rule and showed good drug -likeness score. The bioactivity scores lie moderately active as GPCR ligand, ion channel modulator, nuclear receptor ligand, a kinase inhibitor, protease inhibitor, and enzyme inhibitor as their bioactivity scores (-0.14 to -0.59). The binding potential of the compound I on mtKasB through molecular docking studies, reveal that the ligand shows good binding on the cleft which lies near the active site of the protein.","author":[{"dropping-particle":"","family":"Dege","given":"Necmi","non-dropping-particle":"","parse-names":false,"suffix":""},{"dropping-particle":"","family":"Aydın","given":"Alev Sema","non-dropping-particle":"","parse-names":false,"suffix":""},{"dropping-particle":"","family":"Ağar","given":"Erbil","non-dropping-particle":"","parse-names":false,"suffix":""},{"dropping-particle":"","family":"Kansız","given":"Sevgi","non-dropping-particle":"","parse-names":false,"suffix":""},{"dropping-particle":"","family":"JoseKavitha","given":"Savaridasan","non-dropping-particle":"","parse-names":false,"suffix":""},{"dropping-particle":"","family":"BalaSubramani","given":"Kasthuri","non-dropping-particle":"","parse-names":false,"suffix":""},{"dropping-particle":"","family":"Hemamalini","given":"Madhukar","non-dropping-particle":"","parse-names":false,"suffix":""},{"dropping-particle":"","family":"Rajakannan","given":"Venkatachalam","non-dropping-particle":"","parse-names":false,"suffix":""}],"container-title":"Chemical Data Collections","id":"ITEM-1","issued":{"date-parts":[["2020"]]},"title":"Synthesis, crystal structure, Hirshfeld surface analysis, In-Silico assessment of druggability and molecular docking studies of Schiff base compound","type":"article-journal","volume":"25"},"uris":["http://www.mendeley.com/documents/?uuid=720e6860-0cf3-439e-95e5-ff4ed50fa5b7"]}],"mendeley":{"formattedCitation":"&lt;sup&gt;81&lt;/sup&gt;","plainTextFormattedCitation":"81","previouslyFormattedCitation":"&lt;sup&gt;81&lt;/sup&gt;"},"properties":{"noteIndex":0},"schema":"https://github.com/citation-style-language/schema/raw/master/csl-citation.json"}</w:instrText>
      </w:r>
      <w:r w:rsidR="00225DF4">
        <w:rPr>
          <w:rStyle w:val="DipnotBavurusu"/>
        </w:rPr>
        <w:fldChar w:fldCharType="separate"/>
      </w:r>
      <w:r w:rsidR="00225DF4" w:rsidRPr="00225DF4">
        <w:rPr>
          <w:noProof/>
          <w:vertAlign w:val="superscript"/>
        </w:rPr>
        <w:t>81</w:t>
      </w:r>
      <w:r w:rsidR="00225DF4">
        <w:rPr>
          <w:rStyle w:val="DipnotBavurusu"/>
        </w:rPr>
        <w:fldChar w:fldCharType="end"/>
      </w:r>
      <w:r w:rsidR="00FB4132" w:rsidRPr="003B7BB8">
        <w:t xml:space="preserve"> </w:t>
      </w:r>
      <w:r w:rsidRPr="003B7BB8">
        <w:rPr>
          <w:color w:val="000000" w:themeColor="text1"/>
          <w:shd w:val="clear" w:color="auto" w:fill="FFFFFF"/>
        </w:rPr>
        <w:t>As a result, it was concluded that the ligands of the current study obtained satisfactory druglikeness scores and properties to be considered medicine potential agents.</w:t>
      </w:r>
    </w:p>
    <w:p w14:paraId="18A46813" w14:textId="77777777" w:rsidR="0087268F" w:rsidRPr="00CD624B" w:rsidRDefault="0087268F" w:rsidP="00CD624B">
      <w:pPr>
        <w:autoSpaceDE w:val="0"/>
        <w:autoSpaceDN w:val="0"/>
        <w:adjustRightInd w:val="0"/>
        <w:jc w:val="both"/>
        <w:rPr>
          <w:b/>
          <w:color w:val="505050"/>
          <w:shd w:val="clear" w:color="auto" w:fill="FFFFFF"/>
        </w:rPr>
      </w:pPr>
    </w:p>
    <w:p w14:paraId="76394FCE" w14:textId="77777777" w:rsidR="00930D81" w:rsidRPr="00CD624B" w:rsidRDefault="00D72163" w:rsidP="00CD624B">
      <w:pPr>
        <w:autoSpaceDE w:val="0"/>
        <w:autoSpaceDN w:val="0"/>
        <w:adjustRightInd w:val="0"/>
        <w:jc w:val="both"/>
        <w:rPr>
          <w:b/>
          <w:color w:val="FFFFFF" w:themeColor="background1"/>
          <w:shd w:val="clear" w:color="auto" w:fill="FFFFFF"/>
          <w14:textOutline w14:w="9525" w14:cap="rnd" w14:cmpd="sng" w14:algn="ctr">
            <w14:noFill/>
            <w14:prstDash w14:val="solid"/>
            <w14:bevel/>
          </w14:textOutline>
          <w14:textFill>
            <w14:noFill/>
          </w14:textFill>
        </w:rPr>
      </w:pPr>
      <w:r w:rsidRPr="00CD624B">
        <w:rPr>
          <w:noProof/>
          <w:lang w:val="tr-TR"/>
        </w:rPr>
        <w:drawing>
          <wp:inline distT="0" distB="0" distL="0" distR="0" wp14:anchorId="41ABEEFC" wp14:editId="7BFC0153">
            <wp:extent cx="2781300" cy="1895475"/>
            <wp:effectExtent l="0" t="0" r="0" b="9525"/>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08634C" w:rsidRPr="00CD624B">
        <w:rPr>
          <w:b/>
          <w:color w:val="FFFFFF" w:themeColor="background1"/>
          <w:shd w:val="clear" w:color="auto" w:fill="FFFFFF"/>
          <w14:textOutline w14:w="9525" w14:cap="rnd" w14:cmpd="sng" w14:algn="ctr">
            <w14:noFill/>
            <w14:prstDash w14:val="solid"/>
            <w14:bevel/>
          </w14:textOutline>
          <w14:textFill>
            <w14:noFill/>
          </w14:textFill>
        </w:rPr>
        <w:t xml:space="preserve">    </w:t>
      </w:r>
      <w:r w:rsidR="0008634C" w:rsidRPr="00CD624B">
        <w:rPr>
          <w:noProof/>
          <w:lang w:val="tr-TR"/>
        </w:rPr>
        <w:drawing>
          <wp:inline distT="0" distB="0" distL="0" distR="0" wp14:anchorId="0DCBCDCF" wp14:editId="017C221C">
            <wp:extent cx="2828925" cy="1895475"/>
            <wp:effectExtent l="0" t="0" r="9525" b="9525"/>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FB786CD" w14:textId="77777777" w:rsidR="00930D81" w:rsidRPr="00F30583" w:rsidRDefault="00930D81" w:rsidP="00CD624B">
      <w:pPr>
        <w:autoSpaceDE w:val="0"/>
        <w:autoSpaceDN w:val="0"/>
        <w:adjustRightInd w:val="0"/>
        <w:jc w:val="both"/>
        <w:rPr>
          <w:b/>
          <w:color w:val="505050"/>
          <w:sz w:val="20"/>
          <w:szCs w:val="20"/>
          <w:shd w:val="clear" w:color="auto" w:fill="FFFFFF"/>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p>
    <w:p w14:paraId="0EBB2EC8" w14:textId="77777777" w:rsidR="0008634C" w:rsidRPr="00F30583" w:rsidRDefault="009C182C" w:rsidP="00F30583">
      <w:pPr>
        <w:autoSpaceDE w:val="0"/>
        <w:autoSpaceDN w:val="0"/>
        <w:adjustRightInd w:val="0"/>
        <w:jc w:val="center"/>
        <w:rPr>
          <w:color w:val="000000"/>
          <w:sz w:val="20"/>
          <w:szCs w:val="20"/>
          <w:shd w:val="clear" w:color="auto" w:fill="FFFFFF"/>
          <w:lang w:val="tr-TR"/>
        </w:rPr>
      </w:pPr>
      <w:r w:rsidRPr="003B7BB8">
        <w:rPr>
          <w:b/>
          <w:color w:val="000000"/>
          <w:sz w:val="20"/>
          <w:szCs w:val="20"/>
          <w:shd w:val="clear" w:color="auto" w:fill="FFFFFF"/>
          <w:lang w:val="tr-TR"/>
        </w:rPr>
        <w:t>Fig. 1</w:t>
      </w:r>
      <w:r w:rsidR="00A87190" w:rsidRPr="003B7BB8">
        <w:rPr>
          <w:b/>
          <w:color w:val="000000"/>
          <w:sz w:val="20"/>
          <w:szCs w:val="20"/>
          <w:shd w:val="clear" w:color="auto" w:fill="FFFFFF"/>
          <w:lang w:val="tr-TR"/>
        </w:rPr>
        <w:t>5</w:t>
      </w:r>
      <w:r w:rsidRPr="003B7BB8">
        <w:rPr>
          <w:b/>
          <w:color w:val="000000"/>
          <w:sz w:val="20"/>
          <w:szCs w:val="20"/>
          <w:shd w:val="clear" w:color="auto" w:fill="FFFFFF"/>
          <w:lang w:val="tr-TR"/>
        </w:rPr>
        <w:t>.</w:t>
      </w:r>
      <w:r w:rsidR="00ED632F" w:rsidRPr="003B7BB8">
        <w:rPr>
          <w:color w:val="000000"/>
          <w:sz w:val="20"/>
          <w:szCs w:val="20"/>
          <w:shd w:val="clear" w:color="auto" w:fill="FFFFFF"/>
          <w:lang w:val="tr-TR"/>
        </w:rPr>
        <w:t xml:space="preserve"> </w:t>
      </w:r>
      <w:r w:rsidR="00DF285D" w:rsidRPr="003B7BB8">
        <w:rPr>
          <w:color w:val="000000"/>
          <w:sz w:val="20"/>
          <w:szCs w:val="20"/>
          <w:shd w:val="clear" w:color="auto" w:fill="FFFFFF"/>
          <w:lang w:val="tr-TR"/>
        </w:rPr>
        <w:t>Druglikeness scores of ligands according to Lipinski's rule of five</w:t>
      </w:r>
    </w:p>
    <w:p w14:paraId="3DFE6CFF" w14:textId="77777777" w:rsidR="0087268F" w:rsidRDefault="0087268F" w:rsidP="00CD624B">
      <w:pPr>
        <w:autoSpaceDE w:val="0"/>
        <w:autoSpaceDN w:val="0"/>
        <w:adjustRightInd w:val="0"/>
        <w:jc w:val="both"/>
        <w:rPr>
          <w:color w:val="000000"/>
          <w:shd w:val="clear" w:color="auto" w:fill="FFFFFF"/>
          <w:lang w:val="tr-TR"/>
        </w:rPr>
      </w:pPr>
    </w:p>
    <w:p w14:paraId="64A85145" w14:textId="77777777" w:rsidR="007A6A28" w:rsidRPr="00FD52FE" w:rsidRDefault="00DD1C54" w:rsidP="00CD624B">
      <w:pPr>
        <w:widowControl w:val="0"/>
        <w:autoSpaceDE w:val="0"/>
        <w:autoSpaceDN w:val="0"/>
        <w:adjustRightInd w:val="0"/>
        <w:spacing w:line="360" w:lineRule="auto"/>
        <w:jc w:val="both"/>
        <w:rPr>
          <w:b/>
          <w:bCs/>
        </w:rPr>
      </w:pPr>
      <w:r w:rsidRPr="00FD52FE">
        <w:rPr>
          <w:b/>
          <w:bCs/>
        </w:rPr>
        <w:t>4</w:t>
      </w:r>
      <w:r w:rsidR="00367211" w:rsidRPr="00FD52FE">
        <w:rPr>
          <w:b/>
          <w:bCs/>
        </w:rPr>
        <w:t>.</w:t>
      </w:r>
      <w:r w:rsidR="007A6A28" w:rsidRPr="00FD52FE">
        <w:rPr>
          <w:b/>
          <w:bCs/>
        </w:rPr>
        <w:t xml:space="preserve"> Conclusion</w:t>
      </w:r>
    </w:p>
    <w:p w14:paraId="2842ADB8" w14:textId="2D2D8383" w:rsidR="00DF285D" w:rsidRPr="0055176B" w:rsidRDefault="00E45EFD" w:rsidP="004E15F5">
      <w:pPr>
        <w:autoSpaceDE w:val="0"/>
        <w:autoSpaceDN w:val="0"/>
        <w:adjustRightInd w:val="0"/>
        <w:ind w:firstLine="284"/>
        <w:jc w:val="both"/>
        <w:rPr>
          <w:color w:val="222222"/>
          <w:lang w:val="en"/>
        </w:rPr>
      </w:pPr>
      <w:proofErr w:type="gramStart"/>
      <w:r w:rsidRPr="00971A9C">
        <w:rPr>
          <w:rFonts w:eastAsiaTheme="minorHAnsi"/>
          <w:lang w:val="tr-TR" w:eastAsia="en-US"/>
        </w:rPr>
        <w:t>In this work</w:t>
      </w:r>
      <w:r w:rsidR="00C108CB">
        <w:rPr>
          <w:rFonts w:eastAsiaTheme="minorHAnsi"/>
          <w:lang w:val="tr-TR" w:eastAsia="en-US"/>
        </w:rPr>
        <w:t>, t</w:t>
      </w:r>
      <w:r w:rsidR="00BF7C8F" w:rsidRPr="00971A9C">
        <w:rPr>
          <w:rFonts w:eastAsiaTheme="minorHAnsi"/>
          <w:lang w:val="tr-TR" w:eastAsia="en-US"/>
        </w:rPr>
        <w:t>he new</w:t>
      </w:r>
      <w:r w:rsidR="00F52AF4" w:rsidRPr="00971A9C">
        <w:rPr>
          <w:rFonts w:eastAsiaTheme="minorHAnsi"/>
          <w:lang w:val="tr-TR" w:eastAsia="en-US"/>
        </w:rPr>
        <w:t xml:space="preserve"> (2</w:t>
      </w:r>
      <w:r w:rsidR="00F52AF4" w:rsidRPr="00971A9C">
        <w:rPr>
          <w:rFonts w:eastAsiaTheme="minorHAnsi"/>
          <w:i/>
          <w:iCs/>
          <w:lang w:val="tr-TR" w:eastAsia="en-US"/>
        </w:rPr>
        <w:t>E</w:t>
      </w:r>
      <w:r w:rsidR="00F52AF4" w:rsidRPr="00971A9C">
        <w:rPr>
          <w:rFonts w:eastAsiaTheme="minorHAnsi"/>
          <w:lang w:val="tr-TR" w:eastAsia="en-US"/>
        </w:rPr>
        <w:t>,3</w:t>
      </w:r>
      <w:r w:rsidR="00F52AF4" w:rsidRPr="00971A9C">
        <w:rPr>
          <w:rFonts w:eastAsiaTheme="minorHAnsi"/>
          <w:i/>
          <w:iCs/>
          <w:lang w:val="tr-TR" w:eastAsia="en-US"/>
        </w:rPr>
        <w:t>Z</w:t>
      </w:r>
      <w:r w:rsidR="00F52AF4" w:rsidRPr="00971A9C">
        <w:rPr>
          <w:rFonts w:eastAsiaTheme="minorHAnsi"/>
          <w:lang w:val="tr-TR" w:eastAsia="en-US"/>
        </w:rPr>
        <w:t>)-3-[2-(3-chloropyridin-2-yl)hydrazinylidene]-</w:t>
      </w:r>
      <w:r w:rsidR="00F52AF4" w:rsidRPr="00971A9C">
        <w:rPr>
          <w:rFonts w:eastAsiaTheme="minorHAnsi"/>
          <w:i/>
          <w:iCs/>
          <w:lang w:val="tr-TR" w:eastAsia="en-US"/>
        </w:rPr>
        <w:t>N</w:t>
      </w:r>
      <w:r w:rsidR="00F52AF4" w:rsidRPr="00971A9C">
        <w:rPr>
          <w:rFonts w:eastAsiaTheme="minorHAnsi"/>
          <w:lang w:val="tr-TR" w:eastAsia="en-US"/>
        </w:rPr>
        <w:t>-hydroxybutan-2-imine and 3-chloro-2-{(2</w:t>
      </w:r>
      <w:r w:rsidR="00F52AF4" w:rsidRPr="00971A9C">
        <w:rPr>
          <w:rFonts w:eastAsiaTheme="minorHAnsi"/>
          <w:i/>
          <w:iCs/>
          <w:lang w:val="tr-TR" w:eastAsia="en-US"/>
        </w:rPr>
        <w:t>Z</w:t>
      </w:r>
      <w:r w:rsidR="00F52AF4" w:rsidRPr="00971A9C">
        <w:rPr>
          <w:rFonts w:eastAsiaTheme="minorHAnsi"/>
          <w:lang w:val="tr-TR" w:eastAsia="en-US"/>
        </w:rPr>
        <w:t>)-2-[1-(4-nitrophenyl)ethylidene]hydrazinyl}pyridine ligands were synthesized and characterized by</w:t>
      </w:r>
      <w:r w:rsidR="00873426">
        <w:rPr>
          <w:rFonts w:eastAsiaTheme="minorHAnsi"/>
          <w:lang w:val="tr-TR" w:eastAsia="en-US"/>
        </w:rPr>
        <w:t xml:space="preserve"> Elemental analysis,</w:t>
      </w:r>
      <w:r w:rsidR="00F52AF4" w:rsidRPr="00971A9C">
        <w:rPr>
          <w:rFonts w:eastAsiaTheme="minorHAnsi"/>
          <w:lang w:val="tr-TR" w:eastAsia="en-US"/>
        </w:rPr>
        <w:t xml:space="preserve"> </w:t>
      </w:r>
      <w:r w:rsidR="00873426" w:rsidRPr="00971A9C">
        <w:rPr>
          <w:rFonts w:eastAsia="Newton-Bold"/>
          <w:bCs/>
        </w:rPr>
        <w:t>LC/MS-MS</w:t>
      </w:r>
      <w:r w:rsidR="00873426">
        <w:rPr>
          <w:rFonts w:eastAsiaTheme="minorHAnsi"/>
          <w:lang w:val="tr-TR" w:eastAsia="en-US"/>
        </w:rPr>
        <w:t xml:space="preserve">, </w:t>
      </w:r>
      <w:r w:rsidR="00F52AF4" w:rsidRPr="00971A9C">
        <w:rPr>
          <w:rFonts w:eastAsiaTheme="minorHAnsi"/>
          <w:lang w:val="tr-TR" w:eastAsia="en-US"/>
        </w:rPr>
        <w:t xml:space="preserve">FT-IR, </w:t>
      </w:r>
      <w:r w:rsidR="00F52AF4" w:rsidRPr="00971A9C">
        <w:rPr>
          <w:rFonts w:eastAsiaTheme="minorHAnsi"/>
          <w:vertAlign w:val="superscript"/>
          <w:lang w:val="tr-TR" w:eastAsia="en-US"/>
        </w:rPr>
        <w:t>1</w:t>
      </w:r>
      <w:r w:rsidR="00F52AF4" w:rsidRPr="00971A9C">
        <w:rPr>
          <w:rFonts w:eastAsiaTheme="minorHAnsi"/>
          <w:lang w:val="tr-TR" w:eastAsia="en-US"/>
        </w:rPr>
        <w:t xml:space="preserve">H-NMR, </w:t>
      </w:r>
      <w:r w:rsidR="00F52AF4" w:rsidRPr="00971A9C">
        <w:rPr>
          <w:rFonts w:eastAsiaTheme="minorHAnsi"/>
          <w:vertAlign w:val="superscript"/>
          <w:lang w:val="tr-TR" w:eastAsia="en-US"/>
        </w:rPr>
        <w:t>13</w:t>
      </w:r>
      <w:r w:rsidR="00873426">
        <w:rPr>
          <w:rFonts w:eastAsiaTheme="minorHAnsi"/>
          <w:lang w:val="tr-TR" w:eastAsia="en-US"/>
        </w:rPr>
        <w:t xml:space="preserve">C-NMR </w:t>
      </w:r>
      <w:r w:rsidR="00F52AF4" w:rsidRPr="00971A9C">
        <w:rPr>
          <w:rFonts w:eastAsiaTheme="minorHAnsi"/>
          <w:lang w:val="tr-TR" w:eastAsia="en-US"/>
        </w:rPr>
        <w:t xml:space="preserve">and UV-Vis, XRD techniques. </w:t>
      </w:r>
      <w:proofErr w:type="gramEnd"/>
      <w:r w:rsidR="00F52AF4" w:rsidRPr="00971A9C">
        <w:rPr>
          <w:rFonts w:eastAsiaTheme="minorHAnsi"/>
          <w:lang w:val="tr-TR" w:eastAsia="en-US"/>
        </w:rPr>
        <w:t xml:space="preserve">For </w:t>
      </w:r>
      <w:r w:rsidR="00971A9C" w:rsidRPr="00971A9C">
        <w:rPr>
          <w:lang w:val="tr-TR"/>
        </w:rPr>
        <w:t>HL</w:t>
      </w:r>
      <w:r w:rsidR="00971A9C" w:rsidRPr="00971A9C">
        <w:rPr>
          <w:vertAlign w:val="subscript"/>
          <w:lang w:val="tr-TR"/>
        </w:rPr>
        <w:t>2</w:t>
      </w:r>
      <w:r w:rsidR="00971A9C" w:rsidRPr="00971A9C">
        <w:rPr>
          <w:rFonts w:eastAsiaTheme="minorHAnsi"/>
          <w:lang w:val="tr-TR" w:eastAsia="en-US"/>
        </w:rPr>
        <w:t xml:space="preserve"> was</w:t>
      </w:r>
      <w:r w:rsidR="00971A9C" w:rsidRPr="00971A9C">
        <w:rPr>
          <w:rFonts w:eastAsia="Newton-Bold"/>
          <w:bCs/>
        </w:rPr>
        <w:t xml:space="preserve"> </w:t>
      </w:r>
      <w:r w:rsidR="00971A9C" w:rsidRPr="00971A9C">
        <w:rPr>
          <w:rFonts w:eastAsia="OneGulliverA"/>
        </w:rPr>
        <w:t>also determinated</w:t>
      </w:r>
      <w:r w:rsidR="00971A9C" w:rsidRPr="00971A9C">
        <w:rPr>
          <w:rFonts w:eastAsiaTheme="minorHAnsi"/>
          <w:color w:val="000000"/>
          <w:lang w:val="tr-TR" w:eastAsia="en-US"/>
        </w:rPr>
        <w:t xml:space="preserve"> </w:t>
      </w:r>
      <w:r w:rsidR="00971A9C" w:rsidRPr="00971A9C">
        <w:rPr>
          <w:rFonts w:eastAsiaTheme="minorHAnsi"/>
          <w:lang w:val="tr-TR" w:eastAsia="en-US"/>
        </w:rPr>
        <w:t xml:space="preserve">by single-crystal X-ray diffraction (XRD) </w:t>
      </w:r>
      <w:r w:rsidR="00971A9C" w:rsidRPr="00971A9C">
        <w:rPr>
          <w:color w:val="000000"/>
        </w:rPr>
        <w:t>and crystallized</w:t>
      </w:r>
      <w:r w:rsidR="00971A9C" w:rsidRPr="00971A9C">
        <w:rPr>
          <w:rFonts w:eastAsiaTheme="minorHAnsi"/>
          <w:color w:val="000000"/>
          <w:lang w:val="tr-TR" w:eastAsia="en-US"/>
        </w:rPr>
        <w:t xml:space="preserve"> in the space group </w:t>
      </w:r>
      <w:r w:rsidR="00971A9C" w:rsidRPr="00971A9C">
        <w:rPr>
          <w:color w:val="000000"/>
        </w:rPr>
        <w:t>P2</w:t>
      </w:r>
      <w:r w:rsidR="00971A9C" w:rsidRPr="00971A9C">
        <w:rPr>
          <w:color w:val="000000"/>
          <w:vertAlign w:val="subscript"/>
        </w:rPr>
        <w:t>1</w:t>
      </w:r>
      <w:r w:rsidR="00971A9C" w:rsidRPr="00971A9C">
        <w:rPr>
          <w:color w:val="000000"/>
        </w:rPr>
        <w:t xml:space="preserve">/c </w:t>
      </w:r>
      <w:r w:rsidR="00971A9C" w:rsidRPr="00971A9C">
        <w:rPr>
          <w:rFonts w:eastAsiaTheme="minorHAnsi"/>
          <w:color w:val="000000"/>
          <w:lang w:val="tr-TR" w:eastAsia="en-US"/>
        </w:rPr>
        <w:t>of</w:t>
      </w:r>
      <w:r w:rsidR="00971A9C" w:rsidRPr="00971A9C">
        <w:rPr>
          <w:color w:val="000000"/>
        </w:rPr>
        <w:t xml:space="preserve"> with Z=4 and were linked into (3-D) network by </w:t>
      </w:r>
      <w:r w:rsidR="00971A9C" w:rsidRPr="00971A9C">
        <w:rPr>
          <w:rFonts w:eastAsiaTheme="minorHAnsi"/>
        </w:rPr>
        <w:t>C-H</w:t>
      </w:r>
      <w:r w:rsidR="00971A9C" w:rsidRPr="00971A9C">
        <w:rPr>
          <w:rFonts w:eastAsiaTheme="minorHAnsi"/>
          <w:lang w:val="tr-TR" w:eastAsia="en-US"/>
        </w:rPr>
        <w:t>‧‧‧O</w:t>
      </w:r>
      <w:r w:rsidR="00971A9C" w:rsidRPr="00971A9C">
        <w:rPr>
          <w:rFonts w:eastAsiaTheme="minorHAnsi"/>
        </w:rPr>
        <w:t xml:space="preserve"> intermoleculer hydrogen bonding </w:t>
      </w:r>
      <w:r w:rsidR="00971A9C" w:rsidRPr="00971A9C">
        <w:t>interactions.</w:t>
      </w:r>
      <w:r w:rsidR="00971A9C" w:rsidRPr="00971A9C">
        <w:rPr>
          <w:color w:val="000000"/>
        </w:rPr>
        <w:t xml:space="preserve"> </w:t>
      </w:r>
      <w:r w:rsidR="00971A9C" w:rsidRPr="00971A9C">
        <w:rPr>
          <w:rFonts w:eastAsiaTheme="minorHAnsi"/>
          <w:color w:val="000000"/>
          <w:lang w:val="tr-TR" w:eastAsia="en-US"/>
        </w:rPr>
        <w:t xml:space="preserve">Ligands </w:t>
      </w:r>
      <w:r w:rsidR="00971A9C" w:rsidRPr="00971A9C">
        <w:rPr>
          <w:color w:val="000000" w:themeColor="text1"/>
          <w:lang w:val="tr-TR"/>
        </w:rPr>
        <w:t>Cl</w:t>
      </w:r>
      <w:r w:rsidR="00971A9C" w:rsidRPr="00971A9C">
        <w:rPr>
          <w:rFonts w:eastAsiaTheme="minorHAnsi"/>
          <w:lang w:val="tr-TR" w:eastAsia="en-US"/>
        </w:rPr>
        <w:t>‧‧‧H/</w:t>
      </w:r>
      <w:r w:rsidR="00971A9C" w:rsidRPr="00971A9C">
        <w:rPr>
          <w:color w:val="000000" w:themeColor="text1"/>
          <w:lang w:val="tr-TR"/>
        </w:rPr>
        <w:t>H</w:t>
      </w:r>
      <w:r w:rsidR="00971A9C" w:rsidRPr="00971A9C">
        <w:rPr>
          <w:rFonts w:eastAsiaTheme="minorHAnsi"/>
          <w:lang w:val="tr-TR" w:eastAsia="en-US"/>
        </w:rPr>
        <w:t>‧‧‧</w:t>
      </w:r>
      <w:r w:rsidR="00971A9C" w:rsidRPr="00971A9C">
        <w:rPr>
          <w:color w:val="000000" w:themeColor="text1"/>
          <w:lang w:val="tr-TR"/>
        </w:rPr>
        <w:t>Cl</w:t>
      </w:r>
      <w:r w:rsidR="00971A9C" w:rsidRPr="00971A9C">
        <w:rPr>
          <w:rFonts w:eastAsiaTheme="minorHAnsi"/>
          <w:lang w:val="tr-TR" w:eastAsia="en-US"/>
        </w:rPr>
        <w:t>, H‧‧‧H, N‧‧‧C/C‧‧‧N, N‧‧‧H/H‧‧‧N, O‧‧‧H/H‧‧‧O, Cl‧‧‧N/N‧‧‧ Cl,</w:t>
      </w:r>
      <w:r w:rsidR="00971A9C" w:rsidRPr="00971A9C">
        <w:rPr>
          <w:color w:val="000000" w:themeColor="text1"/>
          <w:lang w:val="tr-TR"/>
        </w:rPr>
        <w:t xml:space="preserve"> C</w:t>
      </w:r>
      <w:r w:rsidR="00971A9C" w:rsidRPr="00971A9C">
        <w:rPr>
          <w:rFonts w:eastAsiaTheme="minorHAnsi"/>
          <w:lang w:val="tr-TR" w:eastAsia="en-US"/>
        </w:rPr>
        <w:t xml:space="preserve">‧‧‧C, </w:t>
      </w:r>
      <w:r w:rsidR="00971A9C" w:rsidRPr="00971A9C">
        <w:rPr>
          <w:color w:val="000000" w:themeColor="text1"/>
          <w:lang w:val="tr-TR"/>
        </w:rPr>
        <w:t>C</w:t>
      </w:r>
      <w:r w:rsidR="00971A9C" w:rsidRPr="00971A9C">
        <w:rPr>
          <w:rFonts w:eastAsiaTheme="minorHAnsi"/>
          <w:lang w:val="tr-TR" w:eastAsia="en-US"/>
        </w:rPr>
        <w:t>‧‧‧H/H‧‧‧C reciprocal influence were revealed</w:t>
      </w:r>
      <w:r w:rsidR="00971A9C" w:rsidRPr="00971A9C">
        <w:t xml:space="preserve"> by </w:t>
      </w:r>
      <w:r w:rsidR="00971A9C" w:rsidRPr="00971A9C">
        <w:rPr>
          <w:rFonts w:eastAsiaTheme="minorHAnsi"/>
          <w:lang w:val="tr-TR" w:eastAsia="en-US"/>
        </w:rPr>
        <w:t>Hirshfeld Surface Analysis</w:t>
      </w:r>
      <w:r w:rsidR="00971A9C" w:rsidRPr="00971A9C">
        <w:t xml:space="preserve">. H-H interactions of ligands were most frequently observed and as </w:t>
      </w:r>
      <w:r w:rsidR="00971A9C" w:rsidRPr="00971A9C">
        <w:rPr>
          <w:lang w:val="tr-TR"/>
        </w:rPr>
        <w:t>HL</w:t>
      </w:r>
      <w:r w:rsidR="00EE6831">
        <w:rPr>
          <w:vertAlign w:val="subscript"/>
        </w:rPr>
        <w:t>1</w:t>
      </w:r>
      <w:r w:rsidR="00971A9C" w:rsidRPr="00971A9C">
        <w:t>: 42</w:t>
      </w:r>
      <w:proofErr w:type="gramStart"/>
      <w:r w:rsidR="00971A9C" w:rsidRPr="00971A9C">
        <w:t>,1</w:t>
      </w:r>
      <w:proofErr w:type="gramEnd"/>
      <w:r w:rsidR="00971A9C" w:rsidRPr="00971A9C">
        <w:t xml:space="preserve">% and </w:t>
      </w:r>
      <w:r w:rsidR="00971A9C" w:rsidRPr="00971A9C">
        <w:rPr>
          <w:lang w:val="tr-TR"/>
        </w:rPr>
        <w:t>HL</w:t>
      </w:r>
      <w:r w:rsidR="00971A9C" w:rsidRPr="00971A9C">
        <w:rPr>
          <w:vertAlign w:val="subscript"/>
          <w:lang w:val="tr-TR"/>
        </w:rPr>
        <w:t>2</w:t>
      </w:r>
      <w:r w:rsidR="00971A9C" w:rsidRPr="00971A9C">
        <w:t>: 28,7%. Mass spectra of the ligands show</w:t>
      </w:r>
      <w:r w:rsidR="001E1037">
        <w:t>ed</w:t>
      </w:r>
      <w:r w:rsidR="00971A9C" w:rsidRPr="00971A9C">
        <w:t xml:space="preserve"> main peaks corresponding to [M+1</w:t>
      </w:r>
      <w:proofErr w:type="gramStart"/>
      <w:r w:rsidR="00971A9C" w:rsidRPr="00971A9C">
        <w:t>]</w:t>
      </w:r>
      <w:r w:rsidR="00971A9C" w:rsidRPr="00971A9C">
        <w:rPr>
          <w:vertAlign w:val="superscript"/>
        </w:rPr>
        <w:t>+</w:t>
      </w:r>
      <w:proofErr w:type="gramEnd"/>
      <w:r w:rsidR="00EE6831">
        <w:t>.</w:t>
      </w:r>
      <w:r w:rsidR="00971A9C" w:rsidRPr="00971A9C">
        <w:t xml:space="preserve"> </w:t>
      </w:r>
      <w:r w:rsidR="00971A9C" w:rsidRPr="00971A9C">
        <w:rPr>
          <w:lang w:val="tr-TR" w:eastAsia="en-US"/>
        </w:rPr>
        <w:t xml:space="preserve">Theoretical and experimental </w:t>
      </w:r>
      <w:r w:rsidR="00971A9C" w:rsidRPr="00971A9C">
        <w:t>m</w:t>
      </w:r>
      <w:r w:rsidR="00971A9C" w:rsidRPr="00971A9C">
        <w:rPr>
          <w:rFonts w:eastAsia="AdvGulliv-R"/>
        </w:rPr>
        <w:t xml:space="preserve">ass spectral datas </w:t>
      </w:r>
      <w:r w:rsidR="00971A9C" w:rsidRPr="00971A9C">
        <w:rPr>
          <w:lang w:val="tr-TR" w:eastAsia="en-US"/>
        </w:rPr>
        <w:t xml:space="preserve">results showed </w:t>
      </w:r>
      <w:r w:rsidR="00971A9C" w:rsidRPr="00971A9C">
        <w:t xml:space="preserve">that </w:t>
      </w:r>
      <w:r w:rsidR="00971A9C" w:rsidRPr="00971A9C">
        <w:rPr>
          <w:lang w:val="tr-TR" w:eastAsia="en-US"/>
        </w:rPr>
        <w:t>good agreement with each other.</w:t>
      </w:r>
      <w:r w:rsidR="00971A9C" w:rsidRPr="00971A9C">
        <w:t xml:space="preserve"> UV-Vis studies showed that the </w:t>
      </w:r>
      <w:r w:rsidR="00971A9C" w:rsidRPr="00971A9C">
        <w:rPr>
          <w:color w:val="222222"/>
          <w:lang w:val="en"/>
        </w:rPr>
        <w:t>π-π* and n-π</w:t>
      </w:r>
      <w:r w:rsidR="00F67ED5">
        <w:rPr>
          <w:color w:val="222222"/>
          <w:lang w:val="en"/>
        </w:rPr>
        <w:t xml:space="preserve">* transitions appearing at </w:t>
      </w:r>
      <w:r w:rsidR="00971A9C" w:rsidRPr="00971A9C">
        <w:rPr>
          <w:color w:val="222222"/>
          <w:lang w:val="en"/>
        </w:rPr>
        <w:t>285</w:t>
      </w:r>
      <w:r w:rsidR="00F67ED5">
        <w:rPr>
          <w:color w:val="222222"/>
          <w:lang w:val="en"/>
        </w:rPr>
        <w:t>, 312 nm and</w:t>
      </w:r>
      <w:r w:rsidR="00971A9C" w:rsidRPr="00971A9C">
        <w:rPr>
          <w:color w:val="222222"/>
          <w:lang w:val="en"/>
        </w:rPr>
        <w:t xml:space="preserve"> 322, 362 nm, respectively. </w:t>
      </w:r>
      <w:r w:rsidR="00DF285D">
        <w:rPr>
          <w:color w:val="222222"/>
          <w:lang w:val="en"/>
        </w:rPr>
        <w:t>The o</w:t>
      </w:r>
      <w:r w:rsidR="00DF285D" w:rsidRPr="00971A9C">
        <w:rPr>
          <w:color w:val="222222"/>
          <w:lang w:val="en"/>
        </w:rPr>
        <w:t xml:space="preserve">btained </w:t>
      </w:r>
      <w:r w:rsidR="00F6033C">
        <w:rPr>
          <w:color w:val="222222"/>
          <w:lang w:val="en"/>
        </w:rPr>
        <w:t xml:space="preserve">experimental </w:t>
      </w:r>
      <w:r w:rsidR="00DF285D" w:rsidRPr="00971A9C">
        <w:rPr>
          <w:color w:val="222222"/>
          <w:lang w:val="en"/>
        </w:rPr>
        <w:t xml:space="preserve">results </w:t>
      </w:r>
      <w:r w:rsidR="00DF285D">
        <w:rPr>
          <w:color w:val="222222"/>
          <w:lang w:val="en"/>
        </w:rPr>
        <w:t xml:space="preserve">of the present study </w:t>
      </w:r>
      <w:r w:rsidR="00DF285D" w:rsidRPr="00971A9C">
        <w:rPr>
          <w:color w:val="222222"/>
          <w:lang w:val="en"/>
        </w:rPr>
        <w:t>were fully compatible with the</w:t>
      </w:r>
      <w:r w:rsidR="00322437">
        <w:rPr>
          <w:color w:val="222222"/>
          <w:lang w:val="en"/>
        </w:rPr>
        <w:t xml:space="preserve"> theoretical</w:t>
      </w:r>
      <w:r w:rsidR="004E15F5">
        <w:rPr>
          <w:color w:val="222222"/>
          <w:lang w:val="en"/>
        </w:rPr>
        <w:t xml:space="preserve"> results</w:t>
      </w:r>
      <w:r w:rsidR="00DF285D" w:rsidRPr="00971A9C">
        <w:rPr>
          <w:color w:val="222222"/>
          <w:lang w:val="en"/>
        </w:rPr>
        <w:t>.</w:t>
      </w:r>
      <w:r w:rsidR="00DF285D">
        <w:rPr>
          <w:color w:val="222222"/>
          <w:lang w:val="en"/>
        </w:rPr>
        <w:t xml:space="preserve"> </w:t>
      </w:r>
      <w:r w:rsidR="00DF285D">
        <w:rPr>
          <w:color w:val="000000" w:themeColor="text1"/>
          <w:lang w:val="tr-TR"/>
        </w:rPr>
        <w:t>The bi</w:t>
      </w:r>
      <w:r w:rsidR="00DF285D" w:rsidRPr="00971A9C">
        <w:rPr>
          <w:color w:val="000000" w:themeColor="text1"/>
          <w:lang w:val="tr-TR"/>
        </w:rPr>
        <w:t>nding</w:t>
      </w:r>
      <w:r w:rsidR="00DF285D" w:rsidRPr="00CD624B">
        <w:rPr>
          <w:color w:val="000000" w:themeColor="text1"/>
          <w:lang w:val="tr-TR"/>
        </w:rPr>
        <w:t xml:space="preserve"> </w:t>
      </w:r>
      <w:r w:rsidR="00DF285D" w:rsidRPr="00CD624B">
        <w:rPr>
          <w:rFonts w:eastAsia="AdvGulliv-R"/>
          <w:lang w:val="tr-TR" w:eastAsia="en-US"/>
        </w:rPr>
        <w:t>energy</w:t>
      </w:r>
      <w:r w:rsidR="00DF285D" w:rsidRPr="00CD624B">
        <w:rPr>
          <w:color w:val="000000" w:themeColor="text1"/>
          <w:lang w:val="tr-TR"/>
        </w:rPr>
        <w:t xml:space="preserve"> values</w:t>
      </w:r>
      <w:r w:rsidR="00DF285D">
        <w:rPr>
          <w:color w:val="000000" w:themeColor="text1"/>
          <w:lang w:val="tr-TR"/>
        </w:rPr>
        <w:t xml:space="preserve"> of</w:t>
      </w:r>
      <w:r w:rsidR="00DF285D" w:rsidRPr="00CD624B">
        <w:rPr>
          <w:color w:val="000000" w:themeColor="text1"/>
          <w:lang w:val="tr-TR"/>
        </w:rPr>
        <w:t xml:space="preserve"> </w:t>
      </w:r>
      <w:r w:rsidR="00DF285D" w:rsidRPr="00CD624B">
        <w:rPr>
          <w:rFonts w:eastAsiaTheme="minorHAnsi"/>
          <w:lang w:val="tr-TR" w:eastAsia="en-US"/>
        </w:rPr>
        <w:t>-</w:t>
      </w:r>
      <w:proofErr w:type="gramStart"/>
      <w:r w:rsidR="00DF285D" w:rsidRPr="00CD624B">
        <w:rPr>
          <w:rFonts w:eastAsiaTheme="minorHAnsi"/>
          <w:lang w:val="tr-TR" w:eastAsia="en-US"/>
        </w:rPr>
        <w:t>7.9</w:t>
      </w:r>
      <w:proofErr w:type="gramEnd"/>
      <w:r w:rsidR="00DF285D" w:rsidRPr="00CD624B">
        <w:rPr>
          <w:rFonts w:eastAsiaTheme="minorHAnsi"/>
          <w:lang w:val="tr-TR" w:eastAsia="en-US"/>
        </w:rPr>
        <w:t xml:space="preserve"> </w:t>
      </w:r>
      <w:r w:rsidR="00DF285D">
        <w:rPr>
          <w:rFonts w:eastAsiaTheme="minorHAnsi"/>
          <w:lang w:val="tr-TR" w:eastAsia="en-US"/>
        </w:rPr>
        <w:t>and</w:t>
      </w:r>
      <w:r w:rsidR="00DF285D" w:rsidRPr="00CD624B">
        <w:rPr>
          <w:rFonts w:eastAsiaTheme="minorHAnsi"/>
          <w:lang w:val="tr-TR" w:eastAsia="en-US"/>
        </w:rPr>
        <w:t xml:space="preserve"> -8.8 kcal/mol</w:t>
      </w:r>
      <w:r w:rsidR="00DF285D">
        <w:rPr>
          <w:color w:val="000000" w:themeColor="text1"/>
          <w:lang w:val="tr-TR"/>
        </w:rPr>
        <w:t xml:space="preserve"> were </w:t>
      </w:r>
      <w:r w:rsidR="00DF285D" w:rsidRPr="00CD624B">
        <w:rPr>
          <w:color w:val="000000" w:themeColor="text1"/>
          <w:lang w:val="tr-TR"/>
        </w:rPr>
        <w:t xml:space="preserve">applied </w:t>
      </w:r>
      <w:r w:rsidR="00DF285D">
        <w:rPr>
          <w:color w:val="000000" w:themeColor="text1"/>
          <w:lang w:val="tr-TR"/>
        </w:rPr>
        <w:t xml:space="preserve">by </w:t>
      </w:r>
      <w:r w:rsidR="00DF285D" w:rsidRPr="00CD624B">
        <w:rPr>
          <w:color w:val="000000" w:themeColor="text1"/>
          <w:lang w:val="tr-TR"/>
        </w:rPr>
        <w:t>HL</w:t>
      </w:r>
      <w:r w:rsidR="00DF285D" w:rsidRPr="00CD624B">
        <w:rPr>
          <w:color w:val="000000" w:themeColor="text1"/>
          <w:vertAlign w:val="subscript"/>
          <w:lang w:val="tr-TR"/>
        </w:rPr>
        <w:t>1</w:t>
      </w:r>
      <w:r w:rsidR="00DF285D">
        <w:rPr>
          <w:color w:val="000000" w:themeColor="text1"/>
          <w:lang w:val="tr-TR"/>
        </w:rPr>
        <w:t xml:space="preserve"> and </w:t>
      </w:r>
      <w:r w:rsidR="00DF285D" w:rsidRPr="00CD624B">
        <w:rPr>
          <w:color w:val="000000" w:themeColor="text1"/>
          <w:lang w:val="tr-TR"/>
        </w:rPr>
        <w:t>HL</w:t>
      </w:r>
      <w:r w:rsidR="00DF285D" w:rsidRPr="00CD624B">
        <w:rPr>
          <w:color w:val="000000" w:themeColor="text1"/>
          <w:vertAlign w:val="subscript"/>
          <w:lang w:val="tr-TR"/>
        </w:rPr>
        <w:t>2</w:t>
      </w:r>
      <w:r w:rsidR="00DF285D" w:rsidRPr="00CD624B">
        <w:rPr>
          <w:color w:val="000000" w:themeColor="text1"/>
          <w:lang w:val="tr-TR"/>
        </w:rPr>
        <w:t xml:space="preserve"> </w:t>
      </w:r>
      <w:r w:rsidR="00DF285D">
        <w:rPr>
          <w:color w:val="000000" w:themeColor="text1"/>
          <w:lang w:val="tr-TR"/>
        </w:rPr>
        <w:t>li</w:t>
      </w:r>
      <w:r w:rsidR="00DF285D" w:rsidRPr="00CD624B">
        <w:rPr>
          <w:color w:val="000000" w:themeColor="text1"/>
          <w:lang w:val="tr-TR"/>
        </w:rPr>
        <w:t xml:space="preserve">gands to </w:t>
      </w:r>
      <w:r w:rsidR="00DF285D">
        <w:rPr>
          <w:color w:val="000000" w:themeColor="text1"/>
          <w:lang w:val="tr-TR"/>
        </w:rPr>
        <w:t xml:space="preserve">the </w:t>
      </w:r>
      <w:r w:rsidR="00DF285D">
        <w:rPr>
          <w:rFonts w:eastAsiaTheme="minorHAnsi"/>
          <w:lang w:val="tr-TR" w:eastAsia="en-US"/>
        </w:rPr>
        <w:t xml:space="preserve">GyrB receptor, respectively. Moreover, </w:t>
      </w:r>
      <w:r w:rsidR="00DF285D">
        <w:rPr>
          <w:color w:val="000000" w:themeColor="text1"/>
          <w:lang w:val="tr-TR"/>
        </w:rPr>
        <w:t>the bi</w:t>
      </w:r>
      <w:r w:rsidR="00DF285D" w:rsidRPr="00CD624B">
        <w:rPr>
          <w:color w:val="000000" w:themeColor="text1"/>
          <w:lang w:val="tr-TR"/>
        </w:rPr>
        <w:t xml:space="preserve">nding </w:t>
      </w:r>
      <w:r w:rsidR="00DF285D" w:rsidRPr="00CD624B">
        <w:rPr>
          <w:rFonts w:eastAsia="AdvGulliv-R"/>
          <w:lang w:val="tr-TR" w:eastAsia="en-US"/>
        </w:rPr>
        <w:t>energy</w:t>
      </w:r>
      <w:r w:rsidR="00DF285D" w:rsidRPr="00CD624B">
        <w:rPr>
          <w:color w:val="000000" w:themeColor="text1"/>
          <w:lang w:val="tr-TR"/>
        </w:rPr>
        <w:t xml:space="preserve"> values </w:t>
      </w:r>
      <w:r w:rsidR="00DF285D">
        <w:rPr>
          <w:color w:val="000000" w:themeColor="text1"/>
          <w:lang w:val="tr-TR"/>
        </w:rPr>
        <w:t xml:space="preserve">of </w:t>
      </w:r>
      <w:r w:rsidR="00DF285D">
        <w:rPr>
          <w:rFonts w:eastAsiaTheme="minorHAnsi"/>
          <w:lang w:val="tr-TR" w:eastAsia="en-US"/>
        </w:rPr>
        <w:t>-</w:t>
      </w:r>
      <w:proofErr w:type="gramStart"/>
      <w:r w:rsidR="00DF285D">
        <w:rPr>
          <w:rFonts w:eastAsiaTheme="minorHAnsi"/>
          <w:lang w:val="tr-TR" w:eastAsia="en-US"/>
        </w:rPr>
        <w:t>6.1</w:t>
      </w:r>
      <w:proofErr w:type="gramEnd"/>
      <w:r w:rsidR="00DF285D">
        <w:rPr>
          <w:rFonts w:eastAsiaTheme="minorHAnsi"/>
          <w:lang w:val="tr-TR" w:eastAsia="en-US"/>
        </w:rPr>
        <w:t xml:space="preserve"> and -6</w:t>
      </w:r>
      <w:r w:rsidR="00DF285D" w:rsidRPr="00CD624B">
        <w:rPr>
          <w:rFonts w:eastAsiaTheme="minorHAnsi"/>
          <w:lang w:val="tr-TR" w:eastAsia="en-US"/>
        </w:rPr>
        <w:t>.8 kcal/mol</w:t>
      </w:r>
      <w:r w:rsidR="00DF285D">
        <w:rPr>
          <w:color w:val="000000" w:themeColor="text1"/>
          <w:lang w:val="tr-TR"/>
        </w:rPr>
        <w:t xml:space="preserve"> were </w:t>
      </w:r>
      <w:r w:rsidR="00DF285D" w:rsidRPr="00CD624B">
        <w:rPr>
          <w:color w:val="000000" w:themeColor="text1"/>
          <w:lang w:val="tr-TR"/>
        </w:rPr>
        <w:t xml:space="preserve">applied </w:t>
      </w:r>
      <w:r w:rsidR="00DF285D">
        <w:rPr>
          <w:color w:val="000000" w:themeColor="text1"/>
          <w:lang w:val="tr-TR"/>
        </w:rPr>
        <w:t xml:space="preserve">by </w:t>
      </w:r>
      <w:r w:rsidR="00DF285D" w:rsidRPr="00CD624B">
        <w:rPr>
          <w:color w:val="000000" w:themeColor="text1"/>
          <w:lang w:val="tr-TR"/>
        </w:rPr>
        <w:t>HL</w:t>
      </w:r>
      <w:r w:rsidR="00DF285D" w:rsidRPr="00CD624B">
        <w:rPr>
          <w:color w:val="000000" w:themeColor="text1"/>
          <w:vertAlign w:val="subscript"/>
          <w:lang w:val="tr-TR"/>
        </w:rPr>
        <w:t>1</w:t>
      </w:r>
      <w:r w:rsidR="00DF285D">
        <w:rPr>
          <w:color w:val="000000" w:themeColor="text1"/>
          <w:lang w:val="tr-TR"/>
        </w:rPr>
        <w:t xml:space="preserve"> and </w:t>
      </w:r>
      <w:r w:rsidR="00DF285D" w:rsidRPr="00CD624B">
        <w:rPr>
          <w:color w:val="000000" w:themeColor="text1"/>
          <w:lang w:val="tr-TR"/>
        </w:rPr>
        <w:t>HL</w:t>
      </w:r>
      <w:r w:rsidR="00DF285D" w:rsidRPr="00CD624B">
        <w:rPr>
          <w:color w:val="000000" w:themeColor="text1"/>
          <w:vertAlign w:val="subscript"/>
          <w:lang w:val="tr-TR"/>
        </w:rPr>
        <w:t>2</w:t>
      </w:r>
      <w:r w:rsidR="00DF285D" w:rsidRPr="00CD624B">
        <w:rPr>
          <w:color w:val="000000" w:themeColor="text1"/>
          <w:lang w:val="tr-TR"/>
        </w:rPr>
        <w:t xml:space="preserve"> </w:t>
      </w:r>
      <w:r w:rsidR="00DF285D">
        <w:rPr>
          <w:color w:val="000000" w:themeColor="text1"/>
          <w:lang w:val="tr-TR"/>
        </w:rPr>
        <w:t>li</w:t>
      </w:r>
      <w:r w:rsidR="00DF285D" w:rsidRPr="00CD624B">
        <w:rPr>
          <w:color w:val="000000" w:themeColor="text1"/>
          <w:lang w:val="tr-TR"/>
        </w:rPr>
        <w:t xml:space="preserve">gands to </w:t>
      </w:r>
      <w:r w:rsidR="00DF285D">
        <w:rPr>
          <w:color w:val="000000" w:themeColor="text1"/>
          <w:lang w:val="tr-TR"/>
        </w:rPr>
        <w:t xml:space="preserve">the </w:t>
      </w:r>
      <w:r w:rsidR="00DF285D">
        <w:rPr>
          <w:rFonts w:eastAsia="CharisSIL"/>
          <w:lang w:val="tr-TR" w:eastAsia="en-US"/>
        </w:rPr>
        <w:t>FabH</w:t>
      </w:r>
      <w:r w:rsidR="00DF285D">
        <w:rPr>
          <w:rFonts w:eastAsiaTheme="minorHAnsi"/>
          <w:lang w:val="tr-TR" w:eastAsia="en-US"/>
        </w:rPr>
        <w:t xml:space="preserve"> receptor, respectively.</w:t>
      </w:r>
      <w:r w:rsidR="00DF285D">
        <w:rPr>
          <w:color w:val="222222"/>
          <w:lang w:val="en"/>
        </w:rPr>
        <w:t xml:space="preserve"> </w:t>
      </w:r>
      <w:r w:rsidR="00DF285D">
        <w:rPr>
          <w:rFonts w:eastAsiaTheme="minorHAnsi"/>
          <w:lang w:val="tr-TR" w:eastAsia="en-US"/>
        </w:rPr>
        <w:t>As the bi</w:t>
      </w:r>
      <w:r w:rsidR="00DF285D" w:rsidRPr="00971A9C">
        <w:rPr>
          <w:rFonts w:eastAsiaTheme="minorHAnsi"/>
          <w:lang w:val="tr-TR" w:eastAsia="en-US"/>
        </w:rPr>
        <w:t xml:space="preserve">nding energy value </w:t>
      </w:r>
      <w:r w:rsidR="00DF285D">
        <w:rPr>
          <w:rFonts w:eastAsiaTheme="minorHAnsi"/>
          <w:lang w:val="tr-TR" w:eastAsia="en-US"/>
        </w:rPr>
        <w:t>enhances</w:t>
      </w:r>
      <w:r w:rsidR="00DF285D" w:rsidRPr="00971A9C">
        <w:rPr>
          <w:rFonts w:eastAsiaTheme="minorHAnsi"/>
          <w:lang w:val="tr-TR" w:eastAsia="en-US"/>
        </w:rPr>
        <w:t>, the</w:t>
      </w:r>
      <w:r w:rsidR="00DF285D">
        <w:rPr>
          <w:rFonts w:eastAsiaTheme="minorHAnsi"/>
          <w:lang w:val="tr-TR" w:eastAsia="en-US"/>
        </w:rPr>
        <w:t xml:space="preserve"> bi</w:t>
      </w:r>
      <w:r w:rsidR="00DF285D" w:rsidRPr="00971A9C">
        <w:rPr>
          <w:rFonts w:eastAsiaTheme="minorHAnsi"/>
          <w:lang w:val="tr-TR" w:eastAsia="en-US"/>
        </w:rPr>
        <w:t xml:space="preserve">nding score increases </w:t>
      </w:r>
      <w:r w:rsidR="00DF285D">
        <w:rPr>
          <w:rFonts w:eastAsiaTheme="minorHAnsi"/>
          <w:lang w:val="tr-TR" w:eastAsia="en-US"/>
        </w:rPr>
        <w:t>indicating</w:t>
      </w:r>
      <w:r w:rsidR="00DF285D" w:rsidRPr="00971A9C">
        <w:rPr>
          <w:rFonts w:eastAsiaTheme="minorHAnsi"/>
          <w:lang w:val="tr-TR" w:eastAsia="en-US"/>
        </w:rPr>
        <w:t xml:space="preserve"> a better docking.</w:t>
      </w:r>
      <w:r w:rsidR="00DF285D" w:rsidRPr="00971A9C">
        <w:t xml:space="preserve"> </w:t>
      </w:r>
      <w:r w:rsidR="00DF285D">
        <w:rPr>
          <w:rFonts w:eastAsiaTheme="minorHAnsi"/>
          <w:lang w:val="tr-TR" w:eastAsia="en-US"/>
        </w:rPr>
        <w:t>Therefore</w:t>
      </w:r>
      <w:r w:rsidR="00DF285D">
        <w:t>, the bi</w:t>
      </w:r>
      <w:r w:rsidR="00DF285D" w:rsidRPr="00971A9C">
        <w:rPr>
          <w:rFonts w:eastAsiaTheme="minorHAnsi"/>
          <w:lang w:val="tr-TR" w:eastAsia="en-US"/>
        </w:rPr>
        <w:t xml:space="preserve">nding energy of </w:t>
      </w:r>
      <w:r w:rsidR="00DF285D" w:rsidRPr="00971A9C">
        <w:rPr>
          <w:color w:val="000000" w:themeColor="text1"/>
          <w:lang w:val="tr-TR"/>
        </w:rPr>
        <w:t>HL</w:t>
      </w:r>
      <w:r w:rsidR="00DF285D" w:rsidRPr="00971A9C">
        <w:rPr>
          <w:color w:val="000000" w:themeColor="text1"/>
          <w:vertAlign w:val="subscript"/>
          <w:lang w:val="tr-TR"/>
        </w:rPr>
        <w:t>2</w:t>
      </w:r>
      <w:r w:rsidR="00DF285D" w:rsidRPr="00971A9C">
        <w:rPr>
          <w:rFonts w:eastAsiaTheme="minorHAnsi"/>
          <w:lang w:val="tr-TR" w:eastAsia="en-US"/>
        </w:rPr>
        <w:t xml:space="preserve"> is higher than </w:t>
      </w:r>
      <w:r w:rsidR="00DF285D">
        <w:rPr>
          <w:rFonts w:eastAsiaTheme="minorHAnsi"/>
          <w:lang w:val="tr-TR" w:eastAsia="en-US"/>
        </w:rPr>
        <w:t xml:space="preserve">that reported for </w:t>
      </w:r>
      <w:r w:rsidR="00DF285D" w:rsidRPr="00971A9C">
        <w:rPr>
          <w:color w:val="000000" w:themeColor="text1"/>
          <w:lang w:val="tr-TR"/>
        </w:rPr>
        <w:t>HL</w:t>
      </w:r>
      <w:r w:rsidR="00DF285D" w:rsidRPr="00971A9C">
        <w:rPr>
          <w:color w:val="000000" w:themeColor="text1"/>
          <w:vertAlign w:val="subscript"/>
          <w:lang w:val="tr-TR"/>
        </w:rPr>
        <w:t xml:space="preserve">1 </w:t>
      </w:r>
      <w:r w:rsidR="00DF285D" w:rsidRPr="00971A9C">
        <w:rPr>
          <w:rFonts w:eastAsiaTheme="minorHAnsi"/>
          <w:lang w:val="tr-TR" w:eastAsia="en-US"/>
        </w:rPr>
        <w:t xml:space="preserve">which </w:t>
      </w:r>
      <w:r w:rsidR="00DF285D">
        <w:rPr>
          <w:rFonts w:eastAsiaTheme="minorHAnsi"/>
          <w:lang w:val="tr-TR" w:eastAsia="en-US"/>
        </w:rPr>
        <w:t>is considered a</w:t>
      </w:r>
      <w:r w:rsidR="00DF285D" w:rsidRPr="00971A9C">
        <w:rPr>
          <w:rFonts w:eastAsiaTheme="minorHAnsi"/>
          <w:lang w:val="tr-TR" w:eastAsia="en-US"/>
        </w:rPr>
        <w:t xml:space="preserve"> better docking.</w:t>
      </w:r>
      <w:r w:rsidR="00DF285D" w:rsidRPr="00971A9C">
        <w:t xml:space="preserve"> </w:t>
      </w:r>
      <w:r w:rsidR="00DF285D">
        <w:rPr>
          <w:color w:val="000000" w:themeColor="text1"/>
          <w:shd w:val="clear" w:color="auto" w:fill="FFFFFF"/>
        </w:rPr>
        <w:t>The l</w:t>
      </w:r>
      <w:r w:rsidR="00DF285D" w:rsidRPr="00971A9C">
        <w:rPr>
          <w:color w:val="000000" w:themeColor="text1"/>
          <w:shd w:val="clear" w:color="auto" w:fill="FFFFFF"/>
        </w:rPr>
        <w:t>igands were</w:t>
      </w:r>
      <w:r w:rsidR="00DF285D">
        <w:rPr>
          <w:color w:val="000000" w:themeColor="text1"/>
          <w:shd w:val="clear" w:color="auto" w:fill="FFFFFF"/>
        </w:rPr>
        <w:t xml:space="preserve"> reported with</w:t>
      </w:r>
      <w:r w:rsidR="00DF285D" w:rsidRPr="00971A9C">
        <w:rPr>
          <w:color w:val="000000" w:themeColor="text1"/>
          <w:shd w:val="clear" w:color="auto" w:fill="FFFFFF"/>
        </w:rPr>
        <w:t xml:space="preserve"> successful results according to Lipinski's rule</w:t>
      </w:r>
      <w:r w:rsidR="00DF285D">
        <w:rPr>
          <w:color w:val="000000" w:themeColor="text1"/>
          <w:shd w:val="clear" w:color="auto" w:fill="FFFFFF"/>
        </w:rPr>
        <w:t xml:space="preserve"> of</w:t>
      </w:r>
      <w:r w:rsidR="00DF285D" w:rsidRPr="00971A9C">
        <w:rPr>
          <w:color w:val="000000" w:themeColor="text1"/>
          <w:shd w:val="clear" w:color="auto" w:fill="FFFFFF"/>
        </w:rPr>
        <w:t xml:space="preserve"> </w:t>
      </w:r>
      <w:r w:rsidR="00DF285D">
        <w:rPr>
          <w:color w:val="000000" w:themeColor="text1"/>
          <w:shd w:val="clear" w:color="auto" w:fill="FFFFFF"/>
        </w:rPr>
        <w:t>f</w:t>
      </w:r>
      <w:r w:rsidR="00DF285D" w:rsidRPr="00971A9C">
        <w:rPr>
          <w:color w:val="000000" w:themeColor="text1"/>
          <w:shd w:val="clear" w:color="auto" w:fill="FFFFFF"/>
        </w:rPr>
        <w:t xml:space="preserve">ive </w:t>
      </w:r>
      <w:r w:rsidR="00DF285D">
        <w:rPr>
          <w:color w:val="000000" w:themeColor="text1"/>
          <w:shd w:val="clear" w:color="auto" w:fill="FFFFFF"/>
        </w:rPr>
        <w:t>demonstrating</w:t>
      </w:r>
      <w:r w:rsidR="00DF285D" w:rsidRPr="00971A9C">
        <w:rPr>
          <w:color w:val="000000" w:themeColor="text1"/>
          <w:shd w:val="clear" w:color="auto" w:fill="FFFFFF"/>
        </w:rPr>
        <w:t xml:space="preserve"> good drug-likeness score</w:t>
      </w:r>
      <w:r w:rsidR="00DF285D">
        <w:rPr>
          <w:color w:val="000000" w:themeColor="text1"/>
          <w:shd w:val="clear" w:color="auto" w:fill="FFFFFF"/>
        </w:rPr>
        <w:t>s</w:t>
      </w:r>
      <w:r w:rsidR="00DF285D" w:rsidRPr="00971A9C">
        <w:rPr>
          <w:color w:val="000000" w:themeColor="text1"/>
          <w:shd w:val="clear" w:color="auto" w:fill="FFFFFF"/>
        </w:rPr>
        <w:t xml:space="preserve">. </w:t>
      </w:r>
      <w:r w:rsidR="00DF285D">
        <w:rPr>
          <w:bCs/>
          <w:color w:val="000000" w:themeColor="text1"/>
          <w:shd w:val="clear" w:color="auto" w:fill="FFFFFF"/>
        </w:rPr>
        <w:t>The b</w:t>
      </w:r>
      <w:r w:rsidR="00DF285D" w:rsidRPr="00971A9C">
        <w:rPr>
          <w:bCs/>
          <w:color w:val="000000" w:themeColor="text1"/>
          <w:shd w:val="clear" w:color="auto" w:fill="FFFFFF"/>
        </w:rPr>
        <w:t xml:space="preserve">ioactivity </w:t>
      </w:r>
      <w:r w:rsidR="00DF285D">
        <w:rPr>
          <w:bCs/>
          <w:color w:val="000000" w:themeColor="text1"/>
          <w:shd w:val="clear" w:color="auto" w:fill="FFFFFF"/>
        </w:rPr>
        <w:t>s</w:t>
      </w:r>
      <w:r w:rsidR="00DF285D" w:rsidRPr="00971A9C">
        <w:rPr>
          <w:bCs/>
          <w:color w:val="000000" w:themeColor="text1"/>
          <w:shd w:val="clear" w:color="auto" w:fill="FFFFFF"/>
        </w:rPr>
        <w:t>core</w:t>
      </w:r>
      <w:r w:rsidR="00DF285D">
        <w:rPr>
          <w:bCs/>
          <w:color w:val="000000" w:themeColor="text1"/>
          <w:shd w:val="clear" w:color="auto" w:fill="FFFFFF"/>
        </w:rPr>
        <w:t>s</w:t>
      </w:r>
      <w:r w:rsidR="00DF285D" w:rsidRPr="00971A9C">
        <w:rPr>
          <w:bCs/>
          <w:color w:val="000000" w:themeColor="text1"/>
          <w:shd w:val="clear" w:color="auto" w:fill="FFFFFF"/>
        </w:rPr>
        <w:t xml:space="preserve"> of </w:t>
      </w:r>
      <w:r w:rsidR="00DF285D">
        <w:rPr>
          <w:bCs/>
          <w:color w:val="000000" w:themeColor="text1"/>
          <w:shd w:val="clear" w:color="auto" w:fill="FFFFFF"/>
        </w:rPr>
        <w:t xml:space="preserve">the </w:t>
      </w:r>
      <w:r w:rsidR="00DF285D" w:rsidRPr="00971A9C">
        <w:rPr>
          <w:color w:val="000000" w:themeColor="text1"/>
        </w:rPr>
        <w:t xml:space="preserve">ligands </w:t>
      </w:r>
      <w:r w:rsidR="00DF285D">
        <w:rPr>
          <w:color w:val="000000" w:themeColor="text1"/>
        </w:rPr>
        <w:t>were</w:t>
      </w:r>
      <w:r w:rsidR="00DF285D" w:rsidRPr="00971A9C">
        <w:rPr>
          <w:color w:val="000000" w:themeColor="text1"/>
        </w:rPr>
        <w:t xml:space="preserve"> </w:t>
      </w:r>
      <w:r w:rsidR="00DF285D">
        <w:rPr>
          <w:color w:val="000000" w:themeColor="text1"/>
        </w:rPr>
        <w:t>within the range of</w:t>
      </w:r>
      <w:r w:rsidR="00DF285D" w:rsidRPr="00971A9C">
        <w:rPr>
          <w:color w:val="000000" w:themeColor="text1"/>
        </w:rPr>
        <w:t xml:space="preserve"> </w:t>
      </w:r>
      <w:r w:rsidR="00DF285D">
        <w:t>-</w:t>
      </w:r>
      <w:r w:rsidR="00DF285D" w:rsidRPr="00971A9C">
        <w:t>5.0</w:t>
      </w:r>
      <w:r w:rsidR="00DF285D">
        <w:t>-</w:t>
      </w:r>
      <w:r w:rsidR="00DF285D" w:rsidRPr="00971A9C">
        <w:t>0.0</w:t>
      </w:r>
      <w:r w:rsidR="00DF285D">
        <w:t>;</w:t>
      </w:r>
      <w:r w:rsidR="00DF285D" w:rsidRPr="00971A9C">
        <w:t xml:space="preserve"> </w:t>
      </w:r>
      <w:r w:rsidR="00DF285D">
        <w:t>consequently</w:t>
      </w:r>
      <w:r w:rsidR="00DF285D" w:rsidRPr="00971A9C">
        <w:t xml:space="preserve">, </w:t>
      </w:r>
      <w:r w:rsidR="00DF285D">
        <w:t xml:space="preserve">the </w:t>
      </w:r>
      <w:r w:rsidR="00DF285D" w:rsidRPr="00971A9C">
        <w:t xml:space="preserve">pharmacokinetic and pharmacological properties </w:t>
      </w:r>
      <w:r w:rsidR="00DF285D">
        <w:t xml:space="preserve">of the ligands </w:t>
      </w:r>
      <w:r w:rsidR="00DF285D" w:rsidRPr="00971A9C">
        <w:t xml:space="preserve">are </w:t>
      </w:r>
      <w:r w:rsidR="00DF285D">
        <w:t>appropriate</w:t>
      </w:r>
      <w:r w:rsidR="00DF285D" w:rsidRPr="00971A9C">
        <w:t xml:space="preserve"> </w:t>
      </w:r>
      <w:r w:rsidR="00DF285D" w:rsidRPr="002A4C41">
        <w:t>leading to</w:t>
      </w:r>
      <w:r w:rsidR="00DF285D" w:rsidRPr="00971A9C">
        <w:t xml:space="preserve"> be </w:t>
      </w:r>
      <w:r w:rsidR="00DF285D">
        <w:t xml:space="preserve">considered </w:t>
      </w:r>
      <w:r w:rsidR="00DF285D" w:rsidRPr="00971A9C">
        <w:t>potential drug agent</w:t>
      </w:r>
      <w:r w:rsidR="00DF285D">
        <w:t>s</w:t>
      </w:r>
      <w:r w:rsidR="00DF285D" w:rsidRPr="00971A9C">
        <w:t>.</w:t>
      </w:r>
    </w:p>
    <w:p w14:paraId="210F23AB" w14:textId="77777777" w:rsidR="00367211" w:rsidRPr="00971A9C" w:rsidRDefault="00367211" w:rsidP="00DF285D">
      <w:pPr>
        <w:autoSpaceDE w:val="0"/>
        <w:autoSpaceDN w:val="0"/>
        <w:adjustRightInd w:val="0"/>
        <w:ind w:firstLine="284"/>
        <w:jc w:val="both"/>
        <w:rPr>
          <w:rFonts w:eastAsiaTheme="minorHAnsi"/>
          <w:lang w:val="tr-TR" w:eastAsia="en-US"/>
        </w:rPr>
      </w:pPr>
    </w:p>
    <w:p w14:paraId="15349D6F" w14:textId="46C284FE" w:rsidR="002F0356" w:rsidRPr="005329E2" w:rsidRDefault="00946F86" w:rsidP="00A02C88">
      <w:pPr>
        <w:autoSpaceDE w:val="0"/>
        <w:autoSpaceDN w:val="0"/>
        <w:adjustRightInd w:val="0"/>
        <w:jc w:val="both"/>
        <w:rPr>
          <w:rFonts w:eastAsiaTheme="minorHAnsi"/>
          <w:b/>
          <w:lang w:val="tr-TR" w:eastAsia="en-US"/>
        </w:rPr>
      </w:pPr>
      <w:r>
        <w:rPr>
          <w:rFonts w:eastAsiaTheme="minorHAnsi"/>
          <w:b/>
          <w:lang w:val="tr-TR" w:eastAsia="en-US"/>
        </w:rPr>
        <w:t>Acknowledgements</w:t>
      </w:r>
    </w:p>
    <w:p w14:paraId="058FEEA1" w14:textId="5E47A2E7" w:rsidR="005329E2" w:rsidRDefault="005329E2" w:rsidP="00A02C88">
      <w:pPr>
        <w:autoSpaceDE w:val="0"/>
        <w:autoSpaceDN w:val="0"/>
        <w:adjustRightInd w:val="0"/>
        <w:jc w:val="both"/>
        <w:rPr>
          <w:rFonts w:eastAsiaTheme="minorHAnsi"/>
          <w:lang w:val="tr-TR" w:eastAsia="en-US"/>
        </w:rPr>
      </w:pPr>
      <w:r w:rsidRPr="005329E2">
        <w:rPr>
          <w:rFonts w:eastAsiaTheme="minorHAnsi"/>
          <w:lang w:val="tr-TR" w:eastAsia="en-US"/>
        </w:rPr>
        <w:t>This research did not receive any specific grant from funding agencies</w:t>
      </w:r>
      <w:r w:rsidR="00A02C88">
        <w:rPr>
          <w:rFonts w:eastAsiaTheme="minorHAnsi"/>
          <w:lang w:val="tr-TR" w:eastAsia="en-US"/>
        </w:rPr>
        <w:t xml:space="preserve"> i</w:t>
      </w:r>
      <w:r w:rsidRPr="005329E2">
        <w:rPr>
          <w:rFonts w:eastAsiaTheme="minorHAnsi"/>
          <w:lang w:val="tr-TR" w:eastAsia="en-US"/>
        </w:rPr>
        <w:t>n the public, commercial, or not-for-profit sectors.</w:t>
      </w:r>
    </w:p>
    <w:p w14:paraId="2488DD15" w14:textId="77777777" w:rsidR="002C57E2" w:rsidRDefault="002C57E2" w:rsidP="00A02C88">
      <w:pPr>
        <w:autoSpaceDE w:val="0"/>
        <w:autoSpaceDN w:val="0"/>
        <w:adjustRightInd w:val="0"/>
        <w:jc w:val="both"/>
        <w:rPr>
          <w:rFonts w:eastAsiaTheme="minorHAnsi"/>
          <w:lang w:val="tr-TR" w:eastAsia="en-US"/>
        </w:rPr>
      </w:pPr>
    </w:p>
    <w:p w14:paraId="7DA87A1E" w14:textId="77777777" w:rsidR="002C57E2" w:rsidRPr="002C57E2" w:rsidRDefault="002C57E2" w:rsidP="002C57E2">
      <w:pPr>
        <w:autoSpaceDE w:val="0"/>
        <w:autoSpaceDN w:val="0"/>
        <w:adjustRightInd w:val="0"/>
        <w:jc w:val="both"/>
        <w:rPr>
          <w:rFonts w:eastAsiaTheme="minorHAnsi"/>
          <w:b/>
          <w:lang w:val="tr-TR" w:eastAsia="en-US"/>
        </w:rPr>
      </w:pPr>
      <w:r w:rsidRPr="002C57E2">
        <w:rPr>
          <w:rFonts w:eastAsiaTheme="minorHAnsi"/>
          <w:b/>
          <w:lang w:val="tr-TR" w:eastAsia="en-US"/>
        </w:rPr>
        <w:t>Conflict of interest</w:t>
      </w:r>
    </w:p>
    <w:p w14:paraId="32176862" w14:textId="432ED6A6" w:rsidR="002C57E2" w:rsidRDefault="002C57E2" w:rsidP="002C57E2">
      <w:pPr>
        <w:autoSpaceDE w:val="0"/>
        <w:autoSpaceDN w:val="0"/>
        <w:adjustRightInd w:val="0"/>
        <w:jc w:val="both"/>
        <w:rPr>
          <w:rFonts w:eastAsiaTheme="minorHAnsi"/>
          <w:lang w:val="tr-TR" w:eastAsia="en-US"/>
        </w:rPr>
      </w:pPr>
      <w:r>
        <w:rPr>
          <w:rFonts w:eastAsiaTheme="minorHAnsi"/>
          <w:lang w:val="tr-TR" w:eastAsia="en-US"/>
        </w:rPr>
        <w:t>The author</w:t>
      </w:r>
      <w:r w:rsidRPr="002C57E2">
        <w:rPr>
          <w:rFonts w:eastAsiaTheme="minorHAnsi"/>
          <w:lang w:val="tr-TR" w:eastAsia="en-US"/>
        </w:rPr>
        <w:t xml:space="preserve"> declare that there are no conflicts of interest for this work.</w:t>
      </w:r>
    </w:p>
    <w:p w14:paraId="571F446F" w14:textId="77777777" w:rsidR="00946F86" w:rsidRDefault="00946F86" w:rsidP="005329E2">
      <w:pPr>
        <w:autoSpaceDE w:val="0"/>
        <w:autoSpaceDN w:val="0"/>
        <w:adjustRightInd w:val="0"/>
        <w:rPr>
          <w:rFonts w:eastAsiaTheme="minorHAnsi"/>
          <w:lang w:val="tr-TR" w:eastAsia="en-US"/>
        </w:rPr>
      </w:pPr>
    </w:p>
    <w:p w14:paraId="1BA62EF5" w14:textId="77777777" w:rsidR="00910760" w:rsidRDefault="00910760" w:rsidP="005329E2">
      <w:pPr>
        <w:autoSpaceDE w:val="0"/>
        <w:autoSpaceDN w:val="0"/>
        <w:adjustRightInd w:val="0"/>
        <w:rPr>
          <w:rFonts w:eastAsiaTheme="minorHAnsi"/>
          <w:lang w:val="tr-TR" w:eastAsia="en-US"/>
        </w:rPr>
      </w:pPr>
      <w:bookmarkStart w:id="0" w:name="_GoBack"/>
      <w:bookmarkEnd w:id="0"/>
    </w:p>
    <w:p w14:paraId="4CE4C802" w14:textId="00427CFA" w:rsidR="00946F86" w:rsidRPr="00946F86" w:rsidRDefault="00946F86" w:rsidP="005329E2">
      <w:pPr>
        <w:autoSpaceDE w:val="0"/>
        <w:autoSpaceDN w:val="0"/>
        <w:adjustRightInd w:val="0"/>
        <w:rPr>
          <w:rFonts w:eastAsiaTheme="minorHAnsi"/>
          <w:b/>
          <w:lang w:val="tr-TR" w:eastAsia="en-US"/>
        </w:rPr>
      </w:pPr>
      <w:r w:rsidRPr="00946F86">
        <w:rPr>
          <w:rFonts w:eastAsiaTheme="minorHAnsi"/>
          <w:b/>
          <w:lang w:val="tr-TR" w:eastAsia="en-US"/>
        </w:rPr>
        <w:lastRenderedPageBreak/>
        <w:t>References</w:t>
      </w:r>
    </w:p>
    <w:p w14:paraId="64F82ED4" w14:textId="16544E3D" w:rsidR="008D2B70" w:rsidRPr="008D2B70" w:rsidRDefault="00C116E8" w:rsidP="008D2B70">
      <w:pPr>
        <w:widowControl w:val="0"/>
        <w:autoSpaceDE w:val="0"/>
        <w:autoSpaceDN w:val="0"/>
        <w:adjustRightInd w:val="0"/>
        <w:ind w:left="640" w:hanging="640"/>
        <w:rPr>
          <w:noProof/>
        </w:rPr>
      </w:pPr>
      <w:r>
        <w:rPr>
          <w:rFonts w:eastAsiaTheme="minorHAnsi"/>
          <w:lang w:val="tr-TR" w:eastAsia="en-US"/>
        </w:rPr>
        <w:fldChar w:fldCharType="begin" w:fldLock="1"/>
      </w:r>
      <w:r>
        <w:rPr>
          <w:rFonts w:eastAsiaTheme="minorHAnsi"/>
          <w:lang w:val="tr-TR" w:eastAsia="en-US"/>
        </w:rPr>
        <w:instrText xml:space="preserve">ADDIN Mendeley Bibliography CSL_BIBLIOGRAPHY </w:instrText>
      </w:r>
      <w:r>
        <w:rPr>
          <w:rFonts w:eastAsiaTheme="minorHAnsi"/>
          <w:lang w:val="tr-TR" w:eastAsia="en-US"/>
        </w:rPr>
        <w:fldChar w:fldCharType="separate"/>
      </w:r>
      <w:r w:rsidR="008D2B70" w:rsidRPr="008D2B70">
        <w:rPr>
          <w:noProof/>
        </w:rPr>
        <w:t>1</w:t>
      </w:r>
      <w:r w:rsidR="008D2B70" w:rsidRPr="008D2B70">
        <w:rPr>
          <w:noProof/>
        </w:rPr>
        <w:tab/>
        <w:t xml:space="preserve">H. Mansouri-Torshizi, M. Moghadam, A. Divsalar and A. Saboury, </w:t>
      </w:r>
      <w:r w:rsidR="008D2B70" w:rsidRPr="008D2B70">
        <w:rPr>
          <w:i/>
          <w:iCs/>
          <w:noProof/>
        </w:rPr>
        <w:t>Acta Chim. Slov.</w:t>
      </w:r>
      <w:r w:rsidR="008D2B70" w:rsidRPr="008D2B70">
        <w:rPr>
          <w:noProof/>
        </w:rPr>
        <w:t xml:space="preserve">, </w:t>
      </w:r>
      <w:r w:rsidR="008D2B70" w:rsidRPr="00200C0E">
        <w:rPr>
          <w:b/>
          <w:noProof/>
        </w:rPr>
        <w:t>2011</w:t>
      </w:r>
      <w:r w:rsidR="008D2B70" w:rsidRPr="008D2B70">
        <w:rPr>
          <w:noProof/>
        </w:rPr>
        <w:t xml:space="preserve">, </w:t>
      </w:r>
      <w:r w:rsidR="008D2B70" w:rsidRPr="00200C0E">
        <w:rPr>
          <w:bCs/>
          <w:i/>
          <w:noProof/>
        </w:rPr>
        <w:t>58</w:t>
      </w:r>
      <w:r w:rsidR="008D2B70" w:rsidRPr="008D2B70">
        <w:rPr>
          <w:noProof/>
        </w:rPr>
        <w:t>, 811–822.</w:t>
      </w:r>
    </w:p>
    <w:p w14:paraId="20296C3C" w14:textId="77777777" w:rsidR="008D2B70" w:rsidRPr="008D2B70" w:rsidRDefault="008D2B70" w:rsidP="008D2B70">
      <w:pPr>
        <w:widowControl w:val="0"/>
        <w:autoSpaceDE w:val="0"/>
        <w:autoSpaceDN w:val="0"/>
        <w:adjustRightInd w:val="0"/>
        <w:ind w:left="640" w:hanging="640"/>
        <w:rPr>
          <w:noProof/>
        </w:rPr>
      </w:pPr>
      <w:r w:rsidRPr="008D2B70">
        <w:rPr>
          <w:noProof/>
        </w:rPr>
        <w:t>2</w:t>
      </w:r>
      <w:r w:rsidRPr="008D2B70">
        <w:rPr>
          <w:noProof/>
        </w:rPr>
        <w:tab/>
        <w:t xml:space="preserve">E. Gina Vasile Scăet, M. C. Chifiriuc, C. Bleotu, C. Kamerzan, T. Luminiţa Măru, C. G. Daniliuc, C. Maxim, L. Calu, R. Olar and M. Badea, </w:t>
      </w:r>
      <w:r w:rsidRPr="008D2B70">
        <w:rPr>
          <w:i/>
          <w:iCs/>
          <w:noProof/>
        </w:rPr>
        <w:t>Molecules</w:t>
      </w:r>
      <w:r w:rsidRPr="008D2B70">
        <w:rPr>
          <w:noProof/>
        </w:rPr>
        <w:t>,</w:t>
      </w:r>
      <w:r w:rsidRPr="00200C0E">
        <w:rPr>
          <w:b/>
          <w:noProof/>
        </w:rPr>
        <w:t xml:space="preserve"> 2018</w:t>
      </w:r>
      <w:r w:rsidRPr="008D2B70">
        <w:rPr>
          <w:noProof/>
        </w:rPr>
        <w:t xml:space="preserve">, </w:t>
      </w:r>
      <w:r w:rsidRPr="00200C0E">
        <w:rPr>
          <w:bCs/>
          <w:i/>
          <w:noProof/>
        </w:rPr>
        <w:t>23</w:t>
      </w:r>
      <w:r w:rsidRPr="008D2B70">
        <w:rPr>
          <w:noProof/>
        </w:rPr>
        <w:t>, 1–18.</w:t>
      </w:r>
    </w:p>
    <w:p w14:paraId="7029FEE1" w14:textId="77777777" w:rsidR="008D2B70" w:rsidRPr="008D2B70" w:rsidRDefault="008D2B70" w:rsidP="008D2B70">
      <w:pPr>
        <w:widowControl w:val="0"/>
        <w:autoSpaceDE w:val="0"/>
        <w:autoSpaceDN w:val="0"/>
        <w:adjustRightInd w:val="0"/>
        <w:ind w:left="640" w:hanging="640"/>
        <w:rPr>
          <w:noProof/>
        </w:rPr>
      </w:pPr>
      <w:r w:rsidRPr="008D2B70">
        <w:rPr>
          <w:noProof/>
        </w:rPr>
        <w:t>3</w:t>
      </w:r>
      <w:r w:rsidRPr="008D2B70">
        <w:rPr>
          <w:noProof/>
        </w:rPr>
        <w:tab/>
        <w:t xml:space="preserve">B. A. V Lima, A. E. Graminha, A. Kuznetsov, J. Ellena, F. R. Pavan, C. Q. F. Leite and A. A. Batista, </w:t>
      </w:r>
      <w:r w:rsidRPr="00200C0E">
        <w:rPr>
          <w:b/>
          <w:noProof/>
        </w:rPr>
        <w:t>2016</w:t>
      </w:r>
      <w:r w:rsidRPr="008D2B70">
        <w:rPr>
          <w:noProof/>
        </w:rPr>
        <w:t xml:space="preserve">, </w:t>
      </w:r>
      <w:r w:rsidRPr="00200C0E">
        <w:rPr>
          <w:bCs/>
          <w:i/>
          <w:noProof/>
        </w:rPr>
        <w:t>27</w:t>
      </w:r>
      <w:r w:rsidRPr="008D2B70">
        <w:rPr>
          <w:noProof/>
        </w:rPr>
        <w:t>, 30–40.</w:t>
      </w:r>
    </w:p>
    <w:p w14:paraId="1623E9B6" w14:textId="77777777" w:rsidR="008D2B70" w:rsidRPr="008D2B70" w:rsidRDefault="008D2B70" w:rsidP="008D2B70">
      <w:pPr>
        <w:widowControl w:val="0"/>
        <w:autoSpaceDE w:val="0"/>
        <w:autoSpaceDN w:val="0"/>
        <w:adjustRightInd w:val="0"/>
        <w:ind w:left="640" w:hanging="640"/>
        <w:rPr>
          <w:noProof/>
        </w:rPr>
      </w:pPr>
      <w:r w:rsidRPr="008D2B70">
        <w:rPr>
          <w:noProof/>
        </w:rPr>
        <w:t>4</w:t>
      </w:r>
      <w:r w:rsidRPr="008D2B70">
        <w:rPr>
          <w:noProof/>
        </w:rPr>
        <w:tab/>
        <w:t xml:space="preserve">M. Venkateshan, R. V. Priya, M. Muthu, J. Suresh and R. R. Kumar, </w:t>
      </w:r>
      <w:r w:rsidRPr="008D2B70">
        <w:rPr>
          <w:i/>
          <w:iCs/>
          <w:noProof/>
        </w:rPr>
        <w:t>Chem. Data Collect.</w:t>
      </w:r>
      <w:r w:rsidRPr="008D2B70">
        <w:rPr>
          <w:noProof/>
        </w:rPr>
        <w:t xml:space="preserve">, </w:t>
      </w:r>
      <w:r w:rsidRPr="00200C0E">
        <w:rPr>
          <w:b/>
          <w:noProof/>
        </w:rPr>
        <w:t>2019</w:t>
      </w:r>
      <w:r w:rsidRPr="008D2B70">
        <w:rPr>
          <w:noProof/>
        </w:rPr>
        <w:t xml:space="preserve">, </w:t>
      </w:r>
      <w:r w:rsidRPr="00200C0E">
        <w:rPr>
          <w:bCs/>
          <w:i/>
          <w:noProof/>
        </w:rPr>
        <w:t>23</w:t>
      </w:r>
      <w:r w:rsidRPr="008D2B70">
        <w:rPr>
          <w:noProof/>
        </w:rPr>
        <w:t>, 100262.</w:t>
      </w:r>
    </w:p>
    <w:p w14:paraId="7AC9BB36" w14:textId="77777777" w:rsidR="008D2B70" w:rsidRPr="008D2B70" w:rsidRDefault="008D2B70" w:rsidP="008D2B70">
      <w:pPr>
        <w:widowControl w:val="0"/>
        <w:autoSpaceDE w:val="0"/>
        <w:autoSpaceDN w:val="0"/>
        <w:adjustRightInd w:val="0"/>
        <w:ind w:left="640" w:hanging="640"/>
        <w:rPr>
          <w:noProof/>
        </w:rPr>
      </w:pPr>
      <w:r w:rsidRPr="008D2B70">
        <w:rPr>
          <w:noProof/>
        </w:rPr>
        <w:t>5</w:t>
      </w:r>
      <w:r w:rsidRPr="008D2B70">
        <w:rPr>
          <w:noProof/>
        </w:rPr>
        <w:tab/>
        <w:t xml:space="preserve">L. Metelytsia, D. Hodyna, I. Dobrodub, I. Semenyuta, M. Zavhorodnii, V. Blagodatny, V. Kovalishyn and O. Brazhko, </w:t>
      </w:r>
      <w:r w:rsidRPr="008D2B70">
        <w:rPr>
          <w:i/>
          <w:iCs/>
          <w:noProof/>
        </w:rPr>
        <w:t>Comput. Biol. Chem.</w:t>
      </w:r>
      <w:r w:rsidRPr="008D2B70">
        <w:rPr>
          <w:noProof/>
        </w:rPr>
        <w:t xml:space="preserve">, </w:t>
      </w:r>
      <w:r w:rsidRPr="00200C0E">
        <w:rPr>
          <w:b/>
          <w:noProof/>
        </w:rPr>
        <w:t>2020</w:t>
      </w:r>
      <w:r w:rsidRPr="008D2B70">
        <w:rPr>
          <w:noProof/>
        </w:rPr>
        <w:t xml:space="preserve">, </w:t>
      </w:r>
      <w:r w:rsidRPr="00200C0E">
        <w:rPr>
          <w:bCs/>
          <w:i/>
          <w:noProof/>
        </w:rPr>
        <w:t>85</w:t>
      </w:r>
      <w:r w:rsidRPr="008D2B70">
        <w:rPr>
          <w:noProof/>
        </w:rPr>
        <w:t>, 107224.</w:t>
      </w:r>
    </w:p>
    <w:p w14:paraId="28200D7D" w14:textId="77777777" w:rsidR="008D2B70" w:rsidRPr="008D2B70" w:rsidRDefault="008D2B70" w:rsidP="008D2B70">
      <w:pPr>
        <w:widowControl w:val="0"/>
        <w:autoSpaceDE w:val="0"/>
        <w:autoSpaceDN w:val="0"/>
        <w:adjustRightInd w:val="0"/>
        <w:ind w:left="640" w:hanging="640"/>
        <w:rPr>
          <w:noProof/>
        </w:rPr>
      </w:pPr>
      <w:r w:rsidRPr="008D2B70">
        <w:rPr>
          <w:noProof/>
        </w:rPr>
        <w:t>6</w:t>
      </w:r>
      <w:r w:rsidRPr="008D2B70">
        <w:rPr>
          <w:noProof/>
        </w:rPr>
        <w:tab/>
        <w:t>M. Smith and J. C. Smith, , DOI:10.26434/chemrxiv.11871402.v4.</w:t>
      </w:r>
    </w:p>
    <w:p w14:paraId="70B24C73" w14:textId="77777777" w:rsidR="008D2B70" w:rsidRPr="008D2B70" w:rsidRDefault="008D2B70" w:rsidP="008D2B70">
      <w:pPr>
        <w:widowControl w:val="0"/>
        <w:autoSpaceDE w:val="0"/>
        <w:autoSpaceDN w:val="0"/>
        <w:adjustRightInd w:val="0"/>
        <w:ind w:left="640" w:hanging="640"/>
        <w:rPr>
          <w:noProof/>
        </w:rPr>
      </w:pPr>
      <w:r w:rsidRPr="008D2B70">
        <w:rPr>
          <w:noProof/>
        </w:rPr>
        <w:t>7</w:t>
      </w:r>
      <w:r w:rsidRPr="008D2B70">
        <w:rPr>
          <w:noProof/>
        </w:rPr>
        <w:tab/>
        <w:t xml:space="preserve">S. S. Kumar, S. Athimoolam and B. Sridhar, </w:t>
      </w:r>
      <w:r w:rsidRPr="008D2B70">
        <w:rPr>
          <w:i/>
          <w:iCs/>
          <w:noProof/>
        </w:rPr>
        <w:t>Spectrochim. Acta. A. Mol. Biomol. Spectrosc.</w:t>
      </w:r>
      <w:r w:rsidRPr="008D2B70">
        <w:rPr>
          <w:noProof/>
        </w:rPr>
        <w:t xml:space="preserve">, </w:t>
      </w:r>
      <w:r w:rsidRPr="00200C0E">
        <w:rPr>
          <w:b/>
          <w:noProof/>
        </w:rPr>
        <w:t>2015</w:t>
      </w:r>
      <w:r w:rsidRPr="008D2B70">
        <w:rPr>
          <w:noProof/>
        </w:rPr>
        <w:t xml:space="preserve">, </w:t>
      </w:r>
      <w:r w:rsidRPr="00200C0E">
        <w:rPr>
          <w:bCs/>
          <w:i/>
          <w:noProof/>
        </w:rPr>
        <w:t>146</w:t>
      </w:r>
      <w:r w:rsidRPr="008D2B70">
        <w:rPr>
          <w:noProof/>
        </w:rPr>
        <w:t>, 204—213.</w:t>
      </w:r>
    </w:p>
    <w:p w14:paraId="032BC208" w14:textId="77777777" w:rsidR="008D2B70" w:rsidRPr="008D2B70" w:rsidRDefault="008D2B70" w:rsidP="008D2B70">
      <w:pPr>
        <w:widowControl w:val="0"/>
        <w:autoSpaceDE w:val="0"/>
        <w:autoSpaceDN w:val="0"/>
        <w:adjustRightInd w:val="0"/>
        <w:ind w:left="640" w:hanging="640"/>
        <w:rPr>
          <w:noProof/>
        </w:rPr>
      </w:pPr>
      <w:r w:rsidRPr="008D2B70">
        <w:rPr>
          <w:noProof/>
        </w:rPr>
        <w:t>8</w:t>
      </w:r>
      <w:r w:rsidRPr="008D2B70">
        <w:rPr>
          <w:noProof/>
        </w:rPr>
        <w:tab/>
        <w:t xml:space="preserve">A. M. Netto, S. M. C. M. Bicalho, C. L. Filgueiras and J. C. Machado, </w:t>
      </w:r>
      <w:r w:rsidRPr="008D2B70">
        <w:rPr>
          <w:i/>
          <w:iCs/>
          <w:noProof/>
        </w:rPr>
        <w:t>Chem. Phys. Lett.</w:t>
      </w:r>
      <w:r w:rsidRPr="008D2B70">
        <w:rPr>
          <w:noProof/>
        </w:rPr>
        <w:t xml:space="preserve">, </w:t>
      </w:r>
      <w:r w:rsidRPr="00200C0E">
        <w:rPr>
          <w:b/>
          <w:noProof/>
        </w:rPr>
        <w:t>1985</w:t>
      </w:r>
      <w:r w:rsidRPr="008D2B70">
        <w:rPr>
          <w:noProof/>
        </w:rPr>
        <w:t xml:space="preserve">, </w:t>
      </w:r>
      <w:r w:rsidRPr="00200C0E">
        <w:rPr>
          <w:bCs/>
          <w:i/>
          <w:noProof/>
        </w:rPr>
        <w:t>119</w:t>
      </w:r>
      <w:r w:rsidRPr="008D2B70">
        <w:rPr>
          <w:noProof/>
        </w:rPr>
        <w:t>, 507–510.</w:t>
      </w:r>
    </w:p>
    <w:p w14:paraId="40BF4FE6" w14:textId="77777777" w:rsidR="008D2B70" w:rsidRPr="008D2B70" w:rsidRDefault="008D2B70" w:rsidP="008D2B70">
      <w:pPr>
        <w:widowControl w:val="0"/>
        <w:autoSpaceDE w:val="0"/>
        <w:autoSpaceDN w:val="0"/>
        <w:adjustRightInd w:val="0"/>
        <w:ind w:left="640" w:hanging="640"/>
        <w:rPr>
          <w:noProof/>
        </w:rPr>
      </w:pPr>
      <w:r w:rsidRPr="008D2B70">
        <w:rPr>
          <w:noProof/>
        </w:rPr>
        <w:t>9</w:t>
      </w:r>
      <w:r w:rsidRPr="008D2B70">
        <w:rPr>
          <w:noProof/>
        </w:rPr>
        <w:tab/>
        <w:t xml:space="preserve">N. Wazzan, </w:t>
      </w:r>
      <w:r w:rsidRPr="008D2B70">
        <w:rPr>
          <w:i/>
          <w:iCs/>
          <w:noProof/>
        </w:rPr>
        <w:t>Asian J. Chem.</w:t>
      </w:r>
      <w:r w:rsidRPr="008D2B70">
        <w:rPr>
          <w:noProof/>
        </w:rPr>
        <w:t xml:space="preserve">, </w:t>
      </w:r>
      <w:r w:rsidRPr="00200C0E">
        <w:rPr>
          <w:b/>
          <w:noProof/>
        </w:rPr>
        <w:t>2015</w:t>
      </w:r>
      <w:r w:rsidRPr="008D2B70">
        <w:rPr>
          <w:noProof/>
        </w:rPr>
        <w:t xml:space="preserve">, </w:t>
      </w:r>
      <w:r w:rsidRPr="00200C0E">
        <w:rPr>
          <w:bCs/>
          <w:i/>
          <w:noProof/>
        </w:rPr>
        <w:t>27</w:t>
      </w:r>
      <w:r w:rsidRPr="008D2B70">
        <w:rPr>
          <w:noProof/>
        </w:rPr>
        <w:t>, 4641–4656.</w:t>
      </w:r>
    </w:p>
    <w:p w14:paraId="0668FDBB" w14:textId="77777777" w:rsidR="008D2B70" w:rsidRPr="008D2B70" w:rsidRDefault="008D2B70" w:rsidP="008D2B70">
      <w:pPr>
        <w:widowControl w:val="0"/>
        <w:autoSpaceDE w:val="0"/>
        <w:autoSpaceDN w:val="0"/>
        <w:adjustRightInd w:val="0"/>
        <w:ind w:left="640" w:hanging="640"/>
        <w:rPr>
          <w:noProof/>
        </w:rPr>
      </w:pPr>
      <w:r w:rsidRPr="008D2B70">
        <w:rPr>
          <w:noProof/>
        </w:rPr>
        <w:t>10</w:t>
      </w:r>
      <w:r w:rsidRPr="008D2B70">
        <w:rPr>
          <w:noProof/>
        </w:rPr>
        <w:tab/>
        <w:t xml:space="preserve">G. Vadivelan, M. Saravanabhavan, V. Murugesan and M. Sekar, </w:t>
      </w:r>
      <w:r w:rsidRPr="008D2B70">
        <w:rPr>
          <w:i/>
          <w:iCs/>
          <w:noProof/>
        </w:rPr>
        <w:t>Spectrochim. Acta. A. Mol. Biomol. Spectrosc.</w:t>
      </w:r>
      <w:r w:rsidRPr="008D2B70">
        <w:rPr>
          <w:noProof/>
        </w:rPr>
        <w:t xml:space="preserve">, </w:t>
      </w:r>
      <w:r w:rsidRPr="00200C0E">
        <w:rPr>
          <w:b/>
          <w:noProof/>
        </w:rPr>
        <w:t>2015</w:t>
      </w:r>
      <w:r w:rsidRPr="008D2B70">
        <w:rPr>
          <w:noProof/>
        </w:rPr>
        <w:t xml:space="preserve">, </w:t>
      </w:r>
      <w:r w:rsidRPr="00200C0E">
        <w:rPr>
          <w:bCs/>
          <w:i/>
          <w:noProof/>
        </w:rPr>
        <w:t>145</w:t>
      </w:r>
      <w:r w:rsidRPr="008D2B70">
        <w:rPr>
          <w:noProof/>
        </w:rPr>
        <w:t>, 461—466.</w:t>
      </w:r>
    </w:p>
    <w:p w14:paraId="04DAAAE1" w14:textId="77777777" w:rsidR="008D2B70" w:rsidRPr="008D2B70" w:rsidRDefault="008D2B70" w:rsidP="008D2B70">
      <w:pPr>
        <w:widowControl w:val="0"/>
        <w:autoSpaceDE w:val="0"/>
        <w:autoSpaceDN w:val="0"/>
        <w:adjustRightInd w:val="0"/>
        <w:ind w:left="640" w:hanging="640"/>
        <w:rPr>
          <w:noProof/>
        </w:rPr>
      </w:pPr>
      <w:r w:rsidRPr="008D2B70">
        <w:rPr>
          <w:noProof/>
        </w:rPr>
        <w:t>11</w:t>
      </w:r>
      <w:r w:rsidRPr="008D2B70">
        <w:rPr>
          <w:noProof/>
        </w:rPr>
        <w:tab/>
        <w:t xml:space="preserve">K. M, S. Saxena, R. S and V. R, </w:t>
      </w:r>
      <w:r w:rsidRPr="008D2B70">
        <w:rPr>
          <w:i/>
          <w:iCs/>
          <w:noProof/>
        </w:rPr>
        <w:t>Curr. Med. Chem. - Anti-Infective Agents</w:t>
      </w:r>
      <w:r w:rsidRPr="008D2B70">
        <w:rPr>
          <w:noProof/>
        </w:rPr>
        <w:t xml:space="preserve">, </w:t>
      </w:r>
      <w:r w:rsidRPr="00200C0E">
        <w:rPr>
          <w:b/>
          <w:noProof/>
        </w:rPr>
        <w:t>2003</w:t>
      </w:r>
      <w:r w:rsidRPr="008D2B70">
        <w:rPr>
          <w:noProof/>
        </w:rPr>
        <w:t xml:space="preserve">, </w:t>
      </w:r>
      <w:r w:rsidRPr="00200C0E">
        <w:rPr>
          <w:bCs/>
          <w:i/>
          <w:noProof/>
        </w:rPr>
        <w:t>2</w:t>
      </w:r>
      <w:r w:rsidRPr="008D2B70">
        <w:rPr>
          <w:noProof/>
        </w:rPr>
        <w:t>, 269–286.</w:t>
      </w:r>
    </w:p>
    <w:p w14:paraId="53DA3934" w14:textId="77777777" w:rsidR="008D2B70" w:rsidRPr="008D2B70" w:rsidRDefault="008D2B70" w:rsidP="008D2B70">
      <w:pPr>
        <w:widowControl w:val="0"/>
        <w:autoSpaceDE w:val="0"/>
        <w:autoSpaceDN w:val="0"/>
        <w:adjustRightInd w:val="0"/>
        <w:ind w:left="640" w:hanging="640"/>
        <w:rPr>
          <w:noProof/>
        </w:rPr>
      </w:pPr>
      <w:r w:rsidRPr="008D2B70">
        <w:rPr>
          <w:noProof/>
        </w:rPr>
        <w:t>12</w:t>
      </w:r>
      <w:r w:rsidRPr="008D2B70">
        <w:rPr>
          <w:noProof/>
        </w:rPr>
        <w:tab/>
        <w:t xml:space="preserve">S. Madhankumar, P. Muthuraja and M. Dhandapani, </w:t>
      </w:r>
      <w:r w:rsidRPr="008D2B70">
        <w:rPr>
          <w:i/>
          <w:iCs/>
          <w:noProof/>
        </w:rPr>
        <w:t>J. Mol. Struct.</w:t>
      </w:r>
      <w:r w:rsidRPr="008D2B70">
        <w:rPr>
          <w:noProof/>
        </w:rPr>
        <w:t xml:space="preserve">, </w:t>
      </w:r>
      <w:r w:rsidRPr="00200C0E">
        <w:rPr>
          <w:b/>
          <w:noProof/>
        </w:rPr>
        <w:t>2020</w:t>
      </w:r>
      <w:r w:rsidRPr="008D2B70">
        <w:rPr>
          <w:noProof/>
        </w:rPr>
        <w:t xml:space="preserve">, </w:t>
      </w:r>
      <w:r w:rsidRPr="00200C0E">
        <w:rPr>
          <w:bCs/>
          <w:i/>
          <w:noProof/>
        </w:rPr>
        <w:t>1201</w:t>
      </w:r>
      <w:r w:rsidRPr="008D2B70">
        <w:rPr>
          <w:noProof/>
        </w:rPr>
        <w:t>, 127151.</w:t>
      </w:r>
    </w:p>
    <w:p w14:paraId="75D153F5" w14:textId="77777777" w:rsidR="008D2B70" w:rsidRPr="008D2B70" w:rsidRDefault="008D2B70" w:rsidP="008D2B70">
      <w:pPr>
        <w:widowControl w:val="0"/>
        <w:autoSpaceDE w:val="0"/>
        <w:autoSpaceDN w:val="0"/>
        <w:adjustRightInd w:val="0"/>
        <w:ind w:left="640" w:hanging="640"/>
        <w:rPr>
          <w:noProof/>
        </w:rPr>
      </w:pPr>
      <w:r w:rsidRPr="008D2B70">
        <w:rPr>
          <w:noProof/>
        </w:rPr>
        <w:t>13</w:t>
      </w:r>
      <w:r w:rsidRPr="008D2B70">
        <w:rPr>
          <w:noProof/>
        </w:rPr>
        <w:tab/>
        <w:t xml:space="preserve">M. Akram, S. Niaz, M. Adeel, M. N. Tahir, I. Ullah, M. A. Ullah, S. Subashchandrabose and G. Uddin, </w:t>
      </w:r>
      <w:r w:rsidRPr="008D2B70">
        <w:rPr>
          <w:i/>
          <w:iCs/>
          <w:noProof/>
        </w:rPr>
        <w:t>J. Mol. Struct.</w:t>
      </w:r>
      <w:r w:rsidRPr="008D2B70">
        <w:rPr>
          <w:noProof/>
        </w:rPr>
        <w:t>,</w:t>
      </w:r>
      <w:r w:rsidRPr="00200C0E">
        <w:rPr>
          <w:b/>
          <w:noProof/>
        </w:rPr>
        <w:t xml:space="preserve"> 2019</w:t>
      </w:r>
      <w:r w:rsidRPr="008D2B70">
        <w:rPr>
          <w:noProof/>
        </w:rPr>
        <w:t>, 127448.</w:t>
      </w:r>
    </w:p>
    <w:p w14:paraId="7A8ED68F" w14:textId="77777777" w:rsidR="008D2B70" w:rsidRPr="008D2B70" w:rsidRDefault="008D2B70" w:rsidP="008D2B70">
      <w:pPr>
        <w:widowControl w:val="0"/>
        <w:autoSpaceDE w:val="0"/>
        <w:autoSpaceDN w:val="0"/>
        <w:adjustRightInd w:val="0"/>
        <w:ind w:left="640" w:hanging="640"/>
        <w:rPr>
          <w:noProof/>
        </w:rPr>
      </w:pPr>
      <w:r w:rsidRPr="008D2B70">
        <w:rPr>
          <w:noProof/>
        </w:rPr>
        <w:t>14</w:t>
      </w:r>
      <w:r w:rsidRPr="008D2B70">
        <w:rPr>
          <w:noProof/>
        </w:rPr>
        <w:tab/>
        <w:t xml:space="preserve">L. K. McLellan and D. A. Hunstad, </w:t>
      </w:r>
      <w:r w:rsidRPr="008D2B70">
        <w:rPr>
          <w:i/>
          <w:iCs/>
          <w:noProof/>
        </w:rPr>
        <w:t>Trends Mol. Med.</w:t>
      </w:r>
      <w:r w:rsidRPr="008D2B70">
        <w:rPr>
          <w:noProof/>
        </w:rPr>
        <w:t xml:space="preserve">, </w:t>
      </w:r>
      <w:r w:rsidRPr="00200C0E">
        <w:rPr>
          <w:b/>
          <w:noProof/>
        </w:rPr>
        <w:t>2016</w:t>
      </w:r>
      <w:r w:rsidRPr="008D2B70">
        <w:rPr>
          <w:noProof/>
        </w:rPr>
        <w:t xml:space="preserve">, </w:t>
      </w:r>
      <w:r w:rsidRPr="00200C0E">
        <w:rPr>
          <w:bCs/>
          <w:i/>
          <w:noProof/>
        </w:rPr>
        <w:t>22</w:t>
      </w:r>
      <w:r w:rsidRPr="008D2B70">
        <w:rPr>
          <w:noProof/>
        </w:rPr>
        <w:t>, 946–957.</w:t>
      </w:r>
    </w:p>
    <w:p w14:paraId="54CA3631" w14:textId="77777777" w:rsidR="008D2B70" w:rsidRPr="008D2B70" w:rsidRDefault="008D2B70" w:rsidP="008D2B70">
      <w:pPr>
        <w:widowControl w:val="0"/>
        <w:autoSpaceDE w:val="0"/>
        <w:autoSpaceDN w:val="0"/>
        <w:adjustRightInd w:val="0"/>
        <w:ind w:left="640" w:hanging="640"/>
        <w:rPr>
          <w:noProof/>
        </w:rPr>
      </w:pPr>
      <w:r w:rsidRPr="008D2B70">
        <w:rPr>
          <w:noProof/>
        </w:rPr>
        <w:t>15</w:t>
      </w:r>
      <w:r w:rsidRPr="008D2B70">
        <w:rPr>
          <w:noProof/>
        </w:rPr>
        <w:tab/>
        <w:t xml:space="preserve">V. L. Tchesnokova, L. L. Ottley, K. Sakamoto, J. Fierer, E. Sokurenko and M. A. Liss, </w:t>
      </w:r>
      <w:r w:rsidRPr="008D2B70">
        <w:rPr>
          <w:i/>
          <w:iCs/>
          <w:noProof/>
        </w:rPr>
        <w:t>Urology</w:t>
      </w:r>
      <w:r w:rsidRPr="008D2B70">
        <w:rPr>
          <w:noProof/>
        </w:rPr>
        <w:t xml:space="preserve">, </w:t>
      </w:r>
      <w:r w:rsidRPr="00200C0E">
        <w:rPr>
          <w:b/>
          <w:noProof/>
        </w:rPr>
        <w:t>2015</w:t>
      </w:r>
      <w:r w:rsidRPr="008D2B70">
        <w:rPr>
          <w:noProof/>
        </w:rPr>
        <w:t xml:space="preserve">, </w:t>
      </w:r>
      <w:r w:rsidRPr="00200C0E">
        <w:rPr>
          <w:bCs/>
          <w:i/>
          <w:noProof/>
        </w:rPr>
        <w:t>86</w:t>
      </w:r>
      <w:r w:rsidRPr="008D2B70">
        <w:rPr>
          <w:noProof/>
        </w:rPr>
        <w:t>, 1200—1205.</w:t>
      </w:r>
    </w:p>
    <w:p w14:paraId="6C8DD495" w14:textId="77777777" w:rsidR="008D2B70" w:rsidRPr="008D2B70" w:rsidRDefault="008D2B70" w:rsidP="008D2B70">
      <w:pPr>
        <w:widowControl w:val="0"/>
        <w:autoSpaceDE w:val="0"/>
        <w:autoSpaceDN w:val="0"/>
        <w:adjustRightInd w:val="0"/>
        <w:ind w:left="640" w:hanging="640"/>
        <w:rPr>
          <w:noProof/>
        </w:rPr>
      </w:pPr>
      <w:r w:rsidRPr="008D2B70">
        <w:rPr>
          <w:noProof/>
        </w:rPr>
        <w:t>16</w:t>
      </w:r>
      <w:r w:rsidRPr="008D2B70">
        <w:rPr>
          <w:noProof/>
        </w:rPr>
        <w:tab/>
        <w:t xml:space="preserve">Y. Zhang, X. Zhang, L. Qiao, Z. Ding, X. Hang, B. Qin, J. Song and J. Huang, </w:t>
      </w:r>
      <w:r w:rsidRPr="008D2B70">
        <w:rPr>
          <w:i/>
          <w:iCs/>
          <w:noProof/>
        </w:rPr>
        <w:t>J. Mol. Struct.</w:t>
      </w:r>
      <w:r w:rsidRPr="008D2B70">
        <w:rPr>
          <w:noProof/>
        </w:rPr>
        <w:t xml:space="preserve">, </w:t>
      </w:r>
      <w:r w:rsidRPr="00200C0E">
        <w:rPr>
          <w:b/>
          <w:noProof/>
        </w:rPr>
        <w:t>2019</w:t>
      </w:r>
      <w:r w:rsidRPr="008D2B70">
        <w:rPr>
          <w:noProof/>
        </w:rPr>
        <w:t xml:space="preserve">, </w:t>
      </w:r>
      <w:r w:rsidRPr="00200C0E">
        <w:rPr>
          <w:bCs/>
          <w:i/>
          <w:noProof/>
        </w:rPr>
        <w:t>1176</w:t>
      </w:r>
      <w:r w:rsidRPr="008D2B70">
        <w:rPr>
          <w:noProof/>
        </w:rPr>
        <w:t>, 335–345.</w:t>
      </w:r>
    </w:p>
    <w:p w14:paraId="18214FB8" w14:textId="77777777" w:rsidR="008D2B70" w:rsidRPr="008D2B70" w:rsidRDefault="008D2B70" w:rsidP="008D2B70">
      <w:pPr>
        <w:widowControl w:val="0"/>
        <w:autoSpaceDE w:val="0"/>
        <w:autoSpaceDN w:val="0"/>
        <w:adjustRightInd w:val="0"/>
        <w:ind w:left="640" w:hanging="640"/>
        <w:rPr>
          <w:noProof/>
        </w:rPr>
      </w:pPr>
      <w:r w:rsidRPr="008D2B70">
        <w:rPr>
          <w:noProof/>
        </w:rPr>
        <w:t>17</w:t>
      </w:r>
      <w:r w:rsidRPr="008D2B70">
        <w:rPr>
          <w:noProof/>
        </w:rPr>
        <w:tab/>
        <w:t xml:space="preserve">K. M. Hillgren, A. Kato and R. T. Borchardt, </w:t>
      </w:r>
      <w:r w:rsidRPr="008D2B70">
        <w:rPr>
          <w:i/>
          <w:iCs/>
          <w:noProof/>
        </w:rPr>
        <w:t>Med. Res. Rev.</w:t>
      </w:r>
      <w:r w:rsidRPr="008D2B70">
        <w:rPr>
          <w:noProof/>
        </w:rPr>
        <w:t xml:space="preserve">, </w:t>
      </w:r>
      <w:r w:rsidRPr="00200C0E">
        <w:rPr>
          <w:b/>
          <w:noProof/>
        </w:rPr>
        <w:t>1995</w:t>
      </w:r>
      <w:r w:rsidRPr="008D2B70">
        <w:rPr>
          <w:noProof/>
        </w:rPr>
        <w:t xml:space="preserve">, </w:t>
      </w:r>
      <w:r w:rsidRPr="00200C0E">
        <w:rPr>
          <w:bCs/>
          <w:i/>
          <w:noProof/>
        </w:rPr>
        <w:t>15</w:t>
      </w:r>
      <w:r w:rsidRPr="008D2B70">
        <w:rPr>
          <w:noProof/>
        </w:rPr>
        <w:t>, 83–109.</w:t>
      </w:r>
    </w:p>
    <w:p w14:paraId="50FBF56C" w14:textId="77777777" w:rsidR="008D2B70" w:rsidRPr="008D2B70" w:rsidRDefault="008D2B70" w:rsidP="008D2B70">
      <w:pPr>
        <w:widowControl w:val="0"/>
        <w:autoSpaceDE w:val="0"/>
        <w:autoSpaceDN w:val="0"/>
        <w:adjustRightInd w:val="0"/>
        <w:ind w:left="640" w:hanging="640"/>
        <w:rPr>
          <w:noProof/>
        </w:rPr>
      </w:pPr>
      <w:r w:rsidRPr="008D2B70">
        <w:rPr>
          <w:noProof/>
        </w:rPr>
        <w:t>18</w:t>
      </w:r>
      <w:r w:rsidRPr="008D2B70">
        <w:rPr>
          <w:noProof/>
        </w:rPr>
        <w:tab/>
        <w:t xml:space="preserve">N. Srinivasan, S. Thirumaran and S. Ciattini, </w:t>
      </w:r>
      <w:r w:rsidRPr="008D2B70">
        <w:rPr>
          <w:i/>
          <w:iCs/>
          <w:noProof/>
        </w:rPr>
        <w:t>J. Mol. Struct.</w:t>
      </w:r>
      <w:r w:rsidRPr="008D2B70">
        <w:rPr>
          <w:noProof/>
        </w:rPr>
        <w:t xml:space="preserve">, </w:t>
      </w:r>
      <w:r w:rsidRPr="00200C0E">
        <w:rPr>
          <w:b/>
          <w:noProof/>
        </w:rPr>
        <w:t>2009</w:t>
      </w:r>
      <w:r w:rsidRPr="008D2B70">
        <w:rPr>
          <w:noProof/>
        </w:rPr>
        <w:t xml:space="preserve">, </w:t>
      </w:r>
      <w:r w:rsidRPr="00200C0E">
        <w:rPr>
          <w:bCs/>
          <w:i/>
          <w:noProof/>
        </w:rPr>
        <w:t>936</w:t>
      </w:r>
      <w:r w:rsidRPr="008D2B70">
        <w:rPr>
          <w:noProof/>
        </w:rPr>
        <w:t>, 234–238.</w:t>
      </w:r>
    </w:p>
    <w:p w14:paraId="6D03172F" w14:textId="77777777" w:rsidR="008D2B70" w:rsidRPr="008D2B70" w:rsidRDefault="008D2B70" w:rsidP="008D2B70">
      <w:pPr>
        <w:widowControl w:val="0"/>
        <w:autoSpaceDE w:val="0"/>
        <w:autoSpaceDN w:val="0"/>
        <w:adjustRightInd w:val="0"/>
        <w:ind w:left="640" w:hanging="640"/>
        <w:rPr>
          <w:noProof/>
        </w:rPr>
      </w:pPr>
      <w:r w:rsidRPr="008D2B70">
        <w:rPr>
          <w:noProof/>
        </w:rPr>
        <w:t>19</w:t>
      </w:r>
      <w:r w:rsidRPr="008D2B70">
        <w:rPr>
          <w:noProof/>
        </w:rPr>
        <w:tab/>
        <w:t xml:space="preserve">B. Guhathakurta, C. Biswas, J. P. Naskar, L. Lu and M. Zhu, </w:t>
      </w:r>
      <w:r w:rsidRPr="008D2B70">
        <w:rPr>
          <w:i/>
          <w:iCs/>
          <w:noProof/>
        </w:rPr>
        <w:t>J. Chem. Crystallogr.</w:t>
      </w:r>
      <w:r w:rsidRPr="008D2B70">
        <w:rPr>
          <w:noProof/>
        </w:rPr>
        <w:t xml:space="preserve">, </w:t>
      </w:r>
      <w:r w:rsidRPr="00200C0E">
        <w:rPr>
          <w:b/>
          <w:noProof/>
        </w:rPr>
        <w:t>2011</w:t>
      </w:r>
      <w:r w:rsidRPr="008D2B70">
        <w:rPr>
          <w:noProof/>
        </w:rPr>
        <w:t xml:space="preserve">, </w:t>
      </w:r>
      <w:r w:rsidRPr="00200C0E">
        <w:rPr>
          <w:bCs/>
          <w:i/>
          <w:noProof/>
        </w:rPr>
        <w:t>41</w:t>
      </w:r>
      <w:r w:rsidRPr="008D2B70">
        <w:rPr>
          <w:noProof/>
        </w:rPr>
        <w:t>, 1355–1359.</w:t>
      </w:r>
    </w:p>
    <w:p w14:paraId="2A9D55F2" w14:textId="77777777" w:rsidR="008D2B70" w:rsidRPr="008D2B70" w:rsidRDefault="008D2B70" w:rsidP="008D2B70">
      <w:pPr>
        <w:widowControl w:val="0"/>
        <w:autoSpaceDE w:val="0"/>
        <w:autoSpaceDN w:val="0"/>
        <w:adjustRightInd w:val="0"/>
        <w:ind w:left="640" w:hanging="640"/>
        <w:rPr>
          <w:noProof/>
        </w:rPr>
      </w:pPr>
      <w:r w:rsidRPr="008D2B70">
        <w:rPr>
          <w:noProof/>
        </w:rPr>
        <w:t>20</w:t>
      </w:r>
      <w:r w:rsidRPr="008D2B70">
        <w:rPr>
          <w:noProof/>
        </w:rPr>
        <w:tab/>
        <w:t xml:space="preserve">E. M. In, </w:t>
      </w:r>
      <w:r w:rsidRPr="00200C0E">
        <w:rPr>
          <w:b/>
          <w:noProof/>
        </w:rPr>
        <w:t>2005</w:t>
      </w:r>
      <w:r w:rsidRPr="008D2B70">
        <w:rPr>
          <w:noProof/>
        </w:rPr>
        <w:t>, 171–175.</w:t>
      </w:r>
    </w:p>
    <w:p w14:paraId="70F6DFBB" w14:textId="77777777" w:rsidR="008D2B70" w:rsidRPr="008D2B70" w:rsidRDefault="008D2B70" w:rsidP="008D2B70">
      <w:pPr>
        <w:widowControl w:val="0"/>
        <w:autoSpaceDE w:val="0"/>
        <w:autoSpaceDN w:val="0"/>
        <w:adjustRightInd w:val="0"/>
        <w:ind w:left="640" w:hanging="640"/>
        <w:rPr>
          <w:noProof/>
        </w:rPr>
      </w:pPr>
      <w:r w:rsidRPr="008D2B70">
        <w:rPr>
          <w:noProof/>
        </w:rPr>
        <w:t>21</w:t>
      </w:r>
      <w:r w:rsidRPr="008D2B70">
        <w:rPr>
          <w:noProof/>
        </w:rPr>
        <w:tab/>
        <w:t xml:space="preserve">B. Demirtas, </w:t>
      </w:r>
      <w:r w:rsidRPr="00200C0E">
        <w:rPr>
          <w:b/>
          <w:noProof/>
        </w:rPr>
        <w:t>2002</w:t>
      </w:r>
      <w:r w:rsidRPr="008D2B70">
        <w:rPr>
          <w:noProof/>
        </w:rPr>
        <w:t>, 557–561.</w:t>
      </w:r>
    </w:p>
    <w:p w14:paraId="49F1F953" w14:textId="77777777" w:rsidR="008D2B70" w:rsidRPr="008D2B70" w:rsidRDefault="008D2B70" w:rsidP="008D2B70">
      <w:pPr>
        <w:widowControl w:val="0"/>
        <w:autoSpaceDE w:val="0"/>
        <w:autoSpaceDN w:val="0"/>
        <w:adjustRightInd w:val="0"/>
        <w:ind w:left="640" w:hanging="640"/>
        <w:rPr>
          <w:noProof/>
        </w:rPr>
      </w:pPr>
      <w:r w:rsidRPr="008D2B70">
        <w:rPr>
          <w:noProof/>
        </w:rPr>
        <w:t>22</w:t>
      </w:r>
      <w:r w:rsidRPr="008D2B70">
        <w:rPr>
          <w:noProof/>
        </w:rPr>
        <w:tab/>
        <w:t xml:space="preserve">O. V Dolomanov, L. J. Bourhis, R. J. Gildea, J. A. K. Howard and H. Puschmann, </w:t>
      </w:r>
      <w:r w:rsidRPr="00200C0E">
        <w:rPr>
          <w:b/>
          <w:noProof/>
        </w:rPr>
        <w:t>2009</w:t>
      </w:r>
      <w:r w:rsidRPr="008D2B70">
        <w:rPr>
          <w:noProof/>
        </w:rPr>
        <w:t>, 2008–2010.</w:t>
      </w:r>
    </w:p>
    <w:p w14:paraId="62F6D0AC" w14:textId="77777777" w:rsidR="008D2B70" w:rsidRPr="008D2B70" w:rsidRDefault="008D2B70" w:rsidP="008D2B70">
      <w:pPr>
        <w:widowControl w:val="0"/>
        <w:autoSpaceDE w:val="0"/>
        <w:autoSpaceDN w:val="0"/>
        <w:adjustRightInd w:val="0"/>
        <w:ind w:left="640" w:hanging="640"/>
        <w:rPr>
          <w:noProof/>
        </w:rPr>
      </w:pPr>
      <w:r w:rsidRPr="008D2B70">
        <w:rPr>
          <w:noProof/>
        </w:rPr>
        <w:t>23</w:t>
      </w:r>
      <w:r w:rsidRPr="008D2B70">
        <w:rPr>
          <w:noProof/>
        </w:rPr>
        <w:tab/>
        <w:t xml:space="preserve">L. Palatinus, S. J. Prathapa and S. van Smaalen, </w:t>
      </w:r>
      <w:r w:rsidRPr="008D2B70">
        <w:rPr>
          <w:i/>
          <w:iCs/>
          <w:noProof/>
        </w:rPr>
        <w:t>J. Appl. Crystallogr.</w:t>
      </w:r>
      <w:r w:rsidRPr="008D2B70">
        <w:rPr>
          <w:noProof/>
        </w:rPr>
        <w:t xml:space="preserve">, </w:t>
      </w:r>
      <w:r w:rsidRPr="00200C0E">
        <w:rPr>
          <w:b/>
          <w:noProof/>
        </w:rPr>
        <w:t>2012</w:t>
      </w:r>
      <w:r w:rsidRPr="008D2B70">
        <w:rPr>
          <w:noProof/>
        </w:rPr>
        <w:t xml:space="preserve">, </w:t>
      </w:r>
      <w:r w:rsidRPr="00200C0E">
        <w:rPr>
          <w:bCs/>
          <w:i/>
          <w:noProof/>
        </w:rPr>
        <w:t>45</w:t>
      </w:r>
      <w:r w:rsidRPr="008D2B70">
        <w:rPr>
          <w:noProof/>
        </w:rPr>
        <w:t>, 575–580.</w:t>
      </w:r>
    </w:p>
    <w:p w14:paraId="31B0496D" w14:textId="77777777" w:rsidR="008D2B70" w:rsidRPr="008D2B70" w:rsidRDefault="008D2B70" w:rsidP="008D2B70">
      <w:pPr>
        <w:widowControl w:val="0"/>
        <w:autoSpaceDE w:val="0"/>
        <w:autoSpaceDN w:val="0"/>
        <w:adjustRightInd w:val="0"/>
        <w:ind w:left="640" w:hanging="640"/>
        <w:rPr>
          <w:noProof/>
        </w:rPr>
      </w:pPr>
      <w:r w:rsidRPr="008D2B70">
        <w:rPr>
          <w:noProof/>
        </w:rPr>
        <w:t>24</w:t>
      </w:r>
      <w:r w:rsidRPr="008D2B70">
        <w:rPr>
          <w:noProof/>
        </w:rPr>
        <w:tab/>
        <w:t xml:space="preserve">C. F. Macrae, I. J. Bruno, J. A. Chisholm, P. R. Edgington, P. McCabe, E. Pidcock, L. Rodriguez-Monge, R. Taylor, J. Van De Streek and P. A. Wood, </w:t>
      </w:r>
      <w:r w:rsidRPr="008D2B70">
        <w:rPr>
          <w:i/>
          <w:iCs/>
          <w:noProof/>
        </w:rPr>
        <w:t>J. Appl. Crystallogr.</w:t>
      </w:r>
      <w:r w:rsidRPr="008D2B70">
        <w:rPr>
          <w:noProof/>
        </w:rPr>
        <w:t xml:space="preserve">, </w:t>
      </w:r>
      <w:r w:rsidRPr="00200C0E">
        <w:rPr>
          <w:b/>
          <w:noProof/>
        </w:rPr>
        <w:t>2008</w:t>
      </w:r>
      <w:r w:rsidRPr="008D2B70">
        <w:rPr>
          <w:noProof/>
        </w:rPr>
        <w:t xml:space="preserve">, </w:t>
      </w:r>
      <w:r w:rsidRPr="00200C0E">
        <w:rPr>
          <w:bCs/>
          <w:i/>
          <w:noProof/>
        </w:rPr>
        <w:t>41</w:t>
      </w:r>
      <w:r w:rsidRPr="008D2B70">
        <w:rPr>
          <w:noProof/>
        </w:rPr>
        <w:t>, 466–470.</w:t>
      </w:r>
    </w:p>
    <w:p w14:paraId="52FDA680" w14:textId="77777777" w:rsidR="008D2B70" w:rsidRPr="008D2B70" w:rsidRDefault="008D2B70" w:rsidP="008D2B70">
      <w:pPr>
        <w:widowControl w:val="0"/>
        <w:autoSpaceDE w:val="0"/>
        <w:autoSpaceDN w:val="0"/>
        <w:adjustRightInd w:val="0"/>
        <w:ind w:left="640" w:hanging="640"/>
        <w:rPr>
          <w:noProof/>
        </w:rPr>
      </w:pPr>
      <w:r w:rsidRPr="008D2B70">
        <w:rPr>
          <w:noProof/>
        </w:rPr>
        <w:t>25</w:t>
      </w:r>
      <w:r w:rsidRPr="008D2B70">
        <w:rPr>
          <w:noProof/>
        </w:rPr>
        <w:tab/>
        <w:t xml:space="preserve">E. Matamala-Cea, F. Valenzuela-Godoy, D. González, R. Arancibia, V. Dorcet, J. R. Hamon and N. Novoa, </w:t>
      </w:r>
      <w:r w:rsidRPr="008D2B70">
        <w:rPr>
          <w:i/>
          <w:iCs/>
          <w:noProof/>
        </w:rPr>
        <w:t>J. Mol. Struct.</w:t>
      </w:r>
      <w:r w:rsidRPr="008D2B70">
        <w:rPr>
          <w:noProof/>
        </w:rPr>
        <w:t>, , DOI:10.1016/j.molstruc.2019.127139.</w:t>
      </w:r>
    </w:p>
    <w:p w14:paraId="67E95669" w14:textId="77777777" w:rsidR="008D2B70" w:rsidRPr="008D2B70" w:rsidRDefault="008D2B70" w:rsidP="008D2B70">
      <w:pPr>
        <w:widowControl w:val="0"/>
        <w:autoSpaceDE w:val="0"/>
        <w:autoSpaceDN w:val="0"/>
        <w:adjustRightInd w:val="0"/>
        <w:ind w:left="640" w:hanging="640"/>
        <w:rPr>
          <w:noProof/>
        </w:rPr>
      </w:pPr>
      <w:r w:rsidRPr="008D2B70">
        <w:rPr>
          <w:noProof/>
        </w:rPr>
        <w:t>26</w:t>
      </w:r>
      <w:r w:rsidRPr="008D2B70">
        <w:rPr>
          <w:noProof/>
        </w:rPr>
        <w:tab/>
        <w:t xml:space="preserve">Y. Y. Cai, L. Y. Xu, L. Q. Chai and Y. X. Li, </w:t>
      </w:r>
      <w:r w:rsidRPr="008D2B70">
        <w:rPr>
          <w:i/>
          <w:iCs/>
          <w:noProof/>
        </w:rPr>
        <w:t>J. Mol. Struct.</w:t>
      </w:r>
      <w:r w:rsidRPr="008D2B70">
        <w:rPr>
          <w:noProof/>
        </w:rPr>
        <w:t xml:space="preserve">, </w:t>
      </w:r>
      <w:r w:rsidRPr="00200C0E">
        <w:rPr>
          <w:b/>
          <w:noProof/>
        </w:rPr>
        <w:t>2020</w:t>
      </w:r>
      <w:r w:rsidRPr="008D2B70">
        <w:rPr>
          <w:noProof/>
        </w:rPr>
        <w:t xml:space="preserve">, </w:t>
      </w:r>
      <w:r w:rsidRPr="00200C0E">
        <w:rPr>
          <w:bCs/>
          <w:i/>
          <w:noProof/>
        </w:rPr>
        <w:t>1204</w:t>
      </w:r>
      <w:r w:rsidRPr="008D2B70">
        <w:rPr>
          <w:noProof/>
        </w:rPr>
        <w:t>, 127552.</w:t>
      </w:r>
    </w:p>
    <w:p w14:paraId="7DA4F925" w14:textId="77777777" w:rsidR="008D2B70" w:rsidRPr="008D2B70" w:rsidRDefault="008D2B70" w:rsidP="008D2B70">
      <w:pPr>
        <w:widowControl w:val="0"/>
        <w:autoSpaceDE w:val="0"/>
        <w:autoSpaceDN w:val="0"/>
        <w:adjustRightInd w:val="0"/>
        <w:ind w:left="640" w:hanging="640"/>
        <w:rPr>
          <w:noProof/>
        </w:rPr>
      </w:pPr>
      <w:r w:rsidRPr="008D2B70">
        <w:rPr>
          <w:noProof/>
        </w:rPr>
        <w:t>27</w:t>
      </w:r>
      <w:r w:rsidRPr="008D2B70">
        <w:rPr>
          <w:noProof/>
        </w:rPr>
        <w:tab/>
        <w:t xml:space="preserve">Q. Wu, Y. Tang and Q. Zi, </w:t>
      </w:r>
      <w:r w:rsidRPr="008D2B70">
        <w:rPr>
          <w:i/>
          <w:iCs/>
          <w:noProof/>
        </w:rPr>
        <w:t>Polyhedron</w:t>
      </w:r>
      <w:r w:rsidRPr="008D2B70">
        <w:rPr>
          <w:noProof/>
        </w:rPr>
        <w:t xml:space="preserve">, </w:t>
      </w:r>
      <w:r w:rsidRPr="00200C0E">
        <w:rPr>
          <w:b/>
          <w:noProof/>
        </w:rPr>
        <w:t>2019</w:t>
      </w:r>
      <w:r w:rsidRPr="008D2B70">
        <w:rPr>
          <w:noProof/>
        </w:rPr>
        <w:t xml:space="preserve">, </w:t>
      </w:r>
      <w:r w:rsidRPr="00200C0E">
        <w:rPr>
          <w:bCs/>
          <w:i/>
          <w:noProof/>
        </w:rPr>
        <w:t>166</w:t>
      </w:r>
      <w:r w:rsidRPr="008D2B70">
        <w:rPr>
          <w:noProof/>
        </w:rPr>
        <w:t>, 123–129.</w:t>
      </w:r>
    </w:p>
    <w:p w14:paraId="3CF6FC13" w14:textId="77777777" w:rsidR="008D2B70" w:rsidRPr="008D2B70" w:rsidRDefault="008D2B70" w:rsidP="008D2B70">
      <w:pPr>
        <w:widowControl w:val="0"/>
        <w:autoSpaceDE w:val="0"/>
        <w:autoSpaceDN w:val="0"/>
        <w:adjustRightInd w:val="0"/>
        <w:ind w:left="640" w:hanging="640"/>
        <w:rPr>
          <w:noProof/>
        </w:rPr>
      </w:pPr>
      <w:r w:rsidRPr="008D2B70">
        <w:rPr>
          <w:noProof/>
        </w:rPr>
        <w:t>28</w:t>
      </w:r>
      <w:r w:rsidRPr="008D2B70">
        <w:rPr>
          <w:noProof/>
        </w:rPr>
        <w:tab/>
        <w:t xml:space="preserve">N. Bandyopadhyay, A. B. Pradhan, S. Das, L. Lu, M. Zhu, S. Chowdhury and J. P. Naskar, </w:t>
      </w:r>
      <w:r w:rsidRPr="008D2B70">
        <w:rPr>
          <w:i/>
          <w:iCs/>
          <w:noProof/>
        </w:rPr>
        <w:t>J. Photochem. Photobiol. B Biol.</w:t>
      </w:r>
      <w:r w:rsidRPr="008D2B70">
        <w:rPr>
          <w:noProof/>
        </w:rPr>
        <w:t xml:space="preserve">, </w:t>
      </w:r>
      <w:r w:rsidRPr="00200C0E">
        <w:rPr>
          <w:b/>
          <w:noProof/>
        </w:rPr>
        <w:t>2016</w:t>
      </w:r>
      <w:r w:rsidRPr="008D2B70">
        <w:rPr>
          <w:noProof/>
        </w:rPr>
        <w:t xml:space="preserve">, </w:t>
      </w:r>
      <w:r w:rsidRPr="00200C0E">
        <w:rPr>
          <w:bCs/>
          <w:i/>
          <w:noProof/>
        </w:rPr>
        <w:t>160</w:t>
      </w:r>
      <w:r w:rsidRPr="008D2B70">
        <w:rPr>
          <w:noProof/>
        </w:rPr>
        <w:t>, 336–346.</w:t>
      </w:r>
    </w:p>
    <w:p w14:paraId="6A3133A6" w14:textId="77777777" w:rsidR="008D2B70" w:rsidRPr="008D2B70" w:rsidRDefault="008D2B70" w:rsidP="008D2B70">
      <w:pPr>
        <w:widowControl w:val="0"/>
        <w:autoSpaceDE w:val="0"/>
        <w:autoSpaceDN w:val="0"/>
        <w:adjustRightInd w:val="0"/>
        <w:ind w:left="640" w:hanging="640"/>
        <w:rPr>
          <w:noProof/>
        </w:rPr>
      </w:pPr>
      <w:r w:rsidRPr="008D2B70">
        <w:rPr>
          <w:noProof/>
        </w:rPr>
        <w:t>29</w:t>
      </w:r>
      <w:r w:rsidRPr="008D2B70">
        <w:rPr>
          <w:noProof/>
        </w:rPr>
        <w:tab/>
        <w:t xml:space="preserve">S. Chantrapromma, P. Jansrisewangwong and H.-K. Fun, </w:t>
      </w:r>
      <w:r w:rsidRPr="008D2B70">
        <w:rPr>
          <w:i/>
          <w:iCs/>
          <w:noProof/>
        </w:rPr>
        <w:t xml:space="preserve">Acta Crystallogr. Sect. E. </w:t>
      </w:r>
      <w:r w:rsidRPr="008D2B70">
        <w:rPr>
          <w:i/>
          <w:iCs/>
          <w:noProof/>
        </w:rPr>
        <w:lastRenderedPageBreak/>
        <w:t>Struct. Rep. Online</w:t>
      </w:r>
      <w:r w:rsidRPr="008D2B70">
        <w:rPr>
          <w:noProof/>
        </w:rPr>
        <w:t xml:space="preserve">, </w:t>
      </w:r>
      <w:r w:rsidRPr="00200C0E">
        <w:rPr>
          <w:b/>
          <w:noProof/>
        </w:rPr>
        <w:t>2010</w:t>
      </w:r>
      <w:r w:rsidRPr="008D2B70">
        <w:rPr>
          <w:noProof/>
        </w:rPr>
        <w:t xml:space="preserve">, </w:t>
      </w:r>
      <w:r w:rsidRPr="00200C0E">
        <w:rPr>
          <w:bCs/>
          <w:i/>
          <w:noProof/>
        </w:rPr>
        <w:t>66</w:t>
      </w:r>
      <w:r w:rsidRPr="008D2B70">
        <w:rPr>
          <w:noProof/>
        </w:rPr>
        <w:t>, o2994-5.</w:t>
      </w:r>
    </w:p>
    <w:p w14:paraId="7C9763D5" w14:textId="77777777" w:rsidR="008D2B70" w:rsidRPr="008D2B70" w:rsidRDefault="008D2B70" w:rsidP="008D2B70">
      <w:pPr>
        <w:widowControl w:val="0"/>
        <w:autoSpaceDE w:val="0"/>
        <w:autoSpaceDN w:val="0"/>
        <w:adjustRightInd w:val="0"/>
        <w:ind w:left="640" w:hanging="640"/>
        <w:rPr>
          <w:noProof/>
        </w:rPr>
      </w:pPr>
      <w:r w:rsidRPr="008D2B70">
        <w:rPr>
          <w:noProof/>
        </w:rPr>
        <w:t>30</w:t>
      </w:r>
      <w:r w:rsidRPr="008D2B70">
        <w:rPr>
          <w:noProof/>
        </w:rPr>
        <w:tab/>
        <w:t>A. E. Üniversitesi, M.-M. Fakültesi and P. Mühendisliği, 2019, 505–514.</w:t>
      </w:r>
    </w:p>
    <w:p w14:paraId="56DDDE3C" w14:textId="77777777" w:rsidR="008D2B70" w:rsidRPr="008D2B70" w:rsidRDefault="008D2B70" w:rsidP="008D2B70">
      <w:pPr>
        <w:widowControl w:val="0"/>
        <w:autoSpaceDE w:val="0"/>
        <w:autoSpaceDN w:val="0"/>
        <w:adjustRightInd w:val="0"/>
        <w:ind w:left="640" w:hanging="640"/>
        <w:rPr>
          <w:noProof/>
        </w:rPr>
      </w:pPr>
      <w:r w:rsidRPr="008D2B70">
        <w:rPr>
          <w:noProof/>
        </w:rPr>
        <w:t>31</w:t>
      </w:r>
      <w:r w:rsidRPr="008D2B70">
        <w:rPr>
          <w:noProof/>
        </w:rPr>
        <w:tab/>
        <w:t xml:space="preserve">E. Szłyk, A. Wojtczak, A. Surdykowski and M. Goździkiewicz, </w:t>
      </w:r>
      <w:r w:rsidRPr="008D2B70">
        <w:rPr>
          <w:i/>
          <w:iCs/>
          <w:noProof/>
        </w:rPr>
        <w:t>Inorganica Chim. Acta</w:t>
      </w:r>
      <w:r w:rsidRPr="008D2B70">
        <w:rPr>
          <w:noProof/>
        </w:rPr>
        <w:t xml:space="preserve">, </w:t>
      </w:r>
      <w:r w:rsidRPr="00200C0E">
        <w:rPr>
          <w:b/>
          <w:noProof/>
        </w:rPr>
        <w:t>2005</w:t>
      </w:r>
      <w:r w:rsidRPr="008D2B70">
        <w:rPr>
          <w:noProof/>
        </w:rPr>
        <w:t>,</w:t>
      </w:r>
      <w:r w:rsidRPr="00200C0E">
        <w:rPr>
          <w:i/>
          <w:noProof/>
        </w:rPr>
        <w:t xml:space="preserve"> </w:t>
      </w:r>
      <w:r w:rsidRPr="00200C0E">
        <w:rPr>
          <w:bCs/>
          <w:i/>
          <w:noProof/>
        </w:rPr>
        <w:t>358</w:t>
      </w:r>
      <w:r w:rsidRPr="008D2B70">
        <w:rPr>
          <w:noProof/>
        </w:rPr>
        <w:t>, 467–475.</w:t>
      </w:r>
    </w:p>
    <w:p w14:paraId="18A38761" w14:textId="77777777" w:rsidR="008D2B70" w:rsidRPr="008D2B70" w:rsidRDefault="008D2B70" w:rsidP="008D2B70">
      <w:pPr>
        <w:widowControl w:val="0"/>
        <w:autoSpaceDE w:val="0"/>
        <w:autoSpaceDN w:val="0"/>
        <w:adjustRightInd w:val="0"/>
        <w:ind w:left="640" w:hanging="640"/>
        <w:rPr>
          <w:noProof/>
        </w:rPr>
      </w:pPr>
      <w:r w:rsidRPr="008D2B70">
        <w:rPr>
          <w:noProof/>
        </w:rPr>
        <w:t>32</w:t>
      </w:r>
      <w:r w:rsidRPr="008D2B70">
        <w:rPr>
          <w:noProof/>
        </w:rPr>
        <w:tab/>
        <w:t xml:space="preserve">L. Chai, Y. Zhang, J. Tong and G. Liu, </w:t>
      </w:r>
      <w:r w:rsidRPr="00200C0E">
        <w:rPr>
          <w:b/>
          <w:noProof/>
        </w:rPr>
        <w:t>2013</w:t>
      </w:r>
      <w:r w:rsidRPr="008D2B70">
        <w:rPr>
          <w:noProof/>
        </w:rPr>
        <w:t>, 2–7.</w:t>
      </w:r>
    </w:p>
    <w:p w14:paraId="548D5713" w14:textId="77777777" w:rsidR="008D2B70" w:rsidRPr="008D2B70" w:rsidRDefault="008D2B70" w:rsidP="008D2B70">
      <w:pPr>
        <w:widowControl w:val="0"/>
        <w:autoSpaceDE w:val="0"/>
        <w:autoSpaceDN w:val="0"/>
        <w:adjustRightInd w:val="0"/>
        <w:ind w:left="640" w:hanging="640"/>
        <w:rPr>
          <w:noProof/>
        </w:rPr>
      </w:pPr>
      <w:r w:rsidRPr="008D2B70">
        <w:rPr>
          <w:noProof/>
        </w:rPr>
        <w:t>33</w:t>
      </w:r>
      <w:r w:rsidRPr="008D2B70">
        <w:rPr>
          <w:noProof/>
        </w:rPr>
        <w:tab/>
        <w:t xml:space="preserve">P. Pattanayak, J. L. Pratihar, D. Patra, P. Brandão and V. Felix, </w:t>
      </w:r>
      <w:r w:rsidRPr="008D2B70">
        <w:rPr>
          <w:i/>
          <w:iCs/>
          <w:noProof/>
        </w:rPr>
        <w:t>Inorganica Chim. Acta</w:t>
      </w:r>
      <w:r w:rsidRPr="008D2B70">
        <w:rPr>
          <w:noProof/>
        </w:rPr>
        <w:t xml:space="preserve">, </w:t>
      </w:r>
      <w:r w:rsidRPr="00200C0E">
        <w:rPr>
          <w:b/>
          <w:noProof/>
        </w:rPr>
        <w:t>2014</w:t>
      </w:r>
      <w:r w:rsidRPr="008D2B70">
        <w:rPr>
          <w:noProof/>
        </w:rPr>
        <w:t xml:space="preserve">, </w:t>
      </w:r>
      <w:r w:rsidRPr="00200C0E">
        <w:rPr>
          <w:bCs/>
          <w:i/>
          <w:noProof/>
        </w:rPr>
        <w:t>418</w:t>
      </w:r>
      <w:r w:rsidRPr="008D2B70">
        <w:rPr>
          <w:noProof/>
        </w:rPr>
        <w:t>, 171–179.</w:t>
      </w:r>
    </w:p>
    <w:p w14:paraId="4D524EA4" w14:textId="77777777" w:rsidR="008D2B70" w:rsidRPr="008D2B70" w:rsidRDefault="008D2B70" w:rsidP="008D2B70">
      <w:pPr>
        <w:widowControl w:val="0"/>
        <w:autoSpaceDE w:val="0"/>
        <w:autoSpaceDN w:val="0"/>
        <w:adjustRightInd w:val="0"/>
        <w:ind w:left="640" w:hanging="640"/>
        <w:rPr>
          <w:noProof/>
        </w:rPr>
      </w:pPr>
      <w:r w:rsidRPr="008D2B70">
        <w:rPr>
          <w:noProof/>
        </w:rPr>
        <w:t>34</w:t>
      </w:r>
      <w:r w:rsidRPr="008D2B70">
        <w:rPr>
          <w:noProof/>
        </w:rPr>
        <w:tab/>
        <w:t xml:space="preserve">Ş. Karadeniz, C. Y. Ataol, O. Şahin, Ö. İdil and H. Bati, </w:t>
      </w:r>
      <w:r w:rsidRPr="008D2B70">
        <w:rPr>
          <w:i/>
          <w:iCs/>
          <w:noProof/>
        </w:rPr>
        <w:t>J. Mol. Struct.</w:t>
      </w:r>
      <w:r w:rsidRPr="008D2B70">
        <w:rPr>
          <w:noProof/>
        </w:rPr>
        <w:t xml:space="preserve">, </w:t>
      </w:r>
      <w:r w:rsidRPr="00200C0E">
        <w:rPr>
          <w:b/>
          <w:noProof/>
        </w:rPr>
        <w:t>2018</w:t>
      </w:r>
      <w:r w:rsidRPr="008D2B70">
        <w:rPr>
          <w:noProof/>
        </w:rPr>
        <w:t xml:space="preserve">, </w:t>
      </w:r>
      <w:r w:rsidRPr="00200C0E">
        <w:rPr>
          <w:bCs/>
          <w:i/>
          <w:noProof/>
        </w:rPr>
        <w:t>1161</w:t>
      </w:r>
      <w:r w:rsidRPr="008D2B70">
        <w:rPr>
          <w:noProof/>
        </w:rPr>
        <w:t>, 477–485.</w:t>
      </w:r>
    </w:p>
    <w:p w14:paraId="699FC224" w14:textId="77777777" w:rsidR="008D2B70" w:rsidRPr="008D2B70" w:rsidRDefault="008D2B70" w:rsidP="008D2B70">
      <w:pPr>
        <w:widowControl w:val="0"/>
        <w:autoSpaceDE w:val="0"/>
        <w:autoSpaceDN w:val="0"/>
        <w:adjustRightInd w:val="0"/>
        <w:ind w:left="640" w:hanging="640"/>
        <w:rPr>
          <w:noProof/>
        </w:rPr>
      </w:pPr>
      <w:r w:rsidRPr="008D2B70">
        <w:rPr>
          <w:noProof/>
        </w:rPr>
        <w:t>35</w:t>
      </w:r>
      <w:r w:rsidRPr="008D2B70">
        <w:rPr>
          <w:noProof/>
        </w:rPr>
        <w:tab/>
        <w:t xml:space="preserve">H. Wang, H. Xiao, N. Liu, B. Zhang and Q. Shi, </w:t>
      </w:r>
      <w:r w:rsidRPr="008D2B70">
        <w:rPr>
          <w:i/>
          <w:iCs/>
          <w:noProof/>
        </w:rPr>
        <w:t>Open J. Inorg. Chem.</w:t>
      </w:r>
      <w:r w:rsidRPr="008D2B70">
        <w:rPr>
          <w:noProof/>
        </w:rPr>
        <w:t xml:space="preserve">, </w:t>
      </w:r>
      <w:r w:rsidRPr="00200C0E">
        <w:rPr>
          <w:b/>
          <w:noProof/>
        </w:rPr>
        <w:t>2015</w:t>
      </w:r>
      <w:r w:rsidRPr="008D2B70">
        <w:rPr>
          <w:noProof/>
        </w:rPr>
        <w:t xml:space="preserve">, </w:t>
      </w:r>
      <w:r w:rsidRPr="00200C0E">
        <w:rPr>
          <w:bCs/>
          <w:i/>
          <w:noProof/>
        </w:rPr>
        <w:t>05</w:t>
      </w:r>
      <w:r w:rsidRPr="008D2B70">
        <w:rPr>
          <w:noProof/>
        </w:rPr>
        <w:t>, 63–73.</w:t>
      </w:r>
    </w:p>
    <w:p w14:paraId="30E7D3BE" w14:textId="77777777" w:rsidR="008D2B70" w:rsidRPr="008D2B70" w:rsidRDefault="008D2B70" w:rsidP="008D2B70">
      <w:pPr>
        <w:widowControl w:val="0"/>
        <w:autoSpaceDE w:val="0"/>
        <w:autoSpaceDN w:val="0"/>
        <w:adjustRightInd w:val="0"/>
        <w:ind w:left="640" w:hanging="640"/>
        <w:rPr>
          <w:noProof/>
        </w:rPr>
      </w:pPr>
      <w:r w:rsidRPr="008D2B70">
        <w:rPr>
          <w:noProof/>
        </w:rPr>
        <w:t>36</w:t>
      </w:r>
      <w:r w:rsidRPr="008D2B70">
        <w:rPr>
          <w:noProof/>
        </w:rPr>
        <w:tab/>
        <w:t xml:space="preserve">T. Topal, </w:t>
      </w:r>
      <w:r w:rsidRPr="00200C0E">
        <w:rPr>
          <w:b/>
          <w:noProof/>
        </w:rPr>
        <w:t>2018</w:t>
      </w:r>
      <w:r w:rsidRPr="008D2B70">
        <w:rPr>
          <w:noProof/>
        </w:rPr>
        <w:t xml:space="preserve">, </w:t>
      </w:r>
      <w:r w:rsidRPr="00200C0E">
        <w:rPr>
          <w:bCs/>
          <w:i/>
          <w:noProof/>
        </w:rPr>
        <w:t>5</w:t>
      </w:r>
      <w:r w:rsidRPr="008D2B70">
        <w:rPr>
          <w:noProof/>
        </w:rPr>
        <w:t>, 785–802.</w:t>
      </w:r>
    </w:p>
    <w:p w14:paraId="48B2F2BE" w14:textId="77777777" w:rsidR="008D2B70" w:rsidRPr="008D2B70" w:rsidRDefault="008D2B70" w:rsidP="008D2B70">
      <w:pPr>
        <w:widowControl w:val="0"/>
        <w:autoSpaceDE w:val="0"/>
        <w:autoSpaceDN w:val="0"/>
        <w:adjustRightInd w:val="0"/>
        <w:ind w:left="640" w:hanging="640"/>
        <w:rPr>
          <w:noProof/>
        </w:rPr>
      </w:pPr>
      <w:r w:rsidRPr="008D2B70">
        <w:rPr>
          <w:noProof/>
        </w:rPr>
        <w:t>37</w:t>
      </w:r>
      <w:r w:rsidRPr="008D2B70">
        <w:rPr>
          <w:noProof/>
        </w:rPr>
        <w:tab/>
        <w:t xml:space="preserve">T. Topal, H. H. Kart, P. Tunay Taşlı and E. Karapınar, </w:t>
      </w:r>
      <w:r w:rsidRPr="008D2B70">
        <w:rPr>
          <w:i/>
          <w:iCs/>
          <w:noProof/>
        </w:rPr>
        <w:t>Opt. Spectrosc. (English Transl. Opt. i Spektrosk.</w:t>
      </w:r>
      <w:r w:rsidRPr="008D2B70">
        <w:rPr>
          <w:noProof/>
        </w:rPr>
        <w:t>, , DOI:10.1134/S0030400X15060223.</w:t>
      </w:r>
    </w:p>
    <w:p w14:paraId="1417513F" w14:textId="77777777" w:rsidR="008D2B70" w:rsidRPr="008D2B70" w:rsidRDefault="008D2B70" w:rsidP="008D2B70">
      <w:pPr>
        <w:widowControl w:val="0"/>
        <w:autoSpaceDE w:val="0"/>
        <w:autoSpaceDN w:val="0"/>
        <w:adjustRightInd w:val="0"/>
        <w:ind w:left="640" w:hanging="640"/>
        <w:rPr>
          <w:noProof/>
        </w:rPr>
      </w:pPr>
      <w:r w:rsidRPr="008D2B70">
        <w:rPr>
          <w:noProof/>
        </w:rPr>
        <w:t>38</w:t>
      </w:r>
      <w:r w:rsidRPr="008D2B70">
        <w:rPr>
          <w:noProof/>
        </w:rPr>
        <w:tab/>
        <w:t xml:space="preserve">E. Erdem, M. Akarsu, R. Kılınçarslan, İ. Kayağil, İ. Kara and S. Söyleyici, </w:t>
      </w:r>
      <w:r w:rsidRPr="00200C0E">
        <w:rPr>
          <w:b/>
          <w:noProof/>
        </w:rPr>
        <w:t>2016</w:t>
      </w:r>
      <w:r w:rsidRPr="008D2B70">
        <w:rPr>
          <w:noProof/>
        </w:rPr>
        <w:t xml:space="preserve">, </w:t>
      </w:r>
      <w:r w:rsidRPr="00200C0E">
        <w:rPr>
          <w:bCs/>
          <w:i/>
          <w:noProof/>
        </w:rPr>
        <w:t>89</w:t>
      </w:r>
      <w:r w:rsidRPr="008D2B70">
        <w:rPr>
          <w:noProof/>
        </w:rPr>
        <w:t>, 55–64.</w:t>
      </w:r>
    </w:p>
    <w:p w14:paraId="5D9498C7" w14:textId="77777777" w:rsidR="008D2B70" w:rsidRPr="008D2B70" w:rsidRDefault="008D2B70" w:rsidP="008D2B70">
      <w:pPr>
        <w:widowControl w:val="0"/>
        <w:autoSpaceDE w:val="0"/>
        <w:autoSpaceDN w:val="0"/>
        <w:adjustRightInd w:val="0"/>
        <w:ind w:left="640" w:hanging="640"/>
        <w:rPr>
          <w:noProof/>
        </w:rPr>
      </w:pPr>
      <w:r w:rsidRPr="008D2B70">
        <w:rPr>
          <w:noProof/>
        </w:rPr>
        <w:t>39</w:t>
      </w:r>
      <w:r w:rsidRPr="008D2B70">
        <w:rPr>
          <w:noProof/>
        </w:rPr>
        <w:tab/>
        <w:t xml:space="preserve">S. Shit, M. Nandy, C. Rizzoli and S. Mitra, </w:t>
      </w:r>
      <w:r w:rsidRPr="00200C0E">
        <w:rPr>
          <w:b/>
          <w:noProof/>
        </w:rPr>
        <w:t>2016</w:t>
      </w:r>
      <w:r w:rsidRPr="008D2B70">
        <w:rPr>
          <w:noProof/>
        </w:rPr>
        <w:t xml:space="preserve">, </w:t>
      </w:r>
      <w:r w:rsidRPr="00200C0E">
        <w:rPr>
          <w:bCs/>
          <w:i/>
          <w:noProof/>
        </w:rPr>
        <w:t>128</w:t>
      </w:r>
      <w:r w:rsidRPr="008D2B70">
        <w:rPr>
          <w:noProof/>
        </w:rPr>
        <w:t>, 913–920.</w:t>
      </w:r>
    </w:p>
    <w:p w14:paraId="28B601A8" w14:textId="77777777" w:rsidR="008D2B70" w:rsidRPr="008D2B70" w:rsidRDefault="008D2B70" w:rsidP="008D2B70">
      <w:pPr>
        <w:widowControl w:val="0"/>
        <w:autoSpaceDE w:val="0"/>
        <w:autoSpaceDN w:val="0"/>
        <w:adjustRightInd w:val="0"/>
        <w:ind w:left="640" w:hanging="640"/>
        <w:rPr>
          <w:noProof/>
        </w:rPr>
      </w:pPr>
      <w:r w:rsidRPr="008D2B70">
        <w:rPr>
          <w:noProof/>
        </w:rPr>
        <w:t>40</w:t>
      </w:r>
      <w:r w:rsidRPr="008D2B70">
        <w:rPr>
          <w:noProof/>
        </w:rPr>
        <w:tab/>
        <w:t>E. Karapinar, N. Karapinar and E. Özcan,</w:t>
      </w:r>
      <w:r w:rsidRPr="00200C0E">
        <w:rPr>
          <w:b/>
          <w:noProof/>
        </w:rPr>
        <w:t xml:space="preserve"> 2006</w:t>
      </w:r>
      <w:r w:rsidRPr="008D2B70">
        <w:rPr>
          <w:noProof/>
        </w:rPr>
        <w:t xml:space="preserve">, </w:t>
      </w:r>
      <w:r w:rsidRPr="00200C0E">
        <w:rPr>
          <w:bCs/>
          <w:i/>
          <w:noProof/>
        </w:rPr>
        <w:t>32</w:t>
      </w:r>
      <w:r w:rsidRPr="008D2B70">
        <w:rPr>
          <w:noProof/>
        </w:rPr>
        <w:t>, 885–890.</w:t>
      </w:r>
    </w:p>
    <w:p w14:paraId="696A4B11" w14:textId="77777777" w:rsidR="008D2B70" w:rsidRPr="008D2B70" w:rsidRDefault="008D2B70" w:rsidP="008D2B70">
      <w:pPr>
        <w:widowControl w:val="0"/>
        <w:autoSpaceDE w:val="0"/>
        <w:autoSpaceDN w:val="0"/>
        <w:adjustRightInd w:val="0"/>
        <w:ind w:left="640" w:hanging="640"/>
        <w:rPr>
          <w:noProof/>
        </w:rPr>
      </w:pPr>
      <w:r w:rsidRPr="008D2B70">
        <w:rPr>
          <w:noProof/>
        </w:rPr>
        <w:t>41</w:t>
      </w:r>
      <w:r w:rsidRPr="008D2B70">
        <w:rPr>
          <w:noProof/>
        </w:rPr>
        <w:tab/>
        <w:t xml:space="preserve">G. N. Schrauzer and J. Kohnle, </w:t>
      </w:r>
      <w:r w:rsidRPr="008D2B70">
        <w:rPr>
          <w:i/>
          <w:iCs/>
          <w:noProof/>
        </w:rPr>
        <w:t>Chem. Ber.</w:t>
      </w:r>
      <w:r w:rsidRPr="008D2B70">
        <w:rPr>
          <w:noProof/>
        </w:rPr>
        <w:t xml:space="preserve">, </w:t>
      </w:r>
      <w:r w:rsidRPr="00200C0E">
        <w:rPr>
          <w:b/>
          <w:noProof/>
        </w:rPr>
        <w:t>1964</w:t>
      </w:r>
      <w:r w:rsidRPr="008D2B70">
        <w:rPr>
          <w:noProof/>
        </w:rPr>
        <w:t xml:space="preserve">, </w:t>
      </w:r>
      <w:r w:rsidRPr="00200C0E">
        <w:rPr>
          <w:bCs/>
          <w:i/>
          <w:noProof/>
        </w:rPr>
        <w:t>97</w:t>
      </w:r>
      <w:r w:rsidRPr="008D2B70">
        <w:rPr>
          <w:noProof/>
        </w:rPr>
        <w:t>, 3056–3064.</w:t>
      </w:r>
    </w:p>
    <w:p w14:paraId="2DCEBE7E" w14:textId="0272DCBD" w:rsidR="008D2B70" w:rsidRPr="008D2B70" w:rsidRDefault="008D2B70" w:rsidP="008D2B70">
      <w:pPr>
        <w:widowControl w:val="0"/>
        <w:autoSpaceDE w:val="0"/>
        <w:autoSpaceDN w:val="0"/>
        <w:adjustRightInd w:val="0"/>
        <w:ind w:left="640" w:hanging="640"/>
        <w:rPr>
          <w:noProof/>
        </w:rPr>
      </w:pPr>
      <w:r w:rsidRPr="008D2B70">
        <w:rPr>
          <w:noProof/>
        </w:rPr>
        <w:t>42</w:t>
      </w:r>
      <w:r w:rsidRPr="008D2B70">
        <w:rPr>
          <w:noProof/>
        </w:rPr>
        <w:tab/>
      </w:r>
      <w:r w:rsidRPr="00337871">
        <w:rPr>
          <w:noProof/>
        </w:rPr>
        <w:t xml:space="preserve">E. Karapinar, O. Karabulut and N. Karapinar, </w:t>
      </w:r>
      <w:r w:rsidR="00337871" w:rsidRPr="00337871">
        <w:rPr>
          <w:i/>
          <w:shd w:val="clear" w:color="auto" w:fill="FFFFFF"/>
        </w:rPr>
        <w:t>Hindawi Publishing CorporationJournal of Chemistry</w:t>
      </w:r>
      <w:r w:rsidR="00337871" w:rsidRPr="00337871">
        <w:rPr>
          <w:noProof/>
        </w:rPr>
        <w:t xml:space="preserve">, </w:t>
      </w:r>
      <w:r w:rsidR="00337871" w:rsidRPr="00337871">
        <w:rPr>
          <w:b/>
          <w:noProof/>
        </w:rPr>
        <w:t>2013</w:t>
      </w:r>
      <w:r w:rsidR="00337871" w:rsidRPr="00337871">
        <w:rPr>
          <w:noProof/>
        </w:rPr>
        <w:t xml:space="preserve">, 2013, </w:t>
      </w:r>
      <w:r w:rsidR="00337871" w:rsidRPr="00337871">
        <w:rPr>
          <w:shd w:val="clear" w:color="auto" w:fill="FFFFFF"/>
        </w:rPr>
        <w:t>http://dx.doi.org/10.1155/2013/256983</w:t>
      </w:r>
    </w:p>
    <w:p w14:paraId="6F6EB027" w14:textId="77777777" w:rsidR="008D2B70" w:rsidRPr="008D2B70" w:rsidRDefault="008D2B70" w:rsidP="008D2B70">
      <w:pPr>
        <w:widowControl w:val="0"/>
        <w:autoSpaceDE w:val="0"/>
        <w:autoSpaceDN w:val="0"/>
        <w:adjustRightInd w:val="0"/>
        <w:ind w:left="640" w:hanging="640"/>
        <w:rPr>
          <w:noProof/>
        </w:rPr>
      </w:pPr>
      <w:r w:rsidRPr="008D2B70">
        <w:rPr>
          <w:noProof/>
        </w:rPr>
        <w:t>43</w:t>
      </w:r>
      <w:r w:rsidRPr="008D2B70">
        <w:rPr>
          <w:noProof/>
        </w:rPr>
        <w:tab/>
        <w:t xml:space="preserve">H. Briseño-Ortega, L. Juárez-Guerra, S. Rojas-Lima, L. H. Mendoza-Huizar, R. A. Vázquez-García, N. Farfán, R. Arcos-Ramos, R. Santillan and H. López-Ruiz, </w:t>
      </w:r>
      <w:r w:rsidRPr="008D2B70">
        <w:rPr>
          <w:i/>
          <w:iCs/>
          <w:noProof/>
        </w:rPr>
        <w:t>J. Mol. Struct.</w:t>
      </w:r>
      <w:r w:rsidRPr="008D2B70">
        <w:rPr>
          <w:noProof/>
        </w:rPr>
        <w:t xml:space="preserve">, </w:t>
      </w:r>
      <w:r w:rsidRPr="00200C0E">
        <w:rPr>
          <w:b/>
          <w:noProof/>
        </w:rPr>
        <w:t>2018</w:t>
      </w:r>
      <w:r w:rsidRPr="008D2B70">
        <w:rPr>
          <w:noProof/>
        </w:rPr>
        <w:t xml:space="preserve">, </w:t>
      </w:r>
      <w:r w:rsidRPr="00200C0E">
        <w:rPr>
          <w:bCs/>
          <w:i/>
          <w:noProof/>
        </w:rPr>
        <w:t>1157</w:t>
      </w:r>
      <w:r w:rsidRPr="008D2B70">
        <w:rPr>
          <w:noProof/>
        </w:rPr>
        <w:t>, 119–126.</w:t>
      </w:r>
    </w:p>
    <w:p w14:paraId="0468B3D8" w14:textId="77777777" w:rsidR="008D2B70" w:rsidRPr="008D2B70" w:rsidRDefault="008D2B70" w:rsidP="008D2B70">
      <w:pPr>
        <w:widowControl w:val="0"/>
        <w:autoSpaceDE w:val="0"/>
        <w:autoSpaceDN w:val="0"/>
        <w:adjustRightInd w:val="0"/>
        <w:ind w:left="640" w:hanging="640"/>
        <w:rPr>
          <w:noProof/>
        </w:rPr>
      </w:pPr>
      <w:r w:rsidRPr="008D2B70">
        <w:rPr>
          <w:noProof/>
        </w:rPr>
        <w:t>44</w:t>
      </w:r>
      <w:r w:rsidRPr="008D2B70">
        <w:rPr>
          <w:noProof/>
        </w:rPr>
        <w:tab/>
        <w:t xml:space="preserve">T. H. Rakha and M. M. Bekheit, </w:t>
      </w:r>
      <w:r w:rsidRPr="008D2B70">
        <w:rPr>
          <w:i/>
          <w:iCs/>
          <w:noProof/>
        </w:rPr>
        <w:t>Chem. Pharm. Bull. (Tokyo).</w:t>
      </w:r>
      <w:r w:rsidRPr="008D2B70">
        <w:rPr>
          <w:noProof/>
        </w:rPr>
        <w:t xml:space="preserve">, </w:t>
      </w:r>
      <w:r w:rsidRPr="00200C0E">
        <w:rPr>
          <w:b/>
          <w:noProof/>
        </w:rPr>
        <w:t>2000</w:t>
      </w:r>
      <w:r w:rsidRPr="008D2B70">
        <w:rPr>
          <w:noProof/>
        </w:rPr>
        <w:t xml:space="preserve">, </w:t>
      </w:r>
      <w:r w:rsidRPr="00200C0E">
        <w:rPr>
          <w:bCs/>
          <w:i/>
          <w:noProof/>
        </w:rPr>
        <w:t>48</w:t>
      </w:r>
      <w:r w:rsidRPr="008D2B70">
        <w:rPr>
          <w:noProof/>
        </w:rPr>
        <w:t>, 914–919.</w:t>
      </w:r>
    </w:p>
    <w:p w14:paraId="3FC819B2" w14:textId="77777777" w:rsidR="008D2B70" w:rsidRPr="008D2B70" w:rsidRDefault="008D2B70" w:rsidP="008D2B70">
      <w:pPr>
        <w:widowControl w:val="0"/>
        <w:autoSpaceDE w:val="0"/>
        <w:autoSpaceDN w:val="0"/>
        <w:adjustRightInd w:val="0"/>
        <w:ind w:left="640" w:hanging="640"/>
        <w:rPr>
          <w:noProof/>
        </w:rPr>
      </w:pPr>
      <w:r w:rsidRPr="008D2B70">
        <w:rPr>
          <w:noProof/>
        </w:rPr>
        <w:t>45</w:t>
      </w:r>
      <w:r w:rsidRPr="008D2B70">
        <w:rPr>
          <w:noProof/>
        </w:rPr>
        <w:tab/>
        <w:t xml:space="preserve">D. P. Madden, M. M. da Mota and S. M. Nelson, </w:t>
      </w:r>
      <w:r w:rsidRPr="008D2B70">
        <w:rPr>
          <w:i/>
          <w:iCs/>
          <w:noProof/>
        </w:rPr>
        <w:t>J. Chem. Soc. A</w:t>
      </w:r>
      <w:r w:rsidRPr="008D2B70">
        <w:rPr>
          <w:noProof/>
        </w:rPr>
        <w:t xml:space="preserve">, </w:t>
      </w:r>
      <w:r w:rsidRPr="00200C0E">
        <w:rPr>
          <w:b/>
          <w:noProof/>
        </w:rPr>
        <w:t>1970</w:t>
      </w:r>
      <w:r w:rsidRPr="008D2B70">
        <w:rPr>
          <w:noProof/>
        </w:rPr>
        <w:t>, 790–794.</w:t>
      </w:r>
    </w:p>
    <w:p w14:paraId="7A8E8C4A" w14:textId="77777777" w:rsidR="008D2B70" w:rsidRPr="008D2B70" w:rsidRDefault="008D2B70" w:rsidP="008D2B70">
      <w:pPr>
        <w:widowControl w:val="0"/>
        <w:autoSpaceDE w:val="0"/>
        <w:autoSpaceDN w:val="0"/>
        <w:adjustRightInd w:val="0"/>
        <w:ind w:left="640" w:hanging="640"/>
        <w:rPr>
          <w:noProof/>
        </w:rPr>
      </w:pPr>
      <w:r w:rsidRPr="008D2B70">
        <w:rPr>
          <w:noProof/>
        </w:rPr>
        <w:t>46</w:t>
      </w:r>
      <w:r w:rsidRPr="008D2B70">
        <w:rPr>
          <w:noProof/>
        </w:rPr>
        <w:tab/>
        <w:t xml:space="preserve">K. Nakamoto, </w:t>
      </w:r>
      <w:r w:rsidRPr="008D2B70">
        <w:rPr>
          <w:i/>
          <w:iCs/>
          <w:noProof/>
        </w:rPr>
        <w:t>Infrared Spectra of Inorganic and Coordination Compounds</w:t>
      </w:r>
      <w:r w:rsidRPr="008D2B70">
        <w:rPr>
          <w:noProof/>
        </w:rPr>
        <w:t xml:space="preserve">, Wiley, </w:t>
      </w:r>
      <w:r w:rsidRPr="00200C0E">
        <w:rPr>
          <w:b/>
          <w:noProof/>
        </w:rPr>
        <w:t>1970</w:t>
      </w:r>
      <w:r w:rsidRPr="008D2B70">
        <w:rPr>
          <w:noProof/>
        </w:rPr>
        <w:t>.</w:t>
      </w:r>
    </w:p>
    <w:p w14:paraId="49A8EFCA" w14:textId="77777777" w:rsidR="008D2B70" w:rsidRPr="008D2B70" w:rsidRDefault="008D2B70" w:rsidP="008D2B70">
      <w:pPr>
        <w:widowControl w:val="0"/>
        <w:autoSpaceDE w:val="0"/>
        <w:autoSpaceDN w:val="0"/>
        <w:adjustRightInd w:val="0"/>
        <w:ind w:left="640" w:hanging="640"/>
        <w:rPr>
          <w:noProof/>
        </w:rPr>
      </w:pPr>
      <w:r w:rsidRPr="008D2B70">
        <w:rPr>
          <w:noProof/>
        </w:rPr>
        <w:t>47</w:t>
      </w:r>
      <w:r w:rsidRPr="008D2B70">
        <w:rPr>
          <w:noProof/>
        </w:rPr>
        <w:tab/>
        <w:t xml:space="preserve">R. Mohamed Asath, R. Premkumar, T. Mathavan and A. Milton Franklin Benial, </w:t>
      </w:r>
      <w:r w:rsidRPr="008D2B70">
        <w:rPr>
          <w:i/>
          <w:iCs/>
          <w:noProof/>
        </w:rPr>
        <w:t>Spectrochim. Acta - Part A Mol. Biomol. Spectrosc.</w:t>
      </w:r>
      <w:r w:rsidRPr="008D2B70">
        <w:rPr>
          <w:noProof/>
        </w:rPr>
        <w:t>,</w:t>
      </w:r>
      <w:r w:rsidRPr="00200C0E">
        <w:rPr>
          <w:b/>
          <w:noProof/>
        </w:rPr>
        <w:t xml:space="preserve"> 2017</w:t>
      </w:r>
      <w:r w:rsidRPr="008D2B70">
        <w:rPr>
          <w:noProof/>
        </w:rPr>
        <w:t xml:space="preserve">, </w:t>
      </w:r>
      <w:r w:rsidRPr="00200C0E">
        <w:rPr>
          <w:bCs/>
          <w:i/>
          <w:noProof/>
        </w:rPr>
        <w:t>175</w:t>
      </w:r>
      <w:r w:rsidRPr="008D2B70">
        <w:rPr>
          <w:noProof/>
        </w:rPr>
        <w:t>, 51–60.</w:t>
      </w:r>
    </w:p>
    <w:p w14:paraId="7103EA6D" w14:textId="77777777" w:rsidR="008D2B70" w:rsidRPr="008D2B70" w:rsidRDefault="008D2B70" w:rsidP="008D2B70">
      <w:pPr>
        <w:widowControl w:val="0"/>
        <w:autoSpaceDE w:val="0"/>
        <w:autoSpaceDN w:val="0"/>
        <w:adjustRightInd w:val="0"/>
        <w:ind w:left="640" w:hanging="640"/>
        <w:rPr>
          <w:noProof/>
        </w:rPr>
      </w:pPr>
      <w:r w:rsidRPr="008D2B70">
        <w:rPr>
          <w:noProof/>
        </w:rPr>
        <w:t>48</w:t>
      </w:r>
      <w:r w:rsidRPr="008D2B70">
        <w:rPr>
          <w:noProof/>
        </w:rPr>
        <w:tab/>
        <w:t xml:space="preserve">P. Muthuraja, M. Sethuram, T. Shanmugavadivu and M. Dhandapani, </w:t>
      </w:r>
      <w:r w:rsidRPr="008D2B70">
        <w:rPr>
          <w:i/>
          <w:iCs/>
          <w:noProof/>
        </w:rPr>
        <w:t>J. Mol. Struct.</w:t>
      </w:r>
      <w:r w:rsidRPr="008D2B70">
        <w:rPr>
          <w:noProof/>
        </w:rPr>
        <w:t xml:space="preserve">, </w:t>
      </w:r>
      <w:r w:rsidRPr="00200C0E">
        <w:rPr>
          <w:b/>
          <w:noProof/>
        </w:rPr>
        <w:t>2016</w:t>
      </w:r>
      <w:r w:rsidRPr="008D2B70">
        <w:rPr>
          <w:noProof/>
        </w:rPr>
        <w:t>,</w:t>
      </w:r>
      <w:r w:rsidRPr="00200C0E">
        <w:rPr>
          <w:i/>
          <w:noProof/>
        </w:rPr>
        <w:t xml:space="preserve"> </w:t>
      </w:r>
      <w:r w:rsidRPr="00200C0E">
        <w:rPr>
          <w:bCs/>
          <w:i/>
          <w:noProof/>
        </w:rPr>
        <w:t>1122</w:t>
      </w:r>
      <w:r w:rsidRPr="008D2B70">
        <w:rPr>
          <w:noProof/>
        </w:rPr>
        <w:t>, 146–156.</w:t>
      </w:r>
    </w:p>
    <w:p w14:paraId="3E4553D4" w14:textId="77777777" w:rsidR="008D2B70" w:rsidRPr="008D2B70" w:rsidRDefault="008D2B70" w:rsidP="008D2B70">
      <w:pPr>
        <w:widowControl w:val="0"/>
        <w:autoSpaceDE w:val="0"/>
        <w:autoSpaceDN w:val="0"/>
        <w:adjustRightInd w:val="0"/>
        <w:ind w:left="640" w:hanging="640"/>
        <w:rPr>
          <w:noProof/>
        </w:rPr>
      </w:pPr>
      <w:r w:rsidRPr="008D2B70">
        <w:rPr>
          <w:noProof/>
        </w:rPr>
        <w:t>49</w:t>
      </w:r>
      <w:r w:rsidRPr="008D2B70">
        <w:rPr>
          <w:noProof/>
        </w:rPr>
        <w:tab/>
        <w:t xml:space="preserve">M. A. Spackman and D. Jayatilaka, </w:t>
      </w:r>
      <w:r w:rsidRPr="008D2B70">
        <w:rPr>
          <w:i/>
          <w:iCs/>
          <w:noProof/>
        </w:rPr>
        <w:t>CrystEngComm</w:t>
      </w:r>
      <w:r w:rsidRPr="008D2B70">
        <w:rPr>
          <w:noProof/>
        </w:rPr>
        <w:t xml:space="preserve">, </w:t>
      </w:r>
      <w:r w:rsidRPr="00200C0E">
        <w:rPr>
          <w:b/>
          <w:noProof/>
        </w:rPr>
        <w:t>2009</w:t>
      </w:r>
      <w:r w:rsidRPr="008D2B70">
        <w:rPr>
          <w:noProof/>
        </w:rPr>
        <w:t xml:space="preserve">, </w:t>
      </w:r>
      <w:r w:rsidRPr="00200C0E">
        <w:rPr>
          <w:bCs/>
          <w:i/>
          <w:noProof/>
        </w:rPr>
        <w:t>11</w:t>
      </w:r>
      <w:r w:rsidRPr="008D2B70">
        <w:rPr>
          <w:noProof/>
        </w:rPr>
        <w:t>, 19–32.</w:t>
      </w:r>
    </w:p>
    <w:p w14:paraId="04ADCC27" w14:textId="7F9441C6" w:rsidR="008D2B70" w:rsidRPr="008D2B70" w:rsidRDefault="008D2B70" w:rsidP="008D2B70">
      <w:pPr>
        <w:widowControl w:val="0"/>
        <w:autoSpaceDE w:val="0"/>
        <w:autoSpaceDN w:val="0"/>
        <w:adjustRightInd w:val="0"/>
        <w:ind w:left="640" w:hanging="640"/>
        <w:rPr>
          <w:noProof/>
        </w:rPr>
      </w:pPr>
      <w:r w:rsidRPr="008D2B70">
        <w:rPr>
          <w:noProof/>
        </w:rPr>
        <w:t>50</w:t>
      </w:r>
      <w:r w:rsidRPr="008D2B70">
        <w:rPr>
          <w:noProof/>
        </w:rPr>
        <w:tab/>
      </w:r>
      <w:r w:rsidRPr="00337871">
        <w:rPr>
          <w:noProof/>
        </w:rPr>
        <w:t xml:space="preserve">S. K. Wolff, D. J. Grimwood, J. J. McKinnon, M. J. Turner, D. Jayatilaka and M. A. Spackman, </w:t>
      </w:r>
      <w:r w:rsidR="00337871" w:rsidRPr="00337871">
        <w:rPr>
          <w:i/>
          <w:noProof/>
        </w:rPr>
        <w:t>University of Western Australia Crawley, Australia</w:t>
      </w:r>
      <w:r w:rsidR="00337871" w:rsidRPr="00337871">
        <w:rPr>
          <w:noProof/>
        </w:rPr>
        <w:t xml:space="preserve">, </w:t>
      </w:r>
      <w:r w:rsidRPr="00337871">
        <w:rPr>
          <w:b/>
          <w:noProof/>
        </w:rPr>
        <w:t>2012.</w:t>
      </w:r>
    </w:p>
    <w:p w14:paraId="1A7DA95F" w14:textId="77777777" w:rsidR="008D2B70" w:rsidRPr="008D2B70" w:rsidRDefault="008D2B70" w:rsidP="008D2B70">
      <w:pPr>
        <w:widowControl w:val="0"/>
        <w:autoSpaceDE w:val="0"/>
        <w:autoSpaceDN w:val="0"/>
        <w:adjustRightInd w:val="0"/>
        <w:ind w:left="640" w:hanging="640"/>
        <w:rPr>
          <w:noProof/>
        </w:rPr>
      </w:pPr>
      <w:r w:rsidRPr="008D2B70">
        <w:rPr>
          <w:noProof/>
        </w:rPr>
        <w:t>51</w:t>
      </w:r>
      <w:r w:rsidRPr="008D2B70">
        <w:rPr>
          <w:noProof/>
        </w:rPr>
        <w:tab/>
        <w:t xml:space="preserve">J. J. McKinnon, M. A. Spackman and A. S. Mitchell, </w:t>
      </w:r>
      <w:r w:rsidRPr="008D2B70">
        <w:rPr>
          <w:i/>
          <w:iCs/>
          <w:noProof/>
        </w:rPr>
        <w:t>Acta Crystallogr. Sect. B</w:t>
      </w:r>
      <w:r w:rsidRPr="008D2B70">
        <w:rPr>
          <w:noProof/>
        </w:rPr>
        <w:t xml:space="preserve">, </w:t>
      </w:r>
      <w:r w:rsidRPr="00200C0E">
        <w:rPr>
          <w:b/>
          <w:noProof/>
        </w:rPr>
        <w:t>2004</w:t>
      </w:r>
      <w:r w:rsidRPr="008D2B70">
        <w:rPr>
          <w:noProof/>
        </w:rPr>
        <w:t xml:space="preserve">, </w:t>
      </w:r>
      <w:r w:rsidRPr="00200C0E">
        <w:rPr>
          <w:bCs/>
          <w:i/>
          <w:noProof/>
        </w:rPr>
        <w:t>60</w:t>
      </w:r>
      <w:r w:rsidRPr="008D2B70">
        <w:rPr>
          <w:noProof/>
        </w:rPr>
        <w:t>, 627–668.</w:t>
      </w:r>
    </w:p>
    <w:p w14:paraId="61D753A3" w14:textId="77777777" w:rsidR="008D2B70" w:rsidRPr="008D2B70" w:rsidRDefault="008D2B70" w:rsidP="008D2B70">
      <w:pPr>
        <w:widowControl w:val="0"/>
        <w:autoSpaceDE w:val="0"/>
        <w:autoSpaceDN w:val="0"/>
        <w:adjustRightInd w:val="0"/>
        <w:ind w:left="640" w:hanging="640"/>
        <w:rPr>
          <w:noProof/>
        </w:rPr>
      </w:pPr>
      <w:r w:rsidRPr="008D2B70">
        <w:rPr>
          <w:noProof/>
        </w:rPr>
        <w:t>52</w:t>
      </w:r>
      <w:r w:rsidRPr="008D2B70">
        <w:rPr>
          <w:noProof/>
        </w:rPr>
        <w:tab/>
        <w:t xml:space="preserve">R. Daengngern and N. Kungwan, </w:t>
      </w:r>
      <w:r w:rsidRPr="008D2B70">
        <w:rPr>
          <w:i/>
          <w:iCs/>
          <w:noProof/>
        </w:rPr>
        <w:t>J. Lumin.</w:t>
      </w:r>
      <w:r w:rsidRPr="008D2B70">
        <w:rPr>
          <w:noProof/>
        </w:rPr>
        <w:t xml:space="preserve">, </w:t>
      </w:r>
      <w:r w:rsidRPr="00200C0E">
        <w:rPr>
          <w:b/>
          <w:noProof/>
        </w:rPr>
        <w:t>2015</w:t>
      </w:r>
      <w:r w:rsidRPr="008D2B70">
        <w:rPr>
          <w:noProof/>
        </w:rPr>
        <w:t xml:space="preserve">, </w:t>
      </w:r>
      <w:r w:rsidRPr="00200C0E">
        <w:rPr>
          <w:bCs/>
          <w:i/>
          <w:noProof/>
        </w:rPr>
        <w:t>167</w:t>
      </w:r>
      <w:r w:rsidRPr="008D2B70">
        <w:rPr>
          <w:noProof/>
        </w:rPr>
        <w:t>, 132–139.</w:t>
      </w:r>
    </w:p>
    <w:p w14:paraId="1CB081EA" w14:textId="77777777" w:rsidR="008D2B70" w:rsidRPr="008D2B70" w:rsidRDefault="008D2B70" w:rsidP="008D2B70">
      <w:pPr>
        <w:widowControl w:val="0"/>
        <w:autoSpaceDE w:val="0"/>
        <w:autoSpaceDN w:val="0"/>
        <w:adjustRightInd w:val="0"/>
        <w:ind w:left="640" w:hanging="640"/>
        <w:rPr>
          <w:noProof/>
        </w:rPr>
      </w:pPr>
      <w:r w:rsidRPr="008D2B70">
        <w:rPr>
          <w:noProof/>
        </w:rPr>
        <w:t>53</w:t>
      </w:r>
      <w:r w:rsidRPr="008D2B70">
        <w:rPr>
          <w:noProof/>
        </w:rPr>
        <w:tab/>
        <w:t xml:space="preserve">J. J. McKinnon, D. Jayatilaka and M. A. Spackman, </w:t>
      </w:r>
      <w:r w:rsidRPr="008D2B70">
        <w:rPr>
          <w:i/>
          <w:iCs/>
          <w:noProof/>
        </w:rPr>
        <w:t>Chem. Commun.</w:t>
      </w:r>
      <w:r w:rsidRPr="008D2B70">
        <w:rPr>
          <w:noProof/>
        </w:rPr>
        <w:t xml:space="preserve">, </w:t>
      </w:r>
      <w:r w:rsidRPr="00200C0E">
        <w:rPr>
          <w:b/>
          <w:noProof/>
        </w:rPr>
        <w:t>2007</w:t>
      </w:r>
      <w:r w:rsidRPr="008D2B70">
        <w:rPr>
          <w:noProof/>
        </w:rPr>
        <w:t>, 3814–3816.</w:t>
      </w:r>
    </w:p>
    <w:p w14:paraId="3A749E7D" w14:textId="77777777" w:rsidR="008D2B70" w:rsidRPr="008D2B70" w:rsidRDefault="008D2B70" w:rsidP="008D2B70">
      <w:pPr>
        <w:widowControl w:val="0"/>
        <w:autoSpaceDE w:val="0"/>
        <w:autoSpaceDN w:val="0"/>
        <w:adjustRightInd w:val="0"/>
        <w:ind w:left="640" w:hanging="640"/>
        <w:rPr>
          <w:noProof/>
        </w:rPr>
      </w:pPr>
      <w:r w:rsidRPr="008D2B70">
        <w:rPr>
          <w:noProof/>
        </w:rPr>
        <w:t>54</w:t>
      </w:r>
      <w:r w:rsidRPr="008D2B70">
        <w:rPr>
          <w:noProof/>
        </w:rPr>
        <w:tab/>
        <w:t xml:space="preserve">D. Jayatilaka and D. J. Grimwood, in </w:t>
      </w:r>
      <w:r w:rsidRPr="008D2B70">
        <w:rPr>
          <w:i/>
          <w:iCs/>
          <w:noProof/>
        </w:rPr>
        <w:t>Computational Science --- ICCS 2003</w:t>
      </w:r>
      <w:r w:rsidRPr="008D2B70">
        <w:rPr>
          <w:noProof/>
        </w:rPr>
        <w:t xml:space="preserve">, eds. P. M. A. Sloot, D. Abramson, A. V Bogdanov, Y. E. Gorbachev, J. J. Dongarra and A. Y. Zomaya, Springer Berlin Heidelberg, Berlin, Heidelberg, </w:t>
      </w:r>
      <w:r w:rsidRPr="00200C0E">
        <w:rPr>
          <w:b/>
          <w:noProof/>
        </w:rPr>
        <w:t>2003</w:t>
      </w:r>
      <w:r w:rsidRPr="008D2B70">
        <w:rPr>
          <w:noProof/>
        </w:rPr>
        <w:t>, pp. 142–151.</w:t>
      </w:r>
    </w:p>
    <w:p w14:paraId="26F0E8E5" w14:textId="77777777" w:rsidR="008D2B70" w:rsidRPr="008D2B70" w:rsidRDefault="008D2B70" w:rsidP="008D2B70">
      <w:pPr>
        <w:widowControl w:val="0"/>
        <w:autoSpaceDE w:val="0"/>
        <w:autoSpaceDN w:val="0"/>
        <w:adjustRightInd w:val="0"/>
        <w:ind w:left="640" w:hanging="640"/>
        <w:rPr>
          <w:noProof/>
        </w:rPr>
      </w:pPr>
      <w:r w:rsidRPr="008D2B70">
        <w:rPr>
          <w:noProof/>
        </w:rPr>
        <w:t>55</w:t>
      </w:r>
      <w:r w:rsidRPr="008D2B70">
        <w:rPr>
          <w:noProof/>
        </w:rPr>
        <w:tab/>
        <w:t xml:space="preserve">M. A. Spackman, J. J. McKinnon and D. Jayatilaka, </w:t>
      </w:r>
      <w:r w:rsidRPr="008D2B70">
        <w:rPr>
          <w:i/>
          <w:iCs/>
          <w:noProof/>
        </w:rPr>
        <w:t>CrystEngComm</w:t>
      </w:r>
      <w:r w:rsidRPr="008D2B70">
        <w:rPr>
          <w:noProof/>
        </w:rPr>
        <w:t xml:space="preserve">, </w:t>
      </w:r>
      <w:r w:rsidRPr="00200C0E">
        <w:rPr>
          <w:b/>
          <w:noProof/>
        </w:rPr>
        <w:t>2008</w:t>
      </w:r>
      <w:r w:rsidRPr="008D2B70">
        <w:rPr>
          <w:noProof/>
        </w:rPr>
        <w:t xml:space="preserve">, </w:t>
      </w:r>
      <w:r w:rsidRPr="00200C0E">
        <w:rPr>
          <w:bCs/>
          <w:i/>
          <w:noProof/>
        </w:rPr>
        <w:t>10</w:t>
      </w:r>
      <w:r w:rsidRPr="008D2B70">
        <w:rPr>
          <w:noProof/>
        </w:rPr>
        <w:t>, 377–388.</w:t>
      </w:r>
    </w:p>
    <w:p w14:paraId="0323579C" w14:textId="77777777" w:rsidR="008D2B70" w:rsidRPr="008D2B70" w:rsidRDefault="008D2B70" w:rsidP="008D2B70">
      <w:pPr>
        <w:widowControl w:val="0"/>
        <w:autoSpaceDE w:val="0"/>
        <w:autoSpaceDN w:val="0"/>
        <w:adjustRightInd w:val="0"/>
        <w:ind w:left="640" w:hanging="640"/>
        <w:rPr>
          <w:noProof/>
        </w:rPr>
      </w:pPr>
      <w:r w:rsidRPr="008D2B70">
        <w:rPr>
          <w:noProof/>
        </w:rPr>
        <w:t>56</w:t>
      </w:r>
      <w:r w:rsidRPr="008D2B70">
        <w:rPr>
          <w:noProof/>
        </w:rPr>
        <w:tab/>
        <w:t xml:space="preserve">S. M. Kumar, B. C. Manjunath, G. S. Lingaraju, M. M. M. Abdoh and M. P. Sadashiva, </w:t>
      </w:r>
      <w:r w:rsidRPr="00200C0E">
        <w:rPr>
          <w:b/>
          <w:noProof/>
        </w:rPr>
        <w:t>2013</w:t>
      </w:r>
      <w:r w:rsidRPr="008D2B70">
        <w:rPr>
          <w:noProof/>
        </w:rPr>
        <w:t xml:space="preserve">, </w:t>
      </w:r>
      <w:r w:rsidRPr="00200C0E">
        <w:rPr>
          <w:bCs/>
          <w:i/>
          <w:noProof/>
        </w:rPr>
        <w:t>2013</w:t>
      </w:r>
      <w:r w:rsidRPr="008D2B70">
        <w:rPr>
          <w:noProof/>
        </w:rPr>
        <w:t>, 124–131.</w:t>
      </w:r>
    </w:p>
    <w:p w14:paraId="7DE4BAE8" w14:textId="77777777" w:rsidR="008D2B70" w:rsidRPr="008D2B70" w:rsidRDefault="008D2B70" w:rsidP="008D2B70">
      <w:pPr>
        <w:widowControl w:val="0"/>
        <w:autoSpaceDE w:val="0"/>
        <w:autoSpaceDN w:val="0"/>
        <w:adjustRightInd w:val="0"/>
        <w:ind w:left="640" w:hanging="640"/>
        <w:rPr>
          <w:noProof/>
        </w:rPr>
      </w:pPr>
      <w:r w:rsidRPr="008D2B70">
        <w:rPr>
          <w:noProof/>
        </w:rPr>
        <w:t>57</w:t>
      </w:r>
      <w:r w:rsidRPr="008D2B70">
        <w:rPr>
          <w:noProof/>
        </w:rPr>
        <w:tab/>
        <w:t xml:space="preserve">S. Vilar, G. Cozza and S. Moro, </w:t>
      </w:r>
      <w:r w:rsidRPr="008D2B70">
        <w:rPr>
          <w:i/>
          <w:iCs/>
          <w:noProof/>
        </w:rPr>
        <w:t>Curr. Top. Med. Chem.</w:t>
      </w:r>
      <w:r w:rsidRPr="008D2B70">
        <w:rPr>
          <w:noProof/>
        </w:rPr>
        <w:t xml:space="preserve">, </w:t>
      </w:r>
      <w:r w:rsidRPr="00200C0E">
        <w:rPr>
          <w:b/>
          <w:noProof/>
        </w:rPr>
        <w:t>2008</w:t>
      </w:r>
      <w:r w:rsidRPr="008D2B70">
        <w:rPr>
          <w:noProof/>
        </w:rPr>
        <w:t xml:space="preserve">, </w:t>
      </w:r>
      <w:r w:rsidRPr="00200C0E">
        <w:rPr>
          <w:bCs/>
          <w:i/>
          <w:noProof/>
        </w:rPr>
        <w:t>8</w:t>
      </w:r>
      <w:r w:rsidRPr="008D2B70">
        <w:rPr>
          <w:noProof/>
        </w:rPr>
        <w:t>, 1555–1572.</w:t>
      </w:r>
    </w:p>
    <w:p w14:paraId="4AE3622D" w14:textId="77777777" w:rsidR="008D2B70" w:rsidRPr="008D2B70" w:rsidRDefault="008D2B70" w:rsidP="008D2B70">
      <w:pPr>
        <w:widowControl w:val="0"/>
        <w:autoSpaceDE w:val="0"/>
        <w:autoSpaceDN w:val="0"/>
        <w:adjustRightInd w:val="0"/>
        <w:ind w:left="640" w:hanging="640"/>
        <w:rPr>
          <w:noProof/>
        </w:rPr>
      </w:pPr>
      <w:r w:rsidRPr="008D2B70">
        <w:rPr>
          <w:noProof/>
        </w:rPr>
        <w:t>58</w:t>
      </w:r>
      <w:r w:rsidRPr="008D2B70">
        <w:rPr>
          <w:noProof/>
        </w:rPr>
        <w:tab/>
        <w:t xml:space="preserve">R. Thomsen and M. H. Christensen, </w:t>
      </w:r>
      <w:r w:rsidRPr="008D2B70">
        <w:rPr>
          <w:i/>
          <w:iCs/>
          <w:noProof/>
        </w:rPr>
        <w:t>J. Med. Chem.</w:t>
      </w:r>
      <w:r w:rsidRPr="008D2B70">
        <w:rPr>
          <w:noProof/>
        </w:rPr>
        <w:t xml:space="preserve">, </w:t>
      </w:r>
      <w:r w:rsidRPr="00200C0E">
        <w:rPr>
          <w:b/>
          <w:noProof/>
        </w:rPr>
        <w:t>2006</w:t>
      </w:r>
      <w:r w:rsidRPr="008D2B70">
        <w:rPr>
          <w:noProof/>
        </w:rPr>
        <w:t xml:space="preserve">, </w:t>
      </w:r>
      <w:r w:rsidRPr="00200C0E">
        <w:rPr>
          <w:bCs/>
          <w:i/>
          <w:noProof/>
        </w:rPr>
        <w:t>49</w:t>
      </w:r>
      <w:r w:rsidRPr="008D2B70">
        <w:rPr>
          <w:noProof/>
        </w:rPr>
        <w:t>, 3315–3321.</w:t>
      </w:r>
    </w:p>
    <w:p w14:paraId="103A278D" w14:textId="77777777" w:rsidR="008D2B70" w:rsidRPr="008D2B70" w:rsidRDefault="008D2B70" w:rsidP="008D2B70">
      <w:pPr>
        <w:widowControl w:val="0"/>
        <w:autoSpaceDE w:val="0"/>
        <w:autoSpaceDN w:val="0"/>
        <w:adjustRightInd w:val="0"/>
        <w:ind w:left="640" w:hanging="640"/>
        <w:rPr>
          <w:noProof/>
        </w:rPr>
      </w:pPr>
      <w:r w:rsidRPr="008D2B70">
        <w:rPr>
          <w:noProof/>
        </w:rPr>
        <w:t>59</w:t>
      </w:r>
      <w:r w:rsidRPr="008D2B70">
        <w:rPr>
          <w:noProof/>
        </w:rPr>
        <w:tab/>
        <w:t xml:space="preserve">P. Sjoberg and P. Politzer, </w:t>
      </w:r>
      <w:r w:rsidRPr="008D2B70">
        <w:rPr>
          <w:i/>
          <w:iCs/>
          <w:noProof/>
        </w:rPr>
        <w:t>J. Phys. Chem.</w:t>
      </w:r>
      <w:r w:rsidRPr="008D2B70">
        <w:rPr>
          <w:noProof/>
        </w:rPr>
        <w:t xml:space="preserve">, </w:t>
      </w:r>
      <w:r w:rsidRPr="00200C0E">
        <w:rPr>
          <w:b/>
          <w:noProof/>
        </w:rPr>
        <w:t>1990</w:t>
      </w:r>
      <w:r w:rsidRPr="008D2B70">
        <w:rPr>
          <w:noProof/>
        </w:rPr>
        <w:t xml:space="preserve">, </w:t>
      </w:r>
      <w:r w:rsidRPr="00200C0E">
        <w:rPr>
          <w:bCs/>
          <w:i/>
          <w:noProof/>
        </w:rPr>
        <w:t>94</w:t>
      </w:r>
      <w:r w:rsidRPr="008D2B70">
        <w:rPr>
          <w:noProof/>
        </w:rPr>
        <w:t>, 3959–3961.</w:t>
      </w:r>
    </w:p>
    <w:p w14:paraId="220BFF7A" w14:textId="77777777" w:rsidR="008D2B70" w:rsidRPr="008D2B70" w:rsidRDefault="008D2B70" w:rsidP="008D2B70">
      <w:pPr>
        <w:widowControl w:val="0"/>
        <w:autoSpaceDE w:val="0"/>
        <w:autoSpaceDN w:val="0"/>
        <w:adjustRightInd w:val="0"/>
        <w:ind w:left="640" w:hanging="640"/>
        <w:rPr>
          <w:noProof/>
        </w:rPr>
      </w:pPr>
      <w:r w:rsidRPr="008D2B70">
        <w:rPr>
          <w:noProof/>
        </w:rPr>
        <w:lastRenderedPageBreak/>
        <w:t>60</w:t>
      </w:r>
      <w:r w:rsidRPr="008D2B70">
        <w:rPr>
          <w:noProof/>
        </w:rPr>
        <w:tab/>
        <w:t xml:space="preserve">E. G. Sağlam, E. Bulat, C. T. Zeyrek, H. Dal and T. Hökelek, </w:t>
      </w:r>
      <w:r w:rsidRPr="008D2B70">
        <w:rPr>
          <w:i/>
          <w:iCs/>
          <w:noProof/>
        </w:rPr>
        <w:t>J. Mol. Struct.</w:t>
      </w:r>
      <w:r w:rsidRPr="008D2B70">
        <w:rPr>
          <w:noProof/>
        </w:rPr>
        <w:t xml:space="preserve">, </w:t>
      </w:r>
      <w:r w:rsidRPr="00200C0E">
        <w:rPr>
          <w:b/>
          <w:noProof/>
        </w:rPr>
        <w:t>2019</w:t>
      </w:r>
      <w:r w:rsidRPr="008D2B70">
        <w:rPr>
          <w:noProof/>
        </w:rPr>
        <w:t xml:space="preserve">, </w:t>
      </w:r>
      <w:r w:rsidRPr="00200C0E">
        <w:rPr>
          <w:bCs/>
          <w:i/>
          <w:noProof/>
        </w:rPr>
        <w:t>1178</w:t>
      </w:r>
      <w:r w:rsidRPr="008D2B70">
        <w:rPr>
          <w:noProof/>
        </w:rPr>
        <w:t>, 112–125.</w:t>
      </w:r>
    </w:p>
    <w:p w14:paraId="4154A816" w14:textId="77777777" w:rsidR="008D2B70" w:rsidRPr="008D2B70" w:rsidRDefault="008D2B70" w:rsidP="008D2B70">
      <w:pPr>
        <w:widowControl w:val="0"/>
        <w:autoSpaceDE w:val="0"/>
        <w:autoSpaceDN w:val="0"/>
        <w:adjustRightInd w:val="0"/>
        <w:ind w:left="640" w:hanging="640"/>
        <w:rPr>
          <w:noProof/>
        </w:rPr>
      </w:pPr>
      <w:r w:rsidRPr="008D2B70">
        <w:rPr>
          <w:noProof/>
        </w:rPr>
        <w:t>61</w:t>
      </w:r>
      <w:r w:rsidRPr="008D2B70">
        <w:rPr>
          <w:noProof/>
        </w:rPr>
        <w:tab/>
        <w:t xml:space="preserve">S. F. K., M. Sathiyendran and K. Anitha, </w:t>
      </w:r>
      <w:r w:rsidRPr="008D2B70">
        <w:rPr>
          <w:i/>
          <w:iCs/>
          <w:noProof/>
        </w:rPr>
        <w:t>Mater. Sci. Eng. C</w:t>
      </w:r>
      <w:r w:rsidRPr="008D2B70">
        <w:rPr>
          <w:noProof/>
        </w:rPr>
        <w:t xml:space="preserve">, </w:t>
      </w:r>
      <w:r w:rsidRPr="00200C0E">
        <w:rPr>
          <w:b/>
          <w:noProof/>
        </w:rPr>
        <w:t>2018</w:t>
      </w:r>
      <w:r w:rsidRPr="008D2B70">
        <w:rPr>
          <w:noProof/>
        </w:rPr>
        <w:t xml:space="preserve">, </w:t>
      </w:r>
      <w:r w:rsidRPr="00200C0E">
        <w:rPr>
          <w:bCs/>
          <w:i/>
          <w:noProof/>
        </w:rPr>
        <w:t>91</w:t>
      </w:r>
      <w:r w:rsidRPr="008D2B70">
        <w:rPr>
          <w:noProof/>
        </w:rPr>
        <w:t>, 103–114.</w:t>
      </w:r>
    </w:p>
    <w:p w14:paraId="67C139BE" w14:textId="77777777" w:rsidR="008D2B70" w:rsidRPr="008D2B70" w:rsidRDefault="008D2B70" w:rsidP="008D2B70">
      <w:pPr>
        <w:widowControl w:val="0"/>
        <w:autoSpaceDE w:val="0"/>
        <w:autoSpaceDN w:val="0"/>
        <w:adjustRightInd w:val="0"/>
        <w:ind w:left="640" w:hanging="640"/>
        <w:rPr>
          <w:noProof/>
        </w:rPr>
      </w:pPr>
      <w:r w:rsidRPr="008D2B70">
        <w:rPr>
          <w:noProof/>
        </w:rPr>
        <w:t>62</w:t>
      </w:r>
      <w:r w:rsidRPr="008D2B70">
        <w:rPr>
          <w:noProof/>
        </w:rPr>
        <w:tab/>
        <w:t xml:space="preserve">I. Ali, M. N. Lone, Z. A. Alothman and A. Alwarthan, </w:t>
      </w:r>
      <w:r w:rsidRPr="008D2B70">
        <w:rPr>
          <w:i/>
          <w:iCs/>
          <w:noProof/>
        </w:rPr>
        <w:t>J. Mol. Liq.</w:t>
      </w:r>
      <w:r w:rsidRPr="008D2B70">
        <w:rPr>
          <w:noProof/>
        </w:rPr>
        <w:t xml:space="preserve">, </w:t>
      </w:r>
      <w:r w:rsidRPr="00200C0E">
        <w:rPr>
          <w:b/>
          <w:noProof/>
        </w:rPr>
        <w:t>2017</w:t>
      </w:r>
      <w:r w:rsidRPr="008D2B70">
        <w:rPr>
          <w:noProof/>
        </w:rPr>
        <w:t xml:space="preserve">, </w:t>
      </w:r>
      <w:r w:rsidRPr="00200C0E">
        <w:rPr>
          <w:bCs/>
          <w:i/>
          <w:noProof/>
        </w:rPr>
        <w:t>234</w:t>
      </w:r>
      <w:r w:rsidRPr="008D2B70">
        <w:rPr>
          <w:noProof/>
        </w:rPr>
        <w:t>, 391–402.</w:t>
      </w:r>
    </w:p>
    <w:p w14:paraId="7AD1217C" w14:textId="77777777" w:rsidR="008D2B70" w:rsidRPr="008D2B70" w:rsidRDefault="008D2B70" w:rsidP="008D2B70">
      <w:pPr>
        <w:widowControl w:val="0"/>
        <w:autoSpaceDE w:val="0"/>
        <w:autoSpaceDN w:val="0"/>
        <w:adjustRightInd w:val="0"/>
        <w:ind w:left="640" w:hanging="640"/>
        <w:rPr>
          <w:noProof/>
        </w:rPr>
      </w:pPr>
      <w:r w:rsidRPr="008D2B70">
        <w:rPr>
          <w:noProof/>
        </w:rPr>
        <w:t>63</w:t>
      </w:r>
      <w:r w:rsidRPr="008D2B70">
        <w:rPr>
          <w:noProof/>
        </w:rPr>
        <w:tab/>
        <w:t xml:space="preserve">M. M. Silva, F. C. Savariz, E. F. Silva-JÃ\textordmasculinenior, T. M. de Aquino, M. H. Sarragiotto, J. C. C. Santos and I. M. Figueiredo, </w:t>
      </w:r>
      <w:r w:rsidRPr="008D2B70">
        <w:rPr>
          <w:i/>
          <w:iCs/>
          <w:noProof/>
        </w:rPr>
        <w:t>J. Braz. Chem. Soc.</w:t>
      </w:r>
      <w:r w:rsidRPr="008D2B70">
        <w:rPr>
          <w:noProof/>
        </w:rPr>
        <w:t xml:space="preserve">, </w:t>
      </w:r>
      <w:r w:rsidRPr="00337871">
        <w:rPr>
          <w:b/>
          <w:noProof/>
        </w:rPr>
        <w:t>2016</w:t>
      </w:r>
      <w:r w:rsidRPr="008D2B70">
        <w:rPr>
          <w:noProof/>
        </w:rPr>
        <w:t xml:space="preserve">, </w:t>
      </w:r>
      <w:r w:rsidRPr="00337871">
        <w:rPr>
          <w:bCs/>
          <w:i/>
          <w:noProof/>
        </w:rPr>
        <w:t>27</w:t>
      </w:r>
      <w:r w:rsidRPr="008D2B70">
        <w:rPr>
          <w:noProof/>
        </w:rPr>
        <w:t>, 1558–1568.</w:t>
      </w:r>
    </w:p>
    <w:p w14:paraId="43FE8EBA" w14:textId="77777777" w:rsidR="008D2B70" w:rsidRPr="008D2B70" w:rsidRDefault="008D2B70" w:rsidP="008D2B70">
      <w:pPr>
        <w:widowControl w:val="0"/>
        <w:autoSpaceDE w:val="0"/>
        <w:autoSpaceDN w:val="0"/>
        <w:adjustRightInd w:val="0"/>
        <w:ind w:left="640" w:hanging="640"/>
        <w:rPr>
          <w:noProof/>
        </w:rPr>
      </w:pPr>
      <w:r w:rsidRPr="008D2B70">
        <w:rPr>
          <w:noProof/>
        </w:rPr>
        <w:t>64</w:t>
      </w:r>
      <w:r w:rsidRPr="008D2B70">
        <w:rPr>
          <w:noProof/>
        </w:rPr>
        <w:tab/>
        <w:t xml:space="preserve">M. K. Bhattacharyya, D. Dutta, S. M. Nashre-ul-Islam, A. Frontera, P. Sharma, A. K. Verma and A. Das, </w:t>
      </w:r>
      <w:r w:rsidRPr="008D2B70">
        <w:rPr>
          <w:i/>
          <w:iCs/>
          <w:noProof/>
        </w:rPr>
        <w:t>Inorganica Chim. Acta</w:t>
      </w:r>
      <w:r w:rsidRPr="008D2B70">
        <w:rPr>
          <w:noProof/>
        </w:rPr>
        <w:t xml:space="preserve">, </w:t>
      </w:r>
      <w:r w:rsidRPr="00337871">
        <w:rPr>
          <w:b/>
          <w:noProof/>
        </w:rPr>
        <w:t>2020</w:t>
      </w:r>
      <w:r w:rsidRPr="008D2B70">
        <w:rPr>
          <w:noProof/>
        </w:rPr>
        <w:t xml:space="preserve">, </w:t>
      </w:r>
      <w:r w:rsidRPr="00337871">
        <w:rPr>
          <w:bCs/>
          <w:i/>
          <w:noProof/>
        </w:rPr>
        <w:t>501</w:t>
      </w:r>
      <w:r w:rsidRPr="008D2B70">
        <w:rPr>
          <w:noProof/>
        </w:rPr>
        <w:t>, 119233.</w:t>
      </w:r>
    </w:p>
    <w:p w14:paraId="17B65901" w14:textId="77777777" w:rsidR="008D2B70" w:rsidRPr="008D2B70" w:rsidRDefault="008D2B70" w:rsidP="008D2B70">
      <w:pPr>
        <w:widowControl w:val="0"/>
        <w:autoSpaceDE w:val="0"/>
        <w:autoSpaceDN w:val="0"/>
        <w:adjustRightInd w:val="0"/>
        <w:ind w:left="640" w:hanging="640"/>
        <w:rPr>
          <w:noProof/>
        </w:rPr>
      </w:pPr>
      <w:r w:rsidRPr="008D2B70">
        <w:rPr>
          <w:noProof/>
        </w:rPr>
        <w:t>65</w:t>
      </w:r>
      <w:r w:rsidRPr="008D2B70">
        <w:rPr>
          <w:noProof/>
        </w:rPr>
        <w:tab/>
        <w:t xml:space="preserve">R. S Soderquist and A. Eastman, </w:t>
      </w:r>
      <w:r w:rsidRPr="008D2B70">
        <w:rPr>
          <w:i/>
          <w:iCs/>
          <w:noProof/>
        </w:rPr>
        <w:t>Mol. Cancer Ther.</w:t>
      </w:r>
      <w:r w:rsidRPr="008D2B70">
        <w:rPr>
          <w:noProof/>
        </w:rPr>
        <w:t xml:space="preserve">, </w:t>
      </w:r>
      <w:r w:rsidRPr="00337871">
        <w:rPr>
          <w:b/>
          <w:noProof/>
        </w:rPr>
        <w:t>2016</w:t>
      </w:r>
      <w:r w:rsidRPr="008D2B70">
        <w:rPr>
          <w:noProof/>
        </w:rPr>
        <w:t xml:space="preserve">, </w:t>
      </w:r>
      <w:r w:rsidRPr="00337871">
        <w:rPr>
          <w:bCs/>
          <w:i/>
          <w:noProof/>
        </w:rPr>
        <w:t>15</w:t>
      </w:r>
      <w:r w:rsidRPr="008D2B70">
        <w:rPr>
          <w:noProof/>
        </w:rPr>
        <w:t>, 2011–2017.</w:t>
      </w:r>
    </w:p>
    <w:p w14:paraId="49813043" w14:textId="77777777" w:rsidR="008D2B70" w:rsidRPr="008D2B70" w:rsidRDefault="008D2B70" w:rsidP="008D2B70">
      <w:pPr>
        <w:widowControl w:val="0"/>
        <w:autoSpaceDE w:val="0"/>
        <w:autoSpaceDN w:val="0"/>
        <w:adjustRightInd w:val="0"/>
        <w:ind w:left="640" w:hanging="640"/>
        <w:rPr>
          <w:noProof/>
        </w:rPr>
      </w:pPr>
      <w:r w:rsidRPr="008D2B70">
        <w:rPr>
          <w:noProof/>
        </w:rPr>
        <w:t>66</w:t>
      </w:r>
      <w:r w:rsidRPr="008D2B70">
        <w:rPr>
          <w:noProof/>
        </w:rPr>
        <w:tab/>
        <w:t xml:space="preserve">N. Shahabadi and M. Falsafi, </w:t>
      </w:r>
      <w:r w:rsidRPr="008D2B70">
        <w:rPr>
          <w:i/>
          <w:iCs/>
          <w:noProof/>
        </w:rPr>
        <w:t>Spectrochim. Acta - Part A Mol. Biomol. Spectrosc.</w:t>
      </w:r>
      <w:r w:rsidRPr="008D2B70">
        <w:rPr>
          <w:noProof/>
        </w:rPr>
        <w:t xml:space="preserve">, </w:t>
      </w:r>
      <w:r w:rsidRPr="00337871">
        <w:rPr>
          <w:b/>
          <w:noProof/>
        </w:rPr>
        <w:t>2014</w:t>
      </w:r>
      <w:r w:rsidRPr="008D2B70">
        <w:rPr>
          <w:noProof/>
        </w:rPr>
        <w:t xml:space="preserve">, </w:t>
      </w:r>
      <w:r w:rsidRPr="00337871">
        <w:rPr>
          <w:bCs/>
          <w:i/>
          <w:noProof/>
        </w:rPr>
        <w:t>125</w:t>
      </w:r>
      <w:r w:rsidRPr="008D2B70">
        <w:rPr>
          <w:noProof/>
        </w:rPr>
        <w:t>, 154–159.</w:t>
      </w:r>
    </w:p>
    <w:p w14:paraId="7C255D51" w14:textId="77777777" w:rsidR="008D2B70" w:rsidRPr="008D2B70" w:rsidRDefault="008D2B70" w:rsidP="008D2B70">
      <w:pPr>
        <w:widowControl w:val="0"/>
        <w:autoSpaceDE w:val="0"/>
        <w:autoSpaceDN w:val="0"/>
        <w:adjustRightInd w:val="0"/>
        <w:ind w:left="640" w:hanging="640"/>
        <w:rPr>
          <w:noProof/>
        </w:rPr>
      </w:pPr>
      <w:r w:rsidRPr="008D2B70">
        <w:rPr>
          <w:noProof/>
        </w:rPr>
        <w:t>67</w:t>
      </w:r>
      <w:r w:rsidRPr="008D2B70">
        <w:rPr>
          <w:noProof/>
        </w:rPr>
        <w:tab/>
        <w:t xml:space="preserve">W. P. Feinstein and M. Brylinski, </w:t>
      </w:r>
      <w:r w:rsidRPr="008D2B70">
        <w:rPr>
          <w:i/>
          <w:iCs/>
          <w:noProof/>
        </w:rPr>
        <w:t>J. Cheminform.</w:t>
      </w:r>
      <w:r w:rsidRPr="008D2B70">
        <w:rPr>
          <w:noProof/>
        </w:rPr>
        <w:t>, , DOI:10.1186/s13321-015-0067-5.</w:t>
      </w:r>
    </w:p>
    <w:p w14:paraId="4079EA9B" w14:textId="77777777" w:rsidR="008D2B70" w:rsidRPr="008D2B70" w:rsidRDefault="008D2B70" w:rsidP="008D2B70">
      <w:pPr>
        <w:widowControl w:val="0"/>
        <w:autoSpaceDE w:val="0"/>
        <w:autoSpaceDN w:val="0"/>
        <w:adjustRightInd w:val="0"/>
        <w:ind w:left="640" w:hanging="640"/>
        <w:rPr>
          <w:noProof/>
        </w:rPr>
      </w:pPr>
      <w:r w:rsidRPr="008D2B70">
        <w:rPr>
          <w:noProof/>
        </w:rPr>
        <w:t>68</w:t>
      </w:r>
      <w:r w:rsidRPr="008D2B70">
        <w:rPr>
          <w:noProof/>
        </w:rPr>
        <w:tab/>
        <w:t xml:space="preserve">D. Plewczynski, M. Lazniewski, R. Augustyniak and K. Ginalski, </w:t>
      </w:r>
      <w:r w:rsidRPr="008D2B70">
        <w:rPr>
          <w:i/>
          <w:iCs/>
          <w:noProof/>
        </w:rPr>
        <w:t>J. Comput. Chem.</w:t>
      </w:r>
      <w:r w:rsidRPr="008D2B70">
        <w:rPr>
          <w:noProof/>
        </w:rPr>
        <w:t xml:space="preserve">, </w:t>
      </w:r>
      <w:r w:rsidRPr="00337871">
        <w:rPr>
          <w:b/>
          <w:noProof/>
        </w:rPr>
        <w:t>2011</w:t>
      </w:r>
      <w:r w:rsidRPr="008D2B70">
        <w:rPr>
          <w:noProof/>
        </w:rPr>
        <w:t xml:space="preserve">, </w:t>
      </w:r>
      <w:r w:rsidRPr="00337871">
        <w:rPr>
          <w:bCs/>
          <w:i/>
          <w:noProof/>
        </w:rPr>
        <w:t>32</w:t>
      </w:r>
      <w:r w:rsidRPr="008D2B70">
        <w:rPr>
          <w:noProof/>
        </w:rPr>
        <w:t>, 742–755.</w:t>
      </w:r>
    </w:p>
    <w:p w14:paraId="202A11A7" w14:textId="65193E36" w:rsidR="008D2B70" w:rsidRPr="008D2B70" w:rsidRDefault="008D2B70" w:rsidP="008D2B70">
      <w:pPr>
        <w:widowControl w:val="0"/>
        <w:autoSpaceDE w:val="0"/>
        <w:autoSpaceDN w:val="0"/>
        <w:adjustRightInd w:val="0"/>
        <w:ind w:left="640" w:hanging="640"/>
        <w:rPr>
          <w:noProof/>
        </w:rPr>
      </w:pPr>
      <w:r w:rsidRPr="008D2B70">
        <w:rPr>
          <w:noProof/>
        </w:rPr>
        <w:t>69</w:t>
      </w:r>
      <w:r w:rsidRPr="008D2B70">
        <w:rPr>
          <w:noProof/>
        </w:rPr>
        <w:tab/>
        <w:t xml:space="preserve">B. Kurt, H. Temel, M. Atlan and S. Kaya, </w:t>
      </w:r>
      <w:r w:rsidRPr="008D2B70">
        <w:rPr>
          <w:i/>
          <w:iCs/>
          <w:noProof/>
        </w:rPr>
        <w:t>J. Mol. Struct.</w:t>
      </w:r>
      <w:r w:rsidR="00337871">
        <w:rPr>
          <w:noProof/>
        </w:rPr>
        <w:t xml:space="preserve">, </w:t>
      </w:r>
      <w:r w:rsidRPr="008D2B70">
        <w:rPr>
          <w:noProof/>
        </w:rPr>
        <w:t>DOI:10.1016/j.molstruc.2020.127928.</w:t>
      </w:r>
    </w:p>
    <w:p w14:paraId="08F4093D" w14:textId="77777777" w:rsidR="008D2B70" w:rsidRPr="008D2B70" w:rsidRDefault="008D2B70" w:rsidP="008D2B70">
      <w:pPr>
        <w:widowControl w:val="0"/>
        <w:autoSpaceDE w:val="0"/>
        <w:autoSpaceDN w:val="0"/>
        <w:adjustRightInd w:val="0"/>
        <w:ind w:left="640" w:hanging="640"/>
        <w:rPr>
          <w:noProof/>
        </w:rPr>
      </w:pPr>
      <w:r w:rsidRPr="008D2B70">
        <w:rPr>
          <w:noProof/>
        </w:rPr>
        <w:t>70</w:t>
      </w:r>
      <w:r w:rsidRPr="008D2B70">
        <w:rPr>
          <w:noProof/>
        </w:rPr>
        <w:tab/>
        <w:t xml:space="preserve">N. Das, P. K. Jena and S. K. Pradhan, </w:t>
      </w:r>
      <w:r w:rsidRPr="008D2B70">
        <w:rPr>
          <w:i/>
          <w:iCs/>
          <w:noProof/>
        </w:rPr>
        <w:t>Heliyon</w:t>
      </w:r>
      <w:r w:rsidRPr="008D2B70">
        <w:rPr>
          <w:noProof/>
        </w:rPr>
        <w:t xml:space="preserve">, 2020, </w:t>
      </w:r>
      <w:r w:rsidRPr="008D2B70">
        <w:rPr>
          <w:b/>
          <w:bCs/>
          <w:noProof/>
        </w:rPr>
        <w:t>6</w:t>
      </w:r>
      <w:r w:rsidRPr="008D2B70">
        <w:rPr>
          <w:noProof/>
        </w:rPr>
        <w:t>, e02693.</w:t>
      </w:r>
    </w:p>
    <w:p w14:paraId="15132D46" w14:textId="77777777" w:rsidR="008D2B70" w:rsidRPr="008D2B70" w:rsidRDefault="008D2B70" w:rsidP="008D2B70">
      <w:pPr>
        <w:widowControl w:val="0"/>
        <w:autoSpaceDE w:val="0"/>
        <w:autoSpaceDN w:val="0"/>
        <w:adjustRightInd w:val="0"/>
        <w:ind w:left="640" w:hanging="640"/>
        <w:rPr>
          <w:noProof/>
        </w:rPr>
      </w:pPr>
      <w:r w:rsidRPr="008D2B70">
        <w:rPr>
          <w:noProof/>
        </w:rPr>
        <w:t>71</w:t>
      </w:r>
      <w:r w:rsidRPr="008D2B70">
        <w:rPr>
          <w:noProof/>
        </w:rPr>
        <w:tab/>
        <w:t xml:space="preserve">A. De, H. P. Ray, P. Jain, H. Kaur and N. Singh, </w:t>
      </w:r>
      <w:r w:rsidRPr="008D2B70">
        <w:rPr>
          <w:i/>
          <w:iCs/>
          <w:noProof/>
        </w:rPr>
        <w:t>J. Mol. Struct.</w:t>
      </w:r>
      <w:r w:rsidRPr="008D2B70">
        <w:rPr>
          <w:noProof/>
        </w:rPr>
        <w:t xml:space="preserve">, </w:t>
      </w:r>
      <w:r w:rsidRPr="00337871">
        <w:rPr>
          <w:b/>
          <w:noProof/>
        </w:rPr>
        <w:t>2020</w:t>
      </w:r>
      <w:r w:rsidRPr="008D2B70">
        <w:rPr>
          <w:noProof/>
        </w:rPr>
        <w:t xml:space="preserve">, </w:t>
      </w:r>
      <w:r w:rsidRPr="00337871">
        <w:rPr>
          <w:bCs/>
          <w:i/>
          <w:noProof/>
        </w:rPr>
        <w:t>1199</w:t>
      </w:r>
      <w:r w:rsidRPr="008D2B70">
        <w:rPr>
          <w:noProof/>
        </w:rPr>
        <w:t>, 126901.</w:t>
      </w:r>
    </w:p>
    <w:p w14:paraId="1BBC8E2E" w14:textId="77777777" w:rsidR="008D2B70" w:rsidRPr="008D2B70" w:rsidRDefault="008D2B70" w:rsidP="008D2B70">
      <w:pPr>
        <w:widowControl w:val="0"/>
        <w:autoSpaceDE w:val="0"/>
        <w:autoSpaceDN w:val="0"/>
        <w:adjustRightInd w:val="0"/>
        <w:ind w:left="640" w:hanging="640"/>
        <w:rPr>
          <w:noProof/>
        </w:rPr>
      </w:pPr>
      <w:r w:rsidRPr="008D2B70">
        <w:rPr>
          <w:noProof/>
        </w:rPr>
        <w:t>72</w:t>
      </w:r>
      <w:r w:rsidRPr="008D2B70">
        <w:rPr>
          <w:noProof/>
        </w:rPr>
        <w:tab/>
        <w:t xml:space="preserve">M. Parveen, A. Aslam, A. Ahmad, M. Alam, M. R. Silva and P. S. P. Silva, </w:t>
      </w:r>
      <w:r w:rsidRPr="008D2B70">
        <w:rPr>
          <w:i/>
          <w:iCs/>
          <w:noProof/>
        </w:rPr>
        <w:t>J. Mol. Struct.</w:t>
      </w:r>
      <w:r w:rsidRPr="008D2B70">
        <w:rPr>
          <w:noProof/>
        </w:rPr>
        <w:t xml:space="preserve">, </w:t>
      </w:r>
      <w:r w:rsidRPr="00337871">
        <w:rPr>
          <w:b/>
          <w:noProof/>
        </w:rPr>
        <w:t>2020</w:t>
      </w:r>
      <w:r w:rsidRPr="008D2B70">
        <w:rPr>
          <w:noProof/>
        </w:rPr>
        <w:t xml:space="preserve">, </w:t>
      </w:r>
      <w:r w:rsidRPr="00337871">
        <w:rPr>
          <w:bCs/>
          <w:i/>
          <w:noProof/>
        </w:rPr>
        <w:t>1200</w:t>
      </w:r>
      <w:r w:rsidRPr="008D2B70">
        <w:rPr>
          <w:noProof/>
        </w:rPr>
        <w:t>, 127067.</w:t>
      </w:r>
    </w:p>
    <w:p w14:paraId="2BA73395" w14:textId="77777777" w:rsidR="008D2B70" w:rsidRPr="008D2B70" w:rsidRDefault="008D2B70" w:rsidP="008D2B70">
      <w:pPr>
        <w:widowControl w:val="0"/>
        <w:autoSpaceDE w:val="0"/>
        <w:autoSpaceDN w:val="0"/>
        <w:adjustRightInd w:val="0"/>
        <w:ind w:left="640" w:hanging="640"/>
        <w:rPr>
          <w:noProof/>
        </w:rPr>
      </w:pPr>
      <w:r w:rsidRPr="008D2B70">
        <w:rPr>
          <w:noProof/>
        </w:rPr>
        <w:t>73</w:t>
      </w:r>
      <w:r w:rsidRPr="008D2B70">
        <w:rPr>
          <w:noProof/>
        </w:rPr>
        <w:tab/>
        <w:t xml:space="preserve">S. M. Hiremath, A. S. Patil, C. S. Hiremath, M. Basangouda, S. S. Khemalapure, N. R. Patil, S. B. Radder, S. J. Armaković and S. Armaković, </w:t>
      </w:r>
      <w:r w:rsidRPr="008D2B70">
        <w:rPr>
          <w:i/>
          <w:iCs/>
          <w:noProof/>
        </w:rPr>
        <w:t>J. Mol. Struct.</w:t>
      </w:r>
      <w:r w:rsidRPr="008D2B70">
        <w:rPr>
          <w:noProof/>
        </w:rPr>
        <w:t xml:space="preserve">, </w:t>
      </w:r>
      <w:r w:rsidRPr="00337871">
        <w:rPr>
          <w:b/>
          <w:noProof/>
        </w:rPr>
        <w:t>2019</w:t>
      </w:r>
      <w:r w:rsidRPr="008D2B70">
        <w:rPr>
          <w:noProof/>
        </w:rPr>
        <w:t xml:space="preserve">, </w:t>
      </w:r>
      <w:r w:rsidRPr="00337871">
        <w:rPr>
          <w:bCs/>
          <w:i/>
          <w:noProof/>
        </w:rPr>
        <w:t>1178</w:t>
      </w:r>
      <w:r w:rsidRPr="008D2B70">
        <w:rPr>
          <w:noProof/>
        </w:rPr>
        <w:t>, 1–17.</w:t>
      </w:r>
    </w:p>
    <w:p w14:paraId="4872AFCC" w14:textId="77777777" w:rsidR="008D2B70" w:rsidRPr="008D2B70" w:rsidRDefault="008D2B70" w:rsidP="008D2B70">
      <w:pPr>
        <w:widowControl w:val="0"/>
        <w:autoSpaceDE w:val="0"/>
        <w:autoSpaceDN w:val="0"/>
        <w:adjustRightInd w:val="0"/>
        <w:ind w:left="640" w:hanging="640"/>
        <w:rPr>
          <w:noProof/>
        </w:rPr>
      </w:pPr>
      <w:r w:rsidRPr="008D2B70">
        <w:rPr>
          <w:noProof/>
        </w:rPr>
        <w:t>74</w:t>
      </w:r>
      <w:r w:rsidRPr="008D2B70">
        <w:rPr>
          <w:noProof/>
        </w:rPr>
        <w:tab/>
        <w:t xml:space="preserve">C. A. Lipinski, F. Lombardo, B. W. Dominy and P. J. Feeney, </w:t>
      </w:r>
      <w:r w:rsidRPr="008D2B70">
        <w:rPr>
          <w:i/>
          <w:iCs/>
          <w:noProof/>
        </w:rPr>
        <w:t>Adv. Drug Deliv. Rev.</w:t>
      </w:r>
      <w:r w:rsidRPr="008D2B70">
        <w:rPr>
          <w:noProof/>
        </w:rPr>
        <w:t xml:space="preserve">, </w:t>
      </w:r>
      <w:r w:rsidRPr="00337871">
        <w:rPr>
          <w:b/>
          <w:noProof/>
        </w:rPr>
        <w:t>2001</w:t>
      </w:r>
      <w:r w:rsidRPr="008D2B70">
        <w:rPr>
          <w:noProof/>
        </w:rPr>
        <w:t xml:space="preserve">, </w:t>
      </w:r>
      <w:r w:rsidRPr="00337871">
        <w:rPr>
          <w:bCs/>
          <w:i/>
          <w:noProof/>
        </w:rPr>
        <w:t>46</w:t>
      </w:r>
      <w:r w:rsidRPr="008D2B70">
        <w:rPr>
          <w:noProof/>
        </w:rPr>
        <w:t>, 3–26.</w:t>
      </w:r>
    </w:p>
    <w:p w14:paraId="72CF08B0" w14:textId="77777777" w:rsidR="008D2B70" w:rsidRPr="008D2B70" w:rsidRDefault="008D2B70" w:rsidP="008D2B70">
      <w:pPr>
        <w:widowControl w:val="0"/>
        <w:autoSpaceDE w:val="0"/>
        <w:autoSpaceDN w:val="0"/>
        <w:adjustRightInd w:val="0"/>
        <w:ind w:left="640" w:hanging="640"/>
        <w:rPr>
          <w:noProof/>
        </w:rPr>
      </w:pPr>
      <w:r w:rsidRPr="008D2B70">
        <w:rPr>
          <w:noProof/>
        </w:rPr>
        <w:t>75</w:t>
      </w:r>
      <w:r w:rsidRPr="008D2B70">
        <w:rPr>
          <w:noProof/>
        </w:rPr>
        <w:tab/>
        <w:t xml:space="preserve">C. A. Lipinski, </w:t>
      </w:r>
      <w:r w:rsidRPr="008D2B70">
        <w:rPr>
          <w:i/>
          <w:iCs/>
          <w:noProof/>
        </w:rPr>
        <w:t>Drug Discov. Today. Technol.</w:t>
      </w:r>
      <w:r w:rsidRPr="008D2B70">
        <w:rPr>
          <w:noProof/>
        </w:rPr>
        <w:t>,</w:t>
      </w:r>
      <w:r w:rsidRPr="00337871">
        <w:rPr>
          <w:b/>
          <w:noProof/>
        </w:rPr>
        <w:t xml:space="preserve"> 2004</w:t>
      </w:r>
      <w:r w:rsidRPr="008D2B70">
        <w:rPr>
          <w:noProof/>
        </w:rPr>
        <w:t xml:space="preserve">, </w:t>
      </w:r>
      <w:r w:rsidRPr="00337871">
        <w:rPr>
          <w:bCs/>
          <w:i/>
          <w:noProof/>
        </w:rPr>
        <w:t>1</w:t>
      </w:r>
      <w:r w:rsidRPr="008D2B70">
        <w:rPr>
          <w:noProof/>
        </w:rPr>
        <w:t>, 337–341.</w:t>
      </w:r>
    </w:p>
    <w:p w14:paraId="0B8D3124" w14:textId="77777777" w:rsidR="008D2B70" w:rsidRPr="008D2B70" w:rsidRDefault="008D2B70" w:rsidP="008D2B70">
      <w:pPr>
        <w:widowControl w:val="0"/>
        <w:autoSpaceDE w:val="0"/>
        <w:autoSpaceDN w:val="0"/>
        <w:adjustRightInd w:val="0"/>
        <w:ind w:left="640" w:hanging="640"/>
        <w:rPr>
          <w:noProof/>
        </w:rPr>
      </w:pPr>
      <w:r w:rsidRPr="008D2B70">
        <w:rPr>
          <w:noProof/>
        </w:rPr>
        <w:t>76</w:t>
      </w:r>
      <w:r w:rsidRPr="008D2B70">
        <w:rPr>
          <w:noProof/>
        </w:rPr>
        <w:tab/>
        <w:t xml:space="preserve">A. Verma, </w:t>
      </w:r>
      <w:r w:rsidRPr="008D2B70">
        <w:rPr>
          <w:i/>
          <w:iCs/>
          <w:noProof/>
        </w:rPr>
        <w:t>Asian Pac. J. Trop. Biomed.</w:t>
      </w:r>
      <w:r w:rsidRPr="008D2B70">
        <w:rPr>
          <w:noProof/>
        </w:rPr>
        <w:t xml:space="preserve">, </w:t>
      </w:r>
      <w:r w:rsidRPr="00337871">
        <w:rPr>
          <w:b/>
          <w:noProof/>
        </w:rPr>
        <w:t>2012</w:t>
      </w:r>
      <w:r w:rsidRPr="008D2B70">
        <w:rPr>
          <w:noProof/>
        </w:rPr>
        <w:t xml:space="preserve">, </w:t>
      </w:r>
      <w:r w:rsidRPr="00337871">
        <w:rPr>
          <w:bCs/>
          <w:i/>
          <w:noProof/>
        </w:rPr>
        <w:t>2</w:t>
      </w:r>
      <w:r w:rsidRPr="008D2B70">
        <w:rPr>
          <w:noProof/>
        </w:rPr>
        <w:t>, S1735–S1737.</w:t>
      </w:r>
    </w:p>
    <w:p w14:paraId="42A2E674" w14:textId="77777777" w:rsidR="008D2B70" w:rsidRPr="008D2B70" w:rsidRDefault="008D2B70" w:rsidP="008D2B70">
      <w:pPr>
        <w:widowControl w:val="0"/>
        <w:autoSpaceDE w:val="0"/>
        <w:autoSpaceDN w:val="0"/>
        <w:adjustRightInd w:val="0"/>
        <w:ind w:left="640" w:hanging="640"/>
        <w:rPr>
          <w:noProof/>
        </w:rPr>
      </w:pPr>
      <w:r w:rsidRPr="008D2B70">
        <w:rPr>
          <w:noProof/>
        </w:rPr>
        <w:t>77</w:t>
      </w:r>
      <w:r w:rsidRPr="008D2B70">
        <w:rPr>
          <w:noProof/>
        </w:rPr>
        <w:tab/>
        <w:t xml:space="preserve">P. Ertl, B. Rohde and P. Selzer, </w:t>
      </w:r>
      <w:r w:rsidRPr="008D2B70">
        <w:rPr>
          <w:i/>
          <w:iCs/>
          <w:noProof/>
        </w:rPr>
        <w:t>J. Med. Chem.</w:t>
      </w:r>
      <w:r w:rsidRPr="008D2B70">
        <w:rPr>
          <w:noProof/>
        </w:rPr>
        <w:t xml:space="preserve">, </w:t>
      </w:r>
      <w:r w:rsidRPr="00337871">
        <w:rPr>
          <w:b/>
          <w:noProof/>
        </w:rPr>
        <w:t>2000</w:t>
      </w:r>
      <w:r w:rsidRPr="008D2B70">
        <w:rPr>
          <w:noProof/>
        </w:rPr>
        <w:t xml:space="preserve">, </w:t>
      </w:r>
      <w:r w:rsidRPr="00337871">
        <w:rPr>
          <w:bCs/>
          <w:i/>
          <w:noProof/>
        </w:rPr>
        <w:t>43</w:t>
      </w:r>
      <w:r w:rsidRPr="008D2B70">
        <w:rPr>
          <w:noProof/>
        </w:rPr>
        <w:t>, 3714–3717.</w:t>
      </w:r>
    </w:p>
    <w:p w14:paraId="7E6FC8B4" w14:textId="77777777" w:rsidR="008D2B70" w:rsidRPr="008D2B70" w:rsidRDefault="008D2B70" w:rsidP="008D2B70">
      <w:pPr>
        <w:widowControl w:val="0"/>
        <w:autoSpaceDE w:val="0"/>
        <w:autoSpaceDN w:val="0"/>
        <w:adjustRightInd w:val="0"/>
        <w:ind w:left="640" w:hanging="640"/>
        <w:rPr>
          <w:noProof/>
        </w:rPr>
      </w:pPr>
      <w:r w:rsidRPr="008D2B70">
        <w:rPr>
          <w:noProof/>
        </w:rPr>
        <w:t>78</w:t>
      </w:r>
      <w:r w:rsidRPr="008D2B70">
        <w:rPr>
          <w:noProof/>
        </w:rPr>
        <w:tab/>
        <w:t xml:space="preserve">S. Nadeem, M. Sirajuddin, S. Ahmad, S. A. Tirmizi, M. I. Ali and A. Hameed, </w:t>
      </w:r>
      <w:r w:rsidRPr="008D2B70">
        <w:rPr>
          <w:i/>
          <w:iCs/>
          <w:noProof/>
        </w:rPr>
        <w:t>Alexandria J. Med.</w:t>
      </w:r>
      <w:r w:rsidRPr="008D2B70">
        <w:rPr>
          <w:noProof/>
        </w:rPr>
        <w:t xml:space="preserve">, </w:t>
      </w:r>
      <w:r w:rsidRPr="00337871">
        <w:rPr>
          <w:b/>
          <w:noProof/>
        </w:rPr>
        <w:t>2016</w:t>
      </w:r>
      <w:r w:rsidRPr="008D2B70">
        <w:rPr>
          <w:noProof/>
        </w:rPr>
        <w:t xml:space="preserve">, </w:t>
      </w:r>
      <w:r w:rsidRPr="00337871">
        <w:rPr>
          <w:bCs/>
          <w:i/>
          <w:noProof/>
        </w:rPr>
        <w:t>52</w:t>
      </w:r>
      <w:r w:rsidRPr="008D2B70">
        <w:rPr>
          <w:noProof/>
        </w:rPr>
        <w:t>, 279–288.</w:t>
      </w:r>
    </w:p>
    <w:p w14:paraId="2173960E" w14:textId="77777777" w:rsidR="008D2B70" w:rsidRPr="008D2B70" w:rsidRDefault="008D2B70" w:rsidP="008D2B70">
      <w:pPr>
        <w:widowControl w:val="0"/>
        <w:autoSpaceDE w:val="0"/>
        <w:autoSpaceDN w:val="0"/>
        <w:adjustRightInd w:val="0"/>
        <w:ind w:left="640" w:hanging="640"/>
        <w:rPr>
          <w:noProof/>
        </w:rPr>
      </w:pPr>
      <w:r w:rsidRPr="008D2B70">
        <w:rPr>
          <w:noProof/>
        </w:rPr>
        <w:t>79</w:t>
      </w:r>
      <w:r w:rsidRPr="008D2B70">
        <w:rPr>
          <w:noProof/>
        </w:rPr>
        <w:tab/>
        <w:t xml:space="preserve">S. Deswal, Naveen, R. K. Tittal, D. Ghule Vikas, K. Lal and A. Kumar, </w:t>
      </w:r>
      <w:r w:rsidRPr="008D2B70">
        <w:rPr>
          <w:i/>
          <w:iCs/>
          <w:noProof/>
        </w:rPr>
        <w:t>J. Mol. Struct.</w:t>
      </w:r>
      <w:r w:rsidRPr="008D2B70">
        <w:rPr>
          <w:noProof/>
        </w:rPr>
        <w:t xml:space="preserve">, </w:t>
      </w:r>
      <w:r w:rsidRPr="00337871">
        <w:rPr>
          <w:b/>
          <w:noProof/>
        </w:rPr>
        <w:t>2020</w:t>
      </w:r>
      <w:r w:rsidRPr="008D2B70">
        <w:rPr>
          <w:noProof/>
        </w:rPr>
        <w:t xml:space="preserve">, </w:t>
      </w:r>
      <w:r w:rsidRPr="00337871">
        <w:rPr>
          <w:bCs/>
          <w:i/>
          <w:noProof/>
        </w:rPr>
        <w:t>1209</w:t>
      </w:r>
      <w:r w:rsidRPr="008D2B70">
        <w:rPr>
          <w:noProof/>
        </w:rPr>
        <w:t>, 127982.</w:t>
      </w:r>
    </w:p>
    <w:p w14:paraId="6A5069E1" w14:textId="77777777" w:rsidR="008D2B70" w:rsidRPr="008D2B70" w:rsidRDefault="008D2B70" w:rsidP="008D2B70">
      <w:pPr>
        <w:widowControl w:val="0"/>
        <w:autoSpaceDE w:val="0"/>
        <w:autoSpaceDN w:val="0"/>
        <w:adjustRightInd w:val="0"/>
        <w:ind w:left="640" w:hanging="640"/>
        <w:rPr>
          <w:noProof/>
        </w:rPr>
      </w:pPr>
      <w:r w:rsidRPr="008D2B70">
        <w:rPr>
          <w:noProof/>
        </w:rPr>
        <w:t>80</w:t>
      </w:r>
      <w:r w:rsidRPr="008D2B70">
        <w:rPr>
          <w:noProof/>
        </w:rPr>
        <w:tab/>
        <w:t xml:space="preserve">D. F. Veber, S. R. Johnson, H.-Y. Cheng, B. R. Smith, K. W. Ward and K. D. Kopple, </w:t>
      </w:r>
      <w:r w:rsidRPr="008D2B70">
        <w:rPr>
          <w:i/>
          <w:iCs/>
          <w:noProof/>
        </w:rPr>
        <w:t>J. Med. Chem.</w:t>
      </w:r>
      <w:r w:rsidRPr="008D2B70">
        <w:rPr>
          <w:noProof/>
        </w:rPr>
        <w:t xml:space="preserve">, </w:t>
      </w:r>
      <w:r w:rsidRPr="00337871">
        <w:rPr>
          <w:b/>
          <w:noProof/>
        </w:rPr>
        <w:t>2002</w:t>
      </w:r>
      <w:r w:rsidRPr="008D2B70">
        <w:rPr>
          <w:noProof/>
        </w:rPr>
        <w:t xml:space="preserve">, </w:t>
      </w:r>
      <w:r w:rsidRPr="00337871">
        <w:rPr>
          <w:bCs/>
          <w:i/>
          <w:noProof/>
        </w:rPr>
        <w:t>45</w:t>
      </w:r>
      <w:r w:rsidRPr="008D2B70">
        <w:rPr>
          <w:noProof/>
        </w:rPr>
        <w:t>, 2615–2623.</w:t>
      </w:r>
    </w:p>
    <w:p w14:paraId="29FAD1EE" w14:textId="77777777" w:rsidR="008D2B70" w:rsidRPr="008D2B70" w:rsidRDefault="008D2B70" w:rsidP="008D2B70">
      <w:pPr>
        <w:widowControl w:val="0"/>
        <w:autoSpaceDE w:val="0"/>
        <w:autoSpaceDN w:val="0"/>
        <w:adjustRightInd w:val="0"/>
        <w:ind w:left="640" w:hanging="640"/>
        <w:rPr>
          <w:noProof/>
        </w:rPr>
      </w:pPr>
      <w:r w:rsidRPr="008D2B70">
        <w:rPr>
          <w:noProof/>
        </w:rPr>
        <w:t>81</w:t>
      </w:r>
      <w:r w:rsidRPr="008D2B70">
        <w:rPr>
          <w:noProof/>
        </w:rPr>
        <w:tab/>
        <w:t xml:space="preserve">N. Dege, A. S. Aydın, E. Ağar, S. Kansız, S. JoseKavitha, K. BalaSubramani, M. Hemamalini and V. Rajakannan, </w:t>
      </w:r>
      <w:r w:rsidRPr="008D2B70">
        <w:rPr>
          <w:i/>
          <w:iCs/>
          <w:noProof/>
        </w:rPr>
        <w:t>Chem. Data Collect.</w:t>
      </w:r>
      <w:r w:rsidRPr="008D2B70">
        <w:rPr>
          <w:noProof/>
        </w:rPr>
        <w:t>, , DOI:10.1016/j.cdc.2019.100320.</w:t>
      </w:r>
    </w:p>
    <w:p w14:paraId="6A08C3F7" w14:textId="026CD92D" w:rsidR="002F0356" w:rsidRDefault="00C116E8" w:rsidP="00367211">
      <w:pPr>
        <w:autoSpaceDE w:val="0"/>
        <w:autoSpaceDN w:val="0"/>
        <w:adjustRightInd w:val="0"/>
        <w:rPr>
          <w:rFonts w:eastAsiaTheme="minorHAnsi"/>
          <w:lang w:val="tr-TR" w:eastAsia="en-US"/>
        </w:rPr>
      </w:pPr>
      <w:r>
        <w:rPr>
          <w:rFonts w:eastAsiaTheme="minorHAnsi"/>
          <w:lang w:val="tr-TR" w:eastAsia="en-US"/>
        </w:rPr>
        <w:fldChar w:fldCharType="end"/>
      </w:r>
    </w:p>
    <w:sectPr w:rsidR="002F0356" w:rsidSect="00BD4DE4">
      <w:headerReference w:type="default" r:id="rId45"/>
      <w:footerReference w:type="even" r:id="rId46"/>
      <w:footerReference w:type="default" r:id="rId47"/>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55DE4E" w14:textId="77777777" w:rsidR="003E20BE" w:rsidRDefault="003E20BE">
      <w:r>
        <w:separator/>
      </w:r>
    </w:p>
  </w:endnote>
  <w:endnote w:type="continuationSeparator" w:id="0">
    <w:p w14:paraId="5D7DBA88" w14:textId="77777777" w:rsidR="003E20BE" w:rsidRDefault="003E2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onsolas">
    <w:panose1 w:val="020B0609020204030204"/>
    <w:charset w:val="A2"/>
    <w:family w:val="modern"/>
    <w:pitch w:val="fixed"/>
    <w:sig w:usb0="E00006FF" w:usb1="0000FCFF" w:usb2="00000001" w:usb3="00000000" w:csb0="0000019F" w:csb1="00000000"/>
  </w:font>
  <w:font w:name="AdvGulliv-R">
    <w:altName w:val="MS Gothic"/>
    <w:panose1 w:val="00000000000000000000"/>
    <w:charset w:val="80"/>
    <w:family w:val="auto"/>
    <w:notTrueType/>
    <w:pitch w:val="default"/>
    <w:sig w:usb0="00000007" w:usb1="08070000" w:usb2="00000010" w:usb3="00000000" w:csb0="00020011" w:csb1="00000000"/>
  </w:font>
  <w:font w:name="Newton-Bold">
    <w:altName w:val="MS Gothic"/>
    <w:panose1 w:val="00000000000000000000"/>
    <w:charset w:val="80"/>
    <w:family w:val="auto"/>
    <w:notTrueType/>
    <w:pitch w:val="default"/>
    <w:sig w:usb0="00000001" w:usb1="08070000" w:usb2="00000010" w:usb3="00000000" w:csb0="00020000" w:csb1="00000000"/>
  </w:font>
  <w:font w:name="OneGulliverA">
    <w:altName w:val="MS Gothic"/>
    <w:panose1 w:val="00000000000000000000"/>
    <w:charset w:val="80"/>
    <w:family w:val="auto"/>
    <w:notTrueType/>
    <w:pitch w:val="default"/>
    <w:sig w:usb0="00000001" w:usb1="08070000" w:usb2="00000010" w:usb3="00000000" w:csb0="00020000" w:csb1="00000000"/>
  </w:font>
  <w:font w:name="CharisSIL">
    <w:altName w:val="MS Gothic"/>
    <w:panose1 w:val="00000000000000000000"/>
    <w:charset w:val="80"/>
    <w:family w:val="swiss"/>
    <w:notTrueType/>
    <w:pitch w:val="default"/>
    <w:sig w:usb0="00000000" w:usb1="08070000" w:usb2="00000010" w:usb3="00000000" w:csb0="00020000" w:csb1="00000000"/>
  </w:font>
  <w:font w:name="Cambria Math">
    <w:panose1 w:val="02040503050406030204"/>
    <w:charset w:val="A2"/>
    <w:family w:val="roman"/>
    <w:pitch w:val="variable"/>
    <w:sig w:usb0="E00006FF" w:usb1="420024FF" w:usb2="02000000" w:usb3="00000000" w:csb0="0000019F" w:csb1="00000000"/>
  </w:font>
  <w:font w:name="AdvOT596495f2+22">
    <w:altName w:val="MS Gothic"/>
    <w:panose1 w:val="00000000000000000000"/>
    <w:charset w:val="80"/>
    <w:family w:val="auto"/>
    <w:notTrueType/>
    <w:pitch w:val="default"/>
    <w:sig w:usb0="00000000" w:usb1="08070000" w:usb2="00000010" w:usb3="00000000" w:csb0="00020000" w:csb1="00000000"/>
  </w:font>
  <w:font w:name="Newton-Regular">
    <w:altName w:val="MS Gothic"/>
    <w:panose1 w:val="00000000000000000000"/>
    <w:charset w:val="80"/>
    <w:family w:val="auto"/>
    <w:notTrueType/>
    <w:pitch w:val="default"/>
    <w:sig w:usb0="00000001" w:usb1="08070000" w:usb2="00000010" w:usb3="00000000" w:csb0="00020000" w:csb1="00000000"/>
  </w:font>
  <w:font w:name="MTSY">
    <w:altName w:val="Arial Unicode MS"/>
    <w:panose1 w:val="00000000000000000000"/>
    <w:charset w:val="81"/>
    <w:family w:val="auto"/>
    <w:notTrueType/>
    <w:pitch w:val="default"/>
    <w:sig w:usb0="00000001" w:usb1="09060000" w:usb2="00000010" w:usb3="00000000" w:csb0="00080000" w:csb1="00000000"/>
  </w:font>
  <w:font w:name="MinionMath-Capt">
    <w:altName w:val="Arial Unicode MS"/>
    <w:panose1 w:val="00000000000000000000"/>
    <w:charset w:val="86"/>
    <w:family w:val="auto"/>
    <w:notTrueType/>
    <w:pitch w:val="default"/>
    <w:sig w:usb0="00000001" w:usb1="080E0000" w:usb2="00000010" w:usb3="00000000" w:csb0="00040000"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8489FA" w14:textId="77777777" w:rsidR="00F62807" w:rsidRDefault="00F62807">
    <w:pPr>
      <w:pStyle w:val="Altbilgi"/>
      <w:framePr w:wrap="around" w:vAnchor="text" w:hAnchor="margin" w:xAlign="right" w:y="1"/>
      <w:rPr>
        <w:rStyle w:val="SayfaNumaras"/>
        <w:rFonts w:eastAsia="Batang"/>
      </w:rPr>
    </w:pPr>
    <w:r>
      <w:rPr>
        <w:rStyle w:val="SayfaNumaras"/>
        <w:rFonts w:eastAsia="Batang"/>
      </w:rPr>
      <w:fldChar w:fldCharType="begin"/>
    </w:r>
    <w:r>
      <w:rPr>
        <w:rStyle w:val="SayfaNumaras"/>
        <w:rFonts w:eastAsia="Batang"/>
      </w:rPr>
      <w:instrText xml:space="preserve">PAGE  </w:instrText>
    </w:r>
    <w:r>
      <w:rPr>
        <w:rStyle w:val="SayfaNumaras"/>
        <w:rFonts w:eastAsia="Batang"/>
      </w:rPr>
      <w:fldChar w:fldCharType="end"/>
    </w:r>
  </w:p>
  <w:p w14:paraId="48ADDC57" w14:textId="77777777" w:rsidR="00F62807" w:rsidRDefault="00F62807">
    <w:pPr>
      <w:pStyle w:val="Altbilgi"/>
      <w:ind w:right="360"/>
    </w:pPr>
  </w:p>
  <w:p w14:paraId="50EAC900" w14:textId="77777777" w:rsidR="00F62807" w:rsidRDefault="00F6280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F04C9" w14:textId="77777777" w:rsidR="00F62807" w:rsidRDefault="00F62807">
    <w:pPr>
      <w:pStyle w:val="Altbilgi"/>
      <w:jc w:val="center"/>
    </w:pPr>
    <w:r>
      <w:fldChar w:fldCharType="begin"/>
    </w:r>
    <w:r>
      <w:instrText xml:space="preserve"> PAGE   \* MERGEFORMAT </w:instrText>
    </w:r>
    <w:r>
      <w:fldChar w:fldCharType="separate"/>
    </w:r>
    <w:r w:rsidR="00910760">
      <w:rPr>
        <w:noProof/>
      </w:rPr>
      <w:t>20</w:t>
    </w:r>
    <w:r>
      <w:rPr>
        <w:noProof/>
      </w:rPr>
      <w:fldChar w:fldCharType="end"/>
    </w:r>
  </w:p>
  <w:p w14:paraId="14276764" w14:textId="77777777" w:rsidR="00F62807" w:rsidRDefault="00F6280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83667F" w14:textId="77777777" w:rsidR="003E20BE" w:rsidRDefault="003E20BE">
      <w:r>
        <w:separator/>
      </w:r>
    </w:p>
  </w:footnote>
  <w:footnote w:type="continuationSeparator" w:id="0">
    <w:p w14:paraId="6FEB43E5" w14:textId="77777777" w:rsidR="003E20BE" w:rsidRDefault="003E20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9B87E" w14:textId="77777777" w:rsidR="00F62807" w:rsidRDefault="00F62807">
    <w:pPr>
      <w:pStyle w:val="stbilgi"/>
    </w:pPr>
  </w:p>
  <w:p w14:paraId="6B178C58" w14:textId="77777777" w:rsidR="00F62807" w:rsidRDefault="00F62807"/>
  <w:p w14:paraId="016FF9E5" w14:textId="77777777" w:rsidR="00F62807" w:rsidRDefault="00F6280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DD6734"/>
    <w:multiLevelType w:val="hybridMultilevel"/>
    <w:tmpl w:val="7144DCE8"/>
    <w:lvl w:ilvl="0" w:tplc="041F000F">
      <w:start w:val="2"/>
      <w:numFmt w:val="decimal"/>
      <w:lvlText w:val="%1."/>
      <w:lvlJc w:val="left"/>
      <w:pPr>
        <w:ind w:left="502"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A231CFA"/>
    <w:multiLevelType w:val="hybridMultilevel"/>
    <w:tmpl w:val="E3EEB742"/>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B4059A2"/>
    <w:multiLevelType w:val="hybridMultilevel"/>
    <w:tmpl w:val="017A281C"/>
    <w:lvl w:ilvl="0" w:tplc="25C0AE2A">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E172A0F"/>
    <w:multiLevelType w:val="hybridMultilevel"/>
    <w:tmpl w:val="36E084B8"/>
    <w:lvl w:ilvl="0" w:tplc="061A6A9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0D5660C"/>
    <w:multiLevelType w:val="hybridMultilevel"/>
    <w:tmpl w:val="34FE5138"/>
    <w:lvl w:ilvl="0" w:tplc="215ACD0C">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307234C"/>
    <w:multiLevelType w:val="hybridMultilevel"/>
    <w:tmpl w:val="910AB0EA"/>
    <w:lvl w:ilvl="0" w:tplc="FE385F46">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59B0EF9"/>
    <w:multiLevelType w:val="hybridMultilevel"/>
    <w:tmpl w:val="8F204C00"/>
    <w:lvl w:ilvl="0" w:tplc="1D72F6FA">
      <w:start w:val="1"/>
      <w:numFmt w:val="lowerLetter"/>
      <w:lvlText w:val="%1)"/>
      <w:lvlJc w:val="left"/>
      <w:pPr>
        <w:ind w:left="930" w:hanging="57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613156A"/>
    <w:multiLevelType w:val="hybridMultilevel"/>
    <w:tmpl w:val="6E9E19D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92F53DE"/>
    <w:multiLevelType w:val="hybridMultilevel"/>
    <w:tmpl w:val="D8C0F95C"/>
    <w:lvl w:ilvl="0" w:tplc="A0A21884">
      <w:start w:val="3"/>
      <w:numFmt w:val="decimal"/>
      <w:lvlText w:val="%1"/>
      <w:lvlJc w:val="left"/>
      <w:pPr>
        <w:tabs>
          <w:tab w:val="num" w:pos="480"/>
        </w:tabs>
        <w:ind w:left="480" w:hanging="360"/>
      </w:pPr>
      <w:rPr>
        <w:rFonts w:cs="Times New Roman" w:hint="default"/>
      </w:rPr>
    </w:lvl>
    <w:lvl w:ilvl="1" w:tplc="041F0019" w:tentative="1">
      <w:start w:val="1"/>
      <w:numFmt w:val="lowerLetter"/>
      <w:lvlText w:val="%2."/>
      <w:lvlJc w:val="left"/>
      <w:pPr>
        <w:tabs>
          <w:tab w:val="num" w:pos="1200"/>
        </w:tabs>
        <w:ind w:left="1200" w:hanging="360"/>
      </w:pPr>
      <w:rPr>
        <w:rFonts w:cs="Times New Roman"/>
      </w:rPr>
    </w:lvl>
    <w:lvl w:ilvl="2" w:tplc="041F001B" w:tentative="1">
      <w:start w:val="1"/>
      <w:numFmt w:val="lowerRoman"/>
      <w:lvlText w:val="%3."/>
      <w:lvlJc w:val="right"/>
      <w:pPr>
        <w:tabs>
          <w:tab w:val="num" w:pos="1920"/>
        </w:tabs>
        <w:ind w:left="1920" w:hanging="180"/>
      </w:pPr>
      <w:rPr>
        <w:rFonts w:cs="Times New Roman"/>
      </w:rPr>
    </w:lvl>
    <w:lvl w:ilvl="3" w:tplc="041F000F" w:tentative="1">
      <w:start w:val="1"/>
      <w:numFmt w:val="decimal"/>
      <w:lvlText w:val="%4."/>
      <w:lvlJc w:val="left"/>
      <w:pPr>
        <w:tabs>
          <w:tab w:val="num" w:pos="2640"/>
        </w:tabs>
        <w:ind w:left="2640" w:hanging="360"/>
      </w:pPr>
      <w:rPr>
        <w:rFonts w:cs="Times New Roman"/>
      </w:rPr>
    </w:lvl>
    <w:lvl w:ilvl="4" w:tplc="041F0019" w:tentative="1">
      <w:start w:val="1"/>
      <w:numFmt w:val="lowerLetter"/>
      <w:lvlText w:val="%5."/>
      <w:lvlJc w:val="left"/>
      <w:pPr>
        <w:tabs>
          <w:tab w:val="num" w:pos="3360"/>
        </w:tabs>
        <w:ind w:left="3360" w:hanging="360"/>
      </w:pPr>
      <w:rPr>
        <w:rFonts w:cs="Times New Roman"/>
      </w:rPr>
    </w:lvl>
    <w:lvl w:ilvl="5" w:tplc="041F001B" w:tentative="1">
      <w:start w:val="1"/>
      <w:numFmt w:val="lowerRoman"/>
      <w:lvlText w:val="%6."/>
      <w:lvlJc w:val="right"/>
      <w:pPr>
        <w:tabs>
          <w:tab w:val="num" w:pos="4080"/>
        </w:tabs>
        <w:ind w:left="4080" w:hanging="180"/>
      </w:pPr>
      <w:rPr>
        <w:rFonts w:cs="Times New Roman"/>
      </w:rPr>
    </w:lvl>
    <w:lvl w:ilvl="6" w:tplc="041F000F" w:tentative="1">
      <w:start w:val="1"/>
      <w:numFmt w:val="decimal"/>
      <w:lvlText w:val="%7."/>
      <w:lvlJc w:val="left"/>
      <w:pPr>
        <w:tabs>
          <w:tab w:val="num" w:pos="4800"/>
        </w:tabs>
        <w:ind w:left="4800" w:hanging="360"/>
      </w:pPr>
      <w:rPr>
        <w:rFonts w:cs="Times New Roman"/>
      </w:rPr>
    </w:lvl>
    <w:lvl w:ilvl="7" w:tplc="041F0019" w:tentative="1">
      <w:start w:val="1"/>
      <w:numFmt w:val="lowerLetter"/>
      <w:lvlText w:val="%8."/>
      <w:lvlJc w:val="left"/>
      <w:pPr>
        <w:tabs>
          <w:tab w:val="num" w:pos="5520"/>
        </w:tabs>
        <w:ind w:left="5520" w:hanging="360"/>
      </w:pPr>
      <w:rPr>
        <w:rFonts w:cs="Times New Roman"/>
      </w:rPr>
    </w:lvl>
    <w:lvl w:ilvl="8" w:tplc="041F001B" w:tentative="1">
      <w:start w:val="1"/>
      <w:numFmt w:val="lowerRoman"/>
      <w:lvlText w:val="%9."/>
      <w:lvlJc w:val="right"/>
      <w:pPr>
        <w:tabs>
          <w:tab w:val="num" w:pos="6240"/>
        </w:tabs>
        <w:ind w:left="6240" w:hanging="180"/>
      </w:pPr>
      <w:rPr>
        <w:rFonts w:cs="Times New Roman"/>
      </w:rPr>
    </w:lvl>
  </w:abstractNum>
  <w:abstractNum w:abstractNumId="9">
    <w:nsid w:val="1A4D2B7A"/>
    <w:multiLevelType w:val="hybridMultilevel"/>
    <w:tmpl w:val="AD4A9C3A"/>
    <w:lvl w:ilvl="0" w:tplc="6E065C9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AA322A5"/>
    <w:multiLevelType w:val="hybridMultilevel"/>
    <w:tmpl w:val="A536B882"/>
    <w:lvl w:ilvl="0" w:tplc="68E4653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nsid w:val="1E107A48"/>
    <w:multiLevelType w:val="hybridMultilevel"/>
    <w:tmpl w:val="D7882C04"/>
    <w:lvl w:ilvl="0" w:tplc="C116024E">
      <w:numFmt w:val="bullet"/>
      <w:lvlText w:val=""/>
      <w:lvlJc w:val="left"/>
      <w:pPr>
        <w:ind w:left="720" w:hanging="360"/>
      </w:pPr>
      <w:rPr>
        <w:rFonts w:ascii="Symbol" w:eastAsia="Times New Roman" w:hAnsi="Symbol" w:cs="Times New Roman" w:hint="default"/>
        <w:i/>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F1A6D48"/>
    <w:multiLevelType w:val="hybridMultilevel"/>
    <w:tmpl w:val="8764945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12C5F31"/>
    <w:multiLevelType w:val="multilevel"/>
    <w:tmpl w:val="6D084DCE"/>
    <w:lvl w:ilvl="0">
      <w:start w:val="2"/>
      <w:numFmt w:val="decimal"/>
      <w:lvlText w:val="%1"/>
      <w:lvlJc w:val="left"/>
      <w:pPr>
        <w:ind w:left="360" w:hanging="360"/>
      </w:pPr>
      <w:rPr>
        <w:rFonts w:ascii="Times" w:hAnsi="Times" w:cs="Times" w:hint="default"/>
      </w:rPr>
    </w:lvl>
    <w:lvl w:ilvl="1">
      <w:start w:val="2"/>
      <w:numFmt w:val="decimal"/>
      <w:lvlText w:val="%1.%2"/>
      <w:lvlJc w:val="left"/>
      <w:pPr>
        <w:ind w:left="360" w:hanging="360"/>
      </w:pPr>
      <w:rPr>
        <w:rFonts w:ascii="Times" w:hAnsi="Times" w:cs="Times" w:hint="default"/>
      </w:rPr>
    </w:lvl>
    <w:lvl w:ilvl="2">
      <w:start w:val="1"/>
      <w:numFmt w:val="decimal"/>
      <w:lvlText w:val="%1.%2.%3"/>
      <w:lvlJc w:val="left"/>
      <w:pPr>
        <w:ind w:left="720" w:hanging="720"/>
      </w:pPr>
      <w:rPr>
        <w:rFonts w:ascii="Times" w:hAnsi="Times" w:cs="Times" w:hint="default"/>
      </w:rPr>
    </w:lvl>
    <w:lvl w:ilvl="3">
      <w:start w:val="1"/>
      <w:numFmt w:val="decimal"/>
      <w:lvlText w:val="%1.%2.%3.%4"/>
      <w:lvlJc w:val="left"/>
      <w:pPr>
        <w:ind w:left="720" w:hanging="720"/>
      </w:pPr>
      <w:rPr>
        <w:rFonts w:ascii="Times" w:hAnsi="Times" w:cs="Times" w:hint="default"/>
      </w:rPr>
    </w:lvl>
    <w:lvl w:ilvl="4">
      <w:start w:val="1"/>
      <w:numFmt w:val="decimal"/>
      <w:lvlText w:val="%1.%2.%3.%4.%5"/>
      <w:lvlJc w:val="left"/>
      <w:pPr>
        <w:ind w:left="1080" w:hanging="1080"/>
      </w:pPr>
      <w:rPr>
        <w:rFonts w:ascii="Times" w:hAnsi="Times" w:cs="Times" w:hint="default"/>
      </w:rPr>
    </w:lvl>
    <w:lvl w:ilvl="5">
      <w:start w:val="1"/>
      <w:numFmt w:val="decimal"/>
      <w:lvlText w:val="%1.%2.%3.%4.%5.%6"/>
      <w:lvlJc w:val="left"/>
      <w:pPr>
        <w:ind w:left="1080" w:hanging="1080"/>
      </w:pPr>
      <w:rPr>
        <w:rFonts w:ascii="Times" w:hAnsi="Times" w:cs="Times" w:hint="default"/>
      </w:rPr>
    </w:lvl>
    <w:lvl w:ilvl="6">
      <w:start w:val="1"/>
      <w:numFmt w:val="decimal"/>
      <w:lvlText w:val="%1.%2.%3.%4.%5.%6.%7"/>
      <w:lvlJc w:val="left"/>
      <w:pPr>
        <w:ind w:left="1440" w:hanging="1440"/>
      </w:pPr>
      <w:rPr>
        <w:rFonts w:ascii="Times" w:hAnsi="Times" w:cs="Times" w:hint="default"/>
      </w:rPr>
    </w:lvl>
    <w:lvl w:ilvl="7">
      <w:start w:val="1"/>
      <w:numFmt w:val="decimal"/>
      <w:lvlText w:val="%1.%2.%3.%4.%5.%6.%7.%8"/>
      <w:lvlJc w:val="left"/>
      <w:pPr>
        <w:ind w:left="1440" w:hanging="1440"/>
      </w:pPr>
      <w:rPr>
        <w:rFonts w:ascii="Times" w:hAnsi="Times" w:cs="Times" w:hint="default"/>
      </w:rPr>
    </w:lvl>
    <w:lvl w:ilvl="8">
      <w:start w:val="1"/>
      <w:numFmt w:val="decimal"/>
      <w:lvlText w:val="%1.%2.%3.%4.%5.%6.%7.%8.%9"/>
      <w:lvlJc w:val="left"/>
      <w:pPr>
        <w:ind w:left="1800" w:hanging="1800"/>
      </w:pPr>
      <w:rPr>
        <w:rFonts w:ascii="Times" w:hAnsi="Times" w:cs="Times" w:hint="default"/>
      </w:rPr>
    </w:lvl>
  </w:abstractNum>
  <w:abstractNum w:abstractNumId="14">
    <w:nsid w:val="21FE4447"/>
    <w:multiLevelType w:val="multilevel"/>
    <w:tmpl w:val="3C2822C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23C01BF"/>
    <w:multiLevelType w:val="hybridMultilevel"/>
    <w:tmpl w:val="48E613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23E5D91"/>
    <w:multiLevelType w:val="multilevel"/>
    <w:tmpl w:val="AC02334A"/>
    <w:lvl w:ilvl="0">
      <w:start w:val="2"/>
      <w:numFmt w:val="decimal"/>
      <w:lvlText w:val="%1."/>
      <w:lvlJc w:val="left"/>
      <w:pPr>
        <w:tabs>
          <w:tab w:val="num" w:pos="480"/>
        </w:tabs>
        <w:ind w:left="480" w:hanging="480"/>
      </w:pPr>
      <w:rPr>
        <w:rFonts w:cs="Times New Roman" w:hint="default"/>
      </w:rPr>
    </w:lvl>
    <w:lvl w:ilvl="1">
      <w:start w:val="3"/>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nsid w:val="24C71FA2"/>
    <w:multiLevelType w:val="hybridMultilevel"/>
    <w:tmpl w:val="D8C0F95C"/>
    <w:lvl w:ilvl="0" w:tplc="A0A21884">
      <w:start w:val="3"/>
      <w:numFmt w:val="decimal"/>
      <w:lvlText w:val="%1"/>
      <w:lvlJc w:val="left"/>
      <w:pPr>
        <w:tabs>
          <w:tab w:val="num" w:pos="480"/>
        </w:tabs>
        <w:ind w:left="480" w:hanging="360"/>
      </w:pPr>
      <w:rPr>
        <w:rFonts w:cs="Times New Roman" w:hint="default"/>
      </w:rPr>
    </w:lvl>
    <w:lvl w:ilvl="1" w:tplc="041F0019" w:tentative="1">
      <w:start w:val="1"/>
      <w:numFmt w:val="lowerLetter"/>
      <w:lvlText w:val="%2."/>
      <w:lvlJc w:val="left"/>
      <w:pPr>
        <w:tabs>
          <w:tab w:val="num" w:pos="1200"/>
        </w:tabs>
        <w:ind w:left="1200" w:hanging="360"/>
      </w:pPr>
      <w:rPr>
        <w:rFonts w:cs="Times New Roman"/>
      </w:rPr>
    </w:lvl>
    <w:lvl w:ilvl="2" w:tplc="041F001B" w:tentative="1">
      <w:start w:val="1"/>
      <w:numFmt w:val="lowerRoman"/>
      <w:lvlText w:val="%3."/>
      <w:lvlJc w:val="right"/>
      <w:pPr>
        <w:tabs>
          <w:tab w:val="num" w:pos="1920"/>
        </w:tabs>
        <w:ind w:left="1920" w:hanging="180"/>
      </w:pPr>
      <w:rPr>
        <w:rFonts w:cs="Times New Roman"/>
      </w:rPr>
    </w:lvl>
    <w:lvl w:ilvl="3" w:tplc="041F000F" w:tentative="1">
      <w:start w:val="1"/>
      <w:numFmt w:val="decimal"/>
      <w:lvlText w:val="%4."/>
      <w:lvlJc w:val="left"/>
      <w:pPr>
        <w:tabs>
          <w:tab w:val="num" w:pos="2640"/>
        </w:tabs>
        <w:ind w:left="2640" w:hanging="360"/>
      </w:pPr>
      <w:rPr>
        <w:rFonts w:cs="Times New Roman"/>
      </w:rPr>
    </w:lvl>
    <w:lvl w:ilvl="4" w:tplc="041F0019" w:tentative="1">
      <w:start w:val="1"/>
      <w:numFmt w:val="lowerLetter"/>
      <w:lvlText w:val="%5."/>
      <w:lvlJc w:val="left"/>
      <w:pPr>
        <w:tabs>
          <w:tab w:val="num" w:pos="3360"/>
        </w:tabs>
        <w:ind w:left="3360" w:hanging="360"/>
      </w:pPr>
      <w:rPr>
        <w:rFonts w:cs="Times New Roman"/>
      </w:rPr>
    </w:lvl>
    <w:lvl w:ilvl="5" w:tplc="041F001B" w:tentative="1">
      <w:start w:val="1"/>
      <w:numFmt w:val="lowerRoman"/>
      <w:lvlText w:val="%6."/>
      <w:lvlJc w:val="right"/>
      <w:pPr>
        <w:tabs>
          <w:tab w:val="num" w:pos="4080"/>
        </w:tabs>
        <w:ind w:left="4080" w:hanging="180"/>
      </w:pPr>
      <w:rPr>
        <w:rFonts w:cs="Times New Roman"/>
      </w:rPr>
    </w:lvl>
    <w:lvl w:ilvl="6" w:tplc="041F000F" w:tentative="1">
      <w:start w:val="1"/>
      <w:numFmt w:val="decimal"/>
      <w:lvlText w:val="%7."/>
      <w:lvlJc w:val="left"/>
      <w:pPr>
        <w:tabs>
          <w:tab w:val="num" w:pos="4800"/>
        </w:tabs>
        <w:ind w:left="4800" w:hanging="360"/>
      </w:pPr>
      <w:rPr>
        <w:rFonts w:cs="Times New Roman"/>
      </w:rPr>
    </w:lvl>
    <w:lvl w:ilvl="7" w:tplc="041F0019" w:tentative="1">
      <w:start w:val="1"/>
      <w:numFmt w:val="lowerLetter"/>
      <w:lvlText w:val="%8."/>
      <w:lvlJc w:val="left"/>
      <w:pPr>
        <w:tabs>
          <w:tab w:val="num" w:pos="5520"/>
        </w:tabs>
        <w:ind w:left="5520" w:hanging="360"/>
      </w:pPr>
      <w:rPr>
        <w:rFonts w:cs="Times New Roman"/>
      </w:rPr>
    </w:lvl>
    <w:lvl w:ilvl="8" w:tplc="041F001B" w:tentative="1">
      <w:start w:val="1"/>
      <w:numFmt w:val="lowerRoman"/>
      <w:lvlText w:val="%9."/>
      <w:lvlJc w:val="right"/>
      <w:pPr>
        <w:tabs>
          <w:tab w:val="num" w:pos="6240"/>
        </w:tabs>
        <w:ind w:left="6240" w:hanging="180"/>
      </w:pPr>
      <w:rPr>
        <w:rFonts w:cs="Times New Roman"/>
      </w:rPr>
    </w:lvl>
  </w:abstractNum>
  <w:abstractNum w:abstractNumId="18">
    <w:nsid w:val="28AD3339"/>
    <w:multiLevelType w:val="hybridMultilevel"/>
    <w:tmpl w:val="378A3C34"/>
    <w:lvl w:ilvl="0" w:tplc="041F0017">
      <w:start w:val="1"/>
      <w:numFmt w:val="low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9">
    <w:nsid w:val="2BFD555E"/>
    <w:multiLevelType w:val="hybridMultilevel"/>
    <w:tmpl w:val="4DAE6CE6"/>
    <w:lvl w:ilvl="0" w:tplc="56D8265E">
      <w:start w:val="1"/>
      <w:numFmt w:val="lowerLetter"/>
      <w:lvlText w:val="%1)"/>
      <w:lvlJc w:val="left"/>
      <w:pPr>
        <w:ind w:left="644" w:hanging="360"/>
      </w:pPr>
      <w:rPr>
        <w:rFonts w:eastAsiaTheme="minorHAnsi" w:hint="default"/>
        <w:color w:val="auto"/>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0">
    <w:nsid w:val="3053170D"/>
    <w:multiLevelType w:val="hybridMultilevel"/>
    <w:tmpl w:val="1670292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3BA1BF9"/>
    <w:multiLevelType w:val="hybridMultilevel"/>
    <w:tmpl w:val="8034CF08"/>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4F6074E"/>
    <w:multiLevelType w:val="hybridMultilevel"/>
    <w:tmpl w:val="38E039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8346912"/>
    <w:multiLevelType w:val="hybridMultilevel"/>
    <w:tmpl w:val="770434BC"/>
    <w:lvl w:ilvl="0" w:tplc="6C44C82E">
      <w:start w:val="1"/>
      <w:numFmt w:val="decimal"/>
      <w:lvlText w:val="[%1]"/>
      <w:lvlJc w:val="left"/>
      <w:pPr>
        <w:tabs>
          <w:tab w:val="num" w:pos="720"/>
        </w:tabs>
        <w:ind w:left="720" w:hanging="360"/>
      </w:pPr>
      <w:rPr>
        <w:rFonts w:cs="Times New Roman" w:hint="default"/>
        <w:b w:val="0"/>
        <w:bCs w:val="0"/>
        <w:color w:val="auto"/>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4">
    <w:nsid w:val="3951119B"/>
    <w:multiLevelType w:val="hybridMultilevel"/>
    <w:tmpl w:val="D2885AFC"/>
    <w:lvl w:ilvl="0" w:tplc="4FDABCA0">
      <w:start w:val="1"/>
      <w:numFmt w:val="lowerLetter"/>
      <w:lvlText w:val="%1)"/>
      <w:lvlJc w:val="left"/>
      <w:pPr>
        <w:ind w:left="1004" w:hanging="360"/>
      </w:pPr>
      <w:rPr>
        <w:rFonts w:eastAsiaTheme="minorHAnsi" w:hint="default"/>
        <w:b/>
        <w:color w:val="auto"/>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5">
    <w:nsid w:val="3AC259DD"/>
    <w:multiLevelType w:val="hybridMultilevel"/>
    <w:tmpl w:val="D8F48676"/>
    <w:lvl w:ilvl="0" w:tplc="92F074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2D24664"/>
    <w:multiLevelType w:val="hybridMultilevel"/>
    <w:tmpl w:val="9558FE18"/>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46200C4F"/>
    <w:multiLevelType w:val="multilevel"/>
    <w:tmpl w:val="CB2E2998"/>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48547D24"/>
    <w:multiLevelType w:val="hybridMultilevel"/>
    <w:tmpl w:val="038C631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98E7F14"/>
    <w:multiLevelType w:val="hybridMultilevel"/>
    <w:tmpl w:val="A1FCCA68"/>
    <w:lvl w:ilvl="0" w:tplc="041F0017">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30">
    <w:nsid w:val="4DAC7423"/>
    <w:multiLevelType w:val="hybridMultilevel"/>
    <w:tmpl w:val="A86E2050"/>
    <w:lvl w:ilvl="0" w:tplc="1256E5B2">
      <w:start w:val="1"/>
      <w:numFmt w:val="decimal"/>
      <w:lvlText w:val="%1."/>
      <w:lvlJc w:val="left"/>
      <w:pPr>
        <w:tabs>
          <w:tab w:val="num" w:pos="360"/>
        </w:tabs>
        <w:ind w:left="360" w:hanging="360"/>
      </w:pPr>
      <w:rPr>
        <w:rFonts w:ascii="Times New Roman" w:eastAsia="Times New Roman" w:hAnsi="Times New Roman" w:cs="Times New Roman"/>
        <w:b w:val="0"/>
        <w:bCs w:val="0"/>
        <w:color w:val="auto"/>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31">
    <w:nsid w:val="4F647AF4"/>
    <w:multiLevelType w:val="hybridMultilevel"/>
    <w:tmpl w:val="796EF66A"/>
    <w:lvl w:ilvl="0" w:tplc="041F0017">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32">
    <w:nsid w:val="5D694DD8"/>
    <w:multiLevelType w:val="hybridMultilevel"/>
    <w:tmpl w:val="B39E3398"/>
    <w:lvl w:ilvl="0" w:tplc="041F000F">
      <w:start w:val="4"/>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3">
    <w:nsid w:val="67434FEC"/>
    <w:multiLevelType w:val="hybridMultilevel"/>
    <w:tmpl w:val="5A16523C"/>
    <w:lvl w:ilvl="0" w:tplc="041F000F">
      <w:start w:val="4"/>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4">
    <w:nsid w:val="6769705F"/>
    <w:multiLevelType w:val="multilevel"/>
    <w:tmpl w:val="751ADBEE"/>
    <w:lvl w:ilvl="0">
      <w:start w:val="1"/>
      <w:numFmt w:val="decimal"/>
      <w:suff w:val="space"/>
      <w:lvlText w:val="%1. "/>
      <w:lvlJc w:val="left"/>
      <w:pPr>
        <w:ind w:left="1135"/>
      </w:pPr>
      <w:rPr>
        <w:rFonts w:cs="Times New Roman" w:hint="default"/>
      </w:rPr>
    </w:lvl>
    <w:lvl w:ilvl="1">
      <w:start w:val="1"/>
      <w:numFmt w:val="decimal"/>
      <w:suff w:val="space"/>
      <w:lvlText w:val="%1.%2"/>
      <w:lvlJc w:val="left"/>
      <w:pPr>
        <w:ind w:left="993"/>
      </w:pPr>
      <w:rPr>
        <w:rFonts w:cs="Times New Roman" w:hint="default"/>
      </w:rPr>
    </w:lvl>
    <w:lvl w:ilvl="2">
      <w:start w:val="1"/>
      <w:numFmt w:val="decimal"/>
      <w:suff w:val="nothing"/>
      <w:lvlText w:val="%1.%2.%3 "/>
      <w:lvlJc w:val="left"/>
      <w:pPr>
        <w:ind w:left="1134"/>
      </w:pPr>
      <w:rPr>
        <w:rFonts w:cs="Times New Roman" w:hint="default"/>
      </w:rPr>
    </w:lvl>
    <w:lvl w:ilvl="3">
      <w:start w:val="1"/>
      <w:numFmt w:val="decimal"/>
      <w:suff w:val="space"/>
      <w:lvlText w:val="%1.%2.%3.%4"/>
      <w:lvlJc w:val="left"/>
      <w:pPr>
        <w:ind w:left="1134"/>
      </w:pPr>
      <w:rPr>
        <w:rFonts w:cs="Times New Roman" w:hint="default"/>
        <w:b/>
        <w:bCs/>
        <w:i w:val="0"/>
        <w:iCs w:val="0"/>
        <w:caps w:val="0"/>
        <w:strike w:val="0"/>
        <w:dstrike w:val="0"/>
        <w:vanish w:val="0"/>
        <w:color w:val="000000"/>
        <w:sz w:val="24"/>
        <w:szCs w:val="24"/>
        <w:vertAlign w:val="baseline"/>
      </w:rPr>
    </w:lvl>
    <w:lvl w:ilvl="4">
      <w:start w:val="1"/>
      <w:numFmt w:val="decimal"/>
      <w:suff w:val="space"/>
      <w:lvlText w:val="%1.%2.%3.%4.%5"/>
      <w:lvlJc w:val="left"/>
      <w:pPr>
        <w:ind w:left="1134"/>
      </w:pPr>
      <w:rPr>
        <w:rFonts w:ascii="Times New Roman" w:hAnsi="Times New Roman" w:cs="Times New Roman" w:hint="default"/>
        <w:b/>
        <w:bCs/>
        <w:i w:val="0"/>
        <w:iCs w:val="0"/>
        <w:sz w:val="24"/>
        <w:szCs w:val="24"/>
      </w:rPr>
    </w:lvl>
    <w:lvl w:ilvl="5">
      <w:start w:val="1"/>
      <w:numFmt w:val="lowerLetter"/>
      <w:lvlText w:val="(%6)"/>
      <w:lvlJc w:val="left"/>
      <w:pPr>
        <w:tabs>
          <w:tab w:val="num" w:pos="3960"/>
        </w:tabs>
        <w:ind w:left="1134"/>
      </w:pPr>
      <w:rPr>
        <w:rFonts w:cs="Times New Roman" w:hint="default"/>
      </w:rPr>
    </w:lvl>
    <w:lvl w:ilvl="6">
      <w:start w:val="1"/>
      <w:numFmt w:val="lowerRoman"/>
      <w:lvlText w:val="(%7)"/>
      <w:lvlJc w:val="left"/>
      <w:pPr>
        <w:tabs>
          <w:tab w:val="num" w:pos="4680"/>
        </w:tabs>
        <w:ind w:left="1134"/>
      </w:pPr>
      <w:rPr>
        <w:rFonts w:cs="Times New Roman" w:hint="default"/>
      </w:rPr>
    </w:lvl>
    <w:lvl w:ilvl="7">
      <w:start w:val="1"/>
      <w:numFmt w:val="lowerLetter"/>
      <w:lvlText w:val="(%8)"/>
      <w:lvlJc w:val="left"/>
      <w:pPr>
        <w:tabs>
          <w:tab w:val="num" w:pos="5400"/>
        </w:tabs>
        <w:ind w:left="1134"/>
      </w:pPr>
      <w:rPr>
        <w:rFonts w:cs="Times New Roman" w:hint="default"/>
      </w:rPr>
    </w:lvl>
    <w:lvl w:ilvl="8">
      <w:start w:val="1"/>
      <w:numFmt w:val="lowerRoman"/>
      <w:lvlText w:val="(%9)"/>
      <w:lvlJc w:val="left"/>
      <w:pPr>
        <w:tabs>
          <w:tab w:val="num" w:pos="6120"/>
        </w:tabs>
        <w:ind w:left="1134"/>
      </w:pPr>
      <w:rPr>
        <w:rFonts w:cs="Times New Roman" w:hint="default"/>
      </w:rPr>
    </w:lvl>
  </w:abstractNum>
  <w:abstractNum w:abstractNumId="35">
    <w:nsid w:val="6CDF632F"/>
    <w:multiLevelType w:val="hybridMultilevel"/>
    <w:tmpl w:val="77CC68F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6E091726"/>
    <w:multiLevelType w:val="hybridMultilevel"/>
    <w:tmpl w:val="A48C104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2DB031B"/>
    <w:multiLevelType w:val="hybridMultilevel"/>
    <w:tmpl w:val="E58855C4"/>
    <w:lvl w:ilvl="0" w:tplc="041F000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9E17A7D"/>
    <w:multiLevelType w:val="multilevel"/>
    <w:tmpl w:val="0906AEEC"/>
    <w:lvl w:ilvl="0">
      <w:start w:val="1"/>
      <w:numFmt w:val="decimal"/>
      <w:lvlText w:val="%1."/>
      <w:lvlJc w:val="left"/>
      <w:pPr>
        <w:ind w:left="792" w:hanging="432"/>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7A6D6EAD"/>
    <w:multiLevelType w:val="hybridMultilevel"/>
    <w:tmpl w:val="67D6FB44"/>
    <w:lvl w:ilvl="0" w:tplc="AF108CC2">
      <w:start w:val="1"/>
      <w:numFmt w:val="lowerLetter"/>
      <w:lvlText w:val="%1)"/>
      <w:lvlJc w:val="left"/>
      <w:pPr>
        <w:ind w:left="720" w:hanging="360"/>
      </w:pPr>
      <w:rPr>
        <w:rFonts w:ascii="Times New Roman" w:hAnsi="Times New Roman" w:cs="Times New Roman" w:hint="default"/>
        <w:b/>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B011ABC"/>
    <w:multiLevelType w:val="hybridMultilevel"/>
    <w:tmpl w:val="291EE30E"/>
    <w:lvl w:ilvl="0" w:tplc="486855D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F2923EE"/>
    <w:multiLevelType w:val="hybridMultilevel"/>
    <w:tmpl w:val="C912738E"/>
    <w:lvl w:ilvl="0" w:tplc="B0C85D96">
      <w:numFmt w:val="bullet"/>
      <w:lvlText w:val=""/>
      <w:lvlJc w:val="left"/>
      <w:pPr>
        <w:ind w:left="1080" w:hanging="360"/>
      </w:pPr>
      <w:rPr>
        <w:rFonts w:ascii="Symbol" w:eastAsia="Times New Roman" w:hAnsi="Symbol" w:cs="Times New Roman" w:hint="default"/>
        <w:i/>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30"/>
  </w:num>
  <w:num w:numId="2">
    <w:abstractNumId w:val="23"/>
  </w:num>
  <w:num w:numId="3">
    <w:abstractNumId w:val="34"/>
  </w:num>
  <w:num w:numId="4">
    <w:abstractNumId w:val="16"/>
  </w:num>
  <w:num w:numId="5">
    <w:abstractNumId w:val="32"/>
  </w:num>
  <w:num w:numId="6">
    <w:abstractNumId w:val="33"/>
  </w:num>
  <w:num w:numId="7">
    <w:abstractNumId w:val="17"/>
  </w:num>
  <w:num w:numId="8">
    <w:abstractNumId w:val="8"/>
  </w:num>
  <w:num w:numId="9">
    <w:abstractNumId w:val="38"/>
  </w:num>
  <w:num w:numId="10">
    <w:abstractNumId w:val="10"/>
  </w:num>
  <w:num w:numId="11">
    <w:abstractNumId w:val="25"/>
  </w:num>
  <w:num w:numId="12">
    <w:abstractNumId w:val="27"/>
  </w:num>
  <w:num w:numId="13">
    <w:abstractNumId w:val="3"/>
  </w:num>
  <w:num w:numId="14">
    <w:abstractNumId w:val="9"/>
  </w:num>
  <w:num w:numId="15">
    <w:abstractNumId w:val="5"/>
  </w:num>
  <w:num w:numId="16">
    <w:abstractNumId w:val="40"/>
  </w:num>
  <w:num w:numId="17">
    <w:abstractNumId w:val="37"/>
  </w:num>
  <w:num w:numId="18">
    <w:abstractNumId w:val="11"/>
  </w:num>
  <w:num w:numId="19">
    <w:abstractNumId w:val="41"/>
  </w:num>
  <w:num w:numId="20">
    <w:abstractNumId w:val="15"/>
  </w:num>
  <w:num w:numId="21">
    <w:abstractNumId w:val="0"/>
  </w:num>
  <w:num w:numId="22">
    <w:abstractNumId w:val="26"/>
  </w:num>
  <w:num w:numId="23">
    <w:abstractNumId w:val="35"/>
  </w:num>
  <w:num w:numId="24">
    <w:abstractNumId w:val="22"/>
  </w:num>
  <w:num w:numId="25">
    <w:abstractNumId w:val="36"/>
  </w:num>
  <w:num w:numId="26">
    <w:abstractNumId w:val="13"/>
  </w:num>
  <w:num w:numId="27">
    <w:abstractNumId w:val="14"/>
  </w:num>
  <w:num w:numId="28">
    <w:abstractNumId w:val="6"/>
  </w:num>
  <w:num w:numId="29">
    <w:abstractNumId w:val="12"/>
  </w:num>
  <w:num w:numId="30">
    <w:abstractNumId w:val="28"/>
  </w:num>
  <w:num w:numId="31">
    <w:abstractNumId w:val="31"/>
  </w:num>
  <w:num w:numId="32">
    <w:abstractNumId w:val="29"/>
  </w:num>
  <w:num w:numId="33">
    <w:abstractNumId w:val="18"/>
  </w:num>
  <w:num w:numId="34">
    <w:abstractNumId w:val="21"/>
  </w:num>
  <w:num w:numId="35">
    <w:abstractNumId w:val="1"/>
  </w:num>
  <w:num w:numId="36">
    <w:abstractNumId w:val="39"/>
  </w:num>
  <w:num w:numId="37">
    <w:abstractNumId w:val="2"/>
  </w:num>
  <w:num w:numId="38">
    <w:abstractNumId w:val="4"/>
  </w:num>
  <w:num w:numId="39">
    <w:abstractNumId w:val="20"/>
  </w:num>
  <w:num w:numId="40">
    <w:abstractNumId w:val="7"/>
  </w:num>
  <w:num w:numId="41">
    <w:abstractNumId w:val="19"/>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5C9"/>
    <w:rsid w:val="00002F4B"/>
    <w:rsid w:val="00004729"/>
    <w:rsid w:val="0000528F"/>
    <w:rsid w:val="000101C4"/>
    <w:rsid w:val="000173C2"/>
    <w:rsid w:val="0002069C"/>
    <w:rsid w:val="000223A4"/>
    <w:rsid w:val="00022EA2"/>
    <w:rsid w:val="00025A89"/>
    <w:rsid w:val="000260D4"/>
    <w:rsid w:val="00027208"/>
    <w:rsid w:val="00040AC5"/>
    <w:rsid w:val="00045490"/>
    <w:rsid w:val="00050499"/>
    <w:rsid w:val="000507A1"/>
    <w:rsid w:val="00056F93"/>
    <w:rsid w:val="000573D9"/>
    <w:rsid w:val="000630EF"/>
    <w:rsid w:val="00063580"/>
    <w:rsid w:val="000640A9"/>
    <w:rsid w:val="000643A3"/>
    <w:rsid w:val="0006460C"/>
    <w:rsid w:val="000651DC"/>
    <w:rsid w:val="0006538C"/>
    <w:rsid w:val="00066706"/>
    <w:rsid w:val="0007041F"/>
    <w:rsid w:val="000709C5"/>
    <w:rsid w:val="000728AE"/>
    <w:rsid w:val="00072E2D"/>
    <w:rsid w:val="00075024"/>
    <w:rsid w:val="00080125"/>
    <w:rsid w:val="00080B79"/>
    <w:rsid w:val="0008372B"/>
    <w:rsid w:val="0008634C"/>
    <w:rsid w:val="00090038"/>
    <w:rsid w:val="00090A05"/>
    <w:rsid w:val="0009165F"/>
    <w:rsid w:val="000918AE"/>
    <w:rsid w:val="00092369"/>
    <w:rsid w:val="00093D4E"/>
    <w:rsid w:val="00097628"/>
    <w:rsid w:val="000A2F6D"/>
    <w:rsid w:val="000A4DA0"/>
    <w:rsid w:val="000A5A7C"/>
    <w:rsid w:val="000B218A"/>
    <w:rsid w:val="000B24CD"/>
    <w:rsid w:val="000B3128"/>
    <w:rsid w:val="000B6280"/>
    <w:rsid w:val="000B77BE"/>
    <w:rsid w:val="000B7D9B"/>
    <w:rsid w:val="000C2678"/>
    <w:rsid w:val="000C52D4"/>
    <w:rsid w:val="000C5E37"/>
    <w:rsid w:val="000C63A1"/>
    <w:rsid w:val="000D08F6"/>
    <w:rsid w:val="000D0B08"/>
    <w:rsid w:val="000D1804"/>
    <w:rsid w:val="000D1D7C"/>
    <w:rsid w:val="000D2428"/>
    <w:rsid w:val="000D2A9C"/>
    <w:rsid w:val="000D449E"/>
    <w:rsid w:val="000D4DB9"/>
    <w:rsid w:val="000D7198"/>
    <w:rsid w:val="000D7732"/>
    <w:rsid w:val="000D7A31"/>
    <w:rsid w:val="000E165D"/>
    <w:rsid w:val="000E1C50"/>
    <w:rsid w:val="000E24BA"/>
    <w:rsid w:val="000E35EF"/>
    <w:rsid w:val="000E515D"/>
    <w:rsid w:val="000E6196"/>
    <w:rsid w:val="000F098E"/>
    <w:rsid w:val="000F14C0"/>
    <w:rsid w:val="000F22CC"/>
    <w:rsid w:val="000F2D54"/>
    <w:rsid w:val="000F6A39"/>
    <w:rsid w:val="000F70B6"/>
    <w:rsid w:val="000F735C"/>
    <w:rsid w:val="00101E8B"/>
    <w:rsid w:val="001034A6"/>
    <w:rsid w:val="00106634"/>
    <w:rsid w:val="00106998"/>
    <w:rsid w:val="00107082"/>
    <w:rsid w:val="00107AD9"/>
    <w:rsid w:val="00110EC8"/>
    <w:rsid w:val="00111CE9"/>
    <w:rsid w:val="001165F7"/>
    <w:rsid w:val="00117B51"/>
    <w:rsid w:val="00121D23"/>
    <w:rsid w:val="00122F12"/>
    <w:rsid w:val="001272DE"/>
    <w:rsid w:val="00130BD0"/>
    <w:rsid w:val="0013450C"/>
    <w:rsid w:val="00142805"/>
    <w:rsid w:val="001431BD"/>
    <w:rsid w:val="00151DA0"/>
    <w:rsid w:val="00153124"/>
    <w:rsid w:val="00153994"/>
    <w:rsid w:val="00153AD8"/>
    <w:rsid w:val="001541B7"/>
    <w:rsid w:val="00157EB5"/>
    <w:rsid w:val="001616E9"/>
    <w:rsid w:val="00162DA1"/>
    <w:rsid w:val="00164994"/>
    <w:rsid w:val="001668CB"/>
    <w:rsid w:val="001747C2"/>
    <w:rsid w:val="00174926"/>
    <w:rsid w:val="001763C5"/>
    <w:rsid w:val="0017686B"/>
    <w:rsid w:val="00180492"/>
    <w:rsid w:val="0018366D"/>
    <w:rsid w:val="001849E8"/>
    <w:rsid w:val="0019060B"/>
    <w:rsid w:val="00194361"/>
    <w:rsid w:val="00195396"/>
    <w:rsid w:val="001A201C"/>
    <w:rsid w:val="001A2512"/>
    <w:rsid w:val="001A37BD"/>
    <w:rsid w:val="001B2DB2"/>
    <w:rsid w:val="001B61AB"/>
    <w:rsid w:val="001B61D6"/>
    <w:rsid w:val="001C3ADB"/>
    <w:rsid w:val="001C4CCE"/>
    <w:rsid w:val="001C4E45"/>
    <w:rsid w:val="001C5934"/>
    <w:rsid w:val="001C67F8"/>
    <w:rsid w:val="001D1088"/>
    <w:rsid w:val="001E0A12"/>
    <w:rsid w:val="001E1037"/>
    <w:rsid w:val="001E375B"/>
    <w:rsid w:val="001E44A0"/>
    <w:rsid w:val="001E5429"/>
    <w:rsid w:val="001E545B"/>
    <w:rsid w:val="001F0AED"/>
    <w:rsid w:val="001F4256"/>
    <w:rsid w:val="001F7120"/>
    <w:rsid w:val="001F7746"/>
    <w:rsid w:val="001F7DCA"/>
    <w:rsid w:val="00200C0E"/>
    <w:rsid w:val="00212B0D"/>
    <w:rsid w:val="00212C96"/>
    <w:rsid w:val="00216A73"/>
    <w:rsid w:val="0022365B"/>
    <w:rsid w:val="0022382C"/>
    <w:rsid w:val="002243ED"/>
    <w:rsid w:val="00225DF4"/>
    <w:rsid w:val="00225DFF"/>
    <w:rsid w:val="00226D77"/>
    <w:rsid w:val="0023160E"/>
    <w:rsid w:val="00231A57"/>
    <w:rsid w:val="00233483"/>
    <w:rsid w:val="00234A50"/>
    <w:rsid w:val="00237B5F"/>
    <w:rsid w:val="00245569"/>
    <w:rsid w:val="002459CB"/>
    <w:rsid w:val="00247FEF"/>
    <w:rsid w:val="00252B4D"/>
    <w:rsid w:val="002538AB"/>
    <w:rsid w:val="00261F51"/>
    <w:rsid w:val="00262796"/>
    <w:rsid w:val="002635D8"/>
    <w:rsid w:val="00265024"/>
    <w:rsid w:val="00266C14"/>
    <w:rsid w:val="00270A7C"/>
    <w:rsid w:val="00273207"/>
    <w:rsid w:val="00273ADD"/>
    <w:rsid w:val="00273F4A"/>
    <w:rsid w:val="002742BE"/>
    <w:rsid w:val="0027488A"/>
    <w:rsid w:val="00275542"/>
    <w:rsid w:val="00275639"/>
    <w:rsid w:val="00280ADB"/>
    <w:rsid w:val="002827E1"/>
    <w:rsid w:val="00285B65"/>
    <w:rsid w:val="0028672F"/>
    <w:rsid w:val="00287633"/>
    <w:rsid w:val="002949B2"/>
    <w:rsid w:val="00297769"/>
    <w:rsid w:val="00297E6D"/>
    <w:rsid w:val="002A028C"/>
    <w:rsid w:val="002A39C4"/>
    <w:rsid w:val="002A64A9"/>
    <w:rsid w:val="002B4731"/>
    <w:rsid w:val="002C0239"/>
    <w:rsid w:val="002C57E2"/>
    <w:rsid w:val="002C67D6"/>
    <w:rsid w:val="002F0356"/>
    <w:rsid w:val="002F225A"/>
    <w:rsid w:val="002F5CF0"/>
    <w:rsid w:val="002F7FA0"/>
    <w:rsid w:val="00301C3F"/>
    <w:rsid w:val="00302FAB"/>
    <w:rsid w:val="00305D33"/>
    <w:rsid w:val="003077AF"/>
    <w:rsid w:val="003108D4"/>
    <w:rsid w:val="00312AB5"/>
    <w:rsid w:val="00313A65"/>
    <w:rsid w:val="00316E11"/>
    <w:rsid w:val="00320F17"/>
    <w:rsid w:val="00322437"/>
    <w:rsid w:val="00323257"/>
    <w:rsid w:val="00323664"/>
    <w:rsid w:val="0032370A"/>
    <w:rsid w:val="00324CD6"/>
    <w:rsid w:val="0032627C"/>
    <w:rsid w:val="0033208F"/>
    <w:rsid w:val="003324A2"/>
    <w:rsid w:val="00337871"/>
    <w:rsid w:val="00337A7C"/>
    <w:rsid w:val="00340225"/>
    <w:rsid w:val="0034182F"/>
    <w:rsid w:val="003552AA"/>
    <w:rsid w:val="00357E2D"/>
    <w:rsid w:val="00360600"/>
    <w:rsid w:val="00360D38"/>
    <w:rsid w:val="00362B92"/>
    <w:rsid w:val="003638CE"/>
    <w:rsid w:val="0036427E"/>
    <w:rsid w:val="003662A9"/>
    <w:rsid w:val="00367211"/>
    <w:rsid w:val="00371115"/>
    <w:rsid w:val="00371423"/>
    <w:rsid w:val="00373759"/>
    <w:rsid w:val="00375244"/>
    <w:rsid w:val="003761DF"/>
    <w:rsid w:val="003770D6"/>
    <w:rsid w:val="0037784C"/>
    <w:rsid w:val="00377BC7"/>
    <w:rsid w:val="00380F87"/>
    <w:rsid w:val="00382E1C"/>
    <w:rsid w:val="00387136"/>
    <w:rsid w:val="00391258"/>
    <w:rsid w:val="003928AE"/>
    <w:rsid w:val="003936BF"/>
    <w:rsid w:val="003A10F9"/>
    <w:rsid w:val="003A5338"/>
    <w:rsid w:val="003A6D3E"/>
    <w:rsid w:val="003B1FFB"/>
    <w:rsid w:val="003B268E"/>
    <w:rsid w:val="003B6A8C"/>
    <w:rsid w:val="003B79A2"/>
    <w:rsid w:val="003B7BB8"/>
    <w:rsid w:val="003B7D64"/>
    <w:rsid w:val="003C1EE3"/>
    <w:rsid w:val="003C3038"/>
    <w:rsid w:val="003C4C26"/>
    <w:rsid w:val="003C61D0"/>
    <w:rsid w:val="003D3D78"/>
    <w:rsid w:val="003D4C6F"/>
    <w:rsid w:val="003D7400"/>
    <w:rsid w:val="003E0DA5"/>
    <w:rsid w:val="003E20BE"/>
    <w:rsid w:val="003E25A6"/>
    <w:rsid w:val="003E2A5E"/>
    <w:rsid w:val="003E51C3"/>
    <w:rsid w:val="003E71F9"/>
    <w:rsid w:val="003F16FA"/>
    <w:rsid w:val="003F22DA"/>
    <w:rsid w:val="003F6F36"/>
    <w:rsid w:val="0040382C"/>
    <w:rsid w:val="004050A6"/>
    <w:rsid w:val="00405620"/>
    <w:rsid w:val="004059A6"/>
    <w:rsid w:val="0040735C"/>
    <w:rsid w:val="00415223"/>
    <w:rsid w:val="0041566E"/>
    <w:rsid w:val="00420089"/>
    <w:rsid w:val="004208A3"/>
    <w:rsid w:val="00423B86"/>
    <w:rsid w:val="004246E6"/>
    <w:rsid w:val="00425433"/>
    <w:rsid w:val="00431352"/>
    <w:rsid w:val="00434189"/>
    <w:rsid w:val="00434A7D"/>
    <w:rsid w:val="00436BF9"/>
    <w:rsid w:val="004420B3"/>
    <w:rsid w:val="00442C35"/>
    <w:rsid w:val="004431C5"/>
    <w:rsid w:val="0044689F"/>
    <w:rsid w:val="00446AE4"/>
    <w:rsid w:val="00454A06"/>
    <w:rsid w:val="00462C80"/>
    <w:rsid w:val="00463A51"/>
    <w:rsid w:val="00470339"/>
    <w:rsid w:val="00471C32"/>
    <w:rsid w:val="00471F11"/>
    <w:rsid w:val="004757E0"/>
    <w:rsid w:val="00481715"/>
    <w:rsid w:val="00481B36"/>
    <w:rsid w:val="00482D07"/>
    <w:rsid w:val="00482F26"/>
    <w:rsid w:val="004853CC"/>
    <w:rsid w:val="00485758"/>
    <w:rsid w:val="0048589F"/>
    <w:rsid w:val="00486EEC"/>
    <w:rsid w:val="00487A4C"/>
    <w:rsid w:val="00487B3D"/>
    <w:rsid w:val="0049171D"/>
    <w:rsid w:val="00493A94"/>
    <w:rsid w:val="0049452D"/>
    <w:rsid w:val="00496DB8"/>
    <w:rsid w:val="004A14B7"/>
    <w:rsid w:val="004A4BA4"/>
    <w:rsid w:val="004A6252"/>
    <w:rsid w:val="004A6B30"/>
    <w:rsid w:val="004B51F7"/>
    <w:rsid w:val="004C20D3"/>
    <w:rsid w:val="004C3B3F"/>
    <w:rsid w:val="004C555D"/>
    <w:rsid w:val="004C7C39"/>
    <w:rsid w:val="004D05D6"/>
    <w:rsid w:val="004D0F5B"/>
    <w:rsid w:val="004D203C"/>
    <w:rsid w:val="004E15F5"/>
    <w:rsid w:val="004E471E"/>
    <w:rsid w:val="004E52B5"/>
    <w:rsid w:val="004E7F30"/>
    <w:rsid w:val="004F367B"/>
    <w:rsid w:val="004F3FCE"/>
    <w:rsid w:val="004F4059"/>
    <w:rsid w:val="00510688"/>
    <w:rsid w:val="00513292"/>
    <w:rsid w:val="005143FC"/>
    <w:rsid w:val="00514CD5"/>
    <w:rsid w:val="00516836"/>
    <w:rsid w:val="00517C3F"/>
    <w:rsid w:val="00520A87"/>
    <w:rsid w:val="00522572"/>
    <w:rsid w:val="005230FC"/>
    <w:rsid w:val="005238A6"/>
    <w:rsid w:val="00526C22"/>
    <w:rsid w:val="005329E2"/>
    <w:rsid w:val="00532EFB"/>
    <w:rsid w:val="00535830"/>
    <w:rsid w:val="00536CD5"/>
    <w:rsid w:val="00540A46"/>
    <w:rsid w:val="00543FE4"/>
    <w:rsid w:val="0054581B"/>
    <w:rsid w:val="00555C4E"/>
    <w:rsid w:val="00561B25"/>
    <w:rsid w:val="0056238D"/>
    <w:rsid w:val="00562E73"/>
    <w:rsid w:val="00562E7D"/>
    <w:rsid w:val="00564441"/>
    <w:rsid w:val="0056524F"/>
    <w:rsid w:val="005728E5"/>
    <w:rsid w:val="00574070"/>
    <w:rsid w:val="0057414D"/>
    <w:rsid w:val="00575EDB"/>
    <w:rsid w:val="005767A3"/>
    <w:rsid w:val="00584750"/>
    <w:rsid w:val="005856DD"/>
    <w:rsid w:val="00586D31"/>
    <w:rsid w:val="00594F39"/>
    <w:rsid w:val="005953F3"/>
    <w:rsid w:val="005A1999"/>
    <w:rsid w:val="005B2974"/>
    <w:rsid w:val="005B3338"/>
    <w:rsid w:val="005B7FEF"/>
    <w:rsid w:val="005C19DB"/>
    <w:rsid w:val="005C28FF"/>
    <w:rsid w:val="005C31C7"/>
    <w:rsid w:val="005C507C"/>
    <w:rsid w:val="005D22D4"/>
    <w:rsid w:val="005D469F"/>
    <w:rsid w:val="005D5884"/>
    <w:rsid w:val="005D6478"/>
    <w:rsid w:val="005D68EE"/>
    <w:rsid w:val="005D7A4C"/>
    <w:rsid w:val="005E193B"/>
    <w:rsid w:val="005E350A"/>
    <w:rsid w:val="005E7F3C"/>
    <w:rsid w:val="005F345E"/>
    <w:rsid w:val="005F6B69"/>
    <w:rsid w:val="005F71FF"/>
    <w:rsid w:val="006040CB"/>
    <w:rsid w:val="00604625"/>
    <w:rsid w:val="00604B05"/>
    <w:rsid w:val="00612A03"/>
    <w:rsid w:val="00613A9B"/>
    <w:rsid w:val="00614609"/>
    <w:rsid w:val="0062425C"/>
    <w:rsid w:val="006261BD"/>
    <w:rsid w:val="006266AD"/>
    <w:rsid w:val="00631807"/>
    <w:rsid w:val="00634A0D"/>
    <w:rsid w:val="00635291"/>
    <w:rsid w:val="006407E2"/>
    <w:rsid w:val="00640804"/>
    <w:rsid w:val="006411C7"/>
    <w:rsid w:val="00641859"/>
    <w:rsid w:val="00641DD2"/>
    <w:rsid w:val="006420B8"/>
    <w:rsid w:val="00643411"/>
    <w:rsid w:val="00643C08"/>
    <w:rsid w:val="00643D3D"/>
    <w:rsid w:val="00645BF7"/>
    <w:rsid w:val="00646A9E"/>
    <w:rsid w:val="00652468"/>
    <w:rsid w:val="00652B0A"/>
    <w:rsid w:val="0065420D"/>
    <w:rsid w:val="006545BA"/>
    <w:rsid w:val="00654A58"/>
    <w:rsid w:val="00656139"/>
    <w:rsid w:val="00656613"/>
    <w:rsid w:val="006649CD"/>
    <w:rsid w:val="006653FB"/>
    <w:rsid w:val="006671C1"/>
    <w:rsid w:val="00673A97"/>
    <w:rsid w:val="00674A3B"/>
    <w:rsid w:val="00675A4F"/>
    <w:rsid w:val="006812DC"/>
    <w:rsid w:val="006837F2"/>
    <w:rsid w:val="00684076"/>
    <w:rsid w:val="00684A8A"/>
    <w:rsid w:val="00693501"/>
    <w:rsid w:val="00693ECC"/>
    <w:rsid w:val="00694A70"/>
    <w:rsid w:val="00697145"/>
    <w:rsid w:val="00697899"/>
    <w:rsid w:val="0069795E"/>
    <w:rsid w:val="006A2476"/>
    <w:rsid w:val="006A55AD"/>
    <w:rsid w:val="006B06A7"/>
    <w:rsid w:val="006B14FE"/>
    <w:rsid w:val="006B33A1"/>
    <w:rsid w:val="006B5501"/>
    <w:rsid w:val="006B7A36"/>
    <w:rsid w:val="006B7EFD"/>
    <w:rsid w:val="006C6337"/>
    <w:rsid w:val="006D0892"/>
    <w:rsid w:val="006D2081"/>
    <w:rsid w:val="006D5D4C"/>
    <w:rsid w:val="006D7B86"/>
    <w:rsid w:val="006E6135"/>
    <w:rsid w:val="006E6DB9"/>
    <w:rsid w:val="006E75C0"/>
    <w:rsid w:val="006F1B8A"/>
    <w:rsid w:val="006F3DAB"/>
    <w:rsid w:val="006F468F"/>
    <w:rsid w:val="006F4BDE"/>
    <w:rsid w:val="006F56AA"/>
    <w:rsid w:val="00706BD3"/>
    <w:rsid w:val="00714827"/>
    <w:rsid w:val="007208FD"/>
    <w:rsid w:val="00720C3A"/>
    <w:rsid w:val="00722BED"/>
    <w:rsid w:val="00730124"/>
    <w:rsid w:val="007318E6"/>
    <w:rsid w:val="00735022"/>
    <w:rsid w:val="0073508B"/>
    <w:rsid w:val="00735CFA"/>
    <w:rsid w:val="007372BE"/>
    <w:rsid w:val="0073736A"/>
    <w:rsid w:val="00744E36"/>
    <w:rsid w:val="0075222C"/>
    <w:rsid w:val="0075732E"/>
    <w:rsid w:val="00761742"/>
    <w:rsid w:val="0076236D"/>
    <w:rsid w:val="00763249"/>
    <w:rsid w:val="007641A3"/>
    <w:rsid w:val="007653C3"/>
    <w:rsid w:val="00765D4F"/>
    <w:rsid w:val="007704F5"/>
    <w:rsid w:val="00773655"/>
    <w:rsid w:val="00774FDE"/>
    <w:rsid w:val="007757CF"/>
    <w:rsid w:val="00776869"/>
    <w:rsid w:val="00780B10"/>
    <w:rsid w:val="007812A0"/>
    <w:rsid w:val="00783626"/>
    <w:rsid w:val="00783CD3"/>
    <w:rsid w:val="007858BC"/>
    <w:rsid w:val="00787FDF"/>
    <w:rsid w:val="00793605"/>
    <w:rsid w:val="00795DD3"/>
    <w:rsid w:val="00796540"/>
    <w:rsid w:val="00796644"/>
    <w:rsid w:val="0079703D"/>
    <w:rsid w:val="007A5824"/>
    <w:rsid w:val="007A6A28"/>
    <w:rsid w:val="007A6A89"/>
    <w:rsid w:val="007B18EF"/>
    <w:rsid w:val="007B2971"/>
    <w:rsid w:val="007B2DD9"/>
    <w:rsid w:val="007B7B76"/>
    <w:rsid w:val="007C19AA"/>
    <w:rsid w:val="007C2489"/>
    <w:rsid w:val="007C2A5D"/>
    <w:rsid w:val="007C2A7F"/>
    <w:rsid w:val="007C2F46"/>
    <w:rsid w:val="007C323C"/>
    <w:rsid w:val="007C5073"/>
    <w:rsid w:val="007C6E2A"/>
    <w:rsid w:val="007D3196"/>
    <w:rsid w:val="007D40E9"/>
    <w:rsid w:val="007D4D08"/>
    <w:rsid w:val="007D6498"/>
    <w:rsid w:val="007E21E9"/>
    <w:rsid w:val="007E4724"/>
    <w:rsid w:val="007F0B44"/>
    <w:rsid w:val="007F77C1"/>
    <w:rsid w:val="00802BBB"/>
    <w:rsid w:val="00804708"/>
    <w:rsid w:val="008055C5"/>
    <w:rsid w:val="008075C9"/>
    <w:rsid w:val="008105EA"/>
    <w:rsid w:val="00812220"/>
    <w:rsid w:val="00812F03"/>
    <w:rsid w:val="0082050C"/>
    <w:rsid w:val="008205F8"/>
    <w:rsid w:val="00820E18"/>
    <w:rsid w:val="00823413"/>
    <w:rsid w:val="00825260"/>
    <w:rsid w:val="00825FFD"/>
    <w:rsid w:val="008274E9"/>
    <w:rsid w:val="00831E4C"/>
    <w:rsid w:val="00831EFC"/>
    <w:rsid w:val="00832129"/>
    <w:rsid w:val="00832205"/>
    <w:rsid w:val="00835002"/>
    <w:rsid w:val="00835B91"/>
    <w:rsid w:val="0083770F"/>
    <w:rsid w:val="00837C5A"/>
    <w:rsid w:val="00841013"/>
    <w:rsid w:val="008414F9"/>
    <w:rsid w:val="00842340"/>
    <w:rsid w:val="00843312"/>
    <w:rsid w:val="00843ECB"/>
    <w:rsid w:val="00844AC1"/>
    <w:rsid w:val="0085063E"/>
    <w:rsid w:val="00851111"/>
    <w:rsid w:val="0085145A"/>
    <w:rsid w:val="00851879"/>
    <w:rsid w:val="00852A6E"/>
    <w:rsid w:val="0085633F"/>
    <w:rsid w:val="00856A8F"/>
    <w:rsid w:val="0086171C"/>
    <w:rsid w:val="008617BB"/>
    <w:rsid w:val="00861ECB"/>
    <w:rsid w:val="00862B0D"/>
    <w:rsid w:val="00864891"/>
    <w:rsid w:val="00866289"/>
    <w:rsid w:val="00866CA4"/>
    <w:rsid w:val="0087268F"/>
    <w:rsid w:val="00873385"/>
    <w:rsid w:val="00873426"/>
    <w:rsid w:val="00873E61"/>
    <w:rsid w:val="008759E6"/>
    <w:rsid w:val="0087763B"/>
    <w:rsid w:val="00877A01"/>
    <w:rsid w:val="008862B9"/>
    <w:rsid w:val="00891CC3"/>
    <w:rsid w:val="00893C49"/>
    <w:rsid w:val="008A0D36"/>
    <w:rsid w:val="008A1D47"/>
    <w:rsid w:val="008A2E65"/>
    <w:rsid w:val="008A345A"/>
    <w:rsid w:val="008A4BB0"/>
    <w:rsid w:val="008A71CD"/>
    <w:rsid w:val="008B210E"/>
    <w:rsid w:val="008B3114"/>
    <w:rsid w:val="008B4380"/>
    <w:rsid w:val="008B468D"/>
    <w:rsid w:val="008B6CFE"/>
    <w:rsid w:val="008B7F38"/>
    <w:rsid w:val="008C0283"/>
    <w:rsid w:val="008D079C"/>
    <w:rsid w:val="008D2B70"/>
    <w:rsid w:val="008D5924"/>
    <w:rsid w:val="008E4276"/>
    <w:rsid w:val="008E5D37"/>
    <w:rsid w:val="008E5DE8"/>
    <w:rsid w:val="008E6FCD"/>
    <w:rsid w:val="008F1411"/>
    <w:rsid w:val="008F433E"/>
    <w:rsid w:val="008F5537"/>
    <w:rsid w:val="008F67CC"/>
    <w:rsid w:val="00902C6F"/>
    <w:rsid w:val="009042B3"/>
    <w:rsid w:val="009052EF"/>
    <w:rsid w:val="00910760"/>
    <w:rsid w:val="009122EF"/>
    <w:rsid w:val="009175E5"/>
    <w:rsid w:val="0092734A"/>
    <w:rsid w:val="00930D81"/>
    <w:rsid w:val="00933766"/>
    <w:rsid w:val="009432EA"/>
    <w:rsid w:val="00943D29"/>
    <w:rsid w:val="00946F86"/>
    <w:rsid w:val="00954CC4"/>
    <w:rsid w:val="0096123A"/>
    <w:rsid w:val="00961478"/>
    <w:rsid w:val="00961AB7"/>
    <w:rsid w:val="0096277D"/>
    <w:rsid w:val="00966A8F"/>
    <w:rsid w:val="00967DFC"/>
    <w:rsid w:val="00970752"/>
    <w:rsid w:val="00971A9C"/>
    <w:rsid w:val="00972F82"/>
    <w:rsid w:val="00974391"/>
    <w:rsid w:val="00975449"/>
    <w:rsid w:val="00975A94"/>
    <w:rsid w:val="009806DB"/>
    <w:rsid w:val="00980BC3"/>
    <w:rsid w:val="009817BB"/>
    <w:rsid w:val="00983F7E"/>
    <w:rsid w:val="00985BFF"/>
    <w:rsid w:val="00987135"/>
    <w:rsid w:val="009900B3"/>
    <w:rsid w:val="00990949"/>
    <w:rsid w:val="009948FF"/>
    <w:rsid w:val="00996BD2"/>
    <w:rsid w:val="00996E97"/>
    <w:rsid w:val="009A1BD8"/>
    <w:rsid w:val="009A377A"/>
    <w:rsid w:val="009A7BF4"/>
    <w:rsid w:val="009A7CAB"/>
    <w:rsid w:val="009A7F6E"/>
    <w:rsid w:val="009B5B30"/>
    <w:rsid w:val="009B74E1"/>
    <w:rsid w:val="009C13A4"/>
    <w:rsid w:val="009C182C"/>
    <w:rsid w:val="009C3AE7"/>
    <w:rsid w:val="009C55AD"/>
    <w:rsid w:val="009D1B73"/>
    <w:rsid w:val="009D2F53"/>
    <w:rsid w:val="009D4B08"/>
    <w:rsid w:val="009D60E6"/>
    <w:rsid w:val="009D7EC6"/>
    <w:rsid w:val="009E2F8F"/>
    <w:rsid w:val="009E46AF"/>
    <w:rsid w:val="009E4EF5"/>
    <w:rsid w:val="009E6889"/>
    <w:rsid w:val="009E6D03"/>
    <w:rsid w:val="009F0459"/>
    <w:rsid w:val="009F3E2A"/>
    <w:rsid w:val="009F3FCE"/>
    <w:rsid w:val="009F7C0A"/>
    <w:rsid w:val="00A0269A"/>
    <w:rsid w:val="00A02AE1"/>
    <w:rsid w:val="00A02C88"/>
    <w:rsid w:val="00A07ADE"/>
    <w:rsid w:val="00A10475"/>
    <w:rsid w:val="00A10A57"/>
    <w:rsid w:val="00A14916"/>
    <w:rsid w:val="00A2107B"/>
    <w:rsid w:val="00A225F0"/>
    <w:rsid w:val="00A23E78"/>
    <w:rsid w:val="00A27D98"/>
    <w:rsid w:val="00A3040E"/>
    <w:rsid w:val="00A31E50"/>
    <w:rsid w:val="00A3465D"/>
    <w:rsid w:val="00A35C4D"/>
    <w:rsid w:val="00A36082"/>
    <w:rsid w:val="00A42F8A"/>
    <w:rsid w:val="00A50CC7"/>
    <w:rsid w:val="00A5154F"/>
    <w:rsid w:val="00A56F78"/>
    <w:rsid w:val="00A6074A"/>
    <w:rsid w:val="00A621EE"/>
    <w:rsid w:val="00A64781"/>
    <w:rsid w:val="00A67D86"/>
    <w:rsid w:val="00A7251C"/>
    <w:rsid w:val="00A73D02"/>
    <w:rsid w:val="00A80B7F"/>
    <w:rsid w:val="00A82FCA"/>
    <w:rsid w:val="00A84C8B"/>
    <w:rsid w:val="00A85F5E"/>
    <w:rsid w:val="00A868C9"/>
    <w:rsid w:val="00A87190"/>
    <w:rsid w:val="00A90686"/>
    <w:rsid w:val="00A9415F"/>
    <w:rsid w:val="00A96CD4"/>
    <w:rsid w:val="00AA04CB"/>
    <w:rsid w:val="00AA0817"/>
    <w:rsid w:val="00AA1090"/>
    <w:rsid w:val="00AA1F7F"/>
    <w:rsid w:val="00AA51B1"/>
    <w:rsid w:val="00AA565E"/>
    <w:rsid w:val="00AA5977"/>
    <w:rsid w:val="00AA5AF3"/>
    <w:rsid w:val="00AA7953"/>
    <w:rsid w:val="00AB0F37"/>
    <w:rsid w:val="00AB242B"/>
    <w:rsid w:val="00AB3FF1"/>
    <w:rsid w:val="00AC2046"/>
    <w:rsid w:val="00AC34FF"/>
    <w:rsid w:val="00AC61CB"/>
    <w:rsid w:val="00AD1A95"/>
    <w:rsid w:val="00AD26E6"/>
    <w:rsid w:val="00AD45D5"/>
    <w:rsid w:val="00AE1048"/>
    <w:rsid w:val="00AE55E2"/>
    <w:rsid w:val="00AE6383"/>
    <w:rsid w:val="00AE6872"/>
    <w:rsid w:val="00AF1501"/>
    <w:rsid w:val="00AF2937"/>
    <w:rsid w:val="00AF3B9B"/>
    <w:rsid w:val="00AF5633"/>
    <w:rsid w:val="00AF6BA0"/>
    <w:rsid w:val="00AF6FDA"/>
    <w:rsid w:val="00AF7770"/>
    <w:rsid w:val="00B0260E"/>
    <w:rsid w:val="00B03438"/>
    <w:rsid w:val="00B054C2"/>
    <w:rsid w:val="00B05AA6"/>
    <w:rsid w:val="00B10301"/>
    <w:rsid w:val="00B104BB"/>
    <w:rsid w:val="00B110F3"/>
    <w:rsid w:val="00B14E51"/>
    <w:rsid w:val="00B16984"/>
    <w:rsid w:val="00B16BDF"/>
    <w:rsid w:val="00B178BF"/>
    <w:rsid w:val="00B17E74"/>
    <w:rsid w:val="00B208D3"/>
    <w:rsid w:val="00B209F1"/>
    <w:rsid w:val="00B22B78"/>
    <w:rsid w:val="00B23C5E"/>
    <w:rsid w:val="00B25318"/>
    <w:rsid w:val="00B37779"/>
    <w:rsid w:val="00B45B68"/>
    <w:rsid w:val="00B51FF7"/>
    <w:rsid w:val="00B52BED"/>
    <w:rsid w:val="00B55278"/>
    <w:rsid w:val="00B57742"/>
    <w:rsid w:val="00B601D1"/>
    <w:rsid w:val="00B712EE"/>
    <w:rsid w:val="00B76B0C"/>
    <w:rsid w:val="00B8067C"/>
    <w:rsid w:val="00B816A4"/>
    <w:rsid w:val="00B81873"/>
    <w:rsid w:val="00B82504"/>
    <w:rsid w:val="00B83BD7"/>
    <w:rsid w:val="00B852BF"/>
    <w:rsid w:val="00B9162E"/>
    <w:rsid w:val="00B94E7D"/>
    <w:rsid w:val="00B95C79"/>
    <w:rsid w:val="00B96313"/>
    <w:rsid w:val="00B96823"/>
    <w:rsid w:val="00BA355F"/>
    <w:rsid w:val="00BA6F42"/>
    <w:rsid w:val="00BB0B3D"/>
    <w:rsid w:val="00BB6506"/>
    <w:rsid w:val="00BB72E6"/>
    <w:rsid w:val="00BB736A"/>
    <w:rsid w:val="00BB7B96"/>
    <w:rsid w:val="00BB7D94"/>
    <w:rsid w:val="00BC00B9"/>
    <w:rsid w:val="00BC4355"/>
    <w:rsid w:val="00BC7280"/>
    <w:rsid w:val="00BD1C72"/>
    <w:rsid w:val="00BD47CE"/>
    <w:rsid w:val="00BD4DE4"/>
    <w:rsid w:val="00BD664B"/>
    <w:rsid w:val="00BE2643"/>
    <w:rsid w:val="00BE3C29"/>
    <w:rsid w:val="00BE678A"/>
    <w:rsid w:val="00BE6C9F"/>
    <w:rsid w:val="00BF23B5"/>
    <w:rsid w:val="00BF3342"/>
    <w:rsid w:val="00BF3649"/>
    <w:rsid w:val="00BF3D90"/>
    <w:rsid w:val="00BF5078"/>
    <w:rsid w:val="00BF6FCE"/>
    <w:rsid w:val="00BF781C"/>
    <w:rsid w:val="00BF7C8F"/>
    <w:rsid w:val="00C01D4A"/>
    <w:rsid w:val="00C03F7B"/>
    <w:rsid w:val="00C0491C"/>
    <w:rsid w:val="00C10641"/>
    <w:rsid w:val="00C108CB"/>
    <w:rsid w:val="00C116E8"/>
    <w:rsid w:val="00C13C6C"/>
    <w:rsid w:val="00C13DA5"/>
    <w:rsid w:val="00C1442A"/>
    <w:rsid w:val="00C23282"/>
    <w:rsid w:val="00C25D11"/>
    <w:rsid w:val="00C2728D"/>
    <w:rsid w:val="00C336A2"/>
    <w:rsid w:val="00C34420"/>
    <w:rsid w:val="00C35C1A"/>
    <w:rsid w:val="00C446E5"/>
    <w:rsid w:val="00C54650"/>
    <w:rsid w:val="00C56437"/>
    <w:rsid w:val="00C605D1"/>
    <w:rsid w:val="00C61EB5"/>
    <w:rsid w:val="00C62185"/>
    <w:rsid w:val="00C64266"/>
    <w:rsid w:val="00C70596"/>
    <w:rsid w:val="00C70960"/>
    <w:rsid w:val="00C72209"/>
    <w:rsid w:val="00C74ABB"/>
    <w:rsid w:val="00C779B7"/>
    <w:rsid w:val="00C803FB"/>
    <w:rsid w:val="00C82BD5"/>
    <w:rsid w:val="00C84653"/>
    <w:rsid w:val="00C90874"/>
    <w:rsid w:val="00C95123"/>
    <w:rsid w:val="00C963FD"/>
    <w:rsid w:val="00C96BBC"/>
    <w:rsid w:val="00C97906"/>
    <w:rsid w:val="00CA001B"/>
    <w:rsid w:val="00CA1CB2"/>
    <w:rsid w:val="00CA2D85"/>
    <w:rsid w:val="00CA486E"/>
    <w:rsid w:val="00CB12A5"/>
    <w:rsid w:val="00CB2951"/>
    <w:rsid w:val="00CB45CD"/>
    <w:rsid w:val="00CB5E06"/>
    <w:rsid w:val="00CB7910"/>
    <w:rsid w:val="00CB7D61"/>
    <w:rsid w:val="00CC06AA"/>
    <w:rsid w:val="00CC2704"/>
    <w:rsid w:val="00CD31D6"/>
    <w:rsid w:val="00CD624B"/>
    <w:rsid w:val="00CE0F62"/>
    <w:rsid w:val="00CE30F1"/>
    <w:rsid w:val="00CE4C48"/>
    <w:rsid w:val="00CE5763"/>
    <w:rsid w:val="00CE60C2"/>
    <w:rsid w:val="00CE7FEC"/>
    <w:rsid w:val="00CF3125"/>
    <w:rsid w:val="00CF40FD"/>
    <w:rsid w:val="00CF4460"/>
    <w:rsid w:val="00CF617D"/>
    <w:rsid w:val="00D03CEC"/>
    <w:rsid w:val="00D0467E"/>
    <w:rsid w:val="00D0481D"/>
    <w:rsid w:val="00D11FA7"/>
    <w:rsid w:val="00D12726"/>
    <w:rsid w:val="00D14143"/>
    <w:rsid w:val="00D143E6"/>
    <w:rsid w:val="00D146D6"/>
    <w:rsid w:val="00D16FA5"/>
    <w:rsid w:val="00D17E6E"/>
    <w:rsid w:val="00D21654"/>
    <w:rsid w:val="00D22DF9"/>
    <w:rsid w:val="00D25376"/>
    <w:rsid w:val="00D2752A"/>
    <w:rsid w:val="00D31A2D"/>
    <w:rsid w:val="00D42F97"/>
    <w:rsid w:val="00D444D4"/>
    <w:rsid w:val="00D46D56"/>
    <w:rsid w:val="00D509E5"/>
    <w:rsid w:val="00D50D33"/>
    <w:rsid w:val="00D52AF2"/>
    <w:rsid w:val="00D55C84"/>
    <w:rsid w:val="00D561D3"/>
    <w:rsid w:val="00D57195"/>
    <w:rsid w:val="00D5763B"/>
    <w:rsid w:val="00D60068"/>
    <w:rsid w:val="00D60C2A"/>
    <w:rsid w:val="00D62167"/>
    <w:rsid w:val="00D62FF1"/>
    <w:rsid w:val="00D63BED"/>
    <w:rsid w:val="00D640A2"/>
    <w:rsid w:val="00D70D7D"/>
    <w:rsid w:val="00D70E48"/>
    <w:rsid w:val="00D72163"/>
    <w:rsid w:val="00D73D88"/>
    <w:rsid w:val="00D7458A"/>
    <w:rsid w:val="00D75690"/>
    <w:rsid w:val="00D77CDA"/>
    <w:rsid w:val="00D807A9"/>
    <w:rsid w:val="00D81768"/>
    <w:rsid w:val="00D8449C"/>
    <w:rsid w:val="00D84FCE"/>
    <w:rsid w:val="00D85C39"/>
    <w:rsid w:val="00D87771"/>
    <w:rsid w:val="00D90454"/>
    <w:rsid w:val="00D9168F"/>
    <w:rsid w:val="00D92207"/>
    <w:rsid w:val="00D93A7C"/>
    <w:rsid w:val="00D95FF9"/>
    <w:rsid w:val="00D967AA"/>
    <w:rsid w:val="00DA2AD1"/>
    <w:rsid w:val="00DA760C"/>
    <w:rsid w:val="00DB3B74"/>
    <w:rsid w:val="00DB552F"/>
    <w:rsid w:val="00DB5BEB"/>
    <w:rsid w:val="00DB690A"/>
    <w:rsid w:val="00DB7460"/>
    <w:rsid w:val="00DC44CC"/>
    <w:rsid w:val="00DC619D"/>
    <w:rsid w:val="00DD00CE"/>
    <w:rsid w:val="00DD0406"/>
    <w:rsid w:val="00DD1C54"/>
    <w:rsid w:val="00DD45E3"/>
    <w:rsid w:val="00DD54CB"/>
    <w:rsid w:val="00DD5B12"/>
    <w:rsid w:val="00DD6146"/>
    <w:rsid w:val="00DE09AC"/>
    <w:rsid w:val="00DE2714"/>
    <w:rsid w:val="00DE5498"/>
    <w:rsid w:val="00DE652E"/>
    <w:rsid w:val="00DF285D"/>
    <w:rsid w:val="00DF72EA"/>
    <w:rsid w:val="00DF7CC5"/>
    <w:rsid w:val="00E01135"/>
    <w:rsid w:val="00E046F5"/>
    <w:rsid w:val="00E059C5"/>
    <w:rsid w:val="00E0679A"/>
    <w:rsid w:val="00E107D9"/>
    <w:rsid w:val="00E140DB"/>
    <w:rsid w:val="00E1471F"/>
    <w:rsid w:val="00E1536E"/>
    <w:rsid w:val="00E22A98"/>
    <w:rsid w:val="00E24D88"/>
    <w:rsid w:val="00E31880"/>
    <w:rsid w:val="00E32C1C"/>
    <w:rsid w:val="00E40273"/>
    <w:rsid w:val="00E40F0F"/>
    <w:rsid w:val="00E45EFD"/>
    <w:rsid w:val="00E47C17"/>
    <w:rsid w:val="00E53558"/>
    <w:rsid w:val="00E54C81"/>
    <w:rsid w:val="00E54DE1"/>
    <w:rsid w:val="00E559DD"/>
    <w:rsid w:val="00E62010"/>
    <w:rsid w:val="00E628E0"/>
    <w:rsid w:val="00E669C1"/>
    <w:rsid w:val="00E70A95"/>
    <w:rsid w:val="00E73077"/>
    <w:rsid w:val="00E73BB5"/>
    <w:rsid w:val="00E742F9"/>
    <w:rsid w:val="00E75C49"/>
    <w:rsid w:val="00E76B11"/>
    <w:rsid w:val="00E76DA6"/>
    <w:rsid w:val="00E87C32"/>
    <w:rsid w:val="00E915D8"/>
    <w:rsid w:val="00E91996"/>
    <w:rsid w:val="00E9291D"/>
    <w:rsid w:val="00E95FC2"/>
    <w:rsid w:val="00E975C2"/>
    <w:rsid w:val="00EA230D"/>
    <w:rsid w:val="00EA2479"/>
    <w:rsid w:val="00EA2F05"/>
    <w:rsid w:val="00EA5050"/>
    <w:rsid w:val="00EB0B25"/>
    <w:rsid w:val="00EB4230"/>
    <w:rsid w:val="00EC34B4"/>
    <w:rsid w:val="00EC3924"/>
    <w:rsid w:val="00EC40D3"/>
    <w:rsid w:val="00EC55E6"/>
    <w:rsid w:val="00EC7373"/>
    <w:rsid w:val="00ED1606"/>
    <w:rsid w:val="00ED237F"/>
    <w:rsid w:val="00ED5954"/>
    <w:rsid w:val="00ED600C"/>
    <w:rsid w:val="00ED632F"/>
    <w:rsid w:val="00ED751A"/>
    <w:rsid w:val="00EE0883"/>
    <w:rsid w:val="00EE6831"/>
    <w:rsid w:val="00EE7756"/>
    <w:rsid w:val="00EF6317"/>
    <w:rsid w:val="00F01A28"/>
    <w:rsid w:val="00F02FE5"/>
    <w:rsid w:val="00F1033B"/>
    <w:rsid w:val="00F12FEA"/>
    <w:rsid w:val="00F16723"/>
    <w:rsid w:val="00F16A67"/>
    <w:rsid w:val="00F1706D"/>
    <w:rsid w:val="00F200E0"/>
    <w:rsid w:val="00F205B0"/>
    <w:rsid w:val="00F222BA"/>
    <w:rsid w:val="00F24A53"/>
    <w:rsid w:val="00F24DF7"/>
    <w:rsid w:val="00F24E84"/>
    <w:rsid w:val="00F30583"/>
    <w:rsid w:val="00F319FA"/>
    <w:rsid w:val="00F31A58"/>
    <w:rsid w:val="00F33E6D"/>
    <w:rsid w:val="00F36EDD"/>
    <w:rsid w:val="00F42C52"/>
    <w:rsid w:val="00F42CC4"/>
    <w:rsid w:val="00F44B1C"/>
    <w:rsid w:val="00F474C7"/>
    <w:rsid w:val="00F47A90"/>
    <w:rsid w:val="00F526DC"/>
    <w:rsid w:val="00F52AF4"/>
    <w:rsid w:val="00F548F5"/>
    <w:rsid w:val="00F558BC"/>
    <w:rsid w:val="00F5666F"/>
    <w:rsid w:val="00F57564"/>
    <w:rsid w:val="00F6033C"/>
    <w:rsid w:val="00F60AD5"/>
    <w:rsid w:val="00F61033"/>
    <w:rsid w:val="00F62807"/>
    <w:rsid w:val="00F62C4D"/>
    <w:rsid w:val="00F6334A"/>
    <w:rsid w:val="00F66AEC"/>
    <w:rsid w:val="00F67535"/>
    <w:rsid w:val="00F67ED5"/>
    <w:rsid w:val="00F75CE5"/>
    <w:rsid w:val="00F77973"/>
    <w:rsid w:val="00F8316A"/>
    <w:rsid w:val="00F867DB"/>
    <w:rsid w:val="00F91319"/>
    <w:rsid w:val="00F92E52"/>
    <w:rsid w:val="00F979AC"/>
    <w:rsid w:val="00FA0470"/>
    <w:rsid w:val="00FA1135"/>
    <w:rsid w:val="00FA391D"/>
    <w:rsid w:val="00FA6F96"/>
    <w:rsid w:val="00FA7D96"/>
    <w:rsid w:val="00FB2113"/>
    <w:rsid w:val="00FB4132"/>
    <w:rsid w:val="00FB532A"/>
    <w:rsid w:val="00FB7B86"/>
    <w:rsid w:val="00FC1018"/>
    <w:rsid w:val="00FC3321"/>
    <w:rsid w:val="00FD395D"/>
    <w:rsid w:val="00FD4394"/>
    <w:rsid w:val="00FD4925"/>
    <w:rsid w:val="00FD4D4D"/>
    <w:rsid w:val="00FD52FE"/>
    <w:rsid w:val="00FD64CA"/>
    <w:rsid w:val="00FE40C2"/>
    <w:rsid w:val="00FE4C04"/>
    <w:rsid w:val="00FF0138"/>
    <w:rsid w:val="00FF0FD3"/>
    <w:rsid w:val="00FF107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6766C0"/>
  <w15:chartTrackingRefBased/>
  <w15:docId w15:val="{69DF7ABD-7404-43FB-A15C-2849E86C9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6A28"/>
    <w:pPr>
      <w:spacing w:after="0" w:line="240" w:lineRule="auto"/>
    </w:pPr>
    <w:rPr>
      <w:rFonts w:ascii="Times New Roman" w:eastAsia="Times New Roman" w:hAnsi="Times New Roman" w:cs="Times New Roman"/>
      <w:sz w:val="24"/>
      <w:szCs w:val="24"/>
      <w:lang w:val="en-US" w:eastAsia="tr-TR"/>
    </w:rPr>
  </w:style>
  <w:style w:type="paragraph" w:styleId="Balk1">
    <w:name w:val="heading 1"/>
    <w:basedOn w:val="Normal"/>
    <w:next w:val="Normal"/>
    <w:link w:val="Balk1Char"/>
    <w:qFormat/>
    <w:rsid w:val="007A6A28"/>
    <w:pPr>
      <w:keepNext/>
      <w:spacing w:line="480" w:lineRule="auto"/>
      <w:jc w:val="both"/>
      <w:outlineLvl w:val="0"/>
    </w:pPr>
    <w:rPr>
      <w:b/>
      <w:bCs/>
    </w:rPr>
  </w:style>
  <w:style w:type="paragraph" w:styleId="Balk2">
    <w:name w:val="heading 2"/>
    <w:basedOn w:val="Normal"/>
    <w:next w:val="Normal"/>
    <w:link w:val="Balk2Char"/>
    <w:unhideWhenUsed/>
    <w:qFormat/>
    <w:rsid w:val="007A6A28"/>
    <w:pPr>
      <w:keepNext/>
      <w:spacing w:before="240" w:after="60"/>
      <w:outlineLvl w:val="1"/>
    </w:pPr>
    <w:rPr>
      <w:rFonts w:ascii="Cambria" w:hAnsi="Cambria"/>
      <w:b/>
      <w:bCs/>
      <w:i/>
      <w:iCs/>
      <w:sz w:val="28"/>
      <w:szCs w:val="28"/>
    </w:rPr>
  </w:style>
  <w:style w:type="paragraph" w:styleId="Balk3">
    <w:name w:val="heading 3"/>
    <w:basedOn w:val="Normal"/>
    <w:next w:val="Normal"/>
    <w:link w:val="Balk3Char"/>
    <w:qFormat/>
    <w:rsid w:val="007A6A28"/>
    <w:pPr>
      <w:keepNext/>
      <w:spacing w:before="240" w:after="60"/>
      <w:outlineLvl w:val="2"/>
    </w:pPr>
    <w:rPr>
      <w:rFonts w:ascii="Arial" w:hAnsi="Arial" w:cs="Arial"/>
      <w:b/>
      <w:bCs/>
      <w:sz w:val="26"/>
      <w:szCs w:val="26"/>
      <w:lang w:eastAsia="en-US"/>
    </w:rPr>
  </w:style>
  <w:style w:type="paragraph" w:styleId="Balk4">
    <w:name w:val="heading 4"/>
    <w:basedOn w:val="Normal"/>
    <w:next w:val="Normal"/>
    <w:link w:val="Balk4Char"/>
    <w:unhideWhenUsed/>
    <w:qFormat/>
    <w:rsid w:val="007A6A28"/>
    <w:pPr>
      <w:keepNext/>
      <w:spacing w:before="240" w:after="60"/>
      <w:outlineLvl w:val="3"/>
    </w:pPr>
    <w:rPr>
      <w:rFonts w:ascii="Calibri" w:hAnsi="Calibri"/>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C6337"/>
    <w:pPr>
      <w:ind w:left="720"/>
      <w:contextualSpacing/>
    </w:pPr>
  </w:style>
  <w:style w:type="character" w:customStyle="1" w:styleId="Balk1Char">
    <w:name w:val="Başlık 1 Char"/>
    <w:basedOn w:val="VarsaylanParagrafYazTipi"/>
    <w:link w:val="Balk1"/>
    <w:rsid w:val="007A6A28"/>
    <w:rPr>
      <w:rFonts w:ascii="Times New Roman" w:eastAsia="Times New Roman" w:hAnsi="Times New Roman" w:cs="Times New Roman"/>
      <w:b/>
      <w:bCs/>
      <w:sz w:val="24"/>
      <w:szCs w:val="24"/>
      <w:lang w:val="en-US" w:eastAsia="tr-TR"/>
    </w:rPr>
  </w:style>
  <w:style w:type="character" w:customStyle="1" w:styleId="Balk2Char">
    <w:name w:val="Başlık 2 Char"/>
    <w:basedOn w:val="VarsaylanParagrafYazTipi"/>
    <w:link w:val="Balk2"/>
    <w:rsid w:val="007A6A28"/>
    <w:rPr>
      <w:rFonts w:ascii="Cambria" w:eastAsia="Times New Roman" w:hAnsi="Cambria" w:cs="Times New Roman"/>
      <w:b/>
      <w:bCs/>
      <w:i/>
      <w:iCs/>
      <w:sz w:val="28"/>
      <w:szCs w:val="28"/>
      <w:lang w:val="en-US" w:eastAsia="tr-TR"/>
    </w:rPr>
  </w:style>
  <w:style w:type="character" w:customStyle="1" w:styleId="Balk3Char">
    <w:name w:val="Başlık 3 Char"/>
    <w:basedOn w:val="VarsaylanParagrafYazTipi"/>
    <w:link w:val="Balk3"/>
    <w:rsid w:val="007A6A28"/>
    <w:rPr>
      <w:rFonts w:ascii="Arial" w:eastAsia="Times New Roman" w:hAnsi="Arial" w:cs="Arial"/>
      <w:b/>
      <w:bCs/>
      <w:sz w:val="26"/>
      <w:szCs w:val="26"/>
      <w:lang w:val="en-US"/>
    </w:rPr>
  </w:style>
  <w:style w:type="character" w:customStyle="1" w:styleId="Balk4Char">
    <w:name w:val="Başlık 4 Char"/>
    <w:basedOn w:val="VarsaylanParagrafYazTipi"/>
    <w:link w:val="Balk4"/>
    <w:rsid w:val="007A6A28"/>
    <w:rPr>
      <w:rFonts w:ascii="Calibri" w:eastAsia="Times New Roman" w:hAnsi="Calibri" w:cs="Times New Roman"/>
      <w:b/>
      <w:bCs/>
      <w:sz w:val="28"/>
      <w:szCs w:val="28"/>
      <w:lang w:val="en-US" w:eastAsia="tr-TR"/>
    </w:rPr>
  </w:style>
  <w:style w:type="character" w:customStyle="1" w:styleId="Heading1Char">
    <w:name w:val="Heading 1 Char"/>
    <w:locked/>
    <w:rsid w:val="007A6A28"/>
    <w:rPr>
      <w:rFonts w:cs="Times New Roman"/>
      <w:b/>
      <w:bCs/>
      <w:sz w:val="24"/>
      <w:szCs w:val="24"/>
      <w:lang w:val="en-US"/>
    </w:rPr>
  </w:style>
  <w:style w:type="character" w:customStyle="1" w:styleId="Heading3Char">
    <w:name w:val="Heading 3 Char"/>
    <w:locked/>
    <w:rsid w:val="007A6A28"/>
    <w:rPr>
      <w:rFonts w:ascii="Arial" w:hAnsi="Arial" w:cs="Arial"/>
      <w:b/>
      <w:bCs/>
      <w:sz w:val="26"/>
      <w:szCs w:val="26"/>
      <w:lang w:val="en-US" w:eastAsia="en-US"/>
    </w:rPr>
  </w:style>
  <w:style w:type="character" w:styleId="Kpr">
    <w:name w:val="Hyperlink"/>
    <w:uiPriority w:val="99"/>
    <w:rsid w:val="007A6A28"/>
    <w:rPr>
      <w:rFonts w:cs="Times New Roman"/>
      <w:color w:val="0000FF"/>
      <w:u w:val="single"/>
    </w:rPr>
  </w:style>
  <w:style w:type="character" w:styleId="Gl">
    <w:name w:val="Strong"/>
    <w:uiPriority w:val="22"/>
    <w:qFormat/>
    <w:rsid w:val="007A6A28"/>
    <w:rPr>
      <w:rFonts w:cs="Times New Roman"/>
      <w:b/>
      <w:bCs/>
    </w:rPr>
  </w:style>
  <w:style w:type="paragraph" w:styleId="SonnotMetni">
    <w:name w:val="endnote text"/>
    <w:basedOn w:val="Normal"/>
    <w:link w:val="SonnotMetniChar"/>
    <w:semiHidden/>
    <w:rsid w:val="007A6A28"/>
    <w:rPr>
      <w:sz w:val="20"/>
      <w:szCs w:val="20"/>
      <w:lang w:eastAsia="en-US"/>
    </w:rPr>
  </w:style>
  <w:style w:type="character" w:customStyle="1" w:styleId="SonnotMetniChar">
    <w:name w:val="Sonnot Metni Char"/>
    <w:basedOn w:val="VarsaylanParagrafYazTipi"/>
    <w:link w:val="SonnotMetni"/>
    <w:semiHidden/>
    <w:rsid w:val="007A6A28"/>
    <w:rPr>
      <w:rFonts w:ascii="Times New Roman" w:eastAsia="Times New Roman" w:hAnsi="Times New Roman" w:cs="Times New Roman"/>
      <w:sz w:val="20"/>
      <w:szCs w:val="20"/>
      <w:lang w:val="en-US"/>
    </w:rPr>
  </w:style>
  <w:style w:type="character" w:customStyle="1" w:styleId="EndnoteTextChar">
    <w:name w:val="Endnote Text Char"/>
    <w:semiHidden/>
    <w:locked/>
    <w:rsid w:val="007A6A28"/>
    <w:rPr>
      <w:rFonts w:cs="Times New Roman"/>
      <w:lang w:eastAsia="en-US"/>
    </w:rPr>
  </w:style>
  <w:style w:type="paragraph" w:customStyle="1" w:styleId="GZEMMETN">
    <w:name w:val="GİZEM METİN"/>
    <w:basedOn w:val="Normal"/>
    <w:rsid w:val="007A6A28"/>
    <w:pPr>
      <w:widowControl w:val="0"/>
      <w:adjustRightInd w:val="0"/>
      <w:snapToGrid w:val="0"/>
      <w:spacing w:line="360" w:lineRule="auto"/>
      <w:ind w:firstLine="709"/>
      <w:jc w:val="both"/>
      <w:textAlignment w:val="baseline"/>
    </w:pPr>
    <w:rPr>
      <w:rFonts w:eastAsia="SimSun"/>
      <w:lang w:eastAsia="zh-CN"/>
    </w:rPr>
  </w:style>
  <w:style w:type="paragraph" w:styleId="NormalWeb">
    <w:name w:val="Normal (Web)"/>
    <w:basedOn w:val="Normal"/>
    <w:uiPriority w:val="99"/>
    <w:rsid w:val="007A6A28"/>
    <w:pPr>
      <w:spacing w:before="100" w:beforeAutospacing="1" w:after="100" w:afterAutospacing="1"/>
    </w:pPr>
  </w:style>
  <w:style w:type="character" w:customStyle="1" w:styleId="hbati12exptlcrystalsizemax">
    <w:name w:val="hbati12__exptl_crystal_size_max#"/>
    <w:rsid w:val="007A6A28"/>
  </w:style>
  <w:style w:type="paragraph" w:styleId="stbilgi">
    <w:name w:val="header"/>
    <w:aliases w:val="Üstbilgi Char Char Char,Üstbilgi1 Char,Üstbilgi1"/>
    <w:basedOn w:val="Normal"/>
    <w:link w:val="stbilgiChar"/>
    <w:rsid w:val="007A6A28"/>
    <w:pPr>
      <w:tabs>
        <w:tab w:val="center" w:pos="4536"/>
        <w:tab w:val="right" w:pos="9072"/>
      </w:tabs>
    </w:pPr>
    <w:rPr>
      <w:rFonts w:ascii="Arial" w:hAnsi="Arial" w:cs="Arial"/>
    </w:rPr>
  </w:style>
  <w:style w:type="character" w:customStyle="1" w:styleId="stbilgiChar">
    <w:name w:val="Üstbilgi Char"/>
    <w:aliases w:val="Üstbilgi Char Char Char Char3,Üstbilgi1 Char Char3,Üstbilgi1 Char3"/>
    <w:basedOn w:val="VarsaylanParagrafYazTipi"/>
    <w:link w:val="stbilgi"/>
    <w:rsid w:val="007A6A28"/>
    <w:rPr>
      <w:rFonts w:ascii="Arial" w:eastAsia="Times New Roman" w:hAnsi="Arial" w:cs="Arial"/>
      <w:sz w:val="24"/>
      <w:szCs w:val="24"/>
      <w:lang w:val="en-US" w:eastAsia="tr-TR"/>
    </w:rPr>
  </w:style>
  <w:style w:type="character" w:customStyle="1" w:styleId="HeaderChar">
    <w:name w:val="Header Char"/>
    <w:aliases w:val="Üstbilgi Char Char Char Char,Üstbilgi1 Char Char,Üstbilgi1 Char1"/>
    <w:locked/>
    <w:rsid w:val="007A6A28"/>
    <w:rPr>
      <w:rFonts w:cs="Times New Roman"/>
      <w:sz w:val="24"/>
      <w:szCs w:val="24"/>
      <w:lang w:val="en-US"/>
    </w:rPr>
  </w:style>
  <w:style w:type="character" w:customStyle="1" w:styleId="HeaderChar1">
    <w:name w:val="Header Char1"/>
    <w:aliases w:val="Üstbilgi Char Char Char Char1,Üstbilgi1 Char Char2,Üstbilgi1 Char2"/>
    <w:locked/>
    <w:rsid w:val="007A6A28"/>
    <w:rPr>
      <w:rFonts w:ascii="Arial" w:hAnsi="Arial" w:cs="Arial"/>
      <w:sz w:val="24"/>
      <w:szCs w:val="24"/>
    </w:rPr>
  </w:style>
  <w:style w:type="paragraph" w:customStyle="1" w:styleId="tabletitle">
    <w:name w:val="table title"/>
    <w:basedOn w:val="Normal"/>
    <w:next w:val="Normal"/>
    <w:rsid w:val="007A6A28"/>
    <w:pPr>
      <w:overflowPunct w:val="0"/>
      <w:autoSpaceDE w:val="0"/>
      <w:autoSpaceDN w:val="0"/>
      <w:adjustRightInd w:val="0"/>
      <w:spacing w:line="360" w:lineRule="auto"/>
      <w:textAlignment w:val="baseline"/>
    </w:pPr>
    <w:rPr>
      <w:sz w:val="20"/>
      <w:szCs w:val="20"/>
    </w:rPr>
  </w:style>
  <w:style w:type="character" w:customStyle="1" w:styleId="stbilgiCharCharCharChar2">
    <w:name w:val="Üstbilgi Char Char Char Char2"/>
    <w:aliases w:val="Üstbilgi1 Char Char1,Üstbilgi1 Char Char11"/>
    <w:rsid w:val="007A6A28"/>
    <w:rPr>
      <w:rFonts w:ascii="Arial" w:hAnsi="Arial" w:cs="Arial"/>
      <w:sz w:val="24"/>
      <w:szCs w:val="24"/>
      <w:lang w:val="tr-TR" w:eastAsia="tr-TR"/>
    </w:rPr>
  </w:style>
  <w:style w:type="character" w:customStyle="1" w:styleId="orhhal6refinelsabsstructuredetails">
    <w:name w:val="orhhal6__refine_ls_abs_structure_details#"/>
    <w:rsid w:val="007A6A28"/>
  </w:style>
  <w:style w:type="paragraph" w:customStyle="1" w:styleId="BalloonText1">
    <w:name w:val="Balloon Text1"/>
    <w:basedOn w:val="Normal"/>
    <w:semiHidden/>
    <w:rsid w:val="007A6A28"/>
    <w:rPr>
      <w:rFonts w:ascii="Tahoma" w:hAnsi="Tahoma" w:cs="Tahoma"/>
      <w:sz w:val="16"/>
      <w:szCs w:val="16"/>
    </w:rPr>
  </w:style>
  <w:style w:type="character" w:customStyle="1" w:styleId="BalloonTextChar">
    <w:name w:val="Balloon Text Char"/>
    <w:uiPriority w:val="99"/>
    <w:semiHidden/>
    <w:locked/>
    <w:rsid w:val="007A6A28"/>
    <w:rPr>
      <w:rFonts w:ascii="Tahoma" w:hAnsi="Tahoma" w:cs="Tahoma"/>
      <w:sz w:val="16"/>
      <w:szCs w:val="16"/>
    </w:rPr>
  </w:style>
  <w:style w:type="character" w:styleId="AklamaBavurusu">
    <w:name w:val="annotation reference"/>
    <w:uiPriority w:val="99"/>
    <w:semiHidden/>
    <w:rsid w:val="007A6A28"/>
    <w:rPr>
      <w:rFonts w:cs="Times New Roman"/>
      <w:sz w:val="16"/>
      <w:szCs w:val="16"/>
    </w:rPr>
  </w:style>
  <w:style w:type="paragraph" w:styleId="AklamaMetni">
    <w:name w:val="annotation text"/>
    <w:basedOn w:val="Normal"/>
    <w:link w:val="AklamaMetniChar"/>
    <w:uiPriority w:val="99"/>
    <w:semiHidden/>
    <w:rsid w:val="007A6A28"/>
    <w:rPr>
      <w:sz w:val="20"/>
      <w:szCs w:val="20"/>
    </w:rPr>
  </w:style>
  <w:style w:type="character" w:customStyle="1" w:styleId="AklamaMetniChar">
    <w:name w:val="Açıklama Metni Char"/>
    <w:basedOn w:val="VarsaylanParagrafYazTipi"/>
    <w:link w:val="AklamaMetni"/>
    <w:uiPriority w:val="99"/>
    <w:semiHidden/>
    <w:rsid w:val="007A6A28"/>
    <w:rPr>
      <w:rFonts w:ascii="Times New Roman" w:eastAsia="Times New Roman" w:hAnsi="Times New Roman" w:cs="Times New Roman"/>
      <w:sz w:val="20"/>
      <w:szCs w:val="20"/>
      <w:lang w:val="en-US" w:eastAsia="tr-TR"/>
    </w:rPr>
  </w:style>
  <w:style w:type="character" w:customStyle="1" w:styleId="CommentTextChar">
    <w:name w:val="Comment Text Char"/>
    <w:semiHidden/>
    <w:locked/>
    <w:rsid w:val="007A6A28"/>
    <w:rPr>
      <w:rFonts w:cs="Times New Roman"/>
    </w:rPr>
  </w:style>
  <w:style w:type="paragraph" w:customStyle="1" w:styleId="CommentSubject1">
    <w:name w:val="Comment Subject1"/>
    <w:basedOn w:val="AklamaMetni"/>
    <w:next w:val="AklamaMetni"/>
    <w:semiHidden/>
    <w:rsid w:val="007A6A28"/>
    <w:rPr>
      <w:b/>
      <w:bCs/>
    </w:rPr>
  </w:style>
  <w:style w:type="character" w:customStyle="1" w:styleId="AklamaKonusuChar">
    <w:name w:val="Açıklama Konusu Char"/>
    <w:link w:val="AklamaKonusu"/>
    <w:locked/>
    <w:rsid w:val="007A6A28"/>
    <w:rPr>
      <w:b/>
      <w:bCs/>
    </w:rPr>
  </w:style>
  <w:style w:type="character" w:styleId="SonnotBavurusu">
    <w:name w:val="endnote reference"/>
    <w:semiHidden/>
    <w:rsid w:val="007A6A28"/>
    <w:rPr>
      <w:rFonts w:cs="Times New Roman"/>
      <w:vertAlign w:val="superscript"/>
    </w:rPr>
  </w:style>
  <w:style w:type="paragraph" w:customStyle="1" w:styleId="TAMainText">
    <w:name w:val="TA_Main_Text"/>
    <w:basedOn w:val="Normal"/>
    <w:rsid w:val="007A6A28"/>
    <w:pPr>
      <w:spacing w:line="480" w:lineRule="auto"/>
      <w:ind w:firstLine="202"/>
      <w:jc w:val="both"/>
    </w:pPr>
    <w:rPr>
      <w:rFonts w:ascii="Times" w:hAnsi="Times" w:cs="Times"/>
      <w:lang w:eastAsia="en-US"/>
    </w:rPr>
  </w:style>
  <w:style w:type="character" w:customStyle="1" w:styleId="normal1">
    <w:name w:val="normal1"/>
    <w:rsid w:val="007A6A28"/>
    <w:rPr>
      <w:rFonts w:cs="Times New Roman"/>
    </w:rPr>
  </w:style>
  <w:style w:type="paragraph" w:customStyle="1" w:styleId="BASLIK1">
    <w:name w:val="BASLIK1"/>
    <w:basedOn w:val="Normal"/>
    <w:rsid w:val="007A6A28"/>
    <w:pPr>
      <w:tabs>
        <w:tab w:val="left" w:pos="-2835"/>
      </w:tabs>
      <w:spacing w:before="1420" w:after="360" w:line="360" w:lineRule="auto"/>
      <w:ind w:left="1135"/>
    </w:pPr>
    <w:rPr>
      <w:rFonts w:eastAsia="Batang"/>
      <w:b/>
      <w:bCs/>
      <w:noProof/>
    </w:rPr>
  </w:style>
  <w:style w:type="paragraph" w:customStyle="1" w:styleId="BASLIK2">
    <w:name w:val="BASLIK2"/>
    <w:basedOn w:val="Normal"/>
    <w:rsid w:val="007A6A28"/>
    <w:pPr>
      <w:keepNext/>
      <w:spacing w:before="360" w:after="240" w:line="360" w:lineRule="auto"/>
      <w:ind w:left="993"/>
    </w:pPr>
    <w:rPr>
      <w:rFonts w:eastAsia="Batang"/>
      <w:b/>
      <w:noProof/>
      <w:szCs w:val="20"/>
    </w:rPr>
  </w:style>
  <w:style w:type="character" w:customStyle="1" w:styleId="BASLIK2Char">
    <w:name w:val="BASLIK2 Char"/>
    <w:locked/>
    <w:rsid w:val="007A6A28"/>
    <w:rPr>
      <w:rFonts w:eastAsia="Batang"/>
      <w:b/>
      <w:noProof/>
      <w:sz w:val="24"/>
      <w:lang w:val="en-US"/>
    </w:rPr>
  </w:style>
  <w:style w:type="paragraph" w:customStyle="1" w:styleId="BASLIK3">
    <w:name w:val="BASLIK3"/>
    <w:basedOn w:val="Normal"/>
    <w:autoRedefine/>
    <w:rsid w:val="007A6A28"/>
    <w:pPr>
      <w:keepNext/>
      <w:keepLines/>
      <w:spacing w:before="240" w:after="120" w:line="360" w:lineRule="auto"/>
      <w:ind w:left="1134"/>
      <w:jc w:val="both"/>
    </w:pPr>
    <w:rPr>
      <w:b/>
      <w:bCs/>
      <w:noProof/>
    </w:rPr>
  </w:style>
  <w:style w:type="paragraph" w:customStyle="1" w:styleId="BASLIK4">
    <w:name w:val="BASLIK4"/>
    <w:basedOn w:val="Normal"/>
    <w:autoRedefine/>
    <w:rsid w:val="007A6A28"/>
    <w:pPr>
      <w:spacing w:before="240" w:after="120" w:line="360" w:lineRule="auto"/>
      <w:ind w:left="1134"/>
    </w:pPr>
    <w:rPr>
      <w:b/>
      <w:bCs/>
      <w:noProof/>
    </w:rPr>
  </w:style>
  <w:style w:type="paragraph" w:styleId="GvdeMetni">
    <w:name w:val="Body Text"/>
    <w:basedOn w:val="Normal"/>
    <w:link w:val="GvdeMetniChar"/>
    <w:rsid w:val="007A6A28"/>
    <w:pPr>
      <w:autoSpaceDE w:val="0"/>
      <w:autoSpaceDN w:val="0"/>
      <w:adjustRightInd w:val="0"/>
      <w:spacing w:line="480" w:lineRule="auto"/>
      <w:jc w:val="both"/>
    </w:pPr>
  </w:style>
  <w:style w:type="character" w:customStyle="1" w:styleId="GvdeMetniChar">
    <w:name w:val="Gövde Metni Char"/>
    <w:basedOn w:val="VarsaylanParagrafYazTipi"/>
    <w:link w:val="GvdeMetni"/>
    <w:rsid w:val="007A6A28"/>
    <w:rPr>
      <w:rFonts w:ascii="Times New Roman" w:eastAsia="Times New Roman" w:hAnsi="Times New Roman" w:cs="Times New Roman"/>
      <w:sz w:val="24"/>
      <w:szCs w:val="24"/>
      <w:lang w:val="en-US" w:eastAsia="tr-TR"/>
    </w:rPr>
  </w:style>
  <w:style w:type="paragraph" w:styleId="Altbilgi">
    <w:name w:val="footer"/>
    <w:basedOn w:val="Normal"/>
    <w:link w:val="AltbilgiChar"/>
    <w:rsid w:val="007A6A28"/>
    <w:pPr>
      <w:tabs>
        <w:tab w:val="center" w:pos="4536"/>
        <w:tab w:val="right" w:pos="9072"/>
      </w:tabs>
    </w:pPr>
  </w:style>
  <w:style w:type="character" w:customStyle="1" w:styleId="AltbilgiChar">
    <w:name w:val="Altbilgi Char"/>
    <w:basedOn w:val="VarsaylanParagrafYazTipi"/>
    <w:link w:val="Altbilgi"/>
    <w:rsid w:val="007A6A28"/>
    <w:rPr>
      <w:rFonts w:ascii="Times New Roman" w:eastAsia="Times New Roman" w:hAnsi="Times New Roman" w:cs="Times New Roman"/>
      <w:sz w:val="24"/>
      <w:szCs w:val="24"/>
      <w:lang w:val="en-US" w:eastAsia="tr-TR"/>
    </w:rPr>
  </w:style>
  <w:style w:type="character" w:customStyle="1" w:styleId="FooterChar">
    <w:name w:val="Footer Char"/>
    <w:locked/>
    <w:rsid w:val="007A6A28"/>
    <w:rPr>
      <w:rFonts w:cs="Times New Roman"/>
      <w:sz w:val="24"/>
      <w:szCs w:val="24"/>
    </w:rPr>
  </w:style>
  <w:style w:type="paragraph" w:styleId="BelgeBalantlar">
    <w:name w:val="Document Map"/>
    <w:basedOn w:val="Normal"/>
    <w:link w:val="BelgeBalantlarChar"/>
    <w:rsid w:val="007A6A28"/>
    <w:rPr>
      <w:rFonts w:ascii="Tahoma" w:hAnsi="Tahoma" w:cs="Tahoma"/>
      <w:sz w:val="16"/>
      <w:szCs w:val="16"/>
    </w:rPr>
  </w:style>
  <w:style w:type="character" w:customStyle="1" w:styleId="BelgeBalantlarChar">
    <w:name w:val="Belge Bağlantıları Char"/>
    <w:basedOn w:val="VarsaylanParagrafYazTipi"/>
    <w:link w:val="BelgeBalantlar"/>
    <w:rsid w:val="007A6A28"/>
    <w:rPr>
      <w:rFonts w:ascii="Tahoma" w:eastAsia="Times New Roman" w:hAnsi="Tahoma" w:cs="Tahoma"/>
      <w:sz w:val="16"/>
      <w:szCs w:val="16"/>
      <w:lang w:val="en-US" w:eastAsia="tr-TR"/>
    </w:rPr>
  </w:style>
  <w:style w:type="character" w:customStyle="1" w:styleId="DocumentMapChar">
    <w:name w:val="Document Map Char"/>
    <w:locked/>
    <w:rsid w:val="007A6A28"/>
    <w:rPr>
      <w:rFonts w:ascii="Tahoma" w:hAnsi="Tahoma" w:cs="Tahoma"/>
      <w:sz w:val="16"/>
      <w:szCs w:val="16"/>
    </w:rPr>
  </w:style>
  <w:style w:type="character" w:styleId="SayfaNumaras">
    <w:name w:val="page number"/>
    <w:rsid w:val="007A6A28"/>
    <w:rPr>
      <w:rFonts w:cs="Times New Roman"/>
    </w:rPr>
  </w:style>
  <w:style w:type="paragraph" w:styleId="DipnotMetni">
    <w:name w:val="footnote text"/>
    <w:basedOn w:val="Normal"/>
    <w:link w:val="DipnotMetniChar"/>
    <w:rsid w:val="007A6A28"/>
    <w:rPr>
      <w:sz w:val="20"/>
      <w:szCs w:val="20"/>
    </w:rPr>
  </w:style>
  <w:style w:type="character" w:customStyle="1" w:styleId="DipnotMetniChar">
    <w:name w:val="Dipnot Metni Char"/>
    <w:basedOn w:val="VarsaylanParagrafYazTipi"/>
    <w:link w:val="DipnotMetni"/>
    <w:rsid w:val="007A6A28"/>
    <w:rPr>
      <w:rFonts w:ascii="Times New Roman" w:eastAsia="Times New Roman" w:hAnsi="Times New Roman" w:cs="Times New Roman"/>
      <w:sz w:val="20"/>
      <w:szCs w:val="20"/>
      <w:lang w:val="en-US" w:eastAsia="tr-TR"/>
    </w:rPr>
  </w:style>
  <w:style w:type="character" w:styleId="DipnotBavurusu">
    <w:name w:val="footnote reference"/>
    <w:rsid w:val="007A6A28"/>
    <w:rPr>
      <w:vertAlign w:val="superscript"/>
    </w:rPr>
  </w:style>
  <w:style w:type="paragraph" w:styleId="BalonMetni">
    <w:name w:val="Balloon Text"/>
    <w:basedOn w:val="Normal"/>
    <w:link w:val="BalonMetniChar"/>
    <w:uiPriority w:val="99"/>
    <w:rsid w:val="007A6A28"/>
    <w:rPr>
      <w:rFonts w:ascii="Tahoma" w:hAnsi="Tahoma"/>
      <w:sz w:val="16"/>
      <w:szCs w:val="16"/>
    </w:rPr>
  </w:style>
  <w:style w:type="character" w:customStyle="1" w:styleId="BalonMetniChar">
    <w:name w:val="Balon Metni Char"/>
    <w:basedOn w:val="VarsaylanParagrafYazTipi"/>
    <w:link w:val="BalonMetni"/>
    <w:uiPriority w:val="99"/>
    <w:rsid w:val="007A6A28"/>
    <w:rPr>
      <w:rFonts w:ascii="Tahoma" w:eastAsia="Times New Roman" w:hAnsi="Tahoma" w:cs="Times New Roman"/>
      <w:sz w:val="16"/>
      <w:szCs w:val="16"/>
      <w:lang w:val="en-US" w:eastAsia="tr-TR"/>
    </w:rPr>
  </w:style>
  <w:style w:type="paragraph" w:styleId="Dzeltme">
    <w:name w:val="Revision"/>
    <w:hidden/>
    <w:uiPriority w:val="99"/>
    <w:semiHidden/>
    <w:rsid w:val="007A6A28"/>
    <w:pPr>
      <w:spacing w:after="0" w:line="240" w:lineRule="auto"/>
    </w:pPr>
    <w:rPr>
      <w:rFonts w:ascii="Times New Roman" w:eastAsia="Times New Roman" w:hAnsi="Times New Roman" w:cs="Times New Roman"/>
      <w:sz w:val="24"/>
      <w:szCs w:val="24"/>
      <w:lang w:val="en-US" w:eastAsia="tr-TR"/>
    </w:rPr>
  </w:style>
  <w:style w:type="paragraph" w:styleId="GvdeMetniGirintisi">
    <w:name w:val="Body Text Indent"/>
    <w:basedOn w:val="Normal"/>
    <w:link w:val="GvdeMetniGirintisiChar"/>
    <w:rsid w:val="007A6A28"/>
    <w:pPr>
      <w:spacing w:after="120"/>
      <w:ind w:left="283"/>
    </w:pPr>
  </w:style>
  <w:style w:type="character" w:customStyle="1" w:styleId="GvdeMetniGirintisiChar">
    <w:name w:val="Gövde Metni Girintisi Char"/>
    <w:basedOn w:val="VarsaylanParagrafYazTipi"/>
    <w:link w:val="GvdeMetniGirintisi"/>
    <w:rsid w:val="007A6A28"/>
    <w:rPr>
      <w:rFonts w:ascii="Times New Roman" w:eastAsia="Times New Roman" w:hAnsi="Times New Roman" w:cs="Times New Roman"/>
      <w:sz w:val="24"/>
      <w:szCs w:val="24"/>
      <w:lang w:val="en-US" w:eastAsia="tr-TR"/>
    </w:rPr>
  </w:style>
  <w:style w:type="paragraph" w:styleId="NormalGirinti">
    <w:name w:val="Normal Indent"/>
    <w:basedOn w:val="Normal"/>
    <w:rsid w:val="007A6A28"/>
    <w:pPr>
      <w:ind w:left="720"/>
    </w:pPr>
  </w:style>
  <w:style w:type="paragraph" w:styleId="GvdeMetnilkGirintisi2">
    <w:name w:val="Body Text First Indent 2"/>
    <w:basedOn w:val="GvdeMetniGirintisi"/>
    <w:link w:val="GvdeMetnilkGirintisi2Char"/>
    <w:rsid w:val="007A6A28"/>
    <w:pPr>
      <w:ind w:firstLine="210"/>
    </w:pPr>
  </w:style>
  <w:style w:type="character" w:customStyle="1" w:styleId="GvdeMetnilkGirintisi2Char">
    <w:name w:val="Gövde Metni İlk Girintisi 2 Char"/>
    <w:basedOn w:val="GvdeMetniGirintisiChar"/>
    <w:link w:val="GvdeMetnilkGirintisi2"/>
    <w:rsid w:val="007A6A28"/>
    <w:rPr>
      <w:rFonts w:ascii="Times New Roman" w:eastAsia="Times New Roman" w:hAnsi="Times New Roman" w:cs="Times New Roman"/>
      <w:sz w:val="24"/>
      <w:szCs w:val="24"/>
      <w:lang w:val="en-US" w:eastAsia="tr-TR"/>
    </w:rPr>
  </w:style>
  <w:style w:type="paragraph" w:styleId="AklamaKonusu">
    <w:name w:val="annotation subject"/>
    <w:basedOn w:val="AklamaMetni"/>
    <w:next w:val="AklamaMetni"/>
    <w:link w:val="AklamaKonusuChar"/>
    <w:rsid w:val="007A6A28"/>
    <w:rPr>
      <w:rFonts w:asciiTheme="minorHAnsi" w:eastAsiaTheme="minorHAnsi" w:hAnsiTheme="minorHAnsi" w:cstheme="minorBidi"/>
      <w:b/>
      <w:bCs/>
      <w:sz w:val="22"/>
      <w:szCs w:val="22"/>
      <w:lang w:val="tr-TR" w:eastAsia="en-US"/>
    </w:rPr>
  </w:style>
  <w:style w:type="character" w:customStyle="1" w:styleId="AklamaKonusuChar1">
    <w:name w:val="Açıklama Konusu Char1"/>
    <w:basedOn w:val="AklamaMetniChar"/>
    <w:uiPriority w:val="99"/>
    <w:semiHidden/>
    <w:rsid w:val="007A6A28"/>
    <w:rPr>
      <w:rFonts w:ascii="Times New Roman" w:eastAsia="Times New Roman" w:hAnsi="Times New Roman" w:cs="Times New Roman"/>
      <w:b/>
      <w:bCs/>
      <w:sz w:val="20"/>
      <w:szCs w:val="20"/>
      <w:lang w:val="en-US" w:eastAsia="tr-TR"/>
    </w:rPr>
  </w:style>
  <w:style w:type="character" w:customStyle="1" w:styleId="CommentSubjectChar1">
    <w:name w:val="Comment Subject Char1"/>
    <w:basedOn w:val="AklamaMetniChar"/>
    <w:rsid w:val="007A6A28"/>
    <w:rPr>
      <w:rFonts w:ascii="Times New Roman" w:eastAsia="Times New Roman" w:hAnsi="Times New Roman" w:cs="Times New Roman"/>
      <w:b/>
      <w:bCs/>
      <w:sz w:val="20"/>
      <w:szCs w:val="20"/>
      <w:lang w:val="en-US" w:eastAsia="tr-TR"/>
    </w:rPr>
  </w:style>
  <w:style w:type="table" w:styleId="TabloKlavuzu">
    <w:name w:val="Table Grid"/>
    <w:basedOn w:val="NormalTablo"/>
    <w:uiPriority w:val="59"/>
    <w:rsid w:val="007A6A2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7A6A28"/>
    <w:rPr>
      <w:color w:val="808080"/>
    </w:rPr>
  </w:style>
  <w:style w:type="character" w:styleId="Vurgu">
    <w:name w:val="Emphasis"/>
    <w:basedOn w:val="VarsaylanParagrafYazTipi"/>
    <w:uiPriority w:val="20"/>
    <w:qFormat/>
    <w:rsid w:val="007A6A28"/>
    <w:rPr>
      <w:b/>
      <w:bCs/>
      <w:i w:val="0"/>
      <w:iCs w:val="0"/>
    </w:rPr>
  </w:style>
  <w:style w:type="character" w:customStyle="1" w:styleId="st">
    <w:name w:val="st"/>
    <w:basedOn w:val="VarsaylanParagrafYazTipi"/>
    <w:rsid w:val="007A6A28"/>
  </w:style>
  <w:style w:type="character" w:customStyle="1" w:styleId="apple-converted-space">
    <w:name w:val="apple-converted-space"/>
    <w:rsid w:val="007A6A28"/>
  </w:style>
  <w:style w:type="paragraph" w:customStyle="1" w:styleId="Default">
    <w:name w:val="Default"/>
    <w:rsid w:val="007A6A2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HTMLncedenBiimlendirilmi">
    <w:name w:val="HTML Preformatted"/>
    <w:basedOn w:val="Normal"/>
    <w:link w:val="HTMLncedenBiimlendirilmiChar"/>
    <w:uiPriority w:val="99"/>
    <w:unhideWhenUsed/>
    <w:rsid w:val="007A6A28"/>
    <w:rPr>
      <w:rFonts w:ascii="Consolas" w:hAnsi="Consolas"/>
      <w:sz w:val="20"/>
      <w:szCs w:val="20"/>
      <w:lang w:val="tr-TR" w:eastAsia="en-US" w:bidi="en-US"/>
    </w:rPr>
  </w:style>
  <w:style w:type="character" w:customStyle="1" w:styleId="HTMLncedenBiimlendirilmiChar">
    <w:name w:val="HTML Önceden Biçimlendirilmiş Char"/>
    <w:basedOn w:val="VarsaylanParagrafYazTipi"/>
    <w:link w:val="HTMLncedenBiimlendirilmi"/>
    <w:uiPriority w:val="99"/>
    <w:rsid w:val="007A6A28"/>
    <w:rPr>
      <w:rFonts w:ascii="Consolas" w:eastAsia="Times New Roman" w:hAnsi="Consolas" w:cs="Times New Roman"/>
      <w:sz w:val="20"/>
      <w:szCs w:val="20"/>
      <w:lang w:bidi="en-US"/>
    </w:rPr>
  </w:style>
  <w:style w:type="paragraph" w:styleId="ResimYazs">
    <w:name w:val="caption"/>
    <w:basedOn w:val="Normal"/>
    <w:next w:val="Normal"/>
    <w:uiPriority w:val="35"/>
    <w:unhideWhenUsed/>
    <w:qFormat/>
    <w:rsid w:val="007A6A28"/>
    <w:pPr>
      <w:spacing w:after="200" w:line="360" w:lineRule="auto"/>
      <w:ind w:left="708"/>
    </w:pPr>
    <w:rPr>
      <w:bCs/>
      <w:sz w:val="22"/>
      <w:szCs w:val="18"/>
      <w:lang w:val="tr-TR" w:eastAsia="en-US" w:bidi="en-US"/>
    </w:rPr>
  </w:style>
  <w:style w:type="character" w:styleId="SatrNumaras">
    <w:name w:val="line number"/>
    <w:basedOn w:val="VarsaylanParagrafYazTipi"/>
    <w:semiHidden/>
    <w:unhideWhenUsed/>
    <w:rsid w:val="007A6A28"/>
  </w:style>
  <w:style w:type="character" w:styleId="zlenenKpr">
    <w:name w:val="FollowedHyperlink"/>
    <w:basedOn w:val="VarsaylanParagrafYazTipi"/>
    <w:uiPriority w:val="99"/>
    <w:semiHidden/>
    <w:unhideWhenUsed/>
    <w:rsid w:val="00652468"/>
    <w:rPr>
      <w:color w:val="954F72" w:themeColor="followedHyperlink"/>
      <w:u w:val="single"/>
    </w:rPr>
  </w:style>
  <w:style w:type="character" w:customStyle="1" w:styleId="mi">
    <w:name w:val="mi"/>
    <w:basedOn w:val="VarsaylanParagrafYazTipi"/>
    <w:rsid w:val="0065420D"/>
  </w:style>
  <w:style w:type="character" w:customStyle="1" w:styleId="mjxassistivemathml">
    <w:name w:val="mjx_assistive_mathml"/>
    <w:basedOn w:val="VarsaylanParagrafYazTipi"/>
    <w:rsid w:val="006542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087590">
      <w:bodyDiv w:val="1"/>
      <w:marLeft w:val="0"/>
      <w:marRight w:val="0"/>
      <w:marTop w:val="0"/>
      <w:marBottom w:val="0"/>
      <w:divBdr>
        <w:top w:val="none" w:sz="0" w:space="0" w:color="auto"/>
        <w:left w:val="none" w:sz="0" w:space="0" w:color="auto"/>
        <w:bottom w:val="none" w:sz="0" w:space="0" w:color="auto"/>
        <w:right w:val="none" w:sz="0" w:space="0" w:color="auto"/>
      </w:divBdr>
      <w:divsChild>
        <w:div w:id="901260434">
          <w:marLeft w:val="-240"/>
          <w:marRight w:val="-240"/>
          <w:marTop w:val="0"/>
          <w:marBottom w:val="0"/>
          <w:divBdr>
            <w:top w:val="none" w:sz="0" w:space="0" w:color="auto"/>
            <w:left w:val="none" w:sz="0" w:space="0" w:color="auto"/>
            <w:bottom w:val="none" w:sz="0" w:space="0" w:color="auto"/>
            <w:right w:val="none" w:sz="0" w:space="0" w:color="auto"/>
          </w:divBdr>
          <w:divsChild>
            <w:div w:id="574628694">
              <w:marLeft w:val="0"/>
              <w:marRight w:val="0"/>
              <w:marTop w:val="0"/>
              <w:marBottom w:val="0"/>
              <w:divBdr>
                <w:top w:val="none" w:sz="0" w:space="0" w:color="auto"/>
                <w:left w:val="none" w:sz="0" w:space="0" w:color="auto"/>
                <w:bottom w:val="none" w:sz="0" w:space="0" w:color="auto"/>
                <w:right w:val="none" w:sz="0" w:space="0" w:color="auto"/>
              </w:divBdr>
              <w:divsChild>
                <w:div w:id="9956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3599">
      <w:bodyDiv w:val="1"/>
      <w:marLeft w:val="0"/>
      <w:marRight w:val="0"/>
      <w:marTop w:val="0"/>
      <w:marBottom w:val="0"/>
      <w:divBdr>
        <w:top w:val="none" w:sz="0" w:space="0" w:color="auto"/>
        <w:left w:val="none" w:sz="0" w:space="0" w:color="auto"/>
        <w:bottom w:val="none" w:sz="0" w:space="0" w:color="auto"/>
        <w:right w:val="none" w:sz="0" w:space="0" w:color="auto"/>
      </w:divBdr>
    </w:div>
    <w:div w:id="172915816">
      <w:bodyDiv w:val="1"/>
      <w:marLeft w:val="0"/>
      <w:marRight w:val="0"/>
      <w:marTop w:val="0"/>
      <w:marBottom w:val="0"/>
      <w:divBdr>
        <w:top w:val="none" w:sz="0" w:space="0" w:color="auto"/>
        <w:left w:val="none" w:sz="0" w:space="0" w:color="auto"/>
        <w:bottom w:val="none" w:sz="0" w:space="0" w:color="auto"/>
        <w:right w:val="none" w:sz="0" w:space="0" w:color="auto"/>
      </w:divBdr>
      <w:divsChild>
        <w:div w:id="1217549575">
          <w:marLeft w:val="-240"/>
          <w:marRight w:val="-240"/>
          <w:marTop w:val="0"/>
          <w:marBottom w:val="0"/>
          <w:divBdr>
            <w:top w:val="none" w:sz="0" w:space="0" w:color="auto"/>
            <w:left w:val="none" w:sz="0" w:space="0" w:color="auto"/>
            <w:bottom w:val="none" w:sz="0" w:space="0" w:color="auto"/>
            <w:right w:val="none" w:sz="0" w:space="0" w:color="auto"/>
          </w:divBdr>
          <w:divsChild>
            <w:div w:id="2041662551">
              <w:marLeft w:val="0"/>
              <w:marRight w:val="0"/>
              <w:marTop w:val="0"/>
              <w:marBottom w:val="0"/>
              <w:divBdr>
                <w:top w:val="none" w:sz="0" w:space="0" w:color="auto"/>
                <w:left w:val="none" w:sz="0" w:space="0" w:color="auto"/>
                <w:bottom w:val="none" w:sz="0" w:space="0" w:color="auto"/>
                <w:right w:val="none" w:sz="0" w:space="0" w:color="auto"/>
              </w:divBdr>
              <w:divsChild>
                <w:div w:id="108633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07373">
      <w:bodyDiv w:val="1"/>
      <w:marLeft w:val="0"/>
      <w:marRight w:val="0"/>
      <w:marTop w:val="0"/>
      <w:marBottom w:val="0"/>
      <w:divBdr>
        <w:top w:val="none" w:sz="0" w:space="0" w:color="auto"/>
        <w:left w:val="none" w:sz="0" w:space="0" w:color="auto"/>
        <w:bottom w:val="none" w:sz="0" w:space="0" w:color="auto"/>
        <w:right w:val="none" w:sz="0" w:space="0" w:color="auto"/>
      </w:divBdr>
    </w:div>
    <w:div w:id="380325470">
      <w:bodyDiv w:val="1"/>
      <w:marLeft w:val="0"/>
      <w:marRight w:val="0"/>
      <w:marTop w:val="0"/>
      <w:marBottom w:val="0"/>
      <w:divBdr>
        <w:top w:val="none" w:sz="0" w:space="0" w:color="auto"/>
        <w:left w:val="none" w:sz="0" w:space="0" w:color="auto"/>
        <w:bottom w:val="none" w:sz="0" w:space="0" w:color="auto"/>
        <w:right w:val="none" w:sz="0" w:space="0" w:color="auto"/>
      </w:divBdr>
      <w:divsChild>
        <w:div w:id="236524392">
          <w:marLeft w:val="-240"/>
          <w:marRight w:val="-240"/>
          <w:marTop w:val="0"/>
          <w:marBottom w:val="0"/>
          <w:divBdr>
            <w:top w:val="none" w:sz="0" w:space="0" w:color="auto"/>
            <w:left w:val="none" w:sz="0" w:space="0" w:color="auto"/>
            <w:bottom w:val="none" w:sz="0" w:space="0" w:color="auto"/>
            <w:right w:val="none" w:sz="0" w:space="0" w:color="auto"/>
          </w:divBdr>
          <w:divsChild>
            <w:div w:id="1850102847">
              <w:marLeft w:val="0"/>
              <w:marRight w:val="0"/>
              <w:marTop w:val="0"/>
              <w:marBottom w:val="0"/>
              <w:divBdr>
                <w:top w:val="none" w:sz="0" w:space="0" w:color="auto"/>
                <w:left w:val="none" w:sz="0" w:space="0" w:color="auto"/>
                <w:bottom w:val="none" w:sz="0" w:space="0" w:color="auto"/>
                <w:right w:val="none" w:sz="0" w:space="0" w:color="auto"/>
              </w:divBdr>
              <w:divsChild>
                <w:div w:id="173304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559738">
      <w:bodyDiv w:val="1"/>
      <w:marLeft w:val="0"/>
      <w:marRight w:val="0"/>
      <w:marTop w:val="0"/>
      <w:marBottom w:val="0"/>
      <w:divBdr>
        <w:top w:val="none" w:sz="0" w:space="0" w:color="auto"/>
        <w:left w:val="none" w:sz="0" w:space="0" w:color="auto"/>
        <w:bottom w:val="none" w:sz="0" w:space="0" w:color="auto"/>
        <w:right w:val="none" w:sz="0" w:space="0" w:color="auto"/>
      </w:divBdr>
      <w:divsChild>
        <w:div w:id="538664367">
          <w:marLeft w:val="-240"/>
          <w:marRight w:val="-240"/>
          <w:marTop w:val="0"/>
          <w:marBottom w:val="0"/>
          <w:divBdr>
            <w:top w:val="none" w:sz="0" w:space="0" w:color="auto"/>
            <w:left w:val="none" w:sz="0" w:space="0" w:color="auto"/>
            <w:bottom w:val="none" w:sz="0" w:space="0" w:color="auto"/>
            <w:right w:val="none" w:sz="0" w:space="0" w:color="auto"/>
          </w:divBdr>
          <w:divsChild>
            <w:div w:id="1886523581">
              <w:marLeft w:val="0"/>
              <w:marRight w:val="0"/>
              <w:marTop w:val="0"/>
              <w:marBottom w:val="0"/>
              <w:divBdr>
                <w:top w:val="none" w:sz="0" w:space="0" w:color="auto"/>
                <w:left w:val="none" w:sz="0" w:space="0" w:color="auto"/>
                <w:bottom w:val="none" w:sz="0" w:space="0" w:color="auto"/>
                <w:right w:val="none" w:sz="0" w:space="0" w:color="auto"/>
              </w:divBdr>
              <w:divsChild>
                <w:div w:id="87061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446924">
      <w:bodyDiv w:val="1"/>
      <w:marLeft w:val="0"/>
      <w:marRight w:val="0"/>
      <w:marTop w:val="0"/>
      <w:marBottom w:val="0"/>
      <w:divBdr>
        <w:top w:val="none" w:sz="0" w:space="0" w:color="auto"/>
        <w:left w:val="none" w:sz="0" w:space="0" w:color="auto"/>
        <w:bottom w:val="none" w:sz="0" w:space="0" w:color="auto"/>
        <w:right w:val="none" w:sz="0" w:space="0" w:color="auto"/>
      </w:divBdr>
    </w:div>
    <w:div w:id="630214517">
      <w:bodyDiv w:val="1"/>
      <w:marLeft w:val="0"/>
      <w:marRight w:val="0"/>
      <w:marTop w:val="0"/>
      <w:marBottom w:val="0"/>
      <w:divBdr>
        <w:top w:val="none" w:sz="0" w:space="0" w:color="auto"/>
        <w:left w:val="none" w:sz="0" w:space="0" w:color="auto"/>
        <w:bottom w:val="none" w:sz="0" w:space="0" w:color="auto"/>
        <w:right w:val="none" w:sz="0" w:space="0" w:color="auto"/>
      </w:divBdr>
      <w:divsChild>
        <w:div w:id="1130436037">
          <w:marLeft w:val="-240"/>
          <w:marRight w:val="-240"/>
          <w:marTop w:val="0"/>
          <w:marBottom w:val="0"/>
          <w:divBdr>
            <w:top w:val="none" w:sz="0" w:space="0" w:color="auto"/>
            <w:left w:val="none" w:sz="0" w:space="0" w:color="auto"/>
            <w:bottom w:val="none" w:sz="0" w:space="0" w:color="auto"/>
            <w:right w:val="none" w:sz="0" w:space="0" w:color="auto"/>
          </w:divBdr>
          <w:divsChild>
            <w:div w:id="1619137893">
              <w:marLeft w:val="0"/>
              <w:marRight w:val="0"/>
              <w:marTop w:val="0"/>
              <w:marBottom w:val="0"/>
              <w:divBdr>
                <w:top w:val="none" w:sz="0" w:space="0" w:color="auto"/>
                <w:left w:val="none" w:sz="0" w:space="0" w:color="auto"/>
                <w:bottom w:val="none" w:sz="0" w:space="0" w:color="auto"/>
                <w:right w:val="none" w:sz="0" w:space="0" w:color="auto"/>
              </w:divBdr>
              <w:divsChild>
                <w:div w:id="212410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632447">
      <w:bodyDiv w:val="1"/>
      <w:marLeft w:val="0"/>
      <w:marRight w:val="0"/>
      <w:marTop w:val="0"/>
      <w:marBottom w:val="0"/>
      <w:divBdr>
        <w:top w:val="none" w:sz="0" w:space="0" w:color="auto"/>
        <w:left w:val="none" w:sz="0" w:space="0" w:color="auto"/>
        <w:bottom w:val="none" w:sz="0" w:space="0" w:color="auto"/>
        <w:right w:val="none" w:sz="0" w:space="0" w:color="auto"/>
      </w:divBdr>
      <w:divsChild>
        <w:div w:id="1922988459">
          <w:marLeft w:val="-240"/>
          <w:marRight w:val="-240"/>
          <w:marTop w:val="0"/>
          <w:marBottom w:val="0"/>
          <w:divBdr>
            <w:top w:val="none" w:sz="0" w:space="0" w:color="auto"/>
            <w:left w:val="none" w:sz="0" w:space="0" w:color="auto"/>
            <w:bottom w:val="none" w:sz="0" w:space="0" w:color="auto"/>
            <w:right w:val="none" w:sz="0" w:space="0" w:color="auto"/>
          </w:divBdr>
          <w:divsChild>
            <w:div w:id="2095860721">
              <w:marLeft w:val="0"/>
              <w:marRight w:val="0"/>
              <w:marTop w:val="0"/>
              <w:marBottom w:val="0"/>
              <w:divBdr>
                <w:top w:val="none" w:sz="0" w:space="0" w:color="auto"/>
                <w:left w:val="none" w:sz="0" w:space="0" w:color="auto"/>
                <w:bottom w:val="none" w:sz="0" w:space="0" w:color="auto"/>
                <w:right w:val="none" w:sz="0" w:space="0" w:color="auto"/>
              </w:divBdr>
              <w:divsChild>
                <w:div w:id="164766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704739">
      <w:bodyDiv w:val="1"/>
      <w:marLeft w:val="0"/>
      <w:marRight w:val="0"/>
      <w:marTop w:val="0"/>
      <w:marBottom w:val="0"/>
      <w:divBdr>
        <w:top w:val="none" w:sz="0" w:space="0" w:color="auto"/>
        <w:left w:val="none" w:sz="0" w:space="0" w:color="auto"/>
        <w:bottom w:val="none" w:sz="0" w:space="0" w:color="auto"/>
        <w:right w:val="none" w:sz="0" w:space="0" w:color="auto"/>
      </w:divBdr>
      <w:divsChild>
        <w:div w:id="978417690">
          <w:marLeft w:val="-240"/>
          <w:marRight w:val="-240"/>
          <w:marTop w:val="0"/>
          <w:marBottom w:val="0"/>
          <w:divBdr>
            <w:top w:val="none" w:sz="0" w:space="0" w:color="auto"/>
            <w:left w:val="none" w:sz="0" w:space="0" w:color="auto"/>
            <w:bottom w:val="none" w:sz="0" w:space="0" w:color="auto"/>
            <w:right w:val="none" w:sz="0" w:space="0" w:color="auto"/>
          </w:divBdr>
          <w:divsChild>
            <w:div w:id="678582406">
              <w:marLeft w:val="0"/>
              <w:marRight w:val="0"/>
              <w:marTop w:val="0"/>
              <w:marBottom w:val="0"/>
              <w:divBdr>
                <w:top w:val="none" w:sz="0" w:space="0" w:color="auto"/>
                <w:left w:val="none" w:sz="0" w:space="0" w:color="auto"/>
                <w:bottom w:val="none" w:sz="0" w:space="0" w:color="auto"/>
                <w:right w:val="none" w:sz="0" w:space="0" w:color="auto"/>
              </w:divBdr>
              <w:divsChild>
                <w:div w:id="123916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321645">
      <w:bodyDiv w:val="1"/>
      <w:marLeft w:val="0"/>
      <w:marRight w:val="0"/>
      <w:marTop w:val="0"/>
      <w:marBottom w:val="0"/>
      <w:divBdr>
        <w:top w:val="none" w:sz="0" w:space="0" w:color="auto"/>
        <w:left w:val="none" w:sz="0" w:space="0" w:color="auto"/>
        <w:bottom w:val="none" w:sz="0" w:space="0" w:color="auto"/>
        <w:right w:val="none" w:sz="0" w:space="0" w:color="auto"/>
      </w:divBdr>
      <w:divsChild>
        <w:div w:id="389691414">
          <w:marLeft w:val="-240"/>
          <w:marRight w:val="-240"/>
          <w:marTop w:val="0"/>
          <w:marBottom w:val="0"/>
          <w:divBdr>
            <w:top w:val="none" w:sz="0" w:space="0" w:color="auto"/>
            <w:left w:val="none" w:sz="0" w:space="0" w:color="auto"/>
            <w:bottom w:val="none" w:sz="0" w:space="0" w:color="auto"/>
            <w:right w:val="none" w:sz="0" w:space="0" w:color="auto"/>
          </w:divBdr>
          <w:divsChild>
            <w:div w:id="1434592519">
              <w:marLeft w:val="0"/>
              <w:marRight w:val="0"/>
              <w:marTop w:val="0"/>
              <w:marBottom w:val="0"/>
              <w:divBdr>
                <w:top w:val="none" w:sz="0" w:space="0" w:color="auto"/>
                <w:left w:val="none" w:sz="0" w:space="0" w:color="auto"/>
                <w:bottom w:val="none" w:sz="0" w:space="0" w:color="auto"/>
                <w:right w:val="none" w:sz="0" w:space="0" w:color="auto"/>
              </w:divBdr>
              <w:divsChild>
                <w:div w:id="172576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4637">
      <w:bodyDiv w:val="1"/>
      <w:marLeft w:val="0"/>
      <w:marRight w:val="0"/>
      <w:marTop w:val="0"/>
      <w:marBottom w:val="0"/>
      <w:divBdr>
        <w:top w:val="none" w:sz="0" w:space="0" w:color="auto"/>
        <w:left w:val="none" w:sz="0" w:space="0" w:color="auto"/>
        <w:bottom w:val="none" w:sz="0" w:space="0" w:color="auto"/>
        <w:right w:val="none" w:sz="0" w:space="0" w:color="auto"/>
      </w:divBdr>
      <w:divsChild>
        <w:div w:id="707412875">
          <w:marLeft w:val="-240"/>
          <w:marRight w:val="-240"/>
          <w:marTop w:val="0"/>
          <w:marBottom w:val="0"/>
          <w:divBdr>
            <w:top w:val="none" w:sz="0" w:space="0" w:color="auto"/>
            <w:left w:val="none" w:sz="0" w:space="0" w:color="auto"/>
            <w:bottom w:val="none" w:sz="0" w:space="0" w:color="auto"/>
            <w:right w:val="none" w:sz="0" w:space="0" w:color="auto"/>
          </w:divBdr>
          <w:divsChild>
            <w:div w:id="144781673">
              <w:marLeft w:val="0"/>
              <w:marRight w:val="0"/>
              <w:marTop w:val="0"/>
              <w:marBottom w:val="0"/>
              <w:divBdr>
                <w:top w:val="none" w:sz="0" w:space="0" w:color="auto"/>
                <w:left w:val="none" w:sz="0" w:space="0" w:color="auto"/>
                <w:bottom w:val="none" w:sz="0" w:space="0" w:color="auto"/>
                <w:right w:val="none" w:sz="0" w:space="0" w:color="auto"/>
              </w:divBdr>
              <w:divsChild>
                <w:div w:id="123616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545335">
      <w:bodyDiv w:val="1"/>
      <w:marLeft w:val="0"/>
      <w:marRight w:val="0"/>
      <w:marTop w:val="0"/>
      <w:marBottom w:val="0"/>
      <w:divBdr>
        <w:top w:val="none" w:sz="0" w:space="0" w:color="auto"/>
        <w:left w:val="none" w:sz="0" w:space="0" w:color="auto"/>
        <w:bottom w:val="none" w:sz="0" w:space="0" w:color="auto"/>
        <w:right w:val="none" w:sz="0" w:space="0" w:color="auto"/>
      </w:divBdr>
    </w:div>
    <w:div w:id="961962046">
      <w:bodyDiv w:val="1"/>
      <w:marLeft w:val="0"/>
      <w:marRight w:val="0"/>
      <w:marTop w:val="0"/>
      <w:marBottom w:val="0"/>
      <w:divBdr>
        <w:top w:val="none" w:sz="0" w:space="0" w:color="auto"/>
        <w:left w:val="none" w:sz="0" w:space="0" w:color="auto"/>
        <w:bottom w:val="none" w:sz="0" w:space="0" w:color="auto"/>
        <w:right w:val="none" w:sz="0" w:space="0" w:color="auto"/>
      </w:divBdr>
    </w:div>
    <w:div w:id="1040056615">
      <w:bodyDiv w:val="1"/>
      <w:marLeft w:val="0"/>
      <w:marRight w:val="0"/>
      <w:marTop w:val="0"/>
      <w:marBottom w:val="0"/>
      <w:divBdr>
        <w:top w:val="none" w:sz="0" w:space="0" w:color="auto"/>
        <w:left w:val="none" w:sz="0" w:space="0" w:color="auto"/>
        <w:bottom w:val="none" w:sz="0" w:space="0" w:color="auto"/>
        <w:right w:val="none" w:sz="0" w:space="0" w:color="auto"/>
      </w:divBdr>
      <w:divsChild>
        <w:div w:id="1245727901">
          <w:marLeft w:val="-240"/>
          <w:marRight w:val="-240"/>
          <w:marTop w:val="0"/>
          <w:marBottom w:val="0"/>
          <w:divBdr>
            <w:top w:val="none" w:sz="0" w:space="0" w:color="auto"/>
            <w:left w:val="none" w:sz="0" w:space="0" w:color="auto"/>
            <w:bottom w:val="none" w:sz="0" w:space="0" w:color="auto"/>
            <w:right w:val="none" w:sz="0" w:space="0" w:color="auto"/>
          </w:divBdr>
          <w:divsChild>
            <w:div w:id="1400320916">
              <w:marLeft w:val="0"/>
              <w:marRight w:val="0"/>
              <w:marTop w:val="0"/>
              <w:marBottom w:val="0"/>
              <w:divBdr>
                <w:top w:val="none" w:sz="0" w:space="0" w:color="auto"/>
                <w:left w:val="none" w:sz="0" w:space="0" w:color="auto"/>
                <w:bottom w:val="none" w:sz="0" w:space="0" w:color="auto"/>
                <w:right w:val="none" w:sz="0" w:space="0" w:color="auto"/>
              </w:divBdr>
              <w:divsChild>
                <w:div w:id="145221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179077">
      <w:bodyDiv w:val="1"/>
      <w:marLeft w:val="0"/>
      <w:marRight w:val="0"/>
      <w:marTop w:val="0"/>
      <w:marBottom w:val="0"/>
      <w:divBdr>
        <w:top w:val="none" w:sz="0" w:space="0" w:color="auto"/>
        <w:left w:val="none" w:sz="0" w:space="0" w:color="auto"/>
        <w:bottom w:val="none" w:sz="0" w:space="0" w:color="auto"/>
        <w:right w:val="none" w:sz="0" w:space="0" w:color="auto"/>
      </w:divBdr>
      <w:divsChild>
        <w:div w:id="1652438515">
          <w:marLeft w:val="-240"/>
          <w:marRight w:val="-240"/>
          <w:marTop w:val="0"/>
          <w:marBottom w:val="0"/>
          <w:divBdr>
            <w:top w:val="none" w:sz="0" w:space="0" w:color="auto"/>
            <w:left w:val="none" w:sz="0" w:space="0" w:color="auto"/>
            <w:bottom w:val="none" w:sz="0" w:space="0" w:color="auto"/>
            <w:right w:val="none" w:sz="0" w:space="0" w:color="auto"/>
          </w:divBdr>
          <w:divsChild>
            <w:div w:id="1167088555">
              <w:marLeft w:val="0"/>
              <w:marRight w:val="0"/>
              <w:marTop w:val="0"/>
              <w:marBottom w:val="0"/>
              <w:divBdr>
                <w:top w:val="none" w:sz="0" w:space="0" w:color="auto"/>
                <w:left w:val="none" w:sz="0" w:space="0" w:color="auto"/>
                <w:bottom w:val="none" w:sz="0" w:space="0" w:color="auto"/>
                <w:right w:val="none" w:sz="0" w:space="0" w:color="auto"/>
              </w:divBdr>
              <w:divsChild>
                <w:div w:id="136309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914389">
      <w:bodyDiv w:val="1"/>
      <w:marLeft w:val="0"/>
      <w:marRight w:val="0"/>
      <w:marTop w:val="0"/>
      <w:marBottom w:val="0"/>
      <w:divBdr>
        <w:top w:val="none" w:sz="0" w:space="0" w:color="auto"/>
        <w:left w:val="none" w:sz="0" w:space="0" w:color="auto"/>
        <w:bottom w:val="none" w:sz="0" w:space="0" w:color="auto"/>
        <w:right w:val="none" w:sz="0" w:space="0" w:color="auto"/>
      </w:divBdr>
      <w:divsChild>
        <w:div w:id="2435700">
          <w:marLeft w:val="-240"/>
          <w:marRight w:val="-240"/>
          <w:marTop w:val="0"/>
          <w:marBottom w:val="0"/>
          <w:divBdr>
            <w:top w:val="none" w:sz="0" w:space="0" w:color="auto"/>
            <w:left w:val="none" w:sz="0" w:space="0" w:color="auto"/>
            <w:bottom w:val="none" w:sz="0" w:space="0" w:color="auto"/>
            <w:right w:val="none" w:sz="0" w:space="0" w:color="auto"/>
          </w:divBdr>
          <w:divsChild>
            <w:div w:id="1918706197">
              <w:marLeft w:val="0"/>
              <w:marRight w:val="0"/>
              <w:marTop w:val="0"/>
              <w:marBottom w:val="0"/>
              <w:divBdr>
                <w:top w:val="none" w:sz="0" w:space="0" w:color="auto"/>
                <w:left w:val="none" w:sz="0" w:space="0" w:color="auto"/>
                <w:bottom w:val="none" w:sz="0" w:space="0" w:color="auto"/>
                <w:right w:val="none" w:sz="0" w:space="0" w:color="auto"/>
              </w:divBdr>
              <w:divsChild>
                <w:div w:id="154941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739071">
      <w:bodyDiv w:val="1"/>
      <w:marLeft w:val="0"/>
      <w:marRight w:val="0"/>
      <w:marTop w:val="0"/>
      <w:marBottom w:val="0"/>
      <w:divBdr>
        <w:top w:val="none" w:sz="0" w:space="0" w:color="auto"/>
        <w:left w:val="none" w:sz="0" w:space="0" w:color="auto"/>
        <w:bottom w:val="none" w:sz="0" w:space="0" w:color="auto"/>
        <w:right w:val="none" w:sz="0" w:space="0" w:color="auto"/>
      </w:divBdr>
      <w:divsChild>
        <w:div w:id="901065252">
          <w:marLeft w:val="-240"/>
          <w:marRight w:val="-240"/>
          <w:marTop w:val="0"/>
          <w:marBottom w:val="0"/>
          <w:divBdr>
            <w:top w:val="none" w:sz="0" w:space="0" w:color="auto"/>
            <w:left w:val="none" w:sz="0" w:space="0" w:color="auto"/>
            <w:bottom w:val="none" w:sz="0" w:space="0" w:color="auto"/>
            <w:right w:val="none" w:sz="0" w:space="0" w:color="auto"/>
          </w:divBdr>
          <w:divsChild>
            <w:div w:id="1223252703">
              <w:marLeft w:val="0"/>
              <w:marRight w:val="0"/>
              <w:marTop w:val="0"/>
              <w:marBottom w:val="0"/>
              <w:divBdr>
                <w:top w:val="none" w:sz="0" w:space="0" w:color="auto"/>
                <w:left w:val="none" w:sz="0" w:space="0" w:color="auto"/>
                <w:bottom w:val="none" w:sz="0" w:space="0" w:color="auto"/>
                <w:right w:val="none" w:sz="0" w:space="0" w:color="auto"/>
              </w:divBdr>
              <w:divsChild>
                <w:div w:id="193667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08929">
      <w:bodyDiv w:val="1"/>
      <w:marLeft w:val="0"/>
      <w:marRight w:val="0"/>
      <w:marTop w:val="0"/>
      <w:marBottom w:val="0"/>
      <w:divBdr>
        <w:top w:val="none" w:sz="0" w:space="0" w:color="auto"/>
        <w:left w:val="none" w:sz="0" w:space="0" w:color="auto"/>
        <w:bottom w:val="none" w:sz="0" w:space="0" w:color="auto"/>
        <w:right w:val="none" w:sz="0" w:space="0" w:color="auto"/>
      </w:divBdr>
      <w:divsChild>
        <w:div w:id="1034502411">
          <w:marLeft w:val="-240"/>
          <w:marRight w:val="-240"/>
          <w:marTop w:val="0"/>
          <w:marBottom w:val="0"/>
          <w:divBdr>
            <w:top w:val="none" w:sz="0" w:space="0" w:color="auto"/>
            <w:left w:val="none" w:sz="0" w:space="0" w:color="auto"/>
            <w:bottom w:val="none" w:sz="0" w:space="0" w:color="auto"/>
            <w:right w:val="none" w:sz="0" w:space="0" w:color="auto"/>
          </w:divBdr>
          <w:divsChild>
            <w:div w:id="367416641">
              <w:marLeft w:val="0"/>
              <w:marRight w:val="0"/>
              <w:marTop w:val="0"/>
              <w:marBottom w:val="0"/>
              <w:divBdr>
                <w:top w:val="none" w:sz="0" w:space="0" w:color="auto"/>
                <w:left w:val="none" w:sz="0" w:space="0" w:color="auto"/>
                <w:bottom w:val="none" w:sz="0" w:space="0" w:color="auto"/>
                <w:right w:val="none" w:sz="0" w:space="0" w:color="auto"/>
              </w:divBdr>
              <w:divsChild>
                <w:div w:id="37913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870176">
      <w:bodyDiv w:val="1"/>
      <w:marLeft w:val="0"/>
      <w:marRight w:val="0"/>
      <w:marTop w:val="0"/>
      <w:marBottom w:val="0"/>
      <w:divBdr>
        <w:top w:val="none" w:sz="0" w:space="0" w:color="auto"/>
        <w:left w:val="none" w:sz="0" w:space="0" w:color="auto"/>
        <w:bottom w:val="none" w:sz="0" w:space="0" w:color="auto"/>
        <w:right w:val="none" w:sz="0" w:space="0" w:color="auto"/>
      </w:divBdr>
    </w:div>
    <w:div w:id="1405177331">
      <w:bodyDiv w:val="1"/>
      <w:marLeft w:val="0"/>
      <w:marRight w:val="0"/>
      <w:marTop w:val="0"/>
      <w:marBottom w:val="0"/>
      <w:divBdr>
        <w:top w:val="none" w:sz="0" w:space="0" w:color="auto"/>
        <w:left w:val="none" w:sz="0" w:space="0" w:color="auto"/>
        <w:bottom w:val="none" w:sz="0" w:space="0" w:color="auto"/>
        <w:right w:val="none" w:sz="0" w:space="0" w:color="auto"/>
      </w:divBdr>
    </w:div>
    <w:div w:id="1482964969">
      <w:bodyDiv w:val="1"/>
      <w:marLeft w:val="0"/>
      <w:marRight w:val="0"/>
      <w:marTop w:val="0"/>
      <w:marBottom w:val="0"/>
      <w:divBdr>
        <w:top w:val="none" w:sz="0" w:space="0" w:color="auto"/>
        <w:left w:val="none" w:sz="0" w:space="0" w:color="auto"/>
        <w:bottom w:val="none" w:sz="0" w:space="0" w:color="auto"/>
        <w:right w:val="none" w:sz="0" w:space="0" w:color="auto"/>
      </w:divBdr>
    </w:div>
    <w:div w:id="1524633940">
      <w:bodyDiv w:val="1"/>
      <w:marLeft w:val="0"/>
      <w:marRight w:val="0"/>
      <w:marTop w:val="0"/>
      <w:marBottom w:val="0"/>
      <w:divBdr>
        <w:top w:val="none" w:sz="0" w:space="0" w:color="auto"/>
        <w:left w:val="none" w:sz="0" w:space="0" w:color="auto"/>
        <w:bottom w:val="none" w:sz="0" w:space="0" w:color="auto"/>
        <w:right w:val="none" w:sz="0" w:space="0" w:color="auto"/>
      </w:divBdr>
      <w:divsChild>
        <w:div w:id="1383601412">
          <w:marLeft w:val="-240"/>
          <w:marRight w:val="-240"/>
          <w:marTop w:val="0"/>
          <w:marBottom w:val="0"/>
          <w:divBdr>
            <w:top w:val="none" w:sz="0" w:space="0" w:color="auto"/>
            <w:left w:val="none" w:sz="0" w:space="0" w:color="auto"/>
            <w:bottom w:val="none" w:sz="0" w:space="0" w:color="auto"/>
            <w:right w:val="none" w:sz="0" w:space="0" w:color="auto"/>
          </w:divBdr>
          <w:divsChild>
            <w:div w:id="2136291234">
              <w:marLeft w:val="0"/>
              <w:marRight w:val="0"/>
              <w:marTop w:val="0"/>
              <w:marBottom w:val="0"/>
              <w:divBdr>
                <w:top w:val="none" w:sz="0" w:space="0" w:color="auto"/>
                <w:left w:val="none" w:sz="0" w:space="0" w:color="auto"/>
                <w:bottom w:val="none" w:sz="0" w:space="0" w:color="auto"/>
                <w:right w:val="none" w:sz="0" w:space="0" w:color="auto"/>
              </w:divBdr>
              <w:divsChild>
                <w:div w:id="15153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02976">
      <w:bodyDiv w:val="1"/>
      <w:marLeft w:val="0"/>
      <w:marRight w:val="0"/>
      <w:marTop w:val="0"/>
      <w:marBottom w:val="0"/>
      <w:divBdr>
        <w:top w:val="none" w:sz="0" w:space="0" w:color="auto"/>
        <w:left w:val="none" w:sz="0" w:space="0" w:color="auto"/>
        <w:bottom w:val="none" w:sz="0" w:space="0" w:color="auto"/>
        <w:right w:val="none" w:sz="0" w:space="0" w:color="auto"/>
      </w:divBdr>
    </w:div>
    <w:div w:id="1651443466">
      <w:bodyDiv w:val="1"/>
      <w:marLeft w:val="0"/>
      <w:marRight w:val="0"/>
      <w:marTop w:val="0"/>
      <w:marBottom w:val="0"/>
      <w:divBdr>
        <w:top w:val="none" w:sz="0" w:space="0" w:color="auto"/>
        <w:left w:val="none" w:sz="0" w:space="0" w:color="auto"/>
        <w:bottom w:val="none" w:sz="0" w:space="0" w:color="auto"/>
        <w:right w:val="none" w:sz="0" w:space="0" w:color="auto"/>
      </w:divBdr>
      <w:divsChild>
        <w:div w:id="1089235007">
          <w:marLeft w:val="-240"/>
          <w:marRight w:val="-240"/>
          <w:marTop w:val="0"/>
          <w:marBottom w:val="0"/>
          <w:divBdr>
            <w:top w:val="none" w:sz="0" w:space="0" w:color="auto"/>
            <w:left w:val="none" w:sz="0" w:space="0" w:color="auto"/>
            <w:bottom w:val="none" w:sz="0" w:space="0" w:color="auto"/>
            <w:right w:val="none" w:sz="0" w:space="0" w:color="auto"/>
          </w:divBdr>
          <w:divsChild>
            <w:div w:id="1627931998">
              <w:marLeft w:val="0"/>
              <w:marRight w:val="0"/>
              <w:marTop w:val="0"/>
              <w:marBottom w:val="0"/>
              <w:divBdr>
                <w:top w:val="none" w:sz="0" w:space="0" w:color="auto"/>
                <w:left w:val="none" w:sz="0" w:space="0" w:color="auto"/>
                <w:bottom w:val="none" w:sz="0" w:space="0" w:color="auto"/>
                <w:right w:val="none" w:sz="0" w:space="0" w:color="auto"/>
              </w:divBdr>
              <w:divsChild>
                <w:div w:id="197795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94069">
      <w:bodyDiv w:val="1"/>
      <w:marLeft w:val="0"/>
      <w:marRight w:val="0"/>
      <w:marTop w:val="0"/>
      <w:marBottom w:val="0"/>
      <w:divBdr>
        <w:top w:val="none" w:sz="0" w:space="0" w:color="auto"/>
        <w:left w:val="none" w:sz="0" w:space="0" w:color="auto"/>
        <w:bottom w:val="none" w:sz="0" w:space="0" w:color="auto"/>
        <w:right w:val="none" w:sz="0" w:space="0" w:color="auto"/>
      </w:divBdr>
      <w:divsChild>
        <w:div w:id="1545169610">
          <w:marLeft w:val="-240"/>
          <w:marRight w:val="-240"/>
          <w:marTop w:val="0"/>
          <w:marBottom w:val="0"/>
          <w:divBdr>
            <w:top w:val="none" w:sz="0" w:space="0" w:color="auto"/>
            <w:left w:val="none" w:sz="0" w:space="0" w:color="auto"/>
            <w:bottom w:val="none" w:sz="0" w:space="0" w:color="auto"/>
            <w:right w:val="none" w:sz="0" w:space="0" w:color="auto"/>
          </w:divBdr>
          <w:divsChild>
            <w:div w:id="1548104216">
              <w:marLeft w:val="0"/>
              <w:marRight w:val="0"/>
              <w:marTop w:val="0"/>
              <w:marBottom w:val="0"/>
              <w:divBdr>
                <w:top w:val="none" w:sz="0" w:space="0" w:color="auto"/>
                <w:left w:val="none" w:sz="0" w:space="0" w:color="auto"/>
                <w:bottom w:val="none" w:sz="0" w:space="0" w:color="auto"/>
                <w:right w:val="none" w:sz="0" w:space="0" w:color="auto"/>
              </w:divBdr>
              <w:divsChild>
                <w:div w:id="7612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073645">
      <w:bodyDiv w:val="1"/>
      <w:marLeft w:val="0"/>
      <w:marRight w:val="0"/>
      <w:marTop w:val="0"/>
      <w:marBottom w:val="0"/>
      <w:divBdr>
        <w:top w:val="none" w:sz="0" w:space="0" w:color="auto"/>
        <w:left w:val="none" w:sz="0" w:space="0" w:color="auto"/>
        <w:bottom w:val="none" w:sz="0" w:space="0" w:color="auto"/>
        <w:right w:val="none" w:sz="0" w:space="0" w:color="auto"/>
      </w:divBdr>
    </w:div>
    <w:div w:id="1813938153">
      <w:bodyDiv w:val="1"/>
      <w:marLeft w:val="0"/>
      <w:marRight w:val="0"/>
      <w:marTop w:val="0"/>
      <w:marBottom w:val="0"/>
      <w:divBdr>
        <w:top w:val="none" w:sz="0" w:space="0" w:color="auto"/>
        <w:left w:val="none" w:sz="0" w:space="0" w:color="auto"/>
        <w:bottom w:val="none" w:sz="0" w:space="0" w:color="auto"/>
        <w:right w:val="none" w:sz="0" w:space="0" w:color="auto"/>
      </w:divBdr>
      <w:divsChild>
        <w:div w:id="1972902099">
          <w:marLeft w:val="-240"/>
          <w:marRight w:val="-240"/>
          <w:marTop w:val="0"/>
          <w:marBottom w:val="0"/>
          <w:divBdr>
            <w:top w:val="none" w:sz="0" w:space="0" w:color="auto"/>
            <w:left w:val="none" w:sz="0" w:space="0" w:color="auto"/>
            <w:bottom w:val="none" w:sz="0" w:space="0" w:color="auto"/>
            <w:right w:val="none" w:sz="0" w:space="0" w:color="auto"/>
          </w:divBdr>
          <w:divsChild>
            <w:div w:id="579027912">
              <w:marLeft w:val="0"/>
              <w:marRight w:val="0"/>
              <w:marTop w:val="0"/>
              <w:marBottom w:val="0"/>
              <w:divBdr>
                <w:top w:val="none" w:sz="0" w:space="0" w:color="auto"/>
                <w:left w:val="none" w:sz="0" w:space="0" w:color="auto"/>
                <w:bottom w:val="none" w:sz="0" w:space="0" w:color="auto"/>
                <w:right w:val="none" w:sz="0" w:space="0" w:color="auto"/>
              </w:divBdr>
              <w:divsChild>
                <w:div w:id="129671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928679">
      <w:bodyDiv w:val="1"/>
      <w:marLeft w:val="0"/>
      <w:marRight w:val="0"/>
      <w:marTop w:val="0"/>
      <w:marBottom w:val="0"/>
      <w:divBdr>
        <w:top w:val="none" w:sz="0" w:space="0" w:color="auto"/>
        <w:left w:val="none" w:sz="0" w:space="0" w:color="auto"/>
        <w:bottom w:val="none" w:sz="0" w:space="0" w:color="auto"/>
        <w:right w:val="none" w:sz="0" w:space="0" w:color="auto"/>
      </w:divBdr>
      <w:divsChild>
        <w:div w:id="1799254397">
          <w:marLeft w:val="-240"/>
          <w:marRight w:val="-240"/>
          <w:marTop w:val="0"/>
          <w:marBottom w:val="0"/>
          <w:divBdr>
            <w:top w:val="none" w:sz="0" w:space="0" w:color="auto"/>
            <w:left w:val="none" w:sz="0" w:space="0" w:color="auto"/>
            <w:bottom w:val="none" w:sz="0" w:space="0" w:color="auto"/>
            <w:right w:val="none" w:sz="0" w:space="0" w:color="auto"/>
          </w:divBdr>
          <w:divsChild>
            <w:div w:id="733743648">
              <w:marLeft w:val="0"/>
              <w:marRight w:val="0"/>
              <w:marTop w:val="0"/>
              <w:marBottom w:val="0"/>
              <w:divBdr>
                <w:top w:val="none" w:sz="0" w:space="0" w:color="auto"/>
                <w:left w:val="none" w:sz="0" w:space="0" w:color="auto"/>
                <w:bottom w:val="none" w:sz="0" w:space="0" w:color="auto"/>
                <w:right w:val="none" w:sz="0" w:space="0" w:color="auto"/>
              </w:divBdr>
              <w:divsChild>
                <w:div w:id="11483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hyperlink" Target="https://www.cgl.ucsf.edu/chimera/" TargetMode="Externa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hyperlink" Target="https://www.molinspiration.com/services/psa.html" TargetMode="External"/><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jpg"/><Relationship Id="rId37" Type="http://schemas.openxmlformats.org/officeDocument/2006/relationships/image" Target="media/image24.png"/><Relationship Id="rId40" Type="http://schemas.openxmlformats.org/officeDocument/2006/relationships/image" Target="media/image25.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cheminfo.org"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image" Target="media/image21.png"/><Relationship Id="rId44"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pdb.org" TargetMode="External"/><Relationship Id="rId43" Type="http://schemas.openxmlformats.org/officeDocument/2006/relationships/chart" Target="charts/chart2.xml"/><Relationship Id="rId48" Type="http://schemas.openxmlformats.org/officeDocument/2006/relationships/fontTable" Target="fontTable.xml"/><Relationship Id="rId8" Type="http://schemas.openxmlformats.org/officeDocument/2006/relationships/hyperlink" Target="mailto:tufantopal@hotmail.com.tr" TargetMode="External"/><Relationship Id="rId3" Type="http://schemas.openxmlformats.org/officeDocument/2006/relationships/styles" Target="styles.xml"/><Relationship Id="rId12" Type="http://schemas.openxmlformats.org/officeDocument/2006/relationships/hyperlink" Target="http://www.ccdc.cam.ac.uk/data_" TargetMode="Externa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s://en.wikipedia.org/wiki/Slater-type_orbital" TargetMode="External"/><Relationship Id="rId38" Type="http://schemas.openxmlformats.org/officeDocument/2006/relationships/hyperlink" Target="https://www.vina.scripps.edu" TargetMode="External"/><Relationship Id="rId46"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hyperlink" Target="https://www.molinspiration.com/services/logp.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Kitap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Kitap2"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96651658751534"/>
          <c:y val="3.5772477898746415E-2"/>
          <c:w val="0.83319845687234839"/>
          <c:h val="0.81463977978362456"/>
        </c:manualLayout>
      </c:layout>
      <c:scatterChart>
        <c:scatterStyle val="smoothMarker"/>
        <c:varyColors val="0"/>
        <c:ser>
          <c:idx val="0"/>
          <c:order val="0"/>
          <c:tx>
            <c:v>Compound (1)</c:v>
          </c:tx>
          <c:spPr>
            <a:ln w="19050" cap="rnd">
              <a:solidFill>
                <a:schemeClr val="accent1"/>
              </a:solidFill>
              <a:round/>
            </a:ln>
            <a:effectLst/>
          </c:spPr>
          <c:marker>
            <c:symbol val="none"/>
          </c:marker>
          <c:xVal>
            <c:numRef>
              <c:f>Sayfa1!$B$3:$B$363</c:f>
              <c:numCache>
                <c:formatCode>General</c:formatCode>
                <c:ptCount val="361"/>
                <c:pt idx="0">
                  <c:v>240</c:v>
                </c:pt>
                <c:pt idx="1">
                  <c:v>241</c:v>
                </c:pt>
                <c:pt idx="2">
                  <c:v>242</c:v>
                </c:pt>
                <c:pt idx="3">
                  <c:v>243</c:v>
                </c:pt>
                <c:pt idx="4">
                  <c:v>244</c:v>
                </c:pt>
                <c:pt idx="5">
                  <c:v>245</c:v>
                </c:pt>
                <c:pt idx="6">
                  <c:v>246</c:v>
                </c:pt>
                <c:pt idx="7">
                  <c:v>247</c:v>
                </c:pt>
                <c:pt idx="8">
                  <c:v>248</c:v>
                </c:pt>
                <c:pt idx="9">
                  <c:v>249</c:v>
                </c:pt>
                <c:pt idx="10">
                  <c:v>250</c:v>
                </c:pt>
                <c:pt idx="11">
                  <c:v>251</c:v>
                </c:pt>
                <c:pt idx="12">
                  <c:v>252</c:v>
                </c:pt>
                <c:pt idx="13">
                  <c:v>253</c:v>
                </c:pt>
                <c:pt idx="14">
                  <c:v>254</c:v>
                </c:pt>
                <c:pt idx="15">
                  <c:v>255</c:v>
                </c:pt>
                <c:pt idx="16">
                  <c:v>256</c:v>
                </c:pt>
                <c:pt idx="17">
                  <c:v>257</c:v>
                </c:pt>
                <c:pt idx="18">
                  <c:v>258</c:v>
                </c:pt>
                <c:pt idx="19">
                  <c:v>259</c:v>
                </c:pt>
                <c:pt idx="20">
                  <c:v>260</c:v>
                </c:pt>
                <c:pt idx="21">
                  <c:v>261</c:v>
                </c:pt>
                <c:pt idx="22">
                  <c:v>262</c:v>
                </c:pt>
                <c:pt idx="23">
                  <c:v>263</c:v>
                </c:pt>
                <c:pt idx="24">
                  <c:v>264</c:v>
                </c:pt>
                <c:pt idx="25">
                  <c:v>265</c:v>
                </c:pt>
                <c:pt idx="26">
                  <c:v>266</c:v>
                </c:pt>
                <c:pt idx="27">
                  <c:v>267</c:v>
                </c:pt>
                <c:pt idx="28">
                  <c:v>268</c:v>
                </c:pt>
                <c:pt idx="29">
                  <c:v>269</c:v>
                </c:pt>
                <c:pt idx="30">
                  <c:v>270</c:v>
                </c:pt>
                <c:pt idx="31">
                  <c:v>271</c:v>
                </c:pt>
                <c:pt idx="32">
                  <c:v>272</c:v>
                </c:pt>
                <c:pt idx="33">
                  <c:v>273</c:v>
                </c:pt>
                <c:pt idx="34">
                  <c:v>274</c:v>
                </c:pt>
                <c:pt idx="35">
                  <c:v>275</c:v>
                </c:pt>
                <c:pt idx="36">
                  <c:v>276</c:v>
                </c:pt>
                <c:pt idx="37">
                  <c:v>277</c:v>
                </c:pt>
                <c:pt idx="38">
                  <c:v>278</c:v>
                </c:pt>
                <c:pt idx="39">
                  <c:v>279</c:v>
                </c:pt>
                <c:pt idx="40">
                  <c:v>280</c:v>
                </c:pt>
                <c:pt idx="41">
                  <c:v>281</c:v>
                </c:pt>
                <c:pt idx="42">
                  <c:v>282</c:v>
                </c:pt>
                <c:pt idx="43">
                  <c:v>283</c:v>
                </c:pt>
                <c:pt idx="44">
                  <c:v>284</c:v>
                </c:pt>
                <c:pt idx="45">
                  <c:v>285</c:v>
                </c:pt>
                <c:pt idx="46">
                  <c:v>286</c:v>
                </c:pt>
                <c:pt idx="47">
                  <c:v>287</c:v>
                </c:pt>
                <c:pt idx="48">
                  <c:v>288</c:v>
                </c:pt>
                <c:pt idx="49">
                  <c:v>289</c:v>
                </c:pt>
                <c:pt idx="50">
                  <c:v>290</c:v>
                </c:pt>
                <c:pt idx="51">
                  <c:v>291</c:v>
                </c:pt>
                <c:pt idx="52">
                  <c:v>292</c:v>
                </c:pt>
                <c:pt idx="53">
                  <c:v>293</c:v>
                </c:pt>
                <c:pt idx="54">
                  <c:v>294</c:v>
                </c:pt>
                <c:pt idx="55">
                  <c:v>295</c:v>
                </c:pt>
                <c:pt idx="56">
                  <c:v>296</c:v>
                </c:pt>
                <c:pt idx="57">
                  <c:v>297</c:v>
                </c:pt>
                <c:pt idx="58">
                  <c:v>298</c:v>
                </c:pt>
                <c:pt idx="59">
                  <c:v>299</c:v>
                </c:pt>
                <c:pt idx="60">
                  <c:v>300</c:v>
                </c:pt>
                <c:pt idx="61">
                  <c:v>301</c:v>
                </c:pt>
                <c:pt idx="62">
                  <c:v>302</c:v>
                </c:pt>
                <c:pt idx="63">
                  <c:v>303</c:v>
                </c:pt>
                <c:pt idx="64">
                  <c:v>304</c:v>
                </c:pt>
                <c:pt idx="65">
                  <c:v>305</c:v>
                </c:pt>
                <c:pt idx="66">
                  <c:v>306</c:v>
                </c:pt>
                <c:pt idx="67">
                  <c:v>307</c:v>
                </c:pt>
                <c:pt idx="68">
                  <c:v>308</c:v>
                </c:pt>
                <c:pt idx="69">
                  <c:v>309</c:v>
                </c:pt>
                <c:pt idx="70">
                  <c:v>310</c:v>
                </c:pt>
                <c:pt idx="71">
                  <c:v>311</c:v>
                </c:pt>
                <c:pt idx="72">
                  <c:v>312</c:v>
                </c:pt>
                <c:pt idx="73">
                  <c:v>313</c:v>
                </c:pt>
                <c:pt idx="74">
                  <c:v>314</c:v>
                </c:pt>
                <c:pt idx="75">
                  <c:v>315</c:v>
                </c:pt>
                <c:pt idx="76">
                  <c:v>316</c:v>
                </c:pt>
                <c:pt idx="77">
                  <c:v>317</c:v>
                </c:pt>
                <c:pt idx="78">
                  <c:v>318</c:v>
                </c:pt>
                <c:pt idx="79">
                  <c:v>319</c:v>
                </c:pt>
                <c:pt idx="80">
                  <c:v>320</c:v>
                </c:pt>
                <c:pt idx="81">
                  <c:v>321</c:v>
                </c:pt>
                <c:pt idx="82">
                  <c:v>322</c:v>
                </c:pt>
                <c:pt idx="83">
                  <c:v>323</c:v>
                </c:pt>
                <c:pt idx="84">
                  <c:v>324</c:v>
                </c:pt>
                <c:pt idx="85">
                  <c:v>325</c:v>
                </c:pt>
                <c:pt idx="86">
                  <c:v>326</c:v>
                </c:pt>
                <c:pt idx="87">
                  <c:v>327</c:v>
                </c:pt>
                <c:pt idx="88">
                  <c:v>328</c:v>
                </c:pt>
                <c:pt idx="89">
                  <c:v>329</c:v>
                </c:pt>
                <c:pt idx="90">
                  <c:v>330</c:v>
                </c:pt>
                <c:pt idx="91">
                  <c:v>331</c:v>
                </c:pt>
                <c:pt idx="92">
                  <c:v>332</c:v>
                </c:pt>
                <c:pt idx="93">
                  <c:v>333</c:v>
                </c:pt>
                <c:pt idx="94">
                  <c:v>334</c:v>
                </c:pt>
                <c:pt idx="95">
                  <c:v>335</c:v>
                </c:pt>
                <c:pt idx="96">
                  <c:v>336</c:v>
                </c:pt>
                <c:pt idx="97">
                  <c:v>337</c:v>
                </c:pt>
                <c:pt idx="98">
                  <c:v>338</c:v>
                </c:pt>
                <c:pt idx="99">
                  <c:v>339</c:v>
                </c:pt>
                <c:pt idx="100">
                  <c:v>340</c:v>
                </c:pt>
                <c:pt idx="101">
                  <c:v>341</c:v>
                </c:pt>
                <c:pt idx="102">
                  <c:v>342</c:v>
                </c:pt>
                <c:pt idx="103">
                  <c:v>343</c:v>
                </c:pt>
                <c:pt idx="104">
                  <c:v>344</c:v>
                </c:pt>
                <c:pt idx="105">
                  <c:v>345</c:v>
                </c:pt>
                <c:pt idx="106">
                  <c:v>346</c:v>
                </c:pt>
                <c:pt idx="107">
                  <c:v>347</c:v>
                </c:pt>
                <c:pt idx="108">
                  <c:v>348</c:v>
                </c:pt>
                <c:pt idx="109">
                  <c:v>349</c:v>
                </c:pt>
                <c:pt idx="110">
                  <c:v>350</c:v>
                </c:pt>
                <c:pt idx="111">
                  <c:v>351</c:v>
                </c:pt>
                <c:pt idx="112">
                  <c:v>352</c:v>
                </c:pt>
                <c:pt idx="113">
                  <c:v>353</c:v>
                </c:pt>
                <c:pt idx="114">
                  <c:v>354</c:v>
                </c:pt>
                <c:pt idx="115">
                  <c:v>355</c:v>
                </c:pt>
                <c:pt idx="116">
                  <c:v>356</c:v>
                </c:pt>
                <c:pt idx="117">
                  <c:v>357</c:v>
                </c:pt>
                <c:pt idx="118">
                  <c:v>358</c:v>
                </c:pt>
                <c:pt idx="119">
                  <c:v>359</c:v>
                </c:pt>
                <c:pt idx="120">
                  <c:v>360</c:v>
                </c:pt>
                <c:pt idx="121">
                  <c:v>361</c:v>
                </c:pt>
                <c:pt idx="122">
                  <c:v>362</c:v>
                </c:pt>
                <c:pt idx="123">
                  <c:v>363</c:v>
                </c:pt>
                <c:pt idx="124">
                  <c:v>364</c:v>
                </c:pt>
                <c:pt idx="125">
                  <c:v>365</c:v>
                </c:pt>
                <c:pt idx="126">
                  <c:v>366</c:v>
                </c:pt>
                <c:pt idx="127">
                  <c:v>367</c:v>
                </c:pt>
                <c:pt idx="128">
                  <c:v>368</c:v>
                </c:pt>
                <c:pt idx="129">
                  <c:v>369</c:v>
                </c:pt>
                <c:pt idx="130">
                  <c:v>370</c:v>
                </c:pt>
                <c:pt idx="131">
                  <c:v>371</c:v>
                </c:pt>
                <c:pt idx="132">
                  <c:v>372</c:v>
                </c:pt>
                <c:pt idx="133">
                  <c:v>373</c:v>
                </c:pt>
                <c:pt idx="134">
                  <c:v>374</c:v>
                </c:pt>
                <c:pt idx="135">
                  <c:v>375</c:v>
                </c:pt>
                <c:pt idx="136">
                  <c:v>376</c:v>
                </c:pt>
                <c:pt idx="137">
                  <c:v>377</c:v>
                </c:pt>
                <c:pt idx="138">
                  <c:v>378</c:v>
                </c:pt>
                <c:pt idx="139">
                  <c:v>379</c:v>
                </c:pt>
                <c:pt idx="140">
                  <c:v>380</c:v>
                </c:pt>
                <c:pt idx="141">
                  <c:v>381</c:v>
                </c:pt>
                <c:pt idx="142">
                  <c:v>382</c:v>
                </c:pt>
                <c:pt idx="143">
                  <c:v>383</c:v>
                </c:pt>
                <c:pt idx="144">
                  <c:v>384</c:v>
                </c:pt>
                <c:pt idx="145">
                  <c:v>385</c:v>
                </c:pt>
                <c:pt idx="146">
                  <c:v>386</c:v>
                </c:pt>
                <c:pt idx="147">
                  <c:v>387</c:v>
                </c:pt>
                <c:pt idx="148">
                  <c:v>388</c:v>
                </c:pt>
                <c:pt idx="149">
                  <c:v>389</c:v>
                </c:pt>
                <c:pt idx="150">
                  <c:v>390</c:v>
                </c:pt>
                <c:pt idx="151">
                  <c:v>391</c:v>
                </c:pt>
                <c:pt idx="152">
                  <c:v>392</c:v>
                </c:pt>
                <c:pt idx="153">
                  <c:v>393</c:v>
                </c:pt>
                <c:pt idx="154">
                  <c:v>394</c:v>
                </c:pt>
                <c:pt idx="155">
                  <c:v>395</c:v>
                </c:pt>
                <c:pt idx="156">
                  <c:v>396</c:v>
                </c:pt>
                <c:pt idx="157">
                  <c:v>397</c:v>
                </c:pt>
                <c:pt idx="158">
                  <c:v>398</c:v>
                </c:pt>
                <c:pt idx="159">
                  <c:v>399</c:v>
                </c:pt>
                <c:pt idx="160">
                  <c:v>400</c:v>
                </c:pt>
                <c:pt idx="161">
                  <c:v>401</c:v>
                </c:pt>
                <c:pt idx="162">
                  <c:v>402</c:v>
                </c:pt>
                <c:pt idx="163">
                  <c:v>403</c:v>
                </c:pt>
                <c:pt idx="164">
                  <c:v>404</c:v>
                </c:pt>
                <c:pt idx="165">
                  <c:v>405</c:v>
                </c:pt>
                <c:pt idx="166">
                  <c:v>406</c:v>
                </c:pt>
                <c:pt idx="167">
                  <c:v>407</c:v>
                </c:pt>
                <c:pt idx="168">
                  <c:v>408</c:v>
                </c:pt>
                <c:pt idx="169">
                  <c:v>409</c:v>
                </c:pt>
                <c:pt idx="170">
                  <c:v>410</c:v>
                </c:pt>
                <c:pt idx="171">
                  <c:v>411</c:v>
                </c:pt>
                <c:pt idx="172">
                  <c:v>412</c:v>
                </c:pt>
                <c:pt idx="173">
                  <c:v>413</c:v>
                </c:pt>
                <c:pt idx="174">
                  <c:v>414</c:v>
                </c:pt>
                <c:pt idx="175">
                  <c:v>415</c:v>
                </c:pt>
                <c:pt idx="176">
                  <c:v>416</c:v>
                </c:pt>
                <c:pt idx="177">
                  <c:v>417</c:v>
                </c:pt>
                <c:pt idx="178">
                  <c:v>418</c:v>
                </c:pt>
                <c:pt idx="179">
                  <c:v>419</c:v>
                </c:pt>
                <c:pt idx="180">
                  <c:v>420</c:v>
                </c:pt>
                <c:pt idx="181">
                  <c:v>421</c:v>
                </c:pt>
                <c:pt idx="182">
                  <c:v>422</c:v>
                </c:pt>
                <c:pt idx="183">
                  <c:v>423</c:v>
                </c:pt>
                <c:pt idx="184">
                  <c:v>424</c:v>
                </c:pt>
                <c:pt idx="185">
                  <c:v>425</c:v>
                </c:pt>
                <c:pt idx="186">
                  <c:v>426</c:v>
                </c:pt>
                <c:pt idx="187">
                  <c:v>427</c:v>
                </c:pt>
                <c:pt idx="188">
                  <c:v>428</c:v>
                </c:pt>
                <c:pt idx="189">
                  <c:v>429</c:v>
                </c:pt>
                <c:pt idx="190">
                  <c:v>430</c:v>
                </c:pt>
                <c:pt idx="191">
                  <c:v>431</c:v>
                </c:pt>
                <c:pt idx="192">
                  <c:v>432</c:v>
                </c:pt>
                <c:pt idx="193">
                  <c:v>433</c:v>
                </c:pt>
                <c:pt idx="194">
                  <c:v>434</c:v>
                </c:pt>
                <c:pt idx="195">
                  <c:v>435</c:v>
                </c:pt>
                <c:pt idx="196">
                  <c:v>436</c:v>
                </c:pt>
                <c:pt idx="197">
                  <c:v>437</c:v>
                </c:pt>
                <c:pt idx="198">
                  <c:v>438</c:v>
                </c:pt>
                <c:pt idx="199">
                  <c:v>439</c:v>
                </c:pt>
                <c:pt idx="200">
                  <c:v>440</c:v>
                </c:pt>
                <c:pt idx="201">
                  <c:v>441</c:v>
                </c:pt>
                <c:pt idx="202">
                  <c:v>442</c:v>
                </c:pt>
                <c:pt idx="203">
                  <c:v>443</c:v>
                </c:pt>
                <c:pt idx="204">
                  <c:v>444</c:v>
                </c:pt>
                <c:pt idx="205">
                  <c:v>445</c:v>
                </c:pt>
                <c:pt idx="206">
                  <c:v>446</c:v>
                </c:pt>
                <c:pt idx="207">
                  <c:v>447</c:v>
                </c:pt>
                <c:pt idx="208">
                  <c:v>448</c:v>
                </c:pt>
                <c:pt idx="209">
                  <c:v>449</c:v>
                </c:pt>
                <c:pt idx="210">
                  <c:v>450</c:v>
                </c:pt>
                <c:pt idx="211">
                  <c:v>451</c:v>
                </c:pt>
                <c:pt idx="212">
                  <c:v>452</c:v>
                </c:pt>
                <c:pt idx="213">
                  <c:v>453</c:v>
                </c:pt>
                <c:pt idx="214">
                  <c:v>454</c:v>
                </c:pt>
                <c:pt idx="215">
                  <c:v>455</c:v>
                </c:pt>
                <c:pt idx="216">
                  <c:v>456</c:v>
                </c:pt>
                <c:pt idx="217">
                  <c:v>457</c:v>
                </c:pt>
                <c:pt idx="218">
                  <c:v>458</c:v>
                </c:pt>
                <c:pt idx="219">
                  <c:v>459</c:v>
                </c:pt>
                <c:pt idx="220">
                  <c:v>460</c:v>
                </c:pt>
                <c:pt idx="221">
                  <c:v>461</c:v>
                </c:pt>
                <c:pt idx="222">
                  <c:v>462</c:v>
                </c:pt>
                <c:pt idx="223">
                  <c:v>463</c:v>
                </c:pt>
                <c:pt idx="224">
                  <c:v>464</c:v>
                </c:pt>
                <c:pt idx="225">
                  <c:v>465</c:v>
                </c:pt>
                <c:pt idx="226">
                  <c:v>466</c:v>
                </c:pt>
                <c:pt idx="227">
                  <c:v>467</c:v>
                </c:pt>
                <c:pt idx="228">
                  <c:v>468</c:v>
                </c:pt>
                <c:pt idx="229">
                  <c:v>469</c:v>
                </c:pt>
                <c:pt idx="230">
                  <c:v>470</c:v>
                </c:pt>
                <c:pt idx="231">
                  <c:v>471</c:v>
                </c:pt>
                <c:pt idx="232">
                  <c:v>472</c:v>
                </c:pt>
                <c:pt idx="233">
                  <c:v>473</c:v>
                </c:pt>
                <c:pt idx="234">
                  <c:v>474</c:v>
                </c:pt>
                <c:pt idx="235">
                  <c:v>475</c:v>
                </c:pt>
                <c:pt idx="236">
                  <c:v>476</c:v>
                </c:pt>
                <c:pt idx="237">
                  <c:v>477</c:v>
                </c:pt>
                <c:pt idx="238">
                  <c:v>478</c:v>
                </c:pt>
                <c:pt idx="239">
                  <c:v>479</c:v>
                </c:pt>
                <c:pt idx="240">
                  <c:v>480</c:v>
                </c:pt>
                <c:pt idx="241">
                  <c:v>481</c:v>
                </c:pt>
                <c:pt idx="242">
                  <c:v>482</c:v>
                </c:pt>
                <c:pt idx="243">
                  <c:v>483</c:v>
                </c:pt>
                <c:pt idx="244">
                  <c:v>484</c:v>
                </c:pt>
                <c:pt idx="245">
                  <c:v>485</c:v>
                </c:pt>
                <c:pt idx="246">
                  <c:v>486</c:v>
                </c:pt>
                <c:pt idx="247">
                  <c:v>487</c:v>
                </c:pt>
                <c:pt idx="248">
                  <c:v>488</c:v>
                </c:pt>
                <c:pt idx="249">
                  <c:v>489</c:v>
                </c:pt>
                <c:pt idx="250">
                  <c:v>490</c:v>
                </c:pt>
                <c:pt idx="251">
                  <c:v>491</c:v>
                </c:pt>
                <c:pt idx="252">
                  <c:v>492</c:v>
                </c:pt>
                <c:pt idx="253">
                  <c:v>493</c:v>
                </c:pt>
                <c:pt idx="254">
                  <c:v>494</c:v>
                </c:pt>
                <c:pt idx="255">
                  <c:v>495</c:v>
                </c:pt>
                <c:pt idx="256">
                  <c:v>496</c:v>
                </c:pt>
                <c:pt idx="257">
                  <c:v>497</c:v>
                </c:pt>
                <c:pt idx="258">
                  <c:v>498</c:v>
                </c:pt>
                <c:pt idx="259">
                  <c:v>499</c:v>
                </c:pt>
                <c:pt idx="260">
                  <c:v>500</c:v>
                </c:pt>
                <c:pt idx="261">
                  <c:v>501</c:v>
                </c:pt>
                <c:pt idx="262">
                  <c:v>502</c:v>
                </c:pt>
                <c:pt idx="263">
                  <c:v>503</c:v>
                </c:pt>
                <c:pt idx="264">
                  <c:v>504</c:v>
                </c:pt>
                <c:pt idx="265">
                  <c:v>505</c:v>
                </c:pt>
                <c:pt idx="266">
                  <c:v>506</c:v>
                </c:pt>
                <c:pt idx="267">
                  <c:v>507</c:v>
                </c:pt>
                <c:pt idx="268">
                  <c:v>508</c:v>
                </c:pt>
                <c:pt idx="269">
                  <c:v>509</c:v>
                </c:pt>
                <c:pt idx="270">
                  <c:v>510</c:v>
                </c:pt>
                <c:pt idx="271">
                  <c:v>511</c:v>
                </c:pt>
                <c:pt idx="272">
                  <c:v>512</c:v>
                </c:pt>
                <c:pt idx="273">
                  <c:v>513</c:v>
                </c:pt>
                <c:pt idx="274">
                  <c:v>514</c:v>
                </c:pt>
                <c:pt idx="275">
                  <c:v>515</c:v>
                </c:pt>
                <c:pt idx="276">
                  <c:v>516</c:v>
                </c:pt>
                <c:pt idx="277">
                  <c:v>517</c:v>
                </c:pt>
                <c:pt idx="278">
                  <c:v>518</c:v>
                </c:pt>
                <c:pt idx="279">
                  <c:v>519</c:v>
                </c:pt>
                <c:pt idx="280">
                  <c:v>520</c:v>
                </c:pt>
                <c:pt idx="281">
                  <c:v>521</c:v>
                </c:pt>
                <c:pt idx="282">
                  <c:v>522</c:v>
                </c:pt>
                <c:pt idx="283">
                  <c:v>523</c:v>
                </c:pt>
                <c:pt idx="284">
                  <c:v>524</c:v>
                </c:pt>
                <c:pt idx="285">
                  <c:v>525</c:v>
                </c:pt>
                <c:pt idx="286">
                  <c:v>526</c:v>
                </c:pt>
                <c:pt idx="287">
                  <c:v>527</c:v>
                </c:pt>
                <c:pt idx="288">
                  <c:v>528</c:v>
                </c:pt>
                <c:pt idx="289">
                  <c:v>529</c:v>
                </c:pt>
                <c:pt idx="290">
                  <c:v>530</c:v>
                </c:pt>
                <c:pt idx="291">
                  <c:v>531</c:v>
                </c:pt>
                <c:pt idx="292">
                  <c:v>532</c:v>
                </c:pt>
                <c:pt idx="293">
                  <c:v>533</c:v>
                </c:pt>
                <c:pt idx="294">
                  <c:v>534</c:v>
                </c:pt>
                <c:pt idx="295">
                  <c:v>535</c:v>
                </c:pt>
                <c:pt idx="296">
                  <c:v>536</c:v>
                </c:pt>
                <c:pt idx="297">
                  <c:v>537</c:v>
                </c:pt>
                <c:pt idx="298">
                  <c:v>538</c:v>
                </c:pt>
                <c:pt idx="299">
                  <c:v>539</c:v>
                </c:pt>
                <c:pt idx="300">
                  <c:v>540</c:v>
                </c:pt>
                <c:pt idx="301">
                  <c:v>541</c:v>
                </c:pt>
                <c:pt idx="302">
                  <c:v>542</c:v>
                </c:pt>
                <c:pt idx="303">
                  <c:v>543</c:v>
                </c:pt>
                <c:pt idx="304">
                  <c:v>544</c:v>
                </c:pt>
                <c:pt idx="305">
                  <c:v>545</c:v>
                </c:pt>
                <c:pt idx="306">
                  <c:v>546</c:v>
                </c:pt>
                <c:pt idx="307">
                  <c:v>547</c:v>
                </c:pt>
                <c:pt idx="308">
                  <c:v>548</c:v>
                </c:pt>
                <c:pt idx="309">
                  <c:v>549</c:v>
                </c:pt>
                <c:pt idx="310">
                  <c:v>550</c:v>
                </c:pt>
                <c:pt idx="311">
                  <c:v>551</c:v>
                </c:pt>
                <c:pt idx="312">
                  <c:v>552</c:v>
                </c:pt>
                <c:pt idx="313">
                  <c:v>553</c:v>
                </c:pt>
                <c:pt idx="314">
                  <c:v>554</c:v>
                </c:pt>
                <c:pt idx="315">
                  <c:v>555</c:v>
                </c:pt>
                <c:pt idx="316">
                  <c:v>556</c:v>
                </c:pt>
                <c:pt idx="317">
                  <c:v>557</c:v>
                </c:pt>
                <c:pt idx="318">
                  <c:v>558</c:v>
                </c:pt>
                <c:pt idx="319">
                  <c:v>559</c:v>
                </c:pt>
                <c:pt idx="320">
                  <c:v>560</c:v>
                </c:pt>
                <c:pt idx="321">
                  <c:v>561</c:v>
                </c:pt>
                <c:pt idx="322">
                  <c:v>562</c:v>
                </c:pt>
                <c:pt idx="323">
                  <c:v>563</c:v>
                </c:pt>
                <c:pt idx="324">
                  <c:v>564</c:v>
                </c:pt>
                <c:pt idx="325">
                  <c:v>565</c:v>
                </c:pt>
                <c:pt idx="326">
                  <c:v>566</c:v>
                </c:pt>
                <c:pt idx="327">
                  <c:v>567</c:v>
                </c:pt>
                <c:pt idx="328">
                  <c:v>568</c:v>
                </c:pt>
                <c:pt idx="329">
                  <c:v>569</c:v>
                </c:pt>
                <c:pt idx="330">
                  <c:v>570</c:v>
                </c:pt>
                <c:pt idx="331">
                  <c:v>571</c:v>
                </c:pt>
                <c:pt idx="332">
                  <c:v>572</c:v>
                </c:pt>
                <c:pt idx="333">
                  <c:v>573</c:v>
                </c:pt>
                <c:pt idx="334">
                  <c:v>574</c:v>
                </c:pt>
                <c:pt idx="335">
                  <c:v>575</c:v>
                </c:pt>
                <c:pt idx="336">
                  <c:v>576</c:v>
                </c:pt>
                <c:pt idx="337">
                  <c:v>577</c:v>
                </c:pt>
                <c:pt idx="338">
                  <c:v>578</c:v>
                </c:pt>
                <c:pt idx="339">
                  <c:v>579</c:v>
                </c:pt>
                <c:pt idx="340">
                  <c:v>580</c:v>
                </c:pt>
                <c:pt idx="341">
                  <c:v>581</c:v>
                </c:pt>
                <c:pt idx="342">
                  <c:v>582</c:v>
                </c:pt>
                <c:pt idx="343">
                  <c:v>583</c:v>
                </c:pt>
                <c:pt idx="344">
                  <c:v>584</c:v>
                </c:pt>
                <c:pt idx="345">
                  <c:v>585</c:v>
                </c:pt>
                <c:pt idx="346">
                  <c:v>586</c:v>
                </c:pt>
                <c:pt idx="347">
                  <c:v>587</c:v>
                </c:pt>
                <c:pt idx="348">
                  <c:v>588</c:v>
                </c:pt>
                <c:pt idx="349">
                  <c:v>589</c:v>
                </c:pt>
                <c:pt idx="350">
                  <c:v>590</c:v>
                </c:pt>
                <c:pt idx="351">
                  <c:v>591</c:v>
                </c:pt>
                <c:pt idx="352">
                  <c:v>592</c:v>
                </c:pt>
                <c:pt idx="353">
                  <c:v>593</c:v>
                </c:pt>
                <c:pt idx="354">
                  <c:v>594</c:v>
                </c:pt>
                <c:pt idx="355">
                  <c:v>595</c:v>
                </c:pt>
                <c:pt idx="356">
                  <c:v>596</c:v>
                </c:pt>
                <c:pt idx="357">
                  <c:v>597</c:v>
                </c:pt>
                <c:pt idx="358">
                  <c:v>598</c:v>
                </c:pt>
                <c:pt idx="359">
                  <c:v>599</c:v>
                </c:pt>
                <c:pt idx="360">
                  <c:v>600</c:v>
                </c:pt>
              </c:numCache>
            </c:numRef>
          </c:xVal>
          <c:yVal>
            <c:numRef>
              <c:f>Sayfa1!$C$3:$C$363</c:f>
              <c:numCache>
                <c:formatCode>#,##0.000</c:formatCode>
                <c:ptCount val="361"/>
                <c:pt idx="0">
                  <c:v>2.5369999999999999</c:v>
                </c:pt>
                <c:pt idx="1">
                  <c:v>1.863</c:v>
                </c:pt>
                <c:pt idx="2">
                  <c:v>1.7270000000000001</c:v>
                </c:pt>
                <c:pt idx="3">
                  <c:v>1.6459999999999999</c:v>
                </c:pt>
                <c:pt idx="4">
                  <c:v>1.5760000000000001</c:v>
                </c:pt>
                <c:pt idx="5">
                  <c:v>1.522</c:v>
                </c:pt>
                <c:pt idx="6">
                  <c:v>1.47</c:v>
                </c:pt>
                <c:pt idx="7">
                  <c:v>1.4239999999999999</c:v>
                </c:pt>
                <c:pt idx="8">
                  <c:v>1.3859999999999999</c:v>
                </c:pt>
                <c:pt idx="9">
                  <c:v>1.3520000000000001</c:v>
                </c:pt>
                <c:pt idx="10">
                  <c:v>1.3260000000000001</c:v>
                </c:pt>
                <c:pt idx="11">
                  <c:v>1.3049999999999999</c:v>
                </c:pt>
                <c:pt idx="12">
                  <c:v>1.2869999999999999</c:v>
                </c:pt>
                <c:pt idx="13">
                  <c:v>1.27</c:v>
                </c:pt>
                <c:pt idx="14">
                  <c:v>1.2529999999999999</c:v>
                </c:pt>
                <c:pt idx="15">
                  <c:v>1.242</c:v>
                </c:pt>
                <c:pt idx="16">
                  <c:v>1.236</c:v>
                </c:pt>
                <c:pt idx="17">
                  <c:v>1.23</c:v>
                </c:pt>
                <c:pt idx="18">
                  <c:v>1.2250000000000001</c:v>
                </c:pt>
                <c:pt idx="19">
                  <c:v>1.226</c:v>
                </c:pt>
                <c:pt idx="20">
                  <c:v>1.2330000000000001</c:v>
                </c:pt>
                <c:pt idx="21">
                  <c:v>1.246</c:v>
                </c:pt>
                <c:pt idx="22">
                  <c:v>1.2589999999999999</c:v>
                </c:pt>
                <c:pt idx="23">
                  <c:v>1.2689999999999999</c:v>
                </c:pt>
                <c:pt idx="24">
                  <c:v>1.276</c:v>
                </c:pt>
                <c:pt idx="25">
                  <c:v>1.286</c:v>
                </c:pt>
                <c:pt idx="26">
                  <c:v>1.306</c:v>
                </c:pt>
                <c:pt idx="27">
                  <c:v>1.337</c:v>
                </c:pt>
                <c:pt idx="28">
                  <c:v>1.375</c:v>
                </c:pt>
                <c:pt idx="29">
                  <c:v>1.4239999999999999</c:v>
                </c:pt>
                <c:pt idx="30">
                  <c:v>1.478</c:v>
                </c:pt>
                <c:pt idx="31">
                  <c:v>1.5349999999999999</c:v>
                </c:pt>
                <c:pt idx="32">
                  <c:v>1.5960000000000001</c:v>
                </c:pt>
                <c:pt idx="33">
                  <c:v>1.6579999999999999</c:v>
                </c:pt>
                <c:pt idx="34">
                  <c:v>1.7190000000000001</c:v>
                </c:pt>
                <c:pt idx="35">
                  <c:v>1.78</c:v>
                </c:pt>
                <c:pt idx="36">
                  <c:v>1.84</c:v>
                </c:pt>
                <c:pt idx="37">
                  <c:v>1.895</c:v>
                </c:pt>
                <c:pt idx="38">
                  <c:v>1.9390000000000001</c:v>
                </c:pt>
                <c:pt idx="39">
                  <c:v>1.9790000000000001</c:v>
                </c:pt>
                <c:pt idx="40">
                  <c:v>2.0059999999999998</c:v>
                </c:pt>
                <c:pt idx="41">
                  <c:v>2.032</c:v>
                </c:pt>
                <c:pt idx="42">
                  <c:v>2.0379999999999998</c:v>
                </c:pt>
                <c:pt idx="43">
                  <c:v>2.0419999999999998</c:v>
                </c:pt>
                <c:pt idx="44">
                  <c:v>2.0510000000000002</c:v>
                </c:pt>
                <c:pt idx="45">
                  <c:v>2.0550000000000002</c:v>
                </c:pt>
                <c:pt idx="46">
                  <c:v>2.0499999999999998</c:v>
                </c:pt>
                <c:pt idx="47">
                  <c:v>2.0510000000000002</c:v>
                </c:pt>
                <c:pt idx="48">
                  <c:v>2.0470000000000002</c:v>
                </c:pt>
                <c:pt idx="49">
                  <c:v>2.028</c:v>
                </c:pt>
                <c:pt idx="50">
                  <c:v>1.988</c:v>
                </c:pt>
                <c:pt idx="51">
                  <c:v>1.9419999999999999</c:v>
                </c:pt>
                <c:pt idx="52">
                  <c:v>1.879</c:v>
                </c:pt>
                <c:pt idx="53">
                  <c:v>1.8120000000000001</c:v>
                </c:pt>
                <c:pt idx="54">
                  <c:v>1.744</c:v>
                </c:pt>
                <c:pt idx="55">
                  <c:v>1.6870000000000001</c:v>
                </c:pt>
                <c:pt idx="56">
                  <c:v>1.6359999999999999</c:v>
                </c:pt>
                <c:pt idx="57">
                  <c:v>1.6020000000000001</c:v>
                </c:pt>
                <c:pt idx="58">
                  <c:v>1.58</c:v>
                </c:pt>
                <c:pt idx="59">
                  <c:v>1.571</c:v>
                </c:pt>
                <c:pt idx="60">
                  <c:v>1.5740000000000001</c:v>
                </c:pt>
                <c:pt idx="61">
                  <c:v>1.5840000000000001</c:v>
                </c:pt>
                <c:pt idx="62">
                  <c:v>1.603</c:v>
                </c:pt>
                <c:pt idx="63">
                  <c:v>1.6259999999999999</c:v>
                </c:pt>
                <c:pt idx="64">
                  <c:v>1.6559999999999999</c:v>
                </c:pt>
                <c:pt idx="65">
                  <c:v>1.6850000000000001</c:v>
                </c:pt>
                <c:pt idx="66">
                  <c:v>1.72</c:v>
                </c:pt>
                <c:pt idx="67">
                  <c:v>1.7569999999999999</c:v>
                </c:pt>
                <c:pt idx="68">
                  <c:v>1.79</c:v>
                </c:pt>
                <c:pt idx="69">
                  <c:v>1.8220000000000001</c:v>
                </c:pt>
                <c:pt idx="70">
                  <c:v>1.861</c:v>
                </c:pt>
                <c:pt idx="71">
                  <c:v>1.8919999999999999</c:v>
                </c:pt>
                <c:pt idx="72">
                  <c:v>1.915</c:v>
                </c:pt>
                <c:pt idx="73">
                  <c:v>1.9510000000000001</c:v>
                </c:pt>
                <c:pt idx="74">
                  <c:v>1.9870000000000001</c:v>
                </c:pt>
                <c:pt idx="75">
                  <c:v>2.0209999999999999</c:v>
                </c:pt>
                <c:pt idx="76">
                  <c:v>2.044</c:v>
                </c:pt>
                <c:pt idx="77">
                  <c:v>2.073</c:v>
                </c:pt>
                <c:pt idx="78">
                  <c:v>2.09</c:v>
                </c:pt>
                <c:pt idx="79">
                  <c:v>2.121</c:v>
                </c:pt>
                <c:pt idx="80">
                  <c:v>2.1339999999999999</c:v>
                </c:pt>
                <c:pt idx="81">
                  <c:v>2.1360000000000001</c:v>
                </c:pt>
                <c:pt idx="82">
                  <c:v>2.14</c:v>
                </c:pt>
                <c:pt idx="83">
                  <c:v>2.1339999999999999</c:v>
                </c:pt>
                <c:pt idx="84">
                  <c:v>2.129</c:v>
                </c:pt>
                <c:pt idx="85">
                  <c:v>2.1019999999999999</c:v>
                </c:pt>
                <c:pt idx="86">
                  <c:v>2.0830000000000002</c:v>
                </c:pt>
                <c:pt idx="87">
                  <c:v>2.0680000000000001</c:v>
                </c:pt>
                <c:pt idx="88">
                  <c:v>2.0310000000000001</c:v>
                </c:pt>
                <c:pt idx="89">
                  <c:v>2.0019999999999998</c:v>
                </c:pt>
                <c:pt idx="90">
                  <c:v>1.9710000000000001</c:v>
                </c:pt>
                <c:pt idx="91">
                  <c:v>1.9279999999999999</c:v>
                </c:pt>
                <c:pt idx="92">
                  <c:v>1.9059999999999999</c:v>
                </c:pt>
                <c:pt idx="93">
                  <c:v>1.871</c:v>
                </c:pt>
                <c:pt idx="94">
                  <c:v>1.8220000000000001</c:v>
                </c:pt>
                <c:pt idx="95">
                  <c:v>1.772</c:v>
                </c:pt>
                <c:pt idx="96">
                  <c:v>1.7090000000000001</c:v>
                </c:pt>
                <c:pt idx="97">
                  <c:v>1.641</c:v>
                </c:pt>
                <c:pt idx="98">
                  <c:v>1.5649999999999999</c:v>
                </c:pt>
                <c:pt idx="99">
                  <c:v>1.4930000000000001</c:v>
                </c:pt>
                <c:pt idx="100">
                  <c:v>1.423</c:v>
                </c:pt>
                <c:pt idx="101">
                  <c:v>1.349</c:v>
                </c:pt>
                <c:pt idx="102">
                  <c:v>1.2929999999999999</c:v>
                </c:pt>
                <c:pt idx="103">
                  <c:v>1.2430000000000001</c:v>
                </c:pt>
                <c:pt idx="104">
                  <c:v>1.2010000000000001</c:v>
                </c:pt>
                <c:pt idx="105">
                  <c:v>1.171</c:v>
                </c:pt>
                <c:pt idx="106">
                  <c:v>1.145</c:v>
                </c:pt>
                <c:pt idx="107">
                  <c:v>1.123</c:v>
                </c:pt>
                <c:pt idx="108">
                  <c:v>1.107</c:v>
                </c:pt>
                <c:pt idx="109">
                  <c:v>1.093</c:v>
                </c:pt>
                <c:pt idx="110">
                  <c:v>1.081</c:v>
                </c:pt>
                <c:pt idx="111">
                  <c:v>1.071</c:v>
                </c:pt>
                <c:pt idx="112">
                  <c:v>1.0609999999999999</c:v>
                </c:pt>
                <c:pt idx="113">
                  <c:v>1.052</c:v>
                </c:pt>
                <c:pt idx="114">
                  <c:v>1.0409999999999999</c:v>
                </c:pt>
                <c:pt idx="115">
                  <c:v>1.0289999999999999</c:v>
                </c:pt>
                <c:pt idx="116">
                  <c:v>1.018</c:v>
                </c:pt>
                <c:pt idx="117">
                  <c:v>1.006</c:v>
                </c:pt>
                <c:pt idx="118">
                  <c:v>0.99199999999999999</c:v>
                </c:pt>
                <c:pt idx="119">
                  <c:v>0.97599999999999998</c:v>
                </c:pt>
                <c:pt idx="120">
                  <c:v>0.96099999999999997</c:v>
                </c:pt>
                <c:pt idx="121">
                  <c:v>0.94299999999999995</c:v>
                </c:pt>
                <c:pt idx="122">
                  <c:v>0.92600000000000005</c:v>
                </c:pt>
                <c:pt idx="123">
                  <c:v>0.90800000000000003</c:v>
                </c:pt>
                <c:pt idx="124">
                  <c:v>0.88800000000000001</c:v>
                </c:pt>
                <c:pt idx="125">
                  <c:v>0.86799999999999999</c:v>
                </c:pt>
                <c:pt idx="126">
                  <c:v>0.84599999999999997</c:v>
                </c:pt>
                <c:pt idx="127">
                  <c:v>0.82699999999999996</c:v>
                </c:pt>
                <c:pt idx="128">
                  <c:v>0.80700000000000005</c:v>
                </c:pt>
                <c:pt idx="129">
                  <c:v>0.78600000000000003</c:v>
                </c:pt>
                <c:pt idx="130">
                  <c:v>0.76400000000000001</c:v>
                </c:pt>
                <c:pt idx="131">
                  <c:v>0.74199999999999999</c:v>
                </c:pt>
                <c:pt idx="132">
                  <c:v>0.72099999999999997</c:v>
                </c:pt>
                <c:pt idx="133">
                  <c:v>0.7</c:v>
                </c:pt>
                <c:pt idx="134">
                  <c:v>0.67900000000000005</c:v>
                </c:pt>
                <c:pt idx="135">
                  <c:v>0.65800000000000003</c:v>
                </c:pt>
                <c:pt idx="136">
                  <c:v>0.63800000000000001</c:v>
                </c:pt>
                <c:pt idx="137">
                  <c:v>0.61799999999999999</c:v>
                </c:pt>
                <c:pt idx="138">
                  <c:v>0.59799999999999998</c:v>
                </c:pt>
                <c:pt idx="139">
                  <c:v>0.57799999999999996</c:v>
                </c:pt>
                <c:pt idx="140">
                  <c:v>0.55800000000000005</c:v>
                </c:pt>
                <c:pt idx="141">
                  <c:v>0.53700000000000003</c:v>
                </c:pt>
                <c:pt idx="142">
                  <c:v>0.51700000000000002</c:v>
                </c:pt>
                <c:pt idx="143">
                  <c:v>0.498</c:v>
                </c:pt>
                <c:pt idx="144">
                  <c:v>0.47899999999999998</c:v>
                </c:pt>
                <c:pt idx="145">
                  <c:v>0.46100000000000002</c:v>
                </c:pt>
                <c:pt idx="146">
                  <c:v>0.44400000000000001</c:v>
                </c:pt>
                <c:pt idx="147">
                  <c:v>0.42699999999999999</c:v>
                </c:pt>
                <c:pt idx="148">
                  <c:v>0.41099999999999998</c:v>
                </c:pt>
                <c:pt idx="149">
                  <c:v>0.39700000000000002</c:v>
                </c:pt>
                <c:pt idx="150">
                  <c:v>0.38300000000000001</c:v>
                </c:pt>
                <c:pt idx="151">
                  <c:v>0.37</c:v>
                </c:pt>
                <c:pt idx="152">
                  <c:v>0.35799999999999998</c:v>
                </c:pt>
                <c:pt idx="153">
                  <c:v>0.34799999999999998</c:v>
                </c:pt>
                <c:pt idx="154">
                  <c:v>0.33900000000000002</c:v>
                </c:pt>
                <c:pt idx="155">
                  <c:v>0.33100000000000002</c:v>
                </c:pt>
                <c:pt idx="156">
                  <c:v>0.32500000000000001</c:v>
                </c:pt>
                <c:pt idx="157">
                  <c:v>0.31900000000000001</c:v>
                </c:pt>
                <c:pt idx="158">
                  <c:v>0.314</c:v>
                </c:pt>
                <c:pt idx="159">
                  <c:v>0.31</c:v>
                </c:pt>
                <c:pt idx="160">
                  <c:v>0.308</c:v>
                </c:pt>
                <c:pt idx="161">
                  <c:v>0.30599999999999999</c:v>
                </c:pt>
                <c:pt idx="162">
                  <c:v>0.30399999999999999</c:v>
                </c:pt>
                <c:pt idx="163">
                  <c:v>0.30299999999999999</c:v>
                </c:pt>
                <c:pt idx="164">
                  <c:v>0.30199999999999999</c:v>
                </c:pt>
                <c:pt idx="165">
                  <c:v>0.30199999999999999</c:v>
                </c:pt>
                <c:pt idx="166">
                  <c:v>0.30199999999999999</c:v>
                </c:pt>
                <c:pt idx="167">
                  <c:v>0.30299999999999999</c:v>
                </c:pt>
                <c:pt idx="168">
                  <c:v>0.30399999999999999</c:v>
                </c:pt>
                <c:pt idx="169">
                  <c:v>0.30599999999999999</c:v>
                </c:pt>
                <c:pt idx="170">
                  <c:v>0.309</c:v>
                </c:pt>
                <c:pt idx="171">
                  <c:v>0.312</c:v>
                </c:pt>
                <c:pt idx="172">
                  <c:v>0.316</c:v>
                </c:pt>
                <c:pt idx="173">
                  <c:v>0.32</c:v>
                </c:pt>
                <c:pt idx="174">
                  <c:v>0.32500000000000001</c:v>
                </c:pt>
                <c:pt idx="175">
                  <c:v>0.33</c:v>
                </c:pt>
                <c:pt idx="176">
                  <c:v>0.33600000000000002</c:v>
                </c:pt>
                <c:pt idx="177">
                  <c:v>0.34100000000000003</c:v>
                </c:pt>
                <c:pt idx="178">
                  <c:v>0.34699999999999998</c:v>
                </c:pt>
                <c:pt idx="179">
                  <c:v>0.35199999999999998</c:v>
                </c:pt>
                <c:pt idx="180">
                  <c:v>0.35799999999999998</c:v>
                </c:pt>
                <c:pt idx="181">
                  <c:v>0.36399999999999999</c:v>
                </c:pt>
                <c:pt idx="182">
                  <c:v>0.36899999999999999</c:v>
                </c:pt>
                <c:pt idx="183">
                  <c:v>0.375</c:v>
                </c:pt>
                <c:pt idx="184">
                  <c:v>0.38</c:v>
                </c:pt>
                <c:pt idx="185">
                  <c:v>0.38500000000000001</c:v>
                </c:pt>
                <c:pt idx="186">
                  <c:v>0.39</c:v>
                </c:pt>
                <c:pt idx="187">
                  <c:v>0.39500000000000002</c:v>
                </c:pt>
                <c:pt idx="188">
                  <c:v>0.39900000000000002</c:v>
                </c:pt>
                <c:pt idx="189">
                  <c:v>0.40300000000000002</c:v>
                </c:pt>
                <c:pt idx="190">
                  <c:v>0.40699999999999997</c:v>
                </c:pt>
                <c:pt idx="191">
                  <c:v>0.41</c:v>
                </c:pt>
                <c:pt idx="192">
                  <c:v>0.41299999999999998</c:v>
                </c:pt>
                <c:pt idx="193">
                  <c:v>0.41499999999999998</c:v>
                </c:pt>
                <c:pt idx="194">
                  <c:v>0.41699999999999998</c:v>
                </c:pt>
                <c:pt idx="195">
                  <c:v>0.41699999999999998</c:v>
                </c:pt>
                <c:pt idx="196">
                  <c:v>0.41699999999999998</c:v>
                </c:pt>
                <c:pt idx="197">
                  <c:v>0.41599999999999998</c:v>
                </c:pt>
                <c:pt idx="198">
                  <c:v>0.41399999999999998</c:v>
                </c:pt>
                <c:pt idx="199">
                  <c:v>0.41199999999999998</c:v>
                </c:pt>
                <c:pt idx="200">
                  <c:v>0.40799999999999997</c:v>
                </c:pt>
                <c:pt idx="201">
                  <c:v>0.40400000000000003</c:v>
                </c:pt>
                <c:pt idx="202">
                  <c:v>0.39900000000000002</c:v>
                </c:pt>
                <c:pt idx="203">
                  <c:v>0.39300000000000002</c:v>
                </c:pt>
                <c:pt idx="204">
                  <c:v>0.38600000000000001</c:v>
                </c:pt>
                <c:pt idx="205">
                  <c:v>0.379</c:v>
                </c:pt>
                <c:pt idx="206">
                  <c:v>0.371</c:v>
                </c:pt>
                <c:pt idx="207">
                  <c:v>0.36199999999999999</c:v>
                </c:pt>
                <c:pt idx="208">
                  <c:v>0.35399999999999998</c:v>
                </c:pt>
                <c:pt idx="209">
                  <c:v>0.34399999999999997</c:v>
                </c:pt>
                <c:pt idx="210">
                  <c:v>0.33500000000000002</c:v>
                </c:pt>
                <c:pt idx="211">
                  <c:v>0.32600000000000001</c:v>
                </c:pt>
                <c:pt idx="212">
                  <c:v>0.316</c:v>
                </c:pt>
                <c:pt idx="213">
                  <c:v>0.307</c:v>
                </c:pt>
                <c:pt idx="214">
                  <c:v>0.29799999999999999</c:v>
                </c:pt>
                <c:pt idx="215">
                  <c:v>0.28899999999999998</c:v>
                </c:pt>
                <c:pt idx="216">
                  <c:v>0.28100000000000003</c:v>
                </c:pt>
                <c:pt idx="217">
                  <c:v>0.27200000000000002</c:v>
                </c:pt>
                <c:pt idx="218">
                  <c:v>0.26500000000000001</c:v>
                </c:pt>
                <c:pt idx="219">
                  <c:v>0.25800000000000001</c:v>
                </c:pt>
                <c:pt idx="220">
                  <c:v>0.251</c:v>
                </c:pt>
                <c:pt idx="221">
                  <c:v>0.245</c:v>
                </c:pt>
                <c:pt idx="222">
                  <c:v>0.24</c:v>
                </c:pt>
                <c:pt idx="223">
                  <c:v>0.23499999999999999</c:v>
                </c:pt>
                <c:pt idx="224">
                  <c:v>0.23</c:v>
                </c:pt>
                <c:pt idx="225">
                  <c:v>0.22600000000000001</c:v>
                </c:pt>
                <c:pt idx="226">
                  <c:v>0.223</c:v>
                </c:pt>
                <c:pt idx="227">
                  <c:v>0.22</c:v>
                </c:pt>
                <c:pt idx="228">
                  <c:v>0.217</c:v>
                </c:pt>
                <c:pt idx="229">
                  <c:v>0.215</c:v>
                </c:pt>
                <c:pt idx="230">
                  <c:v>0.21299999999999999</c:v>
                </c:pt>
                <c:pt idx="231">
                  <c:v>0.21199999999999999</c:v>
                </c:pt>
                <c:pt idx="232">
                  <c:v>0.21099999999999999</c:v>
                </c:pt>
                <c:pt idx="233">
                  <c:v>0.21</c:v>
                </c:pt>
                <c:pt idx="234">
                  <c:v>0.21</c:v>
                </c:pt>
                <c:pt idx="235">
                  <c:v>0.21</c:v>
                </c:pt>
                <c:pt idx="236">
                  <c:v>0.21</c:v>
                </c:pt>
                <c:pt idx="237">
                  <c:v>0.21099999999999999</c:v>
                </c:pt>
                <c:pt idx="238">
                  <c:v>0.21199999999999999</c:v>
                </c:pt>
                <c:pt idx="239">
                  <c:v>0.21299999999999999</c:v>
                </c:pt>
                <c:pt idx="240">
                  <c:v>0.214</c:v>
                </c:pt>
                <c:pt idx="241">
                  <c:v>0.215</c:v>
                </c:pt>
                <c:pt idx="242">
                  <c:v>0.217</c:v>
                </c:pt>
                <c:pt idx="243">
                  <c:v>0.218</c:v>
                </c:pt>
                <c:pt idx="244">
                  <c:v>0.22</c:v>
                </c:pt>
                <c:pt idx="245">
                  <c:v>0.222</c:v>
                </c:pt>
                <c:pt idx="246">
                  <c:v>0.224</c:v>
                </c:pt>
                <c:pt idx="247">
                  <c:v>0.22600000000000001</c:v>
                </c:pt>
                <c:pt idx="248">
                  <c:v>0.22700000000000001</c:v>
                </c:pt>
                <c:pt idx="249">
                  <c:v>0.22900000000000001</c:v>
                </c:pt>
                <c:pt idx="250">
                  <c:v>0.23100000000000001</c:v>
                </c:pt>
                <c:pt idx="251">
                  <c:v>0.23300000000000001</c:v>
                </c:pt>
                <c:pt idx="252">
                  <c:v>0.23499999999999999</c:v>
                </c:pt>
                <c:pt idx="253">
                  <c:v>0.23699999999999999</c:v>
                </c:pt>
                <c:pt idx="254">
                  <c:v>0.23899999999999999</c:v>
                </c:pt>
                <c:pt idx="255">
                  <c:v>0.24</c:v>
                </c:pt>
                <c:pt idx="256">
                  <c:v>0.24199999999999999</c:v>
                </c:pt>
                <c:pt idx="257">
                  <c:v>0.24399999999999999</c:v>
                </c:pt>
                <c:pt idx="258">
                  <c:v>0.245</c:v>
                </c:pt>
                <c:pt idx="259">
                  <c:v>0.247</c:v>
                </c:pt>
                <c:pt idx="260">
                  <c:v>0.248</c:v>
                </c:pt>
                <c:pt idx="261">
                  <c:v>0.249</c:v>
                </c:pt>
                <c:pt idx="262">
                  <c:v>0.25</c:v>
                </c:pt>
                <c:pt idx="263">
                  <c:v>0.251</c:v>
                </c:pt>
                <c:pt idx="264">
                  <c:v>0.252</c:v>
                </c:pt>
                <c:pt idx="265">
                  <c:v>0.252</c:v>
                </c:pt>
                <c:pt idx="266">
                  <c:v>0.253</c:v>
                </c:pt>
                <c:pt idx="267">
                  <c:v>0.253</c:v>
                </c:pt>
                <c:pt idx="268">
                  <c:v>0.253</c:v>
                </c:pt>
                <c:pt idx="269">
                  <c:v>0.253</c:v>
                </c:pt>
                <c:pt idx="270">
                  <c:v>0.253</c:v>
                </c:pt>
                <c:pt idx="271">
                  <c:v>0.253</c:v>
                </c:pt>
                <c:pt idx="272">
                  <c:v>0.253</c:v>
                </c:pt>
                <c:pt idx="273">
                  <c:v>0.252</c:v>
                </c:pt>
                <c:pt idx="274">
                  <c:v>0.251</c:v>
                </c:pt>
                <c:pt idx="275">
                  <c:v>0.25</c:v>
                </c:pt>
                <c:pt idx="276">
                  <c:v>0.25</c:v>
                </c:pt>
                <c:pt idx="277">
                  <c:v>0.248</c:v>
                </c:pt>
                <c:pt idx="278">
                  <c:v>0.247</c:v>
                </c:pt>
                <c:pt idx="279">
                  <c:v>0.246</c:v>
                </c:pt>
                <c:pt idx="280">
                  <c:v>0.24399999999999999</c:v>
                </c:pt>
                <c:pt idx="281">
                  <c:v>0.24299999999999999</c:v>
                </c:pt>
                <c:pt idx="282">
                  <c:v>0.24099999999999999</c:v>
                </c:pt>
                <c:pt idx="283">
                  <c:v>0.23899999999999999</c:v>
                </c:pt>
                <c:pt idx="284">
                  <c:v>0.23699999999999999</c:v>
                </c:pt>
                <c:pt idx="285">
                  <c:v>0.23499999999999999</c:v>
                </c:pt>
                <c:pt idx="286">
                  <c:v>0.23300000000000001</c:v>
                </c:pt>
                <c:pt idx="287">
                  <c:v>0.23</c:v>
                </c:pt>
                <c:pt idx="288">
                  <c:v>0.22800000000000001</c:v>
                </c:pt>
                <c:pt idx="289">
                  <c:v>0.22500000000000001</c:v>
                </c:pt>
                <c:pt idx="290">
                  <c:v>0.222</c:v>
                </c:pt>
                <c:pt idx="291">
                  <c:v>0.219</c:v>
                </c:pt>
                <c:pt idx="292">
                  <c:v>0.216</c:v>
                </c:pt>
                <c:pt idx="293">
                  <c:v>0.21199999999999999</c:v>
                </c:pt>
                <c:pt idx="294">
                  <c:v>0.20899999999999999</c:v>
                </c:pt>
                <c:pt idx="295">
                  <c:v>0.20499999999999999</c:v>
                </c:pt>
                <c:pt idx="296">
                  <c:v>0.20100000000000001</c:v>
                </c:pt>
                <c:pt idx="297">
                  <c:v>0.19700000000000001</c:v>
                </c:pt>
                <c:pt idx="298">
                  <c:v>0.193</c:v>
                </c:pt>
                <c:pt idx="299">
                  <c:v>0.189</c:v>
                </c:pt>
                <c:pt idx="300">
                  <c:v>0.184</c:v>
                </c:pt>
                <c:pt idx="301">
                  <c:v>0.17899999999999999</c:v>
                </c:pt>
                <c:pt idx="302">
                  <c:v>0.17399999999999999</c:v>
                </c:pt>
                <c:pt idx="303">
                  <c:v>0.17</c:v>
                </c:pt>
                <c:pt idx="304">
                  <c:v>0.16400000000000001</c:v>
                </c:pt>
                <c:pt idx="305">
                  <c:v>0.159</c:v>
                </c:pt>
                <c:pt idx="306">
                  <c:v>0.154</c:v>
                </c:pt>
                <c:pt idx="307">
                  <c:v>0.14899999999999999</c:v>
                </c:pt>
                <c:pt idx="308">
                  <c:v>0.14299999999999999</c:v>
                </c:pt>
                <c:pt idx="309">
                  <c:v>0.13700000000000001</c:v>
                </c:pt>
                <c:pt idx="310">
                  <c:v>0.13100000000000001</c:v>
                </c:pt>
                <c:pt idx="311">
                  <c:v>0.126</c:v>
                </c:pt>
                <c:pt idx="312">
                  <c:v>0.12</c:v>
                </c:pt>
                <c:pt idx="313">
                  <c:v>0.115</c:v>
                </c:pt>
                <c:pt idx="314">
                  <c:v>0.109</c:v>
                </c:pt>
                <c:pt idx="315">
                  <c:v>0.104</c:v>
                </c:pt>
                <c:pt idx="316">
                  <c:v>9.8000000000000004E-2</c:v>
                </c:pt>
                <c:pt idx="317">
                  <c:v>9.2999999999999999E-2</c:v>
                </c:pt>
                <c:pt idx="318">
                  <c:v>8.7999999999999995E-2</c:v>
                </c:pt>
                <c:pt idx="319">
                  <c:v>8.3000000000000004E-2</c:v>
                </c:pt>
                <c:pt idx="320">
                  <c:v>7.8E-2</c:v>
                </c:pt>
                <c:pt idx="321">
                  <c:v>7.2999999999999995E-2</c:v>
                </c:pt>
                <c:pt idx="322">
                  <c:v>6.9000000000000006E-2</c:v>
                </c:pt>
                <c:pt idx="323">
                  <c:v>6.4000000000000001E-2</c:v>
                </c:pt>
                <c:pt idx="324">
                  <c:v>0.06</c:v>
                </c:pt>
                <c:pt idx="325">
                  <c:v>5.6000000000000001E-2</c:v>
                </c:pt>
                <c:pt idx="326">
                  <c:v>5.1999999999999998E-2</c:v>
                </c:pt>
                <c:pt idx="327">
                  <c:v>4.9000000000000002E-2</c:v>
                </c:pt>
                <c:pt idx="328">
                  <c:v>4.4999999999999998E-2</c:v>
                </c:pt>
                <c:pt idx="329">
                  <c:v>4.2000000000000003E-2</c:v>
                </c:pt>
                <c:pt idx="330">
                  <c:v>3.9E-2</c:v>
                </c:pt>
                <c:pt idx="331">
                  <c:v>3.5999999999999997E-2</c:v>
                </c:pt>
                <c:pt idx="332">
                  <c:v>3.3000000000000002E-2</c:v>
                </c:pt>
                <c:pt idx="333">
                  <c:v>0.03</c:v>
                </c:pt>
                <c:pt idx="334">
                  <c:v>2.8000000000000001E-2</c:v>
                </c:pt>
                <c:pt idx="335">
                  <c:v>2.5999999999999999E-2</c:v>
                </c:pt>
                <c:pt idx="336">
                  <c:v>2.3E-2</c:v>
                </c:pt>
                <c:pt idx="337">
                  <c:v>2.1999999999999999E-2</c:v>
                </c:pt>
                <c:pt idx="338">
                  <c:v>0.02</c:v>
                </c:pt>
                <c:pt idx="339">
                  <c:v>1.7999999999999999E-2</c:v>
                </c:pt>
                <c:pt idx="340">
                  <c:v>1.6E-2</c:v>
                </c:pt>
                <c:pt idx="341">
                  <c:v>1.4999999999999999E-2</c:v>
                </c:pt>
                <c:pt idx="342">
                  <c:v>1.4E-2</c:v>
                </c:pt>
                <c:pt idx="343">
                  <c:v>1.2999999999999999E-2</c:v>
                </c:pt>
                <c:pt idx="344">
                  <c:v>1.0999999999999999E-2</c:v>
                </c:pt>
                <c:pt idx="345">
                  <c:v>0.01</c:v>
                </c:pt>
                <c:pt idx="346">
                  <c:v>0.01</c:v>
                </c:pt>
                <c:pt idx="347">
                  <c:v>8.9999999999999993E-3</c:v>
                </c:pt>
                <c:pt idx="348">
                  <c:v>8.0000000000000002E-3</c:v>
                </c:pt>
                <c:pt idx="349">
                  <c:v>7.0000000000000001E-3</c:v>
                </c:pt>
                <c:pt idx="350">
                  <c:v>7.0000000000000001E-3</c:v>
                </c:pt>
                <c:pt idx="351">
                  <c:v>6.0000000000000001E-3</c:v>
                </c:pt>
                <c:pt idx="352">
                  <c:v>6.0000000000000001E-3</c:v>
                </c:pt>
                <c:pt idx="353">
                  <c:v>5.0000000000000001E-3</c:v>
                </c:pt>
                <c:pt idx="354">
                  <c:v>5.0000000000000001E-3</c:v>
                </c:pt>
                <c:pt idx="355">
                  <c:v>4.0000000000000001E-3</c:v>
                </c:pt>
                <c:pt idx="356">
                  <c:v>4.0000000000000001E-3</c:v>
                </c:pt>
                <c:pt idx="357">
                  <c:v>3.0000000000000001E-3</c:v>
                </c:pt>
                <c:pt idx="358">
                  <c:v>3.0000000000000001E-3</c:v>
                </c:pt>
                <c:pt idx="359">
                  <c:v>3.0000000000000001E-3</c:v>
                </c:pt>
                <c:pt idx="360">
                  <c:v>3.0000000000000001E-3</c:v>
                </c:pt>
              </c:numCache>
            </c:numRef>
          </c:yVal>
          <c:smooth val="1"/>
        </c:ser>
        <c:ser>
          <c:idx val="1"/>
          <c:order val="1"/>
          <c:tx>
            <c:v>Compound (2)</c:v>
          </c:tx>
          <c:spPr>
            <a:ln w="19050" cap="rnd">
              <a:solidFill>
                <a:srgbClr val="FF0000"/>
              </a:solidFill>
              <a:round/>
            </a:ln>
            <a:effectLst/>
          </c:spPr>
          <c:marker>
            <c:symbol val="none"/>
          </c:marker>
          <c:xVal>
            <c:numRef>
              <c:f>Sayfa1!$B$3:$B$363</c:f>
              <c:numCache>
                <c:formatCode>General</c:formatCode>
                <c:ptCount val="361"/>
                <c:pt idx="0">
                  <c:v>240</c:v>
                </c:pt>
                <c:pt idx="1">
                  <c:v>241</c:v>
                </c:pt>
                <c:pt idx="2">
                  <c:v>242</c:v>
                </c:pt>
                <c:pt idx="3">
                  <c:v>243</c:v>
                </c:pt>
                <c:pt idx="4">
                  <c:v>244</c:v>
                </c:pt>
                <c:pt idx="5">
                  <c:v>245</c:v>
                </c:pt>
                <c:pt idx="6">
                  <c:v>246</c:v>
                </c:pt>
                <c:pt idx="7">
                  <c:v>247</c:v>
                </c:pt>
                <c:pt idx="8">
                  <c:v>248</c:v>
                </c:pt>
                <c:pt idx="9">
                  <c:v>249</c:v>
                </c:pt>
                <c:pt idx="10">
                  <c:v>250</c:v>
                </c:pt>
                <c:pt idx="11">
                  <c:v>251</c:v>
                </c:pt>
                <c:pt idx="12">
                  <c:v>252</c:v>
                </c:pt>
                <c:pt idx="13">
                  <c:v>253</c:v>
                </c:pt>
                <c:pt idx="14">
                  <c:v>254</c:v>
                </c:pt>
                <c:pt idx="15">
                  <c:v>255</c:v>
                </c:pt>
                <c:pt idx="16">
                  <c:v>256</c:v>
                </c:pt>
                <c:pt idx="17">
                  <c:v>257</c:v>
                </c:pt>
                <c:pt idx="18">
                  <c:v>258</c:v>
                </c:pt>
                <c:pt idx="19">
                  <c:v>259</c:v>
                </c:pt>
                <c:pt idx="20">
                  <c:v>260</c:v>
                </c:pt>
                <c:pt idx="21">
                  <c:v>261</c:v>
                </c:pt>
                <c:pt idx="22">
                  <c:v>262</c:v>
                </c:pt>
                <c:pt idx="23">
                  <c:v>263</c:v>
                </c:pt>
                <c:pt idx="24">
                  <c:v>264</c:v>
                </c:pt>
                <c:pt idx="25">
                  <c:v>265</c:v>
                </c:pt>
                <c:pt idx="26">
                  <c:v>266</c:v>
                </c:pt>
                <c:pt idx="27">
                  <c:v>267</c:v>
                </c:pt>
                <c:pt idx="28">
                  <c:v>268</c:v>
                </c:pt>
                <c:pt idx="29">
                  <c:v>269</c:v>
                </c:pt>
                <c:pt idx="30">
                  <c:v>270</c:v>
                </c:pt>
                <c:pt idx="31">
                  <c:v>271</c:v>
                </c:pt>
                <c:pt idx="32">
                  <c:v>272</c:v>
                </c:pt>
                <c:pt idx="33">
                  <c:v>273</c:v>
                </c:pt>
                <c:pt idx="34">
                  <c:v>274</c:v>
                </c:pt>
                <c:pt idx="35">
                  <c:v>275</c:v>
                </c:pt>
                <c:pt idx="36">
                  <c:v>276</c:v>
                </c:pt>
                <c:pt idx="37">
                  <c:v>277</c:v>
                </c:pt>
                <c:pt idx="38">
                  <c:v>278</c:v>
                </c:pt>
                <c:pt idx="39">
                  <c:v>279</c:v>
                </c:pt>
                <c:pt idx="40">
                  <c:v>280</c:v>
                </c:pt>
                <c:pt idx="41">
                  <c:v>281</c:v>
                </c:pt>
                <c:pt idx="42">
                  <c:v>282</c:v>
                </c:pt>
                <c:pt idx="43">
                  <c:v>283</c:v>
                </c:pt>
                <c:pt idx="44">
                  <c:v>284</c:v>
                </c:pt>
                <c:pt idx="45">
                  <c:v>285</c:v>
                </c:pt>
                <c:pt idx="46">
                  <c:v>286</c:v>
                </c:pt>
                <c:pt idx="47">
                  <c:v>287</c:v>
                </c:pt>
                <c:pt idx="48">
                  <c:v>288</c:v>
                </c:pt>
                <c:pt idx="49">
                  <c:v>289</c:v>
                </c:pt>
                <c:pt idx="50">
                  <c:v>290</c:v>
                </c:pt>
                <c:pt idx="51">
                  <c:v>291</c:v>
                </c:pt>
                <c:pt idx="52">
                  <c:v>292</c:v>
                </c:pt>
                <c:pt idx="53">
                  <c:v>293</c:v>
                </c:pt>
                <c:pt idx="54">
                  <c:v>294</c:v>
                </c:pt>
                <c:pt idx="55">
                  <c:v>295</c:v>
                </c:pt>
                <c:pt idx="56">
                  <c:v>296</c:v>
                </c:pt>
                <c:pt idx="57">
                  <c:v>297</c:v>
                </c:pt>
                <c:pt idx="58">
                  <c:v>298</c:v>
                </c:pt>
                <c:pt idx="59">
                  <c:v>299</c:v>
                </c:pt>
                <c:pt idx="60">
                  <c:v>300</c:v>
                </c:pt>
                <c:pt idx="61">
                  <c:v>301</c:v>
                </c:pt>
                <c:pt idx="62">
                  <c:v>302</c:v>
                </c:pt>
                <c:pt idx="63">
                  <c:v>303</c:v>
                </c:pt>
                <c:pt idx="64">
                  <c:v>304</c:v>
                </c:pt>
                <c:pt idx="65">
                  <c:v>305</c:v>
                </c:pt>
                <c:pt idx="66">
                  <c:v>306</c:v>
                </c:pt>
                <c:pt idx="67">
                  <c:v>307</c:v>
                </c:pt>
                <c:pt idx="68">
                  <c:v>308</c:v>
                </c:pt>
                <c:pt idx="69">
                  <c:v>309</c:v>
                </c:pt>
                <c:pt idx="70">
                  <c:v>310</c:v>
                </c:pt>
                <c:pt idx="71">
                  <c:v>311</c:v>
                </c:pt>
                <c:pt idx="72">
                  <c:v>312</c:v>
                </c:pt>
                <c:pt idx="73">
                  <c:v>313</c:v>
                </c:pt>
                <c:pt idx="74">
                  <c:v>314</c:v>
                </c:pt>
                <c:pt idx="75">
                  <c:v>315</c:v>
                </c:pt>
                <c:pt idx="76">
                  <c:v>316</c:v>
                </c:pt>
                <c:pt idx="77">
                  <c:v>317</c:v>
                </c:pt>
                <c:pt idx="78">
                  <c:v>318</c:v>
                </c:pt>
                <c:pt idx="79">
                  <c:v>319</c:v>
                </c:pt>
                <c:pt idx="80">
                  <c:v>320</c:v>
                </c:pt>
                <c:pt idx="81">
                  <c:v>321</c:v>
                </c:pt>
                <c:pt idx="82">
                  <c:v>322</c:v>
                </c:pt>
                <c:pt idx="83">
                  <c:v>323</c:v>
                </c:pt>
                <c:pt idx="84">
                  <c:v>324</c:v>
                </c:pt>
                <c:pt idx="85">
                  <c:v>325</c:v>
                </c:pt>
                <c:pt idx="86">
                  <c:v>326</c:v>
                </c:pt>
                <c:pt idx="87">
                  <c:v>327</c:v>
                </c:pt>
                <c:pt idx="88">
                  <c:v>328</c:v>
                </c:pt>
                <c:pt idx="89">
                  <c:v>329</c:v>
                </c:pt>
                <c:pt idx="90">
                  <c:v>330</c:v>
                </c:pt>
                <c:pt idx="91">
                  <c:v>331</c:v>
                </c:pt>
                <c:pt idx="92">
                  <c:v>332</c:v>
                </c:pt>
                <c:pt idx="93">
                  <c:v>333</c:v>
                </c:pt>
                <c:pt idx="94">
                  <c:v>334</c:v>
                </c:pt>
                <c:pt idx="95">
                  <c:v>335</c:v>
                </c:pt>
                <c:pt idx="96">
                  <c:v>336</c:v>
                </c:pt>
                <c:pt idx="97">
                  <c:v>337</c:v>
                </c:pt>
                <c:pt idx="98">
                  <c:v>338</c:v>
                </c:pt>
                <c:pt idx="99">
                  <c:v>339</c:v>
                </c:pt>
                <c:pt idx="100">
                  <c:v>340</c:v>
                </c:pt>
                <c:pt idx="101">
                  <c:v>341</c:v>
                </c:pt>
                <c:pt idx="102">
                  <c:v>342</c:v>
                </c:pt>
                <c:pt idx="103">
                  <c:v>343</c:v>
                </c:pt>
                <c:pt idx="104">
                  <c:v>344</c:v>
                </c:pt>
                <c:pt idx="105">
                  <c:v>345</c:v>
                </c:pt>
                <c:pt idx="106">
                  <c:v>346</c:v>
                </c:pt>
                <c:pt idx="107">
                  <c:v>347</c:v>
                </c:pt>
                <c:pt idx="108">
                  <c:v>348</c:v>
                </c:pt>
                <c:pt idx="109">
                  <c:v>349</c:v>
                </c:pt>
                <c:pt idx="110">
                  <c:v>350</c:v>
                </c:pt>
                <c:pt idx="111">
                  <c:v>351</c:v>
                </c:pt>
                <c:pt idx="112">
                  <c:v>352</c:v>
                </c:pt>
                <c:pt idx="113">
                  <c:v>353</c:v>
                </c:pt>
                <c:pt idx="114">
                  <c:v>354</c:v>
                </c:pt>
                <c:pt idx="115">
                  <c:v>355</c:v>
                </c:pt>
                <c:pt idx="116">
                  <c:v>356</c:v>
                </c:pt>
                <c:pt idx="117">
                  <c:v>357</c:v>
                </c:pt>
                <c:pt idx="118">
                  <c:v>358</c:v>
                </c:pt>
                <c:pt idx="119">
                  <c:v>359</c:v>
                </c:pt>
                <c:pt idx="120">
                  <c:v>360</c:v>
                </c:pt>
                <c:pt idx="121">
                  <c:v>361</c:v>
                </c:pt>
                <c:pt idx="122">
                  <c:v>362</c:v>
                </c:pt>
                <c:pt idx="123">
                  <c:v>363</c:v>
                </c:pt>
                <c:pt idx="124">
                  <c:v>364</c:v>
                </c:pt>
                <c:pt idx="125">
                  <c:v>365</c:v>
                </c:pt>
                <c:pt idx="126">
                  <c:v>366</c:v>
                </c:pt>
                <c:pt idx="127">
                  <c:v>367</c:v>
                </c:pt>
                <c:pt idx="128">
                  <c:v>368</c:v>
                </c:pt>
                <c:pt idx="129">
                  <c:v>369</c:v>
                </c:pt>
                <c:pt idx="130">
                  <c:v>370</c:v>
                </c:pt>
                <c:pt idx="131">
                  <c:v>371</c:v>
                </c:pt>
                <c:pt idx="132">
                  <c:v>372</c:v>
                </c:pt>
                <c:pt idx="133">
                  <c:v>373</c:v>
                </c:pt>
                <c:pt idx="134">
                  <c:v>374</c:v>
                </c:pt>
                <c:pt idx="135">
                  <c:v>375</c:v>
                </c:pt>
                <c:pt idx="136">
                  <c:v>376</c:v>
                </c:pt>
                <c:pt idx="137">
                  <c:v>377</c:v>
                </c:pt>
                <c:pt idx="138">
                  <c:v>378</c:v>
                </c:pt>
                <c:pt idx="139">
                  <c:v>379</c:v>
                </c:pt>
                <c:pt idx="140">
                  <c:v>380</c:v>
                </c:pt>
                <c:pt idx="141">
                  <c:v>381</c:v>
                </c:pt>
                <c:pt idx="142">
                  <c:v>382</c:v>
                </c:pt>
                <c:pt idx="143">
                  <c:v>383</c:v>
                </c:pt>
                <c:pt idx="144">
                  <c:v>384</c:v>
                </c:pt>
                <c:pt idx="145">
                  <c:v>385</c:v>
                </c:pt>
                <c:pt idx="146">
                  <c:v>386</c:v>
                </c:pt>
                <c:pt idx="147">
                  <c:v>387</c:v>
                </c:pt>
                <c:pt idx="148">
                  <c:v>388</c:v>
                </c:pt>
                <c:pt idx="149">
                  <c:v>389</c:v>
                </c:pt>
                <c:pt idx="150">
                  <c:v>390</c:v>
                </c:pt>
                <c:pt idx="151">
                  <c:v>391</c:v>
                </c:pt>
                <c:pt idx="152">
                  <c:v>392</c:v>
                </c:pt>
                <c:pt idx="153">
                  <c:v>393</c:v>
                </c:pt>
                <c:pt idx="154">
                  <c:v>394</c:v>
                </c:pt>
                <c:pt idx="155">
                  <c:v>395</c:v>
                </c:pt>
                <c:pt idx="156">
                  <c:v>396</c:v>
                </c:pt>
                <c:pt idx="157">
                  <c:v>397</c:v>
                </c:pt>
                <c:pt idx="158">
                  <c:v>398</c:v>
                </c:pt>
                <c:pt idx="159">
                  <c:v>399</c:v>
                </c:pt>
                <c:pt idx="160">
                  <c:v>400</c:v>
                </c:pt>
                <c:pt idx="161">
                  <c:v>401</c:v>
                </c:pt>
                <c:pt idx="162">
                  <c:v>402</c:v>
                </c:pt>
                <c:pt idx="163">
                  <c:v>403</c:v>
                </c:pt>
                <c:pt idx="164">
                  <c:v>404</c:v>
                </c:pt>
                <c:pt idx="165">
                  <c:v>405</c:v>
                </c:pt>
                <c:pt idx="166">
                  <c:v>406</c:v>
                </c:pt>
                <c:pt idx="167">
                  <c:v>407</c:v>
                </c:pt>
                <c:pt idx="168">
                  <c:v>408</c:v>
                </c:pt>
                <c:pt idx="169">
                  <c:v>409</c:v>
                </c:pt>
                <c:pt idx="170">
                  <c:v>410</c:v>
                </c:pt>
                <c:pt idx="171">
                  <c:v>411</c:v>
                </c:pt>
                <c:pt idx="172">
                  <c:v>412</c:v>
                </c:pt>
                <c:pt idx="173">
                  <c:v>413</c:v>
                </c:pt>
                <c:pt idx="174">
                  <c:v>414</c:v>
                </c:pt>
                <c:pt idx="175">
                  <c:v>415</c:v>
                </c:pt>
                <c:pt idx="176">
                  <c:v>416</c:v>
                </c:pt>
                <c:pt idx="177">
                  <c:v>417</c:v>
                </c:pt>
                <c:pt idx="178">
                  <c:v>418</c:v>
                </c:pt>
                <c:pt idx="179">
                  <c:v>419</c:v>
                </c:pt>
                <c:pt idx="180">
                  <c:v>420</c:v>
                </c:pt>
                <c:pt idx="181">
                  <c:v>421</c:v>
                </c:pt>
                <c:pt idx="182">
                  <c:v>422</c:v>
                </c:pt>
                <c:pt idx="183">
                  <c:v>423</c:v>
                </c:pt>
                <c:pt idx="184">
                  <c:v>424</c:v>
                </c:pt>
                <c:pt idx="185">
                  <c:v>425</c:v>
                </c:pt>
                <c:pt idx="186">
                  <c:v>426</c:v>
                </c:pt>
                <c:pt idx="187">
                  <c:v>427</c:v>
                </c:pt>
                <c:pt idx="188">
                  <c:v>428</c:v>
                </c:pt>
                <c:pt idx="189">
                  <c:v>429</c:v>
                </c:pt>
                <c:pt idx="190">
                  <c:v>430</c:v>
                </c:pt>
                <c:pt idx="191">
                  <c:v>431</c:v>
                </c:pt>
                <c:pt idx="192">
                  <c:v>432</c:v>
                </c:pt>
                <c:pt idx="193">
                  <c:v>433</c:v>
                </c:pt>
                <c:pt idx="194">
                  <c:v>434</c:v>
                </c:pt>
                <c:pt idx="195">
                  <c:v>435</c:v>
                </c:pt>
                <c:pt idx="196">
                  <c:v>436</c:v>
                </c:pt>
                <c:pt idx="197">
                  <c:v>437</c:v>
                </c:pt>
                <c:pt idx="198">
                  <c:v>438</c:v>
                </c:pt>
                <c:pt idx="199">
                  <c:v>439</c:v>
                </c:pt>
                <c:pt idx="200">
                  <c:v>440</c:v>
                </c:pt>
                <c:pt idx="201">
                  <c:v>441</c:v>
                </c:pt>
                <c:pt idx="202">
                  <c:v>442</c:v>
                </c:pt>
                <c:pt idx="203">
                  <c:v>443</c:v>
                </c:pt>
                <c:pt idx="204">
                  <c:v>444</c:v>
                </c:pt>
                <c:pt idx="205">
                  <c:v>445</c:v>
                </c:pt>
                <c:pt idx="206">
                  <c:v>446</c:v>
                </c:pt>
                <c:pt idx="207">
                  <c:v>447</c:v>
                </c:pt>
                <c:pt idx="208">
                  <c:v>448</c:v>
                </c:pt>
                <c:pt idx="209">
                  <c:v>449</c:v>
                </c:pt>
                <c:pt idx="210">
                  <c:v>450</c:v>
                </c:pt>
                <c:pt idx="211">
                  <c:v>451</c:v>
                </c:pt>
                <c:pt idx="212">
                  <c:v>452</c:v>
                </c:pt>
                <c:pt idx="213">
                  <c:v>453</c:v>
                </c:pt>
                <c:pt idx="214">
                  <c:v>454</c:v>
                </c:pt>
                <c:pt idx="215">
                  <c:v>455</c:v>
                </c:pt>
                <c:pt idx="216">
                  <c:v>456</c:v>
                </c:pt>
                <c:pt idx="217">
                  <c:v>457</c:v>
                </c:pt>
                <c:pt idx="218">
                  <c:v>458</c:v>
                </c:pt>
                <c:pt idx="219">
                  <c:v>459</c:v>
                </c:pt>
                <c:pt idx="220">
                  <c:v>460</c:v>
                </c:pt>
                <c:pt idx="221">
                  <c:v>461</c:v>
                </c:pt>
                <c:pt idx="222">
                  <c:v>462</c:v>
                </c:pt>
                <c:pt idx="223">
                  <c:v>463</c:v>
                </c:pt>
                <c:pt idx="224">
                  <c:v>464</c:v>
                </c:pt>
                <c:pt idx="225">
                  <c:v>465</c:v>
                </c:pt>
                <c:pt idx="226">
                  <c:v>466</c:v>
                </c:pt>
                <c:pt idx="227">
                  <c:v>467</c:v>
                </c:pt>
                <c:pt idx="228">
                  <c:v>468</c:v>
                </c:pt>
                <c:pt idx="229">
                  <c:v>469</c:v>
                </c:pt>
                <c:pt idx="230">
                  <c:v>470</c:v>
                </c:pt>
                <c:pt idx="231">
                  <c:v>471</c:v>
                </c:pt>
                <c:pt idx="232">
                  <c:v>472</c:v>
                </c:pt>
                <c:pt idx="233">
                  <c:v>473</c:v>
                </c:pt>
                <c:pt idx="234">
                  <c:v>474</c:v>
                </c:pt>
                <c:pt idx="235">
                  <c:v>475</c:v>
                </c:pt>
                <c:pt idx="236">
                  <c:v>476</c:v>
                </c:pt>
                <c:pt idx="237">
                  <c:v>477</c:v>
                </c:pt>
                <c:pt idx="238">
                  <c:v>478</c:v>
                </c:pt>
                <c:pt idx="239">
                  <c:v>479</c:v>
                </c:pt>
                <c:pt idx="240">
                  <c:v>480</c:v>
                </c:pt>
                <c:pt idx="241">
                  <c:v>481</c:v>
                </c:pt>
                <c:pt idx="242">
                  <c:v>482</c:v>
                </c:pt>
                <c:pt idx="243">
                  <c:v>483</c:v>
                </c:pt>
                <c:pt idx="244">
                  <c:v>484</c:v>
                </c:pt>
                <c:pt idx="245">
                  <c:v>485</c:v>
                </c:pt>
                <c:pt idx="246">
                  <c:v>486</c:v>
                </c:pt>
                <c:pt idx="247">
                  <c:v>487</c:v>
                </c:pt>
                <c:pt idx="248">
                  <c:v>488</c:v>
                </c:pt>
                <c:pt idx="249">
                  <c:v>489</c:v>
                </c:pt>
                <c:pt idx="250">
                  <c:v>490</c:v>
                </c:pt>
                <c:pt idx="251">
                  <c:v>491</c:v>
                </c:pt>
                <c:pt idx="252">
                  <c:v>492</c:v>
                </c:pt>
                <c:pt idx="253">
                  <c:v>493</c:v>
                </c:pt>
                <c:pt idx="254">
                  <c:v>494</c:v>
                </c:pt>
                <c:pt idx="255">
                  <c:v>495</c:v>
                </c:pt>
                <c:pt idx="256">
                  <c:v>496</c:v>
                </c:pt>
                <c:pt idx="257">
                  <c:v>497</c:v>
                </c:pt>
                <c:pt idx="258">
                  <c:v>498</c:v>
                </c:pt>
                <c:pt idx="259">
                  <c:v>499</c:v>
                </c:pt>
                <c:pt idx="260">
                  <c:v>500</c:v>
                </c:pt>
                <c:pt idx="261">
                  <c:v>501</c:v>
                </c:pt>
                <c:pt idx="262">
                  <c:v>502</c:v>
                </c:pt>
                <c:pt idx="263">
                  <c:v>503</c:v>
                </c:pt>
                <c:pt idx="264">
                  <c:v>504</c:v>
                </c:pt>
                <c:pt idx="265">
                  <c:v>505</c:v>
                </c:pt>
                <c:pt idx="266">
                  <c:v>506</c:v>
                </c:pt>
                <c:pt idx="267">
                  <c:v>507</c:v>
                </c:pt>
                <c:pt idx="268">
                  <c:v>508</c:v>
                </c:pt>
                <c:pt idx="269">
                  <c:v>509</c:v>
                </c:pt>
                <c:pt idx="270">
                  <c:v>510</c:v>
                </c:pt>
                <c:pt idx="271">
                  <c:v>511</c:v>
                </c:pt>
                <c:pt idx="272">
                  <c:v>512</c:v>
                </c:pt>
                <c:pt idx="273">
                  <c:v>513</c:v>
                </c:pt>
                <c:pt idx="274">
                  <c:v>514</c:v>
                </c:pt>
                <c:pt idx="275">
                  <c:v>515</c:v>
                </c:pt>
                <c:pt idx="276">
                  <c:v>516</c:v>
                </c:pt>
                <c:pt idx="277">
                  <c:v>517</c:v>
                </c:pt>
                <c:pt idx="278">
                  <c:v>518</c:v>
                </c:pt>
                <c:pt idx="279">
                  <c:v>519</c:v>
                </c:pt>
                <c:pt idx="280">
                  <c:v>520</c:v>
                </c:pt>
                <c:pt idx="281">
                  <c:v>521</c:v>
                </c:pt>
                <c:pt idx="282">
                  <c:v>522</c:v>
                </c:pt>
                <c:pt idx="283">
                  <c:v>523</c:v>
                </c:pt>
                <c:pt idx="284">
                  <c:v>524</c:v>
                </c:pt>
                <c:pt idx="285">
                  <c:v>525</c:v>
                </c:pt>
                <c:pt idx="286">
                  <c:v>526</c:v>
                </c:pt>
                <c:pt idx="287">
                  <c:v>527</c:v>
                </c:pt>
                <c:pt idx="288">
                  <c:v>528</c:v>
                </c:pt>
                <c:pt idx="289">
                  <c:v>529</c:v>
                </c:pt>
                <c:pt idx="290">
                  <c:v>530</c:v>
                </c:pt>
                <c:pt idx="291">
                  <c:v>531</c:v>
                </c:pt>
                <c:pt idx="292">
                  <c:v>532</c:v>
                </c:pt>
                <c:pt idx="293">
                  <c:v>533</c:v>
                </c:pt>
                <c:pt idx="294">
                  <c:v>534</c:v>
                </c:pt>
                <c:pt idx="295">
                  <c:v>535</c:v>
                </c:pt>
                <c:pt idx="296">
                  <c:v>536</c:v>
                </c:pt>
                <c:pt idx="297">
                  <c:v>537</c:v>
                </c:pt>
                <c:pt idx="298">
                  <c:v>538</c:v>
                </c:pt>
                <c:pt idx="299">
                  <c:v>539</c:v>
                </c:pt>
                <c:pt idx="300">
                  <c:v>540</c:v>
                </c:pt>
                <c:pt idx="301">
                  <c:v>541</c:v>
                </c:pt>
                <c:pt idx="302">
                  <c:v>542</c:v>
                </c:pt>
                <c:pt idx="303">
                  <c:v>543</c:v>
                </c:pt>
                <c:pt idx="304">
                  <c:v>544</c:v>
                </c:pt>
                <c:pt idx="305">
                  <c:v>545</c:v>
                </c:pt>
                <c:pt idx="306">
                  <c:v>546</c:v>
                </c:pt>
                <c:pt idx="307">
                  <c:v>547</c:v>
                </c:pt>
                <c:pt idx="308">
                  <c:v>548</c:v>
                </c:pt>
                <c:pt idx="309">
                  <c:v>549</c:v>
                </c:pt>
                <c:pt idx="310">
                  <c:v>550</c:v>
                </c:pt>
                <c:pt idx="311">
                  <c:v>551</c:v>
                </c:pt>
                <c:pt idx="312">
                  <c:v>552</c:v>
                </c:pt>
                <c:pt idx="313">
                  <c:v>553</c:v>
                </c:pt>
                <c:pt idx="314">
                  <c:v>554</c:v>
                </c:pt>
                <c:pt idx="315">
                  <c:v>555</c:v>
                </c:pt>
                <c:pt idx="316">
                  <c:v>556</c:v>
                </c:pt>
                <c:pt idx="317">
                  <c:v>557</c:v>
                </c:pt>
                <c:pt idx="318">
                  <c:v>558</c:v>
                </c:pt>
                <c:pt idx="319">
                  <c:v>559</c:v>
                </c:pt>
                <c:pt idx="320">
                  <c:v>560</c:v>
                </c:pt>
                <c:pt idx="321">
                  <c:v>561</c:v>
                </c:pt>
                <c:pt idx="322">
                  <c:v>562</c:v>
                </c:pt>
                <c:pt idx="323">
                  <c:v>563</c:v>
                </c:pt>
                <c:pt idx="324">
                  <c:v>564</c:v>
                </c:pt>
                <c:pt idx="325">
                  <c:v>565</c:v>
                </c:pt>
                <c:pt idx="326">
                  <c:v>566</c:v>
                </c:pt>
                <c:pt idx="327">
                  <c:v>567</c:v>
                </c:pt>
                <c:pt idx="328">
                  <c:v>568</c:v>
                </c:pt>
                <c:pt idx="329">
                  <c:v>569</c:v>
                </c:pt>
                <c:pt idx="330">
                  <c:v>570</c:v>
                </c:pt>
                <c:pt idx="331">
                  <c:v>571</c:v>
                </c:pt>
                <c:pt idx="332">
                  <c:v>572</c:v>
                </c:pt>
                <c:pt idx="333">
                  <c:v>573</c:v>
                </c:pt>
                <c:pt idx="334">
                  <c:v>574</c:v>
                </c:pt>
                <c:pt idx="335">
                  <c:v>575</c:v>
                </c:pt>
                <c:pt idx="336">
                  <c:v>576</c:v>
                </c:pt>
                <c:pt idx="337">
                  <c:v>577</c:v>
                </c:pt>
                <c:pt idx="338">
                  <c:v>578</c:v>
                </c:pt>
                <c:pt idx="339">
                  <c:v>579</c:v>
                </c:pt>
                <c:pt idx="340">
                  <c:v>580</c:v>
                </c:pt>
                <c:pt idx="341">
                  <c:v>581</c:v>
                </c:pt>
                <c:pt idx="342">
                  <c:v>582</c:v>
                </c:pt>
                <c:pt idx="343">
                  <c:v>583</c:v>
                </c:pt>
                <c:pt idx="344">
                  <c:v>584</c:v>
                </c:pt>
                <c:pt idx="345">
                  <c:v>585</c:v>
                </c:pt>
                <c:pt idx="346">
                  <c:v>586</c:v>
                </c:pt>
                <c:pt idx="347">
                  <c:v>587</c:v>
                </c:pt>
                <c:pt idx="348">
                  <c:v>588</c:v>
                </c:pt>
                <c:pt idx="349">
                  <c:v>589</c:v>
                </c:pt>
                <c:pt idx="350">
                  <c:v>590</c:v>
                </c:pt>
                <c:pt idx="351">
                  <c:v>591</c:v>
                </c:pt>
                <c:pt idx="352">
                  <c:v>592</c:v>
                </c:pt>
                <c:pt idx="353">
                  <c:v>593</c:v>
                </c:pt>
                <c:pt idx="354">
                  <c:v>594</c:v>
                </c:pt>
                <c:pt idx="355">
                  <c:v>595</c:v>
                </c:pt>
                <c:pt idx="356">
                  <c:v>596</c:v>
                </c:pt>
                <c:pt idx="357">
                  <c:v>597</c:v>
                </c:pt>
                <c:pt idx="358">
                  <c:v>598</c:v>
                </c:pt>
                <c:pt idx="359">
                  <c:v>599</c:v>
                </c:pt>
                <c:pt idx="360">
                  <c:v>600</c:v>
                </c:pt>
              </c:numCache>
            </c:numRef>
          </c:xVal>
          <c:yVal>
            <c:numRef>
              <c:f>Sayfa1!$D$3:$D$363</c:f>
              <c:numCache>
                <c:formatCode>#,##0.000</c:formatCode>
                <c:ptCount val="361"/>
                <c:pt idx="0">
                  <c:v>1.893</c:v>
                </c:pt>
                <c:pt idx="1">
                  <c:v>2.0049999999999999</c:v>
                </c:pt>
                <c:pt idx="2">
                  <c:v>1.849</c:v>
                </c:pt>
                <c:pt idx="3">
                  <c:v>1.7649999999999999</c:v>
                </c:pt>
                <c:pt idx="4">
                  <c:v>1.714</c:v>
                </c:pt>
                <c:pt idx="5">
                  <c:v>1.679</c:v>
                </c:pt>
                <c:pt idx="6">
                  <c:v>1.6539999999999999</c:v>
                </c:pt>
                <c:pt idx="7">
                  <c:v>1.633</c:v>
                </c:pt>
                <c:pt idx="8">
                  <c:v>1.621</c:v>
                </c:pt>
                <c:pt idx="9">
                  <c:v>1.613</c:v>
                </c:pt>
                <c:pt idx="10">
                  <c:v>1.609</c:v>
                </c:pt>
                <c:pt idx="11">
                  <c:v>1.611</c:v>
                </c:pt>
                <c:pt idx="12">
                  <c:v>1.6140000000000001</c:v>
                </c:pt>
                <c:pt idx="13">
                  <c:v>1.613</c:v>
                </c:pt>
                <c:pt idx="14">
                  <c:v>1.6120000000000001</c:v>
                </c:pt>
                <c:pt idx="15">
                  <c:v>1.6120000000000001</c:v>
                </c:pt>
                <c:pt idx="16">
                  <c:v>1.6120000000000001</c:v>
                </c:pt>
                <c:pt idx="17">
                  <c:v>1.607</c:v>
                </c:pt>
                <c:pt idx="18">
                  <c:v>1.601</c:v>
                </c:pt>
                <c:pt idx="19">
                  <c:v>1.5920000000000001</c:v>
                </c:pt>
                <c:pt idx="20">
                  <c:v>1.5880000000000001</c:v>
                </c:pt>
                <c:pt idx="21">
                  <c:v>1.583</c:v>
                </c:pt>
                <c:pt idx="22">
                  <c:v>1.5720000000000001</c:v>
                </c:pt>
                <c:pt idx="23">
                  <c:v>1.5509999999999999</c:v>
                </c:pt>
                <c:pt idx="24">
                  <c:v>1.5269999999999999</c:v>
                </c:pt>
                <c:pt idx="25">
                  <c:v>1.498</c:v>
                </c:pt>
                <c:pt idx="26">
                  <c:v>1.474</c:v>
                </c:pt>
                <c:pt idx="27">
                  <c:v>1.456</c:v>
                </c:pt>
                <c:pt idx="28">
                  <c:v>1.4419999999999999</c:v>
                </c:pt>
                <c:pt idx="29">
                  <c:v>1.429</c:v>
                </c:pt>
                <c:pt idx="30">
                  <c:v>1.419</c:v>
                </c:pt>
                <c:pt idx="31">
                  <c:v>1.407</c:v>
                </c:pt>
                <c:pt idx="32">
                  <c:v>1.3939999999999999</c:v>
                </c:pt>
                <c:pt idx="33">
                  <c:v>1.38</c:v>
                </c:pt>
                <c:pt idx="34">
                  <c:v>1.361</c:v>
                </c:pt>
                <c:pt idx="35">
                  <c:v>1.3380000000000001</c:v>
                </c:pt>
                <c:pt idx="36">
                  <c:v>1.3109999999999999</c:v>
                </c:pt>
                <c:pt idx="37">
                  <c:v>1.284</c:v>
                </c:pt>
                <c:pt idx="38">
                  <c:v>1.256</c:v>
                </c:pt>
                <c:pt idx="39">
                  <c:v>1.2270000000000001</c:v>
                </c:pt>
                <c:pt idx="40">
                  <c:v>1.198</c:v>
                </c:pt>
                <c:pt idx="41">
                  <c:v>1.167</c:v>
                </c:pt>
                <c:pt idx="42">
                  <c:v>1.137</c:v>
                </c:pt>
                <c:pt idx="43">
                  <c:v>1.1080000000000001</c:v>
                </c:pt>
                <c:pt idx="44">
                  <c:v>1.083</c:v>
                </c:pt>
                <c:pt idx="45">
                  <c:v>1.06</c:v>
                </c:pt>
                <c:pt idx="46">
                  <c:v>1.0409999999999999</c:v>
                </c:pt>
                <c:pt idx="47">
                  <c:v>1.0269999999999999</c:v>
                </c:pt>
                <c:pt idx="48">
                  <c:v>1.0209999999999999</c:v>
                </c:pt>
                <c:pt idx="49">
                  <c:v>1.02</c:v>
                </c:pt>
                <c:pt idx="50">
                  <c:v>1.0249999999999999</c:v>
                </c:pt>
                <c:pt idx="51">
                  <c:v>1.036</c:v>
                </c:pt>
                <c:pt idx="52">
                  <c:v>1.0489999999999999</c:v>
                </c:pt>
                <c:pt idx="53">
                  <c:v>1.0649999999999999</c:v>
                </c:pt>
                <c:pt idx="54">
                  <c:v>1.0820000000000001</c:v>
                </c:pt>
                <c:pt idx="55">
                  <c:v>1.1000000000000001</c:v>
                </c:pt>
                <c:pt idx="56">
                  <c:v>1.1200000000000001</c:v>
                </c:pt>
                <c:pt idx="57">
                  <c:v>1.1419999999999999</c:v>
                </c:pt>
                <c:pt idx="58">
                  <c:v>1.163</c:v>
                </c:pt>
                <c:pt idx="59">
                  <c:v>1.1859999999999999</c:v>
                </c:pt>
                <c:pt idx="60">
                  <c:v>1.206</c:v>
                </c:pt>
                <c:pt idx="61">
                  <c:v>1.2250000000000001</c:v>
                </c:pt>
                <c:pt idx="62">
                  <c:v>1.2430000000000001</c:v>
                </c:pt>
                <c:pt idx="63">
                  <c:v>1.2589999999999999</c:v>
                </c:pt>
                <c:pt idx="64">
                  <c:v>1.272</c:v>
                </c:pt>
                <c:pt idx="65">
                  <c:v>1.284</c:v>
                </c:pt>
                <c:pt idx="66">
                  <c:v>1.2929999999999999</c:v>
                </c:pt>
                <c:pt idx="67">
                  <c:v>1.302</c:v>
                </c:pt>
                <c:pt idx="68">
                  <c:v>1.3069999999999999</c:v>
                </c:pt>
                <c:pt idx="69">
                  <c:v>1.3109999999999999</c:v>
                </c:pt>
                <c:pt idx="70">
                  <c:v>1.3120000000000001</c:v>
                </c:pt>
                <c:pt idx="71">
                  <c:v>1.3120000000000001</c:v>
                </c:pt>
                <c:pt idx="72">
                  <c:v>1.3149999999999999</c:v>
                </c:pt>
                <c:pt idx="73">
                  <c:v>1.3120000000000001</c:v>
                </c:pt>
                <c:pt idx="74">
                  <c:v>1.31</c:v>
                </c:pt>
                <c:pt idx="75">
                  <c:v>1.3049999999999999</c:v>
                </c:pt>
                <c:pt idx="76">
                  <c:v>1.2989999999999999</c:v>
                </c:pt>
                <c:pt idx="77">
                  <c:v>1.2889999999999999</c:v>
                </c:pt>
                <c:pt idx="78">
                  <c:v>1.276</c:v>
                </c:pt>
                <c:pt idx="79">
                  <c:v>1.2609999999999999</c:v>
                </c:pt>
                <c:pt idx="80">
                  <c:v>1.246</c:v>
                </c:pt>
                <c:pt idx="81">
                  <c:v>1.228</c:v>
                </c:pt>
                <c:pt idx="82">
                  <c:v>1.214</c:v>
                </c:pt>
                <c:pt idx="83">
                  <c:v>1.1970000000000001</c:v>
                </c:pt>
                <c:pt idx="84">
                  <c:v>1.1839999999999999</c:v>
                </c:pt>
                <c:pt idx="85">
                  <c:v>1.173</c:v>
                </c:pt>
                <c:pt idx="86">
                  <c:v>1.167</c:v>
                </c:pt>
                <c:pt idx="87">
                  <c:v>1.163</c:v>
                </c:pt>
                <c:pt idx="88">
                  <c:v>1.1639999999999999</c:v>
                </c:pt>
                <c:pt idx="89">
                  <c:v>1.169</c:v>
                </c:pt>
                <c:pt idx="90">
                  <c:v>1.175</c:v>
                </c:pt>
                <c:pt idx="91">
                  <c:v>1.1850000000000001</c:v>
                </c:pt>
                <c:pt idx="92">
                  <c:v>1.1970000000000001</c:v>
                </c:pt>
                <c:pt idx="93">
                  <c:v>1.218</c:v>
                </c:pt>
                <c:pt idx="94">
                  <c:v>1.2370000000000001</c:v>
                </c:pt>
                <c:pt idx="95">
                  <c:v>1.26</c:v>
                </c:pt>
                <c:pt idx="96">
                  <c:v>1.2829999999999999</c:v>
                </c:pt>
                <c:pt idx="97">
                  <c:v>1.3089999999999999</c:v>
                </c:pt>
                <c:pt idx="98">
                  <c:v>1.333</c:v>
                </c:pt>
                <c:pt idx="99">
                  <c:v>1.359</c:v>
                </c:pt>
                <c:pt idx="100">
                  <c:v>1.385</c:v>
                </c:pt>
                <c:pt idx="101">
                  <c:v>1.413</c:v>
                </c:pt>
                <c:pt idx="102">
                  <c:v>1.4379999999999999</c:v>
                </c:pt>
                <c:pt idx="103">
                  <c:v>1.4650000000000001</c:v>
                </c:pt>
                <c:pt idx="104">
                  <c:v>1.4850000000000001</c:v>
                </c:pt>
                <c:pt idx="105">
                  <c:v>1.5069999999999999</c:v>
                </c:pt>
                <c:pt idx="106">
                  <c:v>1.5309999999999999</c:v>
                </c:pt>
                <c:pt idx="107">
                  <c:v>1.5529999999999999</c:v>
                </c:pt>
                <c:pt idx="108">
                  <c:v>1.57</c:v>
                </c:pt>
                <c:pt idx="109">
                  <c:v>1.593</c:v>
                </c:pt>
                <c:pt idx="110">
                  <c:v>1.613</c:v>
                </c:pt>
                <c:pt idx="111">
                  <c:v>1.6279999999999999</c:v>
                </c:pt>
                <c:pt idx="112">
                  <c:v>1.6459999999999999</c:v>
                </c:pt>
                <c:pt idx="113">
                  <c:v>1.659</c:v>
                </c:pt>
                <c:pt idx="114">
                  <c:v>1.677</c:v>
                </c:pt>
                <c:pt idx="115">
                  <c:v>1.6830000000000001</c:v>
                </c:pt>
                <c:pt idx="116">
                  <c:v>1.7</c:v>
                </c:pt>
                <c:pt idx="117">
                  <c:v>1.7070000000000001</c:v>
                </c:pt>
                <c:pt idx="118">
                  <c:v>1.716</c:v>
                </c:pt>
                <c:pt idx="119">
                  <c:v>1.722</c:v>
                </c:pt>
                <c:pt idx="120">
                  <c:v>1.724</c:v>
                </c:pt>
                <c:pt idx="121">
                  <c:v>1.7230000000000001</c:v>
                </c:pt>
                <c:pt idx="122">
                  <c:v>1.726</c:v>
                </c:pt>
                <c:pt idx="123">
                  <c:v>1.72</c:v>
                </c:pt>
                <c:pt idx="124">
                  <c:v>1.718</c:v>
                </c:pt>
                <c:pt idx="125">
                  <c:v>1.708</c:v>
                </c:pt>
                <c:pt idx="126">
                  <c:v>1.6930000000000001</c:v>
                </c:pt>
                <c:pt idx="127">
                  <c:v>1.6870000000000001</c:v>
                </c:pt>
                <c:pt idx="128">
                  <c:v>1.677</c:v>
                </c:pt>
                <c:pt idx="129">
                  <c:v>1.665</c:v>
                </c:pt>
                <c:pt idx="130">
                  <c:v>1.655</c:v>
                </c:pt>
                <c:pt idx="131">
                  <c:v>1.6419999999999999</c:v>
                </c:pt>
                <c:pt idx="132">
                  <c:v>1.627</c:v>
                </c:pt>
                <c:pt idx="133">
                  <c:v>1.609</c:v>
                </c:pt>
                <c:pt idx="134">
                  <c:v>1.5920000000000001</c:v>
                </c:pt>
                <c:pt idx="135">
                  <c:v>1.5760000000000001</c:v>
                </c:pt>
                <c:pt idx="136">
                  <c:v>1.554</c:v>
                </c:pt>
                <c:pt idx="137">
                  <c:v>1.532</c:v>
                </c:pt>
                <c:pt idx="138">
                  <c:v>1.51</c:v>
                </c:pt>
                <c:pt idx="139">
                  <c:v>1.484</c:v>
                </c:pt>
                <c:pt idx="140">
                  <c:v>1.456</c:v>
                </c:pt>
                <c:pt idx="141">
                  <c:v>1.4279999999999999</c:v>
                </c:pt>
                <c:pt idx="142">
                  <c:v>1.3979999999999999</c:v>
                </c:pt>
                <c:pt idx="143">
                  <c:v>1.369</c:v>
                </c:pt>
                <c:pt idx="144">
                  <c:v>1.337</c:v>
                </c:pt>
                <c:pt idx="145">
                  <c:v>1.306</c:v>
                </c:pt>
                <c:pt idx="146">
                  <c:v>1.276</c:v>
                </c:pt>
                <c:pt idx="147">
                  <c:v>1.244</c:v>
                </c:pt>
                <c:pt idx="148">
                  <c:v>1.212</c:v>
                </c:pt>
                <c:pt idx="149">
                  <c:v>1.1819999999999999</c:v>
                </c:pt>
                <c:pt idx="150">
                  <c:v>1.151</c:v>
                </c:pt>
                <c:pt idx="151">
                  <c:v>1.1200000000000001</c:v>
                </c:pt>
                <c:pt idx="152">
                  <c:v>1.0880000000000001</c:v>
                </c:pt>
                <c:pt idx="153">
                  <c:v>1.0589999999999999</c:v>
                </c:pt>
                <c:pt idx="154">
                  <c:v>1.03</c:v>
                </c:pt>
                <c:pt idx="155">
                  <c:v>1.0009999999999999</c:v>
                </c:pt>
                <c:pt idx="156">
                  <c:v>0.97399999999999998</c:v>
                </c:pt>
                <c:pt idx="157">
                  <c:v>0.94599999999999995</c:v>
                </c:pt>
                <c:pt idx="158">
                  <c:v>0.91900000000000004</c:v>
                </c:pt>
                <c:pt idx="159">
                  <c:v>0.89400000000000002</c:v>
                </c:pt>
                <c:pt idx="160">
                  <c:v>0.86799999999999999</c:v>
                </c:pt>
                <c:pt idx="161">
                  <c:v>0.84199999999999997</c:v>
                </c:pt>
                <c:pt idx="162">
                  <c:v>0.81699999999999995</c:v>
                </c:pt>
                <c:pt idx="163">
                  <c:v>0.79300000000000004</c:v>
                </c:pt>
                <c:pt idx="164">
                  <c:v>0.77</c:v>
                </c:pt>
                <c:pt idx="165">
                  <c:v>0.747</c:v>
                </c:pt>
                <c:pt idx="166">
                  <c:v>0.72499999999999998</c:v>
                </c:pt>
                <c:pt idx="167">
                  <c:v>0.70399999999999996</c:v>
                </c:pt>
                <c:pt idx="168">
                  <c:v>0.68300000000000005</c:v>
                </c:pt>
                <c:pt idx="169">
                  <c:v>0.66400000000000003</c:v>
                </c:pt>
                <c:pt idx="170">
                  <c:v>0.64600000000000002</c:v>
                </c:pt>
                <c:pt idx="171">
                  <c:v>0.63</c:v>
                </c:pt>
                <c:pt idx="172">
                  <c:v>0.61399999999999999</c:v>
                </c:pt>
                <c:pt idx="173">
                  <c:v>0.59899999999999998</c:v>
                </c:pt>
                <c:pt idx="174">
                  <c:v>0.58599999999999997</c:v>
                </c:pt>
                <c:pt idx="175">
                  <c:v>0.57299999999999995</c:v>
                </c:pt>
                <c:pt idx="176">
                  <c:v>0.56100000000000005</c:v>
                </c:pt>
                <c:pt idx="177">
                  <c:v>0.54900000000000004</c:v>
                </c:pt>
                <c:pt idx="178">
                  <c:v>0.53900000000000003</c:v>
                </c:pt>
                <c:pt idx="179">
                  <c:v>0.52900000000000003</c:v>
                </c:pt>
                <c:pt idx="180">
                  <c:v>0.52</c:v>
                </c:pt>
                <c:pt idx="181">
                  <c:v>0.51200000000000001</c:v>
                </c:pt>
                <c:pt idx="182">
                  <c:v>0.505</c:v>
                </c:pt>
                <c:pt idx="183">
                  <c:v>0.499</c:v>
                </c:pt>
                <c:pt idx="184">
                  <c:v>0.49299999999999999</c:v>
                </c:pt>
                <c:pt idx="185">
                  <c:v>0.48799999999999999</c:v>
                </c:pt>
                <c:pt idx="186">
                  <c:v>0.48299999999999998</c:v>
                </c:pt>
                <c:pt idx="187">
                  <c:v>0.47899999999999998</c:v>
                </c:pt>
                <c:pt idx="188">
                  <c:v>0.47499999999999998</c:v>
                </c:pt>
                <c:pt idx="189">
                  <c:v>0.47099999999999997</c:v>
                </c:pt>
                <c:pt idx="190">
                  <c:v>0.46700000000000003</c:v>
                </c:pt>
                <c:pt idx="191">
                  <c:v>0.46400000000000002</c:v>
                </c:pt>
                <c:pt idx="192">
                  <c:v>0.46100000000000002</c:v>
                </c:pt>
                <c:pt idx="193">
                  <c:v>0.45700000000000002</c:v>
                </c:pt>
                <c:pt idx="194">
                  <c:v>0.45400000000000001</c:v>
                </c:pt>
                <c:pt idx="195">
                  <c:v>0.45</c:v>
                </c:pt>
                <c:pt idx="196">
                  <c:v>0.44600000000000001</c:v>
                </c:pt>
                <c:pt idx="197">
                  <c:v>0.441</c:v>
                </c:pt>
                <c:pt idx="198">
                  <c:v>0.435</c:v>
                </c:pt>
                <c:pt idx="199">
                  <c:v>0.43</c:v>
                </c:pt>
                <c:pt idx="200">
                  <c:v>0.42299999999999999</c:v>
                </c:pt>
                <c:pt idx="201">
                  <c:v>0.41599999999999998</c:v>
                </c:pt>
                <c:pt idx="202">
                  <c:v>0.40899999999999997</c:v>
                </c:pt>
                <c:pt idx="203">
                  <c:v>0.40200000000000002</c:v>
                </c:pt>
                <c:pt idx="204">
                  <c:v>0.39300000000000002</c:v>
                </c:pt>
                <c:pt idx="205">
                  <c:v>0.38400000000000001</c:v>
                </c:pt>
                <c:pt idx="206">
                  <c:v>0.375</c:v>
                </c:pt>
                <c:pt idx="207">
                  <c:v>0.36499999999999999</c:v>
                </c:pt>
                <c:pt idx="208">
                  <c:v>0.35499999999999998</c:v>
                </c:pt>
                <c:pt idx="209">
                  <c:v>0.34499999999999997</c:v>
                </c:pt>
                <c:pt idx="210">
                  <c:v>0.33500000000000002</c:v>
                </c:pt>
                <c:pt idx="211">
                  <c:v>0.32500000000000001</c:v>
                </c:pt>
                <c:pt idx="212">
                  <c:v>0.315</c:v>
                </c:pt>
                <c:pt idx="213">
                  <c:v>0.30499999999999999</c:v>
                </c:pt>
                <c:pt idx="214">
                  <c:v>0.29499999999999998</c:v>
                </c:pt>
                <c:pt idx="215">
                  <c:v>0.28599999999999998</c:v>
                </c:pt>
                <c:pt idx="216">
                  <c:v>0.27700000000000002</c:v>
                </c:pt>
                <c:pt idx="217">
                  <c:v>0.26900000000000002</c:v>
                </c:pt>
                <c:pt idx="218">
                  <c:v>0.26100000000000001</c:v>
                </c:pt>
                <c:pt idx="219">
                  <c:v>0.254</c:v>
                </c:pt>
                <c:pt idx="220">
                  <c:v>0.247</c:v>
                </c:pt>
                <c:pt idx="221">
                  <c:v>0.24099999999999999</c:v>
                </c:pt>
                <c:pt idx="222">
                  <c:v>0.23599999999999999</c:v>
                </c:pt>
                <c:pt idx="223">
                  <c:v>0.23</c:v>
                </c:pt>
                <c:pt idx="224">
                  <c:v>0.22600000000000001</c:v>
                </c:pt>
                <c:pt idx="225">
                  <c:v>0.222</c:v>
                </c:pt>
                <c:pt idx="226">
                  <c:v>0.218</c:v>
                </c:pt>
                <c:pt idx="227">
                  <c:v>0.215</c:v>
                </c:pt>
                <c:pt idx="228">
                  <c:v>0.21199999999999999</c:v>
                </c:pt>
                <c:pt idx="229">
                  <c:v>0.21</c:v>
                </c:pt>
                <c:pt idx="230">
                  <c:v>0.20799999999999999</c:v>
                </c:pt>
                <c:pt idx="231">
                  <c:v>0.20599999999999999</c:v>
                </c:pt>
                <c:pt idx="232">
                  <c:v>0.20499999999999999</c:v>
                </c:pt>
                <c:pt idx="233">
                  <c:v>0.20499999999999999</c:v>
                </c:pt>
                <c:pt idx="234">
                  <c:v>0.20399999999999999</c:v>
                </c:pt>
                <c:pt idx="235">
                  <c:v>0.20399999999999999</c:v>
                </c:pt>
                <c:pt idx="236">
                  <c:v>0.20399999999999999</c:v>
                </c:pt>
                <c:pt idx="237">
                  <c:v>0.20499999999999999</c:v>
                </c:pt>
                <c:pt idx="238">
                  <c:v>0.20499999999999999</c:v>
                </c:pt>
                <c:pt idx="239">
                  <c:v>0.20599999999999999</c:v>
                </c:pt>
                <c:pt idx="240">
                  <c:v>0.20699999999999999</c:v>
                </c:pt>
                <c:pt idx="241">
                  <c:v>0.20899999999999999</c:v>
                </c:pt>
                <c:pt idx="242">
                  <c:v>0.21</c:v>
                </c:pt>
                <c:pt idx="243">
                  <c:v>0.21199999999999999</c:v>
                </c:pt>
                <c:pt idx="244">
                  <c:v>0.21299999999999999</c:v>
                </c:pt>
                <c:pt idx="245">
                  <c:v>0.215</c:v>
                </c:pt>
                <c:pt idx="246">
                  <c:v>0.216</c:v>
                </c:pt>
                <c:pt idx="247">
                  <c:v>0.218</c:v>
                </c:pt>
                <c:pt idx="248">
                  <c:v>0.22</c:v>
                </c:pt>
                <c:pt idx="249">
                  <c:v>0.222</c:v>
                </c:pt>
                <c:pt idx="250">
                  <c:v>0.224</c:v>
                </c:pt>
                <c:pt idx="251">
                  <c:v>0.22500000000000001</c:v>
                </c:pt>
                <c:pt idx="252">
                  <c:v>0.22700000000000001</c:v>
                </c:pt>
                <c:pt idx="253">
                  <c:v>0.22900000000000001</c:v>
                </c:pt>
                <c:pt idx="254">
                  <c:v>0.23</c:v>
                </c:pt>
                <c:pt idx="255">
                  <c:v>0.23200000000000001</c:v>
                </c:pt>
                <c:pt idx="256">
                  <c:v>0.23400000000000001</c:v>
                </c:pt>
                <c:pt idx="257">
                  <c:v>0.23499999999999999</c:v>
                </c:pt>
                <c:pt idx="258">
                  <c:v>0.23699999999999999</c:v>
                </c:pt>
                <c:pt idx="259">
                  <c:v>0.23799999999999999</c:v>
                </c:pt>
                <c:pt idx="260">
                  <c:v>0.23899999999999999</c:v>
                </c:pt>
                <c:pt idx="261">
                  <c:v>0.24</c:v>
                </c:pt>
                <c:pt idx="262">
                  <c:v>0.24099999999999999</c:v>
                </c:pt>
                <c:pt idx="263">
                  <c:v>0.24199999999999999</c:v>
                </c:pt>
                <c:pt idx="264">
                  <c:v>0.24299999999999999</c:v>
                </c:pt>
                <c:pt idx="265">
                  <c:v>0.24299999999999999</c:v>
                </c:pt>
                <c:pt idx="266">
                  <c:v>0.24399999999999999</c:v>
                </c:pt>
                <c:pt idx="267">
                  <c:v>0.24399999999999999</c:v>
                </c:pt>
                <c:pt idx="268">
                  <c:v>0.24399999999999999</c:v>
                </c:pt>
                <c:pt idx="269">
                  <c:v>0.24399999999999999</c:v>
                </c:pt>
                <c:pt idx="270">
                  <c:v>0.24399999999999999</c:v>
                </c:pt>
                <c:pt idx="271">
                  <c:v>0.24399999999999999</c:v>
                </c:pt>
                <c:pt idx="272">
                  <c:v>0.24299999999999999</c:v>
                </c:pt>
                <c:pt idx="273">
                  <c:v>0.24299999999999999</c:v>
                </c:pt>
                <c:pt idx="274">
                  <c:v>0.24199999999999999</c:v>
                </c:pt>
                <c:pt idx="275">
                  <c:v>0.24099999999999999</c:v>
                </c:pt>
                <c:pt idx="276">
                  <c:v>0.24</c:v>
                </c:pt>
                <c:pt idx="277">
                  <c:v>0.23899999999999999</c:v>
                </c:pt>
                <c:pt idx="278">
                  <c:v>0.23799999999999999</c:v>
                </c:pt>
                <c:pt idx="279">
                  <c:v>0.23699999999999999</c:v>
                </c:pt>
                <c:pt idx="280">
                  <c:v>0.23499999999999999</c:v>
                </c:pt>
                <c:pt idx="281">
                  <c:v>0.23400000000000001</c:v>
                </c:pt>
                <c:pt idx="282">
                  <c:v>0.23200000000000001</c:v>
                </c:pt>
                <c:pt idx="283">
                  <c:v>0.23</c:v>
                </c:pt>
                <c:pt idx="284">
                  <c:v>0.22800000000000001</c:v>
                </c:pt>
                <c:pt idx="285">
                  <c:v>0.22600000000000001</c:v>
                </c:pt>
                <c:pt idx="286">
                  <c:v>0.224</c:v>
                </c:pt>
                <c:pt idx="287">
                  <c:v>0.222</c:v>
                </c:pt>
                <c:pt idx="288">
                  <c:v>0.219</c:v>
                </c:pt>
                <c:pt idx="289">
                  <c:v>0.217</c:v>
                </c:pt>
                <c:pt idx="290">
                  <c:v>0.214</c:v>
                </c:pt>
                <c:pt idx="291">
                  <c:v>0.21099999999999999</c:v>
                </c:pt>
                <c:pt idx="292">
                  <c:v>0.20799999999999999</c:v>
                </c:pt>
                <c:pt idx="293">
                  <c:v>0.20499999999999999</c:v>
                </c:pt>
                <c:pt idx="294">
                  <c:v>0.20100000000000001</c:v>
                </c:pt>
                <c:pt idx="295">
                  <c:v>0.19800000000000001</c:v>
                </c:pt>
                <c:pt idx="296">
                  <c:v>0.19400000000000001</c:v>
                </c:pt>
                <c:pt idx="297">
                  <c:v>0.19</c:v>
                </c:pt>
                <c:pt idx="298">
                  <c:v>0.186</c:v>
                </c:pt>
                <c:pt idx="299">
                  <c:v>0.182</c:v>
                </c:pt>
                <c:pt idx="300">
                  <c:v>0.17699999999999999</c:v>
                </c:pt>
                <c:pt idx="301">
                  <c:v>0.17299999999999999</c:v>
                </c:pt>
                <c:pt idx="302">
                  <c:v>0.16800000000000001</c:v>
                </c:pt>
                <c:pt idx="303">
                  <c:v>0.16300000000000001</c:v>
                </c:pt>
                <c:pt idx="304">
                  <c:v>0.158</c:v>
                </c:pt>
                <c:pt idx="305">
                  <c:v>0.153</c:v>
                </c:pt>
                <c:pt idx="306">
                  <c:v>0.14799999999999999</c:v>
                </c:pt>
                <c:pt idx="307">
                  <c:v>0.14299999999999999</c:v>
                </c:pt>
                <c:pt idx="308">
                  <c:v>0.13700000000000001</c:v>
                </c:pt>
                <c:pt idx="309">
                  <c:v>0.13200000000000001</c:v>
                </c:pt>
                <c:pt idx="310">
                  <c:v>0.126</c:v>
                </c:pt>
                <c:pt idx="311">
                  <c:v>0.121</c:v>
                </c:pt>
                <c:pt idx="312">
                  <c:v>0.11600000000000001</c:v>
                </c:pt>
                <c:pt idx="313">
                  <c:v>0.11</c:v>
                </c:pt>
                <c:pt idx="314">
                  <c:v>0.105</c:v>
                </c:pt>
                <c:pt idx="315">
                  <c:v>0.1</c:v>
                </c:pt>
                <c:pt idx="316">
                  <c:v>9.4E-2</c:v>
                </c:pt>
                <c:pt idx="317">
                  <c:v>8.8999999999999996E-2</c:v>
                </c:pt>
                <c:pt idx="318">
                  <c:v>8.4000000000000005E-2</c:v>
                </c:pt>
                <c:pt idx="319">
                  <c:v>0.08</c:v>
                </c:pt>
                <c:pt idx="320">
                  <c:v>7.4999999999999997E-2</c:v>
                </c:pt>
                <c:pt idx="321">
                  <c:v>7.0000000000000007E-2</c:v>
                </c:pt>
                <c:pt idx="322">
                  <c:v>6.6000000000000003E-2</c:v>
                </c:pt>
                <c:pt idx="323">
                  <c:v>6.2E-2</c:v>
                </c:pt>
                <c:pt idx="324">
                  <c:v>5.8000000000000003E-2</c:v>
                </c:pt>
                <c:pt idx="325">
                  <c:v>5.3999999999999999E-2</c:v>
                </c:pt>
                <c:pt idx="326">
                  <c:v>0.05</c:v>
                </c:pt>
                <c:pt idx="327">
                  <c:v>4.5999999999999999E-2</c:v>
                </c:pt>
                <c:pt idx="328">
                  <c:v>4.2999999999999997E-2</c:v>
                </c:pt>
                <c:pt idx="329">
                  <c:v>0.04</c:v>
                </c:pt>
                <c:pt idx="330">
                  <c:v>3.6999999999999998E-2</c:v>
                </c:pt>
                <c:pt idx="331">
                  <c:v>3.4000000000000002E-2</c:v>
                </c:pt>
                <c:pt idx="332">
                  <c:v>3.1E-2</c:v>
                </c:pt>
                <c:pt idx="333">
                  <c:v>2.9000000000000001E-2</c:v>
                </c:pt>
                <c:pt idx="334">
                  <c:v>2.5999999999999999E-2</c:v>
                </c:pt>
                <c:pt idx="335">
                  <c:v>2.4E-2</c:v>
                </c:pt>
                <c:pt idx="336">
                  <c:v>2.1999999999999999E-2</c:v>
                </c:pt>
                <c:pt idx="337">
                  <c:v>0.02</c:v>
                </c:pt>
                <c:pt idx="338">
                  <c:v>1.9E-2</c:v>
                </c:pt>
                <c:pt idx="339">
                  <c:v>1.7000000000000001E-2</c:v>
                </c:pt>
                <c:pt idx="340">
                  <c:v>1.4999999999999999E-2</c:v>
                </c:pt>
                <c:pt idx="341">
                  <c:v>1.4E-2</c:v>
                </c:pt>
                <c:pt idx="342">
                  <c:v>1.2999999999999999E-2</c:v>
                </c:pt>
                <c:pt idx="343">
                  <c:v>1.2E-2</c:v>
                </c:pt>
                <c:pt idx="344">
                  <c:v>1.0999999999999999E-2</c:v>
                </c:pt>
                <c:pt idx="345">
                  <c:v>0.01</c:v>
                </c:pt>
                <c:pt idx="346">
                  <c:v>8.9999999999999993E-3</c:v>
                </c:pt>
                <c:pt idx="347">
                  <c:v>8.0000000000000002E-3</c:v>
                </c:pt>
                <c:pt idx="348">
                  <c:v>7.0000000000000001E-3</c:v>
                </c:pt>
                <c:pt idx="349">
                  <c:v>7.0000000000000001E-3</c:v>
                </c:pt>
                <c:pt idx="350">
                  <c:v>6.0000000000000001E-3</c:v>
                </c:pt>
                <c:pt idx="351">
                  <c:v>6.0000000000000001E-3</c:v>
                </c:pt>
                <c:pt idx="352">
                  <c:v>5.0000000000000001E-3</c:v>
                </c:pt>
                <c:pt idx="353">
                  <c:v>5.0000000000000001E-3</c:v>
                </c:pt>
                <c:pt idx="354">
                  <c:v>4.0000000000000001E-3</c:v>
                </c:pt>
                <c:pt idx="355">
                  <c:v>4.0000000000000001E-3</c:v>
                </c:pt>
                <c:pt idx="356">
                  <c:v>4.0000000000000001E-3</c:v>
                </c:pt>
                <c:pt idx="357">
                  <c:v>3.0000000000000001E-3</c:v>
                </c:pt>
                <c:pt idx="358">
                  <c:v>3.0000000000000001E-3</c:v>
                </c:pt>
                <c:pt idx="359">
                  <c:v>3.0000000000000001E-3</c:v>
                </c:pt>
                <c:pt idx="360">
                  <c:v>3.0000000000000001E-3</c:v>
                </c:pt>
              </c:numCache>
            </c:numRef>
          </c:yVal>
          <c:smooth val="1"/>
        </c:ser>
        <c:dLbls>
          <c:showLegendKey val="0"/>
          <c:showVal val="0"/>
          <c:showCatName val="0"/>
          <c:showSerName val="0"/>
          <c:showPercent val="0"/>
          <c:showBubbleSize val="0"/>
        </c:dLbls>
        <c:axId val="-871705232"/>
        <c:axId val="-871704688"/>
      </c:scatterChart>
      <c:valAx>
        <c:axId val="-871705232"/>
        <c:scaling>
          <c:orientation val="minMax"/>
          <c:max val="480"/>
          <c:min val="24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sz="1200">
                    <a:solidFill>
                      <a:schemeClr val="tx1"/>
                    </a:solidFill>
                    <a:latin typeface="Times New Roman" panose="02020603050405020304" pitchFamily="18" charset="0"/>
                    <a:cs typeface="Times New Roman" panose="02020603050405020304" pitchFamily="18" charset="0"/>
                  </a:rPr>
                  <a:t>Wavelength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71704688"/>
        <c:crossesAt val="0"/>
        <c:crossBetween val="midCat"/>
        <c:majorUnit val="30"/>
      </c:valAx>
      <c:valAx>
        <c:axId val="-871704688"/>
        <c:scaling>
          <c:orientation val="minMax"/>
          <c:max val="2.5"/>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sz="1200">
                    <a:solidFill>
                      <a:schemeClr val="tx1"/>
                    </a:solidFill>
                    <a:latin typeface="Times New Roman" panose="02020603050405020304" pitchFamily="18" charset="0"/>
                    <a:cs typeface="Times New Roman" panose="02020603050405020304" pitchFamily="18" charset="0"/>
                  </a:rPr>
                  <a:t>Absorbance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7170523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Sayfa1!$C$1</c:f>
              <c:strCache>
                <c:ptCount val="1"/>
                <c:pt idx="0">
                  <c:v>[HL1]</c:v>
                </c:pt>
              </c:strCache>
            </c:strRef>
          </c:tx>
          <c:spPr>
            <a:solidFill>
              <a:srgbClr val="92D050"/>
            </a:solidFill>
            <a:ln>
              <a:noFill/>
            </a:ln>
            <a:effectLst/>
          </c:spPr>
          <c:invertIfNegative val="0"/>
          <c:cat>
            <c:strRef>
              <c:f>Sayfa1!$B$2:$B$4</c:f>
              <c:strCache>
                <c:ptCount val="3"/>
                <c:pt idx="0">
                  <c:v>miLogP</c:v>
                </c:pt>
                <c:pt idx="1">
                  <c:v>nON</c:v>
                </c:pt>
                <c:pt idx="2">
                  <c:v>nOHNH</c:v>
                </c:pt>
              </c:strCache>
            </c:strRef>
          </c:cat>
          <c:val>
            <c:numRef>
              <c:f>Sayfa1!$C$2:$C$4</c:f>
              <c:numCache>
                <c:formatCode>General</c:formatCode>
                <c:ptCount val="3"/>
                <c:pt idx="0" formatCode="0.00">
                  <c:v>1.81</c:v>
                </c:pt>
                <c:pt idx="1">
                  <c:v>5</c:v>
                </c:pt>
                <c:pt idx="2">
                  <c:v>2</c:v>
                </c:pt>
              </c:numCache>
            </c:numRef>
          </c:val>
        </c:ser>
        <c:ser>
          <c:idx val="1"/>
          <c:order val="1"/>
          <c:tx>
            <c:strRef>
              <c:f>Sayfa1!$D$1</c:f>
              <c:strCache>
                <c:ptCount val="1"/>
                <c:pt idx="0">
                  <c:v>[HL2]</c:v>
                </c:pt>
              </c:strCache>
            </c:strRef>
          </c:tx>
          <c:spPr>
            <a:solidFill>
              <a:srgbClr val="FFC000"/>
            </a:solidFill>
            <a:ln>
              <a:noFill/>
            </a:ln>
            <a:effectLst/>
          </c:spPr>
          <c:invertIfNegative val="0"/>
          <c:cat>
            <c:strRef>
              <c:f>Sayfa1!$B$2:$B$4</c:f>
              <c:strCache>
                <c:ptCount val="3"/>
                <c:pt idx="0">
                  <c:v>miLogP</c:v>
                </c:pt>
                <c:pt idx="1">
                  <c:v>nON</c:v>
                </c:pt>
                <c:pt idx="2">
                  <c:v>nOHNH</c:v>
                </c:pt>
              </c:strCache>
            </c:strRef>
          </c:cat>
          <c:val>
            <c:numRef>
              <c:f>Sayfa1!$D$2:$D$4</c:f>
              <c:numCache>
                <c:formatCode>General</c:formatCode>
                <c:ptCount val="3"/>
                <c:pt idx="0">
                  <c:v>3.37</c:v>
                </c:pt>
                <c:pt idx="1">
                  <c:v>6</c:v>
                </c:pt>
                <c:pt idx="2">
                  <c:v>1</c:v>
                </c:pt>
              </c:numCache>
            </c:numRef>
          </c:val>
        </c:ser>
        <c:ser>
          <c:idx val="2"/>
          <c:order val="2"/>
          <c:tx>
            <c:strRef>
              <c:f>Sayfa1!$E$1</c:f>
              <c:strCache>
                <c:ptCount val="1"/>
                <c:pt idx="0">
                  <c:v>Five Lipinski’s Rule</c:v>
                </c:pt>
              </c:strCache>
            </c:strRef>
          </c:tx>
          <c:spPr>
            <a:solidFill>
              <a:srgbClr val="FF0000"/>
            </a:solidFill>
            <a:ln>
              <a:solidFill>
                <a:srgbClr val="FF0000"/>
              </a:solidFill>
            </a:ln>
            <a:effectLst/>
          </c:spPr>
          <c:invertIfNegative val="0"/>
          <c:cat>
            <c:strRef>
              <c:f>Sayfa1!$B$2:$B$4</c:f>
              <c:strCache>
                <c:ptCount val="3"/>
                <c:pt idx="0">
                  <c:v>miLogP</c:v>
                </c:pt>
                <c:pt idx="1">
                  <c:v>nON</c:v>
                </c:pt>
                <c:pt idx="2">
                  <c:v>nOHNH</c:v>
                </c:pt>
              </c:strCache>
            </c:strRef>
          </c:cat>
          <c:val>
            <c:numRef>
              <c:f>Sayfa1!$E$2:$E$4</c:f>
              <c:numCache>
                <c:formatCode>General</c:formatCode>
                <c:ptCount val="3"/>
                <c:pt idx="0">
                  <c:v>5</c:v>
                </c:pt>
                <c:pt idx="1">
                  <c:v>10</c:v>
                </c:pt>
                <c:pt idx="2">
                  <c:v>5</c:v>
                </c:pt>
              </c:numCache>
            </c:numRef>
          </c:val>
        </c:ser>
        <c:dLbls>
          <c:showLegendKey val="0"/>
          <c:showVal val="0"/>
          <c:showCatName val="0"/>
          <c:showSerName val="0"/>
          <c:showPercent val="0"/>
          <c:showBubbleSize val="0"/>
        </c:dLbls>
        <c:gapWidth val="219"/>
        <c:overlap val="-27"/>
        <c:axId val="-871711216"/>
        <c:axId val="-871707952"/>
      </c:barChart>
      <c:catAx>
        <c:axId val="-87171121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tr-TR"/>
          </a:p>
        </c:txPr>
        <c:crossAx val="-871707952"/>
        <c:crossesAt val="0"/>
        <c:auto val="1"/>
        <c:lblAlgn val="ctr"/>
        <c:lblOffset val="100"/>
        <c:noMultiLvlLbl val="0"/>
      </c:catAx>
      <c:valAx>
        <c:axId val="-871707952"/>
        <c:scaling>
          <c:orientation val="minMax"/>
          <c:max val="10"/>
        </c:scaling>
        <c:delete val="0"/>
        <c:axPos val="l"/>
        <c:numFmt formatCode="General"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tr-TR"/>
          </a:p>
        </c:txPr>
        <c:crossAx val="-871711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tr-TR"/>
        </a:p>
      </c:txPr>
    </c:legend>
    <c:plotVisOnly val="1"/>
    <c:dispBlanksAs val="gap"/>
    <c:showDLblsOverMax val="0"/>
  </c:chart>
  <c:spPr>
    <a:noFill/>
    <a:ln w="9525" cap="flat" cmpd="sng" algn="ctr">
      <a:solidFill>
        <a:schemeClr val="tx1"/>
      </a:solidFill>
      <a:round/>
    </a:ln>
    <a:effectLst/>
  </c:spPr>
  <c:txPr>
    <a:bodyPr/>
    <a:lstStyle/>
    <a:p>
      <a:pPr>
        <a:defRPr>
          <a:ln>
            <a:noFill/>
          </a:ln>
          <a:solidFill>
            <a:schemeClr val="tx1"/>
          </a:solidFill>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Sayfa1!$C$6</c:f>
              <c:strCache>
                <c:ptCount val="1"/>
                <c:pt idx="0">
                  <c:v>[HL1]</c:v>
                </c:pt>
              </c:strCache>
            </c:strRef>
          </c:tx>
          <c:spPr>
            <a:solidFill>
              <a:srgbClr val="92D050"/>
            </a:solidFill>
            <a:ln>
              <a:noFill/>
            </a:ln>
            <a:effectLst/>
          </c:spPr>
          <c:invertIfNegative val="0"/>
          <c:cat>
            <c:strRef>
              <c:f>Sayfa1!$B$7:$B$8</c:f>
              <c:strCache>
                <c:ptCount val="2"/>
                <c:pt idx="0">
                  <c:v>TPSA</c:v>
                </c:pt>
                <c:pt idx="1">
                  <c:v>MW</c:v>
                </c:pt>
              </c:strCache>
            </c:strRef>
          </c:cat>
          <c:val>
            <c:numRef>
              <c:f>Sayfa1!$C$7:$C$8</c:f>
              <c:numCache>
                <c:formatCode>General</c:formatCode>
                <c:ptCount val="2"/>
                <c:pt idx="0">
                  <c:v>69.88</c:v>
                </c:pt>
                <c:pt idx="1">
                  <c:v>226.67</c:v>
                </c:pt>
              </c:numCache>
            </c:numRef>
          </c:val>
        </c:ser>
        <c:ser>
          <c:idx val="1"/>
          <c:order val="1"/>
          <c:tx>
            <c:strRef>
              <c:f>Sayfa1!$D$6</c:f>
              <c:strCache>
                <c:ptCount val="1"/>
                <c:pt idx="0">
                  <c:v>[HL2]</c:v>
                </c:pt>
              </c:strCache>
            </c:strRef>
          </c:tx>
          <c:spPr>
            <a:solidFill>
              <a:srgbClr val="FFC000"/>
            </a:solidFill>
            <a:ln>
              <a:noFill/>
            </a:ln>
            <a:effectLst/>
          </c:spPr>
          <c:invertIfNegative val="0"/>
          <c:cat>
            <c:strRef>
              <c:f>Sayfa1!$B$7:$B$8</c:f>
              <c:strCache>
                <c:ptCount val="2"/>
                <c:pt idx="0">
                  <c:v>TPSA</c:v>
                </c:pt>
                <c:pt idx="1">
                  <c:v>MW</c:v>
                </c:pt>
              </c:strCache>
            </c:strRef>
          </c:cat>
          <c:val>
            <c:numRef>
              <c:f>Sayfa1!$D$7:$D$8</c:f>
              <c:numCache>
                <c:formatCode>General</c:formatCode>
                <c:ptCount val="2"/>
                <c:pt idx="0">
                  <c:v>83.11</c:v>
                </c:pt>
                <c:pt idx="1">
                  <c:v>290.70999999999998</c:v>
                </c:pt>
              </c:numCache>
            </c:numRef>
          </c:val>
        </c:ser>
        <c:ser>
          <c:idx val="2"/>
          <c:order val="2"/>
          <c:tx>
            <c:strRef>
              <c:f>Sayfa1!$E$6</c:f>
              <c:strCache>
                <c:ptCount val="1"/>
                <c:pt idx="0">
                  <c:v>Five Lipinski’s Rule</c:v>
                </c:pt>
              </c:strCache>
            </c:strRef>
          </c:tx>
          <c:spPr>
            <a:solidFill>
              <a:srgbClr val="FF0000"/>
            </a:solidFill>
            <a:ln>
              <a:noFill/>
            </a:ln>
            <a:effectLst/>
          </c:spPr>
          <c:invertIfNegative val="0"/>
          <c:cat>
            <c:strRef>
              <c:f>Sayfa1!$B$7:$B$8</c:f>
              <c:strCache>
                <c:ptCount val="2"/>
                <c:pt idx="0">
                  <c:v>TPSA</c:v>
                </c:pt>
                <c:pt idx="1">
                  <c:v>MW</c:v>
                </c:pt>
              </c:strCache>
            </c:strRef>
          </c:cat>
          <c:val>
            <c:numRef>
              <c:f>Sayfa1!$E$7:$E$8</c:f>
              <c:numCache>
                <c:formatCode>General</c:formatCode>
                <c:ptCount val="2"/>
                <c:pt idx="0">
                  <c:v>160</c:v>
                </c:pt>
                <c:pt idx="1">
                  <c:v>500</c:v>
                </c:pt>
              </c:numCache>
            </c:numRef>
          </c:val>
        </c:ser>
        <c:dLbls>
          <c:showLegendKey val="0"/>
          <c:showVal val="0"/>
          <c:showCatName val="0"/>
          <c:showSerName val="0"/>
          <c:showPercent val="0"/>
          <c:showBubbleSize val="0"/>
        </c:dLbls>
        <c:gapWidth val="219"/>
        <c:overlap val="-27"/>
        <c:axId val="-871711760"/>
        <c:axId val="-871718832"/>
      </c:barChart>
      <c:catAx>
        <c:axId val="-87171176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71718832"/>
        <c:crosses val="autoZero"/>
        <c:auto val="1"/>
        <c:lblAlgn val="ctr"/>
        <c:lblOffset val="100"/>
        <c:noMultiLvlLbl val="0"/>
      </c:catAx>
      <c:valAx>
        <c:axId val="-871718832"/>
        <c:scaling>
          <c:orientation val="minMax"/>
          <c:max val="500"/>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tr-TR"/>
          </a:p>
        </c:txPr>
        <c:crossAx val="-871711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1DD38E-A338-4A27-ABC2-B5F917B89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32470</TotalTime>
  <Pages>20</Pages>
  <Words>37630</Words>
  <Characters>214494</Characters>
  <Application>Microsoft Office Word</Application>
  <DocSecurity>0</DocSecurity>
  <Lines>1787</Lines>
  <Paragraphs>503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251621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tufan topal</dc:creator>
  <cp:keywords/>
  <dc:description/>
  <cp:lastModifiedBy>tufan topal</cp:lastModifiedBy>
  <cp:revision>322</cp:revision>
  <cp:lastPrinted>2020-06-11T11:17:00Z</cp:lastPrinted>
  <dcterms:created xsi:type="dcterms:W3CDTF">2020-02-22T16:14:00Z</dcterms:created>
  <dcterms:modified xsi:type="dcterms:W3CDTF">2020-06-11T11:20:00Z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2670cc00-57c7-335a-8db9-7d48e801db63</vt:lpwstr>
  </property>
  <property fmtid="{D5CDD505-2E9C-101B-9397-08002B2CF9AE}" pid="4" name="Mendeley Citation Style_1">
    <vt:lpwstr>http://www.zotero.org/styles/royal-society-of-chemistry</vt:lpwstr>
  </property>
  <property fmtid="{D5CDD505-2E9C-101B-9397-08002B2CF9AE}" pid="5" name="Mendeley Recent Style Id 0_1">
    <vt:lpwstr>http://www.zotero.org/styles/american-sociological-association</vt:lpwstr>
  </property>
  <property fmtid="{D5CDD505-2E9C-101B-9397-08002B2CF9AE}" pid="6" name="Mendeley Recent Style Name 0_1">
    <vt:lpwstr>American Sociological Association 6th edition</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17th edition (author-date)</vt:lpwstr>
  </property>
  <property fmtid="{D5CDD505-2E9C-101B-9397-08002B2CF9AE}" pid="9" name="Mendeley Recent Style Id 2_1">
    <vt:lpwstr>http://www.zotero.org/styles/harvard-cite-them-right</vt:lpwstr>
  </property>
  <property fmtid="{D5CDD505-2E9C-101B-9397-08002B2CF9AE}" pid="10" name="Mendeley Recent Style Name 2_1">
    <vt:lpwstr>Cite Them Right 10th edition - Harvard</vt:lpwstr>
  </property>
  <property fmtid="{D5CDD505-2E9C-101B-9397-08002B2CF9AE}" pid="11" name="Mendeley Recent Style Id 3_1">
    <vt:lpwstr>http://www.zotero.org/styles/elsevier-with-titles</vt:lpwstr>
  </property>
  <property fmtid="{D5CDD505-2E9C-101B-9397-08002B2CF9AE}" pid="12" name="Mendeley Recent Style Name 3_1">
    <vt:lpwstr>Elsevier (numeric, with titles)</vt:lpwstr>
  </property>
  <property fmtid="{D5CDD505-2E9C-101B-9397-08002B2CF9AE}" pid="13" name="Mendeley Recent Style Id 4_1">
    <vt:lpwstr>http://www.zotero.org/styles/elsevier-without-titles</vt:lpwstr>
  </property>
  <property fmtid="{D5CDD505-2E9C-101B-9397-08002B2CF9AE}" pid="14" name="Mendeley Recent Style Name 4_1">
    <vt:lpwstr>Elsevier (numeric, without titles)</vt:lpwstr>
  </property>
  <property fmtid="{D5CDD505-2E9C-101B-9397-08002B2CF9AE}" pid="15" name="Mendeley Recent Style Id 5_1">
    <vt:lpwstr>http://www.zotero.org/styles/elsevier-harvard2</vt:lpwstr>
  </property>
  <property fmtid="{D5CDD505-2E9C-101B-9397-08002B2CF9AE}" pid="16" name="Mendeley Recent Style Name 5_1">
    <vt:lpwstr>Elsevier - Harvard 2</vt:lpwstr>
  </property>
  <property fmtid="{D5CDD505-2E9C-101B-9397-08002B2CF9AE}" pid="17" name="Mendeley Recent Style Id 6_1">
    <vt:lpwstr>http://www.zotero.org/styles/heliyon</vt:lpwstr>
  </property>
  <property fmtid="{D5CDD505-2E9C-101B-9397-08002B2CF9AE}" pid="18" name="Mendeley Recent Style Name 6_1">
    <vt:lpwstr>Heliyon</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http://www.zotero.org/styles/royal-society-of-chemistry</vt:lpwstr>
  </property>
  <property fmtid="{D5CDD505-2E9C-101B-9397-08002B2CF9AE}" pid="24" name="Mendeley Recent Style Name 9_1">
    <vt:lpwstr>Royal Society of Chemistry</vt:lpwstr>
  </property>
</Properties>
</file>