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35" w:rsidRPr="00934EE5" w:rsidRDefault="00B0238D" w:rsidP="00870CAE">
      <w:pPr>
        <w:pStyle w:val="Textoindependiente"/>
        <w:spacing w:line="360" w:lineRule="auto"/>
        <w:jc w:val="center"/>
        <w:rPr>
          <w:bCs/>
          <w:szCs w:val="24"/>
          <w:lang w:val="en-US"/>
        </w:rPr>
      </w:pPr>
      <w:r w:rsidRPr="00934EE5">
        <w:rPr>
          <w:bCs/>
          <w:szCs w:val="24"/>
          <w:lang w:val="en-US"/>
        </w:rPr>
        <w:t>Ammoniacal Carbonate Leaching: effect of dissolved sulfur in the distillation operation</w:t>
      </w:r>
    </w:p>
    <w:p w:rsidR="00FC62F0" w:rsidRDefault="00FC62F0" w:rsidP="00870CAE">
      <w:pPr>
        <w:spacing w:line="360" w:lineRule="auto"/>
        <w:jc w:val="center"/>
        <w:rPr>
          <w:lang w:val="en-US"/>
        </w:rPr>
      </w:pPr>
    </w:p>
    <w:p w:rsidR="00355331" w:rsidRDefault="00553AE6" w:rsidP="00870CAE">
      <w:pPr>
        <w:spacing w:line="360" w:lineRule="auto"/>
        <w:jc w:val="center"/>
        <w:rPr>
          <w:lang w:val="es-ES_tradnl"/>
        </w:rPr>
      </w:pPr>
      <w:r>
        <w:rPr>
          <w:lang w:val="es-ES_tradnl"/>
        </w:rPr>
        <w:t>*</w:t>
      </w:r>
      <w:r w:rsidR="00B7502B" w:rsidRPr="00F966BC">
        <w:rPr>
          <w:lang w:val="es-ES_tradnl"/>
        </w:rPr>
        <w:t>Armando Rojas</w:t>
      </w:r>
      <w:r w:rsidR="00167CFD">
        <w:rPr>
          <w:lang w:val="es-ES_tradnl"/>
        </w:rPr>
        <w:t xml:space="preserve"> </w:t>
      </w:r>
      <w:r w:rsidR="00B7502B" w:rsidRPr="00F966BC">
        <w:rPr>
          <w:lang w:val="es-ES_tradnl"/>
        </w:rPr>
        <w:t>Vargas</w:t>
      </w:r>
      <w:r w:rsidR="00C16C40">
        <w:rPr>
          <w:vertAlign w:val="superscript"/>
          <w:lang w:val="es-ES_tradnl"/>
        </w:rPr>
        <w:t>1</w:t>
      </w:r>
      <w:proofErr w:type="gramStart"/>
      <w:r w:rsidR="00C16C40">
        <w:rPr>
          <w:vertAlign w:val="superscript"/>
          <w:lang w:val="es-ES_tradnl"/>
        </w:rPr>
        <w:t>,2</w:t>
      </w:r>
      <w:proofErr w:type="gramEnd"/>
      <w:r w:rsidR="00E51B02" w:rsidRPr="00F966BC">
        <w:rPr>
          <w:lang w:val="es-ES_tradnl"/>
        </w:rPr>
        <w:t>,</w:t>
      </w:r>
      <w:r w:rsidR="00355331">
        <w:rPr>
          <w:lang w:val="es-ES_tradnl"/>
        </w:rPr>
        <w:t xml:space="preserve"> </w:t>
      </w:r>
      <w:r w:rsidR="008042E7">
        <w:rPr>
          <w:lang w:val="es-ES_tradnl"/>
        </w:rPr>
        <w:t>María Elena Trujillo Nieves</w:t>
      </w:r>
      <w:r w:rsidR="00C16C40">
        <w:rPr>
          <w:vertAlign w:val="superscript"/>
          <w:lang w:val="es-ES_tradnl"/>
        </w:rPr>
        <w:t>3</w:t>
      </w:r>
      <w:r w:rsidR="00BE7DDC">
        <w:rPr>
          <w:lang w:val="es-ES_tradnl"/>
        </w:rPr>
        <w:t xml:space="preserve">, </w:t>
      </w:r>
      <w:r w:rsidR="00597480" w:rsidRPr="00597480">
        <w:rPr>
          <w:lang w:val="es-ES_tradnl"/>
        </w:rPr>
        <w:t>Yudith González Diaz</w:t>
      </w:r>
      <w:r w:rsidR="00C16C40">
        <w:rPr>
          <w:vertAlign w:val="superscript"/>
          <w:lang w:val="es-ES_tradnl"/>
        </w:rPr>
        <w:t>4</w:t>
      </w:r>
      <w:r w:rsidR="00597480" w:rsidRPr="00597480">
        <w:rPr>
          <w:lang w:val="es-ES_tradnl"/>
        </w:rPr>
        <w:t xml:space="preserve"> </w:t>
      </w:r>
    </w:p>
    <w:p w:rsidR="00870CAE" w:rsidRPr="00BE7DDC" w:rsidRDefault="00870CAE" w:rsidP="00870CAE">
      <w:pPr>
        <w:spacing w:line="360" w:lineRule="auto"/>
        <w:jc w:val="center"/>
        <w:rPr>
          <w:lang w:val="es-ES_tradnl"/>
        </w:rPr>
      </w:pPr>
    </w:p>
    <w:p w:rsidR="00EE7F54" w:rsidRDefault="00C16C40" w:rsidP="00EF17C9">
      <w:pPr>
        <w:spacing w:line="360" w:lineRule="auto"/>
        <w:ind w:left="284" w:right="282"/>
        <w:jc w:val="both"/>
        <w:rPr>
          <w:lang w:val="es-ES_tradnl"/>
        </w:rPr>
      </w:pPr>
      <w:r>
        <w:rPr>
          <w:vertAlign w:val="superscript"/>
          <w:lang w:val="es-ES_tradnl"/>
        </w:rPr>
        <w:t>1</w:t>
      </w:r>
      <w:r w:rsidR="00210D73" w:rsidRPr="00F966BC">
        <w:rPr>
          <w:lang w:val="es-ES_tradnl"/>
        </w:rPr>
        <w:t xml:space="preserve">Empresa de Servicios Técnicos de Computación, Comunicaciones y Electrónica "Rafael Fausto Orejón </w:t>
      </w:r>
      <w:proofErr w:type="spellStart"/>
      <w:r w:rsidR="00210D73" w:rsidRPr="00F966BC">
        <w:rPr>
          <w:lang w:val="es-ES_tradnl"/>
        </w:rPr>
        <w:t>Forment</w:t>
      </w:r>
      <w:proofErr w:type="spellEnd"/>
      <w:r w:rsidR="00210D73" w:rsidRPr="00F966BC">
        <w:rPr>
          <w:lang w:val="es-ES_tradnl"/>
        </w:rPr>
        <w:t>", Holguín, Cuba</w:t>
      </w:r>
      <w:r w:rsidR="00AC7791">
        <w:rPr>
          <w:lang w:val="es-ES_tradnl"/>
        </w:rPr>
        <w:t>.</w:t>
      </w:r>
      <w:r w:rsidR="003E4EB9">
        <w:rPr>
          <w:lang w:val="es-ES_tradnl"/>
        </w:rPr>
        <w:t xml:space="preserve"> </w:t>
      </w:r>
    </w:p>
    <w:p w:rsidR="00A53C05" w:rsidRDefault="00C16C40" w:rsidP="00870CAE">
      <w:pPr>
        <w:spacing w:line="360" w:lineRule="auto"/>
        <w:ind w:left="284" w:right="282"/>
        <w:jc w:val="both"/>
        <w:rPr>
          <w:lang w:val="es-ES_tradnl"/>
        </w:rPr>
      </w:pPr>
      <w:r>
        <w:rPr>
          <w:vertAlign w:val="superscript"/>
          <w:lang w:val="es-ES_tradnl"/>
        </w:rPr>
        <w:t>2</w:t>
      </w:r>
      <w:r w:rsidR="00D31C43" w:rsidRPr="00D31C43">
        <w:rPr>
          <w:lang w:val="es-ES_tradnl"/>
        </w:rPr>
        <w:t xml:space="preserve">Universidad </w:t>
      </w:r>
      <w:r w:rsidR="00D31C43">
        <w:rPr>
          <w:lang w:val="es-ES_tradnl"/>
        </w:rPr>
        <w:t>de Holguín “Oscar Lucero Moya”</w:t>
      </w:r>
      <w:r w:rsidR="00306603">
        <w:rPr>
          <w:lang w:val="es-ES_tradnl"/>
        </w:rPr>
        <w:t>,</w:t>
      </w:r>
      <w:r w:rsidR="00D31C43">
        <w:rPr>
          <w:lang w:val="es-ES_tradnl"/>
        </w:rPr>
        <w:t xml:space="preserve"> </w:t>
      </w:r>
      <w:r w:rsidR="002E7372">
        <w:rPr>
          <w:lang w:val="es-ES_tradnl"/>
        </w:rPr>
        <w:t xml:space="preserve">Holguín, </w:t>
      </w:r>
      <w:r w:rsidR="00D31C43">
        <w:rPr>
          <w:lang w:val="es-ES_tradnl"/>
        </w:rPr>
        <w:t>Cuba</w:t>
      </w:r>
      <w:r w:rsidR="00A53C05">
        <w:rPr>
          <w:lang w:val="es-ES_tradnl"/>
        </w:rPr>
        <w:t xml:space="preserve">. </w:t>
      </w:r>
    </w:p>
    <w:p w:rsidR="00BA4AE1" w:rsidRPr="008042E7" w:rsidRDefault="00C16C40" w:rsidP="00870CAE">
      <w:pPr>
        <w:spacing w:line="360" w:lineRule="auto"/>
        <w:ind w:left="284" w:right="282"/>
        <w:jc w:val="both"/>
      </w:pPr>
      <w:r w:rsidRPr="008042E7">
        <w:rPr>
          <w:vertAlign w:val="superscript"/>
        </w:rPr>
        <w:t>3</w:t>
      </w:r>
      <w:r w:rsidR="008042E7" w:rsidRPr="008042E7">
        <w:t>Centro de Investigaciones del N</w:t>
      </w:r>
      <w:r w:rsidR="008042E7">
        <w:t>íquel</w:t>
      </w:r>
      <w:r w:rsidR="00503693">
        <w:t xml:space="preserve"> “Alberto Fernández Monte de Oca”</w:t>
      </w:r>
      <w:r w:rsidR="008042E7">
        <w:t>, Holguín, Cuba.</w:t>
      </w:r>
    </w:p>
    <w:p w:rsidR="00597480" w:rsidRPr="008042E7" w:rsidRDefault="00C16C40" w:rsidP="00870CAE">
      <w:pPr>
        <w:spacing w:line="360" w:lineRule="auto"/>
        <w:ind w:left="284" w:right="282"/>
        <w:jc w:val="both"/>
      </w:pPr>
      <w:r w:rsidRPr="008042E7">
        <w:rPr>
          <w:vertAlign w:val="superscript"/>
        </w:rPr>
        <w:t>4</w:t>
      </w:r>
      <w:r w:rsidR="00D75FB8" w:rsidRPr="008042E7">
        <w:t xml:space="preserve">Universidad de Oriente, </w:t>
      </w:r>
      <w:proofErr w:type="spellStart"/>
      <w:r w:rsidR="00D75FB8" w:rsidRPr="008042E7">
        <w:t>Faculty</w:t>
      </w:r>
      <w:proofErr w:type="spellEnd"/>
      <w:r w:rsidR="00D75FB8" w:rsidRPr="008042E7">
        <w:t xml:space="preserve"> of </w:t>
      </w:r>
      <w:proofErr w:type="spellStart"/>
      <w:r w:rsidR="00D75FB8" w:rsidRPr="008042E7">
        <w:t>Chemical</w:t>
      </w:r>
      <w:proofErr w:type="spellEnd"/>
      <w:r w:rsidR="00D75FB8" w:rsidRPr="008042E7">
        <w:t xml:space="preserve"> </w:t>
      </w:r>
      <w:proofErr w:type="spellStart"/>
      <w:r w:rsidR="00D75FB8" w:rsidRPr="008042E7">
        <w:t>Engineering</w:t>
      </w:r>
      <w:proofErr w:type="spellEnd"/>
      <w:r w:rsidR="00D75FB8" w:rsidRPr="008042E7">
        <w:t>, Santiago de Cuba, Cuba</w:t>
      </w:r>
    </w:p>
    <w:p w:rsidR="00355331" w:rsidRPr="001E3A9A" w:rsidRDefault="00355331" w:rsidP="00870CAE">
      <w:pPr>
        <w:spacing w:line="360" w:lineRule="auto"/>
        <w:jc w:val="center"/>
      </w:pPr>
      <w:r w:rsidRPr="001E3A9A">
        <w:t xml:space="preserve">* </w:t>
      </w:r>
      <w:proofErr w:type="spellStart"/>
      <w:r w:rsidR="00A53C05" w:rsidRPr="001E3A9A">
        <w:t>Corresponding</w:t>
      </w:r>
      <w:proofErr w:type="spellEnd"/>
      <w:r w:rsidR="00A53C05" w:rsidRPr="001E3A9A">
        <w:t xml:space="preserve"> </w:t>
      </w:r>
      <w:proofErr w:type="spellStart"/>
      <w:r w:rsidR="00A53C05" w:rsidRPr="001E3A9A">
        <w:t>author</w:t>
      </w:r>
      <w:proofErr w:type="spellEnd"/>
      <w:r w:rsidR="00A53C05" w:rsidRPr="001E3A9A">
        <w:t>: E-mail:</w:t>
      </w:r>
      <w:r w:rsidRPr="001E3A9A">
        <w:t xml:space="preserve"> </w:t>
      </w:r>
      <w:hyperlink r:id="rId9" w:history="1">
        <w:r w:rsidRPr="001E3A9A">
          <w:rPr>
            <w:rStyle w:val="Hipervnculo"/>
          </w:rPr>
          <w:t>arojas@eros.moa.minem.cu</w:t>
        </w:r>
      </w:hyperlink>
      <w:r w:rsidRPr="001E3A9A">
        <w:t>)</w:t>
      </w:r>
    </w:p>
    <w:p w:rsidR="00355331" w:rsidRPr="00F7023C" w:rsidRDefault="00E93044" w:rsidP="00870CAE">
      <w:pPr>
        <w:spacing w:line="360" w:lineRule="auto"/>
        <w:ind w:left="284" w:right="282"/>
        <w:jc w:val="center"/>
        <w:rPr>
          <w:kern w:val="18"/>
          <w:lang w:val="en-US"/>
        </w:rPr>
      </w:pPr>
      <w:r w:rsidRPr="00745645">
        <w:rPr>
          <w:kern w:val="18"/>
          <w:lang w:val="en-US"/>
        </w:rPr>
        <w:t>Tel: +</w:t>
      </w:r>
      <w:r w:rsidR="00745645" w:rsidRPr="00745645">
        <w:rPr>
          <w:kern w:val="18"/>
          <w:lang w:val="en-US"/>
        </w:rPr>
        <w:t>53</w:t>
      </w:r>
      <w:r w:rsidRPr="00745645">
        <w:rPr>
          <w:kern w:val="18"/>
          <w:lang w:val="en-US"/>
        </w:rPr>
        <w:t>-24-51-6695</w:t>
      </w:r>
    </w:p>
    <w:p w:rsidR="009B5BA8" w:rsidRPr="00F966BC" w:rsidRDefault="009B5BA8" w:rsidP="00F966BC">
      <w:pPr>
        <w:pStyle w:val="Ttulo2"/>
        <w:spacing w:after="240" w:line="360" w:lineRule="auto"/>
        <w:ind w:left="284" w:right="282"/>
        <w:rPr>
          <w:szCs w:val="24"/>
          <w:lang w:val="en-US"/>
        </w:rPr>
      </w:pPr>
      <w:r w:rsidRPr="00F966BC">
        <w:rPr>
          <w:szCs w:val="24"/>
          <w:lang w:val="en-US"/>
        </w:rPr>
        <w:t>Abstract</w:t>
      </w:r>
    </w:p>
    <w:p w:rsidR="00501ACE" w:rsidRDefault="00FD26CA" w:rsidP="00147D7C">
      <w:pPr>
        <w:spacing w:line="360" w:lineRule="auto"/>
        <w:ind w:left="284"/>
        <w:jc w:val="both"/>
        <w:rPr>
          <w:color w:val="000000"/>
          <w:lang w:val="en-US"/>
        </w:rPr>
      </w:pPr>
      <w:r w:rsidRPr="00FD26CA">
        <w:rPr>
          <w:color w:val="000000"/>
          <w:lang w:val="en-US"/>
        </w:rPr>
        <w:t>The</w:t>
      </w:r>
      <w:r w:rsidR="00EB0815">
        <w:rPr>
          <w:color w:val="000000"/>
          <w:lang w:val="en-US"/>
        </w:rPr>
        <w:t xml:space="preserve"> </w:t>
      </w:r>
      <w:r w:rsidR="00EB0815" w:rsidRPr="00F15247">
        <w:rPr>
          <w:i/>
          <w:color w:val="000000"/>
          <w:lang w:val="en-US"/>
        </w:rPr>
        <w:t>Liqueur Product</w:t>
      </w:r>
      <w:r w:rsidRPr="00FD26CA">
        <w:rPr>
          <w:color w:val="000000"/>
          <w:lang w:val="en-US"/>
        </w:rPr>
        <w:t xml:space="preserve"> distillation process in the ammoniacal carbonate leaching technology was studied</w:t>
      </w:r>
      <w:r w:rsidR="00943AA2">
        <w:rPr>
          <w:color w:val="000000"/>
          <w:lang w:val="en-US"/>
        </w:rPr>
        <w:t>. T</w:t>
      </w:r>
      <w:r w:rsidR="005B6A86">
        <w:rPr>
          <w:color w:val="000000"/>
          <w:lang w:val="en-US"/>
        </w:rPr>
        <w:t>he dissolved-</w:t>
      </w:r>
      <w:r w:rsidRPr="00FD26CA">
        <w:rPr>
          <w:color w:val="000000"/>
          <w:lang w:val="en-US"/>
        </w:rPr>
        <w:t xml:space="preserve">sulfur concentration effect over the </w:t>
      </w:r>
      <w:r w:rsidR="004C3437" w:rsidRPr="00906F77">
        <w:rPr>
          <w:i/>
          <w:color w:val="000000"/>
          <w:lang w:val="en-US"/>
        </w:rPr>
        <w:t>Basic Nickel Carbonate</w:t>
      </w:r>
      <w:r w:rsidRPr="00FD26CA">
        <w:rPr>
          <w:color w:val="000000"/>
          <w:lang w:val="en-US"/>
        </w:rPr>
        <w:t xml:space="preserve"> </w:t>
      </w:r>
      <w:r w:rsidR="00373827">
        <w:rPr>
          <w:color w:val="000000"/>
          <w:lang w:val="en-US"/>
        </w:rPr>
        <w:t xml:space="preserve">(BNC) </w:t>
      </w:r>
      <w:r w:rsidRPr="00FD26CA">
        <w:rPr>
          <w:color w:val="000000"/>
          <w:lang w:val="en-US"/>
        </w:rPr>
        <w:t xml:space="preserve">characteristics and the </w:t>
      </w:r>
      <w:r w:rsidRPr="00905CDF">
        <w:rPr>
          <w:color w:val="000000"/>
          <w:lang w:val="en-US"/>
        </w:rPr>
        <w:t xml:space="preserve">operation expenses </w:t>
      </w:r>
      <w:r w:rsidR="00C06D8C" w:rsidRPr="00905CDF">
        <w:rPr>
          <w:color w:val="000000"/>
          <w:lang w:val="en-US"/>
        </w:rPr>
        <w:t>were determined</w:t>
      </w:r>
      <w:r w:rsidRPr="00905CDF">
        <w:rPr>
          <w:color w:val="000000"/>
          <w:lang w:val="en-US"/>
        </w:rPr>
        <w:t xml:space="preserve">. When the </w:t>
      </w:r>
      <w:r w:rsidR="004E750E" w:rsidRPr="00905CDF">
        <w:rPr>
          <w:i/>
          <w:color w:val="000000"/>
          <w:lang w:val="en-US"/>
        </w:rPr>
        <w:t>Liquor Product</w:t>
      </w:r>
      <w:r w:rsidRPr="00905CDF">
        <w:rPr>
          <w:color w:val="000000"/>
          <w:lang w:val="en-US"/>
        </w:rPr>
        <w:t xml:space="preserve"> that feeds to the </w:t>
      </w:r>
      <w:r w:rsidR="006B7BD3" w:rsidRPr="00A13483">
        <w:rPr>
          <w:lang w:val="en-US"/>
        </w:rPr>
        <w:t>steam</w:t>
      </w:r>
      <w:r w:rsidR="006B7BD3">
        <w:rPr>
          <w:lang w:val="en-US"/>
        </w:rPr>
        <w:t>-</w:t>
      </w:r>
      <w:r w:rsidR="006B7BD3" w:rsidRPr="00A13483">
        <w:rPr>
          <w:lang w:val="en-US"/>
        </w:rPr>
        <w:t>stripped</w:t>
      </w:r>
      <w:r w:rsidR="006B7BD3">
        <w:rPr>
          <w:lang w:val="en-US"/>
        </w:rPr>
        <w:t xml:space="preserve"> columns</w:t>
      </w:r>
      <w:r w:rsidR="006B7BD3" w:rsidRPr="00905CDF">
        <w:rPr>
          <w:color w:val="000000"/>
          <w:lang w:val="en-US"/>
        </w:rPr>
        <w:t xml:space="preserve"> </w:t>
      </w:r>
      <w:r w:rsidRPr="00905CDF">
        <w:rPr>
          <w:color w:val="000000"/>
          <w:lang w:val="en-US"/>
        </w:rPr>
        <w:t>possesses a carbonation according to the</w:t>
      </w:r>
      <w:r w:rsidRPr="00FD26CA">
        <w:rPr>
          <w:color w:val="000000"/>
          <w:lang w:val="en-US"/>
        </w:rPr>
        <w:t xml:space="preserve"> NH</w:t>
      </w:r>
      <w:r w:rsidRPr="00FD26CA">
        <w:rPr>
          <w:color w:val="000000"/>
          <w:vertAlign w:val="subscript"/>
          <w:lang w:val="en-US"/>
        </w:rPr>
        <w:t>3</w:t>
      </w:r>
      <w:r w:rsidRPr="00FD26CA">
        <w:rPr>
          <w:color w:val="000000"/>
          <w:lang w:val="en-US"/>
        </w:rPr>
        <w:t>/CO</w:t>
      </w:r>
      <w:r w:rsidRPr="00FD26CA">
        <w:rPr>
          <w:color w:val="000000"/>
          <w:vertAlign w:val="subscript"/>
          <w:lang w:val="en-US"/>
        </w:rPr>
        <w:t>2</w:t>
      </w:r>
      <w:r w:rsidRPr="00FD26CA">
        <w:rPr>
          <w:color w:val="000000"/>
          <w:lang w:val="en-US"/>
        </w:rPr>
        <w:t xml:space="preserve"> </w:t>
      </w:r>
      <w:r w:rsidR="00343CB8" w:rsidRPr="00653D44">
        <w:rPr>
          <w:lang w:val="en-US"/>
        </w:rPr>
        <w:t>ratio</w:t>
      </w:r>
      <w:r w:rsidR="00343CB8">
        <w:rPr>
          <w:color w:val="000000"/>
          <w:lang w:val="en-US"/>
        </w:rPr>
        <w:t xml:space="preserve"> </w:t>
      </w:r>
      <w:r w:rsidR="00C52990">
        <w:rPr>
          <w:color w:val="000000"/>
          <w:lang w:val="en-US"/>
        </w:rPr>
        <w:t>between</w:t>
      </w:r>
      <w:r w:rsidR="009A3187">
        <w:rPr>
          <w:color w:val="000000"/>
          <w:lang w:val="en-US"/>
        </w:rPr>
        <w:t xml:space="preserve"> </w:t>
      </w:r>
      <w:r w:rsidRPr="00FD26CA">
        <w:rPr>
          <w:color w:val="000000"/>
          <w:lang w:val="en-US"/>
        </w:rPr>
        <w:t>1</w:t>
      </w:r>
      <w:r w:rsidR="00C60279">
        <w:rPr>
          <w:color w:val="000000"/>
          <w:lang w:val="en-US"/>
        </w:rPr>
        <w:t>.</w:t>
      </w:r>
      <w:r w:rsidRPr="00FD26CA">
        <w:rPr>
          <w:color w:val="000000"/>
          <w:lang w:val="en-US"/>
        </w:rPr>
        <w:t xml:space="preserve">60 </w:t>
      </w:r>
      <w:r w:rsidR="00C52990">
        <w:rPr>
          <w:color w:val="000000"/>
          <w:lang w:val="en-US"/>
        </w:rPr>
        <w:t>and</w:t>
      </w:r>
      <w:r w:rsidRPr="00FD26CA">
        <w:rPr>
          <w:color w:val="000000"/>
          <w:lang w:val="en-US"/>
        </w:rPr>
        <w:t xml:space="preserve"> 1</w:t>
      </w:r>
      <w:r w:rsidR="00C60279">
        <w:rPr>
          <w:color w:val="000000"/>
          <w:lang w:val="en-US"/>
        </w:rPr>
        <w:t>.</w:t>
      </w:r>
      <w:r w:rsidRPr="00FD26CA">
        <w:rPr>
          <w:color w:val="000000"/>
          <w:lang w:val="en-US"/>
        </w:rPr>
        <w:t>80, to smaller [S] dissolved (g</w:t>
      </w:r>
      <w:r>
        <w:rPr>
          <w:color w:val="000000"/>
          <w:lang w:val="en-US"/>
        </w:rPr>
        <w:t>·</w:t>
      </w:r>
      <w:r w:rsidRPr="00FD26CA">
        <w:rPr>
          <w:color w:val="000000"/>
          <w:lang w:val="en-US"/>
        </w:rPr>
        <w:t>L</w:t>
      </w:r>
      <w:r w:rsidRPr="00FD26CA">
        <w:rPr>
          <w:color w:val="000000"/>
          <w:vertAlign w:val="superscript"/>
          <w:lang w:val="en-US"/>
        </w:rPr>
        <w:t>-1</w:t>
      </w:r>
      <w:r w:rsidR="00C5722F">
        <w:rPr>
          <w:color w:val="000000"/>
          <w:lang w:val="en-US"/>
        </w:rPr>
        <w:t>)</w:t>
      </w:r>
      <w:r w:rsidR="00AF5125">
        <w:rPr>
          <w:color w:val="000000"/>
          <w:lang w:val="en-US"/>
        </w:rPr>
        <w:t xml:space="preserve"> and</w:t>
      </w:r>
      <w:r w:rsidR="00C5722F">
        <w:rPr>
          <w:color w:val="000000"/>
          <w:lang w:val="en-US"/>
        </w:rPr>
        <w:t xml:space="preserve"> </w:t>
      </w:r>
      <w:r w:rsidR="007974FD" w:rsidRPr="007974FD">
        <w:rPr>
          <w:color w:val="000000"/>
          <w:lang w:val="en-US"/>
        </w:rPr>
        <w:t xml:space="preserve">the higher </w:t>
      </w:r>
      <w:r w:rsidRPr="00FD26CA">
        <w:rPr>
          <w:color w:val="000000"/>
          <w:lang w:val="en-US"/>
        </w:rPr>
        <w:t>the Ni/S</w:t>
      </w:r>
      <w:r w:rsidR="00C5722F">
        <w:rPr>
          <w:color w:val="000000"/>
          <w:lang w:val="en-US"/>
        </w:rPr>
        <w:t xml:space="preserve"> and</w:t>
      </w:r>
      <w:r w:rsidR="00343CB8">
        <w:rPr>
          <w:color w:val="000000"/>
          <w:lang w:val="en-US"/>
        </w:rPr>
        <w:t xml:space="preserve"> </w:t>
      </w:r>
      <w:r w:rsidR="00C5722F" w:rsidRPr="00D54E40">
        <w:rPr>
          <w:lang w:val="en-US"/>
        </w:rPr>
        <w:t>Ni</w:t>
      </w:r>
      <w:proofErr w:type="gramStart"/>
      <w:r w:rsidR="00C5722F" w:rsidRPr="00D54E40">
        <w:rPr>
          <w:lang w:val="en-US"/>
        </w:rPr>
        <w:t>/[</w:t>
      </w:r>
      <w:proofErr w:type="spellStart"/>
      <w:proofErr w:type="gramEnd"/>
      <w:r w:rsidR="00C5722F" w:rsidRPr="00D54E40">
        <w:rPr>
          <w:lang w:val="en-US"/>
        </w:rPr>
        <w:t>S</w:t>
      </w:r>
      <w:r w:rsidR="00C5722F">
        <w:rPr>
          <w:vertAlign w:val="subscript"/>
          <w:lang w:val="en-US"/>
        </w:rPr>
        <w:t>x</w:t>
      </w:r>
      <w:r w:rsidR="00C5722F" w:rsidRPr="00D54E40">
        <w:rPr>
          <w:lang w:val="en-US"/>
        </w:rPr>
        <w:t>O</w:t>
      </w:r>
      <w:r w:rsidR="00C5722F">
        <w:rPr>
          <w:vertAlign w:val="subscript"/>
          <w:lang w:val="en-US"/>
        </w:rPr>
        <w:t>y</w:t>
      </w:r>
      <w:r w:rsidR="00C5722F">
        <w:rPr>
          <w:vertAlign w:val="superscript"/>
          <w:lang w:val="en-US"/>
        </w:rPr>
        <w:t>z</w:t>
      </w:r>
      <w:proofErr w:type="spellEnd"/>
      <w:r w:rsidR="00C5722F" w:rsidRPr="00D54E40">
        <w:rPr>
          <w:vertAlign w:val="superscript"/>
          <w:lang w:val="en-US"/>
        </w:rPr>
        <w:t>-</w:t>
      </w:r>
      <w:r w:rsidR="00C5722F" w:rsidRPr="00D54E40">
        <w:rPr>
          <w:lang w:val="en-US"/>
        </w:rPr>
        <w:t>]</w:t>
      </w:r>
      <w:r w:rsidR="00C5722F">
        <w:rPr>
          <w:lang w:val="en-US"/>
        </w:rPr>
        <w:t xml:space="preserve"> </w:t>
      </w:r>
      <w:r w:rsidR="00343CB8" w:rsidRPr="00653D44">
        <w:rPr>
          <w:lang w:val="en-US"/>
        </w:rPr>
        <w:t>ratio</w:t>
      </w:r>
      <w:r w:rsidRPr="00FD26CA">
        <w:rPr>
          <w:color w:val="000000"/>
          <w:lang w:val="en-US"/>
        </w:rPr>
        <w:t xml:space="preserve">, </w:t>
      </w:r>
      <w:r w:rsidR="00AB3B5A">
        <w:rPr>
          <w:color w:val="000000"/>
          <w:lang w:val="en-US"/>
        </w:rPr>
        <w:t>increase the carbon dioxide</w:t>
      </w:r>
      <w:r w:rsidR="00C5722F">
        <w:rPr>
          <w:color w:val="000000"/>
          <w:lang w:val="en-US"/>
        </w:rPr>
        <w:t xml:space="preserve"> content </w:t>
      </w:r>
      <w:r w:rsidR="004478B9">
        <w:rPr>
          <w:color w:val="000000"/>
          <w:lang w:val="en-US"/>
        </w:rPr>
        <w:t xml:space="preserve">and inversely </w:t>
      </w:r>
      <w:r w:rsidR="00C5722F" w:rsidRPr="00FD26CA">
        <w:rPr>
          <w:color w:val="000000"/>
          <w:lang w:val="en-US"/>
        </w:rPr>
        <w:t xml:space="preserve">decrease the </w:t>
      </w:r>
      <w:r w:rsidR="00C5722F">
        <w:rPr>
          <w:color w:val="000000"/>
          <w:lang w:val="en-US"/>
        </w:rPr>
        <w:t>sulfur</w:t>
      </w:r>
      <w:r w:rsidR="004478B9" w:rsidRPr="004478B9">
        <w:rPr>
          <w:color w:val="000000"/>
          <w:lang w:val="en-US"/>
        </w:rPr>
        <w:t xml:space="preserve"> </w:t>
      </w:r>
      <w:r w:rsidR="004478B9" w:rsidRPr="00FD26CA">
        <w:rPr>
          <w:color w:val="000000"/>
          <w:lang w:val="en-US"/>
        </w:rPr>
        <w:t xml:space="preserve">in the </w:t>
      </w:r>
      <w:r w:rsidR="004478B9">
        <w:rPr>
          <w:color w:val="000000"/>
          <w:lang w:val="en-US"/>
        </w:rPr>
        <w:t xml:space="preserve">BNC, those </w:t>
      </w:r>
      <w:r w:rsidR="00AD7674">
        <w:rPr>
          <w:color w:val="000000"/>
          <w:lang w:val="en-US"/>
        </w:rPr>
        <w:t xml:space="preserve">favors the subsequent processes, by </w:t>
      </w:r>
      <w:r w:rsidR="004478B9">
        <w:rPr>
          <w:color w:val="000000"/>
          <w:lang w:val="en-US"/>
        </w:rPr>
        <w:t xml:space="preserve">diminishing of the filtration resistance, the </w:t>
      </w:r>
      <w:r w:rsidR="00625EBF">
        <w:rPr>
          <w:color w:val="000000"/>
          <w:lang w:val="en-US"/>
        </w:rPr>
        <w:t xml:space="preserve">cake </w:t>
      </w:r>
      <w:r w:rsidR="004478B9">
        <w:rPr>
          <w:color w:val="000000"/>
          <w:lang w:val="en-US"/>
        </w:rPr>
        <w:t>humidity</w:t>
      </w:r>
      <w:r w:rsidR="00057616">
        <w:rPr>
          <w:color w:val="000000"/>
          <w:lang w:val="en-US"/>
        </w:rPr>
        <w:t xml:space="preserve"> and</w:t>
      </w:r>
      <w:r w:rsidR="00AF009E">
        <w:rPr>
          <w:color w:val="000000"/>
          <w:lang w:val="en-US"/>
        </w:rPr>
        <w:t xml:space="preserve"> </w:t>
      </w:r>
      <w:r w:rsidR="004478B9">
        <w:rPr>
          <w:color w:val="000000"/>
          <w:lang w:val="en-US"/>
        </w:rPr>
        <w:t>the nickel leaching of the CBN</w:t>
      </w:r>
      <w:r w:rsidR="00C5722F">
        <w:rPr>
          <w:color w:val="000000"/>
          <w:lang w:val="en-US"/>
        </w:rPr>
        <w:t xml:space="preserve">. </w:t>
      </w:r>
      <w:r w:rsidR="00943AA2">
        <w:rPr>
          <w:color w:val="000000"/>
          <w:lang w:val="en-US"/>
        </w:rPr>
        <w:t>T</w:t>
      </w:r>
      <w:r w:rsidR="00943AA2" w:rsidRPr="00D54E40">
        <w:rPr>
          <w:lang w:val="en-US"/>
        </w:rPr>
        <w:t>o a pH between 8</w:t>
      </w:r>
      <w:r w:rsidR="00943AA2">
        <w:rPr>
          <w:lang w:val="en-US"/>
        </w:rPr>
        <w:t>.</w:t>
      </w:r>
      <w:r w:rsidR="00943AA2" w:rsidRPr="00D54E40">
        <w:rPr>
          <w:lang w:val="en-US"/>
        </w:rPr>
        <w:t>4 and 8</w:t>
      </w:r>
      <w:r w:rsidR="00943AA2">
        <w:rPr>
          <w:lang w:val="en-US"/>
        </w:rPr>
        <w:t>.</w:t>
      </w:r>
      <w:r w:rsidR="00943AA2" w:rsidRPr="00D54E40">
        <w:rPr>
          <w:lang w:val="en-US"/>
        </w:rPr>
        <w:t>7 in the suspension</w:t>
      </w:r>
      <w:r w:rsidR="00943AA2">
        <w:rPr>
          <w:lang w:val="en-US"/>
        </w:rPr>
        <w:t xml:space="preserve"> effluent of the columns</w:t>
      </w:r>
      <w:r w:rsidR="00943AA2" w:rsidRPr="00D54E40">
        <w:rPr>
          <w:lang w:val="en-US"/>
        </w:rPr>
        <w:t xml:space="preserve">, </w:t>
      </w:r>
      <w:r w:rsidR="00BE5495">
        <w:rPr>
          <w:lang w:val="en-US"/>
        </w:rPr>
        <w:t>the</w:t>
      </w:r>
      <w:r w:rsidR="00943AA2" w:rsidRPr="00D54E40">
        <w:rPr>
          <w:lang w:val="en-US"/>
        </w:rPr>
        <w:t xml:space="preserve"> </w:t>
      </w:r>
      <w:r w:rsidR="00BE5495" w:rsidRPr="00BE5495">
        <w:rPr>
          <w:lang w:val="en-US"/>
        </w:rPr>
        <w:t xml:space="preserve">greatest economic benefit </w:t>
      </w:r>
      <w:r w:rsidR="00943AA2" w:rsidRPr="00D54E40">
        <w:rPr>
          <w:lang w:val="en-US"/>
        </w:rPr>
        <w:t>is obtained</w:t>
      </w:r>
      <w:r w:rsidR="00943AA2">
        <w:rPr>
          <w:lang w:val="en-US"/>
        </w:rPr>
        <w:t xml:space="preserve"> by </w:t>
      </w:r>
      <w:r w:rsidR="00943AA2" w:rsidRPr="00D54E40">
        <w:rPr>
          <w:lang w:val="en-US"/>
        </w:rPr>
        <w:t>diminish</w:t>
      </w:r>
      <w:r w:rsidR="00943AA2">
        <w:rPr>
          <w:lang w:val="en-US"/>
        </w:rPr>
        <w:t>ing</w:t>
      </w:r>
      <w:r w:rsidR="00943AA2" w:rsidRPr="00D54E40">
        <w:rPr>
          <w:lang w:val="en-US"/>
        </w:rPr>
        <w:t xml:space="preserve"> the </w:t>
      </w:r>
      <w:r w:rsidR="00943AA2">
        <w:rPr>
          <w:lang w:val="en-US"/>
        </w:rPr>
        <w:t xml:space="preserve">ammonia losses and </w:t>
      </w:r>
      <w:r w:rsidR="00943AA2" w:rsidRPr="00905CDF">
        <w:rPr>
          <w:color w:val="000000"/>
          <w:lang w:val="en-US"/>
        </w:rPr>
        <w:t xml:space="preserve">the </w:t>
      </w:r>
      <w:r w:rsidR="00943AA2" w:rsidRPr="00C7642E">
        <w:rPr>
          <w:lang w:val="en-US"/>
        </w:rPr>
        <w:t xml:space="preserve">precipitation reagent consumption </w:t>
      </w:r>
      <w:r w:rsidR="00943AA2" w:rsidRPr="00A213C9">
        <w:rPr>
          <w:lang w:val="en-US"/>
        </w:rPr>
        <w:t xml:space="preserve">of </w:t>
      </w:r>
      <w:r w:rsidR="00943AA2" w:rsidRPr="00C44778">
        <w:rPr>
          <w:lang w:val="en-US"/>
        </w:rPr>
        <w:t>dissolved nickel</w:t>
      </w:r>
      <w:r w:rsidR="00943AA2" w:rsidRPr="00D54E40">
        <w:rPr>
          <w:lang w:val="en-US"/>
        </w:rPr>
        <w:t xml:space="preserve">.  </w:t>
      </w:r>
    </w:p>
    <w:p w:rsidR="00AD7674" w:rsidRPr="00D54E40" w:rsidRDefault="00AD7674" w:rsidP="00F966BC">
      <w:pPr>
        <w:spacing w:line="360" w:lineRule="auto"/>
        <w:ind w:left="284"/>
        <w:jc w:val="both"/>
        <w:rPr>
          <w:lang w:val="en-US"/>
        </w:rPr>
      </w:pPr>
    </w:p>
    <w:p w:rsidR="009B5BA8" w:rsidRDefault="009B5BA8" w:rsidP="00F966BC">
      <w:pPr>
        <w:pStyle w:val="Ttulo2"/>
        <w:spacing w:line="360" w:lineRule="auto"/>
        <w:ind w:left="284" w:right="282"/>
        <w:rPr>
          <w:b w:val="0"/>
          <w:szCs w:val="24"/>
          <w:lang w:val="en-US"/>
        </w:rPr>
      </w:pPr>
      <w:r w:rsidRPr="00F966BC">
        <w:rPr>
          <w:iCs/>
          <w:szCs w:val="24"/>
          <w:lang w:val="en-US"/>
        </w:rPr>
        <w:t>Key words</w:t>
      </w:r>
      <w:r w:rsidRPr="00F966BC">
        <w:rPr>
          <w:b w:val="0"/>
          <w:szCs w:val="24"/>
          <w:lang w:val="en-US"/>
        </w:rPr>
        <w:t>:</w:t>
      </w:r>
      <w:r w:rsidR="00060E96" w:rsidRPr="00060E96">
        <w:rPr>
          <w:b w:val="0"/>
          <w:szCs w:val="24"/>
          <w:lang w:val="en-US"/>
        </w:rPr>
        <w:t xml:space="preserve"> </w:t>
      </w:r>
      <w:r w:rsidR="004C3437" w:rsidRPr="00060E96">
        <w:rPr>
          <w:b w:val="0"/>
          <w:szCs w:val="24"/>
          <w:lang w:val="en-US"/>
        </w:rPr>
        <w:t>Basic Nickel Carbonate</w:t>
      </w:r>
      <w:r w:rsidR="00060E96" w:rsidRPr="00060E96">
        <w:rPr>
          <w:b w:val="0"/>
          <w:szCs w:val="24"/>
          <w:lang w:val="en-US"/>
        </w:rPr>
        <w:t xml:space="preserve">, </w:t>
      </w:r>
      <w:r w:rsidR="00A13483" w:rsidRPr="00A13483">
        <w:rPr>
          <w:b w:val="0"/>
          <w:szCs w:val="24"/>
          <w:lang w:val="en-US"/>
        </w:rPr>
        <w:t>steam</w:t>
      </w:r>
      <w:r w:rsidR="005675F3">
        <w:rPr>
          <w:b w:val="0"/>
          <w:szCs w:val="24"/>
          <w:lang w:val="en-US"/>
        </w:rPr>
        <w:t>-</w:t>
      </w:r>
      <w:r w:rsidR="00A13483" w:rsidRPr="00A13483">
        <w:rPr>
          <w:b w:val="0"/>
          <w:szCs w:val="24"/>
          <w:lang w:val="en-US"/>
        </w:rPr>
        <w:t>stripped</w:t>
      </w:r>
      <w:r w:rsidR="00D46F04">
        <w:rPr>
          <w:b w:val="0"/>
          <w:szCs w:val="24"/>
          <w:lang w:val="en-US"/>
        </w:rPr>
        <w:t xml:space="preserve"> columns</w:t>
      </w:r>
      <w:r w:rsidR="00060E96" w:rsidRPr="00060E96">
        <w:rPr>
          <w:b w:val="0"/>
          <w:szCs w:val="24"/>
          <w:lang w:val="en-US"/>
        </w:rPr>
        <w:t xml:space="preserve">, </w:t>
      </w:r>
      <w:r w:rsidR="00875CE3" w:rsidRPr="00060E96">
        <w:rPr>
          <w:b w:val="0"/>
          <w:szCs w:val="24"/>
          <w:lang w:val="en-US"/>
        </w:rPr>
        <w:t>sulfur</w:t>
      </w:r>
      <w:r w:rsidR="001F68E6">
        <w:rPr>
          <w:b w:val="0"/>
          <w:szCs w:val="24"/>
          <w:lang w:val="en-US"/>
        </w:rPr>
        <w:t>, leaching</w:t>
      </w:r>
    </w:p>
    <w:p w:rsidR="00875ECE" w:rsidRPr="00875ECE" w:rsidRDefault="00875ECE" w:rsidP="00875ECE">
      <w:pPr>
        <w:rPr>
          <w:lang w:val="en-US"/>
        </w:rPr>
      </w:pPr>
    </w:p>
    <w:p w:rsidR="009B5BA8" w:rsidRPr="00F966BC" w:rsidRDefault="007F5C40" w:rsidP="009212C4">
      <w:pPr>
        <w:spacing w:after="240" w:line="360" w:lineRule="auto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1. </w:t>
      </w:r>
      <w:r w:rsidR="009B5BA8" w:rsidRPr="00F966BC">
        <w:rPr>
          <w:b/>
          <w:sz w:val="28"/>
          <w:lang w:val="en-US"/>
        </w:rPr>
        <w:t>Introduction</w:t>
      </w:r>
    </w:p>
    <w:p w:rsidR="00FB2239" w:rsidRDefault="00BF5022" w:rsidP="00FF2839">
      <w:pPr>
        <w:spacing w:line="360" w:lineRule="auto"/>
        <w:ind w:firstLine="426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The </w:t>
      </w:r>
      <w:r w:rsidR="00FB2239" w:rsidRPr="00FB2239">
        <w:rPr>
          <w:color w:val="000000"/>
          <w:lang w:val="en-US"/>
        </w:rPr>
        <w:t xml:space="preserve">ammoniacal </w:t>
      </w:r>
      <w:r w:rsidR="00BE41E5">
        <w:rPr>
          <w:color w:val="000000"/>
          <w:lang w:val="en-US"/>
        </w:rPr>
        <w:t>c</w:t>
      </w:r>
      <w:r w:rsidR="00BE41E5" w:rsidRPr="00FB2239">
        <w:rPr>
          <w:color w:val="000000"/>
          <w:lang w:val="en-US"/>
        </w:rPr>
        <w:t xml:space="preserve">arbonate </w:t>
      </w:r>
      <w:r w:rsidR="00FB2239" w:rsidRPr="00FB2239">
        <w:rPr>
          <w:color w:val="000000"/>
          <w:lang w:val="en-US"/>
        </w:rPr>
        <w:t xml:space="preserve">leaching technology for the selective extraction of nickel and cobalt from lateritic minerals </w:t>
      </w:r>
      <w:r w:rsidR="004A1023">
        <w:rPr>
          <w:color w:val="000000"/>
          <w:lang w:val="en-US"/>
        </w:rPr>
        <w:t xml:space="preserve">began </w:t>
      </w:r>
      <w:r w:rsidR="003818A6">
        <w:rPr>
          <w:color w:val="000000"/>
          <w:lang w:val="en-US"/>
        </w:rPr>
        <w:t xml:space="preserve">the </w:t>
      </w:r>
      <w:r w:rsidR="004A1023">
        <w:rPr>
          <w:color w:val="000000"/>
          <w:lang w:val="en-US"/>
        </w:rPr>
        <w:t>operation</w:t>
      </w:r>
      <w:r w:rsidR="003818A6">
        <w:rPr>
          <w:color w:val="000000"/>
          <w:lang w:val="en-US"/>
        </w:rPr>
        <w:t>s</w:t>
      </w:r>
      <w:r w:rsidR="0098634B">
        <w:rPr>
          <w:color w:val="000000"/>
          <w:lang w:val="en-US"/>
        </w:rPr>
        <w:t xml:space="preserve"> in the mid </w:t>
      </w:r>
      <w:r w:rsidR="00FB2239" w:rsidRPr="00FB2239">
        <w:rPr>
          <w:color w:val="000000"/>
          <w:lang w:val="en-US"/>
        </w:rPr>
        <w:t>1940</w:t>
      </w:r>
      <w:r w:rsidR="004A1023">
        <w:rPr>
          <w:color w:val="000000"/>
          <w:lang w:val="en-US"/>
        </w:rPr>
        <w:t>´s</w:t>
      </w:r>
      <w:r w:rsidR="00106612">
        <w:rPr>
          <w:color w:val="000000"/>
          <w:lang w:val="en-US"/>
        </w:rPr>
        <w:t xml:space="preserve"> in Cuba</w:t>
      </w:r>
      <w:r w:rsidR="00FB2239" w:rsidRPr="00FB2239">
        <w:rPr>
          <w:color w:val="000000"/>
          <w:lang w:val="en-US"/>
        </w:rPr>
        <w:t xml:space="preserve">. </w:t>
      </w:r>
      <w:r w:rsidR="00106612">
        <w:rPr>
          <w:color w:val="000000"/>
          <w:lang w:val="en-US"/>
        </w:rPr>
        <w:t>T</w:t>
      </w:r>
      <w:r w:rsidR="00FB2239" w:rsidRPr="00FB2239">
        <w:rPr>
          <w:color w:val="000000"/>
          <w:lang w:val="en-US"/>
        </w:rPr>
        <w:t xml:space="preserve">he process consists of the fundamental stages: mineral benefit, crushing, drying, grinding, </w:t>
      </w:r>
      <w:r w:rsidR="00170D58" w:rsidRPr="00170D58">
        <w:rPr>
          <w:color w:val="000000"/>
          <w:lang w:val="en-US"/>
        </w:rPr>
        <w:t>reduction in multiple-hearth roaster in a reducing atmosphere</w:t>
      </w:r>
      <w:r w:rsidR="00FB2239" w:rsidRPr="00FB2239">
        <w:rPr>
          <w:color w:val="000000"/>
          <w:lang w:val="en-US"/>
        </w:rPr>
        <w:t xml:space="preserve">, </w:t>
      </w:r>
      <w:r w:rsidR="00DF5422">
        <w:rPr>
          <w:color w:val="000000"/>
          <w:lang w:val="en-US"/>
        </w:rPr>
        <w:t xml:space="preserve">ammonia </w:t>
      </w:r>
      <w:r w:rsidR="0001511F">
        <w:rPr>
          <w:color w:val="000000"/>
          <w:lang w:val="en-US"/>
        </w:rPr>
        <w:t xml:space="preserve">carbonate </w:t>
      </w:r>
      <w:r w:rsidR="00FB2239" w:rsidRPr="00FB2239">
        <w:rPr>
          <w:color w:val="000000"/>
          <w:lang w:val="en-US"/>
        </w:rPr>
        <w:t>leaching</w:t>
      </w:r>
      <w:r w:rsidR="0001511F">
        <w:rPr>
          <w:color w:val="000000"/>
          <w:lang w:val="en-US"/>
        </w:rPr>
        <w:t>,</w:t>
      </w:r>
      <w:r w:rsidR="00FB2239" w:rsidRPr="00FB2239">
        <w:rPr>
          <w:color w:val="000000"/>
          <w:lang w:val="en-US"/>
        </w:rPr>
        <w:t xml:space="preserve"> </w:t>
      </w:r>
      <w:r w:rsidR="006F2327">
        <w:rPr>
          <w:color w:val="000000"/>
          <w:lang w:val="en-US"/>
        </w:rPr>
        <w:t>separation</w:t>
      </w:r>
      <w:r w:rsidR="00FB2239" w:rsidRPr="00FB2239">
        <w:rPr>
          <w:color w:val="000000"/>
          <w:lang w:val="en-US"/>
        </w:rPr>
        <w:t xml:space="preserve"> of cobalt, </w:t>
      </w:r>
      <w:r w:rsidR="00364465" w:rsidRPr="003C4DA6">
        <w:rPr>
          <w:i/>
          <w:lang w:val="en-US"/>
        </w:rPr>
        <w:t>Basic Nickel Carbonate</w:t>
      </w:r>
      <w:r w:rsidR="00364465">
        <w:rPr>
          <w:color w:val="000000"/>
          <w:lang w:val="en-US"/>
        </w:rPr>
        <w:t xml:space="preserve"> </w:t>
      </w:r>
      <w:r w:rsidR="003C4DA6">
        <w:rPr>
          <w:color w:val="000000"/>
          <w:lang w:val="en-US"/>
        </w:rPr>
        <w:t xml:space="preserve">(BNC) </w:t>
      </w:r>
      <w:r w:rsidR="00F30D6E">
        <w:rPr>
          <w:color w:val="000000"/>
          <w:lang w:val="en-US"/>
        </w:rPr>
        <w:t xml:space="preserve">precipitation </w:t>
      </w:r>
      <w:r w:rsidR="00E83811">
        <w:rPr>
          <w:color w:val="000000"/>
          <w:lang w:val="en-US"/>
        </w:rPr>
        <w:t>by steam</w:t>
      </w:r>
      <w:r w:rsidR="005675F3">
        <w:rPr>
          <w:color w:val="000000"/>
          <w:lang w:val="en-US"/>
        </w:rPr>
        <w:t>-</w:t>
      </w:r>
      <w:r w:rsidR="00E83811">
        <w:rPr>
          <w:color w:val="000000"/>
          <w:lang w:val="en-US"/>
        </w:rPr>
        <w:t>stripped</w:t>
      </w:r>
      <w:r w:rsidR="00FB2239" w:rsidRPr="00FB2239">
        <w:rPr>
          <w:color w:val="000000"/>
          <w:lang w:val="en-US"/>
        </w:rPr>
        <w:t xml:space="preserve">, ammonia and carbon </w:t>
      </w:r>
      <w:r w:rsidR="00FB2239" w:rsidRPr="00FB2239">
        <w:rPr>
          <w:color w:val="000000"/>
          <w:lang w:val="en-US"/>
        </w:rPr>
        <w:lastRenderedPageBreak/>
        <w:t>dioxide</w:t>
      </w:r>
      <w:r w:rsidR="00F30D6E" w:rsidRPr="00F30D6E">
        <w:rPr>
          <w:color w:val="000000"/>
          <w:lang w:val="en-US"/>
        </w:rPr>
        <w:t xml:space="preserve"> </w:t>
      </w:r>
      <w:r w:rsidR="00F30D6E">
        <w:rPr>
          <w:color w:val="000000"/>
          <w:lang w:val="en-US"/>
        </w:rPr>
        <w:t>recovery by absorption</w:t>
      </w:r>
      <w:r w:rsidR="00E508CA">
        <w:rPr>
          <w:color w:val="000000"/>
          <w:lang w:val="en-US"/>
        </w:rPr>
        <w:t>,</w:t>
      </w:r>
      <w:r w:rsidR="00FB2239" w:rsidRPr="00FB2239">
        <w:rPr>
          <w:color w:val="000000"/>
          <w:lang w:val="en-US"/>
        </w:rPr>
        <w:t xml:space="preserve"> and thermal decomposition of </w:t>
      </w:r>
      <w:r w:rsidR="00433DE0">
        <w:rPr>
          <w:color w:val="000000"/>
          <w:lang w:val="en-US"/>
        </w:rPr>
        <w:t>BNC</w:t>
      </w:r>
      <w:r w:rsidR="00FB2239" w:rsidRPr="00FB2239">
        <w:rPr>
          <w:color w:val="000000"/>
          <w:lang w:val="en-US"/>
        </w:rPr>
        <w:t xml:space="preserve"> to obtain sintered nickel oxide.</w:t>
      </w:r>
    </w:p>
    <w:p w:rsidR="00E84301" w:rsidRDefault="00971B98" w:rsidP="00FF2839">
      <w:pPr>
        <w:spacing w:line="360" w:lineRule="auto"/>
        <w:ind w:firstLine="426"/>
        <w:jc w:val="both"/>
        <w:rPr>
          <w:lang w:val="en-US"/>
        </w:rPr>
      </w:pPr>
      <w:r w:rsidRPr="00971B98">
        <w:rPr>
          <w:lang w:val="en-US"/>
        </w:rPr>
        <w:t>From the leaching stage, the</w:t>
      </w:r>
      <w:r w:rsidR="00EB0815">
        <w:rPr>
          <w:lang w:val="en-US"/>
        </w:rPr>
        <w:t xml:space="preserve"> </w:t>
      </w:r>
      <w:r w:rsidR="00EB0815" w:rsidRPr="00F15247">
        <w:rPr>
          <w:i/>
          <w:lang w:val="en-US"/>
        </w:rPr>
        <w:t>Liqueur Product</w:t>
      </w:r>
      <w:r w:rsidRPr="00971B98">
        <w:rPr>
          <w:lang w:val="en-US"/>
        </w:rPr>
        <w:t xml:space="preserve"> is obtained, </w:t>
      </w:r>
      <w:r w:rsidR="00B9575F" w:rsidRPr="00971B98">
        <w:rPr>
          <w:lang w:val="en-US"/>
        </w:rPr>
        <w:t>an</w:t>
      </w:r>
      <w:r w:rsidRPr="00971B98">
        <w:rPr>
          <w:lang w:val="en-US"/>
        </w:rPr>
        <w:t xml:space="preserve"> </w:t>
      </w:r>
      <w:r w:rsidR="00327C56" w:rsidRPr="00327C56">
        <w:rPr>
          <w:lang w:val="en-US"/>
        </w:rPr>
        <w:t xml:space="preserve">ammoniacal carbonate </w:t>
      </w:r>
      <w:r w:rsidRPr="00971B98">
        <w:rPr>
          <w:lang w:val="en-US"/>
        </w:rPr>
        <w:t xml:space="preserve">solution enriched in nickel after cobalt precipitation. The </w:t>
      </w:r>
      <w:r w:rsidR="000766C9" w:rsidRPr="00971B98">
        <w:rPr>
          <w:i/>
          <w:lang w:val="en-US"/>
        </w:rPr>
        <w:t xml:space="preserve">Liquor </w:t>
      </w:r>
      <w:r w:rsidRPr="00971B98">
        <w:rPr>
          <w:i/>
          <w:lang w:val="en-US"/>
        </w:rPr>
        <w:t xml:space="preserve">Product </w:t>
      </w:r>
      <w:r w:rsidR="00164E26" w:rsidRPr="00164E26">
        <w:rPr>
          <w:lang w:val="en-US"/>
        </w:rPr>
        <w:t xml:space="preserve">flow </w:t>
      </w:r>
      <w:r w:rsidRPr="00971B98">
        <w:rPr>
          <w:lang w:val="en-US"/>
        </w:rPr>
        <w:t xml:space="preserve">is fed to the </w:t>
      </w:r>
      <w:r w:rsidR="005F30AC" w:rsidRPr="005F30AC">
        <w:rPr>
          <w:lang w:val="en-US"/>
        </w:rPr>
        <w:t>steam</w:t>
      </w:r>
      <w:r w:rsidR="005675F3">
        <w:rPr>
          <w:lang w:val="en-US"/>
        </w:rPr>
        <w:t>-</w:t>
      </w:r>
      <w:r w:rsidR="005F30AC" w:rsidRPr="005F30AC">
        <w:rPr>
          <w:lang w:val="en-US"/>
        </w:rPr>
        <w:t>stripped</w:t>
      </w:r>
      <w:r w:rsidRPr="00971B98">
        <w:rPr>
          <w:lang w:val="en-US"/>
        </w:rPr>
        <w:t xml:space="preserve"> columns and descends by </w:t>
      </w:r>
      <w:r w:rsidRPr="00BD11AC">
        <w:rPr>
          <w:lang w:val="en-US"/>
        </w:rPr>
        <w:t xml:space="preserve">gravity, </w:t>
      </w:r>
      <w:r w:rsidR="00933BAD" w:rsidRPr="0098634B">
        <w:rPr>
          <w:lang w:val="en-US"/>
        </w:rPr>
        <w:t xml:space="preserve">it </w:t>
      </w:r>
      <w:r w:rsidRPr="0098634B">
        <w:rPr>
          <w:lang w:val="en-US"/>
        </w:rPr>
        <w:t xml:space="preserve">is brought </w:t>
      </w:r>
      <w:r w:rsidRPr="00971B98">
        <w:rPr>
          <w:lang w:val="en-US"/>
        </w:rPr>
        <w:t>into direct contact</w:t>
      </w:r>
      <w:r w:rsidR="00FD019F">
        <w:rPr>
          <w:lang w:val="en-US"/>
        </w:rPr>
        <w:t xml:space="preserve"> and</w:t>
      </w:r>
      <w:r w:rsidRPr="00971B98">
        <w:rPr>
          <w:lang w:val="en-US"/>
        </w:rPr>
        <w:t xml:space="preserve"> </w:t>
      </w:r>
      <w:r w:rsidR="00FD019F" w:rsidRPr="00F31D2B">
        <w:rPr>
          <w:lang w:val="en-US"/>
        </w:rPr>
        <w:t>counter flow</w:t>
      </w:r>
      <w:r w:rsidRPr="00971B98">
        <w:rPr>
          <w:lang w:val="en-US"/>
        </w:rPr>
        <w:t xml:space="preserve"> with </w:t>
      </w:r>
      <w:r w:rsidR="00B15AFF">
        <w:rPr>
          <w:lang w:val="en-US"/>
        </w:rPr>
        <w:t xml:space="preserve">the </w:t>
      </w:r>
      <w:r w:rsidRPr="00971B98">
        <w:rPr>
          <w:lang w:val="en-US"/>
        </w:rPr>
        <w:t xml:space="preserve">superheated </w:t>
      </w:r>
      <w:r w:rsidRPr="00BD11AC">
        <w:rPr>
          <w:lang w:val="en-US"/>
        </w:rPr>
        <w:t xml:space="preserve">steam in multiple </w:t>
      </w:r>
      <w:r w:rsidR="00F64914" w:rsidRPr="00BD11AC">
        <w:rPr>
          <w:lang w:val="en-US"/>
        </w:rPr>
        <w:t>bubble cap trays</w:t>
      </w:r>
      <w:r w:rsidRPr="00BD11AC">
        <w:rPr>
          <w:lang w:val="en-US"/>
        </w:rPr>
        <w:t xml:space="preserve">, and the </w:t>
      </w:r>
      <w:r w:rsidRPr="00F96A67">
        <w:rPr>
          <w:lang w:val="en-US"/>
        </w:rPr>
        <w:t>volatile</w:t>
      </w:r>
      <w:r w:rsidR="0004733E" w:rsidRPr="00F96A67">
        <w:rPr>
          <w:lang w:val="en-US"/>
        </w:rPr>
        <w:t>s</w:t>
      </w:r>
      <w:r w:rsidRPr="00F96A67">
        <w:rPr>
          <w:lang w:val="en-US"/>
        </w:rPr>
        <w:t xml:space="preserve"> </w:t>
      </w:r>
      <w:r w:rsidR="0004733E" w:rsidRPr="00F96A67">
        <w:rPr>
          <w:lang w:val="en-US"/>
        </w:rPr>
        <w:t>compounds</w:t>
      </w:r>
      <w:r w:rsidR="0004733E" w:rsidRPr="00971B98">
        <w:rPr>
          <w:lang w:val="en-US"/>
        </w:rPr>
        <w:t xml:space="preserve"> NH</w:t>
      </w:r>
      <w:r w:rsidR="0004733E" w:rsidRPr="00971B98">
        <w:rPr>
          <w:vertAlign w:val="subscript"/>
          <w:lang w:val="en-US"/>
        </w:rPr>
        <w:t>3</w:t>
      </w:r>
      <w:r w:rsidR="0004733E" w:rsidRPr="00971B98">
        <w:rPr>
          <w:lang w:val="en-US"/>
        </w:rPr>
        <w:t xml:space="preserve"> </w:t>
      </w:r>
      <w:r w:rsidRPr="00971B98">
        <w:rPr>
          <w:lang w:val="en-US"/>
        </w:rPr>
        <w:t>and CO</w:t>
      </w:r>
      <w:r w:rsidRPr="00971B98">
        <w:rPr>
          <w:vertAlign w:val="subscript"/>
          <w:lang w:val="en-US"/>
        </w:rPr>
        <w:t>2</w:t>
      </w:r>
      <w:r w:rsidRPr="00971B98">
        <w:rPr>
          <w:lang w:val="en-US"/>
        </w:rPr>
        <w:t xml:space="preserve"> evaporate, ascend and </w:t>
      </w:r>
      <w:r w:rsidR="00F87DEC">
        <w:rPr>
          <w:lang w:val="en-US"/>
        </w:rPr>
        <w:t xml:space="preserve">are </w:t>
      </w:r>
      <w:r w:rsidRPr="00971B98">
        <w:rPr>
          <w:lang w:val="en-US"/>
        </w:rPr>
        <w:t xml:space="preserve">separated by the top of the column; in turn, the </w:t>
      </w:r>
      <w:r w:rsidR="00433DE0">
        <w:rPr>
          <w:lang w:val="en-US"/>
        </w:rPr>
        <w:t>BNC</w:t>
      </w:r>
      <w:r w:rsidRPr="00971B98">
        <w:rPr>
          <w:lang w:val="en-US"/>
        </w:rPr>
        <w:t xml:space="preserve"> precipitates and </w:t>
      </w:r>
      <w:r w:rsidR="00B57169" w:rsidRPr="00F87DEC">
        <w:rPr>
          <w:lang w:val="en-US"/>
        </w:rPr>
        <w:t xml:space="preserve">it </w:t>
      </w:r>
      <w:r w:rsidRPr="00F87DEC">
        <w:rPr>
          <w:lang w:val="en-US"/>
        </w:rPr>
        <w:t>is obtained</w:t>
      </w:r>
      <w:r w:rsidRPr="00B57169">
        <w:rPr>
          <w:color w:val="00B050"/>
          <w:lang w:val="en-US"/>
        </w:rPr>
        <w:t xml:space="preserve"> </w:t>
      </w:r>
      <w:r w:rsidRPr="00971B98">
        <w:rPr>
          <w:lang w:val="en-US"/>
        </w:rPr>
        <w:t>from the bottom in a suspension of concentration between 2</w:t>
      </w:r>
      <w:proofErr w:type="gramStart"/>
      <w:r>
        <w:rPr>
          <w:lang w:val="en-US"/>
        </w:rPr>
        <w:t>,</w:t>
      </w:r>
      <w:r w:rsidRPr="00971B98">
        <w:rPr>
          <w:lang w:val="en-US"/>
        </w:rPr>
        <w:t>5</w:t>
      </w:r>
      <w:proofErr w:type="gramEnd"/>
      <w:r w:rsidRPr="00971B98">
        <w:rPr>
          <w:lang w:val="en-US"/>
        </w:rPr>
        <w:t xml:space="preserve"> and 4</w:t>
      </w:r>
      <w:r>
        <w:rPr>
          <w:lang w:val="en-US"/>
        </w:rPr>
        <w:t>,</w:t>
      </w:r>
      <w:r w:rsidRPr="00971B98">
        <w:rPr>
          <w:lang w:val="en-US"/>
        </w:rPr>
        <w:t xml:space="preserve">0% by </w:t>
      </w:r>
      <w:r w:rsidRPr="008866FE">
        <w:rPr>
          <w:lang w:val="en-US"/>
        </w:rPr>
        <w:t>weight</w:t>
      </w:r>
      <w:r w:rsidR="005B7BA3">
        <w:rPr>
          <w:lang w:val="en-US"/>
        </w:rPr>
        <w:t xml:space="preserve"> and </w:t>
      </w:r>
      <w:r w:rsidR="005B7BA3" w:rsidRPr="008866FE">
        <w:rPr>
          <w:lang w:val="en-US"/>
        </w:rPr>
        <w:t>temperature of 80ºC to 90ºC</w:t>
      </w:r>
      <w:r w:rsidR="000C03DE">
        <w:rPr>
          <w:lang w:val="en-US"/>
        </w:rPr>
        <w:t>,</w:t>
      </w:r>
      <w:r w:rsidR="005B7BA3">
        <w:rPr>
          <w:lang w:val="en-US"/>
        </w:rPr>
        <w:t xml:space="preserve"> </w:t>
      </w:r>
      <w:proofErr w:type="spellStart"/>
      <w:r w:rsidR="00E84301">
        <w:rPr>
          <w:lang w:val="en-US"/>
        </w:rPr>
        <w:t>Eqs</w:t>
      </w:r>
      <w:proofErr w:type="spellEnd"/>
      <w:r w:rsidR="00E84301">
        <w:rPr>
          <w:lang w:val="en-US"/>
        </w:rPr>
        <w:t xml:space="preserve">. </w:t>
      </w:r>
      <w:proofErr w:type="gramStart"/>
      <w:r w:rsidR="00E84301">
        <w:rPr>
          <w:lang w:val="en-US"/>
        </w:rPr>
        <w:t>(</w:t>
      </w:r>
      <w:r w:rsidR="00852EE5">
        <w:rPr>
          <w:lang w:val="en-US"/>
        </w:rPr>
        <w:t>1</w:t>
      </w:r>
      <w:r w:rsidR="00E84301">
        <w:rPr>
          <w:lang w:val="en-US"/>
        </w:rPr>
        <w:t>)</w:t>
      </w:r>
      <w:r w:rsidR="005B7BA3">
        <w:rPr>
          <w:lang w:val="en-US"/>
        </w:rPr>
        <w:t>,</w:t>
      </w:r>
      <w:r w:rsidR="00E84301">
        <w:rPr>
          <w:lang w:val="en-US"/>
        </w:rPr>
        <w:t xml:space="preserve"> (</w:t>
      </w:r>
      <w:r w:rsidR="00852EE5">
        <w:rPr>
          <w:lang w:val="en-US"/>
        </w:rPr>
        <w:t>2</w:t>
      </w:r>
      <w:r w:rsidR="00E84301">
        <w:rPr>
          <w:lang w:val="en-US"/>
        </w:rPr>
        <w:t>).</w:t>
      </w:r>
      <w:proofErr w:type="gramEnd"/>
    </w:p>
    <w:p w:rsidR="00E84301" w:rsidRPr="00C238AD" w:rsidRDefault="00B34B99" w:rsidP="00A9128F">
      <w:pPr>
        <w:spacing w:line="360" w:lineRule="auto"/>
        <w:jc w:val="right"/>
        <w:rPr>
          <w:lang w:val="en-US"/>
        </w:rPr>
      </w:pPr>
      <w:r w:rsidRPr="00490DEC">
        <w:rPr>
          <w:position w:val="-14"/>
        </w:rPr>
        <w:object w:dxaOrig="7479" w:dyaOrig="400">
          <v:shape id="_x0000_i1025" type="#_x0000_t75" style="width:354.15pt;height:17.05pt" o:ole="" fillcolor="window">
            <v:imagedata r:id="rId10" o:title=""/>
          </v:shape>
          <o:OLEObject Type="Embed" ProgID="Equation.3" ShapeID="_x0000_i1025" DrawAspect="Content" ObjectID="_1652019680" r:id="rId11"/>
        </w:object>
      </w:r>
      <w:r w:rsidR="00E84301" w:rsidRPr="00C238AD">
        <w:rPr>
          <w:lang w:val="en-US"/>
        </w:rPr>
        <w:t xml:space="preserve">   </w:t>
      </w:r>
      <w:r w:rsidR="002F5A6F">
        <w:rPr>
          <w:lang w:val="en-US"/>
        </w:rPr>
        <w:t xml:space="preserve">      </w:t>
      </w:r>
      <w:r w:rsidR="00770604">
        <w:rPr>
          <w:lang w:val="en-US"/>
        </w:rPr>
        <w:t xml:space="preserve"> </w:t>
      </w:r>
      <w:r w:rsidR="00E84301" w:rsidRPr="00C238AD">
        <w:rPr>
          <w:lang w:val="en-US"/>
        </w:rPr>
        <w:t xml:space="preserve"> (1)</w:t>
      </w:r>
    </w:p>
    <w:p w:rsidR="00E84301" w:rsidRDefault="00B34B99" w:rsidP="00A9128F">
      <w:pPr>
        <w:spacing w:line="360" w:lineRule="auto"/>
        <w:jc w:val="right"/>
        <w:rPr>
          <w:lang w:val="en-US"/>
        </w:rPr>
      </w:pPr>
      <w:r w:rsidRPr="00490DEC">
        <w:rPr>
          <w:position w:val="-14"/>
        </w:rPr>
        <w:object w:dxaOrig="8220" w:dyaOrig="400">
          <v:shape id="_x0000_i1026" type="#_x0000_t75" style="width:369.15pt;height:17.05pt" o:ole="" fillcolor="window">
            <v:imagedata r:id="rId12" o:title=""/>
          </v:shape>
          <o:OLEObject Type="Embed" ProgID="Equation.3" ShapeID="_x0000_i1026" DrawAspect="Content" ObjectID="_1652019681" r:id="rId13"/>
        </w:object>
      </w:r>
      <w:r w:rsidR="002F5A6F" w:rsidRPr="00490DEC">
        <w:rPr>
          <w:position w:val="-16"/>
          <w:lang w:val="en-US"/>
        </w:rPr>
        <w:t xml:space="preserve">    </w:t>
      </w:r>
      <w:r w:rsidR="00E84301" w:rsidRPr="00C238AD">
        <w:rPr>
          <w:lang w:val="en-US"/>
        </w:rPr>
        <w:t xml:space="preserve">   </w:t>
      </w:r>
      <w:r w:rsidR="00770604">
        <w:rPr>
          <w:lang w:val="en-US"/>
        </w:rPr>
        <w:t xml:space="preserve"> </w:t>
      </w:r>
      <w:r w:rsidR="00E84301" w:rsidRPr="00C238AD">
        <w:rPr>
          <w:lang w:val="en-US"/>
        </w:rPr>
        <w:t xml:space="preserve"> (2)</w:t>
      </w:r>
    </w:p>
    <w:p w:rsidR="00971B98" w:rsidRDefault="00852EE5" w:rsidP="00FF2839">
      <w:pPr>
        <w:spacing w:line="360" w:lineRule="auto"/>
        <w:ind w:firstLine="426"/>
        <w:jc w:val="both"/>
        <w:rPr>
          <w:color w:val="FF0000"/>
          <w:lang w:val="en-US"/>
        </w:rPr>
      </w:pPr>
      <w:r>
        <w:rPr>
          <w:lang w:val="en-US"/>
        </w:rPr>
        <w:t xml:space="preserve">The suspension </w:t>
      </w:r>
      <w:r w:rsidR="00845D44">
        <w:rPr>
          <w:lang w:val="en-US"/>
        </w:rPr>
        <w:t>contain</w:t>
      </w:r>
      <w:r>
        <w:rPr>
          <w:lang w:val="en-US"/>
        </w:rPr>
        <w:t xml:space="preserve"> </w:t>
      </w:r>
      <w:r w:rsidR="00971B98" w:rsidRPr="008866FE">
        <w:rPr>
          <w:lang w:val="en-US"/>
        </w:rPr>
        <w:t>disso</w:t>
      </w:r>
      <w:r w:rsidR="00A213C9" w:rsidRPr="008866FE">
        <w:rPr>
          <w:lang w:val="en-US"/>
        </w:rPr>
        <w:t>lved</w:t>
      </w:r>
      <w:r w:rsidR="00A213C9">
        <w:rPr>
          <w:lang w:val="en-US"/>
        </w:rPr>
        <w:t xml:space="preserve"> chemical species</w:t>
      </w:r>
      <w:r w:rsidR="00A171A1">
        <w:rPr>
          <w:lang w:val="en-US"/>
        </w:rPr>
        <w:t>,</w:t>
      </w:r>
      <w:r w:rsidR="00A213C9">
        <w:rPr>
          <w:lang w:val="en-US"/>
        </w:rPr>
        <w:t xml:space="preserve"> of </w:t>
      </w:r>
      <w:r w:rsidR="00A811B7">
        <w:rPr>
          <w:lang w:val="en-US"/>
        </w:rPr>
        <w:t xml:space="preserve">the system </w:t>
      </w:r>
      <w:proofErr w:type="gramStart"/>
      <w:r w:rsidR="00A213C9">
        <w:rPr>
          <w:lang w:val="en-US"/>
        </w:rPr>
        <w:t>Ni</w:t>
      </w:r>
      <w:r w:rsidR="00971B98" w:rsidRPr="00971B98">
        <w:rPr>
          <w:lang w:val="en-US"/>
        </w:rPr>
        <w:t>(</w:t>
      </w:r>
      <w:proofErr w:type="gramEnd"/>
      <w:r w:rsidR="00971B98" w:rsidRPr="00971B98">
        <w:rPr>
          <w:lang w:val="en-US"/>
        </w:rPr>
        <w:t>II)-NH</w:t>
      </w:r>
      <w:r w:rsidR="00971B98" w:rsidRPr="00971B98">
        <w:rPr>
          <w:vertAlign w:val="subscript"/>
          <w:lang w:val="en-US"/>
        </w:rPr>
        <w:t>3</w:t>
      </w:r>
      <w:r w:rsidR="00971B98" w:rsidRPr="00971B98">
        <w:rPr>
          <w:lang w:val="en-US"/>
        </w:rPr>
        <w:t>-CO</w:t>
      </w:r>
      <w:r w:rsidR="00971B98" w:rsidRPr="00971B98">
        <w:rPr>
          <w:vertAlign w:val="subscript"/>
          <w:lang w:val="en-US"/>
        </w:rPr>
        <w:t>2</w:t>
      </w:r>
      <w:r w:rsidR="00971B98" w:rsidRPr="00971B98">
        <w:rPr>
          <w:lang w:val="en-US"/>
        </w:rPr>
        <w:t>-SO</w:t>
      </w:r>
      <w:r w:rsidR="00971B98" w:rsidRPr="00971B98">
        <w:rPr>
          <w:vertAlign w:val="subscript"/>
          <w:lang w:val="en-US"/>
        </w:rPr>
        <w:t>2</w:t>
      </w:r>
      <w:r w:rsidR="00971B98" w:rsidRPr="00971B98">
        <w:rPr>
          <w:lang w:val="en-US"/>
        </w:rPr>
        <w:t>-H</w:t>
      </w:r>
      <w:r w:rsidR="00971B98" w:rsidRPr="00971B98">
        <w:rPr>
          <w:vertAlign w:val="subscript"/>
          <w:lang w:val="en-US"/>
        </w:rPr>
        <w:t>2</w:t>
      </w:r>
      <w:r w:rsidR="00971B98" w:rsidRPr="00971B98">
        <w:rPr>
          <w:lang w:val="en-US"/>
        </w:rPr>
        <w:t>O</w:t>
      </w:r>
      <w:r w:rsidR="00971B98">
        <w:rPr>
          <w:lang w:val="en-US"/>
        </w:rPr>
        <w:t>, in the proportions 1</w:t>
      </w:r>
      <w:r w:rsidR="009621C9">
        <w:rPr>
          <w:lang w:val="en-US"/>
        </w:rPr>
        <w:t>.</w:t>
      </w:r>
      <w:r w:rsidR="00971B98">
        <w:rPr>
          <w:lang w:val="en-US"/>
        </w:rPr>
        <w:t>5</w:t>
      </w:r>
      <w:r w:rsidR="00971B98" w:rsidRPr="00971B98">
        <w:rPr>
          <w:lang w:val="en-US"/>
        </w:rPr>
        <w:t>&lt;NH</w:t>
      </w:r>
      <w:r w:rsidR="00971B98" w:rsidRPr="00971B98">
        <w:rPr>
          <w:vertAlign w:val="subscript"/>
          <w:lang w:val="en-US"/>
        </w:rPr>
        <w:t>3</w:t>
      </w:r>
      <w:r w:rsidR="00971B98">
        <w:rPr>
          <w:lang w:val="en-US"/>
        </w:rPr>
        <w:t>/</w:t>
      </w:r>
      <w:r w:rsidR="00971B98" w:rsidRPr="00971B98">
        <w:rPr>
          <w:lang w:val="en-US"/>
        </w:rPr>
        <w:t>CO</w:t>
      </w:r>
      <w:r w:rsidR="00971B98" w:rsidRPr="00971B98">
        <w:rPr>
          <w:vertAlign w:val="subscript"/>
          <w:lang w:val="en-US"/>
        </w:rPr>
        <w:t>2</w:t>
      </w:r>
      <w:r w:rsidR="00971B98" w:rsidRPr="00971B98">
        <w:rPr>
          <w:lang w:val="en-US"/>
        </w:rPr>
        <w:t>&lt;2</w:t>
      </w:r>
      <w:r w:rsidR="009621C9">
        <w:rPr>
          <w:lang w:val="en-US"/>
        </w:rPr>
        <w:t>.</w:t>
      </w:r>
      <w:r w:rsidR="00971B98" w:rsidRPr="00971B98">
        <w:rPr>
          <w:lang w:val="en-US"/>
        </w:rPr>
        <w:t>0; 1</w:t>
      </w:r>
      <w:r w:rsidR="00C9314E">
        <w:rPr>
          <w:lang w:val="en-US"/>
        </w:rPr>
        <w:t>,</w:t>
      </w:r>
      <w:r w:rsidR="00971B98" w:rsidRPr="00971B98">
        <w:rPr>
          <w:lang w:val="en-US"/>
        </w:rPr>
        <w:t>8</w:t>
      </w:r>
      <w:r w:rsidR="00971B98">
        <w:rPr>
          <w:lang w:val="en-US"/>
        </w:rPr>
        <w:t>&lt;Ni/S</w:t>
      </w:r>
      <w:r w:rsidR="00971B98" w:rsidRPr="00971B98">
        <w:rPr>
          <w:lang w:val="en-US"/>
        </w:rPr>
        <w:t>&lt;3</w:t>
      </w:r>
      <w:r w:rsidR="009621C9">
        <w:rPr>
          <w:lang w:val="en-US"/>
        </w:rPr>
        <w:t>.</w:t>
      </w:r>
      <w:r w:rsidR="00971B98" w:rsidRPr="00971B98">
        <w:rPr>
          <w:lang w:val="en-US"/>
        </w:rPr>
        <w:t>2; 10</w:t>
      </w:r>
      <w:r w:rsidR="009621C9">
        <w:rPr>
          <w:lang w:val="en-US"/>
        </w:rPr>
        <w:t>.</w:t>
      </w:r>
      <w:r w:rsidR="00971B98">
        <w:rPr>
          <w:lang w:val="en-US"/>
        </w:rPr>
        <w:t>4</w:t>
      </w:r>
      <w:r w:rsidR="00971B98" w:rsidRPr="00971B98">
        <w:rPr>
          <w:lang w:val="en-US"/>
        </w:rPr>
        <w:t>&lt;CO</w:t>
      </w:r>
      <w:r w:rsidR="00971B98" w:rsidRPr="00971B98">
        <w:rPr>
          <w:vertAlign w:val="subscript"/>
          <w:lang w:val="en-US"/>
        </w:rPr>
        <w:t>2</w:t>
      </w:r>
      <w:r w:rsidR="00971B98">
        <w:rPr>
          <w:lang w:val="en-US"/>
        </w:rPr>
        <w:t>/S</w:t>
      </w:r>
      <w:r w:rsidR="00971B98" w:rsidRPr="00971B98">
        <w:rPr>
          <w:lang w:val="en-US"/>
        </w:rPr>
        <w:t>&lt;13</w:t>
      </w:r>
      <w:r w:rsidR="009621C9">
        <w:rPr>
          <w:lang w:val="en-US"/>
        </w:rPr>
        <w:t>.</w:t>
      </w:r>
      <w:r w:rsidR="009730C6">
        <w:rPr>
          <w:lang w:val="en-US"/>
        </w:rPr>
        <w:t>8</w:t>
      </w:r>
      <w:r w:rsidR="00971B98" w:rsidRPr="00971B98">
        <w:rPr>
          <w:lang w:val="en-US"/>
        </w:rPr>
        <w:t xml:space="preserve">. </w:t>
      </w:r>
      <w:r w:rsidR="00DB14B1">
        <w:rPr>
          <w:lang w:val="en-US"/>
        </w:rPr>
        <w:t>It p</w:t>
      </w:r>
      <w:r w:rsidR="0003444E">
        <w:rPr>
          <w:lang w:val="en-US"/>
        </w:rPr>
        <w:t>osse</w:t>
      </w:r>
      <w:r w:rsidR="0003444E" w:rsidRPr="00FF61AA">
        <w:rPr>
          <w:lang w:val="en-US"/>
        </w:rPr>
        <w:t>sses</w:t>
      </w:r>
      <w:r w:rsidR="00C4398E" w:rsidRPr="00C4398E">
        <w:rPr>
          <w:lang w:val="en-US"/>
        </w:rPr>
        <w:t xml:space="preserve"> a high color content, total alkalinity, total dissolved solids, chlorides</w:t>
      </w:r>
      <w:r w:rsidR="00D16312">
        <w:rPr>
          <w:lang w:val="en-US"/>
        </w:rPr>
        <w:t xml:space="preserve">, </w:t>
      </w:r>
      <w:r w:rsidR="00C4398E" w:rsidRPr="00C4398E">
        <w:rPr>
          <w:lang w:val="en-US"/>
        </w:rPr>
        <w:t>moderately corrosive and severely encrusting characteristics a</w:t>
      </w:r>
      <w:r w:rsidR="00C4398E">
        <w:rPr>
          <w:lang w:val="en-US"/>
        </w:rPr>
        <w:t xml:space="preserve">ccording to the </w:t>
      </w:r>
      <w:proofErr w:type="spellStart"/>
      <w:r w:rsidR="00C4398E">
        <w:rPr>
          <w:lang w:val="en-US"/>
        </w:rPr>
        <w:t>Langelier</w:t>
      </w:r>
      <w:proofErr w:type="spellEnd"/>
      <w:r w:rsidR="00C4398E">
        <w:rPr>
          <w:lang w:val="en-US"/>
        </w:rPr>
        <w:t xml:space="preserve"> index</w:t>
      </w:r>
      <w:r w:rsidR="00D16312">
        <w:rPr>
          <w:lang w:val="en-US"/>
        </w:rPr>
        <w:t xml:space="preserve"> </w:t>
      </w:r>
      <w:r w:rsidR="00D16312" w:rsidRPr="00971B98">
        <w:rPr>
          <w:lang w:val="en-US"/>
        </w:rPr>
        <w:t xml:space="preserve">and pH </w:t>
      </w:r>
      <w:r w:rsidR="001659A5">
        <w:rPr>
          <w:lang w:val="en-US"/>
        </w:rPr>
        <w:t xml:space="preserve">of </w:t>
      </w:r>
      <w:r w:rsidR="00D16312" w:rsidRPr="00971B98">
        <w:rPr>
          <w:lang w:val="en-US"/>
        </w:rPr>
        <w:t>7</w:t>
      </w:r>
      <w:r w:rsidR="009621C9">
        <w:rPr>
          <w:lang w:val="en-US"/>
        </w:rPr>
        <w:t>.</w:t>
      </w:r>
      <w:r w:rsidR="00D16312" w:rsidRPr="00971B98">
        <w:rPr>
          <w:lang w:val="en-US"/>
        </w:rPr>
        <w:t>4 to 9</w:t>
      </w:r>
      <w:r w:rsidR="009621C9">
        <w:rPr>
          <w:lang w:val="en-US"/>
        </w:rPr>
        <w:t>.</w:t>
      </w:r>
      <w:r w:rsidR="00D16312" w:rsidRPr="00971B98">
        <w:rPr>
          <w:lang w:val="en-US"/>
        </w:rPr>
        <w:t>0</w:t>
      </w:r>
      <w:r w:rsidR="00385A6C">
        <w:rPr>
          <w:lang w:val="en-US"/>
        </w:rPr>
        <w:t xml:space="preserve">. </w:t>
      </w:r>
      <w:r w:rsidR="00C53809">
        <w:rPr>
          <w:lang w:val="en-US"/>
        </w:rPr>
        <w:t>The a</w:t>
      </w:r>
      <w:r w:rsidR="00971B98" w:rsidRPr="00971B98">
        <w:rPr>
          <w:lang w:val="en-US"/>
        </w:rPr>
        <w:t xml:space="preserve">mmonia constitutes a loss and </w:t>
      </w:r>
      <w:r w:rsidR="001417E4">
        <w:rPr>
          <w:lang w:val="en-US"/>
        </w:rPr>
        <w:t xml:space="preserve">the </w:t>
      </w:r>
      <w:r w:rsidR="00971B98" w:rsidRPr="00C44778">
        <w:rPr>
          <w:lang w:val="en-US"/>
        </w:rPr>
        <w:t xml:space="preserve">nickel precipitates with </w:t>
      </w:r>
      <w:proofErr w:type="spellStart"/>
      <w:r w:rsidR="00726AA0" w:rsidRPr="00726AA0">
        <w:rPr>
          <w:lang w:val="en-US"/>
        </w:rPr>
        <w:t>sulfhidric</w:t>
      </w:r>
      <w:proofErr w:type="spellEnd"/>
      <w:r w:rsidR="00726AA0" w:rsidRPr="00726AA0">
        <w:rPr>
          <w:lang w:val="en-US"/>
        </w:rPr>
        <w:t xml:space="preserve"> acid </w:t>
      </w:r>
      <w:r w:rsidR="00E52B89">
        <w:rPr>
          <w:lang w:val="en-US"/>
        </w:rPr>
        <w:t>(H</w:t>
      </w:r>
      <w:r w:rsidR="00E52B89" w:rsidRPr="00E52B89">
        <w:rPr>
          <w:vertAlign w:val="subscript"/>
          <w:lang w:val="en-US"/>
        </w:rPr>
        <w:t>2</w:t>
      </w:r>
      <w:r w:rsidR="00E52B89">
        <w:rPr>
          <w:lang w:val="en-US"/>
        </w:rPr>
        <w:t xml:space="preserve">S) </w:t>
      </w:r>
      <w:r w:rsidR="00CA6664" w:rsidRPr="00C44778">
        <w:rPr>
          <w:lang w:val="en-US"/>
        </w:rPr>
        <w:t>in a reactor</w:t>
      </w:r>
      <w:r w:rsidR="00756F7B" w:rsidRPr="00C44778">
        <w:rPr>
          <w:lang w:val="en-US"/>
        </w:rPr>
        <w:t xml:space="preserve"> of piston-flow type</w:t>
      </w:r>
      <w:r w:rsidR="00696407">
        <w:rPr>
          <w:lang w:val="en-US"/>
        </w:rPr>
        <w:t>.</w:t>
      </w:r>
      <w:r w:rsidR="004511F8" w:rsidRPr="009B7D18">
        <w:rPr>
          <w:rFonts w:ascii="Arial" w:hAnsi="Arial" w:cs="Arial"/>
          <w:vertAlign w:val="superscript"/>
          <w:lang w:val="en-US"/>
        </w:rPr>
        <w:t>1, 2</w:t>
      </w:r>
      <w:r w:rsidR="001968CC" w:rsidRPr="00D13473">
        <w:rPr>
          <w:color w:val="FF0000"/>
          <w:lang w:val="en-US"/>
        </w:rPr>
        <w:t xml:space="preserve"> </w:t>
      </w:r>
    </w:p>
    <w:p w:rsidR="00A213C9" w:rsidRDefault="00A213C9" w:rsidP="00FF2839">
      <w:pPr>
        <w:spacing w:line="360" w:lineRule="auto"/>
        <w:ind w:firstLine="426"/>
        <w:jc w:val="both"/>
        <w:rPr>
          <w:lang w:val="en-US"/>
        </w:rPr>
      </w:pPr>
      <w:r w:rsidRPr="00A213C9">
        <w:rPr>
          <w:lang w:val="en-US"/>
        </w:rPr>
        <w:t xml:space="preserve">The </w:t>
      </w:r>
      <w:r w:rsidR="002C74B0" w:rsidRPr="002C74B0">
        <w:rPr>
          <w:lang w:val="en-US"/>
        </w:rPr>
        <w:t>column operation is automated</w:t>
      </w:r>
      <w:r w:rsidRPr="00A213C9">
        <w:rPr>
          <w:lang w:val="en-US"/>
        </w:rPr>
        <w:t xml:space="preserve">, the temperature and pressure profile is controlled taking advantage of the relative volatility and the tendency of </w:t>
      </w:r>
      <w:r w:rsidR="00673E4A" w:rsidRPr="00A213C9">
        <w:rPr>
          <w:lang w:val="en-US"/>
        </w:rPr>
        <w:t xml:space="preserve">dissolved components </w:t>
      </w:r>
      <w:r w:rsidRPr="00A213C9">
        <w:rPr>
          <w:lang w:val="en-US"/>
        </w:rPr>
        <w:t>NH</w:t>
      </w:r>
      <w:r w:rsidRPr="00A213C9">
        <w:rPr>
          <w:vertAlign w:val="subscript"/>
          <w:lang w:val="en-US"/>
        </w:rPr>
        <w:t>3</w:t>
      </w:r>
      <w:r w:rsidRPr="00A213C9">
        <w:rPr>
          <w:lang w:val="en-US"/>
        </w:rPr>
        <w:t xml:space="preserve"> and CO</w:t>
      </w:r>
      <w:r w:rsidRPr="00A213C9">
        <w:rPr>
          <w:vertAlign w:val="subscript"/>
          <w:lang w:val="en-US"/>
        </w:rPr>
        <w:t>2</w:t>
      </w:r>
      <w:r w:rsidRPr="00A213C9">
        <w:rPr>
          <w:lang w:val="en-US"/>
        </w:rPr>
        <w:t xml:space="preserve"> to change phase. Several complementary control methods are applied such as: the sedimentation rate of the </w:t>
      </w:r>
      <w:r w:rsidR="00433DE0">
        <w:rPr>
          <w:lang w:val="en-US"/>
        </w:rPr>
        <w:t>BNC</w:t>
      </w:r>
      <w:r w:rsidRPr="00A213C9">
        <w:rPr>
          <w:lang w:val="en-US"/>
        </w:rPr>
        <w:t xml:space="preserve"> suspension, the determination of the dissolved ammonia in the </w:t>
      </w:r>
      <w:r w:rsidRPr="00C44778">
        <w:rPr>
          <w:lang w:val="en-US"/>
        </w:rPr>
        <w:t xml:space="preserve">column control </w:t>
      </w:r>
      <w:r w:rsidR="00E16DC8" w:rsidRPr="00C44778">
        <w:rPr>
          <w:lang w:val="en-US"/>
        </w:rPr>
        <w:t>tray</w:t>
      </w:r>
      <w:r w:rsidRPr="00C44778">
        <w:rPr>
          <w:lang w:val="en-US"/>
        </w:rPr>
        <w:t xml:space="preserve"> and </w:t>
      </w:r>
      <w:r w:rsidRPr="00A213C9">
        <w:rPr>
          <w:lang w:val="en-US"/>
        </w:rPr>
        <w:t xml:space="preserve">the </w:t>
      </w:r>
      <w:r w:rsidR="000430BC" w:rsidRPr="00A213C9">
        <w:rPr>
          <w:lang w:val="en-US"/>
        </w:rPr>
        <w:t xml:space="preserve">pH </w:t>
      </w:r>
      <w:r w:rsidRPr="00A213C9">
        <w:rPr>
          <w:lang w:val="en-US"/>
        </w:rPr>
        <w:t xml:space="preserve">measurement in the effluent suspension, with the purpose of minimizing the expenses for ammonia </w:t>
      </w:r>
      <w:r w:rsidR="000430BC" w:rsidRPr="00A213C9">
        <w:rPr>
          <w:lang w:val="en-US"/>
        </w:rPr>
        <w:t xml:space="preserve">losses </w:t>
      </w:r>
      <w:r w:rsidRPr="00A213C9">
        <w:rPr>
          <w:lang w:val="en-US"/>
        </w:rPr>
        <w:t xml:space="preserve">and </w:t>
      </w:r>
      <w:r w:rsidR="00C7642E" w:rsidRPr="00C7642E">
        <w:rPr>
          <w:lang w:val="en-US"/>
        </w:rPr>
        <w:t xml:space="preserve">precipitation reagent consumption </w:t>
      </w:r>
      <w:r w:rsidRPr="00A213C9">
        <w:rPr>
          <w:lang w:val="en-US"/>
        </w:rPr>
        <w:t xml:space="preserve">of </w:t>
      </w:r>
      <w:r w:rsidRPr="00C44778">
        <w:rPr>
          <w:lang w:val="en-US"/>
        </w:rPr>
        <w:t>dissolved nickel</w:t>
      </w:r>
      <w:r w:rsidR="009979A8">
        <w:rPr>
          <w:lang w:val="en-US"/>
        </w:rPr>
        <w:t>.</w:t>
      </w:r>
      <w:r w:rsidR="00D73558">
        <w:rPr>
          <w:lang w:val="en-US"/>
        </w:rPr>
        <w:t xml:space="preserve"> </w:t>
      </w:r>
      <w:r w:rsidR="00D73558" w:rsidRPr="009B7D18">
        <w:rPr>
          <w:rFonts w:ascii="Arial" w:hAnsi="Arial" w:cs="Arial"/>
          <w:vertAlign w:val="superscript"/>
          <w:lang w:val="en-US"/>
        </w:rPr>
        <w:t>3</w:t>
      </w:r>
      <w:proofErr w:type="gramStart"/>
      <w:r w:rsidR="00F93D45">
        <w:rPr>
          <w:rFonts w:ascii="Arial" w:hAnsi="Arial" w:cs="Arial"/>
          <w:vertAlign w:val="superscript"/>
          <w:lang w:val="en-US"/>
        </w:rPr>
        <w:t>,4,</w:t>
      </w:r>
      <w:r w:rsidR="00D73558" w:rsidRPr="009B7D18">
        <w:rPr>
          <w:rFonts w:ascii="Arial" w:hAnsi="Arial" w:cs="Arial"/>
          <w:vertAlign w:val="superscript"/>
          <w:lang w:val="en-US"/>
        </w:rPr>
        <w:t>5</w:t>
      </w:r>
      <w:proofErr w:type="gramEnd"/>
    </w:p>
    <w:p w:rsidR="00BB0782" w:rsidRPr="00C72136" w:rsidRDefault="00A33082" w:rsidP="00FF2839">
      <w:pPr>
        <w:spacing w:line="360" w:lineRule="auto"/>
        <w:ind w:firstLine="426"/>
        <w:jc w:val="both"/>
        <w:rPr>
          <w:rFonts w:ascii="Arial" w:hAnsi="Arial" w:cs="Arial"/>
          <w:lang w:val="en-US"/>
        </w:rPr>
      </w:pPr>
      <w:r w:rsidRPr="00A33082">
        <w:rPr>
          <w:lang w:val="en-US"/>
        </w:rPr>
        <w:t xml:space="preserve">To minimize the </w:t>
      </w:r>
      <w:r w:rsidR="00CD54AE" w:rsidRPr="00A33082">
        <w:rPr>
          <w:lang w:val="en-US"/>
        </w:rPr>
        <w:t xml:space="preserve">nickel </w:t>
      </w:r>
      <w:r w:rsidR="00CD54AE">
        <w:rPr>
          <w:lang w:val="en-US"/>
        </w:rPr>
        <w:t>concentration</w:t>
      </w:r>
      <w:r w:rsidRPr="00A33082">
        <w:rPr>
          <w:lang w:val="en-US"/>
        </w:rPr>
        <w:t>, it has been recommended to feed the columns a</w:t>
      </w:r>
      <w:r w:rsidR="00EB0815">
        <w:rPr>
          <w:lang w:val="en-US"/>
        </w:rPr>
        <w:t xml:space="preserve"> </w:t>
      </w:r>
      <w:r w:rsidR="00EB0815" w:rsidRPr="00F15247">
        <w:rPr>
          <w:i/>
          <w:lang w:val="en-US"/>
        </w:rPr>
        <w:t>Liqueur Product</w:t>
      </w:r>
      <w:r w:rsidRPr="00A33082">
        <w:rPr>
          <w:lang w:val="en-US"/>
        </w:rPr>
        <w:t xml:space="preserve"> with low sulfur concentration </w:t>
      </w:r>
      <w:r w:rsidRPr="00653D44">
        <w:rPr>
          <w:lang w:val="en-US"/>
        </w:rPr>
        <w:t xml:space="preserve">for a </w:t>
      </w:r>
      <w:r w:rsidR="00624899" w:rsidRPr="00653D44">
        <w:rPr>
          <w:lang w:val="en-US"/>
        </w:rPr>
        <w:t xml:space="preserve">ratio </w:t>
      </w:r>
      <w:r w:rsidRPr="00653D44">
        <w:rPr>
          <w:lang w:val="en-US"/>
        </w:rPr>
        <w:t>Ni</w:t>
      </w:r>
      <w:r w:rsidR="00C60B64" w:rsidRPr="00653D44">
        <w:rPr>
          <w:lang w:val="en-US"/>
        </w:rPr>
        <w:t>/</w:t>
      </w:r>
      <w:r w:rsidRPr="00653D44">
        <w:rPr>
          <w:lang w:val="en-US"/>
        </w:rPr>
        <w:t>S≥1</w:t>
      </w:r>
      <w:r w:rsidR="009621C9">
        <w:rPr>
          <w:lang w:val="en-US"/>
        </w:rPr>
        <w:t>.</w:t>
      </w:r>
      <w:r w:rsidRPr="00653D44">
        <w:rPr>
          <w:lang w:val="en-US"/>
        </w:rPr>
        <w:t xml:space="preserve">8 and a correct </w:t>
      </w:r>
      <w:r w:rsidRPr="00A33082">
        <w:rPr>
          <w:lang w:val="en-US"/>
        </w:rPr>
        <w:t>carbonation according to the NH</w:t>
      </w:r>
      <w:r w:rsidRPr="00A33082">
        <w:rPr>
          <w:vertAlign w:val="subscript"/>
          <w:lang w:val="en-US"/>
        </w:rPr>
        <w:t>3</w:t>
      </w:r>
      <w:r w:rsidRPr="00A33082">
        <w:rPr>
          <w:lang w:val="en-US"/>
        </w:rPr>
        <w:t>/CO</w:t>
      </w:r>
      <w:r w:rsidRPr="00A33082">
        <w:rPr>
          <w:vertAlign w:val="subscript"/>
          <w:lang w:val="en-US"/>
        </w:rPr>
        <w:t>2</w:t>
      </w:r>
      <w:r w:rsidRPr="00A33082">
        <w:rPr>
          <w:lang w:val="en-US"/>
        </w:rPr>
        <w:t xml:space="preserve"> ratio between 1</w:t>
      </w:r>
      <w:r w:rsidR="009621C9">
        <w:rPr>
          <w:lang w:val="en-US"/>
        </w:rPr>
        <w:t>.</w:t>
      </w:r>
      <w:r w:rsidRPr="00A33082">
        <w:rPr>
          <w:lang w:val="en-US"/>
        </w:rPr>
        <w:t>5 and 1</w:t>
      </w:r>
      <w:r w:rsidR="009621C9">
        <w:rPr>
          <w:lang w:val="en-US"/>
        </w:rPr>
        <w:t>.</w:t>
      </w:r>
      <w:r w:rsidRPr="00A33082">
        <w:rPr>
          <w:lang w:val="en-US"/>
        </w:rPr>
        <w:t>8</w:t>
      </w:r>
      <w:r w:rsidR="00F8199B">
        <w:rPr>
          <w:lang w:val="en-US"/>
        </w:rPr>
        <w:t>;</w:t>
      </w:r>
      <w:r w:rsidR="0005581E">
        <w:rPr>
          <w:lang w:val="en-US"/>
        </w:rPr>
        <w:t xml:space="preserve"> i</w:t>
      </w:r>
      <w:r w:rsidRPr="00A33082">
        <w:rPr>
          <w:lang w:val="en-US"/>
        </w:rPr>
        <w:t xml:space="preserve">n addition, the pH of the </w:t>
      </w:r>
      <w:r w:rsidR="00433DE0">
        <w:rPr>
          <w:lang w:val="en-US"/>
        </w:rPr>
        <w:t>BNC</w:t>
      </w:r>
      <w:r w:rsidRPr="00A33082">
        <w:rPr>
          <w:lang w:val="en-US"/>
        </w:rPr>
        <w:t xml:space="preserve"> suspension must be between 8</w:t>
      </w:r>
      <w:r w:rsidR="009621C9">
        <w:rPr>
          <w:lang w:val="en-US"/>
        </w:rPr>
        <w:t>.</w:t>
      </w:r>
      <w:r w:rsidRPr="00A33082">
        <w:rPr>
          <w:lang w:val="en-US"/>
        </w:rPr>
        <w:t>3 and 8</w:t>
      </w:r>
      <w:r w:rsidR="009621C9">
        <w:rPr>
          <w:lang w:val="en-US"/>
        </w:rPr>
        <w:t>.</w:t>
      </w:r>
      <w:r w:rsidRPr="00A33082">
        <w:rPr>
          <w:lang w:val="en-US"/>
        </w:rPr>
        <w:t>7. If the pH&gt;8</w:t>
      </w:r>
      <w:r w:rsidR="009621C9">
        <w:rPr>
          <w:lang w:val="en-US"/>
        </w:rPr>
        <w:t>.</w:t>
      </w:r>
      <w:r w:rsidRPr="00A33082">
        <w:rPr>
          <w:lang w:val="en-US"/>
        </w:rPr>
        <w:t xml:space="preserve">7, a sub-distillation occurs </w:t>
      </w:r>
      <w:r w:rsidRPr="00F64914">
        <w:rPr>
          <w:lang w:val="en-US"/>
        </w:rPr>
        <w:t xml:space="preserve">and </w:t>
      </w:r>
      <w:r w:rsidR="00624899" w:rsidRPr="00F64914">
        <w:rPr>
          <w:lang w:val="en-US"/>
        </w:rPr>
        <w:t xml:space="preserve">it </w:t>
      </w:r>
      <w:r w:rsidRPr="00F64914">
        <w:rPr>
          <w:lang w:val="en-US"/>
        </w:rPr>
        <w:t xml:space="preserve">is </w:t>
      </w:r>
      <w:r w:rsidRPr="00A33082">
        <w:rPr>
          <w:lang w:val="en-US"/>
        </w:rPr>
        <w:t xml:space="preserve">characterized by low </w:t>
      </w:r>
      <w:r w:rsidRPr="00D17DF2">
        <w:rPr>
          <w:lang w:val="en-US"/>
        </w:rPr>
        <w:t xml:space="preserve">thermal profile, the </w:t>
      </w:r>
      <w:r w:rsidR="0005581E" w:rsidRPr="00D17DF2">
        <w:rPr>
          <w:lang w:val="en-US"/>
        </w:rPr>
        <w:t xml:space="preserve">dissolved </w:t>
      </w:r>
      <w:r w:rsidRPr="00D17DF2">
        <w:rPr>
          <w:lang w:val="en-US"/>
        </w:rPr>
        <w:t>NH</w:t>
      </w:r>
      <w:r w:rsidRPr="00D17DF2">
        <w:rPr>
          <w:vertAlign w:val="subscript"/>
          <w:lang w:val="en-US"/>
        </w:rPr>
        <w:t>3</w:t>
      </w:r>
      <w:r w:rsidRPr="00D17DF2">
        <w:rPr>
          <w:lang w:val="en-US"/>
        </w:rPr>
        <w:t xml:space="preserve"> and Ni(II) </w:t>
      </w:r>
      <w:r w:rsidR="0005581E" w:rsidRPr="00D17DF2">
        <w:rPr>
          <w:lang w:val="en-US"/>
        </w:rPr>
        <w:t xml:space="preserve">concentration </w:t>
      </w:r>
      <w:r w:rsidRPr="00D17DF2">
        <w:rPr>
          <w:lang w:val="en-US"/>
        </w:rPr>
        <w:t>in the</w:t>
      </w:r>
      <w:r w:rsidRPr="00A33082">
        <w:rPr>
          <w:lang w:val="en-US"/>
        </w:rPr>
        <w:t xml:space="preserve"> effluent is high, </w:t>
      </w:r>
      <w:r w:rsidR="0005581E" w:rsidRPr="0005581E">
        <w:rPr>
          <w:lang w:val="en-US"/>
        </w:rPr>
        <w:t>increasing the operation expenses</w:t>
      </w:r>
      <w:r w:rsidRPr="00A33082">
        <w:rPr>
          <w:lang w:val="en-US"/>
        </w:rPr>
        <w:t xml:space="preserve">. </w:t>
      </w:r>
      <w:r w:rsidRPr="00653D44">
        <w:rPr>
          <w:lang w:val="en-US"/>
        </w:rPr>
        <w:t>If the pH&lt;8</w:t>
      </w:r>
      <w:r w:rsidR="009621C9">
        <w:rPr>
          <w:lang w:val="en-US"/>
        </w:rPr>
        <w:t>.</w:t>
      </w:r>
      <w:r w:rsidRPr="00653D44">
        <w:rPr>
          <w:lang w:val="en-US"/>
        </w:rPr>
        <w:t xml:space="preserve">3, an over-distillation of the </w:t>
      </w:r>
      <w:r w:rsidR="004E750E" w:rsidRPr="00653D44">
        <w:rPr>
          <w:i/>
          <w:lang w:val="en-US"/>
        </w:rPr>
        <w:t>Liquor Product</w:t>
      </w:r>
      <w:r w:rsidRPr="00653D44">
        <w:rPr>
          <w:lang w:val="en-US"/>
        </w:rPr>
        <w:t xml:space="preserve"> occurs, which has been explained as the </w:t>
      </w:r>
      <w:r w:rsidR="00323E27" w:rsidRPr="00653D44">
        <w:rPr>
          <w:lang w:val="en-US"/>
        </w:rPr>
        <w:t xml:space="preserve">nickel </w:t>
      </w:r>
      <w:r w:rsidRPr="00653D44">
        <w:rPr>
          <w:lang w:val="en-US"/>
        </w:rPr>
        <w:t xml:space="preserve">leaching from the compounds contained in the </w:t>
      </w:r>
      <w:r w:rsidR="00433DE0" w:rsidRPr="00653D44">
        <w:rPr>
          <w:lang w:val="en-US"/>
        </w:rPr>
        <w:t>BNC</w:t>
      </w:r>
      <w:r w:rsidRPr="00653D44">
        <w:rPr>
          <w:lang w:val="en-US"/>
        </w:rPr>
        <w:t xml:space="preserve"> suspension: nickel carbonate [NiCO</w:t>
      </w:r>
      <w:r w:rsidRPr="00653D44">
        <w:rPr>
          <w:vertAlign w:val="subscript"/>
          <w:lang w:val="en-US"/>
        </w:rPr>
        <w:t>3</w:t>
      </w:r>
      <w:r w:rsidRPr="00653D44">
        <w:rPr>
          <w:lang w:val="en-US"/>
        </w:rPr>
        <w:t>], nickel sulfate [NiSO</w:t>
      </w:r>
      <w:r w:rsidRPr="00653D44">
        <w:rPr>
          <w:vertAlign w:val="subscript"/>
          <w:lang w:val="en-US"/>
        </w:rPr>
        <w:t>4</w:t>
      </w:r>
      <w:r w:rsidR="0006599C" w:rsidRPr="00653D44">
        <w:rPr>
          <w:lang w:val="en-US"/>
        </w:rPr>
        <w:t>]</w:t>
      </w:r>
      <w:r w:rsidR="00104867">
        <w:rPr>
          <w:lang w:val="en-US"/>
        </w:rPr>
        <w:t xml:space="preserve"> and</w:t>
      </w:r>
      <w:r w:rsidR="0006599C" w:rsidRPr="00653D44">
        <w:rPr>
          <w:lang w:val="en-US"/>
        </w:rPr>
        <w:t xml:space="preserve"> nickel hydroxide [</w:t>
      </w:r>
      <w:proofErr w:type="gramStart"/>
      <w:r w:rsidR="0006599C" w:rsidRPr="00653D44">
        <w:rPr>
          <w:lang w:val="en-US"/>
        </w:rPr>
        <w:t>Ni</w:t>
      </w:r>
      <w:r w:rsidRPr="00653D44">
        <w:rPr>
          <w:lang w:val="en-US"/>
        </w:rPr>
        <w:t>(</w:t>
      </w:r>
      <w:proofErr w:type="gramEnd"/>
      <w:r w:rsidRPr="00653D44">
        <w:rPr>
          <w:lang w:val="en-US"/>
        </w:rPr>
        <w:t>OH)</w:t>
      </w:r>
      <w:r w:rsidRPr="00653D44">
        <w:rPr>
          <w:vertAlign w:val="subscript"/>
          <w:lang w:val="en-US"/>
        </w:rPr>
        <w:t>2</w:t>
      </w:r>
      <w:r w:rsidRPr="00653D44">
        <w:rPr>
          <w:lang w:val="en-US"/>
        </w:rPr>
        <w:t xml:space="preserve">], </w:t>
      </w:r>
      <w:r w:rsidR="00F35FDC">
        <w:rPr>
          <w:lang w:val="en-US"/>
        </w:rPr>
        <w:t>due to</w:t>
      </w:r>
      <w:r w:rsidRPr="00653D44">
        <w:rPr>
          <w:lang w:val="en-US"/>
        </w:rPr>
        <w:t xml:space="preserve"> the formation of s</w:t>
      </w:r>
      <w:r w:rsidR="008210A9" w:rsidRPr="00653D44">
        <w:rPr>
          <w:lang w:val="en-US"/>
        </w:rPr>
        <w:t>alts and coordination compounds</w:t>
      </w:r>
      <w:r w:rsidR="009979A8">
        <w:rPr>
          <w:lang w:val="en-US"/>
        </w:rPr>
        <w:t>.</w:t>
      </w:r>
      <w:r w:rsidR="008C6132">
        <w:rPr>
          <w:lang w:val="en-US"/>
        </w:rPr>
        <w:t xml:space="preserve"> </w:t>
      </w:r>
      <w:r w:rsidR="008C6132" w:rsidRPr="00C72136">
        <w:rPr>
          <w:rFonts w:ascii="Arial" w:hAnsi="Arial" w:cs="Arial"/>
          <w:vertAlign w:val="superscript"/>
          <w:lang w:val="en-US"/>
        </w:rPr>
        <w:t>4, 5</w:t>
      </w:r>
    </w:p>
    <w:p w:rsidR="00ED6548" w:rsidRDefault="00ED6548" w:rsidP="00FF2839">
      <w:pPr>
        <w:spacing w:line="360" w:lineRule="auto"/>
        <w:ind w:firstLine="426"/>
        <w:jc w:val="both"/>
        <w:rPr>
          <w:lang w:val="en-US"/>
        </w:rPr>
      </w:pPr>
      <w:r w:rsidRPr="00CA5E39">
        <w:rPr>
          <w:lang w:val="en-US"/>
        </w:rPr>
        <w:lastRenderedPageBreak/>
        <w:t xml:space="preserve">Statistical models have been reported to estimate the </w:t>
      </w:r>
      <w:r w:rsidR="00336427" w:rsidRPr="00B40FFA">
        <w:rPr>
          <w:lang w:val="en-US"/>
        </w:rPr>
        <w:t xml:space="preserve">concentration </w:t>
      </w:r>
      <w:r w:rsidR="00336427">
        <w:rPr>
          <w:lang w:val="en-US"/>
        </w:rPr>
        <w:t xml:space="preserve">of </w:t>
      </w:r>
      <w:r w:rsidR="006E4408" w:rsidRPr="00CA5E39">
        <w:rPr>
          <w:lang w:val="en-US"/>
        </w:rPr>
        <w:t xml:space="preserve">nickel </w:t>
      </w:r>
      <w:r w:rsidRPr="00CA5E39">
        <w:rPr>
          <w:lang w:val="en-US"/>
        </w:rPr>
        <w:t>dissolved in the suspension</w:t>
      </w:r>
      <w:r w:rsidR="00CA5E39" w:rsidRPr="00CA5E39">
        <w:rPr>
          <w:lang w:val="en-US"/>
        </w:rPr>
        <w:t>, as well as the mathematical simulation of the chemical species concentration as a pH function, pH-potential and speciation</w:t>
      </w:r>
      <w:r w:rsidR="00AC0180" w:rsidRPr="00AC0180">
        <w:rPr>
          <w:lang w:val="en-US"/>
        </w:rPr>
        <w:t xml:space="preserve"> </w:t>
      </w:r>
      <w:r w:rsidR="00AC0180" w:rsidRPr="00CA5E39">
        <w:rPr>
          <w:lang w:val="en-US"/>
        </w:rPr>
        <w:t>diagrams</w:t>
      </w:r>
      <w:r w:rsidR="00CA5E39" w:rsidRPr="00CA5E39">
        <w:rPr>
          <w:lang w:val="en-US"/>
        </w:rPr>
        <w:t xml:space="preserve">, and the formulation of possible chemical reactions involved in the nickel leaching of the BNC, in contrast to the experimental results in a distillation </w:t>
      </w:r>
      <w:proofErr w:type="spellStart"/>
      <w:r w:rsidR="00CA5E39" w:rsidRPr="00CA5E39">
        <w:rPr>
          <w:lang w:val="en-US"/>
        </w:rPr>
        <w:t>minicolumn</w:t>
      </w:r>
      <w:proofErr w:type="spellEnd"/>
      <w:r w:rsidR="00CA5E39" w:rsidRPr="00CA5E39">
        <w:rPr>
          <w:lang w:val="en-US"/>
        </w:rPr>
        <w:t xml:space="preserve"> and on an industrial scale. </w:t>
      </w:r>
      <w:r w:rsidR="00A91459">
        <w:rPr>
          <w:rFonts w:ascii="Arial" w:hAnsi="Arial" w:cs="Arial"/>
          <w:vertAlign w:val="superscript"/>
          <w:lang w:val="en-US"/>
        </w:rPr>
        <w:t>3,4,5</w:t>
      </w:r>
      <w:r w:rsidR="00B93E0E">
        <w:rPr>
          <w:rFonts w:ascii="Arial" w:hAnsi="Arial" w:cs="Arial"/>
          <w:vertAlign w:val="superscript"/>
          <w:lang w:val="en-US"/>
        </w:rPr>
        <w:t>,6</w:t>
      </w:r>
    </w:p>
    <w:p w:rsidR="00A33082" w:rsidRPr="00773CF9" w:rsidRDefault="000B4C91" w:rsidP="00FF2839">
      <w:pPr>
        <w:spacing w:line="360" w:lineRule="auto"/>
        <w:ind w:firstLine="426"/>
        <w:jc w:val="both"/>
        <w:rPr>
          <w:lang w:val="en-US"/>
        </w:rPr>
      </w:pPr>
      <w:r w:rsidRPr="00773CF9">
        <w:rPr>
          <w:lang w:val="en-US"/>
        </w:rPr>
        <w:t xml:space="preserve">The purpose of this work is to determine the </w:t>
      </w:r>
      <w:r w:rsidR="00F64914" w:rsidRPr="00773CF9">
        <w:rPr>
          <w:lang w:val="en-US"/>
        </w:rPr>
        <w:t>dissolved-</w:t>
      </w:r>
      <w:r w:rsidRPr="00773CF9">
        <w:rPr>
          <w:lang w:val="en-US"/>
        </w:rPr>
        <w:t xml:space="preserve">sulfur </w:t>
      </w:r>
      <w:r w:rsidR="007B452A" w:rsidRPr="00773CF9">
        <w:rPr>
          <w:lang w:val="en-US"/>
        </w:rPr>
        <w:t xml:space="preserve">concentration effect </w:t>
      </w:r>
      <w:r w:rsidRPr="00773CF9">
        <w:rPr>
          <w:lang w:val="en-US"/>
        </w:rPr>
        <w:t xml:space="preserve">in the </w:t>
      </w:r>
      <w:r w:rsidRPr="00773CF9">
        <w:rPr>
          <w:i/>
          <w:lang w:val="en-US"/>
        </w:rPr>
        <w:t>Liquor Product</w:t>
      </w:r>
      <w:r w:rsidR="002620C4">
        <w:rPr>
          <w:i/>
          <w:lang w:val="en-US"/>
        </w:rPr>
        <w:t>,</w:t>
      </w:r>
      <w:r w:rsidRPr="00773CF9">
        <w:rPr>
          <w:lang w:val="en-US"/>
        </w:rPr>
        <w:t xml:space="preserve"> on the </w:t>
      </w:r>
      <w:r w:rsidR="00201890" w:rsidRPr="00773CF9">
        <w:rPr>
          <w:lang w:val="en-US"/>
        </w:rPr>
        <w:t>BNC</w:t>
      </w:r>
      <w:r w:rsidRPr="00773CF9">
        <w:rPr>
          <w:lang w:val="en-US"/>
        </w:rPr>
        <w:t xml:space="preserve"> </w:t>
      </w:r>
      <w:r w:rsidR="0015576E" w:rsidRPr="00773CF9">
        <w:rPr>
          <w:lang w:val="en-US"/>
        </w:rPr>
        <w:t>characteristics</w:t>
      </w:r>
      <w:r w:rsidR="007F4D78">
        <w:rPr>
          <w:lang w:val="en-US"/>
        </w:rPr>
        <w:t>,</w:t>
      </w:r>
      <w:r w:rsidRPr="00773CF9">
        <w:rPr>
          <w:lang w:val="en-US"/>
        </w:rPr>
        <w:t xml:space="preserve"> the expenses in the </w:t>
      </w:r>
      <w:r w:rsidR="002620C4">
        <w:rPr>
          <w:lang w:val="en-US"/>
        </w:rPr>
        <w:t xml:space="preserve">distillation </w:t>
      </w:r>
      <w:r w:rsidRPr="00773CF9">
        <w:rPr>
          <w:lang w:val="en-US"/>
        </w:rPr>
        <w:t xml:space="preserve">process and determine the pH </w:t>
      </w:r>
      <w:r w:rsidR="006F7C5C" w:rsidRPr="00773CF9">
        <w:rPr>
          <w:lang w:val="en-US"/>
        </w:rPr>
        <w:t>range</w:t>
      </w:r>
      <w:r w:rsidRPr="00773CF9">
        <w:rPr>
          <w:lang w:val="en-US"/>
        </w:rPr>
        <w:t xml:space="preserve"> </w:t>
      </w:r>
      <w:r w:rsidR="006F7C5C" w:rsidRPr="00773CF9">
        <w:rPr>
          <w:lang w:val="en-US"/>
        </w:rPr>
        <w:t xml:space="preserve">for the </w:t>
      </w:r>
      <w:r w:rsidR="006F7C5C" w:rsidRPr="00A054BA">
        <w:rPr>
          <w:lang w:val="en-US"/>
        </w:rPr>
        <w:t xml:space="preserve">greatest economic </w:t>
      </w:r>
      <w:r w:rsidR="002620C4" w:rsidRPr="00A054BA">
        <w:rPr>
          <w:lang w:val="en-US"/>
        </w:rPr>
        <w:t>benefit</w:t>
      </w:r>
      <w:r w:rsidRPr="00A054BA">
        <w:rPr>
          <w:lang w:val="en-US"/>
        </w:rPr>
        <w:t>.</w:t>
      </w:r>
    </w:p>
    <w:p w:rsidR="00EE7F54" w:rsidRPr="00F966BC" w:rsidRDefault="006745CE" w:rsidP="009212C4">
      <w:pPr>
        <w:spacing w:before="240" w:after="240" w:line="360" w:lineRule="auto"/>
        <w:jc w:val="both"/>
        <w:rPr>
          <w:b/>
          <w:lang w:val="en-US"/>
        </w:rPr>
      </w:pPr>
      <w:r>
        <w:rPr>
          <w:b/>
          <w:sz w:val="28"/>
          <w:lang w:val="en-US"/>
        </w:rPr>
        <w:t xml:space="preserve">2. </w:t>
      </w:r>
      <w:r w:rsidR="009B5BA8" w:rsidRPr="00F966BC">
        <w:rPr>
          <w:b/>
          <w:sz w:val="28"/>
          <w:lang w:val="en-US"/>
        </w:rPr>
        <w:t>Materials and methods</w:t>
      </w:r>
    </w:p>
    <w:p w:rsidR="00D81A95" w:rsidRPr="00773CF9" w:rsidRDefault="009D1077" w:rsidP="00FF2839">
      <w:pPr>
        <w:spacing w:line="360" w:lineRule="auto"/>
        <w:ind w:firstLine="426"/>
        <w:jc w:val="both"/>
        <w:rPr>
          <w:rStyle w:val="tlid-translation"/>
          <w:lang w:val="en"/>
        </w:rPr>
      </w:pPr>
      <w:r w:rsidRPr="00773CF9">
        <w:rPr>
          <w:lang w:val="en-US"/>
        </w:rPr>
        <w:t xml:space="preserve">The evaluation was carried out in a distillation </w:t>
      </w:r>
      <w:proofErr w:type="spellStart"/>
      <w:r w:rsidRPr="00773CF9">
        <w:rPr>
          <w:lang w:val="en-US"/>
        </w:rPr>
        <w:t>minicolumn</w:t>
      </w:r>
      <w:proofErr w:type="spellEnd"/>
      <w:r w:rsidRPr="00773CF9">
        <w:rPr>
          <w:lang w:val="en-US"/>
        </w:rPr>
        <w:t xml:space="preserve"> (DCM) and on an </w:t>
      </w:r>
      <w:r w:rsidR="000051E3" w:rsidRPr="00773CF9">
        <w:rPr>
          <w:rStyle w:val="tlid-translation"/>
          <w:lang w:val="en"/>
        </w:rPr>
        <w:t>industrial steam</w:t>
      </w:r>
      <w:r w:rsidR="005675F3" w:rsidRPr="00773CF9">
        <w:rPr>
          <w:rStyle w:val="tlid-translation"/>
          <w:lang w:val="en"/>
        </w:rPr>
        <w:t>-</w:t>
      </w:r>
      <w:r w:rsidR="000051E3" w:rsidRPr="00773CF9">
        <w:rPr>
          <w:rStyle w:val="tlid-translation"/>
          <w:lang w:val="en"/>
        </w:rPr>
        <w:t>stripped</w:t>
      </w:r>
      <w:r w:rsidR="00645DC0" w:rsidRPr="00773CF9">
        <w:rPr>
          <w:rStyle w:val="tlid-translation"/>
          <w:lang w:val="en"/>
        </w:rPr>
        <w:t xml:space="preserve"> </w:t>
      </w:r>
      <w:r w:rsidR="00645DC0" w:rsidRPr="00773CF9">
        <w:rPr>
          <w:lang w:val="en-US"/>
        </w:rPr>
        <w:t>column</w:t>
      </w:r>
      <w:r w:rsidRPr="00773CF9">
        <w:rPr>
          <w:lang w:val="en-US"/>
        </w:rPr>
        <w:t>.</w:t>
      </w:r>
      <w:r w:rsidR="00125FEF" w:rsidRPr="00773CF9">
        <w:rPr>
          <w:lang w:val="en-US"/>
        </w:rPr>
        <w:t xml:space="preserve"> </w:t>
      </w:r>
      <w:r w:rsidRPr="00773CF9">
        <w:rPr>
          <w:lang w:val="en-US"/>
        </w:rPr>
        <w:t xml:space="preserve">The DCM has </w:t>
      </w:r>
      <w:r w:rsidR="00A473C9" w:rsidRPr="00773CF9">
        <w:rPr>
          <w:lang w:val="en-US"/>
        </w:rPr>
        <w:t xml:space="preserve">200 mm diameter, </w:t>
      </w:r>
      <w:r w:rsidRPr="00773CF9">
        <w:rPr>
          <w:lang w:val="en-US"/>
        </w:rPr>
        <w:t xml:space="preserve">1320 mm </w:t>
      </w:r>
      <w:r w:rsidR="0083603B" w:rsidRPr="00773CF9">
        <w:rPr>
          <w:lang w:val="en-US"/>
        </w:rPr>
        <w:t>height</w:t>
      </w:r>
      <w:r w:rsidR="007472FE" w:rsidRPr="00773CF9">
        <w:rPr>
          <w:lang w:val="en-US"/>
        </w:rPr>
        <w:t xml:space="preserve">, </w:t>
      </w:r>
      <w:r w:rsidRPr="00773CF9">
        <w:rPr>
          <w:lang w:val="en-US"/>
        </w:rPr>
        <w:t xml:space="preserve">2 separating </w:t>
      </w:r>
      <w:r w:rsidR="00125FEF" w:rsidRPr="00773CF9">
        <w:rPr>
          <w:lang w:val="en-US"/>
        </w:rPr>
        <w:t>trays</w:t>
      </w:r>
      <w:r w:rsidRPr="00773CF9">
        <w:rPr>
          <w:lang w:val="en-US"/>
        </w:rPr>
        <w:t xml:space="preserve"> at the top</w:t>
      </w:r>
      <w:r w:rsidR="007472FE" w:rsidRPr="00773CF9">
        <w:rPr>
          <w:lang w:val="en-US"/>
        </w:rPr>
        <w:t xml:space="preserve">, </w:t>
      </w:r>
      <w:r w:rsidRPr="00773CF9">
        <w:rPr>
          <w:lang w:val="en-US"/>
        </w:rPr>
        <w:t xml:space="preserve">8 </w:t>
      </w:r>
      <w:r w:rsidR="007472FE" w:rsidRPr="00773CF9">
        <w:rPr>
          <w:lang w:val="en-US"/>
        </w:rPr>
        <w:t>bubble cap trays</w:t>
      </w:r>
      <w:r w:rsidRPr="00773CF9">
        <w:rPr>
          <w:lang w:val="en-US"/>
        </w:rPr>
        <w:t xml:space="preserve">, </w:t>
      </w:r>
      <w:r w:rsidR="00A473C9" w:rsidRPr="00773CF9">
        <w:rPr>
          <w:rStyle w:val="tlid-translation"/>
          <w:lang w:val="en"/>
        </w:rPr>
        <w:t>1 cups/trays</w:t>
      </w:r>
      <w:r w:rsidR="00337C92" w:rsidRPr="00773CF9">
        <w:rPr>
          <w:rStyle w:val="tlid-translation"/>
          <w:lang w:val="en"/>
        </w:rPr>
        <w:t xml:space="preserve"> </w:t>
      </w:r>
      <w:r w:rsidR="00A55C74" w:rsidRPr="00773CF9">
        <w:rPr>
          <w:lang w:val="en-US"/>
        </w:rPr>
        <w:t xml:space="preserve">of </w:t>
      </w:r>
      <w:r w:rsidRPr="00773CF9">
        <w:rPr>
          <w:lang w:val="en-US"/>
        </w:rPr>
        <w:t>106 mm</w:t>
      </w:r>
      <w:r w:rsidR="00A55C74" w:rsidRPr="00773CF9">
        <w:rPr>
          <w:lang w:val="en-US"/>
        </w:rPr>
        <w:t xml:space="preserve"> diameter</w:t>
      </w:r>
      <w:r w:rsidRPr="00773CF9">
        <w:rPr>
          <w:lang w:val="en-US"/>
        </w:rPr>
        <w:t xml:space="preserve">. </w:t>
      </w:r>
      <w:r w:rsidR="00D652F2" w:rsidRPr="00773CF9">
        <w:rPr>
          <w:lang w:val="en-US"/>
        </w:rPr>
        <w:t xml:space="preserve">The </w:t>
      </w:r>
      <w:r w:rsidR="00245244" w:rsidRPr="00773CF9">
        <w:rPr>
          <w:lang w:val="en-US"/>
        </w:rPr>
        <w:t>trays</w:t>
      </w:r>
      <w:r w:rsidR="00D652F2" w:rsidRPr="00773CF9">
        <w:rPr>
          <w:lang w:val="en-US"/>
        </w:rPr>
        <w:t xml:space="preserve"> have samplers, which allowed </w:t>
      </w:r>
      <w:r w:rsidR="00223103" w:rsidRPr="00773CF9">
        <w:rPr>
          <w:lang w:val="en-US"/>
        </w:rPr>
        <w:t>performing</w:t>
      </w:r>
      <w:r w:rsidR="00D652F2" w:rsidRPr="00773CF9">
        <w:rPr>
          <w:lang w:val="en-US"/>
        </w:rPr>
        <w:t xml:space="preserve"> the concentration profile of dissolved chemical species.</w:t>
      </w:r>
      <w:r w:rsidR="00064DC0" w:rsidRPr="00773CF9">
        <w:rPr>
          <w:lang w:val="en-US"/>
        </w:rPr>
        <w:t xml:space="preserve"> </w:t>
      </w:r>
      <w:r w:rsidR="00D81A95" w:rsidRPr="00773CF9">
        <w:rPr>
          <w:rStyle w:val="tlid-translation"/>
          <w:lang w:val="en"/>
        </w:rPr>
        <w:t xml:space="preserve">On the other hand, the </w:t>
      </w:r>
      <w:r w:rsidR="00AC2010" w:rsidRPr="00773CF9">
        <w:rPr>
          <w:rStyle w:val="tlid-translation"/>
          <w:lang w:val="en"/>
        </w:rPr>
        <w:t xml:space="preserve">industrial </w:t>
      </w:r>
      <w:r w:rsidR="00FC2657" w:rsidRPr="00773CF9">
        <w:rPr>
          <w:rStyle w:val="tlid-translation"/>
          <w:lang w:val="en"/>
        </w:rPr>
        <w:t>steam</w:t>
      </w:r>
      <w:r w:rsidR="005675F3" w:rsidRPr="00773CF9">
        <w:rPr>
          <w:rStyle w:val="tlid-translation"/>
          <w:lang w:val="en"/>
        </w:rPr>
        <w:t>-</w:t>
      </w:r>
      <w:r w:rsidR="00FC2657" w:rsidRPr="00773CF9">
        <w:rPr>
          <w:rStyle w:val="tlid-translation"/>
          <w:lang w:val="en"/>
        </w:rPr>
        <w:t>stripped columns</w:t>
      </w:r>
      <w:r w:rsidR="00792141" w:rsidRPr="00773CF9">
        <w:rPr>
          <w:rStyle w:val="tlid-translation"/>
          <w:lang w:val="en"/>
        </w:rPr>
        <w:t>,</w:t>
      </w:r>
      <w:r w:rsidR="00D81A95" w:rsidRPr="00773CF9">
        <w:rPr>
          <w:rStyle w:val="tlid-translation"/>
          <w:lang w:val="en"/>
        </w:rPr>
        <w:t xml:space="preserve"> in Nicaro</w:t>
      </w:r>
      <w:r w:rsidR="00792141" w:rsidRPr="00773CF9">
        <w:rPr>
          <w:rStyle w:val="tlid-translation"/>
          <w:lang w:val="en"/>
        </w:rPr>
        <w:t>,</w:t>
      </w:r>
      <w:r w:rsidR="00D81A95" w:rsidRPr="00773CF9">
        <w:rPr>
          <w:rStyle w:val="tlid-translation"/>
          <w:lang w:val="en"/>
        </w:rPr>
        <w:t xml:space="preserve"> have 3</w:t>
      </w:r>
      <w:r w:rsidR="00241AA8">
        <w:rPr>
          <w:rStyle w:val="tlid-translation"/>
          <w:lang w:val="en"/>
        </w:rPr>
        <w:t>.</w:t>
      </w:r>
      <w:r w:rsidR="00D81A95" w:rsidRPr="00773CF9">
        <w:rPr>
          <w:rStyle w:val="tlid-translation"/>
          <w:lang w:val="en"/>
        </w:rPr>
        <w:t>4 m</w:t>
      </w:r>
      <w:r w:rsidR="00792141" w:rsidRPr="00773CF9">
        <w:rPr>
          <w:rStyle w:val="tlid-translation"/>
          <w:lang w:val="en"/>
        </w:rPr>
        <w:t xml:space="preserve"> diameter</w:t>
      </w:r>
      <w:r w:rsidR="00D81A95" w:rsidRPr="00773CF9">
        <w:rPr>
          <w:rStyle w:val="tlid-translation"/>
          <w:lang w:val="en"/>
        </w:rPr>
        <w:t xml:space="preserve">, </w:t>
      </w:r>
      <w:r w:rsidR="00792141" w:rsidRPr="00773CF9">
        <w:rPr>
          <w:rStyle w:val="tlid-translation"/>
          <w:lang w:val="en"/>
        </w:rPr>
        <w:t>18</w:t>
      </w:r>
      <w:r w:rsidR="009621C9">
        <w:rPr>
          <w:rStyle w:val="tlid-translation"/>
          <w:lang w:val="en"/>
        </w:rPr>
        <w:t>.</w:t>
      </w:r>
      <w:r w:rsidR="00792141" w:rsidRPr="00773CF9">
        <w:rPr>
          <w:rStyle w:val="tlid-translation"/>
          <w:lang w:val="en"/>
        </w:rPr>
        <w:t xml:space="preserve">0 m </w:t>
      </w:r>
      <w:r w:rsidR="00D81A95" w:rsidRPr="00773CF9">
        <w:rPr>
          <w:rStyle w:val="tlid-translation"/>
          <w:lang w:val="en"/>
        </w:rPr>
        <w:t xml:space="preserve">height, 18 </w:t>
      </w:r>
      <w:r w:rsidR="00F64914" w:rsidRPr="00773CF9">
        <w:rPr>
          <w:lang w:val="en-US"/>
        </w:rPr>
        <w:t>bubble cap</w:t>
      </w:r>
      <w:r w:rsidR="007472FE" w:rsidRPr="00773CF9">
        <w:rPr>
          <w:lang w:val="en-US"/>
        </w:rPr>
        <w:t xml:space="preserve"> trays, </w:t>
      </w:r>
      <w:r w:rsidR="00D81A95" w:rsidRPr="00773CF9">
        <w:rPr>
          <w:rStyle w:val="tlid-translation"/>
          <w:lang w:val="en"/>
        </w:rPr>
        <w:t>24 cups/</w:t>
      </w:r>
      <w:r w:rsidR="007472FE" w:rsidRPr="00773CF9">
        <w:rPr>
          <w:rStyle w:val="tlid-translation"/>
          <w:lang w:val="en"/>
        </w:rPr>
        <w:t xml:space="preserve">trays, </w:t>
      </w:r>
      <w:r w:rsidR="00D81A95" w:rsidRPr="00773CF9">
        <w:rPr>
          <w:rStyle w:val="tlid-translation"/>
          <w:lang w:val="en"/>
        </w:rPr>
        <w:t>operating pressure at the bottom of 127</w:t>
      </w:r>
      <w:r w:rsidR="009621C9">
        <w:rPr>
          <w:rStyle w:val="tlid-translation"/>
          <w:lang w:val="en"/>
        </w:rPr>
        <w:t>.</w:t>
      </w:r>
      <w:r w:rsidR="00D81A95" w:rsidRPr="00773CF9">
        <w:rPr>
          <w:rStyle w:val="tlid-translation"/>
          <w:lang w:val="en"/>
        </w:rPr>
        <w:t xml:space="preserve">5 </w:t>
      </w:r>
      <w:proofErr w:type="spellStart"/>
      <w:proofErr w:type="gramStart"/>
      <w:r w:rsidR="00D81A95" w:rsidRPr="00773CF9">
        <w:rPr>
          <w:rStyle w:val="tlid-translation"/>
          <w:lang w:val="en"/>
        </w:rPr>
        <w:t>M</w:t>
      </w:r>
      <w:r w:rsidR="00773CF9" w:rsidRPr="00773CF9">
        <w:rPr>
          <w:rStyle w:val="tlid-translation"/>
          <w:lang w:val="en"/>
        </w:rPr>
        <w:t>P</w:t>
      </w:r>
      <w:r w:rsidR="00D81A95" w:rsidRPr="00773CF9">
        <w:rPr>
          <w:rStyle w:val="tlid-translation"/>
          <w:lang w:val="en"/>
        </w:rPr>
        <w:t>a</w:t>
      </w:r>
      <w:proofErr w:type="spellEnd"/>
      <w:r w:rsidR="00321354" w:rsidRPr="00773CF9">
        <w:rPr>
          <w:rStyle w:val="tlid-translation"/>
          <w:lang w:val="en"/>
        </w:rPr>
        <w:t>,</w:t>
      </w:r>
      <w:proofErr w:type="gramEnd"/>
      <w:r w:rsidR="00321354" w:rsidRPr="00773CF9">
        <w:rPr>
          <w:rStyle w:val="tlid-translation"/>
          <w:lang w:val="en"/>
        </w:rPr>
        <w:t xml:space="preserve"> i</w:t>
      </w:r>
      <w:r w:rsidR="00C24B49" w:rsidRPr="00773CF9">
        <w:rPr>
          <w:rStyle w:val="tlid-translation"/>
          <w:lang w:val="en"/>
        </w:rPr>
        <w:t>t</w:t>
      </w:r>
      <w:r w:rsidR="00D81A95" w:rsidRPr="00773CF9">
        <w:rPr>
          <w:rStyle w:val="tlid-translation"/>
          <w:lang w:val="en"/>
        </w:rPr>
        <w:t xml:space="preserve"> </w:t>
      </w:r>
      <w:r w:rsidR="00C24B49" w:rsidRPr="00773CF9">
        <w:rPr>
          <w:rStyle w:val="tlid-translation"/>
          <w:lang w:val="en"/>
        </w:rPr>
        <w:t>has</w:t>
      </w:r>
      <w:r w:rsidR="00D81A95" w:rsidRPr="00773CF9">
        <w:rPr>
          <w:rStyle w:val="tlid-translation"/>
          <w:lang w:val="en"/>
        </w:rPr>
        <w:t xml:space="preserve"> </w:t>
      </w:r>
      <w:r w:rsidR="00B4356E" w:rsidRPr="00773CF9">
        <w:rPr>
          <w:lang w:val="en-US"/>
        </w:rPr>
        <w:t>samplers</w:t>
      </w:r>
      <w:r w:rsidR="00D81A95" w:rsidRPr="00773CF9">
        <w:rPr>
          <w:rStyle w:val="tlid-translation"/>
          <w:lang w:val="en"/>
        </w:rPr>
        <w:t xml:space="preserve"> in the control </w:t>
      </w:r>
      <w:r w:rsidR="007472FE" w:rsidRPr="00773CF9">
        <w:rPr>
          <w:lang w:val="en-US"/>
        </w:rPr>
        <w:t>trays</w:t>
      </w:r>
      <w:r w:rsidR="00D81A95" w:rsidRPr="00773CF9">
        <w:rPr>
          <w:rStyle w:val="tlid-translation"/>
          <w:lang w:val="en"/>
        </w:rPr>
        <w:t xml:space="preserve"> and in the </w:t>
      </w:r>
      <w:r w:rsidR="00B4356E" w:rsidRPr="00773CF9">
        <w:rPr>
          <w:rStyle w:val="tlid-translation"/>
          <w:lang w:val="en"/>
        </w:rPr>
        <w:t>columns bottom</w:t>
      </w:r>
      <w:r w:rsidR="00B42A81">
        <w:rPr>
          <w:rStyle w:val="tlid-translation"/>
          <w:lang w:val="en"/>
        </w:rPr>
        <w:t>.</w:t>
      </w:r>
      <w:r w:rsidR="00790394" w:rsidRPr="00773CF9">
        <w:rPr>
          <w:rStyle w:val="tlid-translation"/>
          <w:lang w:val="en"/>
        </w:rPr>
        <w:t xml:space="preserve"> </w:t>
      </w:r>
      <w:r w:rsidR="009030C7" w:rsidRPr="008537B8">
        <w:rPr>
          <w:rStyle w:val="tlid-translation"/>
          <w:rFonts w:ascii="Arial" w:hAnsi="Arial" w:cs="Arial"/>
          <w:vertAlign w:val="superscript"/>
          <w:lang w:val="en"/>
        </w:rPr>
        <w:t>4</w:t>
      </w:r>
    </w:p>
    <w:p w:rsidR="001910F4" w:rsidRDefault="00D81A95" w:rsidP="00FF2839">
      <w:pPr>
        <w:spacing w:line="360" w:lineRule="auto"/>
        <w:ind w:firstLine="426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The chemical analyzes were performed applying volumetric, gravimetric, potentiometric and Atomic Absorption </w:t>
      </w:r>
      <w:r w:rsidR="001910F4">
        <w:rPr>
          <w:rStyle w:val="tlid-translation"/>
          <w:lang w:val="en"/>
        </w:rPr>
        <w:t>S</w:t>
      </w:r>
      <w:r>
        <w:rPr>
          <w:rStyle w:val="tlid-translation"/>
          <w:lang w:val="en"/>
        </w:rPr>
        <w:t>pectrophotometry methods. The pH was determined using a PHILIPS PW-9420 pH meter, 115-230 V, 50-60 Hz</w:t>
      </w:r>
      <w:r w:rsidR="005B13F5">
        <w:rPr>
          <w:rStyle w:val="tlid-translation"/>
          <w:lang w:val="en"/>
        </w:rPr>
        <w:t>, at 25ºC</w:t>
      </w:r>
      <w:r>
        <w:rPr>
          <w:rStyle w:val="tlid-translation"/>
          <w:lang w:val="en"/>
        </w:rPr>
        <w:t>.</w:t>
      </w:r>
    </w:p>
    <w:p w:rsidR="00D81A95" w:rsidRDefault="00D81A95" w:rsidP="00FF2839">
      <w:pPr>
        <w:spacing w:line="360" w:lineRule="auto"/>
        <w:ind w:firstLine="426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>Experimental runs were performed in three stages:</w:t>
      </w:r>
    </w:p>
    <w:p w:rsidR="005362A6" w:rsidRDefault="005362A6" w:rsidP="00FF2839">
      <w:pPr>
        <w:spacing w:line="360" w:lineRule="auto"/>
        <w:ind w:firstLine="426"/>
        <w:jc w:val="both"/>
        <w:rPr>
          <w:lang w:val="en-US"/>
        </w:rPr>
      </w:pPr>
      <w:proofErr w:type="gramStart"/>
      <w:r w:rsidRPr="005362A6">
        <w:rPr>
          <w:lang w:val="en-US"/>
        </w:rPr>
        <w:t>Stage</w:t>
      </w:r>
      <w:r>
        <w:rPr>
          <w:lang w:val="en-US"/>
        </w:rPr>
        <w:t xml:space="preserve"> </w:t>
      </w:r>
      <w:r w:rsidRPr="005362A6">
        <w:rPr>
          <w:lang w:val="en-US"/>
        </w:rPr>
        <w:t>01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F966BC">
        <w:rPr>
          <w:lang w:val="en-US"/>
        </w:rPr>
        <w:t>An experimental design 2</w:t>
      </w:r>
      <w:r w:rsidRPr="00F966BC">
        <w:rPr>
          <w:vertAlign w:val="superscript"/>
          <w:lang w:val="en-US"/>
        </w:rPr>
        <w:t xml:space="preserve">k-1 </w:t>
      </w:r>
      <w:r w:rsidRPr="00F966BC">
        <w:rPr>
          <w:lang w:val="en-US"/>
        </w:rPr>
        <w:t>was carried out</w:t>
      </w:r>
      <w:r w:rsidR="00C07DDD">
        <w:rPr>
          <w:lang w:val="en-US"/>
        </w:rPr>
        <w:t xml:space="preserve"> at the </w:t>
      </w:r>
      <w:r w:rsidR="00C07DDD" w:rsidRPr="00C07DDD">
        <w:rPr>
          <w:lang w:val="en-US"/>
        </w:rPr>
        <w:t>DCM</w:t>
      </w:r>
      <w:r w:rsidRPr="00F966BC">
        <w:rPr>
          <w:lang w:val="en-US"/>
        </w:rPr>
        <w:t>, with a central level and independent variables: temperature at the top</w:t>
      </w:r>
      <w:r w:rsidR="00C22233">
        <w:rPr>
          <w:lang w:val="en-US"/>
        </w:rPr>
        <w:t>:</w:t>
      </w:r>
      <w:r w:rsidRPr="00F966BC">
        <w:rPr>
          <w:lang w:val="en-US"/>
        </w:rPr>
        <w:t xml:space="preserve"> 80, 85 and 90ºC, and liquor flow</w:t>
      </w:r>
      <w:r w:rsidR="00C22233">
        <w:rPr>
          <w:lang w:val="en-US"/>
        </w:rPr>
        <w:t>:</w:t>
      </w:r>
      <w:r w:rsidRPr="00F966BC">
        <w:rPr>
          <w:lang w:val="en-US"/>
        </w:rPr>
        <w:t xml:space="preserve"> 12, 16 and 20 L·h</w:t>
      </w:r>
      <w:r w:rsidR="00C22233">
        <w:rPr>
          <w:vertAlign w:val="superscript"/>
          <w:lang w:val="en-US"/>
        </w:rPr>
        <w:t>-</w:t>
      </w:r>
      <w:r w:rsidR="00B70CA1">
        <w:rPr>
          <w:vertAlign w:val="superscript"/>
          <w:lang w:val="en-US"/>
        </w:rPr>
        <w:t>1</w:t>
      </w:r>
      <w:r w:rsidR="00B70CA1">
        <w:rPr>
          <w:lang w:val="en-US"/>
        </w:rPr>
        <w:t xml:space="preserve">, </w:t>
      </w:r>
      <w:r w:rsidR="00C22233" w:rsidRPr="00C22233">
        <w:rPr>
          <w:lang w:val="en-US"/>
        </w:rPr>
        <w:t xml:space="preserve">15 experiments </w:t>
      </w:r>
      <w:r w:rsidR="00F35560">
        <w:rPr>
          <w:lang w:val="en-US"/>
        </w:rPr>
        <w:t xml:space="preserve">in total </w:t>
      </w:r>
      <w:r w:rsidR="00B70CA1" w:rsidRPr="00B70CA1">
        <w:rPr>
          <w:lang w:val="en-US"/>
        </w:rPr>
        <w:t xml:space="preserve">with </w:t>
      </w:r>
      <w:r w:rsidR="00EE37B9" w:rsidRPr="00EE37B9">
        <w:rPr>
          <w:lang w:val="en-US"/>
        </w:rPr>
        <w:t>2 h</w:t>
      </w:r>
      <w:r w:rsidR="00F35560" w:rsidRPr="00F35560">
        <w:rPr>
          <w:lang w:val="en-US"/>
        </w:rPr>
        <w:t xml:space="preserve"> </w:t>
      </w:r>
      <w:r w:rsidR="00F35560" w:rsidRPr="00EE37B9">
        <w:rPr>
          <w:lang w:val="en-US"/>
        </w:rPr>
        <w:t>of duration</w:t>
      </w:r>
      <w:r w:rsidR="001A6F34">
        <w:rPr>
          <w:lang w:val="en-US"/>
        </w:rPr>
        <w:t xml:space="preserve"> </w:t>
      </w:r>
      <w:r w:rsidR="001A6F34" w:rsidRPr="00F64914">
        <w:rPr>
          <w:lang w:val="en-US"/>
        </w:rPr>
        <w:t>each</w:t>
      </w:r>
      <w:r w:rsidR="00B70CA1" w:rsidRPr="00B70CA1">
        <w:rPr>
          <w:lang w:val="en-US"/>
        </w:rPr>
        <w:t>.</w:t>
      </w:r>
      <w:r w:rsidR="00C47764">
        <w:rPr>
          <w:lang w:val="en-US"/>
        </w:rPr>
        <w:t xml:space="preserve"> </w:t>
      </w:r>
      <w:r w:rsidR="00C47764" w:rsidRPr="00C47764">
        <w:rPr>
          <w:lang w:val="en-US"/>
        </w:rPr>
        <w:t xml:space="preserve">The </w:t>
      </w:r>
      <w:r w:rsidR="00EE37B9">
        <w:rPr>
          <w:i/>
          <w:lang w:val="en-US"/>
        </w:rPr>
        <w:t>Liquor Product</w:t>
      </w:r>
      <w:r w:rsidR="00EE37B9" w:rsidRPr="00C47764">
        <w:rPr>
          <w:lang w:val="en-US"/>
        </w:rPr>
        <w:t xml:space="preserve"> </w:t>
      </w:r>
      <w:r w:rsidR="00C47764" w:rsidRPr="00C47764">
        <w:rPr>
          <w:lang w:val="en-US"/>
        </w:rPr>
        <w:t>chemical composition remained fixed</w:t>
      </w:r>
      <w:r w:rsidR="00F35560">
        <w:rPr>
          <w:lang w:val="en-US"/>
        </w:rPr>
        <w:t xml:space="preserve">, </w:t>
      </w:r>
      <w:r w:rsidR="00F35560" w:rsidRPr="00F64914">
        <w:rPr>
          <w:lang w:val="en-US"/>
        </w:rPr>
        <w:t xml:space="preserve">it </w:t>
      </w:r>
      <w:r w:rsidR="00C47764" w:rsidRPr="00F64914">
        <w:rPr>
          <w:lang w:val="en-US"/>
        </w:rPr>
        <w:t xml:space="preserve">had </w:t>
      </w:r>
      <w:r w:rsidR="00C47764" w:rsidRPr="00C47764">
        <w:rPr>
          <w:lang w:val="en-US"/>
        </w:rPr>
        <w:t>a Ni/S ratio</w:t>
      </w:r>
      <w:r w:rsidR="00C47764">
        <w:rPr>
          <w:lang w:val="en-US"/>
        </w:rPr>
        <w:t xml:space="preserve"> </w:t>
      </w:r>
      <w:r w:rsidR="00C47764" w:rsidRPr="00C47764">
        <w:rPr>
          <w:lang w:val="en-US"/>
        </w:rPr>
        <w:t>2</w:t>
      </w:r>
      <w:r w:rsidR="009621C9">
        <w:rPr>
          <w:lang w:val="en-US"/>
        </w:rPr>
        <w:t>.</w:t>
      </w:r>
      <w:r w:rsidR="00C47764" w:rsidRPr="00C47764">
        <w:rPr>
          <w:lang w:val="en-US"/>
        </w:rPr>
        <w:t xml:space="preserve">66; </w:t>
      </w:r>
      <w:r w:rsidR="00C47764" w:rsidRPr="00C47764">
        <w:rPr>
          <w:bCs/>
          <w:lang w:val="en-US"/>
        </w:rPr>
        <w:t>Ni</w:t>
      </w:r>
      <w:proofErr w:type="gramStart"/>
      <w:r w:rsidR="00C47764" w:rsidRPr="00C47764">
        <w:rPr>
          <w:bCs/>
          <w:lang w:val="en-US"/>
        </w:rPr>
        <w:t>/[</w:t>
      </w:r>
      <w:proofErr w:type="gramEnd"/>
      <w:r w:rsidR="00C47764" w:rsidRPr="00C47764">
        <w:rPr>
          <w:bCs/>
          <w:lang w:val="en-US"/>
        </w:rPr>
        <w:t>SO</w:t>
      </w:r>
      <w:r w:rsidR="00C47764" w:rsidRPr="00C47764">
        <w:rPr>
          <w:bCs/>
          <w:vertAlign w:val="subscript"/>
          <w:lang w:val="en-US"/>
        </w:rPr>
        <w:t>4</w:t>
      </w:r>
      <w:r w:rsidR="00C47764" w:rsidRPr="00C47764">
        <w:rPr>
          <w:bCs/>
          <w:vertAlign w:val="superscript"/>
          <w:lang w:val="en-US"/>
        </w:rPr>
        <w:t>2-</w:t>
      </w:r>
      <w:r w:rsidR="00C47764" w:rsidRPr="00C47764">
        <w:rPr>
          <w:bCs/>
          <w:lang w:val="en-US"/>
        </w:rPr>
        <w:t xml:space="preserve">] </w:t>
      </w:r>
      <w:r w:rsidR="00C47764" w:rsidRPr="00C47764">
        <w:rPr>
          <w:lang w:val="en-US"/>
        </w:rPr>
        <w:t>5</w:t>
      </w:r>
      <w:r w:rsidR="009865A1">
        <w:rPr>
          <w:lang w:val="en-US"/>
        </w:rPr>
        <w:t>.</w:t>
      </w:r>
      <w:r w:rsidR="00C47764" w:rsidRPr="00C47764">
        <w:rPr>
          <w:lang w:val="en-US"/>
        </w:rPr>
        <w:t>08</w:t>
      </w:r>
      <w:r w:rsidR="009865A1">
        <w:rPr>
          <w:lang w:val="en-US"/>
        </w:rPr>
        <w:t>,</w:t>
      </w:r>
      <w:r w:rsidR="00C47764" w:rsidRPr="00C47764">
        <w:rPr>
          <w:lang w:val="en-US"/>
        </w:rPr>
        <w:t xml:space="preserve"> </w:t>
      </w:r>
      <w:r w:rsidR="00C47764" w:rsidRPr="00C47764">
        <w:rPr>
          <w:bCs/>
          <w:lang w:val="en-US"/>
        </w:rPr>
        <w:t>Ni/[S</w:t>
      </w:r>
      <w:r w:rsidR="00C47764" w:rsidRPr="00C47764">
        <w:rPr>
          <w:bCs/>
          <w:vertAlign w:val="subscript"/>
          <w:lang w:val="en-US"/>
        </w:rPr>
        <w:t>2</w:t>
      </w:r>
      <w:r w:rsidR="00C47764" w:rsidRPr="00C47764">
        <w:rPr>
          <w:bCs/>
          <w:lang w:val="en-US"/>
        </w:rPr>
        <w:t>O</w:t>
      </w:r>
      <w:r w:rsidR="00C47764" w:rsidRPr="00C47764">
        <w:rPr>
          <w:bCs/>
          <w:vertAlign w:val="subscript"/>
          <w:lang w:val="en-US"/>
        </w:rPr>
        <w:t>3</w:t>
      </w:r>
      <w:r w:rsidR="00C47764" w:rsidRPr="00C47764">
        <w:rPr>
          <w:bCs/>
          <w:vertAlign w:val="superscript"/>
          <w:lang w:val="en-US"/>
        </w:rPr>
        <w:t>2-</w:t>
      </w:r>
      <w:r w:rsidR="00C47764" w:rsidRPr="00C47764">
        <w:rPr>
          <w:bCs/>
          <w:lang w:val="en-US"/>
        </w:rPr>
        <w:t xml:space="preserve">] </w:t>
      </w:r>
      <w:r w:rsidR="00C47764" w:rsidRPr="00C47764">
        <w:rPr>
          <w:lang w:val="en-US"/>
        </w:rPr>
        <w:t>3</w:t>
      </w:r>
      <w:r w:rsidR="009621C9">
        <w:rPr>
          <w:lang w:val="en-US"/>
        </w:rPr>
        <w:t>.</w:t>
      </w:r>
      <w:r w:rsidR="00C47764" w:rsidRPr="00C47764">
        <w:rPr>
          <w:lang w:val="en-US"/>
        </w:rPr>
        <w:t>11</w:t>
      </w:r>
      <w:r w:rsidR="009865A1">
        <w:rPr>
          <w:lang w:val="en-US"/>
        </w:rPr>
        <w:t>,</w:t>
      </w:r>
      <w:r w:rsidR="00C47764" w:rsidRPr="00C47764">
        <w:rPr>
          <w:lang w:val="en-US"/>
        </w:rPr>
        <w:t xml:space="preserve"> y </w:t>
      </w:r>
      <w:r w:rsidR="00C47764" w:rsidRPr="00C47764">
        <w:rPr>
          <w:bCs/>
          <w:lang w:val="en-US"/>
        </w:rPr>
        <w:t>NH</w:t>
      </w:r>
      <w:r w:rsidR="00C47764" w:rsidRPr="00C47764">
        <w:rPr>
          <w:bCs/>
          <w:vertAlign w:val="subscript"/>
          <w:lang w:val="en-US"/>
        </w:rPr>
        <w:t>3</w:t>
      </w:r>
      <w:r w:rsidR="00C47764" w:rsidRPr="00C47764">
        <w:rPr>
          <w:bCs/>
          <w:lang w:val="en-US"/>
        </w:rPr>
        <w:t>/CO</w:t>
      </w:r>
      <w:r w:rsidR="00C47764" w:rsidRPr="00C47764">
        <w:rPr>
          <w:bCs/>
          <w:vertAlign w:val="subscript"/>
          <w:lang w:val="en-US"/>
        </w:rPr>
        <w:t>2</w:t>
      </w:r>
      <w:r w:rsidR="00C47764" w:rsidRPr="00C47764">
        <w:rPr>
          <w:bCs/>
          <w:lang w:val="en-US"/>
        </w:rPr>
        <w:t xml:space="preserve"> </w:t>
      </w:r>
      <w:r w:rsidR="00C47764" w:rsidRPr="00C47764">
        <w:rPr>
          <w:lang w:val="en-US"/>
        </w:rPr>
        <w:t>1</w:t>
      </w:r>
      <w:r w:rsidR="009621C9">
        <w:rPr>
          <w:lang w:val="en-US"/>
        </w:rPr>
        <w:t>.</w:t>
      </w:r>
      <w:r w:rsidR="00C47764" w:rsidRPr="00C47764">
        <w:rPr>
          <w:lang w:val="en-US"/>
        </w:rPr>
        <w:t>73</w:t>
      </w:r>
      <w:r w:rsidR="00EE37B9">
        <w:rPr>
          <w:lang w:val="en-US"/>
        </w:rPr>
        <w:t>.</w:t>
      </w:r>
    </w:p>
    <w:p w:rsidR="00264750" w:rsidRDefault="00F26A7A" w:rsidP="00FF2839">
      <w:pPr>
        <w:spacing w:line="360" w:lineRule="auto"/>
        <w:ind w:firstLine="426"/>
        <w:jc w:val="both"/>
        <w:rPr>
          <w:lang w:val="en-US"/>
        </w:rPr>
      </w:pPr>
      <w:proofErr w:type="gramStart"/>
      <w:r w:rsidRPr="005362A6">
        <w:rPr>
          <w:lang w:val="en-US"/>
        </w:rPr>
        <w:t>Stage</w:t>
      </w:r>
      <w:r>
        <w:rPr>
          <w:lang w:val="en-US"/>
        </w:rPr>
        <w:t xml:space="preserve"> </w:t>
      </w:r>
      <w:r w:rsidRPr="005362A6">
        <w:rPr>
          <w:lang w:val="en-US"/>
        </w:rPr>
        <w:t>0</w:t>
      </w:r>
      <w:r>
        <w:rPr>
          <w:lang w:val="en-US"/>
        </w:rPr>
        <w:t>2.</w:t>
      </w:r>
      <w:proofErr w:type="gramEnd"/>
      <w:r>
        <w:rPr>
          <w:lang w:val="en-US"/>
        </w:rPr>
        <w:t xml:space="preserve"> </w:t>
      </w:r>
      <w:r w:rsidR="00544AF4" w:rsidRPr="00544AF4">
        <w:rPr>
          <w:lang w:val="en-US"/>
        </w:rPr>
        <w:t xml:space="preserve">In the DCM, 6 experiments </w:t>
      </w:r>
      <w:r w:rsidR="004B5961">
        <w:rPr>
          <w:lang w:val="en-US"/>
        </w:rPr>
        <w:t>in</w:t>
      </w:r>
      <w:r w:rsidR="004B5961" w:rsidRPr="00544AF4">
        <w:rPr>
          <w:lang w:val="en-US"/>
        </w:rPr>
        <w:t xml:space="preserve"> total </w:t>
      </w:r>
      <w:r w:rsidR="00544AF4" w:rsidRPr="00544AF4">
        <w:rPr>
          <w:lang w:val="en-US"/>
        </w:rPr>
        <w:t xml:space="preserve">were carried out with and without feeding </w:t>
      </w:r>
      <w:r w:rsidR="007A0845" w:rsidRPr="007A0845">
        <w:rPr>
          <w:i/>
          <w:lang w:val="en-US"/>
        </w:rPr>
        <w:t>L</w:t>
      </w:r>
      <w:r w:rsidR="00544AF4" w:rsidRPr="007A0845">
        <w:rPr>
          <w:i/>
          <w:lang w:val="en-US"/>
        </w:rPr>
        <w:t>iquor</w:t>
      </w:r>
      <w:r w:rsidR="00544AF4" w:rsidRPr="00544AF4">
        <w:rPr>
          <w:lang w:val="en-US"/>
        </w:rPr>
        <w:t xml:space="preserve"> </w:t>
      </w:r>
      <w:r w:rsidR="007D7111">
        <w:rPr>
          <w:lang w:val="en-US"/>
        </w:rPr>
        <w:t xml:space="preserve">with </w:t>
      </w:r>
      <w:r w:rsidR="007D7111" w:rsidRPr="00544AF4">
        <w:rPr>
          <w:lang w:val="en-US"/>
        </w:rPr>
        <w:t xml:space="preserve">high </w:t>
      </w:r>
      <w:r w:rsidR="007D7111" w:rsidRPr="006003BD">
        <w:rPr>
          <w:lang w:val="en-US"/>
        </w:rPr>
        <w:t>CO</w:t>
      </w:r>
      <w:r w:rsidR="007D7111" w:rsidRPr="006003BD">
        <w:rPr>
          <w:vertAlign w:val="subscript"/>
          <w:lang w:val="en-US"/>
        </w:rPr>
        <w:t>2</w:t>
      </w:r>
      <w:r w:rsidR="007D7111" w:rsidRPr="006003BD">
        <w:rPr>
          <w:lang w:val="en-US"/>
        </w:rPr>
        <w:t xml:space="preserve"> </w:t>
      </w:r>
      <w:r w:rsidR="00F568B0" w:rsidRPr="006003BD">
        <w:rPr>
          <w:lang w:val="en-US"/>
        </w:rPr>
        <w:t>by</w:t>
      </w:r>
      <w:r w:rsidR="00544AF4" w:rsidRPr="006003BD">
        <w:rPr>
          <w:lang w:val="en-US"/>
        </w:rPr>
        <w:t xml:space="preserve"> a side </w:t>
      </w:r>
      <w:r w:rsidR="002E53FA" w:rsidRPr="006003BD">
        <w:rPr>
          <w:lang w:val="en-US"/>
        </w:rPr>
        <w:t>trays</w:t>
      </w:r>
      <w:r w:rsidR="00544AF4" w:rsidRPr="006003BD">
        <w:rPr>
          <w:lang w:val="en-US"/>
        </w:rPr>
        <w:t xml:space="preserve"> of the column</w:t>
      </w:r>
      <w:r w:rsidR="00544AF4" w:rsidRPr="00544AF4">
        <w:rPr>
          <w:lang w:val="en-US"/>
        </w:rPr>
        <w:t xml:space="preserve">, at a </w:t>
      </w:r>
      <w:r w:rsidR="00544AF4" w:rsidRPr="007D7111">
        <w:rPr>
          <w:lang w:val="en-US"/>
        </w:rPr>
        <w:t xml:space="preserve">flow of </w:t>
      </w:r>
      <w:r w:rsidR="007D7111" w:rsidRPr="007D7111">
        <w:rPr>
          <w:lang w:val="en-US"/>
        </w:rPr>
        <w:t>2 L·h</w:t>
      </w:r>
      <w:r w:rsidR="007D7111" w:rsidRPr="007D7111">
        <w:rPr>
          <w:vertAlign w:val="superscript"/>
          <w:lang w:val="en-US"/>
        </w:rPr>
        <w:t>-1</w:t>
      </w:r>
      <w:r w:rsidR="00544AF4" w:rsidRPr="007D7111">
        <w:rPr>
          <w:lang w:val="en-US"/>
        </w:rPr>
        <w:t>.</w:t>
      </w:r>
      <w:r w:rsidR="007C0DEF">
        <w:rPr>
          <w:lang w:val="en-US"/>
        </w:rPr>
        <w:t xml:space="preserve"> </w:t>
      </w:r>
      <w:r w:rsidR="007C0DEF" w:rsidRPr="007C0DEF">
        <w:rPr>
          <w:lang w:val="en-US"/>
        </w:rPr>
        <w:t>Th</w:t>
      </w:r>
      <w:r w:rsidR="002F6077">
        <w:rPr>
          <w:lang w:val="en-US"/>
        </w:rPr>
        <w:t>e temperature at the top was 90</w:t>
      </w:r>
      <w:r w:rsidR="007C0DEF" w:rsidRPr="007C0DEF">
        <w:rPr>
          <w:lang w:val="en-US"/>
        </w:rPr>
        <w:t xml:space="preserve">ºC and the </w:t>
      </w:r>
      <w:r w:rsidR="007C0DEF" w:rsidRPr="007C0DEF">
        <w:rPr>
          <w:i/>
          <w:lang w:val="en-US"/>
        </w:rPr>
        <w:t>Liqueur Product</w:t>
      </w:r>
      <w:r w:rsidR="007C0DEF" w:rsidRPr="007C0DEF">
        <w:rPr>
          <w:lang w:val="en-US"/>
        </w:rPr>
        <w:t xml:space="preserve"> flow of 20 L·h</w:t>
      </w:r>
      <w:r w:rsidR="007C0DEF" w:rsidRPr="007C0DEF">
        <w:rPr>
          <w:vertAlign w:val="superscript"/>
          <w:lang w:val="en-US"/>
        </w:rPr>
        <w:t>-1</w:t>
      </w:r>
      <w:r w:rsidR="007C0DEF" w:rsidRPr="007C0DEF">
        <w:rPr>
          <w:lang w:val="en-US"/>
        </w:rPr>
        <w:t xml:space="preserve">. </w:t>
      </w:r>
      <w:r w:rsidR="00787CE5" w:rsidRPr="00C47764">
        <w:rPr>
          <w:lang w:val="en-US"/>
        </w:rPr>
        <w:t xml:space="preserve">The </w:t>
      </w:r>
      <w:r w:rsidR="00957B2F">
        <w:rPr>
          <w:i/>
          <w:lang w:val="en-US"/>
        </w:rPr>
        <w:t>Liquor</w:t>
      </w:r>
      <w:r w:rsidR="00957B2F" w:rsidRPr="00C47764">
        <w:rPr>
          <w:lang w:val="en-US"/>
        </w:rPr>
        <w:t xml:space="preserve"> </w:t>
      </w:r>
      <w:r w:rsidR="00787CE5" w:rsidRPr="00C47764">
        <w:rPr>
          <w:lang w:val="en-US"/>
        </w:rPr>
        <w:t>chemical composition had a Ni/S ratio</w:t>
      </w:r>
      <w:r w:rsidR="00787CE5">
        <w:rPr>
          <w:lang w:val="en-US"/>
        </w:rPr>
        <w:t xml:space="preserve"> 3</w:t>
      </w:r>
      <w:r w:rsidR="00C760B0">
        <w:rPr>
          <w:lang w:val="en-US"/>
        </w:rPr>
        <w:t>.</w:t>
      </w:r>
      <w:r w:rsidR="00787CE5">
        <w:rPr>
          <w:lang w:val="en-US"/>
        </w:rPr>
        <w:t>32</w:t>
      </w:r>
      <w:r w:rsidR="009865A1">
        <w:rPr>
          <w:lang w:val="en-US"/>
        </w:rPr>
        <w:t>,</w:t>
      </w:r>
      <w:r w:rsidR="00787CE5" w:rsidRPr="00C47764">
        <w:rPr>
          <w:lang w:val="en-US"/>
        </w:rPr>
        <w:t xml:space="preserve"> </w:t>
      </w:r>
      <w:r w:rsidR="003364ED">
        <w:rPr>
          <w:bCs/>
          <w:lang w:val="en-US"/>
        </w:rPr>
        <w:t>Ni</w:t>
      </w:r>
      <w:proofErr w:type="gramStart"/>
      <w:r w:rsidR="003364ED">
        <w:rPr>
          <w:bCs/>
          <w:lang w:val="en-US"/>
        </w:rPr>
        <w:t>/</w:t>
      </w:r>
      <w:r w:rsidR="00787CE5" w:rsidRPr="00C47764">
        <w:rPr>
          <w:bCs/>
          <w:lang w:val="en-US"/>
        </w:rPr>
        <w:t>[</w:t>
      </w:r>
      <w:proofErr w:type="gramEnd"/>
      <w:r w:rsidR="00787CE5" w:rsidRPr="00C47764">
        <w:rPr>
          <w:bCs/>
          <w:lang w:val="en-US"/>
        </w:rPr>
        <w:t>SO</w:t>
      </w:r>
      <w:r w:rsidR="00787CE5" w:rsidRPr="00C47764">
        <w:rPr>
          <w:bCs/>
          <w:vertAlign w:val="subscript"/>
          <w:lang w:val="en-US"/>
        </w:rPr>
        <w:t>4</w:t>
      </w:r>
      <w:r w:rsidR="00787CE5" w:rsidRPr="00C47764">
        <w:rPr>
          <w:bCs/>
          <w:vertAlign w:val="superscript"/>
          <w:lang w:val="en-US"/>
        </w:rPr>
        <w:t>2-</w:t>
      </w:r>
      <w:r w:rsidR="00787CE5" w:rsidRPr="00C47764">
        <w:rPr>
          <w:bCs/>
          <w:lang w:val="en-US"/>
        </w:rPr>
        <w:t xml:space="preserve">] </w:t>
      </w:r>
      <w:r w:rsidR="00787CE5">
        <w:rPr>
          <w:lang w:val="en-US"/>
        </w:rPr>
        <w:t>6</w:t>
      </w:r>
      <w:r w:rsidR="00C760B0">
        <w:rPr>
          <w:lang w:val="en-US"/>
        </w:rPr>
        <w:t>.</w:t>
      </w:r>
      <w:r w:rsidR="00787CE5">
        <w:rPr>
          <w:lang w:val="en-US"/>
        </w:rPr>
        <w:t>82</w:t>
      </w:r>
      <w:r w:rsidR="009865A1">
        <w:rPr>
          <w:lang w:val="en-US"/>
        </w:rPr>
        <w:t>,</w:t>
      </w:r>
      <w:r w:rsidR="00787CE5" w:rsidRPr="00C47764">
        <w:rPr>
          <w:lang w:val="en-US"/>
        </w:rPr>
        <w:t xml:space="preserve"> </w:t>
      </w:r>
      <w:r w:rsidR="003364ED">
        <w:rPr>
          <w:bCs/>
          <w:lang w:val="en-US"/>
        </w:rPr>
        <w:t>Ni/</w:t>
      </w:r>
      <w:r w:rsidR="00787CE5" w:rsidRPr="00C47764">
        <w:rPr>
          <w:bCs/>
          <w:lang w:val="en-US"/>
        </w:rPr>
        <w:t>[S</w:t>
      </w:r>
      <w:r w:rsidR="00787CE5" w:rsidRPr="00C47764">
        <w:rPr>
          <w:bCs/>
          <w:vertAlign w:val="subscript"/>
          <w:lang w:val="en-US"/>
        </w:rPr>
        <w:t>2</w:t>
      </w:r>
      <w:r w:rsidR="00787CE5" w:rsidRPr="00C47764">
        <w:rPr>
          <w:bCs/>
          <w:lang w:val="en-US"/>
        </w:rPr>
        <w:t>O</w:t>
      </w:r>
      <w:r w:rsidR="00787CE5" w:rsidRPr="00C47764">
        <w:rPr>
          <w:bCs/>
          <w:vertAlign w:val="subscript"/>
          <w:lang w:val="en-US"/>
        </w:rPr>
        <w:t>3</w:t>
      </w:r>
      <w:r w:rsidR="00787CE5" w:rsidRPr="00C47764">
        <w:rPr>
          <w:bCs/>
          <w:vertAlign w:val="superscript"/>
          <w:lang w:val="en-US"/>
        </w:rPr>
        <w:t>2-</w:t>
      </w:r>
      <w:r w:rsidR="00787CE5" w:rsidRPr="00C47764">
        <w:rPr>
          <w:bCs/>
          <w:lang w:val="en-US"/>
        </w:rPr>
        <w:t xml:space="preserve">] </w:t>
      </w:r>
      <w:r w:rsidR="00787CE5">
        <w:rPr>
          <w:lang w:val="en-US"/>
        </w:rPr>
        <w:t>4</w:t>
      </w:r>
      <w:r w:rsidR="00C760B0">
        <w:rPr>
          <w:lang w:val="en-US"/>
        </w:rPr>
        <w:t>.</w:t>
      </w:r>
      <w:r w:rsidR="00787CE5">
        <w:rPr>
          <w:lang w:val="en-US"/>
        </w:rPr>
        <w:t>25</w:t>
      </w:r>
      <w:r w:rsidR="009865A1">
        <w:rPr>
          <w:lang w:val="en-US"/>
        </w:rPr>
        <w:t>,</w:t>
      </w:r>
      <w:r w:rsidR="00787CE5" w:rsidRPr="00C47764">
        <w:rPr>
          <w:lang w:val="en-US"/>
        </w:rPr>
        <w:t xml:space="preserve"> y </w:t>
      </w:r>
      <w:r w:rsidR="00787CE5" w:rsidRPr="00C47764">
        <w:rPr>
          <w:bCs/>
          <w:lang w:val="en-US"/>
        </w:rPr>
        <w:t>NH</w:t>
      </w:r>
      <w:r w:rsidR="00787CE5" w:rsidRPr="00C47764">
        <w:rPr>
          <w:bCs/>
          <w:vertAlign w:val="subscript"/>
          <w:lang w:val="en-US"/>
        </w:rPr>
        <w:t>3</w:t>
      </w:r>
      <w:r w:rsidR="00787CE5" w:rsidRPr="00C47764">
        <w:rPr>
          <w:bCs/>
          <w:lang w:val="en-US"/>
        </w:rPr>
        <w:t>/CO</w:t>
      </w:r>
      <w:r w:rsidR="00787CE5" w:rsidRPr="00C47764">
        <w:rPr>
          <w:bCs/>
          <w:vertAlign w:val="subscript"/>
          <w:lang w:val="en-US"/>
        </w:rPr>
        <w:t>2</w:t>
      </w:r>
      <w:r w:rsidR="00787CE5" w:rsidRPr="00C47764">
        <w:rPr>
          <w:bCs/>
          <w:lang w:val="en-US"/>
        </w:rPr>
        <w:t xml:space="preserve"> </w:t>
      </w:r>
      <w:r w:rsidR="00787CE5" w:rsidRPr="00C47764">
        <w:rPr>
          <w:lang w:val="en-US"/>
        </w:rPr>
        <w:t>1</w:t>
      </w:r>
      <w:r w:rsidR="00C760B0">
        <w:rPr>
          <w:lang w:val="en-US"/>
        </w:rPr>
        <w:t>.</w:t>
      </w:r>
      <w:r w:rsidR="00787CE5" w:rsidRPr="00C47764">
        <w:rPr>
          <w:lang w:val="en-US"/>
        </w:rPr>
        <w:t>7</w:t>
      </w:r>
      <w:r w:rsidR="00787CE5">
        <w:rPr>
          <w:lang w:val="en-US"/>
        </w:rPr>
        <w:t>8.</w:t>
      </w:r>
      <w:r w:rsidR="00264750">
        <w:rPr>
          <w:lang w:val="en-US"/>
        </w:rPr>
        <w:t xml:space="preserve"> The </w:t>
      </w:r>
      <w:r w:rsidR="00264750" w:rsidRPr="00264750">
        <w:rPr>
          <w:lang w:val="en-US"/>
        </w:rPr>
        <w:t>specific cake resistance and the medium resistance</w:t>
      </w:r>
      <w:r w:rsidR="00264750">
        <w:rPr>
          <w:lang w:val="en-US"/>
        </w:rPr>
        <w:t xml:space="preserve"> of </w:t>
      </w:r>
      <w:r w:rsidR="00264750" w:rsidRPr="00264750">
        <w:rPr>
          <w:lang w:val="en-US"/>
        </w:rPr>
        <w:t>filtration was realized</w:t>
      </w:r>
      <w:r w:rsidR="00264750">
        <w:rPr>
          <w:lang w:val="en-US"/>
        </w:rPr>
        <w:t>,</w:t>
      </w:r>
      <w:r w:rsidR="00264750" w:rsidRPr="00264750">
        <w:rPr>
          <w:lang w:val="en-US"/>
        </w:rPr>
        <w:t xml:space="preserve"> to a temperature of 80ºC, 16% in weight of </w:t>
      </w:r>
      <w:r w:rsidR="00264750" w:rsidRPr="00445270">
        <w:rPr>
          <w:lang w:val="en-US"/>
        </w:rPr>
        <w:t>solids and constant pressure drop of 3</w:t>
      </w:r>
      <w:r w:rsidR="00445270" w:rsidRPr="00445270">
        <w:rPr>
          <w:lang w:val="en-US"/>
        </w:rPr>
        <w:t>758</w:t>
      </w:r>
      <w:r w:rsidR="00264750" w:rsidRPr="00445270">
        <w:rPr>
          <w:lang w:val="en-US"/>
        </w:rPr>
        <w:t>1</w:t>
      </w:r>
      <w:r w:rsidR="009865A1">
        <w:rPr>
          <w:lang w:val="en-US"/>
        </w:rPr>
        <w:t>.</w:t>
      </w:r>
      <w:r w:rsidR="00445270" w:rsidRPr="00445270">
        <w:rPr>
          <w:lang w:val="en-US"/>
        </w:rPr>
        <w:t>75</w:t>
      </w:r>
      <w:r w:rsidR="00264750" w:rsidRPr="00445270">
        <w:rPr>
          <w:lang w:val="en-US"/>
        </w:rPr>
        <w:t xml:space="preserve"> N/m</w:t>
      </w:r>
      <w:r w:rsidR="00445270" w:rsidRPr="00445270">
        <w:rPr>
          <w:vertAlign w:val="superscript"/>
          <w:lang w:val="en-US"/>
        </w:rPr>
        <w:t>2</w:t>
      </w:r>
      <w:r w:rsidR="00264750" w:rsidRPr="00445270">
        <w:rPr>
          <w:lang w:val="en-US"/>
        </w:rPr>
        <w:t>, applying</w:t>
      </w:r>
      <w:r w:rsidR="00264750" w:rsidRPr="00264750">
        <w:rPr>
          <w:lang w:val="en-US"/>
        </w:rPr>
        <w:t xml:space="preserve"> as membrane the Kraft paper.</w:t>
      </w:r>
      <w:r w:rsidR="00264750" w:rsidRPr="00264750">
        <w:rPr>
          <w:rFonts w:ascii="Arial" w:hAnsi="Arial" w:cs="Arial"/>
          <w:vertAlign w:val="superscript"/>
          <w:lang w:val="en-US"/>
        </w:rPr>
        <w:t xml:space="preserve"> </w:t>
      </w:r>
      <w:r w:rsidR="00B93E0E">
        <w:rPr>
          <w:rFonts w:ascii="Arial" w:hAnsi="Arial" w:cs="Arial"/>
          <w:vertAlign w:val="superscript"/>
          <w:lang w:val="en-US"/>
        </w:rPr>
        <w:t>7</w:t>
      </w:r>
    </w:p>
    <w:p w:rsidR="004C2586" w:rsidRPr="001B489C" w:rsidRDefault="00A4724E" w:rsidP="001B489C">
      <w:pPr>
        <w:pStyle w:val="Prrafodelista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41AA8">
        <w:rPr>
          <w:rFonts w:ascii="Times New Roman" w:hAnsi="Times New Roman"/>
          <w:sz w:val="24"/>
          <w:szCs w:val="24"/>
          <w:lang w:val="en-US"/>
        </w:rPr>
        <w:lastRenderedPageBreak/>
        <w:t xml:space="preserve">Stage </w:t>
      </w:r>
      <w:r w:rsidR="00927DF7" w:rsidRPr="00241AA8">
        <w:rPr>
          <w:rFonts w:ascii="Times New Roman" w:hAnsi="Times New Roman"/>
          <w:sz w:val="24"/>
          <w:szCs w:val="24"/>
          <w:lang w:val="en-US"/>
        </w:rPr>
        <w:t>03.</w:t>
      </w:r>
      <w:proofErr w:type="gramEnd"/>
      <w:r w:rsidR="00927DF7" w:rsidRPr="00241A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927DF7" w:rsidRPr="00241AA8">
        <w:rPr>
          <w:rFonts w:ascii="Times New Roman" w:hAnsi="Times New Roman"/>
          <w:sz w:val="24"/>
          <w:szCs w:val="24"/>
          <w:lang w:val="en-US"/>
        </w:rPr>
        <w:t>Industrial scale evaluation.</w:t>
      </w:r>
      <w:proofErr w:type="gramEnd"/>
      <w:r w:rsidR="00927DF7" w:rsidRPr="00241AA8">
        <w:rPr>
          <w:rFonts w:ascii="Times New Roman" w:hAnsi="Times New Roman"/>
          <w:sz w:val="24"/>
          <w:szCs w:val="24"/>
          <w:lang w:val="en-US"/>
        </w:rPr>
        <w:t xml:space="preserve"> The sampling </w:t>
      </w:r>
      <w:r w:rsidR="00367E1F" w:rsidRPr="00241AA8">
        <w:rPr>
          <w:rFonts w:ascii="Times New Roman" w:hAnsi="Times New Roman"/>
          <w:sz w:val="24"/>
          <w:szCs w:val="24"/>
          <w:lang w:val="en-US"/>
        </w:rPr>
        <w:t>was</w:t>
      </w:r>
      <w:r w:rsidR="00927DF7" w:rsidRPr="00241AA8">
        <w:rPr>
          <w:rFonts w:ascii="Times New Roman" w:hAnsi="Times New Roman"/>
          <w:sz w:val="24"/>
          <w:szCs w:val="24"/>
          <w:lang w:val="en-US"/>
        </w:rPr>
        <w:t xml:space="preserve"> carried out in the Nicaro production plant, </w:t>
      </w:r>
      <w:r w:rsidR="00CA5A6E" w:rsidRPr="00241AA8">
        <w:rPr>
          <w:rFonts w:ascii="Times New Roman" w:hAnsi="Times New Roman"/>
          <w:sz w:val="24"/>
          <w:szCs w:val="24"/>
          <w:lang w:val="en-US"/>
        </w:rPr>
        <w:t xml:space="preserve">Cuba, </w:t>
      </w:r>
      <w:r w:rsidR="00927DF7" w:rsidRPr="00241AA8">
        <w:rPr>
          <w:rFonts w:ascii="Times New Roman" w:hAnsi="Times New Roman"/>
          <w:sz w:val="24"/>
          <w:szCs w:val="24"/>
          <w:lang w:val="en-US"/>
        </w:rPr>
        <w:t xml:space="preserve">in several periods or campaigns to guarantee the representativeness in the ionic composition of the </w:t>
      </w:r>
      <w:r w:rsidR="00356214" w:rsidRPr="00241AA8">
        <w:rPr>
          <w:rFonts w:ascii="Times New Roman" w:hAnsi="Times New Roman"/>
          <w:i/>
          <w:sz w:val="24"/>
          <w:szCs w:val="24"/>
          <w:lang w:val="en-US"/>
        </w:rPr>
        <w:t>L</w:t>
      </w:r>
      <w:r w:rsidR="00927DF7" w:rsidRPr="00241AA8">
        <w:rPr>
          <w:rFonts w:ascii="Times New Roman" w:hAnsi="Times New Roman"/>
          <w:i/>
          <w:sz w:val="24"/>
          <w:szCs w:val="24"/>
          <w:lang w:val="en-US"/>
        </w:rPr>
        <w:t>iquors</w:t>
      </w:r>
      <w:r w:rsidR="00927DF7" w:rsidRPr="00241AA8">
        <w:rPr>
          <w:rFonts w:ascii="Times New Roman" w:hAnsi="Times New Roman"/>
          <w:sz w:val="24"/>
          <w:szCs w:val="24"/>
          <w:lang w:val="en-US"/>
        </w:rPr>
        <w:t xml:space="preserve"> processed in the columns</w:t>
      </w:r>
      <w:r w:rsidR="003744D7" w:rsidRPr="00241AA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C3526" w:rsidRPr="00241AA8">
        <w:rPr>
          <w:rFonts w:ascii="Times New Roman" w:hAnsi="Times New Roman"/>
          <w:sz w:val="24"/>
          <w:szCs w:val="24"/>
          <w:lang w:val="en-US"/>
        </w:rPr>
        <w:t>It were fixed t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he variables </w:t>
      </w:r>
      <w:r w:rsidRPr="00241AA8">
        <w:rPr>
          <w:rFonts w:ascii="Times New Roman" w:hAnsi="Times New Roman"/>
          <w:i/>
          <w:sz w:val="24"/>
          <w:szCs w:val="24"/>
          <w:lang w:val="en-US"/>
        </w:rPr>
        <w:t>Liquor Product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 flow (</w:t>
      </w:r>
      <w:proofErr w:type="spellStart"/>
      <w:r w:rsidRPr="00241AA8">
        <w:rPr>
          <w:rFonts w:ascii="Times New Roman" w:hAnsi="Times New Roman"/>
          <w:sz w:val="24"/>
          <w:szCs w:val="24"/>
          <w:lang w:val="en-US"/>
        </w:rPr>
        <w:t>Qa</w:t>
      </w:r>
      <w:proofErr w:type="spellEnd"/>
      <w:r w:rsidRPr="00241AA8">
        <w:rPr>
          <w:rFonts w:ascii="Times New Roman" w:hAnsi="Times New Roman"/>
          <w:sz w:val="24"/>
          <w:szCs w:val="24"/>
          <w:lang w:val="en-US"/>
        </w:rPr>
        <w:t>) 56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.</w:t>
      </w:r>
      <w:r w:rsidRPr="00241AA8">
        <w:rPr>
          <w:rFonts w:ascii="Times New Roman" w:hAnsi="Times New Roman"/>
          <w:sz w:val="24"/>
          <w:szCs w:val="24"/>
          <w:lang w:val="en-US"/>
        </w:rPr>
        <w:t>4 m</w:t>
      </w:r>
      <w:r w:rsidRPr="00241AA8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241AA8">
        <w:rPr>
          <w:rFonts w:ascii="Times New Roman" w:hAnsi="Times New Roman"/>
          <w:sz w:val="24"/>
          <w:szCs w:val="24"/>
          <w:lang w:val="en-US"/>
        </w:rPr>
        <w:t>·h</w:t>
      </w:r>
      <w:r w:rsidRPr="00241AA8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 (±4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.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5), temperature at the </w:t>
      </w:r>
      <w:r w:rsidR="00E9003D" w:rsidRPr="00241AA8">
        <w:rPr>
          <w:rFonts w:ascii="Times New Roman" w:hAnsi="Times New Roman"/>
          <w:sz w:val="24"/>
          <w:szCs w:val="24"/>
          <w:lang w:val="en-US"/>
        </w:rPr>
        <w:t xml:space="preserve">column </w:t>
      </w:r>
      <w:r w:rsidRPr="00241AA8">
        <w:rPr>
          <w:rFonts w:ascii="Times New Roman" w:hAnsi="Times New Roman"/>
          <w:sz w:val="24"/>
          <w:szCs w:val="24"/>
          <w:lang w:val="en-US"/>
        </w:rPr>
        <w:t>top (</w:t>
      </w:r>
      <w:proofErr w:type="spellStart"/>
      <w:r w:rsidRPr="00241AA8">
        <w:rPr>
          <w:rFonts w:ascii="Times New Roman" w:hAnsi="Times New Roman"/>
          <w:sz w:val="24"/>
          <w:szCs w:val="24"/>
          <w:lang w:val="en-US"/>
        </w:rPr>
        <w:t>Tp</w:t>
      </w:r>
      <w:proofErr w:type="spellEnd"/>
      <w:r w:rsidRPr="00241AA8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C760B0" w:rsidRPr="00241AA8">
        <w:rPr>
          <w:rFonts w:ascii="Times New Roman" w:hAnsi="Times New Roman"/>
          <w:sz w:val="24"/>
          <w:szCs w:val="24"/>
          <w:lang w:val="en-US"/>
        </w:rPr>
        <w:t>83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.</w:t>
      </w:r>
      <w:r w:rsidR="00C760B0" w:rsidRPr="00241AA8">
        <w:rPr>
          <w:rFonts w:ascii="Times New Roman" w:hAnsi="Times New Roman"/>
          <w:sz w:val="24"/>
          <w:szCs w:val="24"/>
          <w:lang w:val="en-US"/>
        </w:rPr>
        <w:t>0</w:t>
      </w:r>
      <w:r w:rsidRPr="00241AA8">
        <w:rPr>
          <w:rFonts w:ascii="Times New Roman" w:hAnsi="Times New Roman"/>
          <w:sz w:val="24"/>
          <w:szCs w:val="24"/>
          <w:lang w:val="en-US"/>
        </w:rPr>
        <w:t>ºC (±1</w:t>
      </w:r>
      <w:r w:rsidR="00C760B0" w:rsidRPr="00241AA8">
        <w:rPr>
          <w:rFonts w:ascii="Times New Roman" w:hAnsi="Times New Roman"/>
          <w:sz w:val="24"/>
          <w:szCs w:val="24"/>
          <w:lang w:val="en-US"/>
        </w:rPr>
        <w:t>.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4), and quotient between </w:t>
      </w:r>
      <w:r w:rsidR="00356214" w:rsidRPr="00241AA8">
        <w:rPr>
          <w:rFonts w:ascii="Times New Roman" w:hAnsi="Times New Roman"/>
          <w:i/>
          <w:sz w:val="24"/>
          <w:szCs w:val="24"/>
          <w:lang w:val="en-US"/>
        </w:rPr>
        <w:t>Liquor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 flow and steam flow (</w:t>
      </w:r>
      <w:proofErr w:type="spellStart"/>
      <w:r w:rsidRPr="00241AA8">
        <w:rPr>
          <w:rFonts w:ascii="Times New Roman" w:hAnsi="Times New Roman"/>
          <w:sz w:val="24"/>
          <w:szCs w:val="24"/>
          <w:lang w:val="en-US"/>
        </w:rPr>
        <w:t>Qa</w:t>
      </w:r>
      <w:proofErr w:type="spellEnd"/>
      <w:r w:rsidRPr="00241AA8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241AA8">
        <w:rPr>
          <w:rFonts w:ascii="Times New Roman" w:hAnsi="Times New Roman"/>
          <w:sz w:val="24"/>
          <w:szCs w:val="24"/>
          <w:lang w:val="en-US"/>
        </w:rPr>
        <w:t>Wv</w:t>
      </w:r>
      <w:proofErr w:type="spellEnd"/>
      <w:r w:rsidRPr="00241AA8">
        <w:rPr>
          <w:rFonts w:ascii="Times New Roman" w:hAnsi="Times New Roman"/>
          <w:sz w:val="24"/>
          <w:szCs w:val="24"/>
          <w:lang w:val="en-US"/>
        </w:rPr>
        <w:t>) 5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.</w:t>
      </w:r>
      <w:r w:rsidRPr="00241AA8">
        <w:rPr>
          <w:rFonts w:ascii="Times New Roman" w:hAnsi="Times New Roman"/>
          <w:sz w:val="24"/>
          <w:szCs w:val="24"/>
          <w:lang w:val="en-US"/>
        </w:rPr>
        <w:t>7 m</w:t>
      </w:r>
      <w:r w:rsidRPr="00241AA8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241AA8">
        <w:rPr>
          <w:rFonts w:ascii="Times New Roman" w:hAnsi="Times New Roman"/>
          <w:sz w:val="24"/>
          <w:szCs w:val="24"/>
          <w:lang w:val="en-US"/>
        </w:rPr>
        <w:t>·kg</w:t>
      </w:r>
      <w:r w:rsidRPr="00241AA8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241AA8">
        <w:rPr>
          <w:rFonts w:ascii="Times New Roman" w:hAnsi="Times New Roman"/>
          <w:sz w:val="24"/>
          <w:szCs w:val="24"/>
          <w:lang w:val="en-US"/>
        </w:rPr>
        <w:t xml:space="preserve"> (±1</w:t>
      </w:r>
      <w:r w:rsidR="00C760B0" w:rsidRPr="00241AA8">
        <w:rPr>
          <w:rFonts w:ascii="Times New Roman" w:hAnsi="Times New Roman"/>
          <w:sz w:val="24"/>
          <w:szCs w:val="24"/>
          <w:lang w:val="en-US"/>
        </w:rPr>
        <w:t>.</w:t>
      </w:r>
      <w:r w:rsidRPr="00241AA8">
        <w:rPr>
          <w:rFonts w:ascii="Times New Roman" w:hAnsi="Times New Roman"/>
          <w:sz w:val="24"/>
          <w:szCs w:val="24"/>
          <w:lang w:val="en-US"/>
        </w:rPr>
        <w:t>2)</w:t>
      </w:r>
      <w:r w:rsidR="008B7CC3" w:rsidRPr="00241AA8">
        <w:rPr>
          <w:rFonts w:ascii="Times New Roman" w:hAnsi="Times New Roman"/>
          <w:sz w:val="24"/>
          <w:szCs w:val="24"/>
          <w:lang w:val="en-US"/>
        </w:rPr>
        <w:t>, t</w:t>
      </w:r>
      <w:r w:rsidR="00885CA8" w:rsidRPr="00241AA8">
        <w:rPr>
          <w:rFonts w:ascii="Times New Roman" w:hAnsi="Times New Roman"/>
          <w:sz w:val="24"/>
          <w:szCs w:val="24"/>
          <w:lang w:val="en-US"/>
        </w:rPr>
        <w:t xml:space="preserve">hese values were taken from the </w:t>
      </w:r>
      <w:r w:rsidR="00A90272" w:rsidRPr="00241AA8">
        <w:rPr>
          <w:rFonts w:ascii="Times New Roman" w:hAnsi="Times New Roman"/>
          <w:sz w:val="24"/>
          <w:szCs w:val="24"/>
          <w:lang w:val="en-US"/>
        </w:rPr>
        <w:t xml:space="preserve">Supervisory Control </w:t>
      </w:r>
      <w:r w:rsidR="008B7CC3" w:rsidRPr="00241AA8">
        <w:rPr>
          <w:rFonts w:ascii="Times New Roman" w:hAnsi="Times New Roman"/>
          <w:sz w:val="24"/>
          <w:szCs w:val="24"/>
          <w:lang w:val="en-US"/>
        </w:rPr>
        <w:t>a</w:t>
      </w:r>
      <w:r w:rsidR="00A90272" w:rsidRPr="00241AA8">
        <w:rPr>
          <w:rFonts w:ascii="Times New Roman" w:hAnsi="Times New Roman"/>
          <w:sz w:val="24"/>
          <w:szCs w:val="24"/>
          <w:lang w:val="en-US"/>
        </w:rPr>
        <w:t>nd Data Acquisition</w:t>
      </w:r>
      <w:r w:rsidR="00885CA8" w:rsidRPr="00241AA8">
        <w:rPr>
          <w:rFonts w:ascii="Times New Roman" w:hAnsi="Times New Roman"/>
          <w:sz w:val="24"/>
          <w:szCs w:val="24"/>
          <w:lang w:val="en-US"/>
        </w:rPr>
        <w:t xml:space="preserve"> EROS. The samples were taken in the </w:t>
      </w:r>
      <w:r w:rsidR="00885CA8" w:rsidRPr="00241AA8">
        <w:rPr>
          <w:rFonts w:ascii="Times New Roman" w:hAnsi="Times New Roman"/>
          <w:i/>
          <w:sz w:val="24"/>
          <w:szCs w:val="24"/>
          <w:lang w:val="en-US"/>
        </w:rPr>
        <w:t>Liqueur</w:t>
      </w:r>
      <w:r w:rsidR="00D43EDC" w:rsidRPr="00241AA8">
        <w:rPr>
          <w:rFonts w:ascii="Times New Roman" w:hAnsi="Times New Roman"/>
          <w:i/>
          <w:sz w:val="24"/>
          <w:szCs w:val="24"/>
          <w:lang w:val="en-US"/>
        </w:rPr>
        <w:t xml:space="preserve"> Product</w:t>
      </w:r>
      <w:r w:rsidR="00885CA8" w:rsidRPr="00241AA8">
        <w:rPr>
          <w:rFonts w:ascii="Times New Roman" w:hAnsi="Times New Roman"/>
          <w:sz w:val="24"/>
          <w:szCs w:val="24"/>
          <w:lang w:val="en-US"/>
        </w:rPr>
        <w:t xml:space="preserve">, in the control </w:t>
      </w:r>
      <w:r w:rsidR="002E53FA" w:rsidRPr="00241AA8">
        <w:rPr>
          <w:rFonts w:ascii="Times New Roman" w:hAnsi="Times New Roman"/>
          <w:sz w:val="24"/>
          <w:szCs w:val="24"/>
          <w:lang w:val="en-US"/>
        </w:rPr>
        <w:t>trays</w:t>
      </w:r>
      <w:r w:rsidR="00885CA8" w:rsidRPr="00241AA8">
        <w:rPr>
          <w:rFonts w:ascii="Times New Roman" w:hAnsi="Times New Roman"/>
          <w:sz w:val="24"/>
          <w:szCs w:val="24"/>
          <w:lang w:val="en-US"/>
        </w:rPr>
        <w:t xml:space="preserve"> and in the </w:t>
      </w:r>
      <w:r w:rsidR="00433DE0" w:rsidRPr="00241AA8">
        <w:rPr>
          <w:rFonts w:ascii="Times New Roman" w:hAnsi="Times New Roman"/>
          <w:sz w:val="24"/>
          <w:szCs w:val="24"/>
          <w:lang w:val="en-US"/>
        </w:rPr>
        <w:t>BNC</w:t>
      </w:r>
      <w:r w:rsidR="00885CA8" w:rsidRPr="00241AA8">
        <w:rPr>
          <w:rFonts w:ascii="Times New Roman" w:hAnsi="Times New Roman"/>
          <w:sz w:val="24"/>
          <w:szCs w:val="24"/>
          <w:lang w:val="en-US"/>
        </w:rPr>
        <w:t xml:space="preserve"> suspension, every 4 hours in 100 mL plastic bottles.</w:t>
      </w:r>
      <w:r w:rsidR="0089050B" w:rsidRPr="00241AA8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1D02FD" w:rsidRPr="00241AA8">
        <w:rPr>
          <w:rFonts w:ascii="Times New Roman" w:hAnsi="Times New Roman"/>
          <w:i/>
          <w:sz w:val="24"/>
          <w:szCs w:val="24"/>
          <w:lang w:val="en-US"/>
        </w:rPr>
        <w:t>Liquor Product</w:t>
      </w:r>
      <w:r w:rsidR="001D02FD" w:rsidRPr="00241A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050B" w:rsidRPr="00241AA8">
        <w:rPr>
          <w:rFonts w:ascii="Times New Roman" w:hAnsi="Times New Roman"/>
          <w:sz w:val="24"/>
          <w:szCs w:val="24"/>
          <w:lang w:val="en-US"/>
        </w:rPr>
        <w:t xml:space="preserve">chemical composition </w:t>
      </w:r>
      <w:r w:rsidR="00F64914" w:rsidRPr="00241AA8">
        <w:rPr>
          <w:rFonts w:ascii="Times New Roman" w:hAnsi="Times New Roman"/>
          <w:sz w:val="24"/>
          <w:szCs w:val="24"/>
          <w:lang w:val="en-US"/>
        </w:rPr>
        <w:t>was</w:t>
      </w:r>
      <w:r w:rsidR="00BB52B2" w:rsidRPr="00241AA8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20295" w:rsidRPr="00241AA8">
        <w:rPr>
          <w:rFonts w:ascii="Times New Roman" w:hAnsi="Times New Roman"/>
          <w:sz w:val="24"/>
          <w:szCs w:val="24"/>
          <w:lang w:val="en-US"/>
        </w:rPr>
        <w:t>1.0</w:t>
      </w:r>
      <w:r w:rsidR="008A3648" w:rsidRPr="00241AA8">
        <w:rPr>
          <w:rFonts w:ascii="Times New Roman" w:hAnsi="Times New Roman"/>
          <w:sz w:val="24"/>
          <w:szCs w:val="24"/>
          <w:lang w:val="en-US"/>
        </w:rPr>
        <w:t>≤Ni/S≤</w:t>
      </w:r>
      <w:r w:rsidR="00520295" w:rsidRPr="00241AA8">
        <w:rPr>
          <w:rFonts w:ascii="Times New Roman" w:hAnsi="Times New Roman"/>
          <w:sz w:val="24"/>
          <w:szCs w:val="24"/>
          <w:lang w:val="en-US"/>
        </w:rPr>
        <w:t>2.</w:t>
      </w:r>
      <w:r w:rsidR="00D656D9">
        <w:rPr>
          <w:rFonts w:ascii="Times New Roman" w:hAnsi="Times New Roman"/>
          <w:sz w:val="24"/>
          <w:szCs w:val="24"/>
          <w:lang w:val="en-US"/>
        </w:rPr>
        <w:t>8</w:t>
      </w:r>
      <w:r w:rsidR="00520295" w:rsidRPr="00241AA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375A9">
        <w:rPr>
          <w:rFonts w:ascii="Times New Roman" w:hAnsi="Times New Roman"/>
          <w:sz w:val="24"/>
          <w:szCs w:val="24"/>
          <w:lang w:val="en-US"/>
        </w:rPr>
        <w:t>1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.</w:t>
      </w:r>
      <w:r w:rsidR="00F375A9">
        <w:rPr>
          <w:rFonts w:ascii="Times New Roman" w:hAnsi="Times New Roman"/>
          <w:sz w:val="24"/>
          <w:szCs w:val="24"/>
          <w:lang w:val="en-US"/>
        </w:rPr>
        <w:t>8</w:t>
      </w:r>
      <w:r w:rsidR="008A3648" w:rsidRPr="00241AA8">
        <w:rPr>
          <w:rFonts w:ascii="Times New Roman" w:hAnsi="Times New Roman"/>
          <w:sz w:val="24"/>
          <w:szCs w:val="24"/>
          <w:lang w:val="en-US"/>
        </w:rPr>
        <w:t>≤</w:t>
      </w:r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>Ni</w:t>
      </w:r>
      <w:proofErr w:type="gramStart"/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>/[</w:t>
      </w:r>
      <w:proofErr w:type="gramEnd"/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>SO</w:t>
      </w:r>
      <w:r w:rsidR="008A3648" w:rsidRPr="00241AA8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8A3648" w:rsidRPr="00241AA8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2-</w:t>
      </w:r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 xml:space="preserve">]≤ 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4.0</w:t>
      </w:r>
      <w:r w:rsidR="008A3648" w:rsidRPr="00241AA8">
        <w:rPr>
          <w:rFonts w:ascii="Times New Roman" w:hAnsi="Times New Roman"/>
          <w:sz w:val="24"/>
          <w:szCs w:val="24"/>
          <w:lang w:val="en-US"/>
        </w:rPr>
        <w:t xml:space="preserve">,  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1.2</w:t>
      </w:r>
      <w:r w:rsidR="008A3648" w:rsidRPr="00241AA8">
        <w:rPr>
          <w:rFonts w:ascii="Times New Roman" w:hAnsi="Times New Roman"/>
          <w:sz w:val="24"/>
          <w:szCs w:val="24"/>
          <w:lang w:val="en-US"/>
        </w:rPr>
        <w:t>≤</w:t>
      </w:r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>Ni/[S</w:t>
      </w:r>
      <w:r w:rsidR="008A3648" w:rsidRPr="00241AA8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>O</w:t>
      </w:r>
      <w:r w:rsidR="008A3648" w:rsidRPr="00241AA8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8A3648" w:rsidRPr="00241AA8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2-</w:t>
      </w:r>
      <w:r w:rsidR="008A3648" w:rsidRPr="00241AA8">
        <w:rPr>
          <w:rFonts w:ascii="Times New Roman" w:hAnsi="Times New Roman"/>
          <w:bCs/>
          <w:sz w:val="24"/>
          <w:szCs w:val="24"/>
          <w:lang w:val="en-US"/>
        </w:rPr>
        <w:t xml:space="preserve">]≤ 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3.0</w:t>
      </w:r>
      <w:r w:rsidR="008A3648" w:rsidRPr="00241AA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20295" w:rsidRPr="00241AA8">
        <w:rPr>
          <w:rFonts w:ascii="Times New Roman" w:hAnsi="Times New Roman"/>
          <w:sz w:val="24"/>
          <w:szCs w:val="24"/>
          <w:lang w:val="en-US"/>
        </w:rPr>
        <w:t>1,6</w:t>
      </w:r>
      <w:r w:rsidR="009865A1" w:rsidRPr="00241AA8">
        <w:rPr>
          <w:rFonts w:ascii="Times New Roman" w:hAnsi="Times New Roman"/>
          <w:sz w:val="24"/>
          <w:szCs w:val="24"/>
          <w:lang w:val="en-US"/>
        </w:rPr>
        <w:t>0</w:t>
      </w:r>
      <w:r w:rsidR="008A3648" w:rsidRPr="00241AA8">
        <w:rPr>
          <w:rFonts w:ascii="Times New Roman" w:hAnsi="Times New Roman"/>
          <w:sz w:val="24"/>
          <w:szCs w:val="24"/>
          <w:lang w:val="en-US"/>
        </w:rPr>
        <w:t>≤</w:t>
      </w:r>
      <w:r w:rsidR="008A3648" w:rsidRPr="001B489C">
        <w:rPr>
          <w:rFonts w:ascii="Times New Roman" w:hAnsi="Times New Roman"/>
          <w:bCs/>
          <w:sz w:val="24"/>
          <w:szCs w:val="24"/>
          <w:lang w:val="en-US"/>
        </w:rPr>
        <w:t>NH</w:t>
      </w:r>
      <w:r w:rsidR="008A3648" w:rsidRPr="001B489C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8A3648" w:rsidRPr="001B489C">
        <w:rPr>
          <w:rFonts w:ascii="Times New Roman" w:hAnsi="Times New Roman"/>
          <w:bCs/>
          <w:sz w:val="24"/>
          <w:szCs w:val="24"/>
          <w:lang w:val="en-US"/>
        </w:rPr>
        <w:t>/CO</w:t>
      </w:r>
      <w:r w:rsidR="008A3648" w:rsidRPr="001B489C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8A3648" w:rsidRPr="001B489C">
        <w:rPr>
          <w:rFonts w:ascii="Times New Roman" w:hAnsi="Times New Roman"/>
          <w:bCs/>
          <w:sz w:val="24"/>
          <w:szCs w:val="24"/>
          <w:lang w:val="en-US"/>
        </w:rPr>
        <w:t>≤</w:t>
      </w:r>
      <w:r w:rsidR="008A3648" w:rsidRPr="001B489C">
        <w:rPr>
          <w:rFonts w:ascii="Times New Roman" w:hAnsi="Times New Roman"/>
          <w:sz w:val="24"/>
          <w:szCs w:val="24"/>
          <w:lang w:val="en-US"/>
        </w:rPr>
        <w:t>1.</w:t>
      </w:r>
      <w:r w:rsidR="00520295" w:rsidRPr="001B489C">
        <w:rPr>
          <w:rFonts w:ascii="Times New Roman" w:hAnsi="Times New Roman"/>
          <w:sz w:val="24"/>
          <w:szCs w:val="24"/>
          <w:lang w:val="en-US"/>
        </w:rPr>
        <w:t>94</w:t>
      </w:r>
      <w:r w:rsidR="005B43F8">
        <w:rPr>
          <w:rFonts w:ascii="Times New Roman" w:hAnsi="Times New Roman"/>
          <w:sz w:val="24"/>
          <w:szCs w:val="24"/>
          <w:lang w:val="en-US"/>
        </w:rPr>
        <w:t>.</w:t>
      </w:r>
    </w:p>
    <w:p w:rsidR="00703A1D" w:rsidRDefault="004C2586" w:rsidP="00FF2839">
      <w:pPr>
        <w:pStyle w:val="Prrafodelista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E75DA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74275">
        <w:rPr>
          <w:rFonts w:ascii="Times New Roman" w:hAnsi="Times New Roman"/>
          <w:sz w:val="24"/>
          <w:szCs w:val="24"/>
          <w:lang w:val="en-US"/>
        </w:rPr>
        <w:t xml:space="preserve">BNC </w:t>
      </w:r>
      <w:r w:rsidRPr="00E74275">
        <w:rPr>
          <w:rFonts w:ascii="Times New Roman" w:hAnsi="Times New Roman"/>
          <w:sz w:val="24"/>
          <w:szCs w:val="24"/>
          <w:lang w:val="en-US"/>
        </w:rPr>
        <w:t>suspension</w:t>
      </w:r>
      <w:r w:rsidRPr="00E75DA2">
        <w:rPr>
          <w:rFonts w:ascii="Times New Roman" w:hAnsi="Times New Roman"/>
          <w:sz w:val="24"/>
          <w:szCs w:val="24"/>
          <w:lang w:val="en-US"/>
        </w:rPr>
        <w:t xml:space="preserve"> samples were processed as follows: the aliquot needed to determine the </w:t>
      </w:r>
      <w:r w:rsidR="00077242">
        <w:rPr>
          <w:rFonts w:ascii="Times New Roman" w:hAnsi="Times New Roman"/>
          <w:sz w:val="24"/>
          <w:szCs w:val="24"/>
          <w:lang w:val="en-US"/>
        </w:rPr>
        <w:t xml:space="preserve">suspension </w:t>
      </w:r>
      <w:r w:rsidRPr="00E75DA2">
        <w:rPr>
          <w:rFonts w:ascii="Times New Roman" w:hAnsi="Times New Roman"/>
          <w:sz w:val="24"/>
          <w:szCs w:val="24"/>
          <w:lang w:val="en-US"/>
        </w:rPr>
        <w:t xml:space="preserve">pH and </w:t>
      </w:r>
      <w:r w:rsidR="00077242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5C6FA3">
        <w:rPr>
          <w:rFonts w:ascii="Times New Roman" w:hAnsi="Times New Roman"/>
          <w:sz w:val="24"/>
          <w:szCs w:val="24"/>
          <w:lang w:val="en-US"/>
        </w:rPr>
        <w:t xml:space="preserve">dissolved </w:t>
      </w:r>
      <w:r w:rsidR="00077242" w:rsidRPr="00E75DA2">
        <w:rPr>
          <w:rFonts w:ascii="Times New Roman" w:hAnsi="Times New Roman"/>
          <w:sz w:val="24"/>
          <w:szCs w:val="24"/>
          <w:lang w:val="en-US"/>
        </w:rPr>
        <w:t xml:space="preserve">compounds </w:t>
      </w:r>
      <w:r w:rsidRPr="00E75DA2">
        <w:rPr>
          <w:rFonts w:ascii="Times New Roman" w:hAnsi="Times New Roman"/>
          <w:sz w:val="24"/>
          <w:szCs w:val="24"/>
          <w:lang w:val="en-US"/>
        </w:rPr>
        <w:t>concentration (g·L</w:t>
      </w:r>
      <w:r w:rsidRPr="00E75DA2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E75DA2">
        <w:rPr>
          <w:rFonts w:ascii="Times New Roman" w:hAnsi="Times New Roman"/>
          <w:sz w:val="24"/>
          <w:szCs w:val="24"/>
          <w:lang w:val="en-US"/>
        </w:rPr>
        <w:t>) [NH</w:t>
      </w:r>
      <w:r w:rsidRPr="00E75DA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E75DA2">
        <w:rPr>
          <w:rFonts w:ascii="Times New Roman" w:hAnsi="Times New Roman"/>
          <w:sz w:val="24"/>
          <w:szCs w:val="24"/>
          <w:lang w:val="en-US"/>
        </w:rPr>
        <w:t>], [CO</w:t>
      </w:r>
      <w:r w:rsidRPr="00E75D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0A299A">
        <w:rPr>
          <w:rFonts w:ascii="Times New Roman" w:hAnsi="Times New Roman"/>
          <w:sz w:val="24"/>
          <w:szCs w:val="24"/>
          <w:lang w:val="en-US"/>
        </w:rPr>
        <w:t>], [Ni], [S], [</w:t>
      </w:r>
      <w:r w:rsidRPr="00E75DA2">
        <w:rPr>
          <w:rFonts w:ascii="Times New Roman" w:hAnsi="Times New Roman"/>
          <w:sz w:val="24"/>
          <w:szCs w:val="24"/>
          <w:lang w:val="en-US"/>
        </w:rPr>
        <w:t>SO</w:t>
      </w:r>
      <w:r w:rsidRPr="00E75DA2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E75DA2">
        <w:rPr>
          <w:rFonts w:ascii="Times New Roman" w:hAnsi="Times New Roman"/>
          <w:sz w:val="24"/>
          <w:szCs w:val="24"/>
          <w:vertAlign w:val="superscript"/>
          <w:lang w:val="en-US"/>
        </w:rPr>
        <w:t>2-</w:t>
      </w:r>
      <w:r w:rsidRPr="00E75DA2">
        <w:rPr>
          <w:rFonts w:ascii="Times New Roman" w:hAnsi="Times New Roman"/>
          <w:sz w:val="24"/>
          <w:szCs w:val="24"/>
          <w:lang w:val="en-US"/>
        </w:rPr>
        <w:t>], [S</w:t>
      </w:r>
      <w:r w:rsidRPr="00E75D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75DA2">
        <w:rPr>
          <w:rFonts w:ascii="Times New Roman" w:hAnsi="Times New Roman"/>
          <w:sz w:val="24"/>
          <w:szCs w:val="24"/>
          <w:lang w:val="en-US"/>
        </w:rPr>
        <w:t>O</w:t>
      </w:r>
      <w:r w:rsidRPr="00E75DA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E75DA2">
        <w:rPr>
          <w:rFonts w:ascii="Times New Roman" w:hAnsi="Times New Roman"/>
          <w:sz w:val="24"/>
          <w:szCs w:val="24"/>
          <w:vertAlign w:val="superscript"/>
          <w:lang w:val="en-US"/>
        </w:rPr>
        <w:t>2-</w:t>
      </w:r>
      <w:r w:rsidRPr="00E75DA2">
        <w:rPr>
          <w:rFonts w:ascii="Times New Roman" w:hAnsi="Times New Roman"/>
          <w:sz w:val="24"/>
          <w:szCs w:val="24"/>
          <w:lang w:val="en-US"/>
        </w:rPr>
        <w:t>]</w:t>
      </w:r>
      <w:r w:rsidR="00146FA2">
        <w:rPr>
          <w:rFonts w:ascii="Times New Roman" w:hAnsi="Times New Roman"/>
          <w:sz w:val="24"/>
          <w:szCs w:val="24"/>
          <w:lang w:val="en-US"/>
        </w:rPr>
        <w:t xml:space="preserve"> was taken</w:t>
      </w:r>
      <w:r w:rsidRPr="00E75DA2">
        <w:rPr>
          <w:rFonts w:ascii="Times New Roman" w:hAnsi="Times New Roman"/>
          <w:sz w:val="24"/>
          <w:szCs w:val="24"/>
          <w:lang w:val="en-US"/>
        </w:rPr>
        <w:t xml:space="preserve">; the rest was filtered in a </w:t>
      </w:r>
      <w:proofErr w:type="spellStart"/>
      <w:r w:rsidRPr="00E75DA2">
        <w:rPr>
          <w:rFonts w:ascii="Times New Roman" w:hAnsi="Times New Roman"/>
          <w:sz w:val="24"/>
          <w:szCs w:val="24"/>
          <w:lang w:val="en-US"/>
        </w:rPr>
        <w:t>Büchner</w:t>
      </w:r>
      <w:proofErr w:type="spellEnd"/>
      <w:r w:rsidRPr="00E75DA2">
        <w:rPr>
          <w:rFonts w:ascii="Times New Roman" w:hAnsi="Times New Roman"/>
          <w:sz w:val="24"/>
          <w:szCs w:val="24"/>
          <w:lang w:val="en-US"/>
        </w:rPr>
        <w:t xml:space="preserve"> funnel connected to a </w:t>
      </w:r>
      <w:proofErr w:type="spellStart"/>
      <w:r w:rsidRPr="00E75DA2">
        <w:rPr>
          <w:rFonts w:ascii="Times New Roman" w:hAnsi="Times New Roman"/>
          <w:sz w:val="24"/>
          <w:szCs w:val="24"/>
          <w:lang w:val="en-US"/>
        </w:rPr>
        <w:t>kitasate</w:t>
      </w:r>
      <w:proofErr w:type="spellEnd"/>
      <w:r w:rsidRPr="00E75DA2">
        <w:rPr>
          <w:rFonts w:ascii="Times New Roman" w:hAnsi="Times New Roman"/>
          <w:sz w:val="24"/>
          <w:szCs w:val="24"/>
          <w:lang w:val="en-US"/>
        </w:rPr>
        <w:t xml:space="preserve"> and a vacuum pump, the </w:t>
      </w:r>
      <w:r w:rsidR="00433DE0">
        <w:rPr>
          <w:rFonts w:ascii="Times New Roman" w:hAnsi="Times New Roman"/>
          <w:sz w:val="24"/>
          <w:szCs w:val="24"/>
          <w:lang w:val="en-US"/>
        </w:rPr>
        <w:t>BNC</w:t>
      </w:r>
      <w:r w:rsidRPr="00E75DA2">
        <w:rPr>
          <w:rFonts w:ascii="Times New Roman" w:hAnsi="Times New Roman"/>
          <w:sz w:val="24"/>
          <w:szCs w:val="24"/>
          <w:lang w:val="en-US"/>
        </w:rPr>
        <w:t xml:space="preserve"> was dried at 60°C </w:t>
      </w:r>
      <w:r w:rsidRPr="0078769A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D251C4" w:rsidRPr="0078769A">
        <w:rPr>
          <w:rFonts w:ascii="Times New Roman" w:hAnsi="Times New Roman"/>
          <w:sz w:val="24"/>
          <w:szCs w:val="24"/>
          <w:lang w:val="en-US"/>
        </w:rPr>
        <w:t xml:space="preserve">it was </w:t>
      </w:r>
      <w:r w:rsidRPr="0078769A">
        <w:rPr>
          <w:rFonts w:ascii="Times New Roman" w:hAnsi="Times New Roman"/>
          <w:sz w:val="24"/>
          <w:szCs w:val="24"/>
          <w:lang w:val="en-US"/>
        </w:rPr>
        <w:t>characterized</w:t>
      </w:r>
      <w:r w:rsidRPr="00123E0F">
        <w:rPr>
          <w:rFonts w:ascii="Times New Roman" w:hAnsi="Times New Roman"/>
          <w:color w:val="00B050"/>
          <w:sz w:val="24"/>
          <w:szCs w:val="24"/>
          <w:lang w:val="en-US"/>
        </w:rPr>
        <w:t xml:space="preserve"> </w:t>
      </w:r>
      <w:r w:rsidR="005C6FA3">
        <w:rPr>
          <w:rFonts w:ascii="Times New Roman" w:hAnsi="Times New Roman"/>
          <w:sz w:val="24"/>
          <w:szCs w:val="24"/>
          <w:lang w:val="en-US"/>
        </w:rPr>
        <w:t>according</w:t>
      </w:r>
      <w:r w:rsidRPr="00E75DA2">
        <w:rPr>
          <w:rFonts w:ascii="Times New Roman" w:hAnsi="Times New Roman"/>
          <w:sz w:val="24"/>
          <w:szCs w:val="24"/>
          <w:lang w:val="en-US"/>
        </w:rPr>
        <w:t xml:space="preserve"> the concentration (%) of [Ni], [Co], [</w:t>
      </w:r>
      <w:proofErr w:type="spellStart"/>
      <w:r w:rsidRPr="00E75DA2">
        <w:rPr>
          <w:rFonts w:ascii="Times New Roman" w:hAnsi="Times New Roman"/>
          <w:sz w:val="24"/>
          <w:szCs w:val="24"/>
          <w:lang w:val="en-US"/>
        </w:rPr>
        <w:t>MgO</w:t>
      </w:r>
      <w:proofErr w:type="spellEnd"/>
      <w:r w:rsidRPr="00E75DA2">
        <w:rPr>
          <w:rFonts w:ascii="Times New Roman" w:hAnsi="Times New Roman"/>
          <w:sz w:val="24"/>
          <w:szCs w:val="24"/>
          <w:lang w:val="en-US"/>
        </w:rPr>
        <w:t>], [CO</w:t>
      </w:r>
      <w:r w:rsidRPr="00E75D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75DA2">
        <w:rPr>
          <w:rFonts w:ascii="Times New Roman" w:hAnsi="Times New Roman"/>
          <w:sz w:val="24"/>
          <w:szCs w:val="24"/>
          <w:lang w:val="en-US"/>
        </w:rPr>
        <w:t>], [S]</w:t>
      </w:r>
      <w:r w:rsidR="0061071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A597B" w:rsidRPr="00E74275">
        <w:rPr>
          <w:rFonts w:ascii="Times New Roman" w:hAnsi="Times New Roman"/>
          <w:sz w:val="24"/>
          <w:szCs w:val="24"/>
          <w:lang w:val="en-US"/>
        </w:rPr>
        <w:t>T</w:t>
      </w:r>
      <w:r w:rsidRPr="00E74275">
        <w:rPr>
          <w:rFonts w:ascii="Times New Roman" w:hAnsi="Times New Roman"/>
          <w:sz w:val="24"/>
          <w:szCs w:val="24"/>
          <w:lang w:val="en-US"/>
        </w:rPr>
        <w:t xml:space="preserve">he real and apparent </w:t>
      </w:r>
      <w:r w:rsidR="0078769A" w:rsidRPr="00E74275">
        <w:rPr>
          <w:rFonts w:ascii="Times New Roman" w:hAnsi="Times New Roman"/>
          <w:sz w:val="24"/>
          <w:szCs w:val="24"/>
          <w:lang w:val="en-US"/>
        </w:rPr>
        <w:t xml:space="preserve">BNC </w:t>
      </w:r>
      <w:r w:rsidRPr="00E74275">
        <w:rPr>
          <w:rFonts w:ascii="Times New Roman" w:hAnsi="Times New Roman"/>
          <w:sz w:val="24"/>
          <w:szCs w:val="24"/>
          <w:lang w:val="en-US"/>
        </w:rPr>
        <w:t>density</w:t>
      </w:r>
      <w:r w:rsidR="00BF26BE" w:rsidRPr="00E74275">
        <w:rPr>
          <w:rFonts w:ascii="Times New Roman" w:hAnsi="Times New Roman"/>
          <w:sz w:val="24"/>
          <w:szCs w:val="24"/>
          <w:lang w:val="en-US"/>
        </w:rPr>
        <w:t xml:space="preserve"> was</w:t>
      </w:r>
      <w:r w:rsidR="00FA597B" w:rsidRPr="00E74275">
        <w:rPr>
          <w:rFonts w:ascii="Times New Roman" w:hAnsi="Times New Roman"/>
          <w:sz w:val="24"/>
          <w:szCs w:val="24"/>
          <w:lang w:val="en-US"/>
        </w:rPr>
        <w:t xml:space="preserve"> determined</w:t>
      </w:r>
      <w:r w:rsidRPr="00E74275">
        <w:rPr>
          <w:rFonts w:ascii="Times New Roman" w:hAnsi="Times New Roman"/>
          <w:sz w:val="24"/>
          <w:szCs w:val="24"/>
          <w:lang w:val="en-US"/>
        </w:rPr>
        <w:t>.</w:t>
      </w:r>
    </w:p>
    <w:p w:rsidR="00477618" w:rsidRPr="0081119A" w:rsidRDefault="00703A1D" w:rsidP="00FF2839">
      <w:pPr>
        <w:pStyle w:val="Prrafodelista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5B57D8">
        <w:rPr>
          <w:rFonts w:ascii="Times New Roman" w:hAnsi="Times New Roman"/>
          <w:sz w:val="24"/>
          <w:szCs w:val="24"/>
          <w:lang w:val="en-US"/>
        </w:rPr>
        <w:t xml:space="preserve">The chemical analysis database was organized into </w:t>
      </w:r>
      <w:r w:rsidR="00BE13D7" w:rsidRPr="005B57D8">
        <w:rPr>
          <w:rFonts w:ascii="Times New Roman" w:hAnsi="Times New Roman"/>
          <w:sz w:val="24"/>
          <w:szCs w:val="24"/>
          <w:lang w:val="en-US"/>
        </w:rPr>
        <w:t>dataset</w:t>
      </w:r>
      <w:r w:rsidRPr="005B57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3163" w:rsidRPr="005B57D8">
        <w:rPr>
          <w:rFonts w:ascii="Times New Roman" w:hAnsi="Times New Roman"/>
          <w:sz w:val="24"/>
          <w:szCs w:val="24"/>
          <w:lang w:val="en-US"/>
        </w:rPr>
        <w:t>(j</w:t>
      </w:r>
      <w:r w:rsidR="00CA6AB1" w:rsidRPr="005B57D8">
        <w:rPr>
          <w:rFonts w:ascii="Times New Roman" w:hAnsi="Times New Roman"/>
          <w:sz w:val="24"/>
          <w:szCs w:val="24"/>
          <w:lang w:val="en-US"/>
        </w:rPr>
        <w:t>=1 to 1</w:t>
      </w:r>
      <w:r w:rsidR="00A105F4">
        <w:rPr>
          <w:rFonts w:ascii="Times New Roman" w:hAnsi="Times New Roman"/>
          <w:sz w:val="24"/>
          <w:szCs w:val="24"/>
          <w:lang w:val="en-US"/>
        </w:rPr>
        <w:t>0</w:t>
      </w:r>
      <w:r w:rsidR="00493163" w:rsidRPr="005B57D8">
        <w:rPr>
          <w:rFonts w:ascii="Times New Roman" w:hAnsi="Times New Roman"/>
          <w:sz w:val="24"/>
          <w:szCs w:val="24"/>
          <w:lang w:val="en-US"/>
        </w:rPr>
        <w:t>) according to the Ni/</w:t>
      </w:r>
      <w:r w:rsidRPr="005B57D8">
        <w:rPr>
          <w:rFonts w:ascii="Times New Roman" w:hAnsi="Times New Roman"/>
          <w:sz w:val="24"/>
          <w:szCs w:val="24"/>
          <w:lang w:val="en-US"/>
        </w:rPr>
        <w:t>S and NH</w:t>
      </w:r>
      <w:r w:rsidRPr="005B57D8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5B57D8">
        <w:rPr>
          <w:rFonts w:ascii="Times New Roman" w:hAnsi="Times New Roman"/>
          <w:sz w:val="24"/>
          <w:szCs w:val="24"/>
          <w:lang w:val="en-US"/>
        </w:rPr>
        <w:t>/CO</w:t>
      </w:r>
      <w:r w:rsidRPr="005B57D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5B57D8">
        <w:rPr>
          <w:rFonts w:ascii="Times New Roman" w:hAnsi="Times New Roman"/>
          <w:sz w:val="24"/>
          <w:szCs w:val="24"/>
          <w:lang w:val="en-US"/>
        </w:rPr>
        <w:t xml:space="preserve"> ratio in the </w:t>
      </w:r>
      <w:r w:rsidRPr="005B57D8">
        <w:rPr>
          <w:rFonts w:ascii="Times New Roman" w:hAnsi="Times New Roman"/>
          <w:i/>
          <w:sz w:val="24"/>
          <w:szCs w:val="24"/>
          <w:lang w:val="en-US"/>
        </w:rPr>
        <w:t>Liqueur</w:t>
      </w:r>
      <w:r w:rsidR="00AA1645" w:rsidRPr="005B57D8">
        <w:rPr>
          <w:rFonts w:ascii="Times New Roman" w:hAnsi="Times New Roman"/>
          <w:i/>
          <w:sz w:val="24"/>
          <w:szCs w:val="24"/>
          <w:lang w:val="en-US"/>
        </w:rPr>
        <w:t xml:space="preserve"> Product</w:t>
      </w:r>
      <w:r w:rsidRPr="005B57D8">
        <w:rPr>
          <w:rFonts w:ascii="Times New Roman" w:hAnsi="Times New Roman"/>
          <w:sz w:val="24"/>
          <w:szCs w:val="24"/>
          <w:lang w:val="en-US"/>
        </w:rPr>
        <w:t>, maintaining a standard deviation</w:t>
      </w:r>
      <w:r w:rsidR="00493163" w:rsidRPr="005B57D8">
        <w:rPr>
          <w:rFonts w:ascii="Times New Roman" w:hAnsi="Times New Roman"/>
          <w:sz w:val="24"/>
          <w:szCs w:val="24"/>
          <w:lang w:val="en-US"/>
        </w:rPr>
        <w:t xml:space="preserve"> approximately equal to 0</w:t>
      </w:r>
      <w:r w:rsidR="00C760B0" w:rsidRPr="005B57D8">
        <w:rPr>
          <w:rFonts w:ascii="Times New Roman" w:hAnsi="Times New Roman"/>
          <w:sz w:val="24"/>
          <w:szCs w:val="24"/>
          <w:lang w:val="en-US"/>
        </w:rPr>
        <w:t>.</w:t>
      </w:r>
      <w:r w:rsidR="00493163" w:rsidRPr="005B57D8">
        <w:rPr>
          <w:rFonts w:ascii="Times New Roman" w:hAnsi="Times New Roman"/>
          <w:sz w:val="24"/>
          <w:szCs w:val="24"/>
          <w:lang w:val="en-US"/>
        </w:rPr>
        <w:t>5 g·</w:t>
      </w:r>
      <w:r w:rsidRPr="005B57D8">
        <w:rPr>
          <w:rFonts w:ascii="Times New Roman" w:hAnsi="Times New Roman"/>
          <w:sz w:val="24"/>
          <w:szCs w:val="24"/>
          <w:lang w:val="en-US"/>
        </w:rPr>
        <w:t>L</w:t>
      </w:r>
      <w:r w:rsidRPr="005B57D8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D71C32" w:rsidRPr="005B57D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77618" w:rsidRPr="0081119A">
        <w:rPr>
          <w:rFonts w:ascii="Times New Roman" w:hAnsi="Times New Roman"/>
          <w:sz w:val="24"/>
          <w:szCs w:val="24"/>
          <w:lang w:val="en-US"/>
        </w:rPr>
        <w:t xml:space="preserve">The nickel concentration </w:t>
      </w:r>
      <w:r w:rsidR="00D3227E" w:rsidRPr="0081119A">
        <w:rPr>
          <w:rFonts w:ascii="Times New Roman" w:hAnsi="Times New Roman"/>
          <w:sz w:val="24"/>
          <w:szCs w:val="24"/>
          <w:lang w:val="en-US"/>
        </w:rPr>
        <w:t xml:space="preserve">in the discharge </w:t>
      </w:r>
      <w:r w:rsidR="001C2F1C" w:rsidRPr="0081119A">
        <w:rPr>
          <w:rFonts w:ascii="Times New Roman" w:hAnsi="Times New Roman"/>
          <w:sz w:val="24"/>
          <w:szCs w:val="24"/>
          <w:lang w:val="en-US"/>
        </w:rPr>
        <w:t xml:space="preserve">of the </w:t>
      </w:r>
      <w:r w:rsidR="001C2F1C" w:rsidRPr="0081119A">
        <w:rPr>
          <w:rFonts w:ascii="Times New Roman" w:hAnsi="Times New Roman"/>
          <w:sz w:val="24"/>
          <w:szCs w:val="24"/>
          <w:lang w:val="en-US"/>
        </w:rPr>
        <w:t>columns</w:t>
      </w:r>
      <w:r w:rsidR="001C2F1C" w:rsidRPr="0081119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7618" w:rsidRPr="0081119A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="008D61A5" w:rsidRPr="0081119A">
        <w:rPr>
          <w:rFonts w:ascii="Times New Roman" w:hAnsi="Times New Roman"/>
          <w:sz w:val="24"/>
          <w:szCs w:val="24"/>
          <w:lang w:val="en-US"/>
        </w:rPr>
        <w:t>fitted</w:t>
      </w:r>
      <w:r w:rsidR="00477618" w:rsidRPr="0081119A">
        <w:rPr>
          <w:rFonts w:ascii="Times New Roman" w:hAnsi="Times New Roman"/>
          <w:sz w:val="24"/>
          <w:szCs w:val="24"/>
          <w:lang w:val="en-US"/>
        </w:rPr>
        <w:t xml:space="preserve"> to polynomial function and the ammonia to potential function, </w:t>
      </w:r>
      <w:r w:rsidR="006079C4" w:rsidRPr="0081119A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6D7EBF" w:rsidRPr="0081119A">
        <w:rPr>
          <w:rFonts w:ascii="Times New Roman" w:hAnsi="Times New Roman"/>
          <w:sz w:val="24"/>
          <w:szCs w:val="24"/>
          <w:lang w:val="en-US"/>
        </w:rPr>
        <w:t xml:space="preserve">best fitting was appreciates by the </w:t>
      </w:r>
      <w:r w:rsidR="003F4D7B" w:rsidRPr="0081119A">
        <w:rPr>
          <w:rFonts w:ascii="Times New Roman" w:hAnsi="Times New Roman"/>
          <w:sz w:val="24"/>
          <w:szCs w:val="24"/>
          <w:lang w:val="en-US"/>
        </w:rPr>
        <w:t xml:space="preserve">high </w:t>
      </w:r>
      <w:r w:rsidR="006D7EBF" w:rsidRPr="0081119A">
        <w:rPr>
          <w:rFonts w:ascii="Times New Roman" w:hAnsi="Times New Roman"/>
          <w:sz w:val="24"/>
          <w:szCs w:val="24"/>
          <w:lang w:val="en-US"/>
        </w:rPr>
        <w:t xml:space="preserve">coefficient </w:t>
      </w:r>
      <w:r w:rsidR="003F4D7B" w:rsidRPr="0081119A">
        <w:rPr>
          <w:rFonts w:ascii="Times New Roman" w:hAnsi="Times New Roman"/>
          <w:sz w:val="24"/>
          <w:szCs w:val="24"/>
          <w:lang w:val="en-US"/>
        </w:rPr>
        <w:t xml:space="preserve">of determination </w:t>
      </w:r>
      <w:r w:rsidR="006D7EBF" w:rsidRPr="0081119A">
        <w:rPr>
          <w:rFonts w:ascii="Times New Roman" w:hAnsi="Times New Roman"/>
          <w:sz w:val="24"/>
          <w:szCs w:val="24"/>
          <w:lang w:val="en-US"/>
        </w:rPr>
        <w:t>(R</w:t>
      </w:r>
      <w:r w:rsidR="006D7EBF" w:rsidRPr="0081119A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6D7EBF" w:rsidRPr="0081119A">
        <w:rPr>
          <w:rFonts w:ascii="Times New Roman" w:hAnsi="Times New Roman"/>
          <w:sz w:val="24"/>
          <w:szCs w:val="24"/>
          <w:lang w:val="en-US"/>
        </w:rPr>
        <w:t xml:space="preserve">), </w:t>
      </w:r>
      <w:r w:rsidR="00477618" w:rsidRPr="0081119A">
        <w:rPr>
          <w:rFonts w:ascii="Times New Roman" w:hAnsi="Times New Roman"/>
          <w:sz w:val="24"/>
          <w:szCs w:val="24"/>
          <w:lang w:val="en-US"/>
        </w:rPr>
        <w:t xml:space="preserve">eq. (3), (4).  </w:t>
      </w:r>
    </w:p>
    <w:p w:rsidR="00477618" w:rsidRPr="005B57D8" w:rsidRDefault="004E257A" w:rsidP="00477618">
      <w:pPr>
        <w:pStyle w:val="Prrafodelista"/>
        <w:spacing w:after="0" w:line="360" w:lineRule="auto"/>
        <w:ind w:left="0" w:firstLine="426"/>
        <w:jc w:val="right"/>
        <w:rPr>
          <w:rFonts w:ascii="Times New Roman" w:hAnsi="Times New Roman"/>
          <w:sz w:val="24"/>
          <w:szCs w:val="24"/>
          <w:lang w:val="en-US"/>
        </w:rPr>
      </w:pPr>
      <w:r w:rsidRPr="00BB2F2E">
        <w:rPr>
          <w:rFonts w:ascii="Times New Roman" w:hAnsi="Times New Roman"/>
          <w:position w:val="-10"/>
          <w:sz w:val="24"/>
          <w:szCs w:val="24"/>
        </w:rPr>
        <w:object w:dxaOrig="2560" w:dyaOrig="360">
          <v:shape id="_x0000_i1027" type="#_x0000_t75" style="width:123.2pt;height:15pt" o:ole="">
            <v:imagedata r:id="rId14" o:title=""/>
          </v:shape>
          <o:OLEObject Type="Embed" ProgID="Equation.3" ShapeID="_x0000_i1027" DrawAspect="Content" ObjectID="_1652019682" r:id="rId15"/>
        </w:object>
      </w:r>
      <w:r w:rsidR="00477618" w:rsidRPr="005B57D8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BB2F2E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477618" w:rsidRPr="005B57D8">
        <w:rPr>
          <w:rFonts w:ascii="Times New Roman" w:hAnsi="Times New Roman"/>
          <w:sz w:val="24"/>
          <w:szCs w:val="24"/>
          <w:lang w:val="en-US"/>
        </w:rPr>
        <w:t xml:space="preserve">                                     (3)</w:t>
      </w:r>
    </w:p>
    <w:p w:rsidR="00477618" w:rsidRPr="005B57D8" w:rsidRDefault="0008717A" w:rsidP="00594CB1">
      <w:pPr>
        <w:pStyle w:val="Textoindependiente"/>
        <w:spacing w:line="360" w:lineRule="auto"/>
        <w:jc w:val="right"/>
        <w:rPr>
          <w:b w:val="0"/>
          <w:szCs w:val="24"/>
          <w:lang w:val="en-US"/>
        </w:rPr>
      </w:pPr>
      <w:r w:rsidRPr="00594CB1">
        <w:rPr>
          <w:position w:val="-10"/>
          <w:szCs w:val="24"/>
        </w:rPr>
        <w:object w:dxaOrig="1579" w:dyaOrig="360">
          <v:shape id="_x0000_i1028" type="#_x0000_t75" style="width:79.1pt;height:18.3pt" o:ole="">
            <v:imagedata r:id="rId16" o:title=""/>
          </v:shape>
          <o:OLEObject Type="Embed" ProgID="Equation.3" ShapeID="_x0000_i1028" DrawAspect="Content" ObjectID="_1652019683" r:id="rId17"/>
        </w:object>
      </w:r>
      <w:r w:rsidR="00594CB1" w:rsidRPr="005B57D8">
        <w:rPr>
          <w:szCs w:val="24"/>
          <w:lang w:val="en-US"/>
        </w:rPr>
        <w:t xml:space="preserve"> </w:t>
      </w:r>
      <w:r w:rsidR="00594CB1" w:rsidRPr="005B57D8">
        <w:rPr>
          <w:b w:val="0"/>
          <w:szCs w:val="24"/>
          <w:lang w:val="en-US"/>
        </w:rPr>
        <w:t xml:space="preserve">    </w:t>
      </w:r>
      <w:r w:rsidR="00594CB1">
        <w:rPr>
          <w:b w:val="0"/>
          <w:szCs w:val="24"/>
          <w:lang w:val="en-US"/>
        </w:rPr>
        <w:t xml:space="preserve">              </w:t>
      </w:r>
      <w:r w:rsidR="00594CB1" w:rsidRPr="005B57D8">
        <w:rPr>
          <w:b w:val="0"/>
          <w:szCs w:val="24"/>
          <w:lang w:val="en-US"/>
        </w:rPr>
        <w:t xml:space="preserve">                                                 (4)</w:t>
      </w:r>
    </w:p>
    <w:p w:rsidR="00416111" w:rsidRPr="005B57D8" w:rsidRDefault="00416111" w:rsidP="00FF2839">
      <w:pPr>
        <w:pStyle w:val="Prrafodelista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5B57D8">
        <w:rPr>
          <w:rFonts w:ascii="Times New Roman" w:hAnsi="Times New Roman"/>
          <w:sz w:val="24"/>
          <w:szCs w:val="24"/>
          <w:lang w:val="en-US"/>
        </w:rPr>
        <w:t>To perform the economic valuation, eq</w:t>
      </w:r>
      <w:r w:rsidR="00B72393" w:rsidRPr="005B57D8">
        <w:rPr>
          <w:rFonts w:ascii="Times New Roman" w:hAnsi="Times New Roman"/>
          <w:sz w:val="24"/>
          <w:szCs w:val="24"/>
          <w:lang w:val="en-US"/>
        </w:rPr>
        <w:t>.</w:t>
      </w:r>
      <w:r w:rsidRPr="005B57D8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477618">
        <w:rPr>
          <w:rFonts w:ascii="Times New Roman" w:hAnsi="Times New Roman"/>
          <w:sz w:val="24"/>
          <w:szCs w:val="24"/>
          <w:lang w:val="en-US"/>
        </w:rPr>
        <w:t>5</w:t>
      </w:r>
      <w:r w:rsidRPr="005B57D8">
        <w:rPr>
          <w:rFonts w:ascii="Times New Roman" w:hAnsi="Times New Roman"/>
          <w:sz w:val="24"/>
          <w:szCs w:val="24"/>
          <w:lang w:val="en-US"/>
        </w:rPr>
        <w:t>) to (</w:t>
      </w:r>
      <w:r w:rsidR="00477618">
        <w:rPr>
          <w:rFonts w:ascii="Times New Roman" w:hAnsi="Times New Roman"/>
          <w:sz w:val="24"/>
          <w:szCs w:val="24"/>
          <w:lang w:val="en-US"/>
        </w:rPr>
        <w:t>8</w:t>
      </w:r>
      <w:r w:rsidRPr="005B57D8">
        <w:rPr>
          <w:rFonts w:ascii="Times New Roman" w:hAnsi="Times New Roman"/>
          <w:sz w:val="24"/>
          <w:szCs w:val="24"/>
          <w:lang w:val="en-US"/>
        </w:rPr>
        <w:t>) were applied.</w:t>
      </w:r>
    </w:p>
    <w:p w:rsidR="00416111" w:rsidRPr="005B57D8" w:rsidRDefault="00B34B99" w:rsidP="00B926EC">
      <w:pPr>
        <w:pStyle w:val="Prrafodelista"/>
        <w:spacing w:after="0" w:line="360" w:lineRule="auto"/>
        <w:ind w:left="0" w:firstLine="426"/>
        <w:jc w:val="right"/>
        <w:rPr>
          <w:rFonts w:ascii="Times New Roman" w:hAnsi="Times New Roman"/>
          <w:sz w:val="24"/>
          <w:szCs w:val="24"/>
          <w:lang w:val="en-US"/>
        </w:rPr>
      </w:pPr>
      <w:r w:rsidRPr="005B57D8">
        <w:rPr>
          <w:rFonts w:ascii="Times New Roman" w:hAnsi="Times New Roman"/>
          <w:position w:val="-30"/>
          <w:sz w:val="24"/>
          <w:szCs w:val="24"/>
        </w:rPr>
        <w:object w:dxaOrig="3000" w:dyaOrig="700">
          <v:shape id="_x0000_i1029" type="#_x0000_t75" style="width:154.8pt;height:28.3pt" o:ole="">
            <v:imagedata r:id="rId18" o:title=""/>
          </v:shape>
          <o:OLEObject Type="Embed" ProgID="Equation.3" ShapeID="_x0000_i1029" DrawAspect="Content" ObjectID="_1652019684" r:id="rId19"/>
        </w:object>
      </w:r>
      <w:r w:rsidR="00416111" w:rsidRPr="005B57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44D15" w:rsidRPr="005B57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26EC" w:rsidRPr="005B57D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</w:t>
      </w:r>
      <w:r w:rsidR="00744D15" w:rsidRPr="005B57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6111" w:rsidRPr="005B57D8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477618">
        <w:rPr>
          <w:rFonts w:ascii="Times New Roman" w:hAnsi="Times New Roman"/>
          <w:sz w:val="24"/>
          <w:szCs w:val="24"/>
          <w:lang w:val="en-US"/>
        </w:rPr>
        <w:t>5</w:t>
      </w:r>
      <w:r w:rsidR="00416111" w:rsidRPr="005B57D8">
        <w:rPr>
          <w:rFonts w:ascii="Times New Roman" w:hAnsi="Times New Roman"/>
          <w:sz w:val="24"/>
          <w:szCs w:val="24"/>
          <w:lang w:val="en-US"/>
        </w:rPr>
        <w:t>)</w:t>
      </w:r>
    </w:p>
    <w:p w:rsidR="00416111" w:rsidRPr="005B57D8" w:rsidRDefault="00416111" w:rsidP="00B926EC">
      <w:pPr>
        <w:pStyle w:val="Textoindependiente"/>
        <w:spacing w:line="360" w:lineRule="auto"/>
        <w:jc w:val="right"/>
        <w:rPr>
          <w:b w:val="0"/>
          <w:szCs w:val="24"/>
          <w:lang w:val="en-US"/>
        </w:rPr>
      </w:pPr>
      <w:r w:rsidRPr="005B57D8">
        <w:rPr>
          <w:position w:val="-12"/>
          <w:szCs w:val="24"/>
        </w:rPr>
        <w:object w:dxaOrig="3120" w:dyaOrig="340">
          <v:shape id="_x0000_i1030" type="#_x0000_t75" style="width:155.65pt;height:17.05pt" o:ole="">
            <v:imagedata r:id="rId20" o:title=""/>
          </v:shape>
          <o:OLEObject Type="Embed" ProgID="Equation.3" ShapeID="_x0000_i1030" DrawAspect="Content" ObjectID="_1652019685" r:id="rId21"/>
        </w:object>
      </w:r>
      <w:r w:rsidRPr="005B57D8">
        <w:rPr>
          <w:szCs w:val="24"/>
          <w:lang w:val="en-US"/>
        </w:rPr>
        <w:t xml:space="preserve"> </w:t>
      </w:r>
      <w:r w:rsidRPr="005B57D8">
        <w:rPr>
          <w:b w:val="0"/>
          <w:szCs w:val="24"/>
          <w:lang w:val="en-US"/>
        </w:rPr>
        <w:t xml:space="preserve">  </w:t>
      </w:r>
      <w:r w:rsidR="00B926EC" w:rsidRPr="005B57D8">
        <w:rPr>
          <w:b w:val="0"/>
          <w:szCs w:val="24"/>
          <w:lang w:val="en-US"/>
        </w:rPr>
        <w:t xml:space="preserve">                                                </w:t>
      </w:r>
      <w:r w:rsidR="00744D15" w:rsidRPr="005B57D8">
        <w:rPr>
          <w:b w:val="0"/>
          <w:szCs w:val="24"/>
          <w:lang w:val="en-US"/>
        </w:rPr>
        <w:t xml:space="preserve">   </w:t>
      </w:r>
      <w:r w:rsidRPr="005B57D8">
        <w:rPr>
          <w:b w:val="0"/>
          <w:szCs w:val="24"/>
          <w:lang w:val="en-US"/>
        </w:rPr>
        <w:t>(</w:t>
      </w:r>
      <w:r w:rsidR="00477618">
        <w:rPr>
          <w:b w:val="0"/>
          <w:szCs w:val="24"/>
          <w:lang w:val="en-US"/>
        </w:rPr>
        <w:t>6</w:t>
      </w:r>
      <w:r w:rsidRPr="005B57D8">
        <w:rPr>
          <w:b w:val="0"/>
          <w:szCs w:val="24"/>
          <w:lang w:val="en-US"/>
        </w:rPr>
        <w:t xml:space="preserve">) </w:t>
      </w:r>
    </w:p>
    <w:p w:rsidR="00416111" w:rsidRPr="005B57D8" w:rsidRDefault="00CA6AB1" w:rsidP="00B926EC">
      <w:pPr>
        <w:pStyle w:val="Textoindependiente"/>
        <w:spacing w:line="360" w:lineRule="auto"/>
        <w:jc w:val="right"/>
        <w:rPr>
          <w:b w:val="0"/>
          <w:szCs w:val="24"/>
          <w:lang w:val="en-US"/>
        </w:rPr>
      </w:pPr>
      <w:r w:rsidRPr="005B57D8">
        <w:rPr>
          <w:b w:val="0"/>
          <w:position w:val="-18"/>
          <w:szCs w:val="24"/>
        </w:rPr>
        <w:object w:dxaOrig="3560" w:dyaOrig="480">
          <v:shape id="_x0000_i1031" type="#_x0000_t75" style="width:168.55pt;height:20.4pt" o:ole="">
            <v:imagedata r:id="rId22" o:title=""/>
          </v:shape>
          <o:OLEObject Type="Embed" ProgID="Equation.3" ShapeID="_x0000_i1031" DrawAspect="Content" ObjectID="_1652019686" r:id="rId23"/>
        </w:object>
      </w:r>
      <w:r w:rsidR="00744D15" w:rsidRPr="005B57D8">
        <w:rPr>
          <w:b w:val="0"/>
          <w:szCs w:val="24"/>
          <w:lang w:val="en-US"/>
        </w:rPr>
        <w:t xml:space="preserve">  </w:t>
      </w:r>
      <w:r w:rsidR="00B926EC" w:rsidRPr="005B57D8">
        <w:rPr>
          <w:b w:val="0"/>
          <w:szCs w:val="24"/>
          <w:lang w:val="en-US"/>
        </w:rPr>
        <w:t xml:space="preserve">          </w:t>
      </w:r>
      <w:r w:rsidR="001924AB" w:rsidRPr="005B57D8">
        <w:rPr>
          <w:b w:val="0"/>
          <w:szCs w:val="24"/>
          <w:lang w:val="en-US"/>
        </w:rPr>
        <w:t xml:space="preserve">                </w:t>
      </w:r>
      <w:r w:rsidR="00B926EC" w:rsidRPr="005B57D8">
        <w:rPr>
          <w:b w:val="0"/>
          <w:szCs w:val="24"/>
          <w:lang w:val="en-US"/>
        </w:rPr>
        <w:t xml:space="preserve">                     </w:t>
      </w:r>
      <w:r w:rsidR="00744D15" w:rsidRPr="005B57D8">
        <w:rPr>
          <w:b w:val="0"/>
          <w:szCs w:val="24"/>
          <w:lang w:val="en-US"/>
        </w:rPr>
        <w:t xml:space="preserve"> </w:t>
      </w:r>
      <w:r w:rsidR="00416111" w:rsidRPr="005B57D8">
        <w:rPr>
          <w:b w:val="0"/>
          <w:szCs w:val="24"/>
          <w:lang w:val="en-US"/>
        </w:rPr>
        <w:t xml:space="preserve"> (</w:t>
      </w:r>
      <w:r w:rsidR="00477618">
        <w:rPr>
          <w:b w:val="0"/>
          <w:szCs w:val="24"/>
          <w:lang w:val="en-US"/>
        </w:rPr>
        <w:t>7</w:t>
      </w:r>
      <w:r w:rsidR="00416111" w:rsidRPr="005B57D8">
        <w:rPr>
          <w:b w:val="0"/>
          <w:szCs w:val="24"/>
          <w:lang w:val="en-US"/>
        </w:rPr>
        <w:t>)</w:t>
      </w:r>
    </w:p>
    <w:p w:rsidR="00416111" w:rsidRPr="005B57D8" w:rsidRDefault="00953EB3" w:rsidP="00B926EC">
      <w:pPr>
        <w:pStyle w:val="Textoindependiente"/>
        <w:spacing w:line="360" w:lineRule="auto"/>
        <w:jc w:val="right"/>
        <w:rPr>
          <w:b w:val="0"/>
          <w:szCs w:val="24"/>
          <w:lang w:val="en-US"/>
        </w:rPr>
      </w:pPr>
      <w:r w:rsidRPr="005B57D8">
        <w:rPr>
          <w:b w:val="0"/>
          <w:position w:val="-20"/>
          <w:szCs w:val="24"/>
        </w:rPr>
        <w:object w:dxaOrig="3640" w:dyaOrig="499">
          <v:shape id="_x0000_i1032" type="#_x0000_t75" style="width:174.4pt;height:22.05pt" o:ole="">
            <v:imagedata r:id="rId24" o:title=""/>
          </v:shape>
          <o:OLEObject Type="Embed" ProgID="Equation.3" ShapeID="_x0000_i1032" DrawAspect="Content" ObjectID="_1652019687" r:id="rId25"/>
        </w:object>
      </w:r>
      <w:r w:rsidR="00416111" w:rsidRPr="005B57D8">
        <w:rPr>
          <w:b w:val="0"/>
          <w:szCs w:val="24"/>
          <w:lang w:val="en-US"/>
        </w:rPr>
        <w:t xml:space="preserve"> </w:t>
      </w:r>
      <w:r w:rsidR="00744D15" w:rsidRPr="005B57D8">
        <w:rPr>
          <w:b w:val="0"/>
          <w:szCs w:val="24"/>
          <w:lang w:val="en-US"/>
        </w:rPr>
        <w:t xml:space="preserve"> </w:t>
      </w:r>
      <w:r w:rsidR="00B926EC" w:rsidRPr="005B57D8">
        <w:rPr>
          <w:b w:val="0"/>
          <w:szCs w:val="24"/>
          <w:lang w:val="en-US"/>
        </w:rPr>
        <w:t xml:space="preserve">    </w:t>
      </w:r>
      <w:r w:rsidRPr="005B57D8">
        <w:rPr>
          <w:b w:val="0"/>
          <w:szCs w:val="24"/>
          <w:lang w:val="en-US"/>
        </w:rPr>
        <w:t xml:space="preserve">  </w:t>
      </w:r>
      <w:r w:rsidR="00C5261E" w:rsidRPr="005B57D8">
        <w:rPr>
          <w:b w:val="0"/>
          <w:szCs w:val="24"/>
          <w:lang w:val="en-US"/>
        </w:rPr>
        <w:t xml:space="preserve">  </w:t>
      </w:r>
      <w:r w:rsidRPr="005B57D8">
        <w:rPr>
          <w:b w:val="0"/>
          <w:szCs w:val="24"/>
          <w:lang w:val="en-US"/>
        </w:rPr>
        <w:t xml:space="preserve">     </w:t>
      </w:r>
      <w:r w:rsidR="00C5261E" w:rsidRPr="005B57D8">
        <w:rPr>
          <w:b w:val="0"/>
          <w:szCs w:val="24"/>
          <w:lang w:val="en-US"/>
        </w:rPr>
        <w:t xml:space="preserve"> </w:t>
      </w:r>
      <w:r w:rsidR="00B926EC" w:rsidRPr="005B57D8">
        <w:rPr>
          <w:b w:val="0"/>
          <w:szCs w:val="24"/>
          <w:lang w:val="en-US"/>
        </w:rPr>
        <w:t xml:space="preserve">                                </w:t>
      </w:r>
      <w:r w:rsidR="00744D15" w:rsidRPr="005B57D8">
        <w:rPr>
          <w:b w:val="0"/>
          <w:szCs w:val="24"/>
          <w:lang w:val="en-US"/>
        </w:rPr>
        <w:t xml:space="preserve">  </w:t>
      </w:r>
      <w:r w:rsidR="00416111" w:rsidRPr="005B57D8">
        <w:rPr>
          <w:b w:val="0"/>
          <w:szCs w:val="24"/>
          <w:lang w:val="en-US"/>
        </w:rPr>
        <w:t xml:space="preserve"> (</w:t>
      </w:r>
      <w:r w:rsidR="00477618">
        <w:rPr>
          <w:b w:val="0"/>
          <w:szCs w:val="24"/>
          <w:lang w:val="en-US"/>
        </w:rPr>
        <w:t>8</w:t>
      </w:r>
      <w:r w:rsidR="00416111" w:rsidRPr="005B57D8">
        <w:rPr>
          <w:b w:val="0"/>
          <w:szCs w:val="24"/>
          <w:lang w:val="en-US"/>
        </w:rPr>
        <w:t>)</w:t>
      </w:r>
    </w:p>
    <w:p w:rsidR="00DC0B63" w:rsidRPr="005B57D8" w:rsidRDefault="00C915F8" w:rsidP="00FF2839">
      <w:pPr>
        <w:pStyle w:val="Textonotapie"/>
        <w:spacing w:line="360" w:lineRule="auto"/>
        <w:ind w:firstLine="426"/>
        <w:jc w:val="both"/>
        <w:rPr>
          <w:sz w:val="24"/>
          <w:szCs w:val="24"/>
          <w:lang w:val="en-US"/>
        </w:rPr>
      </w:pPr>
      <w:r w:rsidRPr="005B57D8">
        <w:rPr>
          <w:sz w:val="24"/>
          <w:szCs w:val="24"/>
          <w:lang w:val="en-US"/>
        </w:rPr>
        <w:t xml:space="preserve">The </w:t>
      </w:r>
      <w:r w:rsidR="00491CA2" w:rsidRPr="005B57D8">
        <w:rPr>
          <w:sz w:val="24"/>
          <w:szCs w:val="24"/>
          <w:lang w:val="en-US"/>
        </w:rPr>
        <w:t>l</w:t>
      </w:r>
      <w:r w:rsidR="00762CB4" w:rsidRPr="005B57D8">
        <w:rPr>
          <w:sz w:val="24"/>
          <w:szCs w:val="24"/>
          <w:lang w:val="en-US"/>
        </w:rPr>
        <w:t xml:space="preserve">iquor flow in the </w:t>
      </w:r>
      <w:r w:rsidRPr="005B57D8">
        <w:rPr>
          <w:sz w:val="24"/>
          <w:szCs w:val="24"/>
          <w:lang w:val="en-US"/>
        </w:rPr>
        <w:t>columns</w:t>
      </w:r>
      <w:r w:rsidR="00762CB4" w:rsidRPr="005B57D8">
        <w:rPr>
          <w:sz w:val="24"/>
          <w:szCs w:val="24"/>
          <w:lang w:val="en-US"/>
        </w:rPr>
        <w:t xml:space="preserve"> effluent</w:t>
      </w:r>
      <w:r w:rsidRPr="005B57D8">
        <w:rPr>
          <w:sz w:val="24"/>
          <w:szCs w:val="24"/>
          <w:lang w:val="en-US"/>
        </w:rPr>
        <w:t xml:space="preserve">, </w:t>
      </w:r>
      <w:proofErr w:type="spellStart"/>
      <w:r w:rsidR="00DC0B63" w:rsidRPr="005B57D8">
        <w:rPr>
          <w:sz w:val="24"/>
          <w:szCs w:val="24"/>
          <w:lang w:val="en-US"/>
        </w:rPr>
        <w:t>Q</w:t>
      </w:r>
      <w:r w:rsidR="00142DDE" w:rsidRPr="005B57D8">
        <w:rPr>
          <w:sz w:val="24"/>
          <w:szCs w:val="24"/>
          <w:vertAlign w:val="subscript"/>
          <w:lang w:val="en-US"/>
        </w:rPr>
        <w:t>l</w:t>
      </w:r>
      <w:proofErr w:type="spellEnd"/>
      <w:r w:rsidR="00DC0B63" w:rsidRPr="005B57D8">
        <w:rPr>
          <w:sz w:val="24"/>
          <w:szCs w:val="24"/>
          <w:lang w:val="en-US"/>
        </w:rPr>
        <w:t xml:space="preserve"> (m</w:t>
      </w:r>
      <w:r w:rsidR="00DC0B63" w:rsidRPr="005B57D8">
        <w:rPr>
          <w:sz w:val="24"/>
          <w:szCs w:val="24"/>
          <w:vertAlign w:val="superscript"/>
          <w:lang w:val="en-US"/>
        </w:rPr>
        <w:t>3</w:t>
      </w:r>
      <w:r w:rsidR="00DC0B63" w:rsidRPr="005B57D8">
        <w:rPr>
          <w:sz w:val="24"/>
          <w:szCs w:val="24"/>
          <w:lang w:val="en-US"/>
        </w:rPr>
        <w:t>·h</w:t>
      </w:r>
      <w:r w:rsidR="00DC0B63" w:rsidRPr="005B57D8">
        <w:rPr>
          <w:sz w:val="24"/>
          <w:szCs w:val="24"/>
          <w:vertAlign w:val="superscript"/>
          <w:lang w:val="en-US"/>
        </w:rPr>
        <w:t>-1</w:t>
      </w:r>
      <w:r w:rsidR="00DC0B63" w:rsidRPr="005B57D8">
        <w:rPr>
          <w:sz w:val="24"/>
          <w:szCs w:val="24"/>
          <w:lang w:val="en-US"/>
        </w:rPr>
        <w:t>)</w:t>
      </w:r>
      <w:r w:rsidRPr="005B57D8">
        <w:rPr>
          <w:sz w:val="24"/>
          <w:szCs w:val="24"/>
          <w:lang w:val="en-US"/>
        </w:rPr>
        <w:t>,</w:t>
      </w:r>
      <w:r w:rsidR="00DC0B63" w:rsidRPr="005B57D8">
        <w:rPr>
          <w:sz w:val="24"/>
          <w:szCs w:val="24"/>
          <w:lang w:val="en-US"/>
        </w:rPr>
        <w:t xml:space="preserve"> </w:t>
      </w:r>
      <w:r w:rsidRPr="005B57D8">
        <w:rPr>
          <w:sz w:val="24"/>
          <w:szCs w:val="24"/>
          <w:lang w:val="en-US"/>
        </w:rPr>
        <w:t xml:space="preserve">was determined </w:t>
      </w:r>
      <w:r w:rsidR="007D4FC7" w:rsidRPr="005B57D8">
        <w:rPr>
          <w:sz w:val="24"/>
          <w:szCs w:val="24"/>
          <w:lang w:val="en-US"/>
        </w:rPr>
        <w:t>in function of</w:t>
      </w:r>
      <w:r w:rsidR="00E04066" w:rsidRPr="005B57D8">
        <w:rPr>
          <w:sz w:val="24"/>
          <w:szCs w:val="24"/>
          <w:lang w:val="en-US"/>
        </w:rPr>
        <w:t xml:space="preserve"> the density, </w:t>
      </w:r>
      <w:r w:rsidR="00DC0B63" w:rsidRPr="005B57D8">
        <w:rPr>
          <w:sz w:val="24"/>
          <w:szCs w:val="24"/>
          <w:lang w:val="en-US"/>
        </w:rPr>
        <w:t>ρ (kg/m</w:t>
      </w:r>
      <w:r w:rsidR="00DC0B63" w:rsidRPr="005B57D8">
        <w:rPr>
          <w:sz w:val="24"/>
          <w:szCs w:val="24"/>
          <w:vertAlign w:val="superscript"/>
          <w:lang w:val="en-US"/>
        </w:rPr>
        <w:t>3</w:t>
      </w:r>
      <w:r w:rsidR="00DC0B63" w:rsidRPr="005B57D8">
        <w:rPr>
          <w:sz w:val="24"/>
          <w:szCs w:val="24"/>
          <w:lang w:val="en-US"/>
        </w:rPr>
        <w:t>)</w:t>
      </w:r>
      <w:r w:rsidR="00E04066" w:rsidRPr="005B57D8">
        <w:rPr>
          <w:sz w:val="24"/>
          <w:szCs w:val="24"/>
          <w:lang w:val="en-US"/>
        </w:rPr>
        <w:t xml:space="preserve">, </w:t>
      </w:r>
      <w:r w:rsidR="007D4FC7" w:rsidRPr="005B57D8">
        <w:rPr>
          <w:sz w:val="24"/>
          <w:szCs w:val="24"/>
          <w:lang w:val="en-US"/>
        </w:rPr>
        <w:t xml:space="preserve">corresponding to </w:t>
      </w:r>
      <w:r w:rsidR="00E04066" w:rsidRPr="005B57D8">
        <w:rPr>
          <w:sz w:val="24"/>
          <w:szCs w:val="24"/>
          <w:lang w:val="en-US"/>
        </w:rPr>
        <w:t xml:space="preserve">the solid </w:t>
      </w:r>
      <w:r w:rsidR="0062573A" w:rsidRPr="005B57D8">
        <w:rPr>
          <w:sz w:val="24"/>
          <w:szCs w:val="24"/>
          <w:lang w:val="en-US"/>
        </w:rPr>
        <w:t>(s)</w:t>
      </w:r>
      <w:r w:rsidR="00E04066" w:rsidRPr="005B57D8">
        <w:rPr>
          <w:sz w:val="24"/>
          <w:szCs w:val="24"/>
          <w:lang w:val="en-US"/>
        </w:rPr>
        <w:t>, the liquid</w:t>
      </w:r>
      <w:r w:rsidR="00DC0B63" w:rsidRPr="005B57D8">
        <w:rPr>
          <w:sz w:val="24"/>
          <w:szCs w:val="24"/>
          <w:lang w:val="en-US"/>
        </w:rPr>
        <w:t xml:space="preserve"> </w:t>
      </w:r>
      <w:r w:rsidR="0062573A" w:rsidRPr="005B57D8">
        <w:rPr>
          <w:sz w:val="24"/>
          <w:szCs w:val="24"/>
          <w:lang w:val="en-US"/>
        </w:rPr>
        <w:t>(l)</w:t>
      </w:r>
      <w:r w:rsidR="00E04066" w:rsidRPr="005B57D8">
        <w:rPr>
          <w:sz w:val="24"/>
          <w:szCs w:val="24"/>
          <w:lang w:val="en-US"/>
        </w:rPr>
        <w:t xml:space="preserve"> and the suspension (p)</w:t>
      </w:r>
      <w:r w:rsidR="00F76D90" w:rsidRPr="005B57D8">
        <w:rPr>
          <w:sz w:val="24"/>
          <w:szCs w:val="24"/>
          <w:lang w:val="en-US"/>
        </w:rPr>
        <w:t>, Eq. (</w:t>
      </w:r>
      <w:r w:rsidR="00D03CFB">
        <w:rPr>
          <w:sz w:val="24"/>
          <w:szCs w:val="24"/>
          <w:lang w:val="en-US"/>
        </w:rPr>
        <w:t>5</w:t>
      </w:r>
      <w:r w:rsidR="00F76D90" w:rsidRPr="005B57D8">
        <w:rPr>
          <w:sz w:val="24"/>
          <w:szCs w:val="24"/>
          <w:lang w:val="en-US"/>
        </w:rPr>
        <w:t>)</w:t>
      </w:r>
      <w:r w:rsidR="00DC0B63" w:rsidRPr="005B57D8">
        <w:rPr>
          <w:sz w:val="24"/>
          <w:szCs w:val="24"/>
          <w:lang w:val="en-US"/>
        </w:rPr>
        <w:t>.</w:t>
      </w:r>
      <w:r w:rsidR="009A3E37" w:rsidRPr="005B57D8">
        <w:rPr>
          <w:sz w:val="24"/>
          <w:szCs w:val="24"/>
          <w:lang w:val="en-US"/>
        </w:rPr>
        <w:t xml:space="preserve"> </w:t>
      </w:r>
    </w:p>
    <w:p w:rsidR="00965BCE" w:rsidRPr="00A52661" w:rsidRDefault="00965BCE" w:rsidP="00FF2839">
      <w:pPr>
        <w:pStyle w:val="Textonotapie"/>
        <w:spacing w:line="360" w:lineRule="auto"/>
        <w:ind w:firstLine="426"/>
        <w:jc w:val="both"/>
        <w:rPr>
          <w:sz w:val="24"/>
          <w:szCs w:val="24"/>
          <w:lang w:val="en-US"/>
        </w:rPr>
      </w:pPr>
      <w:r w:rsidRPr="00A52661">
        <w:rPr>
          <w:sz w:val="24"/>
          <w:szCs w:val="24"/>
          <w:lang w:val="en-US"/>
        </w:rPr>
        <w:t>In the interval 7</w:t>
      </w:r>
      <w:r w:rsidR="009865A1">
        <w:rPr>
          <w:sz w:val="24"/>
          <w:szCs w:val="24"/>
          <w:lang w:val="en-US"/>
        </w:rPr>
        <w:t>.</w:t>
      </w:r>
      <w:r w:rsidRPr="00A52661">
        <w:rPr>
          <w:sz w:val="24"/>
          <w:szCs w:val="24"/>
          <w:lang w:val="en-US"/>
        </w:rPr>
        <w:t>7≤pH≤8</w:t>
      </w:r>
      <w:r w:rsidR="009865A1">
        <w:rPr>
          <w:sz w:val="24"/>
          <w:szCs w:val="24"/>
          <w:lang w:val="en-US"/>
        </w:rPr>
        <w:t>.</w:t>
      </w:r>
      <w:r w:rsidRPr="00A52661">
        <w:rPr>
          <w:sz w:val="24"/>
          <w:szCs w:val="24"/>
          <w:lang w:val="en-US"/>
        </w:rPr>
        <w:t>9 and step</w:t>
      </w:r>
      <w:r w:rsidR="00751E08" w:rsidRPr="00A52661">
        <w:rPr>
          <w:sz w:val="24"/>
          <w:szCs w:val="24"/>
          <w:lang w:val="en-US"/>
        </w:rPr>
        <w:t xml:space="preserve"> </w:t>
      </w:r>
      <w:r w:rsidRPr="00A52661">
        <w:rPr>
          <w:sz w:val="24"/>
          <w:szCs w:val="24"/>
          <w:lang w:val="en-US"/>
        </w:rPr>
        <w:t>0</w:t>
      </w:r>
      <w:r w:rsidR="009865A1">
        <w:rPr>
          <w:sz w:val="24"/>
          <w:szCs w:val="24"/>
          <w:lang w:val="en-US"/>
        </w:rPr>
        <w:t>.</w:t>
      </w:r>
      <w:r w:rsidRPr="00A52661">
        <w:rPr>
          <w:sz w:val="24"/>
          <w:szCs w:val="24"/>
          <w:lang w:val="en-US"/>
        </w:rPr>
        <w:t xml:space="preserve">1, </w:t>
      </w:r>
      <w:r w:rsidR="00C97F20" w:rsidRPr="00A52661">
        <w:rPr>
          <w:sz w:val="24"/>
          <w:szCs w:val="24"/>
          <w:lang w:val="en-US"/>
        </w:rPr>
        <w:t xml:space="preserve">the </w:t>
      </w:r>
      <w:r w:rsidRPr="00A52661">
        <w:rPr>
          <w:sz w:val="24"/>
          <w:szCs w:val="24"/>
          <w:lang w:val="en-US"/>
        </w:rPr>
        <w:t xml:space="preserve">operation expenses, </w:t>
      </w:r>
      <w:proofErr w:type="spellStart"/>
      <w:r w:rsidRPr="00A52661">
        <w:rPr>
          <w:sz w:val="24"/>
          <w:szCs w:val="24"/>
          <w:lang w:val="en-US"/>
        </w:rPr>
        <w:t>G</w:t>
      </w:r>
      <w:r w:rsidR="00C97F20" w:rsidRPr="00A52661">
        <w:rPr>
          <w:sz w:val="24"/>
          <w:szCs w:val="24"/>
          <w:vertAlign w:val="subscript"/>
          <w:lang w:val="en-US"/>
        </w:rPr>
        <w:t>i</w:t>
      </w:r>
      <w:proofErr w:type="spellEnd"/>
      <w:r w:rsidRPr="00A52661">
        <w:rPr>
          <w:sz w:val="24"/>
          <w:szCs w:val="24"/>
          <w:lang w:val="en-US"/>
        </w:rPr>
        <w:t xml:space="preserve"> ($·m</w:t>
      </w:r>
      <w:r w:rsidRPr="00A52661">
        <w:rPr>
          <w:sz w:val="24"/>
          <w:szCs w:val="24"/>
          <w:vertAlign w:val="superscript"/>
          <w:lang w:val="en-US"/>
        </w:rPr>
        <w:t>-3</w:t>
      </w:r>
      <w:r w:rsidRPr="00A52661">
        <w:rPr>
          <w:sz w:val="24"/>
          <w:szCs w:val="24"/>
          <w:lang w:val="en-US"/>
        </w:rPr>
        <w:t xml:space="preserve">·h), was calculated using the </w:t>
      </w:r>
      <w:r w:rsidR="00751E08" w:rsidRPr="00A52661">
        <w:rPr>
          <w:sz w:val="24"/>
          <w:szCs w:val="24"/>
          <w:lang w:val="en-US"/>
        </w:rPr>
        <w:t>prognostic model</w:t>
      </w:r>
      <w:r w:rsidR="00B71577" w:rsidRPr="00A52661">
        <w:rPr>
          <w:sz w:val="24"/>
          <w:szCs w:val="24"/>
          <w:lang w:val="en-US"/>
        </w:rPr>
        <w:t>s</w:t>
      </w:r>
      <w:r w:rsidRPr="00A52661">
        <w:rPr>
          <w:sz w:val="24"/>
          <w:szCs w:val="24"/>
          <w:lang w:val="en-US"/>
        </w:rPr>
        <w:t xml:space="preserve"> </w:t>
      </w:r>
      <w:r w:rsidR="00751E08" w:rsidRPr="00A52661">
        <w:rPr>
          <w:sz w:val="24"/>
          <w:szCs w:val="24"/>
          <w:lang w:val="en-US"/>
        </w:rPr>
        <w:t>of</w:t>
      </w:r>
      <w:r w:rsidRPr="00A52661">
        <w:rPr>
          <w:sz w:val="24"/>
          <w:szCs w:val="24"/>
          <w:lang w:val="en-US"/>
        </w:rPr>
        <w:t xml:space="preserve"> [NH</w:t>
      </w:r>
      <w:r w:rsidRPr="00A52661">
        <w:rPr>
          <w:sz w:val="24"/>
          <w:szCs w:val="24"/>
          <w:vertAlign w:val="subscript"/>
          <w:lang w:val="en-US"/>
        </w:rPr>
        <w:t>3</w:t>
      </w:r>
      <w:proofErr w:type="gramStart"/>
      <w:r w:rsidRPr="00A52661">
        <w:rPr>
          <w:sz w:val="24"/>
          <w:szCs w:val="24"/>
          <w:lang w:val="en-US"/>
        </w:rPr>
        <w:t>]</w:t>
      </w:r>
      <w:r w:rsidRPr="00A52661">
        <w:rPr>
          <w:sz w:val="24"/>
          <w:szCs w:val="24"/>
          <w:vertAlign w:val="subscript"/>
          <w:lang w:val="en-US"/>
        </w:rPr>
        <w:t>i</w:t>
      </w:r>
      <w:proofErr w:type="gramEnd"/>
      <w:r w:rsidRPr="00A52661">
        <w:rPr>
          <w:sz w:val="24"/>
          <w:szCs w:val="24"/>
          <w:lang w:val="en-US"/>
        </w:rPr>
        <w:t xml:space="preserve"> and [Ni]</w:t>
      </w:r>
      <w:r w:rsidRPr="00A52661">
        <w:rPr>
          <w:sz w:val="24"/>
          <w:szCs w:val="24"/>
          <w:vertAlign w:val="subscript"/>
          <w:lang w:val="en-US"/>
        </w:rPr>
        <w:t>i</w:t>
      </w:r>
      <w:r w:rsidRPr="00A52661">
        <w:rPr>
          <w:sz w:val="24"/>
          <w:szCs w:val="24"/>
          <w:lang w:val="en-US"/>
        </w:rPr>
        <w:t xml:space="preserve"> concentration as a function of </w:t>
      </w:r>
      <w:proofErr w:type="spellStart"/>
      <w:r w:rsidRPr="00A52661">
        <w:rPr>
          <w:sz w:val="24"/>
          <w:szCs w:val="24"/>
          <w:lang w:val="en-US"/>
        </w:rPr>
        <w:t>pH</w:t>
      </w:r>
      <w:r w:rsidRPr="00A52661">
        <w:rPr>
          <w:sz w:val="24"/>
          <w:szCs w:val="24"/>
          <w:vertAlign w:val="subscript"/>
          <w:lang w:val="en-US"/>
        </w:rPr>
        <w:t>i</w:t>
      </w:r>
      <w:proofErr w:type="spellEnd"/>
      <w:r w:rsidR="00CA6AB1" w:rsidRPr="00A52661">
        <w:rPr>
          <w:sz w:val="24"/>
          <w:szCs w:val="24"/>
          <w:lang w:val="en-US"/>
        </w:rPr>
        <w:t xml:space="preserve"> (where, i=</w:t>
      </w:r>
      <w:r w:rsidR="00A73FA1">
        <w:rPr>
          <w:sz w:val="24"/>
          <w:szCs w:val="24"/>
          <w:lang w:val="en-US"/>
        </w:rPr>
        <w:t>1</w:t>
      </w:r>
      <w:r w:rsidR="00CA6AB1" w:rsidRPr="00A52661">
        <w:rPr>
          <w:sz w:val="24"/>
          <w:szCs w:val="24"/>
          <w:lang w:val="en-US"/>
        </w:rPr>
        <w:t xml:space="preserve"> to 13). </w:t>
      </w:r>
      <w:r w:rsidR="00751E08" w:rsidRPr="00A52661">
        <w:rPr>
          <w:sz w:val="24"/>
          <w:szCs w:val="24"/>
          <w:lang w:val="en-US"/>
        </w:rPr>
        <w:t xml:space="preserve">The </w:t>
      </w:r>
      <w:r w:rsidR="004C47E2" w:rsidRPr="00A52661">
        <w:rPr>
          <w:sz w:val="24"/>
          <w:szCs w:val="24"/>
          <w:lang w:val="en-US"/>
        </w:rPr>
        <w:t>ammonia</w:t>
      </w:r>
      <w:r w:rsidR="00D474E3" w:rsidRPr="00A52661">
        <w:rPr>
          <w:sz w:val="24"/>
          <w:szCs w:val="24"/>
          <w:lang w:val="en-US"/>
        </w:rPr>
        <w:t xml:space="preserve"> </w:t>
      </w:r>
      <w:r w:rsidR="00751E08" w:rsidRPr="00A52661">
        <w:rPr>
          <w:sz w:val="24"/>
          <w:szCs w:val="24"/>
          <w:lang w:val="en-US"/>
        </w:rPr>
        <w:t>price (P</w:t>
      </w:r>
      <w:r w:rsidR="00751E08" w:rsidRPr="00A52661">
        <w:rPr>
          <w:sz w:val="24"/>
          <w:szCs w:val="24"/>
          <w:vertAlign w:val="subscript"/>
          <w:lang w:val="en-US"/>
        </w:rPr>
        <w:t>1</w:t>
      </w:r>
      <w:r w:rsidR="00751E08" w:rsidRPr="00A52661">
        <w:rPr>
          <w:sz w:val="24"/>
          <w:szCs w:val="24"/>
          <w:lang w:val="en-US"/>
        </w:rPr>
        <w:t xml:space="preserve">) </w:t>
      </w:r>
      <w:r w:rsidR="00D474E3" w:rsidRPr="00A52661">
        <w:rPr>
          <w:sz w:val="24"/>
          <w:szCs w:val="24"/>
          <w:lang w:val="en-US"/>
        </w:rPr>
        <w:t xml:space="preserve">of </w:t>
      </w:r>
      <w:r w:rsidR="00751E08" w:rsidRPr="00A52661">
        <w:rPr>
          <w:sz w:val="24"/>
          <w:szCs w:val="24"/>
          <w:lang w:val="en-US"/>
        </w:rPr>
        <w:t>350 CUC·t</w:t>
      </w:r>
      <w:r w:rsidR="00751E08" w:rsidRPr="00A52661">
        <w:rPr>
          <w:sz w:val="24"/>
          <w:szCs w:val="24"/>
          <w:vertAlign w:val="superscript"/>
          <w:lang w:val="en-US"/>
        </w:rPr>
        <w:t>-1</w:t>
      </w:r>
      <w:r w:rsidR="00751E08" w:rsidRPr="00A52661">
        <w:rPr>
          <w:sz w:val="24"/>
          <w:szCs w:val="24"/>
          <w:lang w:val="en-US"/>
        </w:rPr>
        <w:t>, nickel precipitation reagent (P</w:t>
      </w:r>
      <w:r w:rsidR="00751E08" w:rsidRPr="00A52661">
        <w:rPr>
          <w:sz w:val="24"/>
          <w:szCs w:val="24"/>
          <w:vertAlign w:val="subscript"/>
          <w:lang w:val="en-US"/>
        </w:rPr>
        <w:t>2</w:t>
      </w:r>
      <w:r w:rsidR="00751E08" w:rsidRPr="00A52661">
        <w:rPr>
          <w:sz w:val="24"/>
          <w:szCs w:val="24"/>
          <w:lang w:val="en-US"/>
        </w:rPr>
        <w:t xml:space="preserve">) </w:t>
      </w:r>
      <w:r w:rsidR="00751E08" w:rsidRPr="00A52661">
        <w:rPr>
          <w:sz w:val="24"/>
          <w:szCs w:val="24"/>
          <w:lang w:val="en-US"/>
        </w:rPr>
        <w:lastRenderedPageBreak/>
        <w:t>740 CUC ·t</w:t>
      </w:r>
      <w:r w:rsidR="00751E08" w:rsidRPr="00A52661">
        <w:rPr>
          <w:sz w:val="24"/>
          <w:szCs w:val="24"/>
          <w:vertAlign w:val="superscript"/>
          <w:lang w:val="en-US"/>
        </w:rPr>
        <w:t>-1</w:t>
      </w:r>
      <w:r w:rsidR="00751E08" w:rsidRPr="00A52661">
        <w:rPr>
          <w:sz w:val="24"/>
          <w:szCs w:val="24"/>
          <w:lang w:val="en-US"/>
        </w:rPr>
        <w:t xml:space="preserve"> and reagent consumption dose (d) 1.33 t·t</w:t>
      </w:r>
      <w:r w:rsidR="00751E08" w:rsidRPr="00A52661">
        <w:rPr>
          <w:sz w:val="24"/>
          <w:szCs w:val="24"/>
          <w:vertAlign w:val="superscript"/>
          <w:lang w:val="en-US"/>
        </w:rPr>
        <w:t>-1</w:t>
      </w:r>
      <w:r w:rsidR="00751E08" w:rsidRPr="00A52661">
        <w:rPr>
          <w:sz w:val="24"/>
          <w:szCs w:val="24"/>
          <w:lang w:val="en-US"/>
        </w:rPr>
        <w:t xml:space="preserve"> </w:t>
      </w:r>
      <w:r w:rsidR="0009738C" w:rsidRPr="00A52661">
        <w:rPr>
          <w:sz w:val="24"/>
          <w:szCs w:val="24"/>
          <w:lang w:val="en-US"/>
        </w:rPr>
        <w:t xml:space="preserve">of </w:t>
      </w:r>
      <w:r w:rsidR="00751E08" w:rsidRPr="00A52661">
        <w:rPr>
          <w:sz w:val="24"/>
          <w:szCs w:val="24"/>
          <w:lang w:val="en-US"/>
        </w:rPr>
        <w:t xml:space="preserve">precipitated nickel were considered, </w:t>
      </w:r>
      <w:proofErr w:type="spellStart"/>
      <w:r w:rsidR="00751E08" w:rsidRPr="00A52661">
        <w:rPr>
          <w:sz w:val="24"/>
          <w:szCs w:val="24"/>
          <w:lang w:val="en-US"/>
        </w:rPr>
        <w:t>Eqs</w:t>
      </w:r>
      <w:proofErr w:type="spellEnd"/>
      <w:r w:rsidR="00751E08" w:rsidRPr="00A52661">
        <w:rPr>
          <w:sz w:val="24"/>
          <w:szCs w:val="24"/>
          <w:lang w:val="en-US"/>
        </w:rPr>
        <w:t>. (</w:t>
      </w:r>
      <w:r w:rsidR="00D03CFB">
        <w:rPr>
          <w:sz w:val="24"/>
          <w:szCs w:val="24"/>
          <w:lang w:val="en-US"/>
        </w:rPr>
        <w:t>6</w:t>
      </w:r>
      <w:r w:rsidR="00751E08" w:rsidRPr="00A52661">
        <w:rPr>
          <w:sz w:val="24"/>
          <w:szCs w:val="24"/>
          <w:lang w:val="en-US"/>
        </w:rPr>
        <w:t>).</w:t>
      </w:r>
    </w:p>
    <w:p w:rsidR="00B3538C" w:rsidRPr="00A52661" w:rsidRDefault="00BD7D4E" w:rsidP="00B3538C">
      <w:pPr>
        <w:pStyle w:val="Prrafodelista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A52661">
        <w:rPr>
          <w:rFonts w:ascii="Times New Roman" w:hAnsi="Times New Roman"/>
          <w:sz w:val="24"/>
          <w:lang w:val="en-US"/>
        </w:rPr>
        <w:t xml:space="preserve">The operation </w:t>
      </w:r>
      <w:r w:rsidR="00F64A87" w:rsidRPr="00A52661">
        <w:rPr>
          <w:rFonts w:ascii="Times New Roman" w:hAnsi="Times New Roman"/>
          <w:sz w:val="24"/>
          <w:lang w:val="en-US"/>
        </w:rPr>
        <w:t xml:space="preserve">global </w:t>
      </w:r>
      <w:r w:rsidRPr="00A52661">
        <w:rPr>
          <w:rFonts w:ascii="Times New Roman" w:hAnsi="Times New Roman"/>
          <w:sz w:val="24"/>
          <w:lang w:val="en-US"/>
        </w:rPr>
        <w:t>expenses, G ($·m</w:t>
      </w:r>
      <w:r w:rsidRPr="00A52661">
        <w:rPr>
          <w:rFonts w:ascii="Times New Roman" w:hAnsi="Times New Roman"/>
          <w:sz w:val="24"/>
          <w:vertAlign w:val="superscript"/>
          <w:lang w:val="en-US"/>
        </w:rPr>
        <w:t>-3</w:t>
      </w:r>
      <w:r w:rsidRPr="00A52661">
        <w:rPr>
          <w:rFonts w:ascii="Times New Roman" w:hAnsi="Times New Roman"/>
          <w:sz w:val="24"/>
          <w:lang w:val="en-US"/>
        </w:rPr>
        <w:t xml:space="preserve">·h) was </w:t>
      </w:r>
      <w:r w:rsidR="00EA2FA5" w:rsidRPr="00A52661">
        <w:rPr>
          <w:rFonts w:ascii="Times New Roman" w:hAnsi="Times New Roman"/>
          <w:sz w:val="24"/>
          <w:lang w:val="en-US"/>
        </w:rPr>
        <w:t>calculated</w:t>
      </w:r>
      <w:r w:rsidRPr="00A52661">
        <w:rPr>
          <w:rFonts w:ascii="Times New Roman" w:hAnsi="Times New Roman"/>
          <w:sz w:val="24"/>
          <w:lang w:val="en-US"/>
        </w:rPr>
        <w:t xml:space="preserve"> </w:t>
      </w:r>
      <w:r w:rsidR="00EA2FA5" w:rsidRPr="00A52661">
        <w:rPr>
          <w:rFonts w:ascii="Times New Roman" w:hAnsi="Times New Roman"/>
          <w:sz w:val="24"/>
          <w:lang w:val="en-US"/>
        </w:rPr>
        <w:t xml:space="preserve">taking into consideration </w:t>
      </w:r>
      <w:r w:rsidRPr="00A52661">
        <w:rPr>
          <w:rFonts w:ascii="Times New Roman" w:hAnsi="Times New Roman"/>
          <w:sz w:val="24"/>
          <w:lang w:val="en-US"/>
        </w:rPr>
        <w:t>t</w:t>
      </w:r>
      <w:r w:rsidR="00B3538C" w:rsidRPr="00A52661">
        <w:rPr>
          <w:rFonts w:ascii="Times New Roman" w:hAnsi="Times New Roman"/>
          <w:sz w:val="24"/>
          <w:szCs w:val="24"/>
          <w:lang w:val="en-US"/>
        </w:rPr>
        <w:t>he frequency (</w:t>
      </w:r>
      <w:proofErr w:type="spellStart"/>
      <w:r w:rsidR="00B3538C" w:rsidRPr="00A52661">
        <w:rPr>
          <w:rFonts w:ascii="Times New Roman" w:hAnsi="Times New Roman"/>
          <w:sz w:val="24"/>
          <w:szCs w:val="24"/>
          <w:lang w:val="en-US"/>
        </w:rPr>
        <w:t>f</w:t>
      </w:r>
      <w:r w:rsidR="00B3538C" w:rsidRPr="00A52661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proofErr w:type="spellEnd"/>
      <w:r w:rsidR="00B3538C" w:rsidRPr="00A52661">
        <w:rPr>
          <w:rFonts w:ascii="Times New Roman" w:hAnsi="Times New Roman"/>
          <w:sz w:val="24"/>
          <w:szCs w:val="24"/>
          <w:lang w:val="en-US"/>
        </w:rPr>
        <w:t xml:space="preserve">) at which each one of these </w:t>
      </w:r>
      <w:r w:rsidR="0022373C" w:rsidRPr="00A52661">
        <w:rPr>
          <w:rFonts w:ascii="Times New Roman" w:hAnsi="Times New Roman"/>
          <w:sz w:val="24"/>
          <w:szCs w:val="24"/>
          <w:lang w:val="en-US"/>
        </w:rPr>
        <w:t>dataset</w:t>
      </w:r>
      <w:r w:rsidR="00B3538C" w:rsidRPr="00A526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373C" w:rsidRPr="00A52661">
        <w:rPr>
          <w:rFonts w:ascii="Times New Roman" w:hAnsi="Times New Roman"/>
          <w:sz w:val="24"/>
          <w:szCs w:val="24"/>
          <w:lang w:val="en-US"/>
        </w:rPr>
        <w:t>(j</w:t>
      </w:r>
      <w:r w:rsidR="00EA2FA5" w:rsidRPr="00A52661">
        <w:rPr>
          <w:rFonts w:ascii="Times New Roman" w:hAnsi="Times New Roman"/>
          <w:sz w:val="24"/>
          <w:szCs w:val="24"/>
          <w:lang w:val="en-US"/>
        </w:rPr>
        <w:t>=1</w:t>
      </w:r>
      <w:r w:rsidR="00A105F4">
        <w:rPr>
          <w:rFonts w:ascii="Times New Roman" w:hAnsi="Times New Roman"/>
          <w:sz w:val="24"/>
          <w:szCs w:val="24"/>
          <w:lang w:val="en-US"/>
        </w:rPr>
        <w:t>0</w:t>
      </w:r>
      <w:r w:rsidR="0022373C" w:rsidRPr="00A52661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EA2FA5" w:rsidRPr="00A52661">
        <w:rPr>
          <w:rFonts w:ascii="Times New Roman" w:hAnsi="Times New Roman"/>
          <w:sz w:val="24"/>
          <w:szCs w:val="24"/>
          <w:lang w:val="en-US"/>
        </w:rPr>
        <w:t>was</w:t>
      </w:r>
      <w:r w:rsidR="00665C5A" w:rsidRPr="00A52661">
        <w:rPr>
          <w:rFonts w:ascii="Times New Roman" w:hAnsi="Times New Roman"/>
          <w:sz w:val="24"/>
          <w:szCs w:val="24"/>
          <w:lang w:val="en-US"/>
        </w:rPr>
        <w:t xml:space="preserve"> obtained</w:t>
      </w:r>
      <w:r w:rsidR="00B3538C" w:rsidRPr="00A52661">
        <w:rPr>
          <w:rFonts w:ascii="Times New Roman" w:hAnsi="Times New Roman"/>
          <w:sz w:val="24"/>
          <w:szCs w:val="24"/>
          <w:lang w:val="en-US"/>
        </w:rPr>
        <w:t>, and the frequency (f</w:t>
      </w:r>
      <w:r w:rsidR="00B3538C" w:rsidRPr="00A5266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B3538C" w:rsidRPr="00A52661">
        <w:rPr>
          <w:rFonts w:ascii="Times New Roman" w:hAnsi="Times New Roman"/>
          <w:sz w:val="24"/>
          <w:szCs w:val="24"/>
          <w:lang w:val="en-US"/>
        </w:rPr>
        <w:t xml:space="preserve">) at which </w:t>
      </w:r>
      <w:r w:rsidR="0022373C" w:rsidRPr="00A52661">
        <w:rPr>
          <w:rFonts w:ascii="Times New Roman" w:hAnsi="Times New Roman"/>
          <w:sz w:val="24"/>
          <w:szCs w:val="24"/>
          <w:lang w:val="en-US"/>
        </w:rPr>
        <w:t>a</w:t>
      </w:r>
      <w:r w:rsidR="00B3538C" w:rsidRPr="00A526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3538C" w:rsidRPr="00A52661">
        <w:rPr>
          <w:rFonts w:ascii="Times New Roman" w:hAnsi="Times New Roman"/>
          <w:sz w:val="24"/>
          <w:szCs w:val="24"/>
          <w:lang w:val="en-US"/>
        </w:rPr>
        <w:t>pH</w:t>
      </w:r>
      <w:r w:rsidR="00B3538C" w:rsidRPr="00A5266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B3538C" w:rsidRPr="00A52661">
        <w:rPr>
          <w:rFonts w:ascii="Times New Roman" w:hAnsi="Times New Roman"/>
          <w:sz w:val="24"/>
          <w:szCs w:val="24"/>
          <w:lang w:val="en-US"/>
        </w:rPr>
        <w:t xml:space="preserve"> value was </w:t>
      </w:r>
      <w:r w:rsidR="00665C5A" w:rsidRPr="00A52661">
        <w:rPr>
          <w:rFonts w:ascii="Times New Roman" w:hAnsi="Times New Roman"/>
          <w:sz w:val="24"/>
          <w:szCs w:val="24"/>
          <w:lang w:val="en-US"/>
        </w:rPr>
        <w:t>determined</w:t>
      </w:r>
      <w:r w:rsidR="0022373C" w:rsidRPr="00A526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373C" w:rsidRPr="00A52661">
        <w:rPr>
          <w:rFonts w:ascii="Times New Roman" w:hAnsi="Times New Roman"/>
          <w:sz w:val="24"/>
          <w:lang w:val="en-US"/>
        </w:rPr>
        <w:t xml:space="preserve">in its respective </w:t>
      </w:r>
      <w:r w:rsidR="0022373C" w:rsidRPr="00A52661">
        <w:rPr>
          <w:rFonts w:ascii="Times New Roman" w:hAnsi="Times New Roman"/>
          <w:sz w:val="24"/>
          <w:szCs w:val="24"/>
          <w:lang w:val="en-US"/>
        </w:rPr>
        <w:t>dataset</w:t>
      </w:r>
      <w:r w:rsidRPr="00A52661">
        <w:rPr>
          <w:rFonts w:ascii="Times New Roman" w:hAnsi="Times New Roman"/>
          <w:sz w:val="24"/>
          <w:szCs w:val="24"/>
          <w:lang w:val="en-US"/>
        </w:rPr>
        <w:t>, Eq. (</w:t>
      </w:r>
      <w:r w:rsidR="00D03CFB">
        <w:rPr>
          <w:rFonts w:ascii="Times New Roman" w:hAnsi="Times New Roman"/>
          <w:sz w:val="24"/>
          <w:szCs w:val="24"/>
          <w:lang w:val="en-US"/>
        </w:rPr>
        <w:t>7</w:t>
      </w:r>
      <w:r w:rsidRPr="00A52661">
        <w:rPr>
          <w:rFonts w:ascii="Times New Roman" w:hAnsi="Times New Roman"/>
          <w:sz w:val="24"/>
          <w:szCs w:val="24"/>
          <w:lang w:val="en-US"/>
        </w:rPr>
        <w:t>).</w:t>
      </w:r>
    </w:p>
    <w:p w:rsidR="007C2742" w:rsidRDefault="00F86097" w:rsidP="00B3538C">
      <w:pPr>
        <w:pStyle w:val="Prrafodelista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A5266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A054BA" w:rsidRPr="00A054BA">
        <w:rPr>
          <w:rFonts w:ascii="Times New Roman" w:hAnsi="Times New Roman"/>
          <w:sz w:val="24"/>
          <w:szCs w:val="24"/>
          <w:lang w:val="en-US"/>
        </w:rPr>
        <w:t>economic benefit</w:t>
      </w:r>
      <w:r w:rsidRPr="00A52661">
        <w:rPr>
          <w:rFonts w:ascii="Times New Roman" w:hAnsi="Times New Roman"/>
          <w:sz w:val="24"/>
          <w:szCs w:val="24"/>
          <w:lang w:val="en-US"/>
        </w:rPr>
        <w:t>, (A) ($·m</w:t>
      </w:r>
      <w:r w:rsidRPr="00A52661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A52661">
        <w:rPr>
          <w:rFonts w:ascii="Times New Roman" w:hAnsi="Times New Roman"/>
          <w:sz w:val="24"/>
          <w:szCs w:val="24"/>
          <w:lang w:val="en-US"/>
        </w:rPr>
        <w:t xml:space="preserve">·h), 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>was calculated</w:t>
      </w:r>
      <w:r w:rsidR="001E1275" w:rsidRPr="00A52661">
        <w:rPr>
          <w:rFonts w:ascii="Times New Roman" w:hAnsi="Times New Roman"/>
          <w:sz w:val="24"/>
          <w:lang w:val="en-US"/>
        </w:rPr>
        <w:t xml:space="preserve"> </w:t>
      </w:r>
      <w:r w:rsidR="00803F96" w:rsidRPr="00A52661">
        <w:rPr>
          <w:rFonts w:ascii="Times New Roman" w:hAnsi="Times New Roman"/>
          <w:sz w:val="24"/>
          <w:szCs w:val="24"/>
          <w:lang w:val="en-US"/>
        </w:rPr>
        <w:t>starting of</w:t>
      </w:r>
      <w:r w:rsidR="001E1275" w:rsidRPr="00A526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 xml:space="preserve">the difference </w:t>
      </w:r>
      <w:r w:rsidRPr="00A52661">
        <w:rPr>
          <w:rFonts w:ascii="Times New Roman" w:hAnsi="Times New Roman"/>
          <w:sz w:val="24"/>
          <w:szCs w:val="24"/>
          <w:lang w:val="en-US"/>
        </w:rPr>
        <w:t xml:space="preserve">between 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>the expense (</w:t>
      </w:r>
      <w:proofErr w:type="spellStart"/>
      <w:r w:rsidR="007C2742" w:rsidRPr="00A52661">
        <w:rPr>
          <w:rFonts w:ascii="Times New Roman" w:hAnsi="Times New Roman"/>
          <w:sz w:val="24"/>
          <w:szCs w:val="24"/>
          <w:lang w:val="en-US"/>
        </w:rPr>
        <w:t>Gj</w:t>
      </w:r>
      <w:proofErr w:type="spellEnd"/>
      <w:r w:rsidR="007C2742" w:rsidRPr="00A52661">
        <w:rPr>
          <w:rFonts w:ascii="Times New Roman" w:hAnsi="Times New Roman"/>
          <w:sz w:val="24"/>
          <w:szCs w:val="24"/>
          <w:lang w:val="en-US"/>
        </w:rPr>
        <w:t xml:space="preserve">) and the expense average of a </w:t>
      </w:r>
      <w:proofErr w:type="spellStart"/>
      <w:r w:rsidR="007C2742" w:rsidRPr="00A52661">
        <w:rPr>
          <w:rFonts w:ascii="Times New Roman" w:hAnsi="Times New Roman"/>
          <w:sz w:val="24"/>
          <w:szCs w:val="24"/>
          <w:lang w:val="en-US"/>
        </w:rPr>
        <w:t>pH</w:t>
      </w:r>
      <w:r w:rsidR="007C2742" w:rsidRPr="00A5266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7C2742" w:rsidRPr="00A52661">
        <w:rPr>
          <w:rFonts w:ascii="Times New Roman" w:hAnsi="Times New Roman"/>
          <w:sz w:val="24"/>
          <w:szCs w:val="24"/>
          <w:lang w:val="en-US"/>
        </w:rPr>
        <w:t xml:space="preserve"> range, k, with step 0</w:t>
      </w:r>
      <w:r w:rsidR="009865A1">
        <w:rPr>
          <w:rFonts w:ascii="Times New Roman" w:hAnsi="Times New Roman"/>
          <w:sz w:val="24"/>
          <w:szCs w:val="24"/>
          <w:lang w:val="en-US"/>
        </w:rPr>
        <w:t>.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>4</w:t>
      </w:r>
      <w:r w:rsidRPr="00A52661">
        <w:rPr>
          <w:rFonts w:ascii="Times New Roman" w:hAnsi="Times New Roman"/>
          <w:sz w:val="24"/>
          <w:szCs w:val="24"/>
          <w:lang w:val="en-US"/>
        </w:rPr>
        <w:t xml:space="preserve"> (k=1 to 10)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 xml:space="preserve">. From this calculation, the pH range to operate at </w:t>
      </w:r>
      <w:r w:rsidR="002F45D6">
        <w:rPr>
          <w:rFonts w:ascii="Times New Roman" w:hAnsi="Times New Roman"/>
          <w:sz w:val="24"/>
          <w:szCs w:val="24"/>
          <w:lang w:val="en-US"/>
        </w:rPr>
        <w:t>lowest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 xml:space="preserve"> expense (or </w:t>
      </w:r>
      <w:r w:rsidR="002F45D6">
        <w:rPr>
          <w:rFonts w:ascii="Times New Roman" w:hAnsi="Times New Roman"/>
          <w:sz w:val="24"/>
          <w:szCs w:val="24"/>
          <w:lang w:val="en-US"/>
        </w:rPr>
        <w:t>t</w:t>
      </w:r>
      <w:r w:rsidR="00E07B64" w:rsidRPr="00E07B64">
        <w:rPr>
          <w:rFonts w:ascii="Times New Roman" w:hAnsi="Times New Roman"/>
          <w:sz w:val="24"/>
          <w:szCs w:val="24"/>
          <w:lang w:val="en-US"/>
        </w:rPr>
        <w:t>he greatest economic benefit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>) was determined, Eq. (</w:t>
      </w:r>
      <w:r w:rsidR="00D03CFB">
        <w:rPr>
          <w:rFonts w:ascii="Times New Roman" w:hAnsi="Times New Roman"/>
          <w:sz w:val="24"/>
          <w:szCs w:val="24"/>
          <w:lang w:val="en-US"/>
        </w:rPr>
        <w:t>8</w:t>
      </w:r>
      <w:r w:rsidR="007C2742" w:rsidRPr="00A52661">
        <w:rPr>
          <w:rFonts w:ascii="Times New Roman" w:hAnsi="Times New Roman"/>
          <w:sz w:val="24"/>
          <w:szCs w:val="24"/>
          <w:lang w:val="en-US"/>
        </w:rPr>
        <w:t xml:space="preserve">).  </w:t>
      </w:r>
    </w:p>
    <w:p w:rsidR="00B62846" w:rsidRPr="00703A1D" w:rsidRDefault="003B78C4" w:rsidP="00056D13">
      <w:pPr>
        <w:pStyle w:val="Textonotapie"/>
        <w:spacing w:before="240"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3. </w:t>
      </w:r>
      <w:r w:rsidR="00B62846" w:rsidRPr="00703A1D">
        <w:rPr>
          <w:b/>
          <w:sz w:val="24"/>
          <w:szCs w:val="24"/>
          <w:lang w:val="en-US"/>
        </w:rPr>
        <w:t>Results and Discussion</w:t>
      </w:r>
    </w:p>
    <w:p w:rsidR="00EA6756" w:rsidRPr="00EA6756" w:rsidRDefault="003B78C4" w:rsidP="008C6165">
      <w:pPr>
        <w:spacing w:after="24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3.1 </w:t>
      </w:r>
      <w:r w:rsidR="00EA6756">
        <w:rPr>
          <w:b/>
          <w:lang w:val="en-US"/>
        </w:rPr>
        <w:t>p</w:t>
      </w:r>
      <w:r w:rsidR="00EA6756" w:rsidRPr="00EA6756">
        <w:rPr>
          <w:b/>
          <w:lang w:val="en-US"/>
        </w:rPr>
        <w:t xml:space="preserve">H interaction with </w:t>
      </w:r>
      <w:r w:rsidR="00636954" w:rsidRPr="00EA6756">
        <w:rPr>
          <w:b/>
          <w:lang w:val="en-US"/>
        </w:rPr>
        <w:t xml:space="preserve">dissolved </w:t>
      </w:r>
      <w:r w:rsidR="00EA6756" w:rsidRPr="00EA6756">
        <w:rPr>
          <w:b/>
          <w:lang w:val="en-US"/>
        </w:rPr>
        <w:t>nickel and ammonia</w:t>
      </w:r>
    </w:p>
    <w:p w:rsidR="00824D85" w:rsidRPr="00C1163B" w:rsidRDefault="00493163" w:rsidP="00AD4D4A">
      <w:pPr>
        <w:spacing w:line="360" w:lineRule="auto"/>
        <w:ind w:firstLine="426"/>
        <w:jc w:val="both"/>
        <w:rPr>
          <w:lang w:val="en-US"/>
        </w:rPr>
      </w:pPr>
      <w:r w:rsidRPr="00C1163B">
        <w:rPr>
          <w:lang w:val="en-US"/>
        </w:rPr>
        <w:t>The nickel and ammonia profile (g·L</w:t>
      </w:r>
      <w:r w:rsidRPr="00C1163B">
        <w:rPr>
          <w:vertAlign w:val="superscript"/>
          <w:lang w:val="en-US"/>
        </w:rPr>
        <w:t>-1</w:t>
      </w:r>
      <w:r w:rsidRPr="00C1163B">
        <w:rPr>
          <w:lang w:val="en-US"/>
        </w:rPr>
        <w:t xml:space="preserve">) as a function of the pH in the </w:t>
      </w:r>
      <w:proofErr w:type="spellStart"/>
      <w:r w:rsidR="001E410B">
        <w:rPr>
          <w:lang w:val="en-US"/>
        </w:rPr>
        <w:t>minicolumn</w:t>
      </w:r>
      <w:proofErr w:type="spellEnd"/>
      <w:r w:rsidRPr="00C1163B">
        <w:rPr>
          <w:lang w:val="en-US"/>
        </w:rPr>
        <w:t xml:space="preserve"> (Stage 02) </w:t>
      </w:r>
      <w:r w:rsidR="00135D43" w:rsidRPr="00C1163B">
        <w:rPr>
          <w:lang w:val="en-US"/>
        </w:rPr>
        <w:t>are</w:t>
      </w:r>
      <w:r w:rsidRPr="00C1163B">
        <w:rPr>
          <w:lang w:val="en-US"/>
        </w:rPr>
        <w:t xml:space="preserve"> shown in Fig</w:t>
      </w:r>
      <w:r w:rsidR="00F87846" w:rsidRPr="00C1163B">
        <w:rPr>
          <w:lang w:val="en-US"/>
        </w:rPr>
        <w:t>.</w:t>
      </w:r>
      <w:r w:rsidR="00AD4D4A">
        <w:rPr>
          <w:lang w:val="en-US"/>
        </w:rPr>
        <w:t xml:space="preserve"> 1</w:t>
      </w:r>
      <w:r w:rsidRPr="00C1163B">
        <w:rPr>
          <w:lang w:val="en-US"/>
        </w:rPr>
        <w:t xml:space="preserve">. Curve (I) refers to the </w:t>
      </w:r>
      <w:r w:rsidRPr="00C1163B">
        <w:rPr>
          <w:i/>
          <w:lang w:val="en-US"/>
        </w:rPr>
        <w:t>Liqueur</w:t>
      </w:r>
      <w:r w:rsidRPr="00C1163B">
        <w:rPr>
          <w:lang w:val="en-US"/>
        </w:rPr>
        <w:t xml:space="preserve"> </w:t>
      </w:r>
      <w:r w:rsidR="00EB0815" w:rsidRPr="00C1163B">
        <w:rPr>
          <w:i/>
          <w:lang w:val="en-US"/>
        </w:rPr>
        <w:t xml:space="preserve">Product </w:t>
      </w:r>
      <w:r w:rsidR="00054E46" w:rsidRPr="00C1163B">
        <w:rPr>
          <w:rStyle w:val="tlid-translation"/>
          <w:lang w:val="en"/>
        </w:rPr>
        <w:t>distillation</w:t>
      </w:r>
      <w:r w:rsidR="00E604E1" w:rsidRPr="00C1163B">
        <w:rPr>
          <w:lang w:val="en-US"/>
        </w:rPr>
        <w:t xml:space="preserve"> </w:t>
      </w:r>
      <w:r w:rsidRPr="00C1163B">
        <w:rPr>
          <w:lang w:val="en-US"/>
        </w:rPr>
        <w:t xml:space="preserve">with addition by a side </w:t>
      </w:r>
      <w:r w:rsidR="00356B09" w:rsidRPr="00C1163B">
        <w:rPr>
          <w:lang w:val="en-US"/>
        </w:rPr>
        <w:t>tray</w:t>
      </w:r>
      <w:r w:rsidRPr="00C1163B">
        <w:rPr>
          <w:lang w:val="en-US"/>
        </w:rPr>
        <w:t xml:space="preserve">, of dissolution with high concentration of carbon dioxide and </w:t>
      </w:r>
      <w:r w:rsidR="00341225" w:rsidRPr="00C1163B">
        <w:rPr>
          <w:lang w:val="en-US"/>
        </w:rPr>
        <w:t xml:space="preserve">the </w:t>
      </w:r>
      <w:r w:rsidRPr="00C1163B">
        <w:rPr>
          <w:lang w:val="en-US"/>
        </w:rPr>
        <w:t xml:space="preserve">curve (II), without addition of said </w:t>
      </w:r>
      <w:r w:rsidR="003564D6" w:rsidRPr="00C1163B">
        <w:rPr>
          <w:lang w:val="en-US"/>
        </w:rPr>
        <w:t>dissolution</w:t>
      </w:r>
      <w:r w:rsidRPr="00C1163B">
        <w:rPr>
          <w:lang w:val="en-US"/>
        </w:rPr>
        <w:t xml:space="preserve">. </w:t>
      </w:r>
    </w:p>
    <w:p w:rsidR="00493163" w:rsidRDefault="004A606F" w:rsidP="00FF2839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0F019D78">
            <wp:extent cx="2879087" cy="246017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60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D4A" w:rsidRPr="004B1F9A" w:rsidRDefault="0024348C" w:rsidP="00013230">
      <w:pPr>
        <w:spacing w:line="360" w:lineRule="auto"/>
        <w:ind w:firstLine="426"/>
        <w:jc w:val="both"/>
        <w:rPr>
          <w:lang w:val="en-US"/>
        </w:rPr>
      </w:pPr>
      <w:proofErr w:type="gramStart"/>
      <w:r w:rsidRPr="00BF4ABD">
        <w:rPr>
          <w:b/>
          <w:lang w:val="en-US"/>
        </w:rPr>
        <w:t>Figure 1.</w:t>
      </w:r>
      <w:proofErr w:type="gramEnd"/>
      <w:r w:rsidRPr="00BF4ABD">
        <w:rPr>
          <w:lang w:val="en-US"/>
        </w:rPr>
        <w:t xml:space="preserve"> Nickel and ammonia dissolved profile as a function of pH </w:t>
      </w:r>
      <w:r w:rsidR="004B1F9A">
        <w:rPr>
          <w:lang w:val="en-US"/>
        </w:rPr>
        <w:t xml:space="preserve">at 25ºC </w:t>
      </w:r>
      <w:r w:rsidRPr="00BF4ABD">
        <w:rPr>
          <w:lang w:val="en-US"/>
        </w:rPr>
        <w:t xml:space="preserve">in the </w:t>
      </w:r>
      <w:r w:rsidR="00013230" w:rsidRPr="00773CF9">
        <w:rPr>
          <w:lang w:val="en-US"/>
        </w:rPr>
        <w:t xml:space="preserve">in a </w:t>
      </w:r>
      <w:r w:rsidRPr="00BF4ABD">
        <w:rPr>
          <w:lang w:val="en-US"/>
        </w:rPr>
        <w:t xml:space="preserve">steam-stripped </w:t>
      </w:r>
      <w:proofErr w:type="spellStart"/>
      <w:r w:rsidR="00013230">
        <w:rPr>
          <w:lang w:val="en-US"/>
        </w:rPr>
        <w:t>mini</w:t>
      </w:r>
      <w:r w:rsidRPr="00BF4ABD">
        <w:rPr>
          <w:lang w:val="en-US"/>
        </w:rPr>
        <w:t>column</w:t>
      </w:r>
      <w:proofErr w:type="spellEnd"/>
      <w:r w:rsidRPr="00BF4ABD">
        <w:rPr>
          <w:lang w:val="en-US"/>
        </w:rPr>
        <w:t xml:space="preserve"> </w:t>
      </w:r>
      <w:r w:rsidRPr="00BF4ABD">
        <w:rPr>
          <w:vertAlign w:val="superscript"/>
          <w:lang w:val="en-US"/>
        </w:rPr>
        <w:t>I</w:t>
      </w:r>
      <w:r w:rsidR="00013230">
        <w:rPr>
          <w:vertAlign w:val="superscript"/>
          <w:lang w:val="en-US"/>
        </w:rPr>
        <w:t xml:space="preserve">- </w:t>
      </w:r>
      <w:r w:rsidRPr="00BF4ABD">
        <w:rPr>
          <w:i/>
          <w:lang w:val="en-US"/>
        </w:rPr>
        <w:t>Liquor Product</w:t>
      </w:r>
      <w:r w:rsidRPr="00BF4ABD">
        <w:rPr>
          <w:lang w:val="en-US"/>
        </w:rPr>
        <w:t xml:space="preserve"> distillation with addition of solution with high CO</w:t>
      </w:r>
      <w:r w:rsidRPr="00BF4ABD">
        <w:rPr>
          <w:vertAlign w:val="subscript"/>
          <w:lang w:val="en-US"/>
        </w:rPr>
        <w:t>2</w:t>
      </w:r>
      <w:r w:rsidRPr="00BF4ABD">
        <w:rPr>
          <w:lang w:val="en-US"/>
        </w:rPr>
        <w:t xml:space="preserve"> by a side trays </w:t>
      </w:r>
      <w:r w:rsidRPr="00BF4ABD">
        <w:rPr>
          <w:vertAlign w:val="superscript"/>
          <w:lang w:val="en-US"/>
        </w:rPr>
        <w:t>II</w:t>
      </w:r>
      <w:r w:rsidR="00013230">
        <w:rPr>
          <w:vertAlign w:val="superscript"/>
          <w:lang w:val="en-US"/>
        </w:rPr>
        <w:t xml:space="preserve">- </w:t>
      </w:r>
      <w:r w:rsidRPr="00BF4ABD">
        <w:rPr>
          <w:lang w:val="en-US"/>
        </w:rPr>
        <w:t>Distillation without addition of solution with high CO</w:t>
      </w:r>
      <w:r w:rsidRPr="00BF4ABD">
        <w:rPr>
          <w:vertAlign w:val="subscript"/>
          <w:lang w:val="en-US"/>
        </w:rPr>
        <w:t>2</w:t>
      </w:r>
      <w:r w:rsidR="004B1F9A">
        <w:rPr>
          <w:lang w:val="en-US"/>
        </w:rPr>
        <w:t>.</w:t>
      </w:r>
    </w:p>
    <w:p w:rsidR="005232A1" w:rsidRPr="00167CFD" w:rsidRDefault="005232A1" w:rsidP="00870D87">
      <w:pPr>
        <w:spacing w:line="360" w:lineRule="auto"/>
        <w:jc w:val="both"/>
        <w:rPr>
          <w:noProof/>
          <w:lang w:val="en-US"/>
        </w:rPr>
      </w:pPr>
    </w:p>
    <w:p w:rsidR="0031398E" w:rsidRDefault="0031398E" w:rsidP="0031398E">
      <w:pPr>
        <w:spacing w:line="360" w:lineRule="auto"/>
        <w:ind w:firstLine="426"/>
        <w:jc w:val="both"/>
        <w:rPr>
          <w:lang w:val="en-US"/>
        </w:rPr>
      </w:pPr>
      <w:r w:rsidRPr="00C1163B">
        <w:rPr>
          <w:lang w:val="en-US"/>
        </w:rPr>
        <w:t>At pH equal to 10</w:t>
      </w:r>
      <w:r>
        <w:rPr>
          <w:lang w:val="en-US"/>
        </w:rPr>
        <w:t>.</w:t>
      </w:r>
      <w:r w:rsidRPr="00C1163B">
        <w:rPr>
          <w:lang w:val="en-US"/>
        </w:rPr>
        <w:t xml:space="preserve">33, the precipitation of the BNC began, a </w:t>
      </w:r>
      <w:r w:rsidRPr="00CB2E6C">
        <w:rPr>
          <w:lang w:val="en-US"/>
        </w:rPr>
        <w:t>linear</w:t>
      </w:r>
      <w:r w:rsidRPr="00C1163B">
        <w:rPr>
          <w:lang w:val="en-US"/>
        </w:rPr>
        <w:t xml:space="preserve"> decrease in nickel with slope m</w:t>
      </w:r>
      <w:r w:rsidRPr="00C1163B">
        <w:rPr>
          <w:vertAlign w:val="subscript"/>
          <w:lang w:val="en-US"/>
        </w:rPr>
        <w:t>1</w:t>
      </w:r>
      <w:r w:rsidRPr="00C1163B">
        <w:rPr>
          <w:lang w:val="en-US"/>
        </w:rPr>
        <w:t>=2</w:t>
      </w:r>
      <w:r>
        <w:rPr>
          <w:lang w:val="en-US"/>
        </w:rPr>
        <w:t>.</w:t>
      </w:r>
      <w:r w:rsidRPr="00C1163B">
        <w:rPr>
          <w:lang w:val="en-US"/>
        </w:rPr>
        <w:t>8 and m</w:t>
      </w:r>
      <w:r w:rsidRPr="00C1163B">
        <w:rPr>
          <w:vertAlign w:val="subscript"/>
          <w:lang w:val="en-US"/>
        </w:rPr>
        <w:t>2</w:t>
      </w:r>
      <w:r w:rsidRPr="00C1163B">
        <w:rPr>
          <w:lang w:val="en-US"/>
        </w:rPr>
        <w:t>=2</w:t>
      </w:r>
      <w:r>
        <w:rPr>
          <w:lang w:val="en-US"/>
        </w:rPr>
        <w:t>.</w:t>
      </w:r>
      <w:r w:rsidRPr="00C1163B">
        <w:rPr>
          <w:lang w:val="en-US"/>
        </w:rPr>
        <w:t>3 (</w:t>
      </w:r>
      <w:r>
        <w:rPr>
          <w:lang w:val="en-US"/>
        </w:rPr>
        <w:t>denoted</w:t>
      </w:r>
      <w:r w:rsidRPr="00C1163B">
        <w:rPr>
          <w:lang w:val="en-US"/>
        </w:rPr>
        <w:t xml:space="preserve"> I and II respectively) was ob</w:t>
      </w:r>
      <w:r>
        <w:rPr>
          <w:lang w:val="en-US"/>
        </w:rPr>
        <w:t>tained</w:t>
      </w:r>
      <w:r w:rsidRPr="00C1163B">
        <w:rPr>
          <w:lang w:val="en-US"/>
        </w:rPr>
        <w:t>, until reaching a [NH</w:t>
      </w:r>
      <w:r w:rsidRPr="00C1163B">
        <w:rPr>
          <w:vertAlign w:val="subscript"/>
          <w:lang w:val="en-US"/>
        </w:rPr>
        <w:t>3</w:t>
      </w:r>
      <w:r w:rsidRPr="00C1163B">
        <w:rPr>
          <w:lang w:val="en-US"/>
        </w:rPr>
        <w:t>] concentration between 15 and 20 g·L</w:t>
      </w:r>
      <w:r w:rsidRPr="00C1163B">
        <w:rPr>
          <w:vertAlign w:val="superscript"/>
          <w:lang w:val="en-US"/>
        </w:rPr>
        <w:t>-1</w:t>
      </w:r>
      <w:r w:rsidRPr="00C1163B">
        <w:rPr>
          <w:lang w:val="en-US"/>
        </w:rPr>
        <w:t xml:space="preserve"> and pH=10. From that pH, [Ni</w:t>
      </w:r>
      <w:r w:rsidRPr="00C1163B">
        <w:rPr>
          <w:vertAlign w:val="superscript"/>
          <w:lang w:val="en-US"/>
        </w:rPr>
        <w:t>2+</w:t>
      </w:r>
      <w:r w:rsidRPr="00C1163B">
        <w:rPr>
          <w:lang w:val="en-US"/>
        </w:rPr>
        <w:t xml:space="preserve">] precipitated intensely </w:t>
      </w:r>
      <w:r w:rsidRPr="00903F63">
        <w:rPr>
          <w:lang w:val="en-US"/>
        </w:rPr>
        <w:lastRenderedPageBreak/>
        <w:t>according to a potential function and exponents k</w:t>
      </w:r>
      <w:r w:rsidRPr="00903F63">
        <w:rPr>
          <w:vertAlign w:val="subscript"/>
          <w:lang w:val="en-US"/>
        </w:rPr>
        <w:t>1</w:t>
      </w:r>
      <w:r w:rsidRPr="00903F63">
        <w:rPr>
          <w:lang w:val="en-US"/>
        </w:rPr>
        <w:t>=39</w:t>
      </w:r>
      <w:r>
        <w:rPr>
          <w:lang w:val="en-US"/>
        </w:rPr>
        <w:t>.</w:t>
      </w:r>
      <w:r w:rsidRPr="00903F63">
        <w:rPr>
          <w:lang w:val="en-US"/>
        </w:rPr>
        <w:t xml:space="preserve">3 and </w:t>
      </w:r>
      <w:proofErr w:type="gramStart"/>
      <w:r w:rsidRPr="00903F63">
        <w:rPr>
          <w:lang w:val="en-US"/>
        </w:rPr>
        <w:t>k</w:t>
      </w:r>
      <w:r w:rsidRPr="00903F63">
        <w:rPr>
          <w:vertAlign w:val="subscript"/>
          <w:lang w:val="en-US"/>
        </w:rPr>
        <w:t>2</w:t>
      </w:r>
      <w:r w:rsidRPr="00903F63">
        <w:rPr>
          <w:lang w:val="en-US"/>
        </w:rPr>
        <w:t>=</w:t>
      </w:r>
      <w:proofErr w:type="gramEnd"/>
      <w:r w:rsidRPr="00903F63">
        <w:rPr>
          <w:lang w:val="en-US"/>
        </w:rPr>
        <w:t>36</w:t>
      </w:r>
      <w:r>
        <w:rPr>
          <w:lang w:val="en-US"/>
        </w:rPr>
        <w:t>.</w:t>
      </w:r>
      <w:r w:rsidRPr="00903F63">
        <w:rPr>
          <w:lang w:val="en-US"/>
        </w:rPr>
        <w:t>7 with fit quality, R</w:t>
      </w:r>
      <w:r w:rsidRPr="00903F63">
        <w:rPr>
          <w:vertAlign w:val="superscript"/>
          <w:lang w:val="en-US"/>
        </w:rPr>
        <w:t>2</w:t>
      </w:r>
      <w:r w:rsidRPr="00903F63">
        <w:rPr>
          <w:lang w:val="en-US"/>
        </w:rPr>
        <w:t>, 95% and 97% respectively</w:t>
      </w:r>
      <w:r>
        <w:rPr>
          <w:lang w:val="en-US"/>
        </w:rPr>
        <w:t>, (Fig. 1</w:t>
      </w:r>
      <w:r w:rsidRPr="00903F63">
        <w:rPr>
          <w:lang w:val="en-US"/>
        </w:rPr>
        <w:t>).</w:t>
      </w:r>
    </w:p>
    <w:p w:rsidR="00D32D0A" w:rsidRPr="005E2050" w:rsidRDefault="00D32D0A" w:rsidP="00D32D0A">
      <w:pPr>
        <w:spacing w:line="360" w:lineRule="auto"/>
        <w:ind w:firstLine="426"/>
        <w:jc w:val="both"/>
        <w:rPr>
          <w:lang w:val="en-US"/>
        </w:rPr>
      </w:pPr>
      <w:r w:rsidRPr="005E2050">
        <w:rPr>
          <w:lang w:val="en-US"/>
        </w:rPr>
        <w:t>At pH&lt;9.6, a view of the interaction</w:t>
      </w:r>
      <w:r w:rsidR="0008717A" w:rsidRPr="005E2050">
        <w:rPr>
          <w:lang w:val="en-US"/>
        </w:rPr>
        <w:t>s</w:t>
      </w:r>
      <w:r w:rsidRPr="005E2050">
        <w:rPr>
          <w:lang w:val="en-US"/>
        </w:rPr>
        <w:t xml:space="preserve"> between </w:t>
      </w:r>
      <w:r w:rsidR="0008717A" w:rsidRPr="005E2050">
        <w:rPr>
          <w:lang w:val="en-US"/>
        </w:rPr>
        <w:t>the concentration of nickel and ammonia with the pH has been included</w:t>
      </w:r>
      <w:r w:rsidRPr="005E2050">
        <w:rPr>
          <w:lang w:val="en-US"/>
        </w:rPr>
        <w:t xml:space="preserve">, corresponding to the lower trays </w:t>
      </w:r>
      <w:r w:rsidR="00D93CF3" w:rsidRPr="005E2050">
        <w:rPr>
          <w:lang w:val="en-US"/>
        </w:rPr>
        <w:t>and</w:t>
      </w:r>
      <w:r w:rsidRPr="005E2050">
        <w:rPr>
          <w:lang w:val="en-US"/>
        </w:rPr>
        <w:t xml:space="preserve"> the </w:t>
      </w:r>
      <w:proofErr w:type="spellStart"/>
      <w:r w:rsidR="003D3134" w:rsidRPr="005E2050">
        <w:rPr>
          <w:lang w:val="en-US"/>
        </w:rPr>
        <w:t>minicolumn</w:t>
      </w:r>
      <w:proofErr w:type="spellEnd"/>
      <w:r w:rsidRPr="005E2050">
        <w:rPr>
          <w:lang w:val="en-US"/>
        </w:rPr>
        <w:t xml:space="preserve"> discharge (Fig. 1). </w:t>
      </w:r>
      <w:r w:rsidR="0008717A" w:rsidRPr="005E2050">
        <w:rPr>
          <w:lang w:val="en-US"/>
        </w:rPr>
        <w:t xml:space="preserve">The concentration of </w:t>
      </w:r>
      <w:r w:rsidR="00DC04A1" w:rsidRPr="005E2050">
        <w:rPr>
          <w:lang w:val="en-US"/>
        </w:rPr>
        <w:t>both</w:t>
      </w:r>
      <w:r w:rsidR="00D93CF3" w:rsidRPr="005E2050">
        <w:rPr>
          <w:lang w:val="en-US"/>
        </w:rPr>
        <w:t xml:space="preserve"> compound </w:t>
      </w:r>
      <w:r w:rsidRPr="005E2050">
        <w:rPr>
          <w:lang w:val="en-US"/>
        </w:rPr>
        <w:t>decreased. For the same pH value, the dissolved nickel had a tendency to be slightly lower with the feed</w:t>
      </w:r>
      <w:r w:rsidR="003D3134" w:rsidRPr="005E2050">
        <w:rPr>
          <w:lang w:val="en-US"/>
        </w:rPr>
        <w:t>ing</w:t>
      </w:r>
      <w:r w:rsidRPr="005E2050">
        <w:rPr>
          <w:lang w:val="en-US"/>
        </w:rPr>
        <w:t xml:space="preserve"> of high [CO</w:t>
      </w:r>
      <w:r w:rsidRPr="005E2050">
        <w:rPr>
          <w:vertAlign w:val="subscript"/>
          <w:lang w:val="en-US"/>
        </w:rPr>
        <w:t>2</w:t>
      </w:r>
      <w:r w:rsidRPr="005E2050">
        <w:rPr>
          <w:lang w:val="en-US"/>
        </w:rPr>
        <w:t>] solution by a side trays, than when said solution was not supplied (k</w:t>
      </w:r>
      <w:r w:rsidRPr="005E2050">
        <w:rPr>
          <w:vertAlign w:val="subscript"/>
          <w:lang w:val="en-US"/>
        </w:rPr>
        <w:t>1</w:t>
      </w:r>
      <w:r w:rsidRPr="005E2050">
        <w:rPr>
          <w:lang w:val="en-US"/>
        </w:rPr>
        <w:t>&gt;k</w:t>
      </w:r>
      <w:r w:rsidRPr="005E2050">
        <w:rPr>
          <w:vertAlign w:val="subscript"/>
          <w:lang w:val="en-US"/>
        </w:rPr>
        <w:t>2</w:t>
      </w:r>
      <w:r w:rsidRPr="005E2050">
        <w:rPr>
          <w:lang w:val="en-US"/>
        </w:rPr>
        <w:t>)</w:t>
      </w:r>
      <w:r w:rsidR="00EA74A2" w:rsidRPr="005E2050">
        <w:rPr>
          <w:lang w:val="en-US"/>
        </w:rPr>
        <w:t>;</w:t>
      </w:r>
      <w:r w:rsidR="001B1BBE" w:rsidRPr="005E2050">
        <w:rPr>
          <w:lang w:val="en-US"/>
        </w:rPr>
        <w:t xml:space="preserve"> </w:t>
      </w:r>
      <w:r w:rsidR="002C0FB5" w:rsidRPr="005E2050">
        <w:rPr>
          <w:lang w:val="en-US"/>
        </w:rPr>
        <w:t>and</w:t>
      </w:r>
      <w:r w:rsidR="001B1BBE" w:rsidRPr="005E2050">
        <w:rPr>
          <w:lang w:val="en-US"/>
        </w:rPr>
        <w:t xml:space="preserve"> </w:t>
      </w:r>
      <w:r w:rsidRPr="005E2050">
        <w:rPr>
          <w:lang w:val="en-US"/>
        </w:rPr>
        <w:t>the ammonia concentration was similar in both experiments</w:t>
      </w:r>
      <w:r w:rsidR="00EA74A2" w:rsidRPr="005E2050">
        <w:rPr>
          <w:lang w:val="en-US"/>
        </w:rPr>
        <w:t>, keeping 90ºC in the top of the minicolumn</w:t>
      </w:r>
      <w:r w:rsidRPr="005E2050">
        <w:rPr>
          <w:lang w:val="en-US"/>
        </w:rPr>
        <w:t>.</w:t>
      </w:r>
      <w:r w:rsidRPr="005E2050">
        <w:rPr>
          <w:rFonts w:ascii="Arial" w:hAnsi="Arial" w:cs="Arial"/>
          <w:vertAlign w:val="superscript"/>
          <w:lang w:val="en-US"/>
        </w:rPr>
        <w:t>5</w:t>
      </w:r>
    </w:p>
    <w:p w:rsidR="00D32D0A" w:rsidRDefault="00D32D0A" w:rsidP="00D32D0A">
      <w:pPr>
        <w:spacing w:line="360" w:lineRule="auto"/>
        <w:ind w:firstLine="426"/>
        <w:jc w:val="both"/>
        <w:rPr>
          <w:rFonts w:ascii="Arial" w:hAnsi="Arial" w:cs="Arial"/>
          <w:vertAlign w:val="superscript"/>
          <w:lang w:val="en-US"/>
        </w:rPr>
      </w:pPr>
      <w:r w:rsidRPr="00A832BF">
        <w:rPr>
          <w:lang w:val="en-US"/>
        </w:rPr>
        <w:t xml:space="preserve">On the other hand, on an industrial scale (Stage 03), similar results were obtained as those obtained in the </w:t>
      </w:r>
      <w:proofErr w:type="spellStart"/>
      <w:r w:rsidR="00432B43">
        <w:rPr>
          <w:lang w:val="en-US"/>
        </w:rPr>
        <w:t>minicolumn</w:t>
      </w:r>
      <w:proofErr w:type="spellEnd"/>
      <w:r w:rsidRPr="00A832BF">
        <w:rPr>
          <w:lang w:val="en-US"/>
        </w:rPr>
        <w:t>. At pH&lt;9</w:t>
      </w:r>
      <w:r>
        <w:rPr>
          <w:lang w:val="en-US"/>
        </w:rPr>
        <w:t>.</w:t>
      </w:r>
      <w:r w:rsidR="006C12C1">
        <w:rPr>
          <w:lang w:val="en-US"/>
        </w:rPr>
        <w:t>08</w:t>
      </w:r>
      <w:r w:rsidRPr="00A832BF">
        <w:rPr>
          <w:lang w:val="en-US"/>
        </w:rPr>
        <w:t>, while the [NH</w:t>
      </w:r>
      <w:r w:rsidRPr="00A832BF">
        <w:rPr>
          <w:vertAlign w:val="subscript"/>
          <w:lang w:val="en-US"/>
        </w:rPr>
        <w:t>3</w:t>
      </w:r>
      <w:r w:rsidRPr="00A832BF">
        <w:rPr>
          <w:lang w:val="en-US"/>
        </w:rPr>
        <w:t>] concentration decreased</w:t>
      </w:r>
      <w:r w:rsidR="005148FB">
        <w:rPr>
          <w:lang w:val="en-US"/>
        </w:rPr>
        <w:t xml:space="preserve"> </w:t>
      </w:r>
      <w:r w:rsidR="005148FB" w:rsidRPr="005148FB">
        <w:rPr>
          <w:lang w:val="en-US"/>
        </w:rPr>
        <w:t xml:space="preserve">following a potential function </w:t>
      </w:r>
      <w:r w:rsidR="005148FB">
        <w:rPr>
          <w:lang w:val="en-US"/>
        </w:rPr>
        <w:t>(R</w:t>
      </w:r>
      <w:r w:rsidR="005148FB" w:rsidRPr="005148FB">
        <w:rPr>
          <w:vertAlign w:val="superscript"/>
          <w:lang w:val="en-US"/>
        </w:rPr>
        <w:t>2</w:t>
      </w:r>
      <w:r w:rsidR="005148FB">
        <w:rPr>
          <w:lang w:val="en-US"/>
        </w:rPr>
        <w:t xml:space="preserve"> 96.8%)</w:t>
      </w:r>
      <w:r w:rsidRPr="00A832BF">
        <w:rPr>
          <w:lang w:val="en-US"/>
        </w:rPr>
        <w:t>, the [Ni</w:t>
      </w:r>
      <w:r w:rsidRPr="00A832BF">
        <w:rPr>
          <w:vertAlign w:val="superscript"/>
          <w:lang w:val="en-US"/>
        </w:rPr>
        <w:t>2+</w:t>
      </w:r>
      <w:r w:rsidRPr="00A832BF">
        <w:rPr>
          <w:lang w:val="en-US"/>
        </w:rPr>
        <w:t xml:space="preserve">] dissolved had a second-order polynomial </w:t>
      </w:r>
      <w:r w:rsidRPr="006C12C1">
        <w:rPr>
          <w:lang w:val="en-US"/>
        </w:rPr>
        <w:t>tendency (R</w:t>
      </w:r>
      <w:r w:rsidRPr="006C12C1">
        <w:rPr>
          <w:vertAlign w:val="superscript"/>
          <w:lang w:val="en-US"/>
        </w:rPr>
        <w:t>2</w:t>
      </w:r>
      <w:r w:rsidR="006C12C1">
        <w:rPr>
          <w:lang w:val="en-US"/>
        </w:rPr>
        <w:t xml:space="preserve"> 94.08%</w:t>
      </w:r>
      <w:r w:rsidRPr="006C12C1">
        <w:rPr>
          <w:lang w:val="en-US"/>
        </w:rPr>
        <w:t>) and</w:t>
      </w:r>
      <w:r w:rsidRPr="00A832BF">
        <w:rPr>
          <w:lang w:val="en-US"/>
        </w:rPr>
        <w:t xml:space="preserve"> at a pH approximately lower than 8</w:t>
      </w:r>
      <w:r>
        <w:rPr>
          <w:lang w:val="en-US"/>
        </w:rPr>
        <w:t>.</w:t>
      </w:r>
      <w:r w:rsidR="006C12C1">
        <w:rPr>
          <w:lang w:val="en-US"/>
        </w:rPr>
        <w:t>5</w:t>
      </w:r>
      <w:r w:rsidRPr="00A832BF">
        <w:rPr>
          <w:lang w:val="en-US"/>
        </w:rPr>
        <w:t>, the nickel concentration in the suspension began to increase, due to the [Ni</w:t>
      </w:r>
      <w:r w:rsidRPr="00A832BF">
        <w:rPr>
          <w:vertAlign w:val="superscript"/>
          <w:lang w:val="en-US"/>
        </w:rPr>
        <w:t>2+</w:t>
      </w:r>
      <w:r w:rsidRPr="00A832BF">
        <w:rPr>
          <w:lang w:val="en-US"/>
        </w:rPr>
        <w:t xml:space="preserve">] leaching of the BNC molecule (over-distillation), (Fig. </w:t>
      </w:r>
      <w:r w:rsidR="001E133F">
        <w:rPr>
          <w:lang w:val="en-US"/>
        </w:rPr>
        <w:t>2</w:t>
      </w:r>
      <w:r w:rsidRPr="00A832BF">
        <w:rPr>
          <w:lang w:val="en-US"/>
        </w:rPr>
        <w:t>)</w:t>
      </w:r>
      <w:r>
        <w:rPr>
          <w:lang w:val="en-US"/>
        </w:rPr>
        <w:t>.</w:t>
      </w:r>
      <w:r w:rsidRPr="004F1F67">
        <w:rPr>
          <w:vertAlign w:val="superscript"/>
          <w:lang w:val="en-US"/>
        </w:rPr>
        <w:t xml:space="preserve"> </w:t>
      </w:r>
      <w:r w:rsidRPr="002B2FE1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vertAlign w:val="superscript"/>
          <w:lang w:val="en-US"/>
        </w:rPr>
        <w:t>,4,</w:t>
      </w:r>
      <w:r w:rsidRPr="002B2FE1">
        <w:rPr>
          <w:rFonts w:ascii="Arial" w:hAnsi="Arial" w:cs="Arial"/>
          <w:vertAlign w:val="superscript"/>
          <w:lang w:val="en-US"/>
        </w:rPr>
        <w:t>5</w:t>
      </w:r>
    </w:p>
    <w:p w:rsidR="006F1353" w:rsidRPr="00A832BF" w:rsidRDefault="006F1353" w:rsidP="003C6069">
      <w:pPr>
        <w:spacing w:line="360" w:lineRule="auto"/>
        <w:jc w:val="both"/>
        <w:rPr>
          <w:lang w:val="en-US"/>
        </w:rPr>
      </w:pPr>
    </w:p>
    <w:p w:rsidR="0031398E" w:rsidRDefault="001716A0" w:rsidP="003D3134">
      <w:pPr>
        <w:spacing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3FED4B07">
            <wp:extent cx="2877239" cy="2442882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45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51A" w:rsidRPr="00961805" w:rsidRDefault="00B4689C" w:rsidP="00960ED2">
      <w:pPr>
        <w:spacing w:line="360" w:lineRule="auto"/>
        <w:ind w:firstLine="426"/>
        <w:jc w:val="both"/>
        <w:rPr>
          <w:lang w:val="en-US"/>
        </w:rPr>
      </w:pPr>
      <w:proofErr w:type="gramStart"/>
      <w:r w:rsidRPr="00BF4ABD">
        <w:rPr>
          <w:b/>
          <w:lang w:val="en-US"/>
        </w:rPr>
        <w:t>Figure</w:t>
      </w:r>
      <w:r w:rsidR="001E133F">
        <w:rPr>
          <w:b/>
          <w:lang w:val="en-US"/>
        </w:rPr>
        <w:t xml:space="preserve"> 2</w:t>
      </w:r>
      <w:r w:rsidR="00BF14E6" w:rsidRPr="00BF4ABD">
        <w:rPr>
          <w:b/>
          <w:lang w:val="en-US"/>
        </w:rPr>
        <w:t>.</w:t>
      </w:r>
      <w:proofErr w:type="gramEnd"/>
      <w:r w:rsidR="00BF14E6" w:rsidRPr="00BF4ABD">
        <w:rPr>
          <w:lang w:val="en-US"/>
        </w:rPr>
        <w:t xml:space="preserve"> </w:t>
      </w:r>
      <w:r w:rsidR="00CF351A" w:rsidRPr="00BF4ABD">
        <w:rPr>
          <w:lang w:val="en-US"/>
        </w:rPr>
        <w:t xml:space="preserve">Nickel and ammonia </w:t>
      </w:r>
      <w:r w:rsidR="00283CF1" w:rsidRPr="00BF4ABD">
        <w:rPr>
          <w:lang w:val="en-US"/>
        </w:rPr>
        <w:t xml:space="preserve">dissolved </w:t>
      </w:r>
      <w:r w:rsidR="00CF351A" w:rsidRPr="00BF4ABD">
        <w:rPr>
          <w:lang w:val="en-US"/>
        </w:rPr>
        <w:t xml:space="preserve">profile as a function of pH </w:t>
      </w:r>
      <w:r w:rsidR="008E7654">
        <w:rPr>
          <w:lang w:val="en-US"/>
        </w:rPr>
        <w:t xml:space="preserve">at 25ºC </w:t>
      </w:r>
      <w:r w:rsidR="00CF351A" w:rsidRPr="00BF4ABD">
        <w:rPr>
          <w:lang w:val="en-US"/>
        </w:rPr>
        <w:t xml:space="preserve">in </w:t>
      </w:r>
      <w:r w:rsidR="007A49A5" w:rsidRPr="00BF4ABD">
        <w:rPr>
          <w:lang w:val="en-US"/>
        </w:rPr>
        <w:t xml:space="preserve">the </w:t>
      </w:r>
      <w:r w:rsidR="009D176F" w:rsidRPr="00BF4ABD">
        <w:rPr>
          <w:lang w:val="en-US"/>
        </w:rPr>
        <w:t>steam</w:t>
      </w:r>
      <w:r w:rsidR="005675F3" w:rsidRPr="00BF4ABD">
        <w:rPr>
          <w:lang w:val="en-US"/>
        </w:rPr>
        <w:t>-</w:t>
      </w:r>
      <w:r w:rsidR="009D176F" w:rsidRPr="00BF4ABD">
        <w:rPr>
          <w:lang w:val="en-US"/>
        </w:rPr>
        <w:t>stripped column</w:t>
      </w:r>
      <w:r w:rsidR="00F5087B" w:rsidRPr="00BF4ABD">
        <w:rPr>
          <w:lang w:val="en-US"/>
        </w:rPr>
        <w:t xml:space="preserve"> </w:t>
      </w:r>
      <w:r w:rsidR="001E133F">
        <w:rPr>
          <w:lang w:val="en-US"/>
        </w:rPr>
        <w:t>i</w:t>
      </w:r>
      <w:r w:rsidR="00CF351A" w:rsidRPr="00BF4ABD">
        <w:rPr>
          <w:lang w:val="en-US"/>
        </w:rPr>
        <w:t>nd</w:t>
      </w:r>
      <w:r w:rsidR="00467FEA" w:rsidRPr="00BF4ABD">
        <w:rPr>
          <w:lang w:val="en-US"/>
        </w:rPr>
        <w:t xml:space="preserve">ustrial, </w:t>
      </w:r>
      <w:r w:rsidR="00467FEA" w:rsidRPr="00961805">
        <w:rPr>
          <w:lang w:val="en-US"/>
        </w:rPr>
        <w:t xml:space="preserve">Stage 03, Ni/S </w:t>
      </w:r>
      <w:r w:rsidR="00207D64">
        <w:rPr>
          <w:lang w:val="en-US"/>
        </w:rPr>
        <w:t>1</w:t>
      </w:r>
      <w:r w:rsidR="005204B9" w:rsidRPr="00961805">
        <w:rPr>
          <w:lang w:val="en-US"/>
        </w:rPr>
        <w:t>.</w:t>
      </w:r>
      <w:r w:rsidR="00207D64">
        <w:rPr>
          <w:lang w:val="en-US"/>
        </w:rPr>
        <w:t>2</w:t>
      </w:r>
      <w:r w:rsidR="00961805">
        <w:rPr>
          <w:lang w:val="en-US"/>
        </w:rPr>
        <w:t>,</w:t>
      </w:r>
      <w:r w:rsidR="00467FEA" w:rsidRPr="00961805">
        <w:rPr>
          <w:lang w:val="en-US"/>
        </w:rPr>
        <w:t xml:space="preserve"> </w:t>
      </w:r>
      <w:r w:rsidR="00DB0F25" w:rsidRPr="00961805">
        <w:rPr>
          <w:bCs/>
          <w:lang w:val="en-US"/>
        </w:rPr>
        <w:t>Ni/</w:t>
      </w:r>
      <w:r w:rsidR="00467FEA" w:rsidRPr="00961805">
        <w:rPr>
          <w:bCs/>
          <w:lang w:val="en-US"/>
        </w:rPr>
        <w:t>[SO</w:t>
      </w:r>
      <w:r w:rsidR="00467FEA" w:rsidRPr="00961805">
        <w:rPr>
          <w:bCs/>
          <w:vertAlign w:val="subscript"/>
          <w:lang w:val="en-US"/>
        </w:rPr>
        <w:t>4</w:t>
      </w:r>
      <w:r w:rsidR="00467FEA" w:rsidRPr="00961805">
        <w:rPr>
          <w:bCs/>
          <w:vertAlign w:val="superscript"/>
          <w:lang w:val="en-US"/>
        </w:rPr>
        <w:t>2-</w:t>
      </w:r>
      <w:r w:rsidR="00467FEA" w:rsidRPr="00961805">
        <w:rPr>
          <w:bCs/>
          <w:lang w:val="en-US"/>
        </w:rPr>
        <w:t xml:space="preserve">] </w:t>
      </w:r>
      <w:r w:rsidR="00207D64">
        <w:rPr>
          <w:lang w:val="en-US"/>
        </w:rPr>
        <w:t>2</w:t>
      </w:r>
      <w:r w:rsidR="005204B9" w:rsidRPr="00961805">
        <w:rPr>
          <w:lang w:val="en-US"/>
        </w:rPr>
        <w:t>.</w:t>
      </w:r>
      <w:r w:rsidR="00207D64">
        <w:rPr>
          <w:lang w:val="en-US"/>
        </w:rPr>
        <w:t>5</w:t>
      </w:r>
      <w:r w:rsidR="00961805">
        <w:rPr>
          <w:lang w:val="en-US"/>
        </w:rPr>
        <w:t>,</w:t>
      </w:r>
      <w:r w:rsidR="00467FEA" w:rsidRPr="00961805">
        <w:rPr>
          <w:lang w:val="en-US"/>
        </w:rPr>
        <w:t xml:space="preserve"> </w:t>
      </w:r>
      <w:r w:rsidR="00467FEA" w:rsidRPr="00961805">
        <w:rPr>
          <w:bCs/>
          <w:lang w:val="en-US"/>
        </w:rPr>
        <w:t>Ni/[S</w:t>
      </w:r>
      <w:r w:rsidR="00467FEA" w:rsidRPr="00961805">
        <w:rPr>
          <w:bCs/>
          <w:vertAlign w:val="subscript"/>
          <w:lang w:val="en-US"/>
        </w:rPr>
        <w:t>2</w:t>
      </w:r>
      <w:r w:rsidR="00467FEA" w:rsidRPr="00961805">
        <w:rPr>
          <w:bCs/>
          <w:lang w:val="en-US"/>
        </w:rPr>
        <w:t>O</w:t>
      </w:r>
      <w:r w:rsidR="00467FEA" w:rsidRPr="00961805">
        <w:rPr>
          <w:bCs/>
          <w:vertAlign w:val="subscript"/>
          <w:lang w:val="en-US"/>
        </w:rPr>
        <w:t>3</w:t>
      </w:r>
      <w:r w:rsidR="00467FEA" w:rsidRPr="00961805">
        <w:rPr>
          <w:bCs/>
          <w:vertAlign w:val="superscript"/>
          <w:lang w:val="en-US"/>
        </w:rPr>
        <w:t>2-</w:t>
      </w:r>
      <w:r w:rsidR="00467FEA" w:rsidRPr="00961805">
        <w:rPr>
          <w:bCs/>
          <w:lang w:val="en-US"/>
        </w:rPr>
        <w:t xml:space="preserve">] </w:t>
      </w:r>
      <w:r w:rsidR="00207D64">
        <w:rPr>
          <w:lang w:val="en-US"/>
        </w:rPr>
        <w:t>1</w:t>
      </w:r>
      <w:r w:rsidR="005204B9" w:rsidRPr="00961805">
        <w:rPr>
          <w:lang w:val="en-US"/>
        </w:rPr>
        <w:t>.</w:t>
      </w:r>
      <w:r w:rsidR="00207D64">
        <w:rPr>
          <w:lang w:val="en-US"/>
        </w:rPr>
        <w:t>7</w:t>
      </w:r>
      <w:r w:rsidR="00961805">
        <w:rPr>
          <w:lang w:val="en-US"/>
        </w:rPr>
        <w:t>,</w:t>
      </w:r>
      <w:r w:rsidR="00467FEA" w:rsidRPr="00961805">
        <w:rPr>
          <w:lang w:val="en-US"/>
        </w:rPr>
        <w:t xml:space="preserve"> </w:t>
      </w:r>
      <w:r w:rsidR="00467FEA" w:rsidRPr="00961805">
        <w:rPr>
          <w:bCs/>
          <w:lang w:val="en-US"/>
        </w:rPr>
        <w:t>NH</w:t>
      </w:r>
      <w:r w:rsidR="00467FEA" w:rsidRPr="00961805">
        <w:rPr>
          <w:bCs/>
          <w:vertAlign w:val="subscript"/>
          <w:lang w:val="en-US"/>
        </w:rPr>
        <w:t>3</w:t>
      </w:r>
      <w:r w:rsidR="00467FEA" w:rsidRPr="00961805">
        <w:rPr>
          <w:bCs/>
          <w:lang w:val="en-US"/>
        </w:rPr>
        <w:t>/CO</w:t>
      </w:r>
      <w:r w:rsidR="00467FEA" w:rsidRPr="00961805">
        <w:rPr>
          <w:bCs/>
          <w:vertAlign w:val="subscript"/>
          <w:lang w:val="en-US"/>
        </w:rPr>
        <w:t>2</w:t>
      </w:r>
      <w:r w:rsidR="00467FEA" w:rsidRPr="00961805">
        <w:rPr>
          <w:bCs/>
          <w:lang w:val="en-US"/>
        </w:rPr>
        <w:t xml:space="preserve"> </w:t>
      </w:r>
      <w:r w:rsidR="00467FEA" w:rsidRPr="00961805">
        <w:rPr>
          <w:lang w:val="en-US"/>
        </w:rPr>
        <w:t>1</w:t>
      </w:r>
      <w:r w:rsidR="005204B9" w:rsidRPr="00961805">
        <w:rPr>
          <w:lang w:val="en-US"/>
        </w:rPr>
        <w:t>.</w:t>
      </w:r>
      <w:r w:rsidR="00207D64">
        <w:rPr>
          <w:lang w:val="en-US"/>
        </w:rPr>
        <w:t>63</w:t>
      </w:r>
      <w:r w:rsidR="00467FEA" w:rsidRPr="00961805">
        <w:rPr>
          <w:lang w:val="en-US"/>
        </w:rPr>
        <w:t>.</w:t>
      </w:r>
    </w:p>
    <w:p w:rsidR="003223E8" w:rsidRPr="00A832BF" w:rsidRDefault="003B78C4" w:rsidP="00FF2839">
      <w:pPr>
        <w:spacing w:before="24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3.2 </w:t>
      </w:r>
      <w:r w:rsidR="00760B34" w:rsidRPr="00A832BF">
        <w:rPr>
          <w:b/>
          <w:lang w:val="en-US"/>
        </w:rPr>
        <w:t xml:space="preserve">Effect of sulfur on the </w:t>
      </w:r>
      <w:r w:rsidR="00433DE0" w:rsidRPr="00A832BF">
        <w:rPr>
          <w:b/>
          <w:lang w:val="en-US"/>
        </w:rPr>
        <w:t>BNC</w:t>
      </w:r>
      <w:r w:rsidR="004F0F85" w:rsidRPr="00A832BF">
        <w:rPr>
          <w:b/>
          <w:lang w:val="en-US"/>
        </w:rPr>
        <w:t xml:space="preserve"> chemical composition</w:t>
      </w:r>
    </w:p>
    <w:p w:rsidR="0001491C" w:rsidRPr="00AD6544" w:rsidRDefault="00524460" w:rsidP="00A40037">
      <w:pPr>
        <w:spacing w:before="240" w:line="360" w:lineRule="auto"/>
        <w:ind w:firstLine="426"/>
        <w:jc w:val="both"/>
        <w:rPr>
          <w:lang w:val="en-US"/>
        </w:rPr>
      </w:pPr>
      <w:r w:rsidRPr="00D55643">
        <w:rPr>
          <w:lang w:val="en-US"/>
        </w:rPr>
        <w:t xml:space="preserve">The physical-chemical </w:t>
      </w:r>
      <w:r w:rsidR="00C06D8C" w:rsidRPr="00D55643">
        <w:rPr>
          <w:lang w:val="en-US"/>
        </w:rPr>
        <w:t xml:space="preserve">BNC </w:t>
      </w:r>
      <w:r w:rsidRPr="00D55643">
        <w:rPr>
          <w:lang w:val="en-US"/>
        </w:rPr>
        <w:t>characterization was performed</w:t>
      </w:r>
      <w:r w:rsidR="00D265FA" w:rsidRPr="00D55643">
        <w:rPr>
          <w:lang w:val="en-US"/>
        </w:rPr>
        <w:t xml:space="preserve">, </w:t>
      </w:r>
      <w:r w:rsidR="002D6A59" w:rsidRPr="00D55643">
        <w:rPr>
          <w:lang w:val="en-US"/>
        </w:rPr>
        <w:t>with regard to</w:t>
      </w:r>
      <w:r w:rsidR="00D265FA" w:rsidRPr="00D55643">
        <w:rPr>
          <w:lang w:val="en-US"/>
        </w:rPr>
        <w:t xml:space="preserve"> </w:t>
      </w:r>
      <w:r w:rsidRPr="00D55643">
        <w:rPr>
          <w:lang w:val="en-US"/>
        </w:rPr>
        <w:t>the nickel (Ni), cobalt (Co), magnesium expressed as magnesium oxide (</w:t>
      </w:r>
      <w:proofErr w:type="spellStart"/>
      <w:r w:rsidRPr="00D55643">
        <w:rPr>
          <w:lang w:val="en-US"/>
        </w:rPr>
        <w:t>MgO</w:t>
      </w:r>
      <w:proofErr w:type="spellEnd"/>
      <w:r w:rsidRPr="00D55643">
        <w:rPr>
          <w:lang w:val="en-US"/>
        </w:rPr>
        <w:t>), carbon dioxide (CO</w:t>
      </w:r>
      <w:r w:rsidRPr="00D55643">
        <w:rPr>
          <w:vertAlign w:val="subscript"/>
          <w:lang w:val="en-US"/>
        </w:rPr>
        <w:t>2</w:t>
      </w:r>
      <w:r w:rsidRPr="00D55643">
        <w:rPr>
          <w:lang w:val="en-US"/>
        </w:rPr>
        <w:t xml:space="preserve">), sulfur (S) </w:t>
      </w:r>
      <w:r w:rsidR="00070432" w:rsidRPr="00D55643">
        <w:rPr>
          <w:lang w:val="en-US"/>
        </w:rPr>
        <w:t xml:space="preserve">concentration </w:t>
      </w:r>
      <w:r w:rsidRPr="00D55643">
        <w:rPr>
          <w:lang w:val="en-US"/>
        </w:rPr>
        <w:t xml:space="preserve">and the real and apparent density, the average values are shown in </w:t>
      </w:r>
      <w:r w:rsidRPr="00AD6544">
        <w:rPr>
          <w:lang w:val="en-US"/>
        </w:rPr>
        <w:t xml:space="preserve">table </w:t>
      </w:r>
      <w:r w:rsidR="001D783B" w:rsidRPr="00AD6544">
        <w:rPr>
          <w:lang w:val="en-US"/>
        </w:rPr>
        <w:t>1</w:t>
      </w:r>
      <w:r w:rsidRPr="00AD6544">
        <w:rPr>
          <w:lang w:val="en-US"/>
        </w:rPr>
        <w:t>.</w:t>
      </w:r>
      <w:r w:rsidR="00A40037" w:rsidRPr="00AD6544">
        <w:rPr>
          <w:lang w:val="en-US"/>
        </w:rPr>
        <w:t xml:space="preserve"> The </w:t>
      </w:r>
      <w:r w:rsidR="00AD6544" w:rsidRPr="00AD6544">
        <w:rPr>
          <w:lang w:val="en-US"/>
        </w:rPr>
        <w:t>mean</w:t>
      </w:r>
      <w:r w:rsidR="00AD6544" w:rsidRPr="00AD6544">
        <w:rPr>
          <w:lang w:val="en-US"/>
        </w:rPr>
        <w:t xml:space="preserve"> </w:t>
      </w:r>
      <w:r w:rsidR="00A40037" w:rsidRPr="00AD6544">
        <w:rPr>
          <w:lang w:val="en-US"/>
        </w:rPr>
        <w:t>diameter rang</w:t>
      </w:r>
      <w:r w:rsidR="000414F2" w:rsidRPr="00AD6544">
        <w:rPr>
          <w:lang w:val="en-US"/>
        </w:rPr>
        <w:t>ed</w:t>
      </w:r>
      <w:r w:rsidR="00A40037" w:rsidRPr="00AD6544">
        <w:rPr>
          <w:lang w:val="en-US"/>
        </w:rPr>
        <w:t xml:space="preserve"> from </w:t>
      </w:r>
      <w:r w:rsidR="00D67491">
        <w:rPr>
          <w:lang w:val="en-US"/>
        </w:rPr>
        <w:t>19</w:t>
      </w:r>
      <w:r w:rsidR="00A40037" w:rsidRPr="00AD6544">
        <w:rPr>
          <w:lang w:val="en-US"/>
        </w:rPr>
        <w:t xml:space="preserve"> to </w:t>
      </w:r>
      <w:r w:rsidR="007E46BD">
        <w:rPr>
          <w:lang w:val="en-US"/>
        </w:rPr>
        <w:t>32</w:t>
      </w:r>
      <w:r w:rsidR="00A40037" w:rsidRPr="00AD6544">
        <w:rPr>
          <w:lang w:val="en-US"/>
        </w:rPr>
        <w:t xml:space="preserve"> </w:t>
      </w:r>
      <w:r w:rsidR="00A40037" w:rsidRPr="00AD6544">
        <w:rPr>
          <w:rFonts w:ascii="Symbol" w:hAnsi="Symbol"/>
          <w:lang w:val="en-US"/>
        </w:rPr>
        <w:t></w:t>
      </w:r>
      <w:r w:rsidR="00A40037" w:rsidRPr="00AD6544">
        <w:rPr>
          <w:lang w:val="en-US"/>
        </w:rPr>
        <w:t>m</w:t>
      </w:r>
      <w:r w:rsidR="00AD6544" w:rsidRPr="00AD6544">
        <w:rPr>
          <w:lang w:val="en-US"/>
        </w:rPr>
        <w:t>.</w:t>
      </w:r>
      <w:r w:rsidR="00A40037" w:rsidRPr="00AD6544">
        <w:rPr>
          <w:lang w:val="en-US"/>
        </w:rPr>
        <w:t xml:space="preserve"> </w:t>
      </w:r>
    </w:p>
    <w:p w:rsidR="00524460" w:rsidRPr="001F06A2" w:rsidRDefault="00784706" w:rsidP="00007189">
      <w:pPr>
        <w:pStyle w:val="Sinespaciado"/>
        <w:spacing w:before="240" w:line="276" w:lineRule="auto"/>
        <w:ind w:left="284"/>
        <w:rPr>
          <w:rFonts w:ascii="Times New Roman" w:hAnsi="Times New Roman"/>
          <w:lang w:val="en-US"/>
        </w:rPr>
      </w:pPr>
      <w:proofErr w:type="gramStart"/>
      <w:r w:rsidRPr="001F06A2">
        <w:rPr>
          <w:rFonts w:ascii="Times New Roman" w:hAnsi="Times New Roman"/>
          <w:lang w:val="en-US"/>
        </w:rPr>
        <w:lastRenderedPageBreak/>
        <w:t xml:space="preserve">Table </w:t>
      </w:r>
      <w:r w:rsidR="001D783B">
        <w:rPr>
          <w:rFonts w:ascii="Times New Roman" w:hAnsi="Times New Roman"/>
          <w:lang w:val="en-US"/>
        </w:rPr>
        <w:t>1</w:t>
      </w:r>
      <w:r w:rsidR="00145D7E" w:rsidRPr="001F06A2">
        <w:rPr>
          <w:rFonts w:ascii="Times New Roman" w:hAnsi="Times New Roman"/>
          <w:lang w:val="en-US"/>
        </w:rPr>
        <w:t>.</w:t>
      </w:r>
      <w:proofErr w:type="gramEnd"/>
      <w:r w:rsidR="00145D7E" w:rsidRPr="001F06A2">
        <w:rPr>
          <w:rFonts w:ascii="Times New Roman" w:hAnsi="Times New Roman"/>
          <w:b/>
          <w:lang w:val="en-US"/>
        </w:rPr>
        <w:t xml:space="preserve"> </w:t>
      </w:r>
      <w:r w:rsidR="00145D7E" w:rsidRPr="001F06A2">
        <w:rPr>
          <w:rFonts w:ascii="Times New Roman" w:hAnsi="Times New Roman"/>
          <w:lang w:val="en-US"/>
        </w:rPr>
        <w:t xml:space="preserve">Characterization of </w:t>
      </w:r>
      <w:r w:rsidR="004C3437" w:rsidRPr="004C3437">
        <w:rPr>
          <w:rFonts w:ascii="Times New Roman" w:hAnsi="Times New Roman"/>
          <w:i/>
          <w:lang w:val="en-US"/>
        </w:rPr>
        <w:t>Basic Nickel Carbonate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850"/>
        <w:gridCol w:w="992"/>
        <w:gridCol w:w="851"/>
        <w:gridCol w:w="850"/>
        <w:gridCol w:w="1418"/>
        <w:gridCol w:w="1417"/>
      </w:tblGrid>
      <w:tr w:rsidR="00524460" w:rsidRPr="001F06A2" w:rsidTr="00E07464">
        <w:trPr>
          <w:trHeight w:val="290"/>
        </w:trPr>
        <w:tc>
          <w:tcPr>
            <w:tcW w:w="1701" w:type="dxa"/>
            <w:vMerge w:val="restart"/>
            <w:vAlign w:val="center"/>
          </w:tcPr>
          <w:p w:rsidR="00524460" w:rsidRPr="001F06A2" w:rsidRDefault="00E34D6C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Experimental stage</w:t>
            </w:r>
          </w:p>
        </w:tc>
        <w:tc>
          <w:tcPr>
            <w:tcW w:w="4536" w:type="dxa"/>
            <w:gridSpan w:val="5"/>
            <w:vAlign w:val="bottom"/>
          </w:tcPr>
          <w:p w:rsidR="00524460" w:rsidRPr="001F06A2" w:rsidRDefault="00E34D6C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Concentration</w:t>
            </w:r>
            <w:r w:rsidR="00524460" w:rsidRPr="001F06A2">
              <w:rPr>
                <w:b/>
                <w:bCs/>
                <w:sz w:val="22"/>
                <w:szCs w:val="18"/>
                <w:lang w:val="en-US"/>
              </w:rPr>
              <w:t xml:space="preserve"> (%)</w:t>
            </w:r>
          </w:p>
        </w:tc>
        <w:tc>
          <w:tcPr>
            <w:tcW w:w="2835" w:type="dxa"/>
            <w:gridSpan w:val="2"/>
            <w:vAlign w:val="bottom"/>
          </w:tcPr>
          <w:p w:rsidR="00524460" w:rsidRPr="001F06A2" w:rsidRDefault="00E34D6C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Density</w:t>
            </w:r>
            <w:r w:rsidR="00524460" w:rsidRPr="001F06A2">
              <w:rPr>
                <w:b/>
                <w:bCs/>
                <w:sz w:val="22"/>
                <w:szCs w:val="18"/>
                <w:lang w:val="en-US"/>
              </w:rPr>
              <w:t xml:space="preserve"> (kg/m</w:t>
            </w:r>
            <w:r w:rsidR="00524460" w:rsidRPr="001F06A2">
              <w:rPr>
                <w:b/>
                <w:bCs/>
                <w:sz w:val="22"/>
                <w:szCs w:val="18"/>
                <w:vertAlign w:val="superscript"/>
                <w:lang w:val="en-US"/>
              </w:rPr>
              <w:t>3</w:t>
            </w:r>
            <w:r w:rsidR="00524460" w:rsidRPr="001F06A2">
              <w:rPr>
                <w:b/>
                <w:bCs/>
                <w:sz w:val="22"/>
                <w:szCs w:val="18"/>
                <w:lang w:val="en-US"/>
              </w:rPr>
              <w:t>)</w:t>
            </w:r>
          </w:p>
        </w:tc>
      </w:tr>
      <w:tr w:rsidR="00524460" w:rsidRPr="001F06A2" w:rsidTr="00E07464">
        <w:trPr>
          <w:trHeight w:val="26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24460" w:rsidRPr="001F06A2" w:rsidRDefault="00524460" w:rsidP="00FF2839">
            <w:pPr>
              <w:rPr>
                <w:b/>
                <w:bCs/>
                <w:sz w:val="22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524460" w:rsidRPr="001F06A2" w:rsidRDefault="00524460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Ni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24460" w:rsidRPr="001F06A2" w:rsidRDefault="00524460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Co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24460" w:rsidRPr="001F06A2" w:rsidRDefault="00524460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proofErr w:type="spellStart"/>
            <w:r w:rsidRPr="001F06A2">
              <w:rPr>
                <w:b/>
                <w:bCs/>
                <w:sz w:val="22"/>
                <w:szCs w:val="18"/>
                <w:lang w:val="en-US"/>
              </w:rPr>
              <w:t>MgO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4460" w:rsidRPr="001F06A2" w:rsidRDefault="00524460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CO</w:t>
            </w:r>
            <w:r w:rsidRPr="001F06A2">
              <w:rPr>
                <w:b/>
                <w:bCs/>
                <w:sz w:val="22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24460" w:rsidRPr="001F06A2" w:rsidRDefault="00524460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24460" w:rsidRPr="001F06A2" w:rsidRDefault="00524460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real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524460" w:rsidRPr="001F06A2" w:rsidRDefault="00E34D6C" w:rsidP="00FF2839">
            <w:pPr>
              <w:jc w:val="center"/>
              <w:rPr>
                <w:b/>
                <w:bCs/>
                <w:sz w:val="22"/>
                <w:szCs w:val="18"/>
                <w:lang w:val="en-US"/>
              </w:rPr>
            </w:pPr>
            <w:r w:rsidRPr="001F06A2">
              <w:rPr>
                <w:b/>
                <w:bCs/>
                <w:sz w:val="22"/>
                <w:szCs w:val="18"/>
                <w:lang w:val="en-US"/>
              </w:rPr>
              <w:t>apparent</w:t>
            </w:r>
          </w:p>
        </w:tc>
      </w:tr>
      <w:tr w:rsidR="00524460" w:rsidRPr="001F06A2" w:rsidTr="002C18CC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24460" w:rsidRPr="001F06A2" w:rsidRDefault="00524460" w:rsidP="002C18CC">
            <w:pPr>
              <w:jc w:val="center"/>
              <w:rPr>
                <w:b/>
                <w:bCs/>
                <w:sz w:val="22"/>
                <w:lang w:val="en-US"/>
              </w:rPr>
            </w:pPr>
            <w:r w:rsidRPr="001F06A2">
              <w:rPr>
                <w:b/>
                <w:bCs/>
                <w:sz w:val="22"/>
                <w:lang w:val="en-US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524460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47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524460" w:rsidP="00827863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0</w:t>
            </w:r>
            <w:r w:rsidR="00797C86">
              <w:rPr>
                <w:bCs/>
                <w:sz w:val="22"/>
                <w:lang w:val="en-US"/>
              </w:rPr>
              <w:t>.</w:t>
            </w:r>
            <w:r w:rsidR="00827863">
              <w:rPr>
                <w:bCs/>
                <w:sz w:val="22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524460" w:rsidP="00827863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0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2</w:t>
            </w:r>
            <w:r w:rsidR="00827863">
              <w:rPr>
                <w:bCs/>
                <w:sz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524460" w:rsidP="00827863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7</w:t>
            </w:r>
            <w:r w:rsidR="00797C86">
              <w:rPr>
                <w:bCs/>
                <w:sz w:val="22"/>
                <w:lang w:val="en-US"/>
              </w:rPr>
              <w:t>.</w:t>
            </w:r>
            <w:r w:rsidR="00827863">
              <w:rPr>
                <w:bCs/>
                <w:sz w:val="22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B96ED5" w:rsidP="00B96ED5">
            <w:pPr>
              <w:jc w:val="center"/>
              <w:rPr>
                <w:bCs/>
                <w:sz w:val="22"/>
                <w:lang w:val="en-US"/>
              </w:rPr>
            </w:pPr>
            <w:r>
              <w:rPr>
                <w:bCs/>
                <w:sz w:val="22"/>
                <w:lang w:val="en-US"/>
              </w:rPr>
              <w:t>3</w:t>
            </w:r>
            <w:r w:rsidR="00797C86">
              <w:rPr>
                <w:bCs/>
                <w:sz w:val="22"/>
                <w:lang w:val="en-US"/>
              </w:rPr>
              <w:t>.</w:t>
            </w:r>
            <w:r>
              <w:rPr>
                <w:bCs/>
                <w:sz w:val="22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524460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2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:rsidR="00524460" w:rsidRPr="001F06A2" w:rsidRDefault="00524460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0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40</w:t>
            </w:r>
          </w:p>
        </w:tc>
      </w:tr>
      <w:tr w:rsidR="009239CB" w:rsidRPr="001F06A2" w:rsidTr="00AF085C">
        <w:trPr>
          <w:trHeight w:val="237"/>
        </w:trPr>
        <w:tc>
          <w:tcPr>
            <w:tcW w:w="1701" w:type="dxa"/>
            <w:tcBorders>
              <w:top w:val="nil"/>
              <w:bottom w:val="nil"/>
            </w:tcBorders>
          </w:tcPr>
          <w:p w:rsidR="009239CB" w:rsidRPr="001F06A2" w:rsidRDefault="009239CB" w:rsidP="004C2C46">
            <w:pPr>
              <w:jc w:val="center"/>
              <w:rPr>
                <w:b/>
                <w:bCs/>
                <w:sz w:val="22"/>
                <w:lang w:val="en-US"/>
              </w:rPr>
            </w:pPr>
            <w:r w:rsidRPr="001F06A2">
              <w:rPr>
                <w:b/>
                <w:bCs/>
                <w:sz w:val="22"/>
                <w:lang w:val="en-US"/>
              </w:rPr>
              <w:t>02</w:t>
            </w:r>
            <w:r w:rsidR="001507F3" w:rsidRPr="001F06A2">
              <w:rPr>
                <w:bCs/>
                <w:sz w:val="22"/>
                <w:vertAlign w:val="superscript"/>
                <w:lang w:val="en-US"/>
              </w:rPr>
              <w:t>I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47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0</w:t>
            </w:r>
            <w:r w:rsidR="00797C86">
              <w:rPr>
                <w:sz w:val="22"/>
              </w:rPr>
              <w:t>.</w:t>
            </w:r>
            <w:r w:rsidR="00991DDE" w:rsidRPr="001F06A2">
              <w:rPr>
                <w:sz w:val="22"/>
              </w:rPr>
              <w:t>4</w:t>
            </w:r>
            <w:r w:rsidRPr="001F06A2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0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09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9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2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39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2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85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0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46</w:t>
            </w:r>
          </w:p>
        </w:tc>
      </w:tr>
      <w:tr w:rsidR="009239CB" w:rsidRPr="001F06A2" w:rsidTr="002C18CC">
        <w:tc>
          <w:tcPr>
            <w:tcW w:w="1701" w:type="dxa"/>
            <w:tcBorders>
              <w:top w:val="nil"/>
              <w:bottom w:val="nil"/>
            </w:tcBorders>
          </w:tcPr>
          <w:p w:rsidR="009239CB" w:rsidRPr="001F06A2" w:rsidRDefault="009239CB" w:rsidP="004C2C46">
            <w:pPr>
              <w:jc w:val="center"/>
              <w:rPr>
                <w:b/>
                <w:bCs/>
                <w:sz w:val="22"/>
                <w:lang w:val="en-US"/>
              </w:rPr>
            </w:pPr>
            <w:r w:rsidRPr="001F06A2">
              <w:rPr>
                <w:b/>
                <w:bCs/>
                <w:sz w:val="22"/>
                <w:lang w:val="en-US"/>
              </w:rPr>
              <w:t>02</w:t>
            </w:r>
            <w:r w:rsidR="001507F3" w:rsidRPr="001F06A2">
              <w:rPr>
                <w:bCs/>
                <w:sz w:val="22"/>
                <w:vertAlign w:val="superscript"/>
                <w:lang w:val="en-US"/>
              </w:rPr>
              <w:t>II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4</w:t>
            </w:r>
            <w:r w:rsidR="00307F2F" w:rsidRPr="001F06A2">
              <w:rPr>
                <w:sz w:val="22"/>
              </w:rPr>
              <w:t>7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0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4</w:t>
            </w:r>
            <w:r w:rsidR="00991DDE" w:rsidRPr="001F06A2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0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07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CB5C83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7</w:t>
            </w:r>
            <w:r w:rsidR="00797C86">
              <w:rPr>
                <w:sz w:val="22"/>
              </w:rPr>
              <w:t>.</w:t>
            </w:r>
            <w:r w:rsidR="00CB5C83">
              <w:rPr>
                <w:sz w:val="22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CB5C83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4</w:t>
            </w:r>
            <w:r w:rsidR="00797C86">
              <w:rPr>
                <w:sz w:val="22"/>
              </w:rPr>
              <w:t>.</w:t>
            </w:r>
            <w:r w:rsidR="00CB5C83">
              <w:rPr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2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86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sz w:val="22"/>
              </w:rPr>
            </w:pPr>
            <w:r w:rsidRPr="001F06A2">
              <w:rPr>
                <w:sz w:val="22"/>
              </w:rPr>
              <w:t>0</w:t>
            </w:r>
            <w:r w:rsidR="00797C86">
              <w:rPr>
                <w:sz w:val="22"/>
              </w:rPr>
              <w:t>.</w:t>
            </w:r>
            <w:r w:rsidRPr="001F06A2">
              <w:rPr>
                <w:sz w:val="22"/>
              </w:rPr>
              <w:t>39</w:t>
            </w:r>
          </w:p>
        </w:tc>
      </w:tr>
      <w:tr w:rsidR="009239CB" w:rsidRPr="001F06A2" w:rsidTr="00E07464">
        <w:tc>
          <w:tcPr>
            <w:tcW w:w="1701" w:type="dxa"/>
            <w:tcBorders>
              <w:top w:val="nil"/>
            </w:tcBorders>
          </w:tcPr>
          <w:p w:rsidR="009239CB" w:rsidRPr="001F06A2" w:rsidRDefault="009239CB" w:rsidP="002C18CC">
            <w:pPr>
              <w:jc w:val="center"/>
              <w:rPr>
                <w:b/>
                <w:bCs/>
                <w:sz w:val="22"/>
                <w:lang w:val="en-US"/>
              </w:rPr>
            </w:pPr>
            <w:r w:rsidRPr="001F06A2">
              <w:rPr>
                <w:b/>
                <w:bCs/>
                <w:sz w:val="22"/>
                <w:lang w:val="en-US"/>
              </w:rPr>
              <w:t>03</w:t>
            </w: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48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0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35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0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28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3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34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5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2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9239CB" w:rsidRPr="001F06A2" w:rsidRDefault="009239CB" w:rsidP="00797C86">
            <w:pPr>
              <w:jc w:val="center"/>
              <w:rPr>
                <w:bCs/>
                <w:sz w:val="22"/>
                <w:lang w:val="en-US"/>
              </w:rPr>
            </w:pPr>
            <w:r w:rsidRPr="001F06A2">
              <w:rPr>
                <w:bCs/>
                <w:sz w:val="22"/>
                <w:lang w:val="en-US"/>
              </w:rPr>
              <w:t>0</w:t>
            </w:r>
            <w:r w:rsidR="00797C86">
              <w:rPr>
                <w:bCs/>
                <w:sz w:val="22"/>
                <w:lang w:val="en-US"/>
              </w:rPr>
              <w:t>.</w:t>
            </w:r>
            <w:r w:rsidRPr="001F06A2">
              <w:rPr>
                <w:bCs/>
                <w:sz w:val="22"/>
                <w:lang w:val="en-US"/>
              </w:rPr>
              <w:t>59</w:t>
            </w:r>
          </w:p>
        </w:tc>
      </w:tr>
    </w:tbl>
    <w:p w:rsidR="00957074" w:rsidRPr="00151E69" w:rsidRDefault="001507F3" w:rsidP="00FF2839">
      <w:pPr>
        <w:spacing w:line="360" w:lineRule="auto"/>
        <w:jc w:val="both"/>
        <w:rPr>
          <w:sz w:val="20"/>
          <w:lang w:val="en-US"/>
        </w:rPr>
      </w:pPr>
      <w:proofErr w:type="spellStart"/>
      <w:r>
        <w:rPr>
          <w:sz w:val="20"/>
          <w:vertAlign w:val="superscript"/>
          <w:lang w:val="en-US"/>
        </w:rPr>
        <w:t>I</w:t>
      </w:r>
      <w:r w:rsidR="00675436">
        <w:rPr>
          <w:sz w:val="20"/>
          <w:lang w:val="en-US"/>
        </w:rPr>
        <w:t>D</w:t>
      </w:r>
      <w:r w:rsidR="00151E69" w:rsidRPr="00151E69">
        <w:rPr>
          <w:sz w:val="20"/>
          <w:lang w:val="en-US"/>
        </w:rPr>
        <w:t>istillation</w:t>
      </w:r>
      <w:proofErr w:type="spellEnd"/>
      <w:r w:rsidR="00675436">
        <w:rPr>
          <w:sz w:val="20"/>
          <w:lang w:val="en-US"/>
        </w:rPr>
        <w:t xml:space="preserve"> of</w:t>
      </w:r>
      <w:r w:rsidR="00151E69" w:rsidRPr="00151E69">
        <w:rPr>
          <w:sz w:val="20"/>
          <w:lang w:val="en-US"/>
        </w:rPr>
        <w:t xml:space="preserve"> </w:t>
      </w:r>
      <w:r w:rsidR="00675436" w:rsidRPr="00151E69">
        <w:rPr>
          <w:i/>
          <w:sz w:val="20"/>
          <w:lang w:val="en-US"/>
        </w:rPr>
        <w:t>Liqueur Product</w:t>
      </w:r>
      <w:r w:rsidR="00675436" w:rsidRPr="00151E69">
        <w:rPr>
          <w:sz w:val="20"/>
          <w:lang w:val="en-US"/>
        </w:rPr>
        <w:t xml:space="preserve"> </w:t>
      </w:r>
      <w:r w:rsidR="00EE31E4">
        <w:rPr>
          <w:sz w:val="20"/>
          <w:lang w:val="en-US"/>
        </w:rPr>
        <w:t>and</w:t>
      </w:r>
      <w:r w:rsidR="00675436">
        <w:rPr>
          <w:sz w:val="20"/>
          <w:lang w:val="en-US"/>
        </w:rPr>
        <w:t xml:space="preserve"> </w:t>
      </w:r>
      <w:r w:rsidR="00151E69" w:rsidRPr="00151E69">
        <w:rPr>
          <w:sz w:val="20"/>
          <w:lang w:val="en-US"/>
        </w:rPr>
        <w:t xml:space="preserve">dissolution </w:t>
      </w:r>
      <w:r w:rsidR="00675436">
        <w:rPr>
          <w:sz w:val="20"/>
          <w:lang w:val="en-US"/>
        </w:rPr>
        <w:t>of</w:t>
      </w:r>
      <w:r w:rsidR="00151E69" w:rsidRPr="00151E69">
        <w:rPr>
          <w:sz w:val="20"/>
          <w:lang w:val="en-US"/>
        </w:rPr>
        <w:t xml:space="preserve"> high </w:t>
      </w:r>
      <w:r w:rsidR="00151E69">
        <w:rPr>
          <w:sz w:val="20"/>
          <w:lang w:val="en-US"/>
        </w:rPr>
        <w:t>CO</w:t>
      </w:r>
      <w:r w:rsidR="00151E69" w:rsidRPr="00151E69">
        <w:rPr>
          <w:sz w:val="20"/>
          <w:vertAlign w:val="subscript"/>
          <w:lang w:val="en-US"/>
        </w:rPr>
        <w:t>2</w:t>
      </w:r>
      <w:r w:rsidR="00151E69" w:rsidRPr="00151E69">
        <w:rPr>
          <w:sz w:val="20"/>
          <w:lang w:val="en-US"/>
        </w:rPr>
        <w:t xml:space="preserve"> </w:t>
      </w:r>
      <w:proofErr w:type="spellStart"/>
      <w:r>
        <w:rPr>
          <w:sz w:val="20"/>
          <w:vertAlign w:val="superscript"/>
          <w:lang w:val="en-US"/>
        </w:rPr>
        <w:t>II</w:t>
      </w:r>
      <w:r w:rsidR="00EE31E4">
        <w:rPr>
          <w:sz w:val="20"/>
          <w:lang w:val="en-US"/>
        </w:rPr>
        <w:t>D</w:t>
      </w:r>
      <w:r w:rsidR="00EE31E4" w:rsidRPr="00151E69">
        <w:rPr>
          <w:sz w:val="20"/>
          <w:lang w:val="en-US"/>
        </w:rPr>
        <w:t>istillation</w:t>
      </w:r>
      <w:proofErr w:type="spellEnd"/>
      <w:r w:rsidR="00EE31E4">
        <w:rPr>
          <w:sz w:val="20"/>
          <w:lang w:val="en-US"/>
        </w:rPr>
        <w:t xml:space="preserve"> without </w:t>
      </w:r>
      <w:r w:rsidR="00EE31E4" w:rsidRPr="00151E69">
        <w:rPr>
          <w:sz w:val="20"/>
          <w:lang w:val="en-US"/>
        </w:rPr>
        <w:t xml:space="preserve">dissolution </w:t>
      </w:r>
      <w:r w:rsidR="00EE31E4">
        <w:rPr>
          <w:sz w:val="20"/>
          <w:lang w:val="en-US"/>
        </w:rPr>
        <w:t>of</w:t>
      </w:r>
      <w:r w:rsidR="00EE31E4" w:rsidRPr="00151E69">
        <w:rPr>
          <w:sz w:val="20"/>
          <w:lang w:val="en-US"/>
        </w:rPr>
        <w:t xml:space="preserve"> high </w:t>
      </w:r>
      <w:r w:rsidR="00EE31E4">
        <w:rPr>
          <w:sz w:val="20"/>
          <w:lang w:val="en-US"/>
        </w:rPr>
        <w:t>CO</w:t>
      </w:r>
      <w:r w:rsidR="00EE31E4" w:rsidRPr="00151E69">
        <w:rPr>
          <w:sz w:val="20"/>
          <w:vertAlign w:val="subscript"/>
          <w:lang w:val="en-US"/>
        </w:rPr>
        <w:t>2</w:t>
      </w:r>
    </w:p>
    <w:p w:rsidR="00F3757B" w:rsidRDefault="00F3757B" w:rsidP="00FF2839">
      <w:pPr>
        <w:spacing w:line="360" w:lineRule="auto"/>
        <w:jc w:val="both"/>
        <w:rPr>
          <w:lang w:val="en-US"/>
        </w:rPr>
      </w:pPr>
    </w:p>
    <w:p w:rsidR="00385C6D" w:rsidRDefault="00385C6D" w:rsidP="00FF2839">
      <w:pPr>
        <w:spacing w:line="360" w:lineRule="auto"/>
        <w:ind w:firstLine="426"/>
        <w:jc w:val="both"/>
        <w:rPr>
          <w:lang w:val="en-US"/>
        </w:rPr>
      </w:pPr>
      <w:r w:rsidRPr="00D55643">
        <w:rPr>
          <w:lang w:val="en-US"/>
        </w:rPr>
        <w:t xml:space="preserve">The interaction between sulfur </w:t>
      </w:r>
      <w:r w:rsidR="00D55643">
        <w:rPr>
          <w:lang w:val="en-US"/>
        </w:rPr>
        <w:t xml:space="preserve">(%) </w:t>
      </w:r>
      <w:r w:rsidRPr="00D55643">
        <w:rPr>
          <w:lang w:val="en-US"/>
        </w:rPr>
        <w:t xml:space="preserve">and carbon dioxide </w:t>
      </w:r>
      <w:r w:rsidR="00D55643">
        <w:rPr>
          <w:lang w:val="en-US"/>
        </w:rPr>
        <w:t xml:space="preserve">(%) </w:t>
      </w:r>
      <w:r w:rsidR="006B02D0" w:rsidRPr="00D55643">
        <w:rPr>
          <w:lang w:val="en-US"/>
        </w:rPr>
        <w:t xml:space="preserve">concentration </w:t>
      </w:r>
      <w:r w:rsidRPr="00D55643">
        <w:rPr>
          <w:lang w:val="en-US"/>
        </w:rPr>
        <w:t xml:space="preserve">contained in the </w:t>
      </w:r>
      <w:r w:rsidR="00433DE0" w:rsidRPr="00D55643">
        <w:rPr>
          <w:lang w:val="en-US"/>
        </w:rPr>
        <w:t>BNC</w:t>
      </w:r>
      <w:r w:rsidRPr="00D55643">
        <w:rPr>
          <w:lang w:val="en-US"/>
        </w:rPr>
        <w:t xml:space="preserve"> molecule was determined. In the </w:t>
      </w:r>
      <w:proofErr w:type="spellStart"/>
      <w:r w:rsidR="00197A6A">
        <w:rPr>
          <w:lang w:val="en-US"/>
        </w:rPr>
        <w:t>minicolumn</w:t>
      </w:r>
      <w:proofErr w:type="spellEnd"/>
      <w:r w:rsidRPr="00D55643">
        <w:rPr>
          <w:lang w:val="en-US"/>
        </w:rPr>
        <w:t>, as the [CO</w:t>
      </w:r>
      <w:r w:rsidRPr="00D55643">
        <w:rPr>
          <w:vertAlign w:val="subscript"/>
          <w:lang w:val="en-US"/>
        </w:rPr>
        <w:t>2</w:t>
      </w:r>
      <w:r w:rsidRPr="00D55643">
        <w:rPr>
          <w:lang w:val="en-US"/>
        </w:rPr>
        <w:t xml:space="preserve">] in the </w:t>
      </w:r>
      <w:r w:rsidR="00433DE0" w:rsidRPr="00D55643">
        <w:rPr>
          <w:lang w:val="en-US"/>
        </w:rPr>
        <w:t>BNC</w:t>
      </w:r>
      <w:r w:rsidRPr="00D55643">
        <w:rPr>
          <w:lang w:val="en-US"/>
        </w:rPr>
        <w:t xml:space="preserve"> increased, a tendency to decrease the [S] was obtained, with a </w:t>
      </w:r>
      <w:r w:rsidR="00467E0D" w:rsidRPr="00D55643">
        <w:rPr>
          <w:lang w:val="en-US"/>
        </w:rPr>
        <w:t xml:space="preserve">second-order </w:t>
      </w:r>
      <w:r w:rsidRPr="00D55643">
        <w:rPr>
          <w:lang w:val="en-US"/>
        </w:rPr>
        <w:t xml:space="preserve">polynomial </w:t>
      </w:r>
      <w:r w:rsidR="0089283E" w:rsidRPr="00D55643">
        <w:rPr>
          <w:lang w:val="en-US"/>
        </w:rPr>
        <w:t>function</w:t>
      </w:r>
      <w:r w:rsidRPr="00D55643">
        <w:rPr>
          <w:lang w:val="en-US"/>
        </w:rPr>
        <w:t xml:space="preserve"> and coefficient of determination, R</w:t>
      </w:r>
      <w:r w:rsidRPr="00D55643">
        <w:rPr>
          <w:vertAlign w:val="superscript"/>
          <w:lang w:val="en-US"/>
        </w:rPr>
        <w:t>2</w:t>
      </w:r>
      <w:r w:rsidRPr="00D55643">
        <w:rPr>
          <w:lang w:val="en-US"/>
        </w:rPr>
        <w:t>, 92</w:t>
      </w:r>
      <w:r w:rsidR="00797C86">
        <w:rPr>
          <w:lang w:val="en-US"/>
        </w:rPr>
        <w:t>.</w:t>
      </w:r>
      <w:r w:rsidRPr="00D55643">
        <w:rPr>
          <w:lang w:val="en-US"/>
        </w:rPr>
        <w:t>1%, (Fig.</w:t>
      </w:r>
      <w:r w:rsidR="004109FB" w:rsidRPr="00D55643">
        <w:rPr>
          <w:lang w:val="en-US"/>
        </w:rPr>
        <w:t xml:space="preserve"> </w:t>
      </w:r>
      <w:r w:rsidR="00197A6A">
        <w:rPr>
          <w:lang w:val="en-US"/>
        </w:rPr>
        <w:t>3</w:t>
      </w:r>
      <w:r w:rsidRPr="00D55643">
        <w:rPr>
          <w:lang w:val="en-US"/>
        </w:rPr>
        <w:t>)</w:t>
      </w:r>
      <w:r w:rsidR="005B4EB3">
        <w:rPr>
          <w:lang w:val="en-US"/>
        </w:rPr>
        <w:t xml:space="preserve">. </w:t>
      </w:r>
    </w:p>
    <w:p w:rsidR="006F1353" w:rsidRPr="00B07684" w:rsidRDefault="006F1353" w:rsidP="00FC5051">
      <w:pPr>
        <w:spacing w:line="360" w:lineRule="auto"/>
        <w:jc w:val="both"/>
        <w:rPr>
          <w:lang w:val="en-US"/>
        </w:rPr>
      </w:pPr>
    </w:p>
    <w:p w:rsidR="00C16475" w:rsidRDefault="00960ED2" w:rsidP="00FF2839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B0964BA">
            <wp:extent cx="2895600" cy="2456328"/>
            <wp:effectExtent l="0" t="0" r="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1261" r="2611" b="-1"/>
                    <a:stretch/>
                  </pic:blipFill>
                  <pic:spPr bwMode="auto">
                    <a:xfrm>
                      <a:off x="0" y="0"/>
                      <a:ext cx="2899027" cy="245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181" w:rsidRPr="00D5212C" w:rsidRDefault="00B4689C" w:rsidP="00960ED2">
      <w:pPr>
        <w:spacing w:line="360" w:lineRule="auto"/>
        <w:ind w:firstLine="426"/>
        <w:jc w:val="both"/>
        <w:rPr>
          <w:lang w:val="en-US"/>
        </w:rPr>
      </w:pPr>
      <w:proofErr w:type="gramStart"/>
      <w:r w:rsidRPr="00D5212C">
        <w:rPr>
          <w:b/>
          <w:lang w:val="en-US"/>
        </w:rPr>
        <w:t xml:space="preserve">Figure </w:t>
      </w:r>
      <w:r w:rsidR="00197A6A">
        <w:rPr>
          <w:b/>
          <w:lang w:val="en-US"/>
        </w:rPr>
        <w:t>3</w:t>
      </w:r>
      <w:r w:rsidR="007C2866" w:rsidRPr="00D5212C">
        <w:rPr>
          <w:lang w:val="en-US"/>
        </w:rPr>
        <w:t>.</w:t>
      </w:r>
      <w:proofErr w:type="gramEnd"/>
      <w:r w:rsidR="007C2866" w:rsidRPr="00D5212C">
        <w:rPr>
          <w:lang w:val="en-US"/>
        </w:rPr>
        <w:t xml:space="preserve"> </w:t>
      </w:r>
      <w:proofErr w:type="gramStart"/>
      <w:r w:rsidR="00097CA2" w:rsidRPr="00D5212C">
        <w:rPr>
          <w:lang w:val="en-US"/>
        </w:rPr>
        <w:t xml:space="preserve">Interaction between the </w:t>
      </w:r>
      <w:r w:rsidR="00097CA2">
        <w:rPr>
          <w:lang w:val="en-US"/>
        </w:rPr>
        <w:t xml:space="preserve">concentration of </w:t>
      </w:r>
      <w:r w:rsidR="00097CA2" w:rsidRPr="00D5212C">
        <w:rPr>
          <w:lang w:val="en-US"/>
        </w:rPr>
        <w:t>sulfur and carbon dioxide in the BNC</w:t>
      </w:r>
      <w:r w:rsidR="00862181" w:rsidRPr="00D5212C">
        <w:rPr>
          <w:lang w:val="en-US"/>
        </w:rPr>
        <w:t xml:space="preserve">, </w:t>
      </w:r>
      <w:proofErr w:type="spellStart"/>
      <w:r w:rsidR="00960ED2">
        <w:rPr>
          <w:lang w:val="en-US"/>
        </w:rPr>
        <w:t>minicolumn</w:t>
      </w:r>
      <w:proofErr w:type="spellEnd"/>
      <w:r w:rsidR="00960ED2">
        <w:rPr>
          <w:lang w:val="en-US"/>
        </w:rPr>
        <w:t xml:space="preserve">, </w:t>
      </w:r>
      <w:r w:rsidR="00310B2E">
        <w:rPr>
          <w:lang w:val="en-US"/>
        </w:rPr>
        <w:t>s</w:t>
      </w:r>
      <w:r w:rsidR="00F62F8C" w:rsidRPr="00D5212C">
        <w:rPr>
          <w:lang w:val="en-US"/>
        </w:rPr>
        <w:t>tage 01</w:t>
      </w:r>
      <w:r w:rsidR="00960ED2">
        <w:rPr>
          <w:lang w:val="en-US"/>
        </w:rPr>
        <w:t>.</w:t>
      </w:r>
      <w:proofErr w:type="gramEnd"/>
    </w:p>
    <w:p w:rsidR="00F275CD" w:rsidRDefault="00F275CD" w:rsidP="009E6542">
      <w:pPr>
        <w:spacing w:line="360" w:lineRule="auto"/>
        <w:jc w:val="both"/>
        <w:rPr>
          <w:lang w:val="en-US"/>
        </w:rPr>
      </w:pPr>
    </w:p>
    <w:p w:rsidR="00065A9B" w:rsidRDefault="00065A9B" w:rsidP="00F275CD">
      <w:pPr>
        <w:spacing w:line="360" w:lineRule="auto"/>
        <w:ind w:firstLine="426"/>
        <w:jc w:val="both"/>
        <w:rPr>
          <w:lang w:val="en-US"/>
        </w:rPr>
      </w:pPr>
      <w:r w:rsidRPr="002F5AB6">
        <w:rPr>
          <w:lang w:val="en-US"/>
        </w:rPr>
        <w:t>When dissolution of high CO</w:t>
      </w:r>
      <w:r w:rsidRPr="002F5AB6">
        <w:rPr>
          <w:vertAlign w:val="subscript"/>
          <w:lang w:val="en-US"/>
        </w:rPr>
        <w:t>2</w:t>
      </w:r>
      <w:r w:rsidRPr="002F5AB6">
        <w:rPr>
          <w:sz w:val="32"/>
          <w:lang w:val="en-US"/>
        </w:rPr>
        <w:t xml:space="preserve"> </w:t>
      </w:r>
      <w:r w:rsidRPr="002F5AB6">
        <w:rPr>
          <w:lang w:val="en-US"/>
        </w:rPr>
        <w:t>was fed by a side tray of the steam-stripped</w:t>
      </w:r>
      <w:r w:rsidR="00FF252C">
        <w:rPr>
          <w:lang w:val="en-US"/>
        </w:rPr>
        <w:t xml:space="preserve"> </w:t>
      </w:r>
      <w:proofErr w:type="spellStart"/>
      <w:r w:rsidR="00FB1A46">
        <w:rPr>
          <w:lang w:val="en-US"/>
        </w:rPr>
        <w:t>mini</w:t>
      </w:r>
      <w:r w:rsidR="00FF252C">
        <w:rPr>
          <w:lang w:val="en-US"/>
        </w:rPr>
        <w:t>column</w:t>
      </w:r>
      <w:proofErr w:type="spellEnd"/>
      <w:r w:rsidRPr="002F5AB6">
        <w:rPr>
          <w:lang w:val="en-US"/>
        </w:rPr>
        <w:t>, the CO</w:t>
      </w:r>
      <w:r w:rsidRPr="002F5AB6">
        <w:rPr>
          <w:vertAlign w:val="subscript"/>
          <w:lang w:val="en-US"/>
        </w:rPr>
        <w:t>2</w:t>
      </w:r>
      <w:r w:rsidRPr="002F5AB6">
        <w:rPr>
          <w:lang w:val="en-US"/>
        </w:rPr>
        <w:t xml:space="preserve"> in the BNC molecule increased (table 1, stage 02)</w:t>
      </w:r>
      <w:r w:rsidR="00FF252C">
        <w:rPr>
          <w:lang w:val="en-US"/>
        </w:rPr>
        <w:t xml:space="preserve"> as well as</w:t>
      </w:r>
      <w:r w:rsidRPr="002F5AB6">
        <w:rPr>
          <w:lang w:val="en-US"/>
        </w:rPr>
        <w:t xml:space="preserve"> </w:t>
      </w:r>
      <w:r w:rsidR="00D67491" w:rsidRPr="002F5AB6">
        <w:rPr>
          <w:lang w:val="en-US"/>
        </w:rPr>
        <w:t>the mean diameter from 2</w:t>
      </w:r>
      <w:r w:rsidR="00D67491" w:rsidRPr="002F5AB6">
        <w:rPr>
          <w:lang w:val="en-US"/>
        </w:rPr>
        <w:t>4</w:t>
      </w:r>
      <w:r w:rsidR="00D67491" w:rsidRPr="002F5AB6">
        <w:rPr>
          <w:lang w:val="en-US"/>
        </w:rPr>
        <w:t xml:space="preserve"> to 32 </w:t>
      </w:r>
      <w:r w:rsidR="00D67491" w:rsidRPr="002F5AB6">
        <w:rPr>
          <w:rFonts w:ascii="Symbol" w:hAnsi="Symbol"/>
          <w:lang w:val="en-US"/>
        </w:rPr>
        <w:t></w:t>
      </w:r>
      <w:r w:rsidR="00D67491" w:rsidRPr="002F5AB6">
        <w:rPr>
          <w:lang w:val="en-US"/>
        </w:rPr>
        <w:t>m</w:t>
      </w:r>
      <w:r w:rsidR="00A61129">
        <w:rPr>
          <w:lang w:val="en-US"/>
        </w:rPr>
        <w:t>. T</w:t>
      </w:r>
      <w:r w:rsidR="008B7E44" w:rsidRPr="002F5AB6">
        <w:rPr>
          <w:lang w:val="en-US"/>
        </w:rPr>
        <w:t xml:space="preserve">he specific resistance presented by the filter cake </w:t>
      </w:r>
      <w:r w:rsidRPr="002F5AB6">
        <w:rPr>
          <w:lang w:val="en-US"/>
        </w:rPr>
        <w:t>diminished from 20 to 5∙10</w:t>
      </w:r>
      <w:r w:rsidRPr="002F5AB6">
        <w:rPr>
          <w:vertAlign w:val="superscript"/>
          <w:lang w:val="en-US"/>
        </w:rPr>
        <w:t>6</w:t>
      </w:r>
      <w:r w:rsidRPr="002F5AB6">
        <w:rPr>
          <w:lang w:val="en-US"/>
        </w:rPr>
        <w:t xml:space="preserve"> m∙kg</w:t>
      </w:r>
      <w:r w:rsidRPr="002F5AB6">
        <w:rPr>
          <w:vertAlign w:val="superscript"/>
          <w:lang w:val="en-US"/>
        </w:rPr>
        <w:t>-1</w:t>
      </w:r>
      <w:r w:rsidR="003D1166">
        <w:rPr>
          <w:lang w:val="en-US"/>
        </w:rPr>
        <w:t xml:space="preserve"> and</w:t>
      </w:r>
      <w:r w:rsidRPr="002F5AB6">
        <w:rPr>
          <w:lang w:val="en-US"/>
        </w:rPr>
        <w:t xml:space="preserve"> </w:t>
      </w:r>
      <w:r w:rsidR="003D1166" w:rsidRPr="002F5AB6">
        <w:rPr>
          <w:lang w:val="en-US"/>
        </w:rPr>
        <w:t>the membrane resistance was constant equal to 1.5∙10</w:t>
      </w:r>
      <w:r w:rsidR="003D1166" w:rsidRPr="002F5AB6">
        <w:rPr>
          <w:vertAlign w:val="superscript"/>
          <w:lang w:val="en-US"/>
        </w:rPr>
        <w:t>9</w:t>
      </w:r>
      <w:r w:rsidR="003D1166" w:rsidRPr="002F5AB6">
        <w:rPr>
          <w:lang w:val="en-US"/>
        </w:rPr>
        <w:t xml:space="preserve"> kg</w:t>
      </w:r>
      <w:r w:rsidR="003D1166" w:rsidRPr="002F5AB6">
        <w:rPr>
          <w:vertAlign w:val="superscript"/>
          <w:lang w:val="en-US"/>
        </w:rPr>
        <w:t>-1</w:t>
      </w:r>
      <w:r w:rsidR="00A61129">
        <w:rPr>
          <w:lang w:val="en-US"/>
        </w:rPr>
        <w:t>. T</w:t>
      </w:r>
      <w:r w:rsidRPr="002F5AB6">
        <w:rPr>
          <w:lang w:val="en-US"/>
        </w:rPr>
        <w:t xml:space="preserve">he </w:t>
      </w:r>
      <w:r w:rsidR="00BE4313" w:rsidRPr="002F5AB6">
        <w:rPr>
          <w:lang w:val="en-US"/>
        </w:rPr>
        <w:t>cake</w:t>
      </w:r>
      <w:r w:rsidRPr="002F5AB6">
        <w:rPr>
          <w:lang w:val="en-US"/>
        </w:rPr>
        <w:t xml:space="preserve"> humidity </w:t>
      </w:r>
      <w:r w:rsidR="00A61129">
        <w:rPr>
          <w:lang w:val="en-US"/>
        </w:rPr>
        <w:t>decreased form</w:t>
      </w:r>
      <w:r w:rsidRPr="002F5AB6">
        <w:rPr>
          <w:lang w:val="en-US"/>
        </w:rPr>
        <w:t xml:space="preserve"> 70% to 63%</w:t>
      </w:r>
      <w:r w:rsidR="00CF5DAC" w:rsidRPr="002F5AB6">
        <w:rPr>
          <w:lang w:val="en-US"/>
        </w:rPr>
        <w:t xml:space="preserve">, </w:t>
      </w:r>
      <w:r w:rsidR="00A33842" w:rsidRPr="002F5AB6">
        <w:rPr>
          <w:lang w:val="en-US"/>
        </w:rPr>
        <w:t xml:space="preserve">which benefits the calcination </w:t>
      </w:r>
      <w:r w:rsidR="00BE4313" w:rsidRPr="002F5AB6">
        <w:rPr>
          <w:lang w:val="en-US"/>
        </w:rPr>
        <w:t>subsequent</w:t>
      </w:r>
      <w:r w:rsidR="00BE4313" w:rsidRPr="002F5AB6">
        <w:rPr>
          <w:lang w:val="en-US"/>
        </w:rPr>
        <w:t xml:space="preserve"> </w:t>
      </w:r>
      <w:r w:rsidR="00A33842" w:rsidRPr="002F5AB6">
        <w:rPr>
          <w:lang w:val="en-US"/>
        </w:rPr>
        <w:t>process, by reducing energy consumption</w:t>
      </w:r>
      <w:r w:rsidRPr="002F5AB6">
        <w:rPr>
          <w:lang w:val="en-US"/>
        </w:rPr>
        <w:t>.</w:t>
      </w:r>
      <w:r w:rsidRPr="002F5AB6">
        <w:rPr>
          <w:rFonts w:ascii="Arial" w:hAnsi="Arial" w:cs="Arial"/>
          <w:vertAlign w:val="superscript"/>
          <w:lang w:val="en-US"/>
        </w:rPr>
        <w:t>7</w:t>
      </w:r>
      <w:proofErr w:type="gramStart"/>
      <w:r w:rsidR="00DE714E" w:rsidRPr="002F5AB6">
        <w:rPr>
          <w:rFonts w:ascii="Arial" w:hAnsi="Arial" w:cs="Arial"/>
          <w:vertAlign w:val="superscript"/>
          <w:lang w:val="en-US"/>
        </w:rPr>
        <w:t>,</w:t>
      </w:r>
      <w:r w:rsidR="00801C84" w:rsidRPr="002F5AB6">
        <w:rPr>
          <w:rFonts w:ascii="Arial" w:hAnsi="Arial" w:cs="Arial"/>
          <w:vertAlign w:val="superscript"/>
          <w:lang w:val="en-US"/>
        </w:rPr>
        <w:t>8,9</w:t>
      </w:r>
      <w:proofErr w:type="gramEnd"/>
      <w:r w:rsidRPr="00014105">
        <w:rPr>
          <w:lang w:val="en-US"/>
        </w:rPr>
        <w:t xml:space="preserve"> </w:t>
      </w:r>
    </w:p>
    <w:p w:rsidR="00F275CD" w:rsidRDefault="00F275CD" w:rsidP="00F275CD">
      <w:pPr>
        <w:spacing w:line="360" w:lineRule="auto"/>
        <w:ind w:firstLine="426"/>
        <w:jc w:val="both"/>
        <w:rPr>
          <w:lang w:val="en-US"/>
        </w:rPr>
      </w:pPr>
      <w:r w:rsidRPr="00C12111">
        <w:rPr>
          <w:lang w:val="en-US"/>
        </w:rPr>
        <w:t xml:space="preserve">For the industrial process, in the period characterized by a carbonation of the </w:t>
      </w:r>
      <w:r w:rsidRPr="00C12111">
        <w:rPr>
          <w:i/>
          <w:lang w:val="en-US"/>
        </w:rPr>
        <w:t xml:space="preserve">Liqueur Product </w:t>
      </w:r>
      <w:r w:rsidRPr="00C12111">
        <w:rPr>
          <w:lang w:val="en-US"/>
        </w:rPr>
        <w:t>in the range 1</w:t>
      </w:r>
      <w:r>
        <w:rPr>
          <w:lang w:val="en-US"/>
        </w:rPr>
        <w:t>.</w:t>
      </w:r>
      <w:r w:rsidRPr="00C12111">
        <w:rPr>
          <w:lang w:val="en-US"/>
        </w:rPr>
        <w:t>60≤NH</w:t>
      </w:r>
      <w:r w:rsidRPr="00C12111">
        <w:rPr>
          <w:vertAlign w:val="subscript"/>
          <w:lang w:val="en-US"/>
        </w:rPr>
        <w:t>3</w:t>
      </w:r>
      <w:r w:rsidRPr="00C12111">
        <w:rPr>
          <w:lang w:val="en-US"/>
        </w:rPr>
        <w:t>/CO</w:t>
      </w:r>
      <w:r w:rsidRPr="00C12111">
        <w:rPr>
          <w:vertAlign w:val="subscript"/>
          <w:lang w:val="en-US"/>
        </w:rPr>
        <w:t>2</w:t>
      </w:r>
      <w:r>
        <w:rPr>
          <w:lang w:val="en-US"/>
        </w:rPr>
        <w:t>&lt;</w:t>
      </w:r>
      <w:r w:rsidRPr="00C12111">
        <w:rPr>
          <w:lang w:val="en-US"/>
        </w:rPr>
        <w:t>1</w:t>
      </w:r>
      <w:r>
        <w:rPr>
          <w:lang w:val="en-US"/>
        </w:rPr>
        <w:t>.</w:t>
      </w:r>
      <w:r w:rsidRPr="00C12111">
        <w:rPr>
          <w:lang w:val="en-US"/>
        </w:rPr>
        <w:t>80, it was obtained that when the [CO</w:t>
      </w:r>
      <w:r w:rsidRPr="00C12111">
        <w:rPr>
          <w:vertAlign w:val="subscript"/>
          <w:lang w:val="en-US"/>
        </w:rPr>
        <w:t>2</w:t>
      </w:r>
      <w:r w:rsidRPr="00C12111">
        <w:rPr>
          <w:lang w:val="en-US"/>
        </w:rPr>
        <w:t>] in the BNC increased, the sulfur (S), although first it had a tendency to increase between 0</w:t>
      </w:r>
      <w:r>
        <w:rPr>
          <w:lang w:val="en-US"/>
        </w:rPr>
        <w:t>.</w:t>
      </w:r>
      <w:r w:rsidRPr="00C12111">
        <w:rPr>
          <w:lang w:val="en-US"/>
        </w:rPr>
        <w:t>2</w:t>
      </w:r>
      <w:r w:rsidR="00065A9B">
        <w:rPr>
          <w:lang w:val="en-US"/>
        </w:rPr>
        <w:t>%</w:t>
      </w:r>
      <w:r w:rsidRPr="00C12111">
        <w:rPr>
          <w:lang w:val="en-US"/>
        </w:rPr>
        <w:t xml:space="preserve"> and 0</w:t>
      </w:r>
      <w:r>
        <w:rPr>
          <w:lang w:val="en-US"/>
        </w:rPr>
        <w:t>.</w:t>
      </w:r>
      <w:r w:rsidRPr="00C12111">
        <w:rPr>
          <w:lang w:val="en-US"/>
        </w:rPr>
        <w:t xml:space="preserve">5%, later it decreased as a second-order polynomial function, a similar result to that obtained in </w:t>
      </w:r>
      <w:r w:rsidRPr="008C793C">
        <w:rPr>
          <w:lang w:val="en-US"/>
        </w:rPr>
        <w:lastRenderedPageBreak/>
        <w:t xml:space="preserve">the </w:t>
      </w:r>
      <w:proofErr w:type="spellStart"/>
      <w:r w:rsidR="00065A9B" w:rsidRPr="008C793C">
        <w:rPr>
          <w:lang w:val="en-US"/>
        </w:rPr>
        <w:t>minicolumn</w:t>
      </w:r>
      <w:proofErr w:type="spellEnd"/>
      <w:r w:rsidRPr="008C793C">
        <w:rPr>
          <w:lang w:val="en-US"/>
        </w:rPr>
        <w:t>. The lower [S] dissolved (g·L</w:t>
      </w:r>
      <w:r w:rsidRPr="008C793C">
        <w:rPr>
          <w:vertAlign w:val="superscript"/>
          <w:lang w:val="en-US"/>
        </w:rPr>
        <w:t>-1</w:t>
      </w:r>
      <w:r w:rsidRPr="008C793C">
        <w:rPr>
          <w:lang w:val="en-US"/>
        </w:rPr>
        <w:t xml:space="preserve">) and the higher the Ni/S ratio in the </w:t>
      </w:r>
      <w:r w:rsidRPr="008C793C">
        <w:rPr>
          <w:i/>
          <w:lang w:val="en-US"/>
        </w:rPr>
        <w:t>Liqueur</w:t>
      </w:r>
      <w:r w:rsidRPr="00C12111">
        <w:rPr>
          <w:i/>
          <w:lang w:val="en-US"/>
        </w:rPr>
        <w:t xml:space="preserve"> Product</w:t>
      </w:r>
      <w:r w:rsidRPr="00C12111">
        <w:rPr>
          <w:lang w:val="en-US"/>
        </w:rPr>
        <w:t>, the sulfur concentration (%) in the BNC was lower</w:t>
      </w:r>
      <w:r w:rsidR="00610A49">
        <w:rPr>
          <w:lang w:val="en-US"/>
        </w:rPr>
        <w:t>,</w:t>
      </w:r>
      <w:r w:rsidRPr="00C12111">
        <w:rPr>
          <w:lang w:val="en-US"/>
        </w:rPr>
        <w:t xml:space="preserve"> (Fig. </w:t>
      </w:r>
      <w:r w:rsidR="005126B3">
        <w:rPr>
          <w:lang w:val="en-US"/>
        </w:rPr>
        <w:t>4</w:t>
      </w:r>
      <w:r w:rsidRPr="00C12111">
        <w:rPr>
          <w:lang w:val="en-US"/>
        </w:rPr>
        <w:t>). For an [NH</w:t>
      </w:r>
      <w:r w:rsidRPr="00C12111">
        <w:rPr>
          <w:vertAlign w:val="subscript"/>
          <w:lang w:val="en-US"/>
        </w:rPr>
        <w:t>3</w:t>
      </w:r>
      <w:r w:rsidRPr="00C12111">
        <w:rPr>
          <w:lang w:val="en-US"/>
        </w:rPr>
        <w:t>/CO</w:t>
      </w:r>
      <w:r w:rsidRPr="00C12111">
        <w:rPr>
          <w:vertAlign w:val="subscript"/>
          <w:lang w:val="en-US"/>
        </w:rPr>
        <w:t>2</w:t>
      </w:r>
      <w:r w:rsidRPr="00C12111">
        <w:rPr>
          <w:lang w:val="en-US"/>
        </w:rPr>
        <w:t>] ratio greater than 1</w:t>
      </w:r>
      <w:r>
        <w:rPr>
          <w:lang w:val="en-US"/>
        </w:rPr>
        <w:t>.</w:t>
      </w:r>
      <w:r w:rsidRPr="00C12111">
        <w:rPr>
          <w:lang w:val="en-US"/>
        </w:rPr>
        <w:t xml:space="preserve">80 in the </w:t>
      </w:r>
      <w:r w:rsidRPr="00C12111">
        <w:rPr>
          <w:i/>
          <w:lang w:val="en-US"/>
        </w:rPr>
        <w:t>Liquor</w:t>
      </w:r>
      <w:r w:rsidRPr="00C12111">
        <w:rPr>
          <w:lang w:val="en-US"/>
        </w:rPr>
        <w:t>, the [S] increased with a directly proportional relationship with the [CO</w:t>
      </w:r>
      <w:r w:rsidRPr="00C12111">
        <w:rPr>
          <w:vertAlign w:val="subscript"/>
          <w:lang w:val="en-US"/>
        </w:rPr>
        <w:t>2</w:t>
      </w:r>
      <w:r w:rsidRPr="00C12111">
        <w:rPr>
          <w:lang w:val="en-US"/>
        </w:rPr>
        <w:t xml:space="preserve">] in the BNC, as opposed to the results in Fig. </w:t>
      </w:r>
      <w:r w:rsidR="005126B3">
        <w:rPr>
          <w:lang w:val="en-US"/>
        </w:rPr>
        <w:t>4</w:t>
      </w:r>
      <w:r w:rsidRPr="00C12111">
        <w:rPr>
          <w:lang w:val="en-US"/>
        </w:rPr>
        <w:t xml:space="preserve">. </w:t>
      </w:r>
    </w:p>
    <w:p w:rsidR="00960ED2" w:rsidRDefault="00960ED2" w:rsidP="00FF2839">
      <w:pPr>
        <w:spacing w:line="360" w:lineRule="auto"/>
        <w:jc w:val="both"/>
        <w:rPr>
          <w:lang w:val="en-US"/>
        </w:rPr>
      </w:pPr>
    </w:p>
    <w:p w:rsidR="00960ED2" w:rsidRDefault="001C2CB2" w:rsidP="00FF2839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9AD7992">
            <wp:extent cx="2882352" cy="24574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A6A" w:rsidRDefault="00197A6A" w:rsidP="001C2CB2">
      <w:pPr>
        <w:spacing w:line="360" w:lineRule="auto"/>
        <w:ind w:firstLine="426"/>
        <w:jc w:val="both"/>
        <w:rPr>
          <w:lang w:val="en-US"/>
        </w:rPr>
      </w:pPr>
      <w:proofErr w:type="gramStart"/>
      <w:r w:rsidRPr="00D5212C">
        <w:rPr>
          <w:b/>
          <w:lang w:val="en-US"/>
        </w:rPr>
        <w:t xml:space="preserve">Figure </w:t>
      </w:r>
      <w:r>
        <w:rPr>
          <w:b/>
          <w:lang w:val="en-US"/>
        </w:rPr>
        <w:t>4</w:t>
      </w:r>
      <w:r w:rsidRPr="00D5212C">
        <w:rPr>
          <w:lang w:val="en-US"/>
        </w:rPr>
        <w:t>.</w:t>
      </w:r>
      <w:proofErr w:type="gramEnd"/>
      <w:r w:rsidRPr="00D5212C">
        <w:rPr>
          <w:lang w:val="en-US"/>
        </w:rPr>
        <w:t xml:space="preserve"> Interaction between the </w:t>
      </w:r>
      <w:r w:rsidR="00310B2E">
        <w:rPr>
          <w:lang w:val="en-US"/>
        </w:rPr>
        <w:t xml:space="preserve">concentration of </w:t>
      </w:r>
      <w:r w:rsidRPr="00D5212C">
        <w:rPr>
          <w:lang w:val="en-US"/>
        </w:rPr>
        <w:t>sulfur and carbon dioxide in the BNC</w:t>
      </w:r>
      <w:r w:rsidR="00310B2E">
        <w:rPr>
          <w:lang w:val="en-US"/>
        </w:rPr>
        <w:t>, i</w:t>
      </w:r>
      <w:r w:rsidRPr="00D5212C">
        <w:rPr>
          <w:lang w:val="en-US"/>
        </w:rPr>
        <w:t xml:space="preserve">ndustrial </w:t>
      </w:r>
      <w:r w:rsidR="005126B3">
        <w:rPr>
          <w:lang w:val="en-US"/>
        </w:rPr>
        <w:t>p</w:t>
      </w:r>
      <w:r w:rsidRPr="00D5212C">
        <w:rPr>
          <w:lang w:val="en-US"/>
        </w:rPr>
        <w:t>rocess</w:t>
      </w:r>
      <w:r w:rsidR="005126B3">
        <w:rPr>
          <w:lang w:val="en-US"/>
        </w:rPr>
        <w:t>,</w:t>
      </w:r>
      <w:r w:rsidRPr="00D5212C">
        <w:rPr>
          <w:lang w:val="en-US"/>
        </w:rPr>
        <w:t xml:space="preserve"> </w:t>
      </w:r>
      <w:r w:rsidR="00310B2E">
        <w:rPr>
          <w:lang w:val="en-US"/>
        </w:rPr>
        <w:t>s</w:t>
      </w:r>
      <w:r w:rsidRPr="00D5212C">
        <w:rPr>
          <w:lang w:val="en-US"/>
        </w:rPr>
        <w:t xml:space="preserve">tage 03, the [S] concentration </w:t>
      </w:r>
      <w:r w:rsidR="00070798">
        <w:rPr>
          <w:lang w:val="en-US"/>
        </w:rPr>
        <w:t>(g∙L</w:t>
      </w:r>
      <w:r w:rsidR="00070798" w:rsidRPr="00070798">
        <w:rPr>
          <w:vertAlign w:val="superscript"/>
          <w:lang w:val="en-US"/>
        </w:rPr>
        <w:t>-1</w:t>
      </w:r>
      <w:r w:rsidR="00070798">
        <w:rPr>
          <w:lang w:val="en-US"/>
        </w:rPr>
        <w:t xml:space="preserve">) </w:t>
      </w:r>
      <w:r w:rsidRPr="00D5212C">
        <w:rPr>
          <w:lang w:val="en-US"/>
        </w:rPr>
        <w:t xml:space="preserve">and the [Ni/S] ratio in the </w:t>
      </w:r>
      <w:r w:rsidRPr="00D5212C">
        <w:rPr>
          <w:i/>
          <w:lang w:val="en-US"/>
        </w:rPr>
        <w:t>Liquor</w:t>
      </w:r>
      <w:r w:rsidRPr="00D5212C">
        <w:rPr>
          <w:lang w:val="en-US"/>
        </w:rPr>
        <w:t xml:space="preserve"> </w:t>
      </w:r>
      <w:r w:rsidRPr="00D5212C">
        <w:rPr>
          <w:i/>
          <w:lang w:val="en-US"/>
        </w:rPr>
        <w:t>Product</w:t>
      </w:r>
      <w:r w:rsidRPr="00D5212C">
        <w:rPr>
          <w:lang w:val="en-US"/>
        </w:rPr>
        <w:t xml:space="preserve"> can be appreciated.</w:t>
      </w:r>
    </w:p>
    <w:p w:rsidR="005126B3" w:rsidRPr="00D5212C" w:rsidRDefault="005126B3" w:rsidP="00197A6A">
      <w:pPr>
        <w:spacing w:line="360" w:lineRule="auto"/>
        <w:jc w:val="both"/>
        <w:rPr>
          <w:lang w:val="en-US"/>
        </w:rPr>
      </w:pPr>
    </w:p>
    <w:p w:rsidR="00852302" w:rsidRDefault="00852302" w:rsidP="00852302">
      <w:pPr>
        <w:spacing w:line="360" w:lineRule="auto"/>
        <w:ind w:firstLine="426"/>
        <w:jc w:val="both"/>
        <w:rPr>
          <w:lang w:val="en-US"/>
        </w:rPr>
      </w:pPr>
      <w:r w:rsidRPr="00092A1F">
        <w:rPr>
          <w:lang w:val="en-US"/>
        </w:rPr>
        <w:t>The interaction between the compounds [Ni], [CO</w:t>
      </w:r>
      <w:r w:rsidRPr="00092A1F">
        <w:rPr>
          <w:vertAlign w:val="subscript"/>
          <w:lang w:val="en-US"/>
        </w:rPr>
        <w:t>2</w:t>
      </w:r>
      <w:r w:rsidRPr="00092A1F">
        <w:rPr>
          <w:lang w:val="en-US"/>
        </w:rPr>
        <w:t xml:space="preserve">] and [S] contained in the BNC was analyzed; and the relationship with the suspension </w:t>
      </w:r>
      <w:proofErr w:type="spellStart"/>
      <w:r w:rsidRPr="00092A1F">
        <w:rPr>
          <w:lang w:val="en-US"/>
        </w:rPr>
        <w:t>pH.</w:t>
      </w:r>
      <w:proofErr w:type="spellEnd"/>
      <w:r w:rsidRPr="00092A1F">
        <w:rPr>
          <w:lang w:val="en-US"/>
        </w:rPr>
        <w:t xml:space="preserve"> The BNC obtained in the </w:t>
      </w:r>
      <w:proofErr w:type="spellStart"/>
      <w:r w:rsidR="00400B41" w:rsidRPr="00465B4F">
        <w:rPr>
          <w:lang w:val="en-US"/>
        </w:rPr>
        <w:t>minicolumn</w:t>
      </w:r>
      <w:proofErr w:type="spellEnd"/>
      <w:r w:rsidRPr="00465B4F">
        <w:rPr>
          <w:lang w:val="en-US"/>
        </w:rPr>
        <w:t>,</w:t>
      </w:r>
      <w:r w:rsidRPr="00092A1F">
        <w:rPr>
          <w:lang w:val="en-US"/>
        </w:rPr>
        <w:t xml:space="preserve"> had a higher nickel concentration when the sulfur decreased from 4</w:t>
      </w:r>
      <w:r w:rsidR="004B0224">
        <w:rPr>
          <w:lang w:val="en-US"/>
        </w:rPr>
        <w:t>.</w:t>
      </w:r>
      <w:r w:rsidRPr="00092A1F">
        <w:rPr>
          <w:lang w:val="en-US"/>
        </w:rPr>
        <w:t>60% to 1</w:t>
      </w:r>
      <w:r w:rsidR="004B0224">
        <w:rPr>
          <w:lang w:val="en-US"/>
        </w:rPr>
        <w:t>.</w:t>
      </w:r>
      <w:r w:rsidRPr="00092A1F">
        <w:rPr>
          <w:lang w:val="en-US"/>
        </w:rPr>
        <w:t>51% and the carbon dioxide increased from 5</w:t>
      </w:r>
      <w:r w:rsidR="004B0224">
        <w:rPr>
          <w:lang w:val="en-US"/>
        </w:rPr>
        <w:t>.</w:t>
      </w:r>
      <w:r w:rsidRPr="00092A1F">
        <w:rPr>
          <w:lang w:val="en-US"/>
        </w:rPr>
        <w:t>38% to 10</w:t>
      </w:r>
      <w:r w:rsidR="004B0224">
        <w:rPr>
          <w:lang w:val="en-US"/>
        </w:rPr>
        <w:t>.</w:t>
      </w:r>
      <w:r w:rsidRPr="00092A1F">
        <w:rPr>
          <w:lang w:val="en-US"/>
        </w:rPr>
        <w:t xml:space="preserve">51% (Fig. </w:t>
      </w:r>
      <w:r w:rsidR="00097CA2">
        <w:rPr>
          <w:lang w:val="en-US"/>
        </w:rPr>
        <w:t>5</w:t>
      </w:r>
      <w:r w:rsidRPr="00092A1F">
        <w:rPr>
          <w:lang w:val="en-US"/>
        </w:rPr>
        <w:t xml:space="preserve">), </w:t>
      </w:r>
      <w:r w:rsidRPr="006D7D5C">
        <w:rPr>
          <w:lang w:val="en-US"/>
        </w:rPr>
        <w:t>with second-order polynomial tendency, R</w:t>
      </w:r>
      <w:r w:rsidRPr="006D7D5C">
        <w:rPr>
          <w:vertAlign w:val="superscript"/>
          <w:lang w:val="en-US"/>
        </w:rPr>
        <w:t>2</w:t>
      </w:r>
      <w:r w:rsidRPr="006D7D5C">
        <w:rPr>
          <w:lang w:val="en-US"/>
        </w:rPr>
        <w:t xml:space="preserve"> equal to</w:t>
      </w:r>
      <w:r>
        <w:rPr>
          <w:lang w:val="en-US"/>
        </w:rPr>
        <w:t xml:space="preserve"> 92</w:t>
      </w:r>
      <w:r w:rsidR="004B0224">
        <w:rPr>
          <w:lang w:val="en-US"/>
        </w:rPr>
        <w:t>.</w:t>
      </w:r>
      <w:r>
        <w:rPr>
          <w:lang w:val="en-US"/>
        </w:rPr>
        <w:t>1% and 93</w:t>
      </w:r>
      <w:r w:rsidR="004B0224">
        <w:rPr>
          <w:lang w:val="en-US"/>
        </w:rPr>
        <w:t>.</w:t>
      </w:r>
      <w:r>
        <w:rPr>
          <w:lang w:val="en-US"/>
        </w:rPr>
        <w:t>24% respectively</w:t>
      </w:r>
      <w:r w:rsidRPr="00B6520A">
        <w:rPr>
          <w:lang w:val="en-US"/>
        </w:rPr>
        <w:t xml:space="preserve">. </w:t>
      </w:r>
      <w:r w:rsidRPr="00092A1F">
        <w:rPr>
          <w:lang w:val="en-US"/>
        </w:rPr>
        <w:t>Besides, sulfur decreased with the BNC suspension alkalinity increase (pH&gt;7</w:t>
      </w:r>
      <w:r w:rsidR="004B0224">
        <w:rPr>
          <w:lang w:val="en-US"/>
        </w:rPr>
        <w:t>.</w:t>
      </w:r>
      <w:r w:rsidRPr="00092A1F">
        <w:rPr>
          <w:lang w:val="en-US"/>
        </w:rPr>
        <w:t xml:space="preserve">8), whose tendency was also similar to that achieved with the </w:t>
      </w:r>
      <w:r w:rsidR="00C832B7">
        <w:rPr>
          <w:lang w:val="en-US"/>
        </w:rPr>
        <w:t xml:space="preserve">BNC of the </w:t>
      </w:r>
      <w:r w:rsidRPr="00092A1F">
        <w:rPr>
          <w:lang w:val="en-US"/>
        </w:rPr>
        <w:t xml:space="preserve">industrial </w:t>
      </w:r>
      <w:r w:rsidR="00C832B7">
        <w:rPr>
          <w:lang w:val="en-US"/>
        </w:rPr>
        <w:t>process</w:t>
      </w:r>
      <w:r w:rsidRPr="00092A1F">
        <w:rPr>
          <w:lang w:val="en-US"/>
        </w:rPr>
        <w:t xml:space="preserve"> in Nicaro</w:t>
      </w:r>
      <w:r w:rsidR="00C832B7">
        <w:rPr>
          <w:lang w:val="en-US"/>
        </w:rPr>
        <w:t>,</w:t>
      </w:r>
      <w:r w:rsidRPr="00092A1F">
        <w:rPr>
          <w:lang w:val="en-US"/>
        </w:rPr>
        <w:t xml:space="preserve"> (Fig. </w:t>
      </w:r>
      <w:r w:rsidR="00097CA2">
        <w:rPr>
          <w:lang w:val="en-US"/>
        </w:rPr>
        <w:t>6</w:t>
      </w:r>
      <w:r w:rsidRPr="00092A1F">
        <w:rPr>
          <w:lang w:val="en-US"/>
        </w:rPr>
        <w:t>).</w:t>
      </w:r>
    </w:p>
    <w:p w:rsidR="00610A49" w:rsidRDefault="00610A49" w:rsidP="00852302">
      <w:pPr>
        <w:spacing w:line="360" w:lineRule="auto"/>
        <w:ind w:firstLine="426"/>
        <w:jc w:val="both"/>
        <w:rPr>
          <w:lang w:val="en-US"/>
        </w:rPr>
      </w:pPr>
    </w:p>
    <w:p w:rsidR="001D783B" w:rsidRPr="00092A1F" w:rsidRDefault="00842B73" w:rsidP="00097CA2">
      <w:pPr>
        <w:spacing w:line="360" w:lineRule="auto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92EC694">
            <wp:extent cx="2876688" cy="24066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09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844" w:rsidRDefault="00195844" w:rsidP="00AD76B3">
      <w:pPr>
        <w:spacing w:line="360" w:lineRule="auto"/>
        <w:ind w:firstLine="426"/>
        <w:jc w:val="both"/>
        <w:rPr>
          <w:lang w:val="en-US"/>
        </w:rPr>
      </w:pPr>
      <w:proofErr w:type="gramStart"/>
      <w:r w:rsidRPr="005757B0">
        <w:rPr>
          <w:b/>
          <w:lang w:val="en-US"/>
        </w:rPr>
        <w:t xml:space="preserve">Figure </w:t>
      </w:r>
      <w:r w:rsidR="00842B73">
        <w:rPr>
          <w:b/>
          <w:lang w:val="en-US"/>
        </w:rPr>
        <w:t>5</w:t>
      </w:r>
      <w:r w:rsidRPr="005757B0">
        <w:rPr>
          <w:lang w:val="en-US"/>
        </w:rPr>
        <w:t>.</w:t>
      </w:r>
      <w:proofErr w:type="gramEnd"/>
      <w:r w:rsidRPr="005757B0">
        <w:rPr>
          <w:lang w:val="en-US"/>
        </w:rPr>
        <w:t xml:space="preserve"> Interaction between the </w:t>
      </w:r>
      <w:r>
        <w:rPr>
          <w:lang w:val="en-US"/>
        </w:rPr>
        <w:t>BNC</w:t>
      </w:r>
      <w:r w:rsidRPr="005757B0">
        <w:rPr>
          <w:lang w:val="en-US"/>
        </w:rPr>
        <w:t xml:space="preserve"> components</w:t>
      </w:r>
      <w:r w:rsidR="00842B73">
        <w:rPr>
          <w:lang w:val="en-US"/>
        </w:rPr>
        <w:t>: nickel</w:t>
      </w:r>
      <w:r w:rsidRPr="005757B0">
        <w:rPr>
          <w:lang w:val="en-US"/>
        </w:rPr>
        <w:t xml:space="preserve">, sulfur and carbon </w:t>
      </w:r>
      <w:r w:rsidR="00842B73">
        <w:rPr>
          <w:lang w:val="en-US"/>
        </w:rPr>
        <w:t xml:space="preserve">dioxide, </w:t>
      </w:r>
      <w:proofErr w:type="spellStart"/>
      <w:r w:rsidR="00842B73">
        <w:rPr>
          <w:lang w:val="en-US"/>
        </w:rPr>
        <w:t>minicolumn</w:t>
      </w:r>
      <w:proofErr w:type="spellEnd"/>
      <w:r w:rsidR="00842B73">
        <w:rPr>
          <w:lang w:val="en-US"/>
        </w:rPr>
        <w:t>, s</w:t>
      </w:r>
      <w:r w:rsidRPr="009D7D91">
        <w:rPr>
          <w:lang w:val="en-US"/>
        </w:rPr>
        <w:t>tage 01</w:t>
      </w:r>
      <w:r>
        <w:rPr>
          <w:lang w:val="en-US"/>
        </w:rPr>
        <w:t xml:space="preserve">   </w:t>
      </w:r>
      <w:r w:rsidRPr="009D7D91">
        <w:rPr>
          <w:lang w:val="en-US"/>
        </w:rPr>
        <w:t xml:space="preserve">b) Industrial </w:t>
      </w:r>
      <w:r>
        <w:rPr>
          <w:lang w:val="en-US"/>
        </w:rPr>
        <w:t>p</w:t>
      </w:r>
      <w:r w:rsidRPr="009D7D91">
        <w:rPr>
          <w:lang w:val="en-US"/>
        </w:rPr>
        <w:t>rocess Stage 03.</w:t>
      </w:r>
    </w:p>
    <w:p w:rsidR="00842B73" w:rsidRDefault="00842B73" w:rsidP="00842B73">
      <w:pPr>
        <w:spacing w:line="360" w:lineRule="auto"/>
        <w:jc w:val="both"/>
        <w:rPr>
          <w:lang w:val="en-US"/>
        </w:rPr>
      </w:pPr>
    </w:p>
    <w:p w:rsidR="00842B73" w:rsidRDefault="00E53409" w:rsidP="00842B73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2722436">
            <wp:extent cx="2876550" cy="2443936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2" b="-1"/>
                    <a:stretch/>
                  </pic:blipFill>
                  <pic:spPr bwMode="auto">
                    <a:xfrm>
                      <a:off x="0" y="0"/>
                      <a:ext cx="2880000" cy="244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B73" w:rsidRDefault="00842B73" w:rsidP="00AD76B3">
      <w:pPr>
        <w:spacing w:line="360" w:lineRule="auto"/>
        <w:ind w:firstLine="426"/>
        <w:jc w:val="both"/>
        <w:rPr>
          <w:lang w:val="en-US"/>
        </w:rPr>
      </w:pPr>
      <w:proofErr w:type="gramStart"/>
      <w:r w:rsidRPr="005757B0">
        <w:rPr>
          <w:b/>
          <w:lang w:val="en-US"/>
        </w:rPr>
        <w:t xml:space="preserve">Figure </w:t>
      </w:r>
      <w:r>
        <w:rPr>
          <w:b/>
          <w:lang w:val="en-US"/>
        </w:rPr>
        <w:t>6</w:t>
      </w:r>
      <w:r w:rsidRPr="005757B0">
        <w:rPr>
          <w:lang w:val="en-US"/>
        </w:rPr>
        <w:t>.</w:t>
      </w:r>
      <w:proofErr w:type="gramEnd"/>
      <w:r w:rsidRPr="005757B0">
        <w:rPr>
          <w:lang w:val="en-US"/>
        </w:rPr>
        <w:t xml:space="preserve"> Interaction between the </w:t>
      </w:r>
      <w:r>
        <w:rPr>
          <w:lang w:val="en-US"/>
        </w:rPr>
        <w:t>BNC</w:t>
      </w:r>
      <w:r w:rsidRPr="005757B0">
        <w:rPr>
          <w:lang w:val="en-US"/>
        </w:rPr>
        <w:t xml:space="preserve"> components</w:t>
      </w:r>
      <w:r>
        <w:rPr>
          <w:lang w:val="en-US"/>
        </w:rPr>
        <w:t xml:space="preserve">: </w:t>
      </w:r>
      <w:r w:rsidRPr="005757B0">
        <w:rPr>
          <w:lang w:val="en-US"/>
        </w:rPr>
        <w:t xml:space="preserve">sulfur and </w:t>
      </w:r>
      <w:r w:rsidR="00E53409">
        <w:rPr>
          <w:lang w:val="en-US"/>
        </w:rPr>
        <w:t>pH, i</w:t>
      </w:r>
      <w:r w:rsidRPr="009D7D91">
        <w:rPr>
          <w:lang w:val="en-US"/>
        </w:rPr>
        <w:t xml:space="preserve">ndustrial </w:t>
      </w:r>
      <w:r>
        <w:rPr>
          <w:lang w:val="en-US"/>
        </w:rPr>
        <w:t>p</w:t>
      </w:r>
      <w:r w:rsidRPr="009D7D91">
        <w:rPr>
          <w:lang w:val="en-US"/>
        </w:rPr>
        <w:t>rocess</w:t>
      </w:r>
      <w:r w:rsidR="00E53409">
        <w:rPr>
          <w:lang w:val="en-US"/>
        </w:rPr>
        <w:t>,</w:t>
      </w:r>
      <w:r w:rsidRPr="009D7D91">
        <w:rPr>
          <w:lang w:val="en-US"/>
        </w:rPr>
        <w:t xml:space="preserve"> </w:t>
      </w:r>
      <w:r w:rsidR="00E53409">
        <w:rPr>
          <w:lang w:val="en-US"/>
        </w:rPr>
        <w:t>s</w:t>
      </w:r>
      <w:r w:rsidRPr="009D7D91">
        <w:rPr>
          <w:lang w:val="en-US"/>
        </w:rPr>
        <w:t>tage 03.</w:t>
      </w:r>
    </w:p>
    <w:p w:rsidR="00201316" w:rsidRDefault="00201316" w:rsidP="00201316">
      <w:pPr>
        <w:spacing w:line="360" w:lineRule="auto"/>
        <w:jc w:val="both"/>
        <w:rPr>
          <w:b/>
          <w:lang w:val="en-US"/>
        </w:rPr>
      </w:pPr>
    </w:p>
    <w:p w:rsidR="007D4707" w:rsidRPr="00FD54F2" w:rsidRDefault="004B33FF" w:rsidP="007D4707">
      <w:pPr>
        <w:spacing w:line="360" w:lineRule="auto"/>
        <w:ind w:firstLine="426"/>
        <w:jc w:val="both"/>
        <w:rPr>
          <w:lang w:val="en-US"/>
        </w:rPr>
      </w:pPr>
      <w:r w:rsidRPr="000F6F9F">
        <w:rPr>
          <w:lang w:val="en-US"/>
        </w:rPr>
        <w:t xml:space="preserve">It should be </w:t>
      </w:r>
      <w:r w:rsidR="00FA1688" w:rsidRPr="000F6F9F">
        <w:rPr>
          <w:lang w:val="en-US"/>
        </w:rPr>
        <w:t>no</w:t>
      </w:r>
      <w:r w:rsidRPr="000F6F9F">
        <w:rPr>
          <w:lang w:val="en-US"/>
        </w:rPr>
        <w:t xml:space="preserve">ted that in the </w:t>
      </w:r>
      <w:r w:rsidR="00E63B4B" w:rsidRPr="000F6F9F">
        <w:rPr>
          <w:lang w:val="en-US"/>
        </w:rPr>
        <w:t xml:space="preserve">subsequent </w:t>
      </w:r>
      <w:r w:rsidRPr="000F6F9F">
        <w:rPr>
          <w:lang w:val="en-US"/>
        </w:rPr>
        <w:t>process, t</w:t>
      </w:r>
      <w:r w:rsidR="009E6542" w:rsidRPr="000F6F9F">
        <w:rPr>
          <w:lang w:val="en-US"/>
        </w:rPr>
        <w:t xml:space="preserve">he </w:t>
      </w:r>
      <w:r w:rsidR="003C24BD" w:rsidRPr="000F6F9F">
        <w:rPr>
          <w:lang w:val="en-US"/>
        </w:rPr>
        <w:t xml:space="preserve">reduction of BNC to </w:t>
      </w:r>
      <w:proofErr w:type="spellStart"/>
      <w:r w:rsidR="003C24BD" w:rsidRPr="000F6F9F">
        <w:rPr>
          <w:lang w:val="en-US"/>
        </w:rPr>
        <w:t>NiO</w:t>
      </w:r>
      <w:proofErr w:type="spellEnd"/>
      <w:r w:rsidR="003C24BD" w:rsidRPr="000F6F9F">
        <w:rPr>
          <w:lang w:val="en-US"/>
        </w:rPr>
        <w:t xml:space="preserve"> </w:t>
      </w:r>
      <w:r w:rsidR="007D4707" w:rsidRPr="000F6F9F">
        <w:rPr>
          <w:lang w:val="en-US"/>
        </w:rPr>
        <w:t>(</w:t>
      </w:r>
      <w:r w:rsidR="009E7432" w:rsidRPr="000F6F9F">
        <w:rPr>
          <w:lang w:val="en-US"/>
        </w:rPr>
        <w:t>and then to Ni</w:t>
      </w:r>
      <w:r w:rsidR="007D4707" w:rsidRPr="000F6F9F">
        <w:rPr>
          <w:lang w:val="en-US"/>
        </w:rPr>
        <w:t>)</w:t>
      </w:r>
      <w:r w:rsidR="009E7432" w:rsidRPr="000F6F9F">
        <w:rPr>
          <w:lang w:val="en-US"/>
        </w:rPr>
        <w:t xml:space="preserve"> </w:t>
      </w:r>
      <w:r w:rsidR="0021100F" w:rsidRPr="000F6F9F">
        <w:rPr>
          <w:lang w:val="en-US"/>
        </w:rPr>
        <w:t>appears to depend largely on the characteristics of the starting materials</w:t>
      </w:r>
      <w:r w:rsidR="009E6542" w:rsidRPr="000F6F9F">
        <w:rPr>
          <w:lang w:val="en-US"/>
        </w:rPr>
        <w:t>, the process conditions and thermal history.</w:t>
      </w:r>
      <w:r w:rsidR="00DC2027" w:rsidRPr="000F6F9F">
        <w:rPr>
          <w:lang w:val="en-US"/>
        </w:rPr>
        <w:t xml:space="preserve"> </w:t>
      </w:r>
      <w:r w:rsidR="00097D09" w:rsidRPr="000F6F9F">
        <w:rPr>
          <w:lang w:val="en-US"/>
        </w:rPr>
        <w:t xml:space="preserve">A </w:t>
      </w:r>
      <w:r w:rsidR="00113685" w:rsidRPr="000F6F9F">
        <w:rPr>
          <w:lang w:val="en-US"/>
        </w:rPr>
        <w:t>decreas</w:t>
      </w:r>
      <w:r w:rsidR="00097D09" w:rsidRPr="000F6F9F">
        <w:rPr>
          <w:lang w:val="en-US"/>
        </w:rPr>
        <w:t>ing</w:t>
      </w:r>
      <w:r w:rsidR="00113685" w:rsidRPr="000F6F9F">
        <w:rPr>
          <w:lang w:val="en-US"/>
        </w:rPr>
        <w:t xml:space="preserve"> </w:t>
      </w:r>
      <w:r w:rsidR="00097D09" w:rsidRPr="000F6F9F">
        <w:rPr>
          <w:lang w:val="en-US"/>
        </w:rPr>
        <w:t>in the</w:t>
      </w:r>
      <w:r w:rsidR="00113685" w:rsidRPr="000F6F9F">
        <w:rPr>
          <w:lang w:val="en-US"/>
        </w:rPr>
        <w:t xml:space="preserve"> reduction rates</w:t>
      </w:r>
      <w:r w:rsidR="00097D09" w:rsidRPr="000F6F9F">
        <w:rPr>
          <w:lang w:val="en-US"/>
        </w:rPr>
        <w:t xml:space="preserve"> in the </w:t>
      </w:r>
      <w:r w:rsidR="00113685" w:rsidRPr="000F6F9F">
        <w:rPr>
          <w:lang w:val="en-US"/>
        </w:rPr>
        <w:t>temperature range of 700ºC to 900ºC</w:t>
      </w:r>
      <w:r w:rsidR="00097D09" w:rsidRPr="000F6F9F">
        <w:rPr>
          <w:lang w:val="en-US"/>
        </w:rPr>
        <w:t xml:space="preserve"> is considered,</w:t>
      </w:r>
      <w:r w:rsidR="00113685" w:rsidRPr="000F6F9F">
        <w:rPr>
          <w:lang w:val="en-US"/>
        </w:rPr>
        <w:t xml:space="preserve"> due to surface segregation of sulfur</w:t>
      </w:r>
      <w:r w:rsidR="00957260" w:rsidRPr="000F6F9F">
        <w:rPr>
          <w:lang w:val="en-US"/>
        </w:rPr>
        <w:t>, among other phenomena that occur simultaneously</w:t>
      </w:r>
      <w:r w:rsidR="00097D09" w:rsidRPr="000F6F9F">
        <w:rPr>
          <w:lang w:val="en-US"/>
        </w:rPr>
        <w:t xml:space="preserve"> and contribute to the change the physical and chemical characteristics</w:t>
      </w:r>
      <w:r w:rsidR="006A5A0F" w:rsidRPr="000F6F9F">
        <w:rPr>
          <w:lang w:val="en-US"/>
        </w:rPr>
        <w:t xml:space="preserve"> of the product</w:t>
      </w:r>
      <w:r w:rsidR="00C66212" w:rsidRPr="000F6F9F">
        <w:rPr>
          <w:lang w:val="en-US"/>
        </w:rPr>
        <w:t xml:space="preserve">, </w:t>
      </w:r>
      <w:r w:rsidR="00657F7B" w:rsidRPr="000F6F9F">
        <w:rPr>
          <w:lang w:val="en-US"/>
        </w:rPr>
        <w:t>for which several recommendations have been reported</w:t>
      </w:r>
      <w:r w:rsidR="00113685" w:rsidRPr="000F6F9F">
        <w:rPr>
          <w:lang w:val="en-US"/>
        </w:rPr>
        <w:t>.</w:t>
      </w:r>
      <w:r w:rsidR="007D4707" w:rsidRPr="000F6F9F">
        <w:rPr>
          <w:lang w:val="en-US"/>
        </w:rPr>
        <w:t xml:space="preserve"> </w:t>
      </w:r>
      <w:r w:rsidR="00FD54F2">
        <w:rPr>
          <w:lang w:val="en-US"/>
        </w:rPr>
        <w:t>The s</w:t>
      </w:r>
      <w:r w:rsidR="00FD54F2" w:rsidRPr="00FD54F2">
        <w:rPr>
          <w:lang w:val="en-US"/>
        </w:rPr>
        <w:t xml:space="preserve">ulfate decomposes in the last stage of the process and requires activation energy values higher than the rest of the stages, with a value of </w:t>
      </w:r>
      <w:r w:rsidR="007D4707" w:rsidRPr="00FD54F2">
        <w:rPr>
          <w:lang w:val="en-US"/>
        </w:rPr>
        <w:t>324</w:t>
      </w:r>
      <w:r w:rsidR="00FD54F2">
        <w:rPr>
          <w:lang w:val="en-US"/>
        </w:rPr>
        <w:t>.</w:t>
      </w:r>
      <w:r w:rsidR="007D4707" w:rsidRPr="00FD54F2">
        <w:rPr>
          <w:lang w:val="en-US"/>
        </w:rPr>
        <w:t>4</w:t>
      </w:r>
      <w:r w:rsidR="00FD54F2">
        <w:rPr>
          <w:lang w:val="en-US"/>
        </w:rPr>
        <w:t xml:space="preserve"> </w:t>
      </w:r>
      <w:r w:rsidR="007D4707" w:rsidRPr="00FD54F2">
        <w:rPr>
          <w:lang w:val="en-US"/>
        </w:rPr>
        <w:t>+/-23</w:t>
      </w:r>
      <w:r w:rsidR="00FD54F2">
        <w:rPr>
          <w:lang w:val="en-US"/>
        </w:rPr>
        <w:t>.</w:t>
      </w:r>
      <w:r w:rsidR="007D4707" w:rsidRPr="00FD54F2">
        <w:rPr>
          <w:lang w:val="en-US"/>
        </w:rPr>
        <w:t>8 kJ·mol</w:t>
      </w:r>
      <w:r w:rsidR="007D4707" w:rsidRPr="00FD54F2">
        <w:rPr>
          <w:vertAlign w:val="superscript"/>
          <w:lang w:val="en-US"/>
        </w:rPr>
        <w:t>-1</w:t>
      </w:r>
      <w:r w:rsidR="007D4707" w:rsidRPr="00FD54F2">
        <w:rPr>
          <w:lang w:val="en-US"/>
        </w:rPr>
        <w:t>.</w:t>
      </w:r>
      <w:r w:rsidR="007D4707" w:rsidRPr="00FD54F2">
        <w:rPr>
          <w:rFonts w:ascii="Arial" w:hAnsi="Arial" w:cs="Arial"/>
          <w:vertAlign w:val="superscript"/>
          <w:lang w:val="en-US"/>
        </w:rPr>
        <w:t>10</w:t>
      </w:r>
      <w:proofErr w:type="gramStart"/>
      <w:r w:rsidR="007D4707" w:rsidRPr="00FD54F2">
        <w:rPr>
          <w:rFonts w:ascii="Arial" w:hAnsi="Arial" w:cs="Arial"/>
          <w:vertAlign w:val="superscript"/>
          <w:lang w:val="en-US"/>
        </w:rPr>
        <w:t>,11,12</w:t>
      </w:r>
      <w:proofErr w:type="gramEnd"/>
    </w:p>
    <w:p w:rsidR="007D4707" w:rsidRPr="00FD54F2" w:rsidRDefault="007D4707" w:rsidP="009E6542">
      <w:pPr>
        <w:spacing w:line="360" w:lineRule="auto"/>
        <w:jc w:val="both"/>
        <w:rPr>
          <w:lang w:val="en-US"/>
        </w:rPr>
      </w:pPr>
    </w:p>
    <w:p w:rsidR="003223E8" w:rsidRPr="005757B0" w:rsidRDefault="00B167EF" w:rsidP="00201316">
      <w:pPr>
        <w:spacing w:after="240" w:line="360" w:lineRule="auto"/>
        <w:jc w:val="both"/>
        <w:rPr>
          <w:b/>
          <w:lang w:val="en-US"/>
        </w:rPr>
      </w:pPr>
      <w:r w:rsidRPr="005757B0">
        <w:rPr>
          <w:b/>
          <w:lang w:val="en-US"/>
        </w:rPr>
        <w:lastRenderedPageBreak/>
        <w:t>S</w:t>
      </w:r>
      <w:r w:rsidR="00F24191" w:rsidRPr="005757B0">
        <w:rPr>
          <w:b/>
          <w:lang w:val="en-US"/>
        </w:rPr>
        <w:t xml:space="preserve">ulfur </w:t>
      </w:r>
      <w:r w:rsidRPr="005757B0">
        <w:rPr>
          <w:b/>
          <w:lang w:val="en-US"/>
        </w:rPr>
        <w:t xml:space="preserve">effect </w:t>
      </w:r>
      <w:r w:rsidR="00F24191" w:rsidRPr="005757B0">
        <w:rPr>
          <w:b/>
          <w:lang w:val="en-US"/>
        </w:rPr>
        <w:t xml:space="preserve">on </w:t>
      </w:r>
      <w:r w:rsidR="008952CB" w:rsidRPr="005757B0">
        <w:rPr>
          <w:b/>
          <w:lang w:val="en-US"/>
        </w:rPr>
        <w:t xml:space="preserve">the </w:t>
      </w:r>
      <w:r w:rsidR="00F24191" w:rsidRPr="005757B0">
        <w:rPr>
          <w:b/>
          <w:lang w:val="en-US"/>
        </w:rPr>
        <w:t>operating expenses</w:t>
      </w:r>
    </w:p>
    <w:p w:rsidR="00B167EF" w:rsidRDefault="0007453A" w:rsidP="00FF2839">
      <w:pPr>
        <w:spacing w:line="360" w:lineRule="auto"/>
        <w:ind w:left="-11" w:firstLine="437"/>
        <w:jc w:val="both"/>
        <w:rPr>
          <w:lang w:val="en-US"/>
        </w:rPr>
      </w:pPr>
      <w:r w:rsidRPr="00006536">
        <w:rPr>
          <w:lang w:val="en-US"/>
        </w:rPr>
        <w:t xml:space="preserve">Expenses (G) were calculated in </w:t>
      </w:r>
      <w:r w:rsidR="00AE6467" w:rsidRPr="00006536">
        <w:rPr>
          <w:lang w:val="en-US"/>
        </w:rPr>
        <w:t>CUC</w:t>
      </w:r>
      <w:r w:rsidRPr="00006536">
        <w:rPr>
          <w:lang w:val="en-US"/>
        </w:rPr>
        <w:t>·m</w:t>
      </w:r>
      <w:r w:rsidRPr="00006536">
        <w:rPr>
          <w:vertAlign w:val="superscript"/>
          <w:lang w:val="en-US"/>
        </w:rPr>
        <w:t>-3</w:t>
      </w:r>
      <w:r w:rsidRPr="00006536">
        <w:rPr>
          <w:lang w:val="en-US"/>
        </w:rPr>
        <w:t xml:space="preserve">·h of </w:t>
      </w:r>
      <w:r w:rsidRPr="00006536">
        <w:rPr>
          <w:i/>
          <w:lang w:val="en-US"/>
        </w:rPr>
        <w:t>Liquor</w:t>
      </w:r>
      <w:r w:rsidR="0012410B">
        <w:rPr>
          <w:i/>
          <w:lang w:val="en-US"/>
        </w:rPr>
        <w:t xml:space="preserve"> Product</w:t>
      </w:r>
      <w:r w:rsidRPr="00006536">
        <w:rPr>
          <w:i/>
          <w:lang w:val="en-US"/>
        </w:rPr>
        <w:t xml:space="preserve"> </w:t>
      </w:r>
      <w:r w:rsidRPr="00006536">
        <w:rPr>
          <w:lang w:val="en-US"/>
        </w:rPr>
        <w:t xml:space="preserve">processed in </w:t>
      </w:r>
      <w:r w:rsidR="00FC2657" w:rsidRPr="00006536">
        <w:rPr>
          <w:lang w:val="en-US"/>
        </w:rPr>
        <w:t>steam</w:t>
      </w:r>
      <w:r w:rsidR="005675F3" w:rsidRPr="00006536">
        <w:rPr>
          <w:lang w:val="en-US"/>
        </w:rPr>
        <w:t>-</w:t>
      </w:r>
      <w:r w:rsidR="00FC2657" w:rsidRPr="00006536">
        <w:rPr>
          <w:lang w:val="en-US"/>
        </w:rPr>
        <w:t>stripped columns</w:t>
      </w:r>
      <w:r w:rsidR="003D4281" w:rsidRPr="00006536">
        <w:rPr>
          <w:lang w:val="en-US"/>
        </w:rPr>
        <w:t>,</w:t>
      </w:r>
      <w:r w:rsidRPr="00006536">
        <w:rPr>
          <w:lang w:val="en-US"/>
        </w:rPr>
        <w:t xml:space="preserve"> with 1</w:t>
      </w:r>
      <w:r w:rsidR="001C7F37">
        <w:rPr>
          <w:lang w:val="en-US"/>
        </w:rPr>
        <w:t>0</w:t>
      </w:r>
      <w:r w:rsidRPr="00006536">
        <w:rPr>
          <w:lang w:val="en-US"/>
        </w:rPr>
        <w:t xml:space="preserve"> </w:t>
      </w:r>
      <w:r w:rsidR="00C41EAF" w:rsidRPr="00A52661">
        <w:rPr>
          <w:lang w:val="en-US"/>
        </w:rPr>
        <w:t>dataset</w:t>
      </w:r>
      <w:r w:rsidRPr="00006536">
        <w:rPr>
          <w:lang w:val="en-US"/>
        </w:rPr>
        <w:t xml:space="preserve"> and </w:t>
      </w:r>
      <w:r w:rsidR="00246B57" w:rsidRPr="00006536">
        <w:rPr>
          <w:lang w:val="en-US"/>
        </w:rPr>
        <w:t xml:space="preserve">it were </w:t>
      </w:r>
      <w:r w:rsidRPr="00006536">
        <w:rPr>
          <w:lang w:val="en-US"/>
        </w:rPr>
        <w:t xml:space="preserve">plotted </w:t>
      </w:r>
      <w:r w:rsidR="00BA10D3" w:rsidRPr="00006536">
        <w:rPr>
          <w:lang w:val="en-US"/>
        </w:rPr>
        <w:t>as a function of</w:t>
      </w:r>
      <w:r w:rsidRPr="00006536">
        <w:rPr>
          <w:lang w:val="en-US"/>
        </w:rPr>
        <w:t xml:space="preserve"> </w:t>
      </w:r>
      <w:proofErr w:type="spellStart"/>
      <w:r w:rsidRPr="00006536">
        <w:rPr>
          <w:lang w:val="en-US"/>
        </w:rPr>
        <w:t>pH.</w:t>
      </w:r>
      <w:proofErr w:type="spellEnd"/>
      <w:r w:rsidRPr="00006536">
        <w:rPr>
          <w:lang w:val="en-US"/>
        </w:rPr>
        <w:t xml:space="preserve"> </w:t>
      </w:r>
      <w:r w:rsidR="001B2AC4" w:rsidRPr="00006536">
        <w:rPr>
          <w:lang w:val="en-US"/>
        </w:rPr>
        <w:t>The a</w:t>
      </w:r>
      <w:r w:rsidRPr="00006536">
        <w:rPr>
          <w:lang w:val="en-US"/>
        </w:rPr>
        <w:t>verage values ​​of sulfur concentration (g·L</w:t>
      </w:r>
      <w:r w:rsidRPr="00006536">
        <w:rPr>
          <w:vertAlign w:val="superscript"/>
          <w:lang w:val="en-US"/>
        </w:rPr>
        <w:t>-1</w:t>
      </w:r>
      <w:r w:rsidRPr="00006536">
        <w:rPr>
          <w:lang w:val="en-US"/>
        </w:rPr>
        <w:t>), ratio Ni/S, Ni</w:t>
      </w:r>
      <w:proofErr w:type="gramStart"/>
      <w:r w:rsidRPr="00006536">
        <w:rPr>
          <w:lang w:val="en-US"/>
        </w:rPr>
        <w:t>/[</w:t>
      </w:r>
      <w:proofErr w:type="gramEnd"/>
      <w:r w:rsidRPr="00006536">
        <w:rPr>
          <w:lang w:val="en-US"/>
        </w:rPr>
        <w:t>S</w:t>
      </w:r>
      <w:r w:rsidRPr="00006536">
        <w:rPr>
          <w:vertAlign w:val="subscript"/>
          <w:lang w:val="en-US"/>
        </w:rPr>
        <w:t>2</w:t>
      </w:r>
      <w:r w:rsidRPr="00006536">
        <w:rPr>
          <w:lang w:val="en-US"/>
        </w:rPr>
        <w:t>O</w:t>
      </w:r>
      <w:r w:rsidRPr="00006536">
        <w:rPr>
          <w:vertAlign w:val="subscript"/>
          <w:lang w:val="en-US"/>
        </w:rPr>
        <w:t>3</w:t>
      </w:r>
      <w:r w:rsidRPr="00006536">
        <w:rPr>
          <w:vertAlign w:val="superscript"/>
          <w:lang w:val="en-US"/>
        </w:rPr>
        <w:t>2-</w:t>
      </w:r>
      <w:r w:rsidRPr="00006536">
        <w:rPr>
          <w:lang w:val="en-US"/>
        </w:rPr>
        <w:t>] and Ni/[SO</w:t>
      </w:r>
      <w:r w:rsidRPr="00006536">
        <w:rPr>
          <w:vertAlign w:val="subscript"/>
          <w:lang w:val="en-US"/>
        </w:rPr>
        <w:t>4</w:t>
      </w:r>
      <w:r w:rsidRPr="00006536">
        <w:rPr>
          <w:vertAlign w:val="superscript"/>
          <w:lang w:val="en-US"/>
        </w:rPr>
        <w:t>2-</w:t>
      </w:r>
      <w:r w:rsidRPr="00006536">
        <w:rPr>
          <w:lang w:val="en-US"/>
        </w:rPr>
        <w:t xml:space="preserve">] were included </w:t>
      </w:r>
      <w:r w:rsidR="00246B57" w:rsidRPr="00006536">
        <w:rPr>
          <w:lang w:val="en-US"/>
        </w:rPr>
        <w:t xml:space="preserve">in the graph </w:t>
      </w:r>
      <w:r w:rsidRPr="00006536">
        <w:rPr>
          <w:lang w:val="en-US"/>
        </w:rPr>
        <w:t xml:space="preserve">for the </w:t>
      </w:r>
      <w:r w:rsidR="00D07992">
        <w:rPr>
          <w:lang w:val="en-US"/>
        </w:rPr>
        <w:t>dataset</w:t>
      </w:r>
      <w:r w:rsidRPr="00006536">
        <w:rPr>
          <w:lang w:val="en-US"/>
        </w:rPr>
        <w:t xml:space="preserve"> that overlapped in the expen</w:t>
      </w:r>
      <w:r w:rsidR="00F13B06" w:rsidRPr="00006536">
        <w:rPr>
          <w:lang w:val="en-US"/>
        </w:rPr>
        <w:t>se</w:t>
      </w:r>
      <w:r w:rsidRPr="00006536">
        <w:rPr>
          <w:lang w:val="en-US"/>
        </w:rPr>
        <w:t xml:space="preserve"> curve</w:t>
      </w:r>
      <w:r w:rsidR="00F54203" w:rsidRPr="00006536">
        <w:rPr>
          <w:lang w:val="en-US"/>
        </w:rPr>
        <w:t>,</w:t>
      </w:r>
      <w:r w:rsidRPr="00006536">
        <w:rPr>
          <w:lang w:val="en-US"/>
        </w:rPr>
        <w:t xml:space="preserve"> in </w:t>
      </w:r>
      <w:r w:rsidR="00287689" w:rsidRPr="00006536">
        <w:rPr>
          <w:lang w:val="en-US"/>
        </w:rPr>
        <w:t xml:space="preserve">the </w:t>
      </w:r>
      <w:r w:rsidRPr="00006536">
        <w:rPr>
          <w:lang w:val="en-US"/>
        </w:rPr>
        <w:t>interval 8</w:t>
      </w:r>
      <w:r w:rsidR="004B0224">
        <w:rPr>
          <w:lang w:val="en-US"/>
        </w:rPr>
        <w:t>.</w:t>
      </w:r>
      <w:r w:rsidRPr="00006536">
        <w:rPr>
          <w:lang w:val="en-US"/>
        </w:rPr>
        <w:t>3≤pH≤8</w:t>
      </w:r>
      <w:r w:rsidR="004B0224">
        <w:rPr>
          <w:lang w:val="en-US"/>
        </w:rPr>
        <w:t>.</w:t>
      </w:r>
      <w:r w:rsidR="001C2F5E" w:rsidRPr="00006536">
        <w:rPr>
          <w:lang w:val="en-US"/>
        </w:rPr>
        <w:t>7</w:t>
      </w:r>
      <w:r w:rsidR="000D743B" w:rsidRPr="00006536">
        <w:rPr>
          <w:lang w:val="en-US"/>
        </w:rPr>
        <w:t>,</w:t>
      </w:r>
      <w:r w:rsidRPr="00006536">
        <w:rPr>
          <w:lang w:val="en-US"/>
        </w:rPr>
        <w:t xml:space="preserve"> (</w:t>
      </w:r>
      <w:r w:rsidR="005D1AD7" w:rsidRPr="00006536">
        <w:rPr>
          <w:lang w:val="en-US"/>
        </w:rPr>
        <w:t>F</w:t>
      </w:r>
      <w:r w:rsidRPr="00006536">
        <w:rPr>
          <w:lang w:val="en-US"/>
        </w:rPr>
        <w:t>ig</w:t>
      </w:r>
      <w:r w:rsidR="005D1AD7" w:rsidRPr="00006536">
        <w:rPr>
          <w:lang w:val="en-US"/>
        </w:rPr>
        <w:t>.</w:t>
      </w:r>
      <w:r w:rsidRPr="00006536">
        <w:rPr>
          <w:lang w:val="en-US"/>
        </w:rPr>
        <w:t xml:space="preserve"> </w:t>
      </w:r>
      <w:r w:rsidR="00AD76B3">
        <w:rPr>
          <w:lang w:val="en-US"/>
        </w:rPr>
        <w:t>7</w:t>
      </w:r>
      <w:r w:rsidRPr="00006536">
        <w:rPr>
          <w:lang w:val="en-US"/>
        </w:rPr>
        <w:t>)</w:t>
      </w:r>
      <w:r w:rsidR="001C2F5E" w:rsidRPr="00006536">
        <w:rPr>
          <w:lang w:val="en-US"/>
        </w:rPr>
        <w:t>.</w:t>
      </w:r>
    </w:p>
    <w:p w:rsidR="00EC36F8" w:rsidRDefault="00EC36F8" w:rsidP="00FF2839">
      <w:pPr>
        <w:spacing w:line="360" w:lineRule="auto"/>
        <w:ind w:left="-11" w:firstLine="437"/>
        <w:jc w:val="both"/>
        <w:rPr>
          <w:lang w:val="en-US"/>
        </w:rPr>
      </w:pPr>
    </w:p>
    <w:p w:rsidR="000E389F" w:rsidRPr="00006536" w:rsidRDefault="00252597" w:rsidP="0012410B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57FD8493">
            <wp:extent cx="2880000" cy="240657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406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A89" w:rsidRDefault="00B4689C" w:rsidP="00AD76B3">
      <w:pPr>
        <w:pStyle w:val="Sinespaciado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06536">
        <w:rPr>
          <w:rFonts w:ascii="Times New Roman" w:hAnsi="Times New Roman"/>
          <w:b/>
          <w:sz w:val="24"/>
          <w:szCs w:val="24"/>
          <w:lang w:val="en-US"/>
        </w:rPr>
        <w:t xml:space="preserve">Figure </w:t>
      </w:r>
      <w:r w:rsidR="00AD76B3">
        <w:rPr>
          <w:rFonts w:ascii="Times New Roman" w:hAnsi="Times New Roman"/>
          <w:b/>
          <w:sz w:val="24"/>
          <w:szCs w:val="24"/>
          <w:lang w:val="en-US"/>
        </w:rPr>
        <w:t>7</w:t>
      </w:r>
      <w:r w:rsidR="00795A89" w:rsidRPr="0000653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795A89" w:rsidRPr="00006536">
        <w:rPr>
          <w:rFonts w:ascii="Times New Roman" w:hAnsi="Times New Roman"/>
          <w:sz w:val="24"/>
          <w:szCs w:val="24"/>
          <w:lang w:val="en-US"/>
        </w:rPr>
        <w:t xml:space="preserve"> Interaction of </w:t>
      </w:r>
      <w:r w:rsidR="00233090" w:rsidRPr="00006536">
        <w:rPr>
          <w:rFonts w:ascii="Times New Roman" w:hAnsi="Times New Roman"/>
          <w:sz w:val="24"/>
          <w:szCs w:val="24"/>
          <w:lang w:val="en-US"/>
        </w:rPr>
        <w:t xml:space="preserve">suspension </w:t>
      </w:r>
      <w:r w:rsidR="00795A89" w:rsidRPr="00006536">
        <w:rPr>
          <w:rFonts w:ascii="Times New Roman" w:hAnsi="Times New Roman"/>
          <w:sz w:val="24"/>
          <w:szCs w:val="24"/>
          <w:lang w:val="en-US"/>
        </w:rPr>
        <w:t xml:space="preserve">pH with </w:t>
      </w:r>
      <w:r w:rsidR="00BF1F04">
        <w:rPr>
          <w:rFonts w:ascii="Times New Roman" w:hAnsi="Times New Roman"/>
          <w:sz w:val="24"/>
          <w:szCs w:val="24"/>
          <w:lang w:val="en-US"/>
        </w:rPr>
        <w:t>the</w:t>
      </w:r>
      <w:r w:rsidR="00795A89" w:rsidRPr="000065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6F23" w:rsidRPr="00006536">
        <w:rPr>
          <w:rFonts w:ascii="Times New Roman" w:hAnsi="Times New Roman"/>
          <w:sz w:val="24"/>
          <w:szCs w:val="24"/>
          <w:lang w:val="en-US"/>
        </w:rPr>
        <w:t>expenses</w:t>
      </w:r>
      <w:r w:rsidR="0095247B" w:rsidRPr="00006536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160E40" w:rsidRPr="00006536">
        <w:rPr>
          <w:rFonts w:ascii="Times New Roman" w:hAnsi="Times New Roman"/>
          <w:sz w:val="24"/>
          <w:szCs w:val="24"/>
          <w:lang w:val="en-US"/>
        </w:rPr>
        <w:t>G, CUC</w:t>
      </w:r>
      <w:r w:rsidR="0095247B" w:rsidRPr="00006536">
        <w:rPr>
          <w:rFonts w:ascii="Times New Roman" w:hAnsi="Times New Roman"/>
          <w:sz w:val="24"/>
          <w:szCs w:val="24"/>
          <w:lang w:val="en-US"/>
        </w:rPr>
        <w:t>·m</w:t>
      </w:r>
      <w:r w:rsidR="0095247B" w:rsidRPr="00006536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95247B" w:rsidRPr="00006536">
        <w:rPr>
          <w:rFonts w:ascii="Times New Roman" w:hAnsi="Times New Roman"/>
          <w:sz w:val="24"/>
          <w:szCs w:val="24"/>
          <w:lang w:val="en-US"/>
        </w:rPr>
        <w:t xml:space="preserve">·h of </w:t>
      </w:r>
      <w:r w:rsidR="0095247B" w:rsidRPr="00006536">
        <w:rPr>
          <w:rFonts w:ascii="Times New Roman" w:hAnsi="Times New Roman"/>
          <w:i/>
          <w:sz w:val="24"/>
          <w:szCs w:val="24"/>
          <w:lang w:val="en-US"/>
        </w:rPr>
        <w:t>Liquor Product</w:t>
      </w:r>
      <w:r w:rsidR="0095247B" w:rsidRPr="00006536">
        <w:rPr>
          <w:rFonts w:ascii="Times New Roman" w:hAnsi="Times New Roman"/>
          <w:sz w:val="24"/>
          <w:szCs w:val="24"/>
          <w:lang w:val="en-US"/>
        </w:rPr>
        <w:t>)</w:t>
      </w:r>
      <w:r w:rsidR="008A640B">
        <w:rPr>
          <w:rFonts w:ascii="Times New Roman" w:hAnsi="Times New Roman"/>
          <w:sz w:val="24"/>
          <w:szCs w:val="24"/>
          <w:lang w:val="en-US"/>
        </w:rPr>
        <w:t>, 1</w:t>
      </w:r>
      <w:r w:rsidR="00BB694F">
        <w:rPr>
          <w:rFonts w:ascii="Times New Roman" w:hAnsi="Times New Roman"/>
          <w:sz w:val="24"/>
          <w:szCs w:val="24"/>
          <w:lang w:val="en-US"/>
        </w:rPr>
        <w:t>.</w:t>
      </w:r>
      <w:r w:rsidR="008A640B">
        <w:rPr>
          <w:rFonts w:ascii="Times New Roman" w:hAnsi="Times New Roman"/>
          <w:sz w:val="24"/>
          <w:szCs w:val="24"/>
          <w:lang w:val="en-US"/>
        </w:rPr>
        <w:t>60≤NH</w:t>
      </w:r>
      <w:r w:rsidR="008A640B" w:rsidRPr="008A640B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8A640B">
        <w:rPr>
          <w:rFonts w:ascii="Times New Roman" w:hAnsi="Times New Roman"/>
          <w:sz w:val="24"/>
          <w:szCs w:val="24"/>
          <w:lang w:val="en-US"/>
        </w:rPr>
        <w:t>/CO</w:t>
      </w:r>
      <w:r w:rsidR="008A640B" w:rsidRPr="008A640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A4C97">
        <w:rPr>
          <w:rFonts w:ascii="Times New Roman" w:hAnsi="Times New Roman"/>
          <w:sz w:val="24"/>
          <w:szCs w:val="24"/>
          <w:lang w:val="en-US"/>
        </w:rPr>
        <w:t>&lt;</w:t>
      </w:r>
      <w:r w:rsidR="008A640B">
        <w:rPr>
          <w:rFonts w:ascii="Times New Roman" w:hAnsi="Times New Roman"/>
          <w:sz w:val="24"/>
          <w:szCs w:val="24"/>
          <w:lang w:val="en-US"/>
        </w:rPr>
        <w:t>1</w:t>
      </w:r>
      <w:r w:rsidR="00BB694F">
        <w:rPr>
          <w:rFonts w:ascii="Times New Roman" w:hAnsi="Times New Roman"/>
          <w:sz w:val="24"/>
          <w:szCs w:val="24"/>
          <w:lang w:val="en-US"/>
        </w:rPr>
        <w:t>.</w:t>
      </w:r>
      <w:r w:rsidR="008A640B">
        <w:rPr>
          <w:rFonts w:ascii="Times New Roman" w:hAnsi="Times New Roman"/>
          <w:sz w:val="24"/>
          <w:szCs w:val="24"/>
          <w:lang w:val="en-US"/>
        </w:rPr>
        <w:t>80</w:t>
      </w:r>
    </w:p>
    <w:p w:rsidR="00AD10B3" w:rsidRDefault="00AD10B3" w:rsidP="00AD76B3">
      <w:pPr>
        <w:pStyle w:val="Sinespaciado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D10B3" w:rsidRPr="002A6BD4" w:rsidRDefault="00AD10B3" w:rsidP="00AD10B3">
      <w:pPr>
        <w:spacing w:line="360" w:lineRule="auto"/>
        <w:ind w:left="-11" w:firstLine="437"/>
        <w:jc w:val="both"/>
        <w:rPr>
          <w:rFonts w:ascii="Arial" w:hAnsi="Arial" w:cs="Arial"/>
          <w:vertAlign w:val="superscript"/>
          <w:lang w:val="en-US"/>
        </w:rPr>
      </w:pPr>
      <w:r>
        <w:rPr>
          <w:lang w:val="en-US"/>
        </w:rPr>
        <w:t>I</w:t>
      </w:r>
      <w:r w:rsidRPr="00282FB0">
        <w:rPr>
          <w:lang w:val="en-US"/>
        </w:rPr>
        <w:t>n the range 8</w:t>
      </w:r>
      <w:r>
        <w:rPr>
          <w:lang w:val="en-US"/>
        </w:rPr>
        <w:t>.3≤pH≤</w:t>
      </w:r>
      <w:r w:rsidRPr="00282FB0">
        <w:rPr>
          <w:lang w:val="en-US"/>
        </w:rPr>
        <w:t>8</w:t>
      </w:r>
      <w:r>
        <w:rPr>
          <w:lang w:val="en-US"/>
        </w:rPr>
        <w:t>.</w:t>
      </w:r>
      <w:r w:rsidRPr="00282FB0">
        <w:rPr>
          <w:lang w:val="en-US"/>
        </w:rPr>
        <w:t>7</w:t>
      </w:r>
      <w:r>
        <w:rPr>
          <w:lang w:val="en-US"/>
        </w:rPr>
        <w:t xml:space="preserve">, there are a </w:t>
      </w:r>
      <w:r w:rsidRPr="00260365">
        <w:rPr>
          <w:lang w:val="en-US"/>
        </w:rPr>
        <w:t>directly proportional relationship</w:t>
      </w:r>
      <w:r>
        <w:rPr>
          <w:lang w:val="en-US"/>
        </w:rPr>
        <w:t xml:space="preserve"> between the</w:t>
      </w:r>
      <w:r w:rsidRPr="00282FB0">
        <w:rPr>
          <w:lang w:val="en-US"/>
        </w:rPr>
        <w:t xml:space="preserve"> expenses </w:t>
      </w:r>
      <w:r>
        <w:rPr>
          <w:lang w:val="en-US"/>
        </w:rPr>
        <w:t>and</w:t>
      </w:r>
      <w:r w:rsidRPr="00282FB0">
        <w:rPr>
          <w:lang w:val="en-US"/>
        </w:rPr>
        <w:t xml:space="preserve"> sulfur concentration in the </w:t>
      </w:r>
      <w:r w:rsidRPr="0001715C">
        <w:rPr>
          <w:i/>
          <w:lang w:val="en-US"/>
        </w:rPr>
        <w:t>Liquor Product</w:t>
      </w:r>
      <w:r w:rsidRPr="00282FB0">
        <w:rPr>
          <w:lang w:val="en-US"/>
        </w:rPr>
        <w:t xml:space="preserve">, </w:t>
      </w:r>
      <w:r w:rsidRPr="001C0B6A">
        <w:rPr>
          <w:lang w:val="en-US"/>
        </w:rPr>
        <w:t>and inversely proportional to the Ni/[</w:t>
      </w:r>
      <w:proofErr w:type="spellStart"/>
      <w:r w:rsidRPr="001C0B6A">
        <w:rPr>
          <w:lang w:val="en-US"/>
        </w:rPr>
        <w:t>S</w:t>
      </w:r>
      <w:r w:rsidRPr="001C0B6A">
        <w:rPr>
          <w:vertAlign w:val="subscript"/>
          <w:lang w:val="en-US"/>
        </w:rPr>
        <w:t>x</w:t>
      </w:r>
      <w:r w:rsidRPr="001C0B6A">
        <w:rPr>
          <w:lang w:val="en-US"/>
        </w:rPr>
        <w:t>O</w:t>
      </w:r>
      <w:r w:rsidRPr="001C0B6A">
        <w:rPr>
          <w:vertAlign w:val="subscript"/>
          <w:lang w:val="en-US"/>
        </w:rPr>
        <w:t>y</w:t>
      </w:r>
      <w:r w:rsidRPr="001C0B6A">
        <w:rPr>
          <w:vertAlign w:val="superscript"/>
          <w:lang w:val="en-US"/>
        </w:rPr>
        <w:t>z</w:t>
      </w:r>
      <w:proofErr w:type="spellEnd"/>
      <w:r w:rsidRPr="002A6BD4">
        <w:rPr>
          <w:vertAlign w:val="superscript"/>
          <w:lang w:val="en-US"/>
        </w:rPr>
        <w:t>-</w:t>
      </w:r>
      <w:r w:rsidRPr="002A6BD4">
        <w:rPr>
          <w:lang w:val="en-US"/>
        </w:rPr>
        <w:t>] ratio, that is, at lower sulfur and higher Ni/[</w:t>
      </w:r>
      <w:proofErr w:type="spellStart"/>
      <w:r w:rsidRPr="002A6BD4">
        <w:rPr>
          <w:lang w:val="en-US"/>
        </w:rPr>
        <w:t>S</w:t>
      </w:r>
      <w:r w:rsidRPr="002A6BD4">
        <w:rPr>
          <w:vertAlign w:val="subscript"/>
          <w:lang w:val="en-US"/>
        </w:rPr>
        <w:t>x</w:t>
      </w:r>
      <w:r w:rsidRPr="002A6BD4">
        <w:rPr>
          <w:lang w:val="en-US"/>
        </w:rPr>
        <w:t>O</w:t>
      </w:r>
      <w:r w:rsidRPr="002A6BD4">
        <w:rPr>
          <w:vertAlign w:val="subscript"/>
          <w:lang w:val="en-US"/>
        </w:rPr>
        <w:t>y</w:t>
      </w:r>
      <w:r w:rsidRPr="002A6BD4">
        <w:rPr>
          <w:vertAlign w:val="superscript"/>
          <w:lang w:val="en-US"/>
        </w:rPr>
        <w:t>z</w:t>
      </w:r>
      <w:proofErr w:type="spellEnd"/>
      <w:r w:rsidRPr="002A6BD4">
        <w:rPr>
          <w:vertAlign w:val="superscript"/>
          <w:lang w:val="en-US"/>
        </w:rPr>
        <w:t>-</w:t>
      </w:r>
      <w:r w:rsidRPr="002A6BD4">
        <w:rPr>
          <w:lang w:val="en-US"/>
        </w:rPr>
        <w:t xml:space="preserve">] ratio, decrease the expenses for ammonia losses and nickel precipitation reagent consumption. These tendencies were similar for the </w:t>
      </w:r>
      <w:r w:rsidR="00225939" w:rsidRPr="002A6BD4">
        <w:rPr>
          <w:lang w:val="en-US"/>
        </w:rPr>
        <w:t xml:space="preserve">periods </w:t>
      </w:r>
      <w:r w:rsidR="00225939" w:rsidRPr="002A6BD4">
        <w:rPr>
          <w:lang w:val="en-US"/>
        </w:rPr>
        <w:t xml:space="preserve">of </w:t>
      </w:r>
      <w:r w:rsidRPr="002A6BD4">
        <w:rPr>
          <w:lang w:val="en-US"/>
        </w:rPr>
        <w:t>operation characterized by carbonation according to 1.60≤NH</w:t>
      </w:r>
      <w:r w:rsidRPr="002A6BD4">
        <w:rPr>
          <w:vertAlign w:val="subscript"/>
          <w:lang w:val="en-US"/>
        </w:rPr>
        <w:t>3</w:t>
      </w:r>
      <w:r w:rsidRPr="002A6BD4">
        <w:rPr>
          <w:lang w:val="en-US"/>
        </w:rPr>
        <w:t>/CO</w:t>
      </w:r>
      <w:r w:rsidRPr="002A6BD4">
        <w:rPr>
          <w:vertAlign w:val="subscript"/>
          <w:lang w:val="en-US"/>
        </w:rPr>
        <w:t>2</w:t>
      </w:r>
      <w:r w:rsidRPr="002A6BD4">
        <w:rPr>
          <w:lang w:val="en-US"/>
        </w:rPr>
        <w:t>&lt;1.80 and 1.80≤NH</w:t>
      </w:r>
      <w:r w:rsidRPr="002A6BD4">
        <w:rPr>
          <w:vertAlign w:val="subscript"/>
          <w:lang w:val="en-US"/>
        </w:rPr>
        <w:t>3</w:t>
      </w:r>
      <w:r w:rsidRPr="002A6BD4">
        <w:rPr>
          <w:lang w:val="en-US"/>
        </w:rPr>
        <w:t>/CO</w:t>
      </w:r>
      <w:r w:rsidRPr="002A6BD4">
        <w:rPr>
          <w:vertAlign w:val="subscript"/>
          <w:lang w:val="en-US"/>
        </w:rPr>
        <w:t>2</w:t>
      </w:r>
      <w:r w:rsidRPr="002A6BD4">
        <w:rPr>
          <w:lang w:val="en-US"/>
        </w:rPr>
        <w:t>≤2.0.</w:t>
      </w:r>
      <w:r w:rsidRPr="002A6BD4">
        <w:rPr>
          <w:vertAlign w:val="superscript"/>
          <w:lang w:val="en-US"/>
        </w:rPr>
        <w:t>5</w:t>
      </w:r>
    </w:p>
    <w:p w:rsidR="00AD10B3" w:rsidRDefault="00AD10B3" w:rsidP="00AD10B3">
      <w:pPr>
        <w:spacing w:line="360" w:lineRule="auto"/>
        <w:ind w:left="-11" w:firstLine="437"/>
        <w:jc w:val="both"/>
        <w:rPr>
          <w:lang w:val="en-US"/>
        </w:rPr>
      </w:pPr>
      <w:r w:rsidRPr="002A6BD4">
        <w:rPr>
          <w:lang w:val="en-US"/>
        </w:rPr>
        <w:t xml:space="preserve">The </w:t>
      </w:r>
      <w:r w:rsidR="00BF6024" w:rsidRPr="00E07B64">
        <w:rPr>
          <w:lang w:val="en-US"/>
        </w:rPr>
        <w:t>economic benefit</w:t>
      </w:r>
      <w:r w:rsidRPr="002A6BD4">
        <w:rPr>
          <w:lang w:val="en-US"/>
        </w:rPr>
        <w:t xml:space="preserve"> (A) for several </w:t>
      </w:r>
      <w:r w:rsidRPr="006D5B32">
        <w:rPr>
          <w:lang w:val="en-US"/>
        </w:rPr>
        <w:t xml:space="preserve">pH ranges were calculated, </w:t>
      </w:r>
      <w:r>
        <w:rPr>
          <w:lang w:val="en-US"/>
        </w:rPr>
        <w:t>per</w:t>
      </w:r>
      <w:r w:rsidRPr="006D5B32">
        <w:rPr>
          <w:lang w:val="en-US"/>
        </w:rPr>
        <w:t xml:space="preserve"> m</w:t>
      </w:r>
      <w:r w:rsidRPr="006D5B32">
        <w:rPr>
          <w:vertAlign w:val="superscript"/>
          <w:lang w:val="en-US"/>
        </w:rPr>
        <w:t>3</w:t>
      </w:r>
      <w:r w:rsidRPr="006D5B32">
        <w:rPr>
          <w:lang w:val="en-US"/>
        </w:rPr>
        <w:t>·h</w:t>
      </w:r>
      <w:r w:rsidRPr="00F907C9">
        <w:rPr>
          <w:vertAlign w:val="superscript"/>
          <w:lang w:val="en-US"/>
        </w:rPr>
        <w:t>-1</w:t>
      </w:r>
      <w:r w:rsidRPr="006D5B32">
        <w:rPr>
          <w:lang w:val="en-US"/>
        </w:rPr>
        <w:t xml:space="preserve"> of </w:t>
      </w:r>
      <w:r w:rsidRPr="006D5B32">
        <w:rPr>
          <w:i/>
          <w:lang w:val="en-US"/>
        </w:rPr>
        <w:t>Liquor Product</w:t>
      </w:r>
      <w:r w:rsidRPr="006D5B32">
        <w:rPr>
          <w:lang w:val="en-US"/>
        </w:rPr>
        <w:t xml:space="preserve"> feeding to the </w:t>
      </w:r>
      <w:r w:rsidRPr="006D5B32">
        <w:rPr>
          <w:rStyle w:val="tlid-translation"/>
          <w:lang w:val="en"/>
        </w:rPr>
        <w:t>steam-stripped</w:t>
      </w:r>
      <w:r w:rsidRPr="006D5B32">
        <w:rPr>
          <w:lang w:val="en-US"/>
        </w:rPr>
        <w:t xml:space="preserve"> columns. The </w:t>
      </w:r>
      <w:r w:rsidR="00BB2FDA" w:rsidRPr="00E07B64">
        <w:rPr>
          <w:lang w:val="en-US"/>
        </w:rPr>
        <w:t>greatest economic benefit</w:t>
      </w:r>
      <w:r w:rsidRPr="006D5B32">
        <w:rPr>
          <w:lang w:val="en-US"/>
        </w:rPr>
        <w:t xml:space="preserve"> </w:t>
      </w:r>
      <w:r>
        <w:rPr>
          <w:lang w:val="en-US"/>
        </w:rPr>
        <w:t>of 0,125 CUC∙m</w:t>
      </w:r>
      <w:r w:rsidRPr="00167CFD">
        <w:rPr>
          <w:vertAlign w:val="superscript"/>
          <w:lang w:val="en-US"/>
        </w:rPr>
        <w:t>-3</w:t>
      </w:r>
      <w:r>
        <w:rPr>
          <w:lang w:val="en-US"/>
        </w:rPr>
        <w:t xml:space="preserve">∙h </w:t>
      </w:r>
      <w:r w:rsidRPr="006D5B32">
        <w:rPr>
          <w:lang w:val="en-US"/>
        </w:rPr>
        <w:t>was obtained in the range 8</w:t>
      </w:r>
      <w:r>
        <w:rPr>
          <w:lang w:val="en-US"/>
        </w:rPr>
        <w:t>.</w:t>
      </w:r>
      <w:r w:rsidRPr="006D5B32">
        <w:rPr>
          <w:lang w:val="en-US"/>
        </w:rPr>
        <w:t>4≤pH≤8</w:t>
      </w:r>
      <w:r>
        <w:rPr>
          <w:lang w:val="en-US"/>
        </w:rPr>
        <w:t>.</w:t>
      </w:r>
      <w:r w:rsidRPr="006D5B32">
        <w:rPr>
          <w:lang w:val="en-US"/>
        </w:rPr>
        <w:t>7</w:t>
      </w:r>
      <w:r>
        <w:rPr>
          <w:lang w:val="en-US"/>
        </w:rPr>
        <w:t xml:space="preserve">, </w:t>
      </w:r>
      <w:r w:rsidRPr="006D5B32">
        <w:rPr>
          <w:lang w:val="en-US"/>
        </w:rPr>
        <w:t xml:space="preserve">(Fig. </w:t>
      </w:r>
      <w:r>
        <w:rPr>
          <w:lang w:val="en-US"/>
        </w:rPr>
        <w:t>8</w:t>
      </w:r>
      <w:r w:rsidRPr="006D5B32">
        <w:rPr>
          <w:lang w:val="en-US"/>
        </w:rPr>
        <w:t xml:space="preserve">, curve A). </w:t>
      </w:r>
      <w:r>
        <w:rPr>
          <w:lang w:val="en-US"/>
        </w:rPr>
        <w:t>T</w:t>
      </w:r>
      <w:r w:rsidRPr="00A22BC2">
        <w:rPr>
          <w:lang w:val="en-US"/>
        </w:rPr>
        <w:t>he losses are represented</w:t>
      </w:r>
      <w:r w:rsidRPr="00167CFD">
        <w:rPr>
          <w:lang w:val="en-US"/>
        </w:rPr>
        <w:t xml:space="preserve"> </w:t>
      </w:r>
      <w:r>
        <w:rPr>
          <w:lang w:val="en-US"/>
        </w:rPr>
        <w:t>to A≤0</w:t>
      </w:r>
      <w:r w:rsidRPr="00A22BC2">
        <w:rPr>
          <w:lang w:val="en-US"/>
        </w:rPr>
        <w:t xml:space="preserve">, </w:t>
      </w:r>
      <w:r w:rsidRPr="00C2695A">
        <w:rPr>
          <w:lang w:val="en-US"/>
        </w:rPr>
        <w:t>that is to say, the operation for pH doesn't produce an economic benefit due to the high operation expenses,</w:t>
      </w:r>
      <w:r>
        <w:rPr>
          <w:lang w:val="en-US"/>
        </w:rPr>
        <w:t xml:space="preserve"> </w:t>
      </w:r>
      <w:r w:rsidRPr="00A22BC2">
        <w:rPr>
          <w:lang w:val="en-US"/>
        </w:rPr>
        <w:t>so, should be avoided operating in pH ranges less than 8</w:t>
      </w:r>
      <w:r>
        <w:rPr>
          <w:lang w:val="en-US"/>
        </w:rPr>
        <w:t>.</w:t>
      </w:r>
      <w:r w:rsidRPr="00A22BC2">
        <w:rPr>
          <w:lang w:val="en-US"/>
        </w:rPr>
        <w:t>0 in the BNC suspension. The curve B was estimated by increasing ammonia and precipitation reagent prices by 70%; and the curve C, modifying only the ammonia price.</w:t>
      </w:r>
      <w:r>
        <w:rPr>
          <w:lang w:val="en-US"/>
        </w:rPr>
        <w:t xml:space="preserve"> </w:t>
      </w:r>
    </w:p>
    <w:p w:rsidR="00AD10B3" w:rsidRPr="008A640B" w:rsidRDefault="00AD10B3" w:rsidP="00AD76B3">
      <w:pPr>
        <w:pStyle w:val="Sinespaciado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1B94" w:rsidRDefault="000C275B" w:rsidP="00B010F3">
      <w:pPr>
        <w:spacing w:line="360" w:lineRule="auto"/>
        <w:ind w:left="-11" w:firstLine="11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68E20D9">
            <wp:extent cx="2886075" cy="242828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90" cy="2429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0F3" w:rsidRPr="00006536" w:rsidRDefault="00B010F3" w:rsidP="008C40CC">
      <w:pPr>
        <w:pStyle w:val="Sinespaciado"/>
        <w:spacing w:line="360" w:lineRule="auto"/>
        <w:ind w:firstLine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006536">
        <w:rPr>
          <w:rFonts w:ascii="Times New Roman" w:hAnsi="Times New Roman"/>
          <w:b/>
          <w:sz w:val="24"/>
          <w:szCs w:val="24"/>
          <w:lang w:val="en-US"/>
        </w:rPr>
        <w:t xml:space="preserve">Figure </w:t>
      </w:r>
      <w:r w:rsidR="008C40CC">
        <w:rPr>
          <w:rFonts w:ascii="Times New Roman" w:hAnsi="Times New Roman"/>
          <w:b/>
          <w:sz w:val="24"/>
          <w:szCs w:val="24"/>
          <w:lang w:val="en-US"/>
        </w:rPr>
        <w:t>8</w:t>
      </w:r>
      <w:r w:rsidRPr="00006536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006536">
        <w:rPr>
          <w:rFonts w:ascii="Times New Roman" w:hAnsi="Times New Roman"/>
          <w:sz w:val="24"/>
          <w:szCs w:val="24"/>
          <w:lang w:val="en-US"/>
        </w:rPr>
        <w:t xml:space="preserve"> Interaction of suspension pH with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BB2FDA" w:rsidRPr="00E07B64">
        <w:rPr>
          <w:rFonts w:ascii="Times New Roman" w:hAnsi="Times New Roman"/>
          <w:sz w:val="24"/>
          <w:szCs w:val="24"/>
          <w:lang w:val="en-US"/>
        </w:rPr>
        <w:t>economic benefit</w:t>
      </w:r>
      <w:r w:rsidRPr="00006536">
        <w:rPr>
          <w:rFonts w:ascii="Times New Roman" w:hAnsi="Times New Roman"/>
          <w:sz w:val="24"/>
          <w:szCs w:val="24"/>
          <w:lang w:val="en-US"/>
        </w:rPr>
        <w:t xml:space="preserve"> (A, CUC</w:t>
      </w:r>
      <w:r w:rsidR="00E52B9A">
        <w:rPr>
          <w:rFonts w:ascii="Times New Roman" w:hAnsi="Times New Roman"/>
          <w:sz w:val="24"/>
          <w:szCs w:val="24"/>
          <w:lang w:val="en-US"/>
        </w:rPr>
        <w:t>·m</w:t>
      </w:r>
      <w:r w:rsidR="00E52B9A" w:rsidRPr="00E52B9A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E52B9A">
        <w:rPr>
          <w:rFonts w:ascii="Times New Roman" w:hAnsi="Times New Roman"/>
          <w:sz w:val="24"/>
          <w:szCs w:val="24"/>
          <w:lang w:val="en-US"/>
        </w:rPr>
        <w:t>·h</w:t>
      </w:r>
      <w:r w:rsidRPr="00006536">
        <w:rPr>
          <w:rFonts w:ascii="Times New Roman" w:hAnsi="Times New Roman"/>
          <w:sz w:val="24"/>
          <w:szCs w:val="24"/>
          <w:lang w:val="en-US"/>
        </w:rPr>
        <w:t>), regarding ammonia losses and nickel precipitation reagent consumption.</w:t>
      </w:r>
    </w:p>
    <w:p w:rsidR="00822901" w:rsidRPr="008D6BFB" w:rsidRDefault="003B78C4" w:rsidP="00FD0E6E">
      <w:pPr>
        <w:spacing w:before="240" w:after="24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3.3 </w:t>
      </w:r>
      <w:r w:rsidR="002F1ED0" w:rsidRPr="008D6BFB">
        <w:rPr>
          <w:b/>
          <w:lang w:val="en-US"/>
        </w:rPr>
        <w:t>Nickel l</w:t>
      </w:r>
      <w:r w:rsidR="00822901" w:rsidRPr="008D6BFB">
        <w:rPr>
          <w:b/>
          <w:lang w:val="en-US"/>
        </w:rPr>
        <w:t xml:space="preserve">eaching of </w:t>
      </w:r>
      <w:r w:rsidR="00433DE0" w:rsidRPr="008D6BFB">
        <w:rPr>
          <w:b/>
          <w:lang w:val="en-US"/>
        </w:rPr>
        <w:t>BNC</w:t>
      </w:r>
      <w:r w:rsidR="00822901" w:rsidRPr="008D6BFB">
        <w:rPr>
          <w:b/>
          <w:lang w:val="en-US"/>
        </w:rPr>
        <w:t xml:space="preserve"> </w:t>
      </w:r>
      <w:r w:rsidR="002F1ED0" w:rsidRPr="008D6BFB">
        <w:rPr>
          <w:b/>
          <w:lang w:val="en-US"/>
        </w:rPr>
        <w:t>molecule</w:t>
      </w:r>
      <w:r w:rsidR="00822901" w:rsidRPr="008D6BFB">
        <w:rPr>
          <w:b/>
          <w:lang w:val="en-US"/>
        </w:rPr>
        <w:t xml:space="preserve"> by </w:t>
      </w:r>
      <w:r w:rsidR="00EE3274" w:rsidRPr="00EE3274">
        <w:rPr>
          <w:b/>
          <w:lang w:val="en-US"/>
        </w:rPr>
        <w:t>effect of dissolved sulfur</w:t>
      </w:r>
    </w:p>
    <w:p w:rsidR="0090376F" w:rsidRDefault="0090376F" w:rsidP="002A2EB9">
      <w:pPr>
        <w:tabs>
          <w:tab w:val="left" w:pos="1418"/>
        </w:tabs>
        <w:spacing w:line="360" w:lineRule="auto"/>
        <w:ind w:firstLine="426"/>
        <w:jc w:val="both"/>
        <w:rPr>
          <w:rFonts w:ascii="Arial" w:hAnsi="Arial" w:cs="Arial"/>
          <w:vertAlign w:val="superscript"/>
          <w:lang w:val="en-US"/>
        </w:rPr>
      </w:pPr>
      <w:r>
        <w:rPr>
          <w:lang w:val="en-US"/>
        </w:rPr>
        <w:t>The nickel leaching</w:t>
      </w:r>
      <w:r w:rsidR="002A0191">
        <w:rPr>
          <w:lang w:val="en-US"/>
        </w:rPr>
        <w:t xml:space="preserve"> of the </w:t>
      </w:r>
      <w:r w:rsidR="002A0191" w:rsidRPr="00906F77">
        <w:rPr>
          <w:i/>
          <w:color w:val="000000"/>
          <w:lang w:val="en-US"/>
        </w:rPr>
        <w:t>Basic Nickel Carbonate</w:t>
      </w:r>
      <w:r w:rsidR="002A0191" w:rsidRPr="00FB2239">
        <w:rPr>
          <w:color w:val="000000"/>
          <w:lang w:val="en-US"/>
        </w:rPr>
        <w:t xml:space="preserve"> </w:t>
      </w:r>
      <w:r w:rsidR="002A0191">
        <w:rPr>
          <w:lang w:val="en-US"/>
        </w:rPr>
        <w:t xml:space="preserve">in the </w:t>
      </w:r>
      <w:r w:rsidR="001D3BAD" w:rsidRPr="00934EE5">
        <w:rPr>
          <w:bCs/>
          <w:lang w:val="en-US"/>
        </w:rPr>
        <w:t xml:space="preserve">distillation </w:t>
      </w:r>
      <w:r w:rsidR="001D3BAD">
        <w:rPr>
          <w:bCs/>
          <w:lang w:val="en-US"/>
        </w:rPr>
        <w:t xml:space="preserve">process </w:t>
      </w:r>
      <w:r w:rsidR="002A0191">
        <w:rPr>
          <w:lang w:val="en-US"/>
        </w:rPr>
        <w:t xml:space="preserve">occur </w:t>
      </w:r>
      <w:r>
        <w:rPr>
          <w:lang w:val="en-US"/>
        </w:rPr>
        <w:t xml:space="preserve">by </w:t>
      </w:r>
      <w:r w:rsidR="00104470">
        <w:rPr>
          <w:lang w:val="en-US"/>
        </w:rPr>
        <w:t>effect of the ionic species concentration</w:t>
      </w:r>
      <w:r w:rsidR="00B43C9F">
        <w:rPr>
          <w:lang w:val="en-US"/>
        </w:rPr>
        <w:t>,</w:t>
      </w:r>
      <w:r w:rsidR="009B6AE1">
        <w:rPr>
          <w:lang w:val="en-US"/>
        </w:rPr>
        <w:t xml:space="preserve"> </w:t>
      </w:r>
      <w:r w:rsidR="00104470">
        <w:rPr>
          <w:lang w:val="en-US"/>
        </w:rPr>
        <w:t>system Ni(II)-NH</w:t>
      </w:r>
      <w:r w:rsidR="00104470" w:rsidRPr="0090376F">
        <w:rPr>
          <w:vertAlign w:val="subscript"/>
          <w:lang w:val="en-US"/>
        </w:rPr>
        <w:t>3</w:t>
      </w:r>
      <w:r w:rsidR="00104470">
        <w:rPr>
          <w:lang w:val="en-US"/>
        </w:rPr>
        <w:t>-CO</w:t>
      </w:r>
      <w:r w:rsidR="00104470" w:rsidRPr="0090376F">
        <w:rPr>
          <w:vertAlign w:val="subscript"/>
          <w:lang w:val="en-US"/>
        </w:rPr>
        <w:t>2</w:t>
      </w:r>
      <w:r w:rsidR="00104470">
        <w:rPr>
          <w:lang w:val="en-US"/>
        </w:rPr>
        <w:t>-SO</w:t>
      </w:r>
      <w:r w:rsidR="00104470" w:rsidRPr="0090376F">
        <w:rPr>
          <w:vertAlign w:val="subscript"/>
          <w:lang w:val="en-US"/>
        </w:rPr>
        <w:t>2</w:t>
      </w:r>
      <w:r w:rsidR="00104470">
        <w:rPr>
          <w:lang w:val="en-US"/>
        </w:rPr>
        <w:t>-H</w:t>
      </w:r>
      <w:r w:rsidR="00104470" w:rsidRPr="0090376F">
        <w:rPr>
          <w:vertAlign w:val="subscript"/>
          <w:lang w:val="en-US"/>
        </w:rPr>
        <w:t>2</w:t>
      </w:r>
      <w:r w:rsidR="00104470">
        <w:rPr>
          <w:lang w:val="en-US"/>
        </w:rPr>
        <w:t xml:space="preserve">O, on </w:t>
      </w:r>
      <w:r>
        <w:rPr>
          <w:lang w:val="en-US"/>
        </w:rPr>
        <w:t>depend</w:t>
      </w:r>
      <w:r w:rsidR="00104470">
        <w:rPr>
          <w:lang w:val="en-US"/>
        </w:rPr>
        <w:t xml:space="preserve">ence </w:t>
      </w:r>
      <w:r>
        <w:rPr>
          <w:lang w:val="en-US"/>
        </w:rPr>
        <w:t>of suspension</w:t>
      </w:r>
      <w:r w:rsidRPr="0090376F">
        <w:rPr>
          <w:lang w:val="en-US"/>
        </w:rPr>
        <w:t xml:space="preserve"> </w:t>
      </w:r>
      <w:r>
        <w:rPr>
          <w:lang w:val="en-US"/>
        </w:rPr>
        <w:t xml:space="preserve">pH and the </w:t>
      </w:r>
      <w:r w:rsidR="00F32FB8">
        <w:rPr>
          <w:lang w:val="en-US"/>
        </w:rPr>
        <w:t>BNC</w:t>
      </w:r>
      <w:r>
        <w:rPr>
          <w:lang w:val="en-US"/>
        </w:rPr>
        <w:t xml:space="preserve"> </w:t>
      </w:r>
      <w:r w:rsidR="00F32FB8">
        <w:rPr>
          <w:lang w:val="en-US"/>
        </w:rPr>
        <w:t xml:space="preserve">molecule </w:t>
      </w:r>
      <w:r w:rsidR="00470FE9">
        <w:rPr>
          <w:lang w:val="en-US"/>
        </w:rPr>
        <w:t xml:space="preserve">chemistry </w:t>
      </w:r>
      <w:r>
        <w:rPr>
          <w:lang w:val="en-US"/>
        </w:rPr>
        <w:t xml:space="preserve">composition. </w:t>
      </w:r>
      <w:r w:rsidR="00433684">
        <w:rPr>
          <w:lang w:val="en-US"/>
        </w:rPr>
        <w:t>The [</w:t>
      </w:r>
      <w:proofErr w:type="spellStart"/>
      <w:r w:rsidR="00433684">
        <w:rPr>
          <w:lang w:val="en-US"/>
        </w:rPr>
        <w:t>S</w:t>
      </w:r>
      <w:r w:rsidR="00433684" w:rsidRPr="00433684">
        <w:rPr>
          <w:vertAlign w:val="subscript"/>
          <w:lang w:val="en-US"/>
        </w:rPr>
        <w:t>x</w:t>
      </w:r>
      <w:r w:rsidR="00433684">
        <w:rPr>
          <w:lang w:val="en-US"/>
        </w:rPr>
        <w:t>O</w:t>
      </w:r>
      <w:r w:rsidR="00433684" w:rsidRPr="00433684">
        <w:rPr>
          <w:vertAlign w:val="subscript"/>
          <w:lang w:val="en-US"/>
        </w:rPr>
        <w:t>y</w:t>
      </w:r>
      <w:r w:rsidR="00433684" w:rsidRPr="00433684">
        <w:rPr>
          <w:vertAlign w:val="superscript"/>
          <w:lang w:val="en-US"/>
        </w:rPr>
        <w:t>z</w:t>
      </w:r>
      <w:proofErr w:type="spellEnd"/>
      <w:r w:rsidR="00433684" w:rsidRPr="00433684">
        <w:rPr>
          <w:vertAlign w:val="superscript"/>
          <w:lang w:val="en-US"/>
        </w:rPr>
        <w:t>-</w:t>
      </w:r>
      <w:r w:rsidR="00433684">
        <w:rPr>
          <w:lang w:val="en-US"/>
        </w:rPr>
        <w:t xml:space="preserve">] ions will be present in the </w:t>
      </w:r>
      <w:r w:rsidR="00F21BE0">
        <w:rPr>
          <w:lang w:val="en-US"/>
        </w:rPr>
        <w:t>solution;</w:t>
      </w:r>
      <w:r w:rsidR="00433684">
        <w:rPr>
          <w:lang w:val="en-US"/>
        </w:rPr>
        <w:t xml:space="preserve"> </w:t>
      </w:r>
      <w:r w:rsidR="0024555A">
        <w:rPr>
          <w:lang w:val="en-US"/>
        </w:rPr>
        <w:t>these are</w:t>
      </w:r>
      <w:r w:rsidR="00433684">
        <w:rPr>
          <w:lang w:val="en-US"/>
        </w:rPr>
        <w:t xml:space="preserve"> incorporated </w:t>
      </w:r>
      <w:r w:rsidR="00F21BE0">
        <w:rPr>
          <w:lang w:val="en-US"/>
        </w:rPr>
        <w:t xml:space="preserve">to the </w:t>
      </w:r>
      <w:r w:rsidR="00C44DE7">
        <w:rPr>
          <w:lang w:val="en-US"/>
        </w:rPr>
        <w:t xml:space="preserve">previous </w:t>
      </w:r>
      <w:r w:rsidR="00F21BE0">
        <w:rPr>
          <w:lang w:val="en-US"/>
        </w:rPr>
        <w:t xml:space="preserve">process by the leaching </w:t>
      </w:r>
      <w:r w:rsidR="003A08C7">
        <w:rPr>
          <w:lang w:val="en-US"/>
        </w:rPr>
        <w:t xml:space="preserve">of reduced ore </w:t>
      </w:r>
      <w:r w:rsidR="00F21BE0">
        <w:rPr>
          <w:lang w:val="en-US"/>
        </w:rPr>
        <w:t>with controlled aeration, which contain residual sulfur from the additive petroleum used in the reduction furnace. O</w:t>
      </w:r>
      <w:r w:rsidR="00F21BE0" w:rsidRPr="00F21BE0">
        <w:rPr>
          <w:lang w:val="en-US"/>
        </w:rPr>
        <w:t>n the other hand</w:t>
      </w:r>
      <w:r w:rsidR="00F21BE0">
        <w:rPr>
          <w:lang w:val="en-US"/>
        </w:rPr>
        <w:t>, the equilibrium NH</w:t>
      </w:r>
      <w:r w:rsidR="00F21BE0" w:rsidRPr="00F21BE0">
        <w:rPr>
          <w:vertAlign w:val="subscript"/>
          <w:lang w:val="en-US"/>
        </w:rPr>
        <w:t>4</w:t>
      </w:r>
      <w:r w:rsidR="00F21BE0">
        <w:rPr>
          <w:lang w:val="en-US"/>
        </w:rPr>
        <w:t>/NH</w:t>
      </w:r>
      <w:r w:rsidR="00F21BE0" w:rsidRPr="00F21BE0">
        <w:rPr>
          <w:vertAlign w:val="subscript"/>
          <w:lang w:val="en-US"/>
        </w:rPr>
        <w:t>3</w:t>
      </w:r>
      <w:r w:rsidR="00F21BE0">
        <w:rPr>
          <w:lang w:val="en-US"/>
        </w:rPr>
        <w:t xml:space="preserve"> and HCO</w:t>
      </w:r>
      <w:r w:rsidR="00F21BE0" w:rsidRPr="00F21BE0">
        <w:rPr>
          <w:vertAlign w:val="subscript"/>
          <w:lang w:val="en-US"/>
        </w:rPr>
        <w:t>3</w:t>
      </w:r>
      <w:r w:rsidR="00F21BE0" w:rsidRPr="00F21BE0">
        <w:rPr>
          <w:vertAlign w:val="superscript"/>
          <w:lang w:val="en-US"/>
        </w:rPr>
        <w:t>-</w:t>
      </w:r>
      <w:r w:rsidR="003F761D">
        <w:rPr>
          <w:lang w:val="en-US"/>
        </w:rPr>
        <w:t>/CO</w:t>
      </w:r>
      <w:r w:rsidR="003F761D" w:rsidRPr="00F21BE0">
        <w:rPr>
          <w:vertAlign w:val="subscript"/>
          <w:lang w:val="en-US"/>
        </w:rPr>
        <w:t>3</w:t>
      </w:r>
      <w:r w:rsidR="003F761D" w:rsidRPr="00F21BE0">
        <w:rPr>
          <w:vertAlign w:val="superscript"/>
          <w:lang w:val="en-US"/>
        </w:rPr>
        <w:t>2-</w:t>
      </w:r>
      <w:r w:rsidR="00F21BE0">
        <w:rPr>
          <w:lang w:val="en-US"/>
        </w:rPr>
        <w:t xml:space="preserve"> depend </w:t>
      </w:r>
      <w:r w:rsidR="009B6AE1">
        <w:rPr>
          <w:lang w:val="en-US"/>
        </w:rPr>
        <w:t xml:space="preserve">on </w:t>
      </w:r>
      <w:r w:rsidR="00F21BE0">
        <w:rPr>
          <w:lang w:val="en-US"/>
        </w:rPr>
        <w:t xml:space="preserve">the </w:t>
      </w:r>
      <w:r w:rsidR="008E0A86">
        <w:rPr>
          <w:lang w:val="en-US"/>
        </w:rPr>
        <w:t>suspension</w:t>
      </w:r>
      <w:r w:rsidR="008E0A86" w:rsidRPr="0090376F">
        <w:rPr>
          <w:lang w:val="en-US"/>
        </w:rPr>
        <w:t xml:space="preserve"> </w:t>
      </w:r>
      <w:proofErr w:type="spellStart"/>
      <w:r w:rsidR="008E0A86">
        <w:rPr>
          <w:lang w:val="en-US"/>
        </w:rPr>
        <w:t>pH</w:t>
      </w:r>
      <w:r w:rsidR="00F21BE0">
        <w:rPr>
          <w:lang w:val="en-US"/>
        </w:rPr>
        <w:t>.</w:t>
      </w:r>
      <w:proofErr w:type="spellEnd"/>
      <w:r w:rsidR="00F21BE0">
        <w:rPr>
          <w:lang w:val="en-US"/>
        </w:rPr>
        <w:t xml:space="preserve"> </w:t>
      </w:r>
      <w:r w:rsidR="00406FB2" w:rsidRPr="00462274">
        <w:rPr>
          <w:lang w:val="en-US"/>
        </w:rPr>
        <w:t>The following reactions</w:t>
      </w:r>
      <w:r w:rsidR="00F21BE0" w:rsidRPr="00462274">
        <w:rPr>
          <w:lang w:val="en-US"/>
        </w:rPr>
        <w:t xml:space="preserve"> </w:t>
      </w:r>
      <w:r w:rsidR="00406FB2" w:rsidRPr="00462274">
        <w:rPr>
          <w:lang w:val="en-US"/>
        </w:rPr>
        <w:t>are proposed</w:t>
      </w:r>
      <w:r w:rsidR="00462274" w:rsidRPr="00462274">
        <w:rPr>
          <w:lang w:val="en-US"/>
        </w:rPr>
        <w:t>:</w:t>
      </w:r>
      <w:r w:rsidR="00B766FB" w:rsidRPr="00FC62F0">
        <w:rPr>
          <w:lang w:val="en-US"/>
        </w:rPr>
        <w:t xml:space="preserve"> </w:t>
      </w:r>
      <w:proofErr w:type="spellStart"/>
      <w:r w:rsidR="00B766FB" w:rsidRPr="00FC62F0">
        <w:rPr>
          <w:lang w:val="en-US"/>
        </w:rPr>
        <w:t>Eq</w:t>
      </w:r>
      <w:r w:rsidR="00EB2085">
        <w:rPr>
          <w:lang w:val="en-US"/>
        </w:rPr>
        <w:t>s</w:t>
      </w:r>
      <w:proofErr w:type="spellEnd"/>
      <w:r w:rsidR="00B766FB" w:rsidRPr="00FC62F0">
        <w:rPr>
          <w:lang w:val="en-US"/>
        </w:rPr>
        <w:t>. (</w:t>
      </w:r>
      <w:r w:rsidR="008679A0">
        <w:rPr>
          <w:lang w:val="en-US"/>
        </w:rPr>
        <w:t>9</w:t>
      </w:r>
      <w:r w:rsidR="00B766FB" w:rsidRPr="00FC62F0">
        <w:rPr>
          <w:lang w:val="en-US"/>
        </w:rPr>
        <w:t>)</w:t>
      </w:r>
      <w:r w:rsidR="00EB2085">
        <w:rPr>
          <w:lang w:val="en-US"/>
        </w:rPr>
        <w:t>-</w:t>
      </w:r>
      <w:r w:rsidR="00B766FB" w:rsidRPr="00FC62F0">
        <w:rPr>
          <w:lang w:val="en-US"/>
        </w:rPr>
        <w:t xml:space="preserve"> (</w:t>
      </w:r>
      <w:r w:rsidR="00EB2085">
        <w:rPr>
          <w:lang w:val="en-US"/>
        </w:rPr>
        <w:t>1</w:t>
      </w:r>
      <w:r w:rsidR="00A5276C">
        <w:rPr>
          <w:lang w:val="en-US"/>
        </w:rPr>
        <w:t>3</w:t>
      </w:r>
      <w:r w:rsidR="00B766FB" w:rsidRPr="00FC62F0">
        <w:rPr>
          <w:lang w:val="en-US"/>
        </w:rPr>
        <w:t>)</w:t>
      </w:r>
      <w:r w:rsidR="00406FB2" w:rsidRPr="00FC62F0">
        <w:rPr>
          <w:lang w:val="en-US"/>
        </w:rPr>
        <w:t>:</w:t>
      </w:r>
      <w:r w:rsidR="00F21BE0" w:rsidRPr="00FC62F0">
        <w:rPr>
          <w:lang w:val="en-US"/>
        </w:rPr>
        <w:t xml:space="preserve"> </w:t>
      </w:r>
      <w:r w:rsidR="00B93E0E">
        <w:rPr>
          <w:rFonts w:ascii="Arial" w:hAnsi="Arial" w:cs="Arial"/>
          <w:vertAlign w:val="superscript"/>
          <w:lang w:val="en-US"/>
        </w:rPr>
        <w:t>4</w:t>
      </w:r>
      <w:proofErr w:type="gramStart"/>
      <w:r w:rsidR="00B93E0E">
        <w:rPr>
          <w:rFonts w:ascii="Arial" w:hAnsi="Arial" w:cs="Arial"/>
          <w:vertAlign w:val="superscript"/>
          <w:lang w:val="en-US"/>
        </w:rPr>
        <w:t>,5,</w:t>
      </w:r>
      <w:r w:rsidR="00EA5066">
        <w:rPr>
          <w:rFonts w:ascii="Arial" w:hAnsi="Arial" w:cs="Arial"/>
          <w:vertAlign w:val="superscript"/>
          <w:lang w:val="en-US"/>
        </w:rPr>
        <w:t>1</w:t>
      </w:r>
      <w:r w:rsidR="00ED1D4A">
        <w:rPr>
          <w:rFonts w:ascii="Arial" w:hAnsi="Arial" w:cs="Arial"/>
          <w:vertAlign w:val="superscript"/>
          <w:lang w:val="en-US"/>
        </w:rPr>
        <w:t>3</w:t>
      </w:r>
      <w:r w:rsidR="00C3548C" w:rsidRPr="00FC62F0">
        <w:rPr>
          <w:rFonts w:ascii="Arial" w:hAnsi="Arial" w:cs="Arial"/>
          <w:vertAlign w:val="superscript"/>
          <w:lang w:val="en-US"/>
        </w:rPr>
        <w:t>,</w:t>
      </w:r>
      <w:r w:rsidR="00EA5066">
        <w:rPr>
          <w:rFonts w:ascii="Arial" w:hAnsi="Arial" w:cs="Arial"/>
          <w:vertAlign w:val="superscript"/>
          <w:lang w:val="en-US"/>
        </w:rPr>
        <w:t>1</w:t>
      </w:r>
      <w:r w:rsidR="00ED1D4A">
        <w:rPr>
          <w:rFonts w:ascii="Arial" w:hAnsi="Arial" w:cs="Arial"/>
          <w:vertAlign w:val="superscript"/>
          <w:lang w:val="en-US"/>
        </w:rPr>
        <w:t>4</w:t>
      </w:r>
      <w:proofErr w:type="gramEnd"/>
    </w:p>
    <w:p w:rsidR="00A41C0D" w:rsidRDefault="004F3B8E" w:rsidP="00A5276C">
      <w:pPr>
        <w:spacing w:line="360" w:lineRule="auto"/>
        <w:ind w:left="426" w:right="283"/>
        <w:rPr>
          <w:lang w:val="en-US"/>
        </w:rPr>
      </w:pPr>
      <w:r w:rsidRPr="00121CD5">
        <w:rPr>
          <w:bCs/>
          <w:position w:val="-12"/>
          <w:lang w:val="es-MX"/>
        </w:rPr>
        <w:object w:dxaOrig="6039" w:dyaOrig="340">
          <v:shape id="_x0000_i1033" type="#_x0000_t75" style="width:265.55pt;height:13.3pt" o:ole="">
            <v:imagedata r:id="rId34" o:title=""/>
          </v:shape>
          <o:OLEObject Type="Embed" ProgID="Equation.3" ShapeID="_x0000_i1033" DrawAspect="Content" ObjectID="_1652019688" r:id="rId35"/>
        </w:object>
      </w:r>
      <w:r w:rsidR="00BF6708" w:rsidRPr="00121CD5">
        <w:rPr>
          <w:lang w:val="en-US"/>
        </w:rPr>
        <w:t xml:space="preserve">    </w:t>
      </w:r>
      <w:r w:rsidR="00B361A5" w:rsidRPr="00121CD5">
        <w:rPr>
          <w:lang w:val="en-US"/>
        </w:rPr>
        <w:t xml:space="preserve">  </w:t>
      </w:r>
      <w:r w:rsidR="002A2EB9" w:rsidRPr="00121CD5">
        <w:rPr>
          <w:lang w:val="en-US"/>
        </w:rPr>
        <w:t xml:space="preserve">   </w:t>
      </w:r>
      <w:r w:rsidR="00A5276C" w:rsidRPr="00121CD5">
        <w:rPr>
          <w:lang w:val="en-US"/>
        </w:rPr>
        <w:t xml:space="preserve">                         </w:t>
      </w:r>
      <w:r w:rsidR="002A2EB9" w:rsidRPr="00121CD5">
        <w:rPr>
          <w:lang w:val="en-US"/>
        </w:rPr>
        <w:t xml:space="preserve">  </w:t>
      </w:r>
      <w:r w:rsidR="00BE0643" w:rsidRPr="00121CD5">
        <w:rPr>
          <w:lang w:val="en-US"/>
        </w:rPr>
        <w:t xml:space="preserve"> </w:t>
      </w:r>
      <w:r w:rsidR="003B26AB" w:rsidRPr="00121CD5">
        <w:rPr>
          <w:lang w:val="en-US"/>
        </w:rPr>
        <w:t xml:space="preserve"> </w:t>
      </w:r>
      <w:r w:rsidR="00F25854" w:rsidRPr="00121CD5">
        <w:rPr>
          <w:lang w:val="en-US"/>
        </w:rPr>
        <w:t xml:space="preserve">  </w:t>
      </w:r>
      <w:r w:rsidR="00BF6708" w:rsidRPr="00121CD5">
        <w:rPr>
          <w:lang w:val="en-US"/>
        </w:rPr>
        <w:t xml:space="preserve">     (</w:t>
      </w:r>
      <w:r w:rsidR="008679A0" w:rsidRPr="00121CD5">
        <w:rPr>
          <w:lang w:val="en-US"/>
        </w:rPr>
        <w:t>9</w:t>
      </w:r>
      <w:r w:rsidR="00BF6708" w:rsidRPr="00121CD5">
        <w:rPr>
          <w:lang w:val="en-US"/>
        </w:rPr>
        <w:t>)</w:t>
      </w:r>
    </w:p>
    <w:p w:rsidR="00BF6708" w:rsidRDefault="00CC4BB5" w:rsidP="00A5276C">
      <w:pPr>
        <w:spacing w:line="360" w:lineRule="auto"/>
        <w:ind w:left="426" w:right="283"/>
        <w:rPr>
          <w:lang w:val="en-US"/>
        </w:rPr>
      </w:pPr>
      <w:r w:rsidRPr="00121CD5">
        <w:rPr>
          <w:bCs/>
          <w:position w:val="-12"/>
          <w:lang w:val="es-MX"/>
        </w:rPr>
        <w:object w:dxaOrig="7860" w:dyaOrig="340">
          <v:shape id="_x0000_i1034" type="#_x0000_t75" style="width:340.45pt;height:13.3pt" o:ole="">
            <v:imagedata r:id="rId36" o:title=""/>
          </v:shape>
          <o:OLEObject Type="Embed" ProgID="Equation.3" ShapeID="_x0000_i1034" DrawAspect="Content" ObjectID="_1652019689" r:id="rId37"/>
        </w:object>
      </w:r>
      <w:r w:rsidR="00BF6708" w:rsidRPr="00121CD5">
        <w:rPr>
          <w:lang w:val="en-US"/>
        </w:rPr>
        <w:t xml:space="preserve">  </w:t>
      </w:r>
      <w:r w:rsidR="001D35AF" w:rsidRPr="00121CD5">
        <w:rPr>
          <w:lang w:val="en-US"/>
        </w:rPr>
        <w:t xml:space="preserve"> </w:t>
      </w:r>
      <w:r w:rsidR="00121CD5" w:rsidRPr="00121CD5">
        <w:rPr>
          <w:lang w:val="en-US"/>
        </w:rPr>
        <w:t xml:space="preserve">     </w:t>
      </w:r>
      <w:r w:rsidR="00366358">
        <w:rPr>
          <w:lang w:val="en-US"/>
        </w:rPr>
        <w:t xml:space="preserve">   </w:t>
      </w:r>
      <w:r w:rsidR="00121CD5" w:rsidRPr="00121CD5">
        <w:rPr>
          <w:lang w:val="en-US"/>
        </w:rPr>
        <w:t xml:space="preserve"> </w:t>
      </w:r>
      <w:r w:rsidR="001D35AF" w:rsidRPr="00121CD5">
        <w:rPr>
          <w:lang w:val="en-US"/>
        </w:rPr>
        <w:t xml:space="preserve">    </w:t>
      </w:r>
      <w:r w:rsidR="00BF6708" w:rsidRPr="00121CD5">
        <w:rPr>
          <w:lang w:val="en-US"/>
        </w:rPr>
        <w:t xml:space="preserve">  (</w:t>
      </w:r>
      <w:r w:rsidR="008679A0" w:rsidRPr="00121CD5">
        <w:rPr>
          <w:lang w:val="en-US"/>
        </w:rPr>
        <w:t>10</w:t>
      </w:r>
      <w:r w:rsidR="00BF6708" w:rsidRPr="00121CD5">
        <w:rPr>
          <w:lang w:val="en-US"/>
        </w:rPr>
        <w:t>)</w:t>
      </w:r>
    </w:p>
    <w:p w:rsidR="00B34B99" w:rsidRPr="00121CD5" w:rsidRDefault="00B90965" w:rsidP="00A5276C">
      <w:pPr>
        <w:spacing w:line="360" w:lineRule="auto"/>
        <w:ind w:left="426" w:right="283"/>
        <w:rPr>
          <w:lang w:val="en-US"/>
        </w:rPr>
      </w:pPr>
      <w:r w:rsidRPr="00121CD5">
        <w:rPr>
          <w:bCs/>
          <w:position w:val="-12"/>
          <w:lang w:val="es-MX"/>
        </w:rPr>
        <w:object w:dxaOrig="6580" w:dyaOrig="340">
          <v:shape id="_x0000_i1035" type="#_x0000_t75" style="width:285.1pt;height:13.3pt" o:ole="">
            <v:imagedata r:id="rId38" o:title=""/>
          </v:shape>
          <o:OLEObject Type="Embed" ProgID="Equation.3" ShapeID="_x0000_i1035" DrawAspect="Content" ObjectID="_1652019690" r:id="rId39"/>
        </w:object>
      </w:r>
      <w:r w:rsidR="00B34B99" w:rsidRPr="00121CD5">
        <w:rPr>
          <w:lang w:val="en-US"/>
        </w:rPr>
        <w:t xml:space="preserve">   </w:t>
      </w:r>
      <w:r w:rsidR="00BE0643" w:rsidRPr="00121CD5">
        <w:rPr>
          <w:lang w:val="en-US"/>
        </w:rPr>
        <w:t xml:space="preserve">   </w:t>
      </w:r>
      <w:r w:rsidR="00B34B99" w:rsidRPr="00121CD5">
        <w:rPr>
          <w:lang w:val="en-US"/>
        </w:rPr>
        <w:t xml:space="preserve">      </w:t>
      </w:r>
      <w:r w:rsidR="00A5276C" w:rsidRPr="00121CD5">
        <w:rPr>
          <w:lang w:val="en-US"/>
        </w:rPr>
        <w:t xml:space="preserve">                   </w:t>
      </w:r>
      <w:r w:rsidR="00C85E33" w:rsidRPr="00121CD5">
        <w:rPr>
          <w:lang w:val="en-US"/>
        </w:rPr>
        <w:t xml:space="preserve"> </w:t>
      </w:r>
      <w:r w:rsidR="00A5276C" w:rsidRPr="00121CD5">
        <w:rPr>
          <w:lang w:val="en-US"/>
        </w:rPr>
        <w:t xml:space="preserve">   </w:t>
      </w:r>
      <w:r w:rsidR="00B34B99" w:rsidRPr="00121CD5">
        <w:rPr>
          <w:lang w:val="en-US"/>
        </w:rPr>
        <w:t xml:space="preserve">  (</w:t>
      </w:r>
      <w:r w:rsidR="008679A0" w:rsidRPr="00121CD5">
        <w:rPr>
          <w:lang w:val="en-US"/>
        </w:rPr>
        <w:t>11</w:t>
      </w:r>
      <w:r w:rsidR="00B34B99" w:rsidRPr="00121CD5">
        <w:rPr>
          <w:lang w:val="en-US"/>
        </w:rPr>
        <w:t>)</w:t>
      </w:r>
    </w:p>
    <w:p w:rsidR="00351B78" w:rsidRPr="00121CD5" w:rsidRDefault="007818B6" w:rsidP="00A5276C">
      <w:pPr>
        <w:spacing w:line="360" w:lineRule="auto"/>
        <w:ind w:left="426" w:right="283"/>
        <w:rPr>
          <w:lang w:val="en-US"/>
        </w:rPr>
      </w:pPr>
      <w:r w:rsidRPr="00121CD5">
        <w:rPr>
          <w:bCs/>
          <w:position w:val="-12"/>
          <w:lang w:val="es-MX"/>
        </w:rPr>
        <w:object w:dxaOrig="6860" w:dyaOrig="340">
          <v:shape id="_x0000_i1036" type="#_x0000_t75" style="width:297.15pt;height:13.3pt" o:ole="">
            <v:imagedata r:id="rId40" o:title=""/>
          </v:shape>
          <o:OLEObject Type="Embed" ProgID="Equation.3" ShapeID="_x0000_i1036" DrawAspect="Content" ObjectID="_1652019691" r:id="rId41"/>
        </w:object>
      </w:r>
      <w:r w:rsidR="00B34B99" w:rsidRPr="00121CD5">
        <w:rPr>
          <w:lang w:val="en-US"/>
        </w:rPr>
        <w:t xml:space="preserve">    </w:t>
      </w:r>
      <w:r w:rsidR="00BE0643" w:rsidRPr="00121CD5">
        <w:rPr>
          <w:lang w:val="en-US"/>
        </w:rPr>
        <w:t xml:space="preserve">  </w:t>
      </w:r>
      <w:r w:rsidR="00B34B99" w:rsidRPr="00121CD5">
        <w:rPr>
          <w:lang w:val="en-US"/>
        </w:rPr>
        <w:t xml:space="preserve">       </w:t>
      </w:r>
      <w:r w:rsidR="00A5276C" w:rsidRPr="00121CD5">
        <w:rPr>
          <w:lang w:val="en-US"/>
        </w:rPr>
        <w:t xml:space="preserve">                   </w:t>
      </w:r>
      <w:r w:rsidR="00B34B99" w:rsidRPr="00121CD5">
        <w:rPr>
          <w:lang w:val="en-US"/>
        </w:rPr>
        <w:t xml:space="preserve"> (1</w:t>
      </w:r>
      <w:r w:rsidR="008679A0" w:rsidRPr="00121CD5">
        <w:rPr>
          <w:lang w:val="en-US"/>
        </w:rPr>
        <w:t>2</w:t>
      </w:r>
      <w:r w:rsidR="00B34B99" w:rsidRPr="00121CD5">
        <w:rPr>
          <w:lang w:val="en-US"/>
        </w:rPr>
        <w:t>)</w:t>
      </w:r>
    </w:p>
    <w:p w:rsidR="00A5276C" w:rsidRDefault="00572FD5" w:rsidP="00A5276C">
      <w:pPr>
        <w:spacing w:line="360" w:lineRule="auto"/>
        <w:ind w:left="426" w:right="283"/>
        <w:rPr>
          <w:lang w:val="en-US"/>
        </w:rPr>
      </w:pPr>
      <w:r w:rsidRPr="00121CD5">
        <w:rPr>
          <w:bCs/>
          <w:position w:val="-12"/>
          <w:lang w:val="es-MX"/>
        </w:rPr>
        <w:object w:dxaOrig="8080" w:dyaOrig="380">
          <v:shape id="_x0000_i1037" type="#_x0000_t75" style="width:350pt;height:15.4pt" o:ole="">
            <v:imagedata r:id="rId42" o:title=""/>
          </v:shape>
          <o:OLEObject Type="Embed" ProgID="Equation.3" ShapeID="_x0000_i1037" DrawAspect="Content" ObjectID="_1652019692" r:id="rId43"/>
        </w:object>
      </w:r>
      <w:r w:rsidR="00A5276C" w:rsidRPr="00121CD5">
        <w:rPr>
          <w:lang w:val="en-US"/>
        </w:rPr>
        <w:t xml:space="preserve">  </w:t>
      </w:r>
      <w:r w:rsidR="00071FE0" w:rsidRPr="00121CD5">
        <w:rPr>
          <w:lang w:val="en-US"/>
        </w:rPr>
        <w:t xml:space="preserve"> </w:t>
      </w:r>
      <w:r w:rsidR="00A5276C" w:rsidRPr="00121CD5">
        <w:rPr>
          <w:lang w:val="en-US"/>
        </w:rPr>
        <w:t xml:space="preserve">             (13)</w:t>
      </w:r>
    </w:p>
    <w:p w:rsidR="00F61273" w:rsidRDefault="00B16AD2" w:rsidP="003A3943">
      <w:pPr>
        <w:spacing w:line="360" w:lineRule="auto"/>
        <w:ind w:firstLine="426"/>
        <w:jc w:val="both"/>
        <w:rPr>
          <w:rStyle w:val="tlid-translation"/>
          <w:lang w:val="en-US"/>
        </w:rPr>
      </w:pPr>
      <w:r w:rsidRPr="00B16AD2">
        <w:rPr>
          <w:rStyle w:val="tlid-translation"/>
          <w:lang w:val="en-US"/>
        </w:rPr>
        <w:t>When the sulfur concentration increases</w:t>
      </w:r>
      <w:r w:rsidR="002F7D4A">
        <w:rPr>
          <w:rStyle w:val="tlid-translation"/>
          <w:lang w:val="en-US"/>
        </w:rPr>
        <w:t xml:space="preserve">, </w:t>
      </w:r>
      <w:r w:rsidRPr="00B16AD2">
        <w:rPr>
          <w:rStyle w:val="tlid-translation"/>
          <w:lang w:val="en-US"/>
        </w:rPr>
        <w:t>and the Ni/S</w:t>
      </w:r>
      <w:r w:rsidR="0077082D">
        <w:rPr>
          <w:rStyle w:val="tlid-translation"/>
          <w:lang w:val="en-US"/>
        </w:rPr>
        <w:t xml:space="preserve"> and Ni/[</w:t>
      </w:r>
      <w:proofErr w:type="spellStart"/>
      <w:r w:rsidR="0077082D">
        <w:rPr>
          <w:rStyle w:val="tlid-translation"/>
          <w:lang w:val="en-US"/>
        </w:rPr>
        <w:t>S</w:t>
      </w:r>
      <w:r w:rsidR="0077082D" w:rsidRPr="0077082D">
        <w:rPr>
          <w:rStyle w:val="tlid-translation"/>
          <w:vertAlign w:val="subscript"/>
          <w:lang w:val="en-US"/>
        </w:rPr>
        <w:t>x</w:t>
      </w:r>
      <w:r w:rsidR="0077082D">
        <w:rPr>
          <w:rStyle w:val="tlid-translation"/>
          <w:lang w:val="en-US"/>
        </w:rPr>
        <w:t>O</w:t>
      </w:r>
      <w:r w:rsidR="0077082D" w:rsidRPr="0077082D">
        <w:rPr>
          <w:rStyle w:val="tlid-translation"/>
          <w:vertAlign w:val="subscript"/>
          <w:lang w:val="en-US"/>
        </w:rPr>
        <w:t>y</w:t>
      </w:r>
      <w:r w:rsidR="0077082D" w:rsidRPr="0077082D">
        <w:rPr>
          <w:rStyle w:val="tlid-translation"/>
          <w:vertAlign w:val="superscript"/>
          <w:lang w:val="en-US"/>
        </w:rPr>
        <w:t>z</w:t>
      </w:r>
      <w:proofErr w:type="spellEnd"/>
      <w:r w:rsidR="0077082D" w:rsidRPr="0077082D">
        <w:rPr>
          <w:rStyle w:val="tlid-translation"/>
          <w:vertAlign w:val="superscript"/>
          <w:lang w:val="en-US"/>
        </w:rPr>
        <w:t>-</w:t>
      </w:r>
      <w:r w:rsidR="0077082D">
        <w:rPr>
          <w:rStyle w:val="tlid-translation"/>
          <w:lang w:val="en-US"/>
        </w:rPr>
        <w:t>]</w:t>
      </w:r>
      <w:r w:rsidRPr="00B16AD2">
        <w:rPr>
          <w:rStyle w:val="tlid-translation"/>
          <w:lang w:val="en-US"/>
        </w:rPr>
        <w:t xml:space="preserve"> ratio </w:t>
      </w:r>
      <w:r w:rsidR="00EC787F" w:rsidRPr="00B16AD2">
        <w:rPr>
          <w:rStyle w:val="tlid-translation"/>
          <w:lang w:val="en-US"/>
        </w:rPr>
        <w:t xml:space="preserve">decreases </w:t>
      </w:r>
      <w:r w:rsidRPr="00B16AD2">
        <w:rPr>
          <w:rStyle w:val="tlid-translation"/>
          <w:lang w:val="en-US"/>
        </w:rPr>
        <w:t xml:space="preserve">in the </w:t>
      </w:r>
      <w:r w:rsidR="00EC1FB1" w:rsidRPr="00B16AD2">
        <w:rPr>
          <w:rStyle w:val="tlid-translation"/>
          <w:i/>
          <w:lang w:val="en-US"/>
        </w:rPr>
        <w:t xml:space="preserve">Liquor </w:t>
      </w:r>
      <w:r w:rsidRPr="00B16AD2">
        <w:rPr>
          <w:rStyle w:val="tlid-translation"/>
          <w:i/>
          <w:lang w:val="en-US"/>
        </w:rPr>
        <w:t>Product</w:t>
      </w:r>
      <w:r w:rsidRPr="00B16AD2">
        <w:rPr>
          <w:rStyle w:val="tlid-translation"/>
          <w:lang w:val="en-US"/>
        </w:rPr>
        <w:t>, the selectivity towards sulfate formation in the CBN molecule increases, while the carbonate formation decreases</w:t>
      </w:r>
      <w:r w:rsidR="00A402F8">
        <w:rPr>
          <w:rStyle w:val="tlid-translation"/>
          <w:lang w:val="en-US"/>
        </w:rPr>
        <w:t>,</w:t>
      </w:r>
      <w:r w:rsidRPr="00B16AD2">
        <w:rPr>
          <w:rStyle w:val="tlid-translation"/>
          <w:lang w:val="en-US"/>
        </w:rPr>
        <w:t xml:space="preserve"> (Fig. </w:t>
      </w:r>
      <w:r w:rsidR="00F61273">
        <w:rPr>
          <w:rStyle w:val="tlid-translation"/>
          <w:lang w:val="en-US"/>
        </w:rPr>
        <w:t>3 and Fig. 4</w:t>
      </w:r>
      <w:r w:rsidRPr="00B16AD2">
        <w:rPr>
          <w:rStyle w:val="tlid-translation"/>
          <w:lang w:val="en-US"/>
        </w:rPr>
        <w:t xml:space="preserve">), </w:t>
      </w:r>
      <w:r w:rsidR="00932F70">
        <w:rPr>
          <w:rStyle w:val="tlid-translation"/>
          <w:lang w:val="en-US"/>
        </w:rPr>
        <w:t>this</w:t>
      </w:r>
      <w:r w:rsidRPr="00B16AD2">
        <w:rPr>
          <w:rStyle w:val="tlid-translation"/>
          <w:lang w:val="en-US"/>
        </w:rPr>
        <w:t xml:space="preserve"> favors the </w:t>
      </w:r>
      <w:r w:rsidR="00A402F8" w:rsidRPr="00B16AD2">
        <w:rPr>
          <w:rStyle w:val="tlid-translation"/>
          <w:lang w:val="en-US"/>
        </w:rPr>
        <w:t xml:space="preserve">nickel </w:t>
      </w:r>
      <w:r w:rsidRPr="00B16AD2">
        <w:rPr>
          <w:rStyle w:val="tlid-translation"/>
          <w:lang w:val="en-US"/>
        </w:rPr>
        <w:t xml:space="preserve">leaching and increases </w:t>
      </w:r>
      <w:r w:rsidR="00AF60BA">
        <w:rPr>
          <w:rStyle w:val="tlid-translation"/>
          <w:lang w:val="en-US"/>
        </w:rPr>
        <w:t xml:space="preserve">the </w:t>
      </w:r>
      <w:r w:rsidRPr="00B16AD2">
        <w:rPr>
          <w:rStyle w:val="tlid-translation"/>
          <w:lang w:val="en-US"/>
        </w:rPr>
        <w:t>operat</w:t>
      </w:r>
      <w:r w:rsidR="00F8478B">
        <w:rPr>
          <w:rStyle w:val="tlid-translation"/>
          <w:lang w:val="en-US"/>
        </w:rPr>
        <w:t>ional</w:t>
      </w:r>
      <w:r w:rsidRPr="00B16AD2">
        <w:rPr>
          <w:rStyle w:val="tlid-translation"/>
          <w:lang w:val="en-US"/>
        </w:rPr>
        <w:t xml:space="preserve"> costs</w:t>
      </w:r>
      <w:r w:rsidR="00F8478B">
        <w:rPr>
          <w:rStyle w:val="tlid-translation"/>
          <w:lang w:val="en-US"/>
        </w:rPr>
        <w:t>,</w:t>
      </w:r>
      <w:r w:rsidRPr="00B16AD2">
        <w:rPr>
          <w:rStyle w:val="tlid-translation"/>
          <w:lang w:val="en-US"/>
        </w:rPr>
        <w:t xml:space="preserve"> (Fig. </w:t>
      </w:r>
      <w:r w:rsidR="00F61273">
        <w:rPr>
          <w:rStyle w:val="tlid-translation"/>
          <w:lang w:val="en-US"/>
        </w:rPr>
        <w:t>7</w:t>
      </w:r>
      <w:r w:rsidRPr="00B16AD2">
        <w:rPr>
          <w:rStyle w:val="tlid-translation"/>
          <w:lang w:val="en-US"/>
        </w:rPr>
        <w:t>).</w:t>
      </w:r>
      <w:r w:rsidR="003A3943">
        <w:rPr>
          <w:rStyle w:val="tlid-translation"/>
          <w:lang w:val="en-US"/>
        </w:rPr>
        <w:t xml:space="preserve"> </w:t>
      </w:r>
    </w:p>
    <w:p w:rsidR="00406FB2" w:rsidRDefault="00F61273" w:rsidP="00B035A5">
      <w:pPr>
        <w:spacing w:line="360" w:lineRule="auto"/>
        <w:ind w:firstLine="426"/>
        <w:jc w:val="both"/>
        <w:rPr>
          <w:lang w:val="en-US"/>
        </w:rPr>
      </w:pPr>
      <w:r>
        <w:rPr>
          <w:rStyle w:val="tlid-translation"/>
          <w:lang w:val="en-US"/>
        </w:rPr>
        <w:t xml:space="preserve">The </w:t>
      </w:r>
      <w:r w:rsidRPr="00B16AD2">
        <w:rPr>
          <w:rStyle w:val="tlid-translation"/>
          <w:lang w:val="en-US"/>
        </w:rPr>
        <w:t>complex compounds</w:t>
      </w:r>
      <w:r w:rsidRPr="00F61273">
        <w:rPr>
          <w:rStyle w:val="tlid-translation"/>
          <w:lang w:val="en-US"/>
        </w:rPr>
        <w:t xml:space="preserve"> </w:t>
      </w:r>
      <w:r>
        <w:rPr>
          <w:rStyle w:val="tlid-translation"/>
          <w:lang w:val="en-US"/>
        </w:rPr>
        <w:t xml:space="preserve">concentration, simulating the species ionic in the </w:t>
      </w:r>
      <w:r w:rsidRPr="00773CF9">
        <w:rPr>
          <w:rStyle w:val="tlid-translation"/>
          <w:lang w:val="en"/>
        </w:rPr>
        <w:t xml:space="preserve">steam-stripped </w:t>
      </w:r>
      <w:r w:rsidRPr="00773CF9">
        <w:rPr>
          <w:lang w:val="en-US"/>
        </w:rPr>
        <w:t>column</w:t>
      </w:r>
      <w:r w:rsidR="00B035A5">
        <w:rPr>
          <w:lang w:val="en-US"/>
        </w:rPr>
        <w:t>s</w:t>
      </w:r>
      <w:r w:rsidRPr="00F61273">
        <w:rPr>
          <w:rStyle w:val="tlid-translation"/>
          <w:lang w:val="en-US"/>
        </w:rPr>
        <w:t xml:space="preserve"> </w:t>
      </w:r>
      <w:r>
        <w:rPr>
          <w:rStyle w:val="tlid-translation"/>
          <w:lang w:val="en-US"/>
        </w:rPr>
        <w:t>discharge</w:t>
      </w:r>
      <w:r w:rsidR="00B035A5">
        <w:rPr>
          <w:rStyle w:val="tlid-translation"/>
          <w:lang w:val="en-US"/>
        </w:rPr>
        <w:t>,</w:t>
      </w:r>
      <w:r>
        <w:rPr>
          <w:rStyle w:val="tlid-translation"/>
          <w:lang w:val="en-US"/>
        </w:rPr>
        <w:t xml:space="preserve"> w</w:t>
      </w:r>
      <w:r w:rsidR="00B035A5">
        <w:rPr>
          <w:rStyle w:val="tlid-translation"/>
          <w:lang w:val="en-US"/>
        </w:rPr>
        <w:t>e</w:t>
      </w:r>
      <w:r>
        <w:rPr>
          <w:rStyle w:val="tlid-translation"/>
          <w:lang w:val="en-US"/>
        </w:rPr>
        <w:t>re determined</w:t>
      </w:r>
      <w:r>
        <w:rPr>
          <w:lang w:val="en-US"/>
        </w:rPr>
        <w:t xml:space="preserve"> at </w:t>
      </w:r>
      <w:r w:rsidRPr="00030FFC">
        <w:rPr>
          <w:lang w:val="en-US"/>
        </w:rPr>
        <w:t>[NH</w:t>
      </w:r>
      <w:r w:rsidRPr="00030FFC">
        <w:rPr>
          <w:vertAlign w:val="subscript"/>
          <w:lang w:val="en-US"/>
        </w:rPr>
        <w:t>3</w:t>
      </w:r>
      <w:r w:rsidRPr="00030FFC">
        <w:rPr>
          <w:lang w:val="en-US"/>
        </w:rPr>
        <w:t xml:space="preserve">] </w:t>
      </w:r>
      <w:r>
        <w:rPr>
          <w:lang w:val="en-US"/>
        </w:rPr>
        <w:t>0.01</w:t>
      </w:r>
      <w:r w:rsidRPr="00030FFC">
        <w:rPr>
          <w:lang w:val="en-US"/>
        </w:rPr>
        <w:t>M, [</w:t>
      </w:r>
      <w:r>
        <w:rPr>
          <w:lang w:val="en-US"/>
        </w:rPr>
        <w:t>C</w:t>
      </w:r>
      <w:r w:rsidRPr="00030FFC">
        <w:rPr>
          <w:lang w:val="en-US"/>
        </w:rPr>
        <w:t>O</w:t>
      </w:r>
      <w:r>
        <w:rPr>
          <w:vertAlign w:val="subscript"/>
          <w:lang w:val="en-US"/>
        </w:rPr>
        <w:t>3</w:t>
      </w:r>
      <w:r w:rsidRPr="00030FFC">
        <w:rPr>
          <w:vertAlign w:val="superscript"/>
          <w:lang w:val="en-US"/>
        </w:rPr>
        <w:t>2-</w:t>
      </w:r>
      <w:r w:rsidRPr="00030FFC">
        <w:rPr>
          <w:lang w:val="en-US"/>
        </w:rPr>
        <w:t>] 0</w:t>
      </w:r>
      <w:r>
        <w:rPr>
          <w:lang w:val="en-US"/>
        </w:rPr>
        <w:t>.1</w:t>
      </w:r>
      <w:r w:rsidRPr="00030FFC">
        <w:rPr>
          <w:lang w:val="en-US"/>
        </w:rPr>
        <w:t>M</w:t>
      </w:r>
      <w:r>
        <w:rPr>
          <w:lang w:val="en-US"/>
        </w:rPr>
        <w:t xml:space="preserve">, </w:t>
      </w:r>
      <w:r w:rsidRPr="00030FFC">
        <w:rPr>
          <w:lang w:val="en-US"/>
        </w:rPr>
        <w:t>[SO</w:t>
      </w:r>
      <w:r w:rsidRPr="00030FFC">
        <w:rPr>
          <w:vertAlign w:val="subscript"/>
          <w:lang w:val="en-US"/>
        </w:rPr>
        <w:t>4</w:t>
      </w:r>
      <w:r w:rsidRPr="00030FFC">
        <w:rPr>
          <w:vertAlign w:val="superscript"/>
          <w:lang w:val="en-US"/>
        </w:rPr>
        <w:t>2-</w:t>
      </w:r>
      <w:r w:rsidRPr="00030FFC">
        <w:rPr>
          <w:lang w:val="en-US"/>
        </w:rPr>
        <w:t>] 0</w:t>
      </w:r>
      <w:r>
        <w:rPr>
          <w:lang w:val="en-US"/>
        </w:rPr>
        <w:t>.</w:t>
      </w:r>
      <w:r w:rsidRPr="00030FFC">
        <w:rPr>
          <w:lang w:val="en-US"/>
        </w:rPr>
        <w:t>0</w:t>
      </w:r>
      <w:r>
        <w:rPr>
          <w:lang w:val="en-US"/>
        </w:rPr>
        <w:t>2</w:t>
      </w:r>
      <w:r w:rsidRPr="00030FFC">
        <w:rPr>
          <w:lang w:val="en-US"/>
        </w:rPr>
        <w:t>M</w:t>
      </w:r>
      <w:r w:rsidR="008D3400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030FFC">
        <w:rPr>
          <w:lang w:val="en-US"/>
        </w:rPr>
        <w:lastRenderedPageBreak/>
        <w:t>[S</w:t>
      </w:r>
      <w:r w:rsidRPr="00030FFC">
        <w:rPr>
          <w:vertAlign w:val="subscript"/>
          <w:lang w:val="en-US"/>
        </w:rPr>
        <w:t>2</w:t>
      </w:r>
      <w:r w:rsidRPr="00030FFC">
        <w:rPr>
          <w:lang w:val="en-US"/>
        </w:rPr>
        <w:t>O</w:t>
      </w:r>
      <w:r>
        <w:rPr>
          <w:vertAlign w:val="subscript"/>
          <w:lang w:val="en-US"/>
        </w:rPr>
        <w:t>3</w:t>
      </w:r>
      <w:r w:rsidRPr="00030FFC">
        <w:rPr>
          <w:vertAlign w:val="superscript"/>
          <w:lang w:val="en-US"/>
        </w:rPr>
        <w:t>2-</w:t>
      </w:r>
      <w:r w:rsidRPr="00030FFC">
        <w:rPr>
          <w:lang w:val="en-US"/>
        </w:rPr>
        <w:t>] 0</w:t>
      </w:r>
      <w:r>
        <w:rPr>
          <w:lang w:val="en-US"/>
        </w:rPr>
        <w:t>.</w:t>
      </w:r>
      <w:r w:rsidRPr="00030FFC">
        <w:rPr>
          <w:lang w:val="en-US"/>
        </w:rPr>
        <w:t>0</w:t>
      </w:r>
      <w:r>
        <w:rPr>
          <w:lang w:val="en-US"/>
        </w:rPr>
        <w:t>1</w:t>
      </w:r>
      <w:r w:rsidRPr="00030FFC">
        <w:rPr>
          <w:lang w:val="en-US"/>
        </w:rPr>
        <w:t>M</w:t>
      </w:r>
      <w:r>
        <w:rPr>
          <w:rStyle w:val="tlid-translation"/>
          <w:lang w:val="en-US"/>
        </w:rPr>
        <w:t xml:space="preserve">. </w:t>
      </w:r>
      <w:r w:rsidR="00B035A5">
        <w:rPr>
          <w:rStyle w:val="tlid-translation"/>
          <w:lang w:val="en-US"/>
        </w:rPr>
        <w:t>I</w:t>
      </w:r>
      <w:r w:rsidR="00F939DA" w:rsidRPr="00F939DA">
        <w:rPr>
          <w:lang w:val="en-US"/>
        </w:rPr>
        <w:t xml:space="preserve">n the measure that diminishes the pH </w:t>
      </w:r>
      <w:r w:rsidR="00B035A5">
        <w:rPr>
          <w:lang w:val="en-US"/>
        </w:rPr>
        <w:t>in</w:t>
      </w:r>
      <w:r w:rsidR="00F939DA" w:rsidRPr="00F939DA">
        <w:rPr>
          <w:lang w:val="en-US"/>
        </w:rPr>
        <w:t xml:space="preserve"> the BNC suspension </w:t>
      </w:r>
      <w:r w:rsidR="00A244A2">
        <w:rPr>
          <w:lang w:val="en-US"/>
        </w:rPr>
        <w:t xml:space="preserve">in the </w:t>
      </w:r>
      <w:r w:rsidR="00B035A5">
        <w:rPr>
          <w:lang w:val="en-US"/>
        </w:rPr>
        <w:t xml:space="preserve">columns </w:t>
      </w:r>
      <w:r w:rsidR="00A244A2">
        <w:rPr>
          <w:lang w:val="en-US"/>
        </w:rPr>
        <w:t xml:space="preserve">effluents, </w:t>
      </w:r>
      <w:r w:rsidR="00F939DA" w:rsidRPr="00F939DA">
        <w:rPr>
          <w:lang w:val="en-US"/>
        </w:rPr>
        <w:t xml:space="preserve">the </w:t>
      </w:r>
      <w:r w:rsidR="00CA3B7B">
        <w:rPr>
          <w:lang w:val="en-US"/>
        </w:rPr>
        <w:t xml:space="preserve">nickel </w:t>
      </w:r>
      <w:proofErr w:type="spellStart"/>
      <w:r w:rsidR="0053237F">
        <w:rPr>
          <w:lang w:val="en-US"/>
        </w:rPr>
        <w:t>cat</w:t>
      </w:r>
      <w:r w:rsidR="00DD2F29">
        <w:rPr>
          <w:lang w:val="en-US"/>
        </w:rPr>
        <w:t>ion</w:t>
      </w:r>
      <w:proofErr w:type="spellEnd"/>
      <w:r w:rsidR="00DD2F29">
        <w:rPr>
          <w:lang w:val="en-US"/>
        </w:rPr>
        <w:t xml:space="preserve"> </w:t>
      </w:r>
      <w:r w:rsidR="0053237F" w:rsidRPr="00F939DA">
        <w:rPr>
          <w:lang w:val="en-US"/>
        </w:rPr>
        <w:t>c</w:t>
      </w:r>
      <w:r w:rsidR="0053237F">
        <w:rPr>
          <w:lang w:val="en-US"/>
        </w:rPr>
        <w:t xml:space="preserve">oncentration </w:t>
      </w:r>
      <w:r w:rsidR="00F939DA" w:rsidRPr="00F939DA">
        <w:rPr>
          <w:lang w:val="en-US"/>
        </w:rPr>
        <w:t xml:space="preserve">tend to </w:t>
      </w:r>
      <w:r w:rsidR="007152D2">
        <w:rPr>
          <w:lang w:val="en-US"/>
        </w:rPr>
        <w:t>decreasing</w:t>
      </w:r>
      <w:r w:rsidR="00F939DA" w:rsidRPr="00F939DA">
        <w:rPr>
          <w:lang w:val="en-US"/>
        </w:rPr>
        <w:t xml:space="preserve"> </w:t>
      </w:r>
      <w:r w:rsidR="00630279">
        <w:rPr>
          <w:lang w:val="en-US"/>
        </w:rPr>
        <w:t>coordinated w</w:t>
      </w:r>
      <w:r w:rsidR="00630279" w:rsidRPr="00F939DA">
        <w:rPr>
          <w:lang w:val="en-US"/>
        </w:rPr>
        <w:t>ith</w:t>
      </w:r>
      <w:r w:rsidR="007152D2">
        <w:rPr>
          <w:lang w:val="en-US"/>
        </w:rPr>
        <w:t xml:space="preserve"> [NH</w:t>
      </w:r>
      <w:r w:rsidR="007152D2" w:rsidRPr="007152D2">
        <w:rPr>
          <w:vertAlign w:val="subscript"/>
          <w:lang w:val="en-US"/>
        </w:rPr>
        <w:t>3</w:t>
      </w:r>
      <w:r w:rsidR="007152D2">
        <w:rPr>
          <w:lang w:val="en-US"/>
        </w:rPr>
        <w:t>]</w:t>
      </w:r>
      <w:r w:rsidR="00630279" w:rsidRPr="00F939DA">
        <w:rPr>
          <w:lang w:val="en-US"/>
        </w:rPr>
        <w:t xml:space="preserve"> </w:t>
      </w:r>
      <w:r w:rsidR="007152D2">
        <w:rPr>
          <w:lang w:val="en-US"/>
        </w:rPr>
        <w:t>ligands</w:t>
      </w:r>
      <w:r w:rsidR="007152D2" w:rsidRPr="00F939DA">
        <w:rPr>
          <w:lang w:val="en-US"/>
        </w:rPr>
        <w:t xml:space="preserve"> </w:t>
      </w:r>
      <w:r w:rsidR="007152D2">
        <w:rPr>
          <w:lang w:val="en-US"/>
        </w:rPr>
        <w:t xml:space="preserve">with high coordination number, but </w:t>
      </w:r>
      <w:r w:rsidR="007152D2" w:rsidRPr="00F939DA">
        <w:rPr>
          <w:lang w:val="en-US"/>
        </w:rPr>
        <w:t xml:space="preserve">tend to </w:t>
      </w:r>
      <w:r w:rsidR="007152D2">
        <w:rPr>
          <w:lang w:val="en-US"/>
        </w:rPr>
        <w:t>increasing</w:t>
      </w:r>
      <w:r w:rsidR="007152D2" w:rsidRPr="00F939DA">
        <w:rPr>
          <w:lang w:val="en-US"/>
        </w:rPr>
        <w:t xml:space="preserve"> </w:t>
      </w:r>
      <w:r w:rsidR="007152D2">
        <w:rPr>
          <w:lang w:val="en-US"/>
        </w:rPr>
        <w:t xml:space="preserve">with </w:t>
      </w:r>
      <w:r w:rsidR="00630279" w:rsidRPr="00F939DA">
        <w:rPr>
          <w:lang w:val="en-US"/>
        </w:rPr>
        <w:t>[</w:t>
      </w:r>
      <w:proofErr w:type="spellStart"/>
      <w:r w:rsidR="00630279" w:rsidRPr="00F939DA">
        <w:rPr>
          <w:lang w:val="en-US"/>
        </w:rPr>
        <w:t>S</w:t>
      </w:r>
      <w:r w:rsidR="00630279" w:rsidRPr="00F939DA">
        <w:rPr>
          <w:vertAlign w:val="subscript"/>
          <w:lang w:val="en-US"/>
        </w:rPr>
        <w:t>x</w:t>
      </w:r>
      <w:r w:rsidR="00630279" w:rsidRPr="00F939DA">
        <w:rPr>
          <w:lang w:val="en-US"/>
        </w:rPr>
        <w:t>O</w:t>
      </w:r>
      <w:r w:rsidR="00630279" w:rsidRPr="00F939DA">
        <w:rPr>
          <w:vertAlign w:val="subscript"/>
          <w:lang w:val="en-US"/>
        </w:rPr>
        <w:t>y</w:t>
      </w:r>
      <w:proofErr w:type="spellEnd"/>
      <w:r w:rsidR="00630279" w:rsidRPr="00F939DA">
        <w:rPr>
          <w:lang w:val="en-US"/>
        </w:rPr>
        <w:t xml:space="preserve">] </w:t>
      </w:r>
      <w:r w:rsidR="00630279">
        <w:rPr>
          <w:lang w:val="en-US"/>
        </w:rPr>
        <w:t>ligands</w:t>
      </w:r>
      <w:r w:rsidR="007152D2">
        <w:rPr>
          <w:lang w:val="en-US"/>
        </w:rPr>
        <w:t>,</w:t>
      </w:r>
      <w:r w:rsidR="00630279" w:rsidRPr="00F939DA">
        <w:rPr>
          <w:lang w:val="en-US"/>
        </w:rPr>
        <w:t xml:space="preserve"> </w:t>
      </w:r>
      <w:r w:rsidR="004065E5" w:rsidRPr="004065E5">
        <w:rPr>
          <w:lang w:val="en-US"/>
        </w:rPr>
        <w:t xml:space="preserve">propitiating the </w:t>
      </w:r>
      <w:r w:rsidR="007152D2">
        <w:rPr>
          <w:lang w:val="en-US"/>
        </w:rPr>
        <w:t xml:space="preserve">nickel </w:t>
      </w:r>
      <w:r w:rsidR="004065E5">
        <w:rPr>
          <w:lang w:val="en-US"/>
        </w:rPr>
        <w:t>l</w:t>
      </w:r>
      <w:r w:rsidR="004065E5" w:rsidRPr="004065E5">
        <w:rPr>
          <w:lang w:val="en-US"/>
        </w:rPr>
        <w:t>eaching</w:t>
      </w:r>
      <w:r w:rsidR="007152D2">
        <w:rPr>
          <w:lang w:val="en-US"/>
        </w:rPr>
        <w:t xml:space="preserve"> of the BNC molecule</w:t>
      </w:r>
      <w:r w:rsidR="004065E5">
        <w:rPr>
          <w:lang w:val="en-US"/>
        </w:rPr>
        <w:t>,</w:t>
      </w:r>
      <w:r w:rsidR="004065E5" w:rsidRPr="004065E5">
        <w:rPr>
          <w:lang w:val="en-US"/>
        </w:rPr>
        <w:t xml:space="preserve"> </w:t>
      </w:r>
      <w:r w:rsidR="00C01202">
        <w:rPr>
          <w:lang w:val="en-US"/>
        </w:rPr>
        <w:t>(Fig.</w:t>
      </w:r>
      <w:r w:rsidR="00E949F3">
        <w:rPr>
          <w:lang w:val="en-US"/>
        </w:rPr>
        <w:t xml:space="preserve"> 9</w:t>
      </w:r>
      <w:r w:rsidR="00F939DA" w:rsidRPr="00F939DA">
        <w:rPr>
          <w:lang w:val="en-US"/>
        </w:rPr>
        <w:t>)</w:t>
      </w:r>
      <w:r w:rsidR="001D19AD">
        <w:rPr>
          <w:lang w:val="en-US"/>
        </w:rPr>
        <w:t>.</w:t>
      </w:r>
      <w:r w:rsidR="00221563" w:rsidRPr="00221563">
        <w:rPr>
          <w:rFonts w:ascii="Arial" w:hAnsi="Arial" w:cs="Arial"/>
          <w:vertAlign w:val="superscript"/>
          <w:lang w:val="en-US"/>
        </w:rPr>
        <w:t xml:space="preserve"> </w:t>
      </w:r>
      <w:r w:rsidR="00221563" w:rsidRPr="005F3FAF">
        <w:rPr>
          <w:rFonts w:ascii="Arial" w:hAnsi="Arial" w:cs="Arial"/>
          <w:vertAlign w:val="superscript"/>
          <w:lang w:val="en-US"/>
        </w:rPr>
        <w:t>5</w:t>
      </w:r>
      <w:r w:rsidR="001D19AD">
        <w:rPr>
          <w:lang w:val="en-US"/>
        </w:rPr>
        <w:t xml:space="preserve"> </w:t>
      </w:r>
    </w:p>
    <w:p w:rsidR="007022D9" w:rsidRDefault="007022D9" w:rsidP="0002712B">
      <w:pPr>
        <w:spacing w:line="360" w:lineRule="auto"/>
        <w:jc w:val="both"/>
        <w:rPr>
          <w:lang w:val="en-US"/>
        </w:rPr>
      </w:pPr>
    </w:p>
    <w:p w:rsidR="00F436BA" w:rsidRDefault="00C22A9E" w:rsidP="00C22A9E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2910E590">
            <wp:extent cx="2905246" cy="2448046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91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A9E" w:rsidRDefault="00C22A9E" w:rsidP="00C22A9E">
      <w:pPr>
        <w:spacing w:line="360" w:lineRule="auto"/>
        <w:jc w:val="both"/>
        <w:rPr>
          <w:lang w:val="en-US"/>
        </w:rPr>
      </w:pPr>
      <w:proofErr w:type="gramStart"/>
      <w:r w:rsidRPr="00030FFC">
        <w:rPr>
          <w:b/>
          <w:lang w:val="en-US"/>
        </w:rPr>
        <w:t xml:space="preserve">Figure </w:t>
      </w:r>
      <w:r w:rsidR="00E949F3">
        <w:rPr>
          <w:b/>
          <w:lang w:val="en-US"/>
        </w:rPr>
        <w:t>9</w:t>
      </w:r>
      <w:r w:rsidRPr="00030FFC">
        <w:rPr>
          <w:lang w:val="en-US"/>
        </w:rPr>
        <w:t>.</w:t>
      </w:r>
      <w:proofErr w:type="gramEnd"/>
      <w:r w:rsidRPr="00030FFC">
        <w:rPr>
          <w:lang w:val="en-US"/>
        </w:rPr>
        <w:t xml:space="preserve"> </w:t>
      </w:r>
      <w:r>
        <w:rPr>
          <w:lang w:val="en-US"/>
        </w:rPr>
        <w:t>Log concentration of nickel complex compounds,</w:t>
      </w:r>
      <w:r w:rsidRPr="00030FFC">
        <w:rPr>
          <w:lang w:val="en-US"/>
        </w:rPr>
        <w:t xml:space="preserve"> [NH</w:t>
      </w:r>
      <w:r w:rsidRPr="00030FFC">
        <w:rPr>
          <w:vertAlign w:val="subscript"/>
          <w:lang w:val="en-US"/>
        </w:rPr>
        <w:t>3</w:t>
      </w:r>
      <w:r w:rsidRPr="00030FFC">
        <w:rPr>
          <w:lang w:val="en-US"/>
        </w:rPr>
        <w:t xml:space="preserve">] </w:t>
      </w:r>
      <w:r>
        <w:rPr>
          <w:lang w:val="en-US"/>
        </w:rPr>
        <w:t>0.01</w:t>
      </w:r>
      <w:r w:rsidRPr="00030FFC">
        <w:rPr>
          <w:lang w:val="en-US"/>
        </w:rPr>
        <w:t>M, [</w:t>
      </w:r>
      <w:r>
        <w:rPr>
          <w:lang w:val="en-US"/>
        </w:rPr>
        <w:t>C</w:t>
      </w:r>
      <w:r w:rsidRPr="00030FFC">
        <w:rPr>
          <w:lang w:val="en-US"/>
        </w:rPr>
        <w:t>O</w:t>
      </w:r>
      <w:r>
        <w:rPr>
          <w:vertAlign w:val="subscript"/>
          <w:lang w:val="en-US"/>
        </w:rPr>
        <w:t>3</w:t>
      </w:r>
      <w:r w:rsidRPr="00030FFC">
        <w:rPr>
          <w:vertAlign w:val="superscript"/>
          <w:lang w:val="en-US"/>
        </w:rPr>
        <w:t>2-</w:t>
      </w:r>
      <w:r w:rsidRPr="00030FFC">
        <w:rPr>
          <w:lang w:val="en-US"/>
        </w:rPr>
        <w:t>] 0</w:t>
      </w:r>
      <w:r>
        <w:rPr>
          <w:lang w:val="en-US"/>
        </w:rPr>
        <w:t>.1</w:t>
      </w:r>
      <w:r w:rsidRPr="00030FFC">
        <w:rPr>
          <w:lang w:val="en-US"/>
        </w:rPr>
        <w:t>M</w:t>
      </w:r>
      <w:r>
        <w:rPr>
          <w:lang w:val="en-US"/>
        </w:rPr>
        <w:t xml:space="preserve">, </w:t>
      </w:r>
      <w:r w:rsidRPr="00030FFC">
        <w:rPr>
          <w:lang w:val="en-US"/>
        </w:rPr>
        <w:t>[SO</w:t>
      </w:r>
      <w:r w:rsidRPr="00030FFC">
        <w:rPr>
          <w:vertAlign w:val="subscript"/>
          <w:lang w:val="en-US"/>
        </w:rPr>
        <w:t>4</w:t>
      </w:r>
      <w:r w:rsidRPr="00030FFC">
        <w:rPr>
          <w:vertAlign w:val="superscript"/>
          <w:lang w:val="en-US"/>
        </w:rPr>
        <w:t>2-</w:t>
      </w:r>
      <w:r w:rsidRPr="00030FFC">
        <w:rPr>
          <w:lang w:val="en-US"/>
        </w:rPr>
        <w:t>] 0</w:t>
      </w:r>
      <w:r>
        <w:rPr>
          <w:lang w:val="en-US"/>
        </w:rPr>
        <w:t>.</w:t>
      </w:r>
      <w:r w:rsidRPr="00030FFC">
        <w:rPr>
          <w:lang w:val="en-US"/>
        </w:rPr>
        <w:t>0</w:t>
      </w:r>
      <w:r>
        <w:rPr>
          <w:lang w:val="en-US"/>
        </w:rPr>
        <w:t>2</w:t>
      </w:r>
      <w:r w:rsidRPr="00030FFC">
        <w:rPr>
          <w:lang w:val="en-US"/>
        </w:rPr>
        <w:t>M</w:t>
      </w:r>
      <w:r>
        <w:rPr>
          <w:lang w:val="en-US"/>
        </w:rPr>
        <w:t xml:space="preserve">, </w:t>
      </w:r>
      <w:r w:rsidRPr="00030FFC">
        <w:rPr>
          <w:lang w:val="en-US"/>
        </w:rPr>
        <w:t>[S</w:t>
      </w:r>
      <w:r w:rsidRPr="00030FFC">
        <w:rPr>
          <w:vertAlign w:val="subscript"/>
          <w:lang w:val="en-US"/>
        </w:rPr>
        <w:t>2</w:t>
      </w:r>
      <w:r w:rsidRPr="00030FFC">
        <w:rPr>
          <w:lang w:val="en-US"/>
        </w:rPr>
        <w:t>O</w:t>
      </w:r>
      <w:r>
        <w:rPr>
          <w:vertAlign w:val="subscript"/>
          <w:lang w:val="en-US"/>
        </w:rPr>
        <w:t>3</w:t>
      </w:r>
      <w:r w:rsidRPr="00030FFC">
        <w:rPr>
          <w:vertAlign w:val="superscript"/>
          <w:lang w:val="en-US"/>
        </w:rPr>
        <w:t>2-</w:t>
      </w:r>
      <w:r w:rsidRPr="00030FFC">
        <w:rPr>
          <w:lang w:val="en-US"/>
        </w:rPr>
        <w:t>] 0</w:t>
      </w:r>
      <w:r>
        <w:rPr>
          <w:lang w:val="en-US"/>
        </w:rPr>
        <w:t>.</w:t>
      </w:r>
      <w:r w:rsidRPr="00030FFC">
        <w:rPr>
          <w:lang w:val="en-US"/>
        </w:rPr>
        <w:t>0</w:t>
      </w:r>
      <w:r>
        <w:rPr>
          <w:lang w:val="en-US"/>
        </w:rPr>
        <w:t>1</w:t>
      </w:r>
      <w:r w:rsidRPr="00030FFC">
        <w:rPr>
          <w:lang w:val="en-US"/>
        </w:rPr>
        <w:t>M</w:t>
      </w:r>
      <w:r>
        <w:rPr>
          <w:lang w:val="en-US"/>
        </w:rPr>
        <w:t xml:space="preserve"> </w:t>
      </w:r>
    </w:p>
    <w:p w:rsidR="00C22A9E" w:rsidRDefault="00C22A9E" w:rsidP="00C22A9E">
      <w:pPr>
        <w:spacing w:line="360" w:lineRule="auto"/>
        <w:jc w:val="both"/>
        <w:rPr>
          <w:lang w:val="en-US"/>
        </w:rPr>
      </w:pPr>
    </w:p>
    <w:p w:rsidR="001448D0" w:rsidRPr="005F3FAF" w:rsidRDefault="001448D0" w:rsidP="001448D0">
      <w:pPr>
        <w:spacing w:line="360" w:lineRule="auto"/>
        <w:ind w:firstLine="426"/>
        <w:jc w:val="both"/>
        <w:rPr>
          <w:lang w:val="en-US"/>
        </w:rPr>
      </w:pPr>
      <w:r w:rsidRPr="005F3FAF">
        <w:rPr>
          <w:lang w:val="en-US"/>
        </w:rPr>
        <w:t xml:space="preserve">The </w:t>
      </w:r>
      <w:r>
        <w:rPr>
          <w:lang w:val="en-US"/>
        </w:rPr>
        <w:t>p</w:t>
      </w:r>
      <w:r w:rsidRPr="005F3FAF">
        <w:rPr>
          <w:lang w:val="en-US"/>
        </w:rPr>
        <w:t xml:space="preserve">redominance area diagram, (Fig. </w:t>
      </w:r>
      <w:r>
        <w:rPr>
          <w:lang w:val="en-US"/>
        </w:rPr>
        <w:t>10</w:t>
      </w:r>
      <w:r w:rsidRPr="005F3FAF">
        <w:rPr>
          <w:lang w:val="en-US"/>
        </w:rPr>
        <w:t>), represent thermodynamic stability area of solid and aqueous species</w:t>
      </w:r>
      <w:r>
        <w:rPr>
          <w:lang w:val="en-US"/>
        </w:rPr>
        <w:t>,</w:t>
      </w:r>
      <w:r w:rsidRPr="005F3FAF">
        <w:rPr>
          <w:lang w:val="en-US"/>
        </w:rPr>
        <w:t xml:space="preserve"> in function </w:t>
      </w:r>
      <w:r w:rsidRPr="000276EB">
        <w:rPr>
          <w:lang w:val="en-US"/>
        </w:rPr>
        <w:t>of pH and [CO</w:t>
      </w:r>
      <w:r w:rsidRPr="000276EB">
        <w:rPr>
          <w:vertAlign w:val="subscript"/>
          <w:lang w:val="en-US"/>
        </w:rPr>
        <w:t>3</w:t>
      </w:r>
      <w:r w:rsidRPr="000276EB">
        <w:rPr>
          <w:vertAlign w:val="superscript"/>
          <w:lang w:val="en-US"/>
        </w:rPr>
        <w:t>2-</w:t>
      </w:r>
      <w:r w:rsidRPr="000276EB">
        <w:rPr>
          <w:lang w:val="en-US"/>
        </w:rPr>
        <w:t xml:space="preserve">] anion concentration, </w:t>
      </w:r>
      <w:r>
        <w:rPr>
          <w:lang w:val="en-US"/>
        </w:rPr>
        <w:t xml:space="preserve">under </w:t>
      </w:r>
      <w:r w:rsidRPr="000276EB">
        <w:rPr>
          <w:lang w:val="en-US"/>
        </w:rPr>
        <w:t>approximat</w:t>
      </w:r>
      <w:r>
        <w:rPr>
          <w:lang w:val="en-US"/>
        </w:rPr>
        <w:t>ely</w:t>
      </w:r>
      <w:r w:rsidRPr="000276EB">
        <w:rPr>
          <w:lang w:val="en-US"/>
        </w:rPr>
        <w:t xml:space="preserve"> </w:t>
      </w:r>
      <w:r>
        <w:rPr>
          <w:lang w:val="en-US"/>
        </w:rPr>
        <w:t xml:space="preserve">the same </w:t>
      </w:r>
      <w:r w:rsidRPr="000276EB">
        <w:rPr>
          <w:lang w:val="en-US"/>
        </w:rPr>
        <w:t xml:space="preserve">conditions when the deep precipitation of BNC begin: </w:t>
      </w:r>
      <w:r w:rsidRPr="005F3FAF">
        <w:rPr>
          <w:lang w:val="en-US"/>
        </w:rPr>
        <w:t>pH&lt;10</w:t>
      </w:r>
      <w:r>
        <w:rPr>
          <w:lang w:val="en-US"/>
        </w:rPr>
        <w:t>.</w:t>
      </w:r>
      <w:r w:rsidRPr="005F3FAF">
        <w:rPr>
          <w:lang w:val="en-US"/>
        </w:rPr>
        <w:t>33</w:t>
      </w:r>
      <w:r>
        <w:rPr>
          <w:lang w:val="en-US"/>
        </w:rPr>
        <w:t xml:space="preserve">, </w:t>
      </w:r>
      <w:proofErr w:type="gramStart"/>
      <w:r w:rsidRPr="005F3FAF">
        <w:rPr>
          <w:lang w:val="en-US"/>
        </w:rPr>
        <w:t>Ni(</w:t>
      </w:r>
      <w:proofErr w:type="gramEnd"/>
      <w:r w:rsidRPr="005F3FAF">
        <w:rPr>
          <w:lang w:val="en-US"/>
        </w:rPr>
        <w:t>II) 0</w:t>
      </w:r>
      <w:r>
        <w:rPr>
          <w:lang w:val="en-US"/>
        </w:rPr>
        <w:t>.</w:t>
      </w:r>
      <w:r w:rsidRPr="005F3FAF">
        <w:rPr>
          <w:lang w:val="en-US"/>
        </w:rPr>
        <w:t>14M, [NH</w:t>
      </w:r>
      <w:r w:rsidRPr="005F3FAF">
        <w:rPr>
          <w:vertAlign w:val="subscript"/>
          <w:lang w:val="en-US"/>
        </w:rPr>
        <w:t>3</w:t>
      </w:r>
      <w:r w:rsidRPr="005F3FAF">
        <w:rPr>
          <w:lang w:val="en-US"/>
        </w:rPr>
        <w:t>] 1</w:t>
      </w:r>
      <w:r>
        <w:rPr>
          <w:lang w:val="en-US"/>
        </w:rPr>
        <w:t>.</w:t>
      </w:r>
      <w:r w:rsidRPr="005F3FAF">
        <w:rPr>
          <w:lang w:val="en-US"/>
        </w:rPr>
        <w:t>2M, [SO</w:t>
      </w:r>
      <w:r w:rsidRPr="005F3FAF">
        <w:rPr>
          <w:vertAlign w:val="subscript"/>
          <w:lang w:val="en-US"/>
        </w:rPr>
        <w:t>4</w:t>
      </w:r>
      <w:r w:rsidRPr="005F3FAF">
        <w:rPr>
          <w:vertAlign w:val="superscript"/>
          <w:lang w:val="en-US"/>
        </w:rPr>
        <w:t>2-</w:t>
      </w:r>
      <w:r w:rsidRPr="005F3FAF">
        <w:rPr>
          <w:lang w:val="en-US"/>
        </w:rPr>
        <w:t>] 0</w:t>
      </w:r>
      <w:r>
        <w:rPr>
          <w:lang w:val="en-US"/>
        </w:rPr>
        <w:t>.</w:t>
      </w:r>
      <w:r w:rsidRPr="005F3FAF">
        <w:rPr>
          <w:lang w:val="en-US"/>
        </w:rPr>
        <w:t>03M</w:t>
      </w:r>
      <w:r>
        <w:rPr>
          <w:lang w:val="en-US"/>
        </w:rPr>
        <w:t xml:space="preserve"> and</w:t>
      </w:r>
      <w:r w:rsidRPr="005F3FAF">
        <w:rPr>
          <w:lang w:val="en-US"/>
        </w:rPr>
        <w:t xml:space="preserve"> -0</w:t>
      </w:r>
      <w:r>
        <w:rPr>
          <w:lang w:val="en-US"/>
        </w:rPr>
        <w:t>.</w:t>
      </w:r>
      <w:r w:rsidRPr="005F3FAF">
        <w:rPr>
          <w:lang w:val="en-US"/>
        </w:rPr>
        <w:t>7≤log[CO</w:t>
      </w:r>
      <w:r w:rsidRPr="005F3FAF">
        <w:rPr>
          <w:vertAlign w:val="subscript"/>
          <w:lang w:val="en-US"/>
        </w:rPr>
        <w:t>3</w:t>
      </w:r>
      <w:r w:rsidRPr="005F3FAF">
        <w:rPr>
          <w:vertAlign w:val="superscript"/>
          <w:lang w:val="en-US"/>
        </w:rPr>
        <w:t>2-</w:t>
      </w:r>
      <w:r w:rsidRPr="005F3FAF">
        <w:rPr>
          <w:lang w:val="en-US"/>
        </w:rPr>
        <w:t>]≤-0</w:t>
      </w:r>
      <w:r>
        <w:rPr>
          <w:lang w:val="en-US"/>
        </w:rPr>
        <w:t>.16</w:t>
      </w:r>
      <w:r w:rsidRPr="005F3FAF">
        <w:rPr>
          <w:lang w:val="en-US"/>
        </w:rPr>
        <w:t xml:space="preserve">. Based on this diagram, at higher carbonation of the </w:t>
      </w:r>
      <w:r w:rsidRPr="005F3FAF">
        <w:rPr>
          <w:i/>
          <w:lang w:val="en-US"/>
        </w:rPr>
        <w:t>Liquor Product</w:t>
      </w:r>
      <w:r w:rsidRPr="005F3FAF">
        <w:rPr>
          <w:lang w:val="en-US"/>
        </w:rPr>
        <w:t>, the thermodynamic stability area of NiCO</w:t>
      </w:r>
      <w:r w:rsidRPr="005F3FAF">
        <w:rPr>
          <w:vertAlign w:val="subscript"/>
          <w:lang w:val="en-US"/>
        </w:rPr>
        <w:t>3</w:t>
      </w:r>
      <w:r w:rsidRPr="005F3FAF">
        <w:rPr>
          <w:lang w:val="en-US"/>
        </w:rPr>
        <w:t xml:space="preserve"> increases, while it </w:t>
      </w:r>
      <w:r w:rsidRPr="00B05594">
        <w:rPr>
          <w:lang w:val="en-US"/>
        </w:rPr>
        <w:t>decreases</w:t>
      </w:r>
      <w:r w:rsidRPr="005F3FAF">
        <w:rPr>
          <w:lang w:val="en-US"/>
        </w:rPr>
        <w:t xml:space="preserve"> for the </w:t>
      </w:r>
      <w:proofErr w:type="gramStart"/>
      <w:r w:rsidRPr="005F3FAF">
        <w:rPr>
          <w:lang w:val="en-US"/>
        </w:rPr>
        <w:t>Ni(</w:t>
      </w:r>
      <w:proofErr w:type="gramEnd"/>
      <w:r w:rsidRPr="005F3FAF">
        <w:rPr>
          <w:lang w:val="en-US"/>
        </w:rPr>
        <w:t>OH)</w:t>
      </w:r>
      <w:r w:rsidRPr="005F3FAF">
        <w:rPr>
          <w:vertAlign w:val="subscript"/>
          <w:lang w:val="en-US"/>
        </w:rPr>
        <w:t>2</w:t>
      </w:r>
      <w:r>
        <w:rPr>
          <w:lang w:val="en-US"/>
        </w:rPr>
        <w:t xml:space="preserve">; </w:t>
      </w:r>
      <w:r w:rsidRPr="005F3FAF">
        <w:rPr>
          <w:lang w:val="en-US"/>
        </w:rPr>
        <w:t xml:space="preserve"> </w:t>
      </w:r>
      <w:r>
        <w:rPr>
          <w:lang w:val="en-US"/>
        </w:rPr>
        <w:t>f</w:t>
      </w:r>
      <w:r w:rsidRPr="005F3FAF">
        <w:rPr>
          <w:lang w:val="en-US"/>
        </w:rPr>
        <w:t xml:space="preserve">urthermore, it is important to control the pH, </w:t>
      </w:r>
      <w:r>
        <w:rPr>
          <w:lang w:val="en-US"/>
        </w:rPr>
        <w:t xml:space="preserve">in order </w:t>
      </w:r>
      <w:r w:rsidRPr="005F3FAF">
        <w:rPr>
          <w:lang w:val="en-US"/>
        </w:rPr>
        <w:t xml:space="preserve">to reduce the tendency </w:t>
      </w:r>
      <w:r w:rsidRPr="00AC67BD">
        <w:rPr>
          <w:lang w:val="en-US"/>
        </w:rPr>
        <w:t xml:space="preserve">to </w:t>
      </w:r>
      <w:r w:rsidRPr="005F3FAF">
        <w:rPr>
          <w:lang w:val="en-US"/>
        </w:rPr>
        <w:t>NiSO</w:t>
      </w:r>
      <w:r w:rsidRPr="005F3FAF">
        <w:rPr>
          <w:vertAlign w:val="subscript"/>
          <w:lang w:val="en-US"/>
        </w:rPr>
        <w:t>4</w:t>
      </w:r>
      <w:r w:rsidRPr="00AC67BD">
        <w:rPr>
          <w:lang w:val="en-US"/>
        </w:rPr>
        <w:t xml:space="preserve"> conversion</w:t>
      </w:r>
      <w:r w:rsidRPr="005F3FAF">
        <w:rPr>
          <w:lang w:val="en-US"/>
        </w:rPr>
        <w:t xml:space="preserve">, (Fig. </w:t>
      </w:r>
      <w:r>
        <w:rPr>
          <w:lang w:val="en-US"/>
        </w:rPr>
        <w:t>6</w:t>
      </w:r>
      <w:r w:rsidRPr="005F3FAF">
        <w:rPr>
          <w:lang w:val="en-US"/>
        </w:rPr>
        <w:t xml:space="preserve">). </w:t>
      </w:r>
      <w:r w:rsidR="00EC79B8">
        <w:rPr>
          <w:lang w:val="en-US"/>
        </w:rPr>
        <w:t>The e</w:t>
      </w:r>
      <w:r w:rsidRPr="005F3FAF">
        <w:rPr>
          <w:lang w:val="en-US"/>
        </w:rPr>
        <w:t xml:space="preserve">xperimental results have shown that when a </w:t>
      </w:r>
      <w:r w:rsidRPr="005F3FAF">
        <w:rPr>
          <w:i/>
          <w:lang w:val="en-US"/>
        </w:rPr>
        <w:t>Liquor Product</w:t>
      </w:r>
      <w:r w:rsidRPr="005F3FAF">
        <w:rPr>
          <w:lang w:val="en-US"/>
        </w:rPr>
        <w:t xml:space="preserve"> is fed with low sulfur concentration</w:t>
      </w:r>
      <w:r>
        <w:rPr>
          <w:lang w:val="en-US"/>
        </w:rPr>
        <w:t xml:space="preserve">, </w:t>
      </w:r>
      <w:r w:rsidRPr="005F3FAF">
        <w:rPr>
          <w:lang w:val="en-US"/>
        </w:rPr>
        <w:t xml:space="preserve">the highest Ni/S </w:t>
      </w:r>
      <w:r>
        <w:rPr>
          <w:lang w:val="en-US"/>
        </w:rPr>
        <w:t xml:space="preserve">and </w:t>
      </w:r>
      <w:r w:rsidRPr="005F3FAF">
        <w:rPr>
          <w:lang w:val="en-US"/>
        </w:rPr>
        <w:t>Ni</w:t>
      </w:r>
      <w:proofErr w:type="gramStart"/>
      <w:r w:rsidRPr="005F3FAF">
        <w:rPr>
          <w:lang w:val="en-US"/>
        </w:rPr>
        <w:t>/</w:t>
      </w:r>
      <w:r>
        <w:rPr>
          <w:lang w:val="en-US"/>
        </w:rPr>
        <w:t>[</w:t>
      </w:r>
      <w:proofErr w:type="spellStart"/>
      <w:proofErr w:type="gramEnd"/>
      <w:r w:rsidRPr="005F3FAF">
        <w:rPr>
          <w:lang w:val="en-US"/>
        </w:rPr>
        <w:t>S</w:t>
      </w:r>
      <w:r w:rsidRPr="005614C0">
        <w:rPr>
          <w:vertAlign w:val="subscript"/>
          <w:lang w:val="en-US"/>
        </w:rPr>
        <w:t>x</w:t>
      </w:r>
      <w:r>
        <w:rPr>
          <w:lang w:val="en-US"/>
        </w:rPr>
        <w:t>O</w:t>
      </w:r>
      <w:r w:rsidRPr="005614C0">
        <w:rPr>
          <w:vertAlign w:val="subscript"/>
          <w:lang w:val="en-US"/>
        </w:rPr>
        <w:t>y</w:t>
      </w:r>
      <w:r w:rsidRPr="005614C0">
        <w:rPr>
          <w:vertAlign w:val="superscript"/>
          <w:lang w:val="en-US"/>
        </w:rPr>
        <w:t>z</w:t>
      </w:r>
      <w:proofErr w:type="spellEnd"/>
      <w:r w:rsidRPr="005614C0">
        <w:rPr>
          <w:vertAlign w:val="superscript"/>
          <w:lang w:val="en-US"/>
        </w:rPr>
        <w:t>-</w:t>
      </w:r>
      <w:r>
        <w:rPr>
          <w:lang w:val="en-US"/>
        </w:rPr>
        <w:t>]</w:t>
      </w:r>
      <w:r w:rsidRPr="005F3FAF">
        <w:rPr>
          <w:lang w:val="en-US"/>
        </w:rPr>
        <w:t xml:space="preserve"> ratio, as well as a solution with high [CO</w:t>
      </w:r>
      <w:r w:rsidRPr="005F3FAF">
        <w:rPr>
          <w:vertAlign w:val="subscript"/>
          <w:lang w:val="en-US"/>
        </w:rPr>
        <w:t>2</w:t>
      </w:r>
      <w:r w:rsidRPr="005F3FAF">
        <w:rPr>
          <w:lang w:val="en-US"/>
        </w:rPr>
        <w:t>] by a side trays of the columns, it is also favorable to reduc</w:t>
      </w:r>
      <w:r>
        <w:rPr>
          <w:lang w:val="en-US"/>
        </w:rPr>
        <w:t>ing</w:t>
      </w:r>
      <w:r w:rsidRPr="005F3FAF">
        <w:rPr>
          <w:lang w:val="en-US"/>
        </w:rPr>
        <w:t xml:space="preserve"> the dissolved nickel, improve the BNC composition and its physical-chemical </w:t>
      </w:r>
      <w:r w:rsidRPr="002E536F">
        <w:rPr>
          <w:lang w:val="en-US"/>
        </w:rPr>
        <w:t xml:space="preserve">properties, (Fig. 1 and Fig. 5). </w:t>
      </w:r>
      <w:r w:rsidRPr="002E536F">
        <w:rPr>
          <w:rFonts w:ascii="Arial" w:hAnsi="Arial" w:cs="Arial"/>
          <w:vertAlign w:val="superscript"/>
          <w:lang w:val="en-US"/>
        </w:rPr>
        <w:t>4,5,1</w:t>
      </w:r>
      <w:r w:rsidR="00ED1D4A">
        <w:rPr>
          <w:rFonts w:ascii="Arial" w:hAnsi="Arial" w:cs="Arial"/>
          <w:vertAlign w:val="superscript"/>
          <w:lang w:val="en-US"/>
        </w:rPr>
        <w:t>5</w:t>
      </w:r>
    </w:p>
    <w:p w:rsidR="001448D0" w:rsidRDefault="001448D0" w:rsidP="00C22A9E">
      <w:pPr>
        <w:spacing w:line="360" w:lineRule="auto"/>
        <w:jc w:val="both"/>
        <w:rPr>
          <w:lang w:val="en-US"/>
        </w:rPr>
      </w:pPr>
    </w:p>
    <w:p w:rsidR="00C209D1" w:rsidRDefault="00C87BBC" w:rsidP="00C87BBC">
      <w:pPr>
        <w:spacing w:line="360" w:lineRule="auto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4DA2DE3F">
            <wp:extent cx="2904113" cy="24480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13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75A" w:rsidRPr="00030FFC" w:rsidRDefault="00B1575A" w:rsidP="00030FFC">
      <w:pPr>
        <w:spacing w:line="360" w:lineRule="auto"/>
        <w:jc w:val="both"/>
        <w:rPr>
          <w:lang w:val="en-US"/>
        </w:rPr>
      </w:pPr>
      <w:proofErr w:type="gramStart"/>
      <w:r w:rsidRPr="00030FFC">
        <w:rPr>
          <w:b/>
          <w:lang w:val="en-US"/>
        </w:rPr>
        <w:t xml:space="preserve">Figure </w:t>
      </w:r>
      <w:r w:rsidR="00E949F3">
        <w:rPr>
          <w:b/>
          <w:lang w:val="en-US"/>
        </w:rPr>
        <w:t>10</w:t>
      </w:r>
      <w:r w:rsidR="00C87BBC">
        <w:rPr>
          <w:b/>
          <w:lang w:val="en-US"/>
        </w:rPr>
        <w:t>.</w:t>
      </w:r>
      <w:proofErr w:type="gramEnd"/>
      <w:r w:rsidR="0028657D" w:rsidRPr="00030FFC">
        <w:rPr>
          <w:lang w:val="en-US"/>
        </w:rPr>
        <w:t xml:space="preserve"> </w:t>
      </w:r>
      <w:r w:rsidR="00C66D28" w:rsidRPr="00030FFC">
        <w:rPr>
          <w:lang w:val="en-US"/>
        </w:rPr>
        <w:t xml:space="preserve">Predominance area diagram, </w:t>
      </w:r>
      <w:proofErr w:type="gramStart"/>
      <w:r w:rsidR="00C8489B" w:rsidRPr="00030FFC">
        <w:rPr>
          <w:lang w:val="en-US"/>
        </w:rPr>
        <w:t>Ni(</w:t>
      </w:r>
      <w:proofErr w:type="gramEnd"/>
      <w:r w:rsidR="00C8489B" w:rsidRPr="00030FFC">
        <w:rPr>
          <w:lang w:val="en-US"/>
        </w:rPr>
        <w:t>II) 0</w:t>
      </w:r>
      <w:r w:rsidR="0012532C">
        <w:rPr>
          <w:lang w:val="en-US"/>
        </w:rPr>
        <w:t>.</w:t>
      </w:r>
      <w:r w:rsidR="00C8489B" w:rsidRPr="00030FFC">
        <w:rPr>
          <w:lang w:val="en-US"/>
        </w:rPr>
        <w:t>1</w:t>
      </w:r>
      <w:r w:rsidR="0018028E" w:rsidRPr="00030FFC">
        <w:rPr>
          <w:lang w:val="en-US"/>
        </w:rPr>
        <w:t>4</w:t>
      </w:r>
      <w:r w:rsidR="00C8489B" w:rsidRPr="00030FFC">
        <w:rPr>
          <w:lang w:val="en-US"/>
        </w:rPr>
        <w:t>M, [NH</w:t>
      </w:r>
      <w:r w:rsidR="00C8489B" w:rsidRPr="00030FFC">
        <w:rPr>
          <w:vertAlign w:val="subscript"/>
          <w:lang w:val="en-US"/>
        </w:rPr>
        <w:t>3</w:t>
      </w:r>
      <w:r w:rsidR="00C8489B" w:rsidRPr="00030FFC">
        <w:rPr>
          <w:lang w:val="en-US"/>
        </w:rPr>
        <w:t>] 1</w:t>
      </w:r>
      <w:r w:rsidR="0012532C">
        <w:rPr>
          <w:lang w:val="en-US"/>
        </w:rPr>
        <w:t>.</w:t>
      </w:r>
      <w:r w:rsidR="00C8489B" w:rsidRPr="00030FFC">
        <w:rPr>
          <w:lang w:val="en-US"/>
        </w:rPr>
        <w:t xml:space="preserve">2M, </w:t>
      </w:r>
      <w:r w:rsidR="0028657D" w:rsidRPr="00030FFC">
        <w:rPr>
          <w:lang w:val="en-US"/>
        </w:rPr>
        <w:t>[</w:t>
      </w:r>
      <w:r w:rsidR="0018028E" w:rsidRPr="00030FFC">
        <w:rPr>
          <w:lang w:val="en-US"/>
        </w:rPr>
        <w:t>S</w:t>
      </w:r>
      <w:r w:rsidR="0028657D" w:rsidRPr="00030FFC">
        <w:rPr>
          <w:lang w:val="en-US"/>
        </w:rPr>
        <w:t>O</w:t>
      </w:r>
      <w:r w:rsidR="0018028E" w:rsidRPr="00030FFC">
        <w:rPr>
          <w:vertAlign w:val="subscript"/>
          <w:lang w:val="en-US"/>
        </w:rPr>
        <w:t>4</w:t>
      </w:r>
      <w:r w:rsidR="0028657D" w:rsidRPr="00030FFC">
        <w:rPr>
          <w:vertAlign w:val="superscript"/>
          <w:lang w:val="en-US"/>
        </w:rPr>
        <w:t>2-</w:t>
      </w:r>
      <w:r w:rsidR="0028657D" w:rsidRPr="00030FFC">
        <w:rPr>
          <w:lang w:val="en-US"/>
        </w:rPr>
        <w:t>] 0</w:t>
      </w:r>
      <w:r w:rsidR="0012532C">
        <w:rPr>
          <w:lang w:val="en-US"/>
        </w:rPr>
        <w:t>.</w:t>
      </w:r>
      <w:r w:rsidR="00F33643" w:rsidRPr="00030FFC">
        <w:rPr>
          <w:lang w:val="en-US"/>
        </w:rPr>
        <w:t>03</w:t>
      </w:r>
      <w:r w:rsidR="0028657D" w:rsidRPr="00030FFC">
        <w:rPr>
          <w:lang w:val="en-US"/>
        </w:rPr>
        <w:t>M</w:t>
      </w:r>
      <w:r w:rsidR="00E52413">
        <w:rPr>
          <w:lang w:val="en-US"/>
        </w:rPr>
        <w:t>.</w:t>
      </w:r>
      <w:r w:rsidR="0028657D" w:rsidRPr="00030FFC">
        <w:rPr>
          <w:lang w:val="en-US"/>
        </w:rPr>
        <w:t xml:space="preserve"> </w:t>
      </w:r>
    </w:p>
    <w:p w:rsidR="00B1575A" w:rsidRPr="00030FFC" w:rsidRDefault="00B1575A" w:rsidP="00EA7739">
      <w:pPr>
        <w:spacing w:line="360" w:lineRule="auto"/>
        <w:jc w:val="both"/>
        <w:rPr>
          <w:lang w:val="en-US"/>
        </w:rPr>
      </w:pPr>
    </w:p>
    <w:p w:rsidR="00385E4D" w:rsidRPr="00385E4D" w:rsidRDefault="00385E4D" w:rsidP="003D2689">
      <w:pPr>
        <w:spacing w:line="360" w:lineRule="auto"/>
        <w:ind w:firstLine="426"/>
        <w:jc w:val="both"/>
        <w:rPr>
          <w:lang w:val="en-US"/>
        </w:rPr>
      </w:pPr>
      <w:r w:rsidRPr="00385E4D">
        <w:rPr>
          <w:lang w:val="en-US"/>
        </w:rPr>
        <w:t xml:space="preserve">Using the complementary norm for the </w:t>
      </w:r>
      <w:r w:rsidR="00433948" w:rsidRPr="00385E4D">
        <w:rPr>
          <w:lang w:val="en-US"/>
        </w:rPr>
        <w:t xml:space="preserve">operation </w:t>
      </w:r>
      <w:r w:rsidRPr="00385E4D">
        <w:rPr>
          <w:lang w:val="en-US"/>
        </w:rPr>
        <w:t xml:space="preserve">control by pH, it is possible to </w:t>
      </w:r>
      <w:r w:rsidR="00966468">
        <w:rPr>
          <w:lang w:val="en-US"/>
        </w:rPr>
        <w:t xml:space="preserve">adjust the </w:t>
      </w:r>
      <w:r w:rsidR="00966468" w:rsidRPr="00966468">
        <w:rPr>
          <w:lang w:val="en-US"/>
        </w:rPr>
        <w:t xml:space="preserve">thermal profile </w:t>
      </w:r>
      <w:r w:rsidR="00966468">
        <w:rPr>
          <w:lang w:val="en-US"/>
        </w:rPr>
        <w:t xml:space="preserve">in the </w:t>
      </w:r>
      <w:r w:rsidR="00966468" w:rsidRPr="005F30AC">
        <w:rPr>
          <w:lang w:val="en-US"/>
        </w:rPr>
        <w:t>steam</w:t>
      </w:r>
      <w:r w:rsidR="00966468">
        <w:rPr>
          <w:lang w:val="en-US"/>
        </w:rPr>
        <w:t>-</w:t>
      </w:r>
      <w:r w:rsidR="00966468" w:rsidRPr="005F30AC">
        <w:rPr>
          <w:lang w:val="en-US"/>
        </w:rPr>
        <w:t>stripped</w:t>
      </w:r>
      <w:r w:rsidR="00966468" w:rsidRPr="00971B98">
        <w:rPr>
          <w:lang w:val="en-US"/>
        </w:rPr>
        <w:t xml:space="preserve"> columns</w:t>
      </w:r>
      <w:r w:rsidR="00966468">
        <w:rPr>
          <w:lang w:val="en-US"/>
        </w:rPr>
        <w:t xml:space="preserve">, to </w:t>
      </w:r>
      <w:r w:rsidRPr="00385E4D">
        <w:rPr>
          <w:lang w:val="en-US"/>
        </w:rPr>
        <w:t xml:space="preserve">reduce the nickel </w:t>
      </w:r>
      <w:r w:rsidR="0003776E">
        <w:rPr>
          <w:lang w:val="en-US"/>
        </w:rPr>
        <w:t>leaching</w:t>
      </w:r>
      <w:r w:rsidRPr="00385E4D">
        <w:rPr>
          <w:lang w:val="en-US"/>
        </w:rPr>
        <w:t xml:space="preserve"> in the suspension, the expenses for </w:t>
      </w:r>
      <w:r w:rsidR="000164C6">
        <w:rPr>
          <w:lang w:val="en-US"/>
        </w:rPr>
        <w:t>ammonia losses</w:t>
      </w:r>
      <w:r w:rsidR="000164C6" w:rsidRPr="00385E4D">
        <w:rPr>
          <w:lang w:val="en-US"/>
        </w:rPr>
        <w:t xml:space="preserve"> </w:t>
      </w:r>
      <w:r w:rsidR="000164C6">
        <w:rPr>
          <w:lang w:val="en-US"/>
        </w:rPr>
        <w:t xml:space="preserve">and </w:t>
      </w:r>
      <w:r w:rsidRPr="00385E4D">
        <w:rPr>
          <w:lang w:val="en-US"/>
        </w:rPr>
        <w:t>chemical precipitation</w:t>
      </w:r>
      <w:r w:rsidR="000164C6">
        <w:rPr>
          <w:lang w:val="en-US"/>
        </w:rPr>
        <w:t xml:space="preserve"> of nickel in the </w:t>
      </w:r>
      <w:r w:rsidR="00E76DB9" w:rsidRPr="00E76DB9">
        <w:rPr>
          <w:lang w:val="en-US"/>
        </w:rPr>
        <w:t xml:space="preserve">subsequent </w:t>
      </w:r>
      <w:r w:rsidR="000164C6">
        <w:rPr>
          <w:lang w:val="en-US"/>
        </w:rPr>
        <w:t>process</w:t>
      </w:r>
      <w:r w:rsidR="007A4DEA">
        <w:rPr>
          <w:lang w:val="en-US"/>
        </w:rPr>
        <w:t xml:space="preserve">, as well as improve </w:t>
      </w:r>
      <w:r w:rsidR="007A4DEA" w:rsidRPr="005F3FAF">
        <w:rPr>
          <w:lang w:val="en-US"/>
        </w:rPr>
        <w:t xml:space="preserve">the </w:t>
      </w:r>
      <w:r w:rsidR="00F65E76">
        <w:rPr>
          <w:lang w:val="en-US"/>
        </w:rPr>
        <w:t>chemistry-physics properties</w:t>
      </w:r>
      <w:r w:rsidR="00F65E76" w:rsidRPr="00F65E76">
        <w:rPr>
          <w:lang w:val="en-US"/>
        </w:rPr>
        <w:t xml:space="preserve"> </w:t>
      </w:r>
      <w:r w:rsidR="00F65E76">
        <w:rPr>
          <w:lang w:val="en-US"/>
        </w:rPr>
        <w:t xml:space="preserve">of the </w:t>
      </w:r>
      <w:r w:rsidR="00F65E76" w:rsidRPr="005F3FAF">
        <w:rPr>
          <w:lang w:val="en-US"/>
        </w:rPr>
        <w:t>BNC</w:t>
      </w:r>
      <w:r w:rsidRPr="00385E4D">
        <w:rPr>
          <w:lang w:val="en-US"/>
        </w:rPr>
        <w:t>.</w:t>
      </w:r>
      <w:r w:rsidR="000164C6">
        <w:rPr>
          <w:lang w:val="en-US"/>
        </w:rPr>
        <w:t xml:space="preserve"> </w:t>
      </w:r>
    </w:p>
    <w:p w:rsidR="005971B1" w:rsidRDefault="003B78C4" w:rsidP="009212C4">
      <w:pPr>
        <w:spacing w:before="240" w:after="24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4. </w:t>
      </w:r>
      <w:r w:rsidR="005971B1" w:rsidRPr="006135A0">
        <w:rPr>
          <w:b/>
          <w:lang w:val="en-US"/>
        </w:rPr>
        <w:t>Conclusions</w:t>
      </w:r>
    </w:p>
    <w:p w:rsidR="00B74932" w:rsidRPr="00B74932" w:rsidRDefault="00B74932" w:rsidP="00B74932">
      <w:pPr>
        <w:numPr>
          <w:ilvl w:val="0"/>
          <w:numId w:val="3"/>
        </w:numPr>
        <w:spacing w:line="360" w:lineRule="auto"/>
        <w:ind w:left="426"/>
        <w:jc w:val="both"/>
        <w:rPr>
          <w:lang w:val="en-US"/>
        </w:rPr>
      </w:pPr>
      <w:r w:rsidRPr="00B74932">
        <w:rPr>
          <w:lang w:val="en-US"/>
        </w:rPr>
        <w:t xml:space="preserve">The increasing of the sulfur concentration and the decreasing of the Ni/S ratio in the </w:t>
      </w:r>
      <w:r w:rsidRPr="00B74932">
        <w:rPr>
          <w:i/>
          <w:lang w:val="en-US"/>
        </w:rPr>
        <w:t>Liqueur Product</w:t>
      </w:r>
      <w:r w:rsidRPr="00B74932">
        <w:rPr>
          <w:lang w:val="en-US"/>
        </w:rPr>
        <w:t xml:space="preserve"> fed in the steam-stripped columns, increases the selectivity towards sulfate formation in the molecule of </w:t>
      </w:r>
      <w:r w:rsidRPr="00906F77">
        <w:rPr>
          <w:i/>
          <w:lang w:val="en-US"/>
        </w:rPr>
        <w:t>Basic Nickel Carbonate</w:t>
      </w:r>
      <w:r w:rsidRPr="00B74932">
        <w:rPr>
          <w:lang w:val="en-US"/>
        </w:rPr>
        <w:t>, while the carbon dioxide and the nickel concentration decreases.</w:t>
      </w:r>
    </w:p>
    <w:p w:rsidR="00BB2FDA" w:rsidRDefault="00572BF6" w:rsidP="00BB2FDA">
      <w:pPr>
        <w:numPr>
          <w:ilvl w:val="0"/>
          <w:numId w:val="3"/>
        </w:numPr>
        <w:spacing w:line="360" w:lineRule="auto"/>
        <w:ind w:left="426"/>
        <w:jc w:val="both"/>
        <w:rPr>
          <w:lang w:val="en-US"/>
        </w:rPr>
      </w:pPr>
      <w:r w:rsidRPr="00324CED">
        <w:rPr>
          <w:lang w:val="en-US"/>
        </w:rPr>
        <w:t xml:space="preserve">Under the above conditions, the nickel leaching </w:t>
      </w:r>
      <w:r w:rsidR="00FF1F6F" w:rsidRPr="00324CED">
        <w:rPr>
          <w:lang w:val="en-US"/>
        </w:rPr>
        <w:t>from the</w:t>
      </w:r>
      <w:r w:rsidRPr="00324CED">
        <w:rPr>
          <w:lang w:val="en-US"/>
        </w:rPr>
        <w:t xml:space="preserve"> </w:t>
      </w:r>
      <w:r w:rsidR="00201890" w:rsidRPr="00324CED">
        <w:rPr>
          <w:lang w:val="en-US"/>
        </w:rPr>
        <w:t>BNC</w:t>
      </w:r>
      <w:r w:rsidRPr="00324CED">
        <w:rPr>
          <w:lang w:val="en-US"/>
        </w:rPr>
        <w:t xml:space="preserve"> and </w:t>
      </w:r>
      <w:r w:rsidR="00FF1F6F" w:rsidRPr="00324CED">
        <w:rPr>
          <w:lang w:val="en-US"/>
        </w:rPr>
        <w:t>the</w:t>
      </w:r>
      <w:r w:rsidRPr="00324CED">
        <w:rPr>
          <w:lang w:val="en-US"/>
        </w:rPr>
        <w:t xml:space="preserve"> expenses </w:t>
      </w:r>
      <w:r w:rsidR="00FF1F6F" w:rsidRPr="00324CED">
        <w:rPr>
          <w:lang w:val="en-US"/>
        </w:rPr>
        <w:t xml:space="preserve">in the distillation operation increase, </w:t>
      </w:r>
      <w:r w:rsidRPr="00324CED">
        <w:rPr>
          <w:lang w:val="en-US"/>
        </w:rPr>
        <w:t xml:space="preserve">due to </w:t>
      </w:r>
      <w:r w:rsidR="00FF1F6F" w:rsidRPr="00324CED">
        <w:rPr>
          <w:lang w:val="en-US"/>
        </w:rPr>
        <w:t xml:space="preserve">the </w:t>
      </w:r>
      <w:r w:rsidR="00324CED" w:rsidRPr="00324CED">
        <w:rPr>
          <w:lang w:val="en-US"/>
        </w:rPr>
        <w:t>ammonia losses</w:t>
      </w:r>
      <w:r w:rsidR="00324CED">
        <w:rPr>
          <w:lang w:val="en-US"/>
        </w:rPr>
        <w:t xml:space="preserve"> </w:t>
      </w:r>
      <w:r w:rsidRPr="00324CED">
        <w:rPr>
          <w:lang w:val="en-US"/>
        </w:rPr>
        <w:t>and reagent consumption to precipitate nickel</w:t>
      </w:r>
      <w:r w:rsidR="0099121B" w:rsidRPr="00324CED">
        <w:rPr>
          <w:lang w:val="en-US"/>
        </w:rPr>
        <w:t>.</w:t>
      </w:r>
    </w:p>
    <w:p w:rsidR="004272D8" w:rsidRPr="00BB2FDA" w:rsidRDefault="004272D8" w:rsidP="00BB2FDA">
      <w:pPr>
        <w:numPr>
          <w:ilvl w:val="0"/>
          <w:numId w:val="3"/>
        </w:numPr>
        <w:spacing w:line="360" w:lineRule="auto"/>
        <w:ind w:left="426"/>
        <w:jc w:val="both"/>
        <w:rPr>
          <w:lang w:val="en-US"/>
        </w:rPr>
      </w:pPr>
      <w:r w:rsidRPr="00BB2FDA">
        <w:rPr>
          <w:lang w:val="en-US"/>
        </w:rPr>
        <w:t xml:space="preserve">Distillation costs are reduced and the </w:t>
      </w:r>
      <w:r w:rsidR="00BB2FDA" w:rsidRPr="00BB2FDA">
        <w:rPr>
          <w:lang w:val="en-US"/>
        </w:rPr>
        <w:t xml:space="preserve">greatest economic </w:t>
      </w:r>
      <w:r w:rsidR="003A1626" w:rsidRPr="00BB2FDA">
        <w:rPr>
          <w:lang w:val="en-US"/>
        </w:rPr>
        <w:t>benefit is</w:t>
      </w:r>
      <w:r w:rsidRPr="00BB2FDA">
        <w:rPr>
          <w:lang w:val="en-US"/>
        </w:rPr>
        <w:t xml:space="preserve"> achieved, when operating in a pH range of 8</w:t>
      </w:r>
      <w:r w:rsidR="00734420" w:rsidRPr="00BB2FDA">
        <w:rPr>
          <w:lang w:val="en-US"/>
        </w:rPr>
        <w:t>.</w:t>
      </w:r>
      <w:r w:rsidRPr="00BB2FDA">
        <w:rPr>
          <w:lang w:val="en-US"/>
        </w:rPr>
        <w:t>4 to 8</w:t>
      </w:r>
      <w:r w:rsidR="00734420" w:rsidRPr="00BB2FDA">
        <w:rPr>
          <w:lang w:val="en-US"/>
        </w:rPr>
        <w:t>.</w:t>
      </w:r>
      <w:r w:rsidRPr="00BB2FDA">
        <w:rPr>
          <w:lang w:val="en-US"/>
        </w:rPr>
        <w:t>7</w:t>
      </w:r>
      <w:r w:rsidR="00A34B3B" w:rsidRPr="00BB2FDA">
        <w:rPr>
          <w:lang w:val="en-US"/>
        </w:rPr>
        <w:t>.</w:t>
      </w:r>
    </w:p>
    <w:p w:rsidR="00CD665C" w:rsidRPr="00CD665C" w:rsidRDefault="008E3D5D" w:rsidP="0070030A">
      <w:pPr>
        <w:spacing w:before="240" w:after="240" w:line="360" w:lineRule="auto"/>
        <w:rPr>
          <w:b/>
          <w:lang w:val="en-US"/>
        </w:rPr>
      </w:pPr>
      <w:r>
        <w:rPr>
          <w:b/>
          <w:lang w:val="en-US"/>
        </w:rPr>
        <w:t>5</w:t>
      </w:r>
      <w:r w:rsidR="00A45EC8">
        <w:rPr>
          <w:b/>
          <w:lang w:val="en-US"/>
        </w:rPr>
        <w:t xml:space="preserve">. </w:t>
      </w:r>
      <w:r w:rsidR="00CD665C" w:rsidRPr="00CD665C">
        <w:rPr>
          <w:b/>
          <w:lang w:val="en-US"/>
        </w:rPr>
        <w:t>Acknowledgment</w:t>
      </w:r>
    </w:p>
    <w:p w:rsidR="00DA7C76" w:rsidRDefault="00E04CFE" w:rsidP="00DA7C76">
      <w:pPr>
        <w:spacing w:line="360" w:lineRule="auto"/>
        <w:jc w:val="both"/>
        <w:rPr>
          <w:lang w:val="en-US"/>
        </w:rPr>
      </w:pPr>
      <w:r w:rsidRPr="00E04CFE">
        <w:rPr>
          <w:lang w:val="en-US"/>
        </w:rPr>
        <w:t xml:space="preserve">Thanks to </w:t>
      </w:r>
      <w:proofErr w:type="spellStart"/>
      <w:r w:rsidRPr="00E04CFE">
        <w:rPr>
          <w:lang w:val="en-US"/>
        </w:rPr>
        <w:t>Maela</w:t>
      </w:r>
      <w:proofErr w:type="spellEnd"/>
      <w:r w:rsidRPr="00E04CFE">
        <w:rPr>
          <w:lang w:val="en-US"/>
        </w:rPr>
        <w:t xml:space="preserve"> Margarita </w:t>
      </w:r>
      <w:proofErr w:type="spellStart"/>
      <w:r w:rsidRPr="00E04CFE">
        <w:rPr>
          <w:lang w:val="en-US"/>
        </w:rPr>
        <w:t>Mariño</w:t>
      </w:r>
      <w:proofErr w:type="spellEnd"/>
      <w:r w:rsidRPr="00E04CFE">
        <w:rPr>
          <w:lang w:val="en-US"/>
        </w:rPr>
        <w:t xml:space="preserve">-Pérez, Professor Associate University of Holguín; Georgina Aguilera </w:t>
      </w:r>
      <w:proofErr w:type="spellStart"/>
      <w:r w:rsidRPr="00E04CFE">
        <w:rPr>
          <w:lang w:val="en-US"/>
        </w:rPr>
        <w:t>Saborí</w:t>
      </w:r>
      <w:proofErr w:type="spellEnd"/>
      <w:r w:rsidRPr="00E04CFE">
        <w:rPr>
          <w:lang w:val="en-US"/>
        </w:rPr>
        <w:t xml:space="preserve">, Professor Associate, University of Moa; </w:t>
      </w:r>
      <w:proofErr w:type="spellStart"/>
      <w:r w:rsidRPr="00E04CFE">
        <w:rPr>
          <w:lang w:val="en-US"/>
        </w:rPr>
        <w:t>Nélida</w:t>
      </w:r>
      <w:proofErr w:type="spellEnd"/>
      <w:r w:rsidRPr="00E04CFE">
        <w:rPr>
          <w:lang w:val="en-US"/>
        </w:rPr>
        <w:t xml:space="preserve"> Powery </w:t>
      </w:r>
      <w:proofErr w:type="spellStart"/>
      <w:r w:rsidRPr="00E04CFE">
        <w:rPr>
          <w:lang w:val="en-US"/>
        </w:rPr>
        <w:t>Evanks</w:t>
      </w:r>
      <w:proofErr w:type="spellEnd"/>
      <w:r w:rsidRPr="00E04CFE">
        <w:rPr>
          <w:lang w:val="en-US"/>
        </w:rPr>
        <w:t>, NICAROTEC Co</w:t>
      </w:r>
      <w:r w:rsidR="00D163DC">
        <w:rPr>
          <w:lang w:val="en-US"/>
        </w:rPr>
        <w:t>.</w:t>
      </w:r>
      <w:r w:rsidRPr="00E04CFE">
        <w:rPr>
          <w:lang w:val="en-US"/>
        </w:rPr>
        <w:t xml:space="preserve">; </w:t>
      </w:r>
      <w:r w:rsidRPr="0001774B">
        <w:rPr>
          <w:lang w:val="en-US"/>
        </w:rPr>
        <w:t xml:space="preserve">and colleagues </w:t>
      </w:r>
      <w:r w:rsidR="00AA6718" w:rsidRPr="0001774B">
        <w:rPr>
          <w:lang w:val="en-US"/>
        </w:rPr>
        <w:t>of</w:t>
      </w:r>
      <w:r w:rsidRPr="0001774B">
        <w:rPr>
          <w:lang w:val="en-US"/>
        </w:rPr>
        <w:t xml:space="preserve"> the </w:t>
      </w:r>
      <w:r w:rsidR="00C374CB" w:rsidRPr="0001774B">
        <w:rPr>
          <w:lang w:val="en-US"/>
        </w:rPr>
        <w:t>Chemical Analysis Laboratory</w:t>
      </w:r>
      <w:r w:rsidRPr="0001774B">
        <w:rPr>
          <w:lang w:val="en-US"/>
        </w:rPr>
        <w:t>,</w:t>
      </w:r>
      <w:r w:rsidRPr="00E04CFE">
        <w:rPr>
          <w:lang w:val="en-US"/>
        </w:rPr>
        <w:t xml:space="preserve"> CEDINIQ, Nicaro, Cuba, for their collaboration.</w:t>
      </w:r>
    </w:p>
    <w:p w:rsidR="00DA7C76" w:rsidRDefault="00DA7C76" w:rsidP="00DA7C76">
      <w:pPr>
        <w:spacing w:line="360" w:lineRule="auto"/>
        <w:jc w:val="both"/>
        <w:rPr>
          <w:lang w:val="en-US"/>
        </w:rPr>
      </w:pPr>
    </w:p>
    <w:p w:rsidR="00DA7C76" w:rsidRDefault="00DA7C76" w:rsidP="00DA7C76">
      <w:pPr>
        <w:spacing w:line="360" w:lineRule="auto"/>
        <w:jc w:val="both"/>
        <w:rPr>
          <w:lang w:val="en-US"/>
        </w:rPr>
      </w:pPr>
      <w:r w:rsidRPr="00DA7C76">
        <w:rPr>
          <w:b/>
          <w:bCs/>
          <w:szCs w:val="20"/>
          <w:lang w:val="en-US"/>
        </w:rPr>
        <w:lastRenderedPageBreak/>
        <w:t>Conflict of Interest</w:t>
      </w:r>
    </w:p>
    <w:p w:rsidR="00E04CFE" w:rsidRDefault="00DA7C76" w:rsidP="00DA7C76">
      <w:pPr>
        <w:spacing w:line="360" w:lineRule="auto"/>
        <w:jc w:val="both"/>
        <w:rPr>
          <w:rFonts w:eastAsia="MinionPro-Regular"/>
          <w:szCs w:val="20"/>
          <w:lang w:val="en-US"/>
        </w:rPr>
      </w:pPr>
      <w:r w:rsidRPr="00DA7C76">
        <w:rPr>
          <w:rFonts w:eastAsia="MinionPro-Regular"/>
          <w:szCs w:val="20"/>
          <w:lang w:val="en-US"/>
        </w:rPr>
        <w:t>The authors declare no conflict of interest</w:t>
      </w:r>
    </w:p>
    <w:p w:rsidR="00DA7C76" w:rsidRPr="00DA7C76" w:rsidRDefault="00DA7C76" w:rsidP="00DA7C76">
      <w:pPr>
        <w:spacing w:line="360" w:lineRule="auto"/>
        <w:jc w:val="both"/>
        <w:rPr>
          <w:lang w:val="en-US"/>
        </w:rPr>
      </w:pPr>
    </w:p>
    <w:p w:rsidR="00A82628" w:rsidRDefault="00B22003" w:rsidP="009212C4">
      <w:pPr>
        <w:spacing w:after="240" w:line="360" w:lineRule="auto"/>
        <w:jc w:val="both"/>
        <w:rPr>
          <w:b/>
          <w:lang w:val="en-US"/>
        </w:rPr>
      </w:pPr>
      <w:r>
        <w:rPr>
          <w:b/>
          <w:lang w:val="en-US"/>
        </w:rPr>
        <w:t>6</w:t>
      </w:r>
      <w:r w:rsidR="003B78C4" w:rsidRPr="00E04CFE">
        <w:rPr>
          <w:b/>
          <w:lang w:val="en-US"/>
        </w:rPr>
        <w:t xml:space="preserve">. References </w:t>
      </w:r>
    </w:p>
    <w:p w:rsidR="00932C53" w:rsidRPr="004F2403" w:rsidRDefault="00932C53" w:rsidP="00A57E5A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Style w:val="CitaHTML"/>
          <w:rFonts w:ascii="Times New Roman" w:hAnsi="Times New Roman"/>
          <w:i w:val="0"/>
          <w:iCs w:val="0"/>
          <w:sz w:val="24"/>
          <w:szCs w:val="24"/>
        </w:rPr>
      </w:pPr>
      <w:r w:rsidRPr="004F2403">
        <w:rPr>
          <w:rFonts w:ascii="Times New Roman" w:hAnsi="Times New Roman"/>
          <w:iCs/>
          <w:sz w:val="24"/>
          <w:szCs w:val="24"/>
        </w:rPr>
        <w:t>P.</w:t>
      </w:r>
      <w:r w:rsidR="00446F01" w:rsidRPr="004F2403">
        <w:rPr>
          <w:rFonts w:ascii="Times New Roman" w:hAnsi="Times New Roman"/>
          <w:iCs/>
          <w:sz w:val="24"/>
          <w:szCs w:val="24"/>
        </w:rPr>
        <w:t xml:space="preserve"> </w:t>
      </w:r>
      <w:r w:rsidRPr="004F2403">
        <w:rPr>
          <w:rFonts w:ascii="Times New Roman" w:hAnsi="Times New Roman"/>
          <w:iCs/>
          <w:sz w:val="24"/>
          <w:szCs w:val="24"/>
        </w:rPr>
        <w:t>A.</w:t>
      </w:r>
      <w:r w:rsidR="00534208" w:rsidRPr="004F2403">
        <w:rPr>
          <w:rFonts w:ascii="Times New Roman" w:hAnsi="Times New Roman"/>
          <w:iCs/>
          <w:sz w:val="24"/>
          <w:szCs w:val="24"/>
        </w:rPr>
        <w:t xml:space="preserve"> García</w:t>
      </w:r>
      <w:r w:rsidRPr="004F2403">
        <w:rPr>
          <w:rFonts w:ascii="Times New Roman" w:hAnsi="Times New Roman"/>
          <w:iCs/>
          <w:sz w:val="24"/>
          <w:szCs w:val="24"/>
        </w:rPr>
        <w:t>, A</w:t>
      </w:r>
      <w:r w:rsidR="00534208" w:rsidRPr="004F2403">
        <w:rPr>
          <w:rFonts w:ascii="Times New Roman" w:hAnsi="Times New Roman"/>
          <w:iCs/>
          <w:sz w:val="24"/>
          <w:szCs w:val="24"/>
        </w:rPr>
        <w:t>. V</w:t>
      </w:r>
      <w:r w:rsidR="00841B1D" w:rsidRPr="004F2403">
        <w:rPr>
          <w:rFonts w:ascii="Times New Roman" w:hAnsi="Times New Roman"/>
          <w:iCs/>
          <w:sz w:val="24"/>
          <w:szCs w:val="24"/>
        </w:rPr>
        <w:t>. Rojas</w:t>
      </w:r>
      <w:r w:rsidR="00692B94" w:rsidRPr="004F2403">
        <w:rPr>
          <w:rFonts w:ascii="Times New Roman" w:hAnsi="Times New Roman"/>
          <w:iCs/>
          <w:sz w:val="24"/>
          <w:szCs w:val="24"/>
        </w:rPr>
        <w:t>,</w:t>
      </w:r>
      <w:r w:rsidRPr="004F240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="002D0CC7" w:rsidRPr="004F2403">
        <w:rPr>
          <w:rFonts w:ascii="Times New Roman" w:hAnsi="Times New Roman"/>
          <w:i/>
          <w:iCs/>
          <w:sz w:val="24"/>
          <w:szCs w:val="24"/>
        </w:rPr>
        <w:t>.</w:t>
      </w:r>
      <w:r w:rsidRPr="004F240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F2403">
        <w:rPr>
          <w:rFonts w:ascii="Times New Roman" w:hAnsi="Times New Roman"/>
          <w:i/>
          <w:iCs/>
          <w:sz w:val="24"/>
          <w:szCs w:val="24"/>
        </w:rPr>
        <w:t>Qu</w:t>
      </w:r>
      <w:r w:rsidR="002D0CC7" w:rsidRPr="004F2403">
        <w:rPr>
          <w:rFonts w:ascii="Times New Roman" w:hAnsi="Times New Roman"/>
          <w:i/>
          <w:iCs/>
          <w:sz w:val="24"/>
          <w:szCs w:val="24"/>
        </w:rPr>
        <w:t>i</w:t>
      </w:r>
      <w:r w:rsidRPr="004F2403">
        <w:rPr>
          <w:rFonts w:ascii="Times New Roman" w:hAnsi="Times New Roman"/>
          <w:i/>
          <w:iCs/>
          <w:sz w:val="24"/>
          <w:szCs w:val="24"/>
        </w:rPr>
        <w:t>m</w:t>
      </w:r>
      <w:proofErr w:type="spellEnd"/>
      <w:r w:rsidR="006570DB" w:rsidRPr="004F2403">
        <w:rPr>
          <w:rFonts w:ascii="Times New Roman" w:hAnsi="Times New Roman"/>
          <w:i/>
          <w:iCs/>
          <w:sz w:val="24"/>
          <w:szCs w:val="24"/>
        </w:rPr>
        <w:t>.</w:t>
      </w:r>
      <w:r w:rsidR="0047377B" w:rsidRPr="004F24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7377B" w:rsidRPr="004F2403">
        <w:rPr>
          <w:rFonts w:ascii="Times New Roman" w:hAnsi="Times New Roman"/>
          <w:b/>
          <w:iCs/>
          <w:sz w:val="24"/>
          <w:szCs w:val="24"/>
        </w:rPr>
        <w:t>2006</w:t>
      </w:r>
      <w:r w:rsidR="0047377B" w:rsidRPr="004F2403">
        <w:rPr>
          <w:rFonts w:ascii="Times New Roman" w:hAnsi="Times New Roman"/>
          <w:i/>
          <w:iCs/>
          <w:sz w:val="24"/>
          <w:szCs w:val="24"/>
        </w:rPr>
        <w:t>,</w:t>
      </w:r>
      <w:r w:rsidRPr="004F2403">
        <w:rPr>
          <w:rFonts w:ascii="Times New Roman" w:hAnsi="Times New Roman"/>
          <w:i/>
          <w:iCs/>
          <w:sz w:val="24"/>
          <w:szCs w:val="24"/>
        </w:rPr>
        <w:t xml:space="preserve"> 26</w:t>
      </w:r>
      <w:r w:rsidRPr="004F2403">
        <w:rPr>
          <w:rFonts w:ascii="Times New Roman" w:hAnsi="Times New Roman"/>
          <w:iCs/>
          <w:sz w:val="24"/>
          <w:szCs w:val="24"/>
        </w:rPr>
        <w:t>,</w:t>
      </w:r>
      <w:r w:rsidRPr="004F2403">
        <w:rPr>
          <w:rStyle w:val="CitaHTML"/>
          <w:rFonts w:ascii="Times New Roman" w:hAnsi="Times New Roman"/>
          <w:sz w:val="24"/>
          <w:szCs w:val="24"/>
        </w:rPr>
        <w:t xml:space="preserve"> </w:t>
      </w:r>
      <w:r w:rsidRPr="004F2403">
        <w:rPr>
          <w:rStyle w:val="CitaHTML"/>
          <w:rFonts w:ascii="Times New Roman" w:hAnsi="Times New Roman"/>
          <w:i w:val="0"/>
          <w:sz w:val="24"/>
          <w:szCs w:val="24"/>
        </w:rPr>
        <w:t xml:space="preserve">41-47. </w:t>
      </w:r>
    </w:p>
    <w:p w:rsidR="0098595D" w:rsidRPr="004F2403" w:rsidRDefault="00325294" w:rsidP="0098595D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403">
        <w:rPr>
          <w:rFonts w:ascii="Times New Roman" w:hAnsi="Times New Roman"/>
          <w:iCs/>
          <w:sz w:val="24"/>
          <w:szCs w:val="24"/>
        </w:rPr>
        <w:t>S.</w:t>
      </w:r>
      <w:r w:rsidR="00446F01" w:rsidRPr="004F2403">
        <w:rPr>
          <w:rFonts w:ascii="Times New Roman" w:hAnsi="Times New Roman"/>
          <w:iCs/>
          <w:sz w:val="24"/>
          <w:szCs w:val="24"/>
        </w:rPr>
        <w:t xml:space="preserve"> </w:t>
      </w:r>
      <w:r w:rsidRPr="004F2403">
        <w:rPr>
          <w:rFonts w:ascii="Times New Roman" w:hAnsi="Times New Roman"/>
          <w:iCs/>
          <w:sz w:val="24"/>
          <w:szCs w:val="24"/>
        </w:rPr>
        <w:t xml:space="preserve">R. Rivas, </w:t>
      </w:r>
      <w:r w:rsidR="00CF1181" w:rsidRPr="004F2403">
        <w:rPr>
          <w:rFonts w:ascii="Times New Roman" w:hAnsi="Times New Roman"/>
          <w:iCs/>
          <w:sz w:val="24"/>
          <w:szCs w:val="24"/>
        </w:rPr>
        <w:t>G. V. Gerardo, A. R. Rómulo</w:t>
      </w:r>
      <w:r w:rsidR="00692B94" w:rsidRPr="004F2403">
        <w:rPr>
          <w:rFonts w:ascii="Times New Roman" w:hAnsi="Times New Roman"/>
          <w:iCs/>
          <w:sz w:val="24"/>
          <w:szCs w:val="24"/>
        </w:rPr>
        <w:t>,</w:t>
      </w:r>
      <w:r w:rsidRPr="004F240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4F2403">
        <w:rPr>
          <w:rFonts w:ascii="Times New Roman" w:hAnsi="Times New Roman"/>
          <w:i/>
          <w:iCs/>
          <w:sz w:val="24"/>
          <w:szCs w:val="24"/>
        </w:rPr>
        <w:t>Quim</w:t>
      </w:r>
      <w:proofErr w:type="spellEnd"/>
      <w:r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F2403">
        <w:rPr>
          <w:rFonts w:ascii="Times New Roman" w:hAnsi="Times New Roman"/>
          <w:b/>
          <w:iCs/>
          <w:sz w:val="24"/>
          <w:szCs w:val="24"/>
        </w:rPr>
        <w:t>2016</w:t>
      </w:r>
      <w:r w:rsidRPr="004F2403">
        <w:rPr>
          <w:rFonts w:ascii="Times New Roman" w:hAnsi="Times New Roman"/>
          <w:iCs/>
          <w:sz w:val="24"/>
          <w:szCs w:val="24"/>
        </w:rPr>
        <w:t xml:space="preserve">, </w:t>
      </w:r>
      <w:r w:rsidRPr="004F2403">
        <w:rPr>
          <w:rFonts w:ascii="Times New Roman" w:hAnsi="Times New Roman"/>
          <w:i/>
          <w:iCs/>
          <w:sz w:val="24"/>
          <w:szCs w:val="24"/>
        </w:rPr>
        <w:t>36</w:t>
      </w:r>
      <w:r w:rsidRPr="004F2403">
        <w:rPr>
          <w:rFonts w:ascii="Times New Roman" w:hAnsi="Times New Roman"/>
          <w:iCs/>
          <w:sz w:val="24"/>
          <w:szCs w:val="24"/>
        </w:rPr>
        <w:t xml:space="preserve">, 145-153. </w:t>
      </w:r>
    </w:p>
    <w:p w:rsidR="00B466D1" w:rsidRPr="004F2403" w:rsidRDefault="00517FB8" w:rsidP="0098595D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403">
        <w:rPr>
          <w:rFonts w:ascii="Times New Roman" w:hAnsi="Times New Roman"/>
          <w:color w:val="000000" w:themeColor="text1"/>
          <w:sz w:val="24"/>
          <w:szCs w:val="24"/>
        </w:rPr>
        <w:t>M.</w:t>
      </w:r>
      <w:r w:rsidR="00446F01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>E.</w:t>
      </w:r>
      <w:r w:rsidR="00446F01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>H. Magaña, A.</w:t>
      </w:r>
      <w:r w:rsidR="00841B1D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V.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Rojas</w:t>
      </w:r>
      <w:r w:rsidR="00692B94" w:rsidRPr="004F24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E5D79"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="00CE5D79"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E5D79" w:rsidRPr="004F2403">
        <w:rPr>
          <w:rFonts w:ascii="Times New Roman" w:hAnsi="Times New Roman"/>
          <w:i/>
          <w:iCs/>
          <w:sz w:val="24"/>
          <w:szCs w:val="24"/>
          <w:lang w:val="en-US"/>
        </w:rPr>
        <w:t>Qui</w:t>
      </w:r>
      <w:r w:rsidR="00971F54" w:rsidRPr="004F2403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="00CE5D79" w:rsidRPr="004F2403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2013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Pr="004F2403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33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200-205. </w:t>
      </w:r>
      <w:r w:rsidR="0098595D"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DOI</w:t>
      </w:r>
      <w:r w:rsidR="0098595D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46" w:history="1">
        <w:r w:rsidR="009D6BD6" w:rsidRPr="004F2403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https://doi.org/10.1590/2224-6185.2013.3.%25x</w:t>
        </w:r>
      </w:hyperlink>
    </w:p>
    <w:p w:rsidR="00517FB8" w:rsidRPr="004F2403" w:rsidRDefault="00517FB8" w:rsidP="00B466D1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A. </w:t>
      </w:r>
      <w:r w:rsidR="00841B1D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V. 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>Rojas, M.</w:t>
      </w:r>
      <w:r w:rsidR="00841B1D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>E.</w:t>
      </w:r>
      <w:r w:rsidR="00841B1D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N.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Trujillo</w:t>
      </w:r>
      <w:r w:rsidR="00692B94" w:rsidRPr="004F24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E5D79"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="00CE5D79"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E5D79" w:rsidRPr="004F2403">
        <w:rPr>
          <w:rFonts w:ascii="Times New Roman" w:hAnsi="Times New Roman"/>
          <w:i/>
          <w:iCs/>
          <w:sz w:val="24"/>
          <w:szCs w:val="24"/>
          <w:lang w:val="en-US"/>
        </w:rPr>
        <w:t>Quim</w:t>
      </w:r>
      <w:r w:rsidR="00971F54" w:rsidRPr="004F2403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2012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D30B4D" w:rsidRPr="004F2403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3</w:t>
      </w:r>
      <w:r w:rsidRPr="004F2403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2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177-185. </w:t>
      </w:r>
      <w:r w:rsidR="00B466D1"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DOI</w:t>
      </w:r>
      <w:r w:rsidR="00B466D1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47" w:history="1">
        <w:r w:rsidR="00B466D1" w:rsidRPr="004F2403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https://doi.org/10.1590/2224-6185.2012.2.%25x</w:t>
        </w:r>
      </w:hyperlink>
    </w:p>
    <w:p w:rsidR="00356C44" w:rsidRPr="004F2403" w:rsidRDefault="00446F01" w:rsidP="00356C44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4F2403">
        <w:rPr>
          <w:rFonts w:ascii="Times New Roman" w:hAnsi="Times New Roman"/>
          <w:iCs/>
          <w:sz w:val="24"/>
          <w:szCs w:val="24"/>
        </w:rPr>
        <w:t xml:space="preserve">A. </w:t>
      </w:r>
      <w:r w:rsidR="00302EE3" w:rsidRPr="004F2403">
        <w:rPr>
          <w:rFonts w:ascii="Times New Roman" w:hAnsi="Times New Roman"/>
          <w:iCs/>
          <w:sz w:val="24"/>
          <w:szCs w:val="24"/>
        </w:rPr>
        <w:t xml:space="preserve">V. </w:t>
      </w:r>
      <w:r w:rsidR="00517FB8" w:rsidRPr="004F2403">
        <w:rPr>
          <w:rFonts w:ascii="Times New Roman" w:hAnsi="Times New Roman"/>
          <w:iCs/>
          <w:sz w:val="24"/>
          <w:szCs w:val="24"/>
        </w:rPr>
        <w:t>Rojas, M.</w:t>
      </w:r>
      <w:r w:rsidR="00601E0C" w:rsidRPr="004F2403">
        <w:rPr>
          <w:rFonts w:ascii="Times New Roman" w:hAnsi="Times New Roman"/>
          <w:iCs/>
          <w:sz w:val="24"/>
          <w:szCs w:val="24"/>
        </w:rPr>
        <w:t xml:space="preserve"> </w:t>
      </w:r>
      <w:r w:rsidR="00517FB8" w:rsidRPr="004F2403">
        <w:rPr>
          <w:rFonts w:ascii="Times New Roman" w:hAnsi="Times New Roman"/>
          <w:iCs/>
          <w:sz w:val="24"/>
          <w:szCs w:val="24"/>
        </w:rPr>
        <w:t>E.</w:t>
      </w:r>
      <w:r w:rsidR="00601E0C" w:rsidRPr="004F2403">
        <w:rPr>
          <w:rFonts w:ascii="Times New Roman" w:hAnsi="Times New Roman"/>
          <w:iCs/>
          <w:sz w:val="24"/>
          <w:szCs w:val="24"/>
        </w:rPr>
        <w:t xml:space="preserve"> </w:t>
      </w:r>
      <w:r w:rsidR="00517FB8" w:rsidRPr="004F2403">
        <w:rPr>
          <w:rFonts w:ascii="Times New Roman" w:hAnsi="Times New Roman"/>
          <w:iCs/>
          <w:sz w:val="24"/>
          <w:szCs w:val="24"/>
        </w:rPr>
        <w:t>H. Magaña, R.</w:t>
      </w:r>
      <w:r w:rsidR="00C02B19" w:rsidRPr="004F2403">
        <w:rPr>
          <w:rFonts w:ascii="Times New Roman" w:hAnsi="Times New Roman"/>
          <w:iCs/>
          <w:sz w:val="24"/>
          <w:szCs w:val="24"/>
        </w:rPr>
        <w:t xml:space="preserve"> </w:t>
      </w:r>
      <w:r w:rsidR="00517FB8" w:rsidRPr="004F2403">
        <w:rPr>
          <w:rFonts w:ascii="Times New Roman" w:hAnsi="Times New Roman"/>
          <w:iCs/>
          <w:sz w:val="24"/>
          <w:szCs w:val="24"/>
        </w:rPr>
        <w:t>A. Ricardo</w:t>
      </w:r>
      <w:r w:rsidR="00692B94" w:rsidRPr="004F2403">
        <w:rPr>
          <w:rFonts w:ascii="Times New Roman" w:hAnsi="Times New Roman"/>
          <w:iCs/>
          <w:sz w:val="24"/>
          <w:szCs w:val="24"/>
        </w:rPr>
        <w:t>,</w:t>
      </w:r>
      <w:r w:rsidR="00517FB8" w:rsidRPr="004F2403">
        <w:rPr>
          <w:rFonts w:ascii="Times New Roman" w:hAnsi="Times New Roman"/>
          <w:iCs/>
          <w:sz w:val="24"/>
          <w:szCs w:val="24"/>
        </w:rPr>
        <w:t xml:space="preserve"> </w:t>
      </w:r>
      <w:r w:rsidR="00517FB8" w:rsidRPr="004F2403">
        <w:rPr>
          <w:rFonts w:ascii="Times New Roman" w:hAnsi="Times New Roman"/>
          <w:i/>
          <w:iCs/>
          <w:sz w:val="24"/>
          <w:szCs w:val="24"/>
        </w:rPr>
        <w:t xml:space="preserve">Rev. Metal. (Madrid, </w:t>
      </w:r>
      <w:proofErr w:type="spellStart"/>
      <w:r w:rsidR="00517FB8" w:rsidRPr="004F2403">
        <w:rPr>
          <w:rFonts w:ascii="Times New Roman" w:hAnsi="Times New Roman"/>
          <w:i/>
          <w:iCs/>
          <w:sz w:val="24"/>
          <w:szCs w:val="24"/>
        </w:rPr>
        <w:t>Spain</w:t>
      </w:r>
      <w:proofErr w:type="spellEnd"/>
      <w:r w:rsidR="00517FB8" w:rsidRPr="004F2403">
        <w:rPr>
          <w:rFonts w:ascii="Times New Roman" w:hAnsi="Times New Roman"/>
          <w:i/>
          <w:iCs/>
          <w:sz w:val="24"/>
          <w:szCs w:val="24"/>
        </w:rPr>
        <w:t>)</w:t>
      </w:r>
      <w:r w:rsidR="00517FB8" w:rsidRPr="004F2403">
        <w:rPr>
          <w:rFonts w:ascii="Times New Roman" w:hAnsi="Times New Roman"/>
          <w:iCs/>
          <w:sz w:val="24"/>
          <w:szCs w:val="24"/>
        </w:rPr>
        <w:t xml:space="preserve">. </w:t>
      </w:r>
      <w:r w:rsidR="00517FB8" w:rsidRPr="004F2403">
        <w:rPr>
          <w:rFonts w:ascii="Times New Roman" w:hAnsi="Times New Roman"/>
          <w:b/>
          <w:iCs/>
          <w:sz w:val="24"/>
          <w:szCs w:val="24"/>
        </w:rPr>
        <w:t>2019</w:t>
      </w:r>
      <w:r w:rsidR="00517FB8" w:rsidRPr="004F2403">
        <w:rPr>
          <w:rFonts w:ascii="Times New Roman" w:hAnsi="Times New Roman"/>
          <w:iCs/>
          <w:sz w:val="24"/>
          <w:szCs w:val="24"/>
        </w:rPr>
        <w:t xml:space="preserve">, </w:t>
      </w:r>
      <w:r w:rsidR="00517FB8" w:rsidRPr="004F2403">
        <w:rPr>
          <w:rFonts w:ascii="Times New Roman" w:hAnsi="Times New Roman"/>
          <w:i/>
          <w:iCs/>
          <w:sz w:val="24"/>
          <w:szCs w:val="24"/>
        </w:rPr>
        <w:t>55</w:t>
      </w:r>
      <w:r w:rsidR="00517FB8" w:rsidRPr="004F2403">
        <w:rPr>
          <w:rFonts w:ascii="Times New Roman" w:hAnsi="Times New Roman"/>
          <w:iCs/>
          <w:sz w:val="24"/>
          <w:szCs w:val="24"/>
        </w:rPr>
        <w:t>,</w:t>
      </w:r>
      <w:r w:rsidR="00914982" w:rsidRPr="004F2403">
        <w:rPr>
          <w:rFonts w:ascii="Times New Roman" w:hAnsi="Times New Roman"/>
          <w:iCs/>
          <w:sz w:val="24"/>
          <w:szCs w:val="24"/>
        </w:rPr>
        <w:t xml:space="preserve"> 1-11</w:t>
      </w:r>
      <w:r w:rsidR="00517FB8" w:rsidRPr="004F2403">
        <w:rPr>
          <w:rFonts w:ascii="Times New Roman" w:hAnsi="Times New Roman"/>
          <w:iCs/>
          <w:sz w:val="24"/>
          <w:szCs w:val="24"/>
        </w:rPr>
        <w:t xml:space="preserve"> </w:t>
      </w:r>
      <w:hyperlink r:id="rId48" w:history="1">
        <w:r w:rsidR="00517FB8" w:rsidRPr="004F2403">
          <w:rPr>
            <w:rStyle w:val="Hipervnculo"/>
            <w:rFonts w:ascii="Times New Roman" w:hAnsi="Times New Roman"/>
            <w:b/>
            <w:color w:val="auto"/>
            <w:sz w:val="24"/>
            <w:szCs w:val="24"/>
            <w:u w:val="none"/>
          </w:rPr>
          <w:t>DOI</w:t>
        </w:r>
        <w:r w:rsidR="00517FB8" w:rsidRPr="004F2403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:10.3989/revmetalm.149</w:t>
        </w:r>
      </w:hyperlink>
      <w:r w:rsidR="00517FB8" w:rsidRPr="004F2403">
        <w:rPr>
          <w:rStyle w:val="Hipervnculo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02016B" w:rsidRPr="004F2403" w:rsidRDefault="00356C44" w:rsidP="0002016B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  <w:t xml:space="preserve">X. Y. </w:t>
      </w:r>
      <w:proofErr w:type="spellStart"/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  <w:t>Guo</w:t>
      </w:r>
      <w:proofErr w:type="spellEnd"/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  <w:t>, K. Huang, D.</w:t>
      </w:r>
      <w:r w:rsidR="00EA6DBC"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  <w:t xml:space="preserve"> M.</w:t>
      </w:r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n-US"/>
        </w:rPr>
        <w:t xml:space="preserve"> Zhang, </w:t>
      </w:r>
      <w:proofErr w:type="spellStart"/>
      <w:r w:rsidRPr="004F2403">
        <w:rPr>
          <w:rStyle w:val="Hipervnculo"/>
          <w:rFonts w:ascii="Times New Roman" w:hAnsi="Times New Roman"/>
          <w:i/>
          <w:color w:val="000000" w:themeColor="text1"/>
          <w:sz w:val="24"/>
          <w:szCs w:val="24"/>
          <w:u w:val="none"/>
          <w:lang w:val="en-US"/>
        </w:rPr>
        <w:t>Nonferr</w:t>
      </w:r>
      <w:proofErr w:type="spellEnd"/>
      <w:r w:rsidRPr="004F2403">
        <w:rPr>
          <w:rStyle w:val="Hipervnculo"/>
          <w:rFonts w:ascii="Times New Roman" w:hAnsi="Times New Roman"/>
          <w:i/>
          <w:color w:val="000000" w:themeColor="text1"/>
          <w:sz w:val="24"/>
          <w:szCs w:val="24"/>
          <w:u w:val="none"/>
          <w:lang w:val="en-US"/>
        </w:rPr>
        <w:t xml:space="preserve">. </w:t>
      </w:r>
      <w:r w:rsidRPr="004F2403">
        <w:rPr>
          <w:rStyle w:val="Hipervnculo"/>
          <w:rFonts w:ascii="Times New Roman" w:hAnsi="Times New Roman"/>
          <w:i/>
          <w:color w:val="000000" w:themeColor="text1"/>
          <w:sz w:val="24"/>
          <w:szCs w:val="24"/>
          <w:u w:val="none"/>
        </w:rPr>
        <w:t>Metal. Soc. China</w:t>
      </w:r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Pr="004F2403">
        <w:rPr>
          <w:rStyle w:val="Hipervnculo"/>
          <w:rFonts w:ascii="Times New Roman" w:hAnsi="Times New Roman"/>
          <w:b/>
          <w:color w:val="000000" w:themeColor="text1"/>
          <w:sz w:val="24"/>
          <w:szCs w:val="24"/>
          <w:u w:val="none"/>
        </w:rPr>
        <w:t>2014</w:t>
      </w:r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, </w:t>
      </w:r>
      <w:r w:rsidRPr="004F2403">
        <w:rPr>
          <w:rStyle w:val="Hipervnculo"/>
          <w:rFonts w:ascii="Times New Roman" w:hAnsi="Times New Roman"/>
          <w:i/>
          <w:color w:val="000000" w:themeColor="text1"/>
          <w:sz w:val="24"/>
          <w:szCs w:val="24"/>
          <w:u w:val="none"/>
        </w:rPr>
        <w:t>14</w:t>
      </w:r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, 1006-1011. </w:t>
      </w:r>
      <w:r w:rsidRPr="004F2403">
        <w:rPr>
          <w:rStyle w:val="Hipervnculo"/>
          <w:rFonts w:ascii="Times New Roman" w:hAnsi="Times New Roman"/>
          <w:b/>
          <w:color w:val="000000" w:themeColor="text1"/>
          <w:sz w:val="24"/>
          <w:szCs w:val="24"/>
          <w:u w:val="none"/>
        </w:rPr>
        <w:t>DOI:</w:t>
      </w:r>
      <w:r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 1003-6326(2004)05-1006-07</w:t>
      </w:r>
      <w:r w:rsidR="00563C46"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  <w:r w:rsidR="0002016B" w:rsidRPr="004F2403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</w:p>
    <w:p w:rsidR="00ED1F87" w:rsidRPr="004F2403" w:rsidRDefault="00D36FC7" w:rsidP="0002016B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2403">
        <w:rPr>
          <w:rFonts w:ascii="Times New Roman" w:hAnsi="Times New Roman"/>
          <w:color w:val="000000" w:themeColor="text1"/>
          <w:sz w:val="24"/>
          <w:szCs w:val="24"/>
        </w:rPr>
        <w:t>J.</w:t>
      </w:r>
      <w:r w:rsidR="00446F01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>R.</w:t>
      </w:r>
      <w:r w:rsidR="00446F01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02EE3" w:rsidRPr="004F240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A48EB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Gutiérrez,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A. </w:t>
      </w:r>
      <w:r w:rsidR="00302EE3"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V. </w:t>
      </w:r>
      <w:r w:rsidR="00DA48EB" w:rsidRPr="004F2403">
        <w:rPr>
          <w:rFonts w:ascii="Times New Roman" w:hAnsi="Times New Roman"/>
          <w:color w:val="000000" w:themeColor="text1"/>
          <w:sz w:val="24"/>
          <w:szCs w:val="24"/>
        </w:rPr>
        <w:t>Rojas</w:t>
      </w:r>
      <w:r w:rsidR="00302EE3" w:rsidRPr="004F24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F2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E5D79"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="00CE5D79"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E5D79" w:rsidRPr="004F2403">
        <w:rPr>
          <w:rFonts w:ascii="Times New Roman" w:hAnsi="Times New Roman"/>
          <w:i/>
          <w:iCs/>
          <w:sz w:val="24"/>
          <w:szCs w:val="24"/>
          <w:lang w:val="en-US"/>
        </w:rPr>
        <w:t>Qui</w:t>
      </w:r>
      <w:r w:rsidR="00971F54" w:rsidRPr="004F2403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="00CE5D79" w:rsidRPr="004F2403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="00D8462A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D8462A"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2018</w:t>
      </w:r>
      <w:r w:rsidR="00D8462A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4F2403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38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24-35. </w:t>
      </w:r>
      <w:r w:rsidR="0002016B"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DOI</w:t>
      </w:r>
      <w:r w:rsidR="0002016B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49" w:history="1">
        <w:r w:rsidR="0002016B" w:rsidRPr="004F2403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https://doi.org/10.1590/2224-6185.2018.1.%25x</w:t>
        </w:r>
      </w:hyperlink>
    </w:p>
    <w:p w:rsidR="0099269E" w:rsidRPr="004F2403" w:rsidRDefault="0099269E" w:rsidP="0099269E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2403">
        <w:rPr>
          <w:rFonts w:ascii="Times New Roman" w:hAnsi="Times New Roman"/>
          <w:iCs/>
          <w:sz w:val="24"/>
          <w:szCs w:val="24"/>
        </w:rPr>
        <w:t xml:space="preserve">Y. D. Gainza, M.E. Magaña, A. V. Rojas, C. G. Sánchez. </w:t>
      </w:r>
      <w:proofErr w:type="spellStart"/>
      <w:r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F2403">
        <w:rPr>
          <w:rFonts w:ascii="Times New Roman" w:hAnsi="Times New Roman"/>
          <w:i/>
          <w:iCs/>
          <w:sz w:val="24"/>
          <w:szCs w:val="24"/>
          <w:lang w:val="en-US"/>
        </w:rPr>
        <w:t>Quim.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2403">
        <w:rPr>
          <w:rFonts w:ascii="Times New Roman" w:hAnsi="Times New Roman"/>
          <w:b/>
          <w:sz w:val="24"/>
          <w:szCs w:val="24"/>
          <w:lang w:val="en-US"/>
        </w:rPr>
        <w:t>2016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F2403">
        <w:rPr>
          <w:rFonts w:ascii="Times New Roman" w:hAnsi="Times New Roman"/>
          <w:i/>
          <w:sz w:val="24"/>
          <w:szCs w:val="24"/>
          <w:lang w:val="en-US"/>
        </w:rPr>
        <w:t>36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, 407-416. </w:t>
      </w:r>
      <w:r w:rsidRPr="004F2403">
        <w:rPr>
          <w:rFonts w:ascii="Times New Roman" w:hAnsi="Times New Roman"/>
          <w:b/>
          <w:iCs/>
          <w:sz w:val="24"/>
          <w:szCs w:val="24"/>
        </w:rPr>
        <w:t>DOI</w:t>
      </w:r>
      <w:r w:rsidRPr="004F2403">
        <w:rPr>
          <w:rFonts w:ascii="Times New Roman" w:hAnsi="Times New Roman"/>
          <w:iCs/>
          <w:sz w:val="24"/>
          <w:szCs w:val="24"/>
        </w:rPr>
        <w:t xml:space="preserve">: </w:t>
      </w:r>
      <w:hyperlink r:id="rId50" w:history="1">
        <w:r w:rsidRPr="004F2403">
          <w:rPr>
            <w:rStyle w:val="Hipervnculo"/>
            <w:rFonts w:ascii="Times New Roman" w:hAnsi="Times New Roman"/>
            <w:iCs/>
            <w:sz w:val="24"/>
            <w:szCs w:val="24"/>
          </w:rPr>
          <w:t>https://doi.org/10.1590/2224-6185.2016.3.8</w:t>
        </w:r>
      </w:hyperlink>
    </w:p>
    <w:p w:rsidR="0099269E" w:rsidRPr="004F2403" w:rsidRDefault="0099269E" w:rsidP="0099269E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2403">
        <w:rPr>
          <w:rFonts w:ascii="Times New Roman" w:hAnsi="Times New Roman"/>
          <w:iCs/>
          <w:sz w:val="24"/>
          <w:szCs w:val="24"/>
        </w:rPr>
        <w:t xml:space="preserve">A.R. C. Chang, R. H. Molina, E. R. Vega, M. R. Ortiz. </w:t>
      </w:r>
      <w:r w:rsidRPr="004F2403">
        <w:rPr>
          <w:rFonts w:ascii="Times New Roman" w:hAnsi="Times New Roman"/>
          <w:i/>
          <w:iCs/>
          <w:sz w:val="24"/>
          <w:szCs w:val="24"/>
        </w:rPr>
        <w:t>Minería y Geología</w:t>
      </w:r>
      <w:r w:rsidRPr="004F2403">
        <w:rPr>
          <w:rFonts w:ascii="Times New Roman" w:hAnsi="Times New Roman"/>
          <w:iCs/>
          <w:sz w:val="24"/>
          <w:szCs w:val="24"/>
        </w:rPr>
        <w:t xml:space="preserve">, </w:t>
      </w:r>
      <w:r w:rsidRPr="004F2403">
        <w:rPr>
          <w:rFonts w:ascii="Times New Roman" w:hAnsi="Times New Roman"/>
          <w:b/>
          <w:iCs/>
          <w:sz w:val="24"/>
          <w:szCs w:val="24"/>
        </w:rPr>
        <w:t>2003</w:t>
      </w:r>
      <w:r w:rsidRPr="004F2403">
        <w:rPr>
          <w:rFonts w:ascii="Times New Roman" w:hAnsi="Times New Roman"/>
          <w:iCs/>
          <w:sz w:val="24"/>
          <w:szCs w:val="24"/>
        </w:rPr>
        <w:t xml:space="preserve">, </w:t>
      </w:r>
      <w:r w:rsidRPr="004F2403">
        <w:rPr>
          <w:rFonts w:ascii="Times New Roman" w:hAnsi="Times New Roman"/>
          <w:i/>
          <w:iCs/>
          <w:sz w:val="24"/>
          <w:szCs w:val="24"/>
        </w:rPr>
        <w:t>19</w:t>
      </w:r>
      <w:r w:rsidRPr="004F2403">
        <w:rPr>
          <w:rFonts w:ascii="Times New Roman" w:hAnsi="Times New Roman"/>
          <w:iCs/>
          <w:sz w:val="24"/>
          <w:szCs w:val="24"/>
        </w:rPr>
        <w:t>, 59-64.</w:t>
      </w:r>
    </w:p>
    <w:p w:rsidR="0067039B" w:rsidRPr="004F2403" w:rsidRDefault="00EA5066" w:rsidP="0067039B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T.A. </w:t>
      </w:r>
      <w:proofErr w:type="spellStart"/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Utigard</w:t>
      </w:r>
      <w:proofErr w:type="spellEnd"/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, M. Wu, G. </w:t>
      </w:r>
      <w:proofErr w:type="spellStart"/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Plascencia</w:t>
      </w:r>
      <w:proofErr w:type="spellEnd"/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, and T. Marin: Chem. Eng. Sci., </w:t>
      </w:r>
      <w:r w:rsidRPr="004F2403">
        <w:rPr>
          <w:rFonts w:ascii="Times New Roman" w:hAnsi="Times New Roman"/>
          <w:b/>
          <w:iCs/>
          <w:color w:val="000000" w:themeColor="text1"/>
          <w:sz w:val="24"/>
          <w:szCs w:val="24"/>
          <w:lang w:val="en-US"/>
        </w:rPr>
        <w:t>2005</w:t>
      </w:r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, </w:t>
      </w:r>
      <w:r w:rsidRPr="004F2403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60</w:t>
      </w:r>
      <w:r w:rsidRPr="004F2403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, 2061–68.</w:t>
      </w:r>
    </w:p>
    <w:p w:rsidR="00EA5066" w:rsidRPr="004F2403" w:rsidRDefault="00EA5066" w:rsidP="0067039B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M.A. </w:t>
      </w:r>
      <w:proofErr w:type="spellStart"/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Rhamdhani</w:t>
      </w:r>
      <w:proofErr w:type="spellEnd"/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="0067039B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Metall. Trans. B.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20</w:t>
      </w:r>
      <w:r w:rsidR="00342331"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08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342331" w:rsidRPr="004F2403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39B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342331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234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-</w:t>
      </w:r>
      <w:r w:rsidR="00342331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2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45. </w:t>
      </w:r>
      <w:r w:rsidRPr="004F2403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DOI</w:t>
      </w:r>
      <w:r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r w:rsidR="00342331" w:rsidRPr="004F2403">
        <w:rPr>
          <w:rFonts w:ascii="Times New Roman" w:hAnsi="Times New Roman"/>
          <w:color w:val="000000" w:themeColor="text1"/>
          <w:sz w:val="24"/>
          <w:szCs w:val="24"/>
          <w:lang w:val="en-US"/>
        </w:rPr>
        <w:t>10.1007/s11663-008-9139-5</w:t>
      </w:r>
    </w:p>
    <w:p w:rsidR="00ED1D4A" w:rsidRPr="004F2403" w:rsidRDefault="00ED1D4A" w:rsidP="00ED1D4A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2403">
        <w:rPr>
          <w:rFonts w:ascii="Times New Roman" w:hAnsi="Times New Roman"/>
          <w:iCs/>
          <w:sz w:val="24"/>
          <w:szCs w:val="24"/>
        </w:rPr>
        <w:t xml:space="preserve">M. M. R. Romero, J. C. Y. </w:t>
      </w:r>
      <w:proofErr w:type="spellStart"/>
      <w:r w:rsidRPr="004F2403">
        <w:rPr>
          <w:rFonts w:ascii="Times New Roman" w:hAnsi="Times New Roman"/>
          <w:iCs/>
          <w:sz w:val="24"/>
          <w:szCs w:val="24"/>
        </w:rPr>
        <w:t>Llópiz</w:t>
      </w:r>
      <w:proofErr w:type="spellEnd"/>
      <w:r w:rsidRPr="004F2403">
        <w:rPr>
          <w:rFonts w:ascii="Times New Roman" w:hAnsi="Times New Roman"/>
          <w:iCs/>
          <w:sz w:val="24"/>
          <w:szCs w:val="24"/>
        </w:rPr>
        <w:t xml:space="preserve">. </w:t>
      </w:r>
      <w:r w:rsidRPr="004F2403">
        <w:rPr>
          <w:rFonts w:ascii="Times New Roman" w:hAnsi="Times New Roman"/>
          <w:i/>
          <w:iCs/>
          <w:sz w:val="24"/>
          <w:szCs w:val="24"/>
        </w:rPr>
        <w:t>Minería y Geología</w:t>
      </w:r>
      <w:r w:rsidRPr="004F2403">
        <w:rPr>
          <w:rFonts w:ascii="Times New Roman" w:hAnsi="Times New Roman"/>
          <w:iCs/>
          <w:sz w:val="24"/>
          <w:szCs w:val="24"/>
        </w:rPr>
        <w:t xml:space="preserve">, </w:t>
      </w:r>
      <w:r w:rsidRPr="004F2403">
        <w:rPr>
          <w:rFonts w:ascii="Times New Roman" w:hAnsi="Times New Roman"/>
          <w:b/>
          <w:iCs/>
          <w:sz w:val="24"/>
          <w:szCs w:val="24"/>
        </w:rPr>
        <w:t>1996</w:t>
      </w:r>
      <w:r w:rsidRPr="004F2403">
        <w:rPr>
          <w:rFonts w:ascii="Times New Roman" w:hAnsi="Times New Roman"/>
          <w:iCs/>
          <w:sz w:val="24"/>
          <w:szCs w:val="24"/>
        </w:rPr>
        <w:t xml:space="preserve">, </w:t>
      </w:r>
      <w:r w:rsidRPr="004F2403">
        <w:rPr>
          <w:rFonts w:ascii="Times New Roman" w:hAnsi="Times New Roman"/>
          <w:i/>
          <w:iCs/>
          <w:sz w:val="24"/>
          <w:szCs w:val="24"/>
        </w:rPr>
        <w:t>13</w:t>
      </w:r>
      <w:r w:rsidRPr="004F2403">
        <w:rPr>
          <w:rFonts w:ascii="Times New Roman" w:hAnsi="Times New Roman"/>
          <w:iCs/>
          <w:sz w:val="24"/>
          <w:szCs w:val="24"/>
        </w:rPr>
        <w:t>, 61-67.</w:t>
      </w:r>
    </w:p>
    <w:p w:rsidR="00422B59" w:rsidRPr="004F2403" w:rsidRDefault="00422B59" w:rsidP="00422B59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F2403">
        <w:rPr>
          <w:rFonts w:ascii="Times New Roman" w:hAnsi="Times New Roman"/>
          <w:iCs/>
          <w:sz w:val="24"/>
          <w:szCs w:val="24"/>
          <w:lang w:val="en-US"/>
        </w:rPr>
        <w:t>O. Söhnel, J. Mullin</w:t>
      </w:r>
      <w:r w:rsidR="00692B94" w:rsidRPr="004F2403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4F240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4F2403">
        <w:rPr>
          <w:rFonts w:ascii="Times New Roman" w:hAnsi="Times New Roman"/>
          <w:i/>
          <w:iCs/>
          <w:sz w:val="24"/>
          <w:szCs w:val="24"/>
          <w:lang w:val="en-US"/>
        </w:rPr>
        <w:t>Cryst</w:t>
      </w:r>
      <w:proofErr w:type="spellEnd"/>
      <w:r w:rsidRPr="004F2403">
        <w:rPr>
          <w:rFonts w:ascii="Times New Roman" w:hAnsi="Times New Roman"/>
          <w:i/>
          <w:iCs/>
          <w:sz w:val="24"/>
          <w:szCs w:val="24"/>
          <w:lang w:val="en-US"/>
        </w:rPr>
        <w:t xml:space="preserve">. Res. Technol. </w:t>
      </w:r>
      <w:r w:rsidRPr="004F2403">
        <w:rPr>
          <w:rFonts w:ascii="Times New Roman" w:hAnsi="Times New Roman"/>
          <w:b/>
          <w:iCs/>
          <w:sz w:val="24"/>
          <w:szCs w:val="24"/>
          <w:lang w:val="en-US"/>
        </w:rPr>
        <w:t>1979</w:t>
      </w:r>
      <w:r w:rsidRPr="004F2403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Pr="004F2403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4F2403">
        <w:rPr>
          <w:rFonts w:ascii="Times New Roman" w:hAnsi="Times New Roman"/>
          <w:i/>
          <w:iCs/>
          <w:sz w:val="24"/>
          <w:szCs w:val="24"/>
          <w:lang w:val="en-US"/>
        </w:rPr>
        <w:t>14</w:t>
      </w:r>
      <w:r w:rsidRPr="004F2403">
        <w:rPr>
          <w:rFonts w:ascii="Times New Roman" w:hAnsi="Times New Roman"/>
          <w:iCs/>
          <w:sz w:val="24"/>
          <w:szCs w:val="24"/>
          <w:lang w:val="en-US"/>
        </w:rPr>
        <w:t xml:space="preserve">, 217-228. </w:t>
      </w:r>
      <w:hyperlink r:id="rId51" w:history="1">
        <w:r w:rsidRPr="004F2403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  <w:r w:rsidRPr="004F2403">
          <w:rPr>
            <w:rStyle w:val="Hipervnculo"/>
            <w:rFonts w:ascii="Times New Roman" w:hAnsi="Times New Roman"/>
            <w:b/>
            <w:iCs/>
            <w:color w:val="auto"/>
            <w:sz w:val="24"/>
            <w:szCs w:val="24"/>
            <w:u w:val="none"/>
            <w:lang w:val="en-US"/>
          </w:rPr>
          <w:t>DOI:</w:t>
        </w:r>
        <w:r w:rsidRPr="004F2403">
          <w:rPr>
            <w:rStyle w:val="Hipervnculo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10.1002/crat.19790140215</w:t>
        </w:r>
      </w:hyperlink>
      <w:r w:rsidRPr="004F2403">
        <w:rPr>
          <w:rFonts w:ascii="Times New Roman" w:hAnsi="Times New Roman"/>
          <w:iCs/>
          <w:sz w:val="24"/>
          <w:szCs w:val="24"/>
          <w:lang w:val="en-US"/>
        </w:rPr>
        <w:t>.</w:t>
      </w:r>
    </w:p>
    <w:p w:rsidR="00D724D2" w:rsidRPr="004F2403" w:rsidRDefault="00753E88" w:rsidP="00D724D2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4F2403">
        <w:rPr>
          <w:rFonts w:ascii="Times New Roman" w:hAnsi="Times New Roman"/>
          <w:sz w:val="24"/>
          <w:szCs w:val="24"/>
          <w:lang w:val="en-US"/>
        </w:rPr>
        <w:t>N.</w:t>
      </w:r>
      <w:r w:rsidR="00446F01" w:rsidRPr="004F24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2403">
        <w:rPr>
          <w:rFonts w:ascii="Times New Roman" w:hAnsi="Times New Roman"/>
          <w:sz w:val="24"/>
          <w:szCs w:val="24"/>
          <w:lang w:val="en-US"/>
        </w:rPr>
        <w:t>E.</w:t>
      </w:r>
      <w:r w:rsidR="00691D0B" w:rsidRPr="004F24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91D0B" w:rsidRPr="004F2403">
        <w:rPr>
          <w:rFonts w:ascii="Times New Roman" w:hAnsi="Times New Roman"/>
          <w:sz w:val="24"/>
          <w:szCs w:val="24"/>
          <w:lang w:val="en-US"/>
        </w:rPr>
        <w:t>Kotelnikova</w:t>
      </w:r>
      <w:proofErr w:type="spellEnd"/>
      <w:r w:rsidR="00691D0B" w:rsidRPr="004F2403">
        <w:rPr>
          <w:rFonts w:ascii="Times New Roman" w:hAnsi="Times New Roman"/>
          <w:sz w:val="24"/>
          <w:szCs w:val="24"/>
          <w:lang w:val="en-US"/>
        </w:rPr>
        <w:t>,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 A.M.</w:t>
      </w:r>
      <w:r w:rsidR="00692B94" w:rsidRPr="004F2403">
        <w:rPr>
          <w:rFonts w:ascii="Times New Roman" w:hAnsi="Times New Roman"/>
          <w:sz w:val="24"/>
          <w:szCs w:val="24"/>
          <w:lang w:val="en-US"/>
        </w:rPr>
        <w:t>,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91D0B" w:rsidRPr="004F2403">
        <w:rPr>
          <w:rFonts w:ascii="Times New Roman" w:hAnsi="Times New Roman"/>
          <w:sz w:val="24"/>
          <w:szCs w:val="24"/>
          <w:lang w:val="en-US"/>
        </w:rPr>
        <w:t>Mikhailidi</w:t>
      </w:r>
      <w:proofErr w:type="spellEnd"/>
      <w:r w:rsidRPr="004F240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F2403">
        <w:rPr>
          <w:rFonts w:ascii="Times New Roman" w:hAnsi="Times New Roman"/>
          <w:i/>
          <w:sz w:val="24"/>
          <w:szCs w:val="24"/>
          <w:lang w:val="en-US"/>
        </w:rPr>
        <w:t>Cell. Chem. Technol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91D0B" w:rsidRPr="004F2403">
        <w:rPr>
          <w:rFonts w:ascii="Times New Roman" w:hAnsi="Times New Roman"/>
          <w:b/>
          <w:sz w:val="24"/>
          <w:szCs w:val="24"/>
          <w:lang w:val="en-US"/>
        </w:rPr>
        <w:t>2012</w:t>
      </w:r>
      <w:r w:rsidR="00691D0B" w:rsidRPr="004F240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85EE1" w:rsidRPr="004F2403">
        <w:rPr>
          <w:rFonts w:ascii="Times New Roman" w:hAnsi="Times New Roman"/>
          <w:i/>
          <w:sz w:val="24"/>
          <w:szCs w:val="24"/>
          <w:lang w:val="en-US"/>
        </w:rPr>
        <w:t>46</w:t>
      </w:r>
      <w:r w:rsidRPr="004F2403">
        <w:rPr>
          <w:rFonts w:ascii="Times New Roman" w:hAnsi="Times New Roman"/>
          <w:sz w:val="24"/>
          <w:szCs w:val="24"/>
          <w:lang w:val="en-US"/>
        </w:rPr>
        <w:t xml:space="preserve">, 27-33. </w:t>
      </w:r>
    </w:p>
    <w:p w:rsidR="00ED1D4A" w:rsidRPr="000C2EF7" w:rsidRDefault="00D724D2" w:rsidP="000C2EF7">
      <w:pPr>
        <w:pStyle w:val="Prrafodelista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4F2403">
        <w:rPr>
          <w:rFonts w:ascii="Times New Roman" w:hAnsi="Times New Roman"/>
          <w:sz w:val="24"/>
          <w:szCs w:val="24"/>
        </w:rPr>
        <w:t>M.</w:t>
      </w:r>
      <w:r w:rsidR="00446F01" w:rsidRPr="004F2403">
        <w:rPr>
          <w:rFonts w:ascii="Times New Roman" w:hAnsi="Times New Roman"/>
          <w:sz w:val="24"/>
          <w:szCs w:val="24"/>
        </w:rPr>
        <w:t xml:space="preserve"> </w:t>
      </w:r>
      <w:r w:rsidRPr="004F2403">
        <w:rPr>
          <w:rFonts w:ascii="Times New Roman" w:hAnsi="Times New Roman"/>
          <w:sz w:val="24"/>
          <w:szCs w:val="24"/>
        </w:rPr>
        <w:t>E.</w:t>
      </w:r>
      <w:r w:rsidR="00446F01" w:rsidRPr="004F2403">
        <w:rPr>
          <w:rFonts w:ascii="Times New Roman" w:hAnsi="Times New Roman"/>
          <w:sz w:val="24"/>
          <w:szCs w:val="24"/>
        </w:rPr>
        <w:t xml:space="preserve"> </w:t>
      </w:r>
      <w:r w:rsidR="00C76720">
        <w:rPr>
          <w:rFonts w:ascii="Times New Roman" w:hAnsi="Times New Roman"/>
          <w:sz w:val="24"/>
          <w:szCs w:val="24"/>
        </w:rPr>
        <w:t>H. Magaña</w:t>
      </w:r>
      <w:r w:rsidR="00692B94" w:rsidRPr="004F2403">
        <w:rPr>
          <w:rFonts w:ascii="Times New Roman" w:hAnsi="Times New Roman"/>
          <w:sz w:val="24"/>
          <w:szCs w:val="24"/>
        </w:rPr>
        <w:t>,</w:t>
      </w:r>
      <w:r w:rsidRPr="004F24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D79" w:rsidRPr="004F2403">
        <w:rPr>
          <w:rFonts w:ascii="Times New Roman" w:hAnsi="Times New Roman"/>
          <w:i/>
          <w:iCs/>
          <w:sz w:val="24"/>
          <w:szCs w:val="24"/>
        </w:rPr>
        <w:t>Tecnol</w:t>
      </w:r>
      <w:proofErr w:type="spellEnd"/>
      <w:r w:rsidR="00CE5D79" w:rsidRPr="004F240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E5D79" w:rsidRPr="000C2EF7">
        <w:rPr>
          <w:rFonts w:ascii="Times New Roman" w:hAnsi="Times New Roman"/>
          <w:i/>
          <w:iCs/>
          <w:sz w:val="24"/>
          <w:szCs w:val="24"/>
          <w:lang w:val="en-US"/>
        </w:rPr>
        <w:t>Quim.</w:t>
      </w:r>
      <w:r w:rsidRPr="000C2E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C2EF7">
        <w:rPr>
          <w:rFonts w:ascii="Times New Roman" w:hAnsi="Times New Roman"/>
          <w:b/>
          <w:sz w:val="24"/>
          <w:szCs w:val="24"/>
          <w:lang w:val="en-US"/>
        </w:rPr>
        <w:t>2016</w:t>
      </w:r>
      <w:r w:rsidRPr="000C2EF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C2EF7">
        <w:rPr>
          <w:rFonts w:ascii="Times New Roman" w:hAnsi="Times New Roman"/>
          <w:i/>
          <w:sz w:val="24"/>
          <w:szCs w:val="24"/>
          <w:lang w:val="en-US"/>
        </w:rPr>
        <w:t>36</w:t>
      </w:r>
      <w:r w:rsidRPr="000C2EF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95A3D">
        <w:rPr>
          <w:rFonts w:ascii="Times New Roman" w:hAnsi="Times New Roman"/>
          <w:sz w:val="24"/>
          <w:szCs w:val="24"/>
          <w:lang w:val="en-US"/>
        </w:rPr>
        <w:t>36-48</w:t>
      </w:r>
      <w:r w:rsidRPr="000C2EF7">
        <w:rPr>
          <w:rFonts w:ascii="Times New Roman" w:hAnsi="Times New Roman"/>
          <w:sz w:val="24"/>
          <w:szCs w:val="24"/>
          <w:lang w:val="en-US"/>
        </w:rPr>
        <w:t>.</w:t>
      </w:r>
      <w:r w:rsidR="00047B86" w:rsidRPr="000C2EF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2EF7" w:rsidRPr="000C2EF7">
        <w:rPr>
          <w:b/>
          <w:lang w:val="en-US"/>
        </w:rPr>
        <w:t>DOI:</w:t>
      </w:r>
      <w:r w:rsidR="000C2EF7" w:rsidRPr="000C2EF7">
        <w:rPr>
          <w:lang w:val="en-US"/>
        </w:rPr>
        <w:t xml:space="preserve"> </w:t>
      </w:r>
      <w:hyperlink r:id="rId52" w:history="1">
        <w:r w:rsidR="000C2EF7" w:rsidRPr="000C2EF7">
          <w:rPr>
            <w:rStyle w:val="Hipervnculo"/>
            <w:rFonts w:ascii="Times New Roman" w:hAnsi="Times New Roman"/>
            <w:lang w:val="en-US"/>
          </w:rPr>
          <w:t>https://doi.org/10.1590/2224-6185.2016.1.%25x</w:t>
        </w:r>
      </w:hyperlink>
    </w:p>
    <w:p w:rsidR="000C2EF7" w:rsidRPr="000C2EF7" w:rsidRDefault="000C2EF7" w:rsidP="00ED1D4A">
      <w:pPr>
        <w:spacing w:line="360" w:lineRule="auto"/>
        <w:ind w:left="66"/>
        <w:jc w:val="both"/>
        <w:rPr>
          <w:lang w:val="en-US"/>
        </w:rPr>
      </w:pPr>
      <w:bookmarkStart w:id="0" w:name="_GoBack"/>
      <w:bookmarkEnd w:id="0"/>
    </w:p>
    <w:sectPr w:rsidR="000C2EF7" w:rsidRPr="000C2EF7" w:rsidSect="00B31E53">
      <w:footerReference w:type="even" r:id="rId53"/>
      <w:footerReference w:type="default" r:id="rId54"/>
      <w:type w:val="continuous"/>
      <w:pgSz w:w="11907" w:h="16840" w:code="9"/>
      <w:pgMar w:top="1418" w:right="1417" w:bottom="1418" w:left="1418" w:header="720" w:footer="720" w:gutter="0"/>
      <w:lnNumType w:countBy="1" w:restart="continuous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77" w:rsidRDefault="00AE7677" w:rsidP="005971B1">
      <w:pPr>
        <w:pStyle w:val="Sangra3detindependiente"/>
      </w:pPr>
      <w:r>
        <w:separator/>
      </w:r>
    </w:p>
  </w:endnote>
  <w:endnote w:type="continuationSeparator" w:id="0">
    <w:p w:rsidR="00AE7677" w:rsidRDefault="00AE7677" w:rsidP="005971B1">
      <w:pPr>
        <w:pStyle w:val="Sangra3det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64" w:rsidRDefault="00E074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7464" w:rsidRDefault="00E074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64" w:rsidRDefault="00E07464">
    <w:pPr>
      <w:pStyle w:val="Piedepgina"/>
      <w:framePr w:wrap="around" w:vAnchor="text" w:hAnchor="margin" w:xAlign="right" w:y="1"/>
      <w:rPr>
        <w:rStyle w:val="Nmerodepgina"/>
      </w:rPr>
    </w:pPr>
  </w:p>
  <w:p w:rsidR="00E07464" w:rsidRDefault="00E07464" w:rsidP="00BC3B3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77" w:rsidRDefault="00AE7677" w:rsidP="005971B1">
      <w:pPr>
        <w:pStyle w:val="Sangra3detindependiente"/>
      </w:pPr>
      <w:r>
        <w:separator/>
      </w:r>
    </w:p>
  </w:footnote>
  <w:footnote w:type="continuationSeparator" w:id="0">
    <w:p w:rsidR="00AE7677" w:rsidRDefault="00AE7677" w:rsidP="005971B1">
      <w:pPr>
        <w:pStyle w:val="Sangra3detindependien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25pt;height:11.25pt" o:bullet="t" fillcolor="window">
        <v:imagedata r:id="rId1" o:title="BD10263_"/>
      </v:shape>
    </w:pict>
  </w:numPicBullet>
  <w:abstractNum w:abstractNumId="0">
    <w:nsid w:val="0504178A"/>
    <w:multiLevelType w:val="multilevel"/>
    <w:tmpl w:val="3976B2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221681"/>
    <w:multiLevelType w:val="hybridMultilevel"/>
    <w:tmpl w:val="1F1244FA"/>
    <w:lvl w:ilvl="0" w:tplc="AA529E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D2151"/>
    <w:multiLevelType w:val="multilevel"/>
    <w:tmpl w:val="F2565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ttuloC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04C68E8"/>
    <w:multiLevelType w:val="hybridMultilevel"/>
    <w:tmpl w:val="B4C81042"/>
    <w:lvl w:ilvl="0" w:tplc="FDC65D3E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9EE76A4"/>
    <w:multiLevelType w:val="hybridMultilevel"/>
    <w:tmpl w:val="637CFF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E7D57"/>
    <w:multiLevelType w:val="hybridMultilevel"/>
    <w:tmpl w:val="ACF4BF76"/>
    <w:lvl w:ilvl="0" w:tplc="7E7CF9C2">
      <w:start w:val="1"/>
      <w:numFmt w:val="lowerLetter"/>
      <w:lvlText w:val="%1)"/>
      <w:lvlJc w:val="left"/>
      <w:pPr>
        <w:ind w:left="785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649A3"/>
    <w:multiLevelType w:val="hybridMultilevel"/>
    <w:tmpl w:val="856CF18A"/>
    <w:lvl w:ilvl="0" w:tplc="0C0A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9381A"/>
    <w:multiLevelType w:val="hybridMultilevel"/>
    <w:tmpl w:val="09A66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97782"/>
    <w:multiLevelType w:val="hybridMultilevel"/>
    <w:tmpl w:val="31A28A4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A43E4BBA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A281D86"/>
    <w:multiLevelType w:val="hybridMultilevel"/>
    <w:tmpl w:val="9FB207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86BE3"/>
    <w:multiLevelType w:val="hybridMultilevel"/>
    <w:tmpl w:val="70E0D4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423AE"/>
    <w:multiLevelType w:val="multilevel"/>
    <w:tmpl w:val="648CD1C8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bullet"/>
      <w:lvlText w:val="-"/>
      <w:lvlJc w:val="left"/>
      <w:pPr>
        <w:ind w:left="780" w:hanging="420"/>
      </w:pPr>
      <w:rPr>
        <w:rFonts w:ascii="Antique Olive" w:hAnsi="Antique Olive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4FE5E25"/>
    <w:multiLevelType w:val="hybridMultilevel"/>
    <w:tmpl w:val="8F7E5C8C"/>
    <w:lvl w:ilvl="0" w:tplc="A022DFDC">
      <w:start w:val="1"/>
      <w:numFmt w:val="upperLetter"/>
      <w:lvlText w:val="%1."/>
      <w:lvlJc w:val="left"/>
      <w:pPr>
        <w:ind w:left="1186" w:hanging="760"/>
      </w:pPr>
      <w:rPr>
        <w:rFonts w:hint="default"/>
        <w:i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7E25184"/>
    <w:multiLevelType w:val="hybridMultilevel"/>
    <w:tmpl w:val="08726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868C0"/>
    <w:multiLevelType w:val="hybridMultilevel"/>
    <w:tmpl w:val="B810E922"/>
    <w:lvl w:ilvl="0" w:tplc="42E6D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CA335D"/>
    <w:multiLevelType w:val="hybridMultilevel"/>
    <w:tmpl w:val="5E8C90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32715B"/>
    <w:multiLevelType w:val="hybridMultilevel"/>
    <w:tmpl w:val="8B0259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E73ED"/>
    <w:multiLevelType w:val="hybridMultilevel"/>
    <w:tmpl w:val="17C08620"/>
    <w:lvl w:ilvl="0" w:tplc="F092B3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07018"/>
    <w:multiLevelType w:val="hybridMultilevel"/>
    <w:tmpl w:val="567C68E6"/>
    <w:lvl w:ilvl="0" w:tplc="A022DFDC">
      <w:start w:val="1"/>
      <w:numFmt w:val="upperLetter"/>
      <w:lvlText w:val="%1."/>
      <w:lvlJc w:val="left"/>
      <w:pPr>
        <w:ind w:left="1186" w:hanging="760"/>
      </w:pPr>
      <w:rPr>
        <w:rFonts w:hint="default"/>
        <w:i w:val="0"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B510E"/>
    <w:multiLevelType w:val="hybridMultilevel"/>
    <w:tmpl w:val="9B92D5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B118C"/>
    <w:multiLevelType w:val="hybridMultilevel"/>
    <w:tmpl w:val="A8D81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4416"/>
    <w:multiLevelType w:val="hybridMultilevel"/>
    <w:tmpl w:val="7FF692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7"/>
  </w:num>
  <w:num w:numId="12">
    <w:abstractNumId w:val="13"/>
  </w:num>
  <w:num w:numId="13">
    <w:abstractNumId w:val="4"/>
  </w:num>
  <w:num w:numId="14">
    <w:abstractNumId w:val="15"/>
  </w:num>
  <w:num w:numId="15">
    <w:abstractNumId w:val="19"/>
  </w:num>
  <w:num w:numId="16">
    <w:abstractNumId w:val="14"/>
  </w:num>
  <w:num w:numId="17">
    <w:abstractNumId w:val="3"/>
  </w:num>
  <w:num w:numId="18">
    <w:abstractNumId w:val="8"/>
  </w:num>
  <w:num w:numId="19">
    <w:abstractNumId w:val="12"/>
  </w:num>
  <w:num w:numId="20">
    <w:abstractNumId w:val="7"/>
  </w:num>
  <w:num w:numId="21">
    <w:abstractNumId w:val="18"/>
  </w:num>
  <w:num w:numId="22">
    <w:abstractNumId w:val="20"/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B6"/>
    <w:rsid w:val="000000E3"/>
    <w:rsid w:val="000004E7"/>
    <w:rsid w:val="0000085F"/>
    <w:rsid w:val="00000AB5"/>
    <w:rsid w:val="00000B4E"/>
    <w:rsid w:val="00000BB4"/>
    <w:rsid w:val="00000F00"/>
    <w:rsid w:val="00001487"/>
    <w:rsid w:val="000017C1"/>
    <w:rsid w:val="00001921"/>
    <w:rsid w:val="00001B25"/>
    <w:rsid w:val="00002618"/>
    <w:rsid w:val="000026C5"/>
    <w:rsid w:val="0000331B"/>
    <w:rsid w:val="00003623"/>
    <w:rsid w:val="00003A37"/>
    <w:rsid w:val="00003C08"/>
    <w:rsid w:val="00003D59"/>
    <w:rsid w:val="00003E6B"/>
    <w:rsid w:val="000044C5"/>
    <w:rsid w:val="00004589"/>
    <w:rsid w:val="00004DFC"/>
    <w:rsid w:val="000051E3"/>
    <w:rsid w:val="00005495"/>
    <w:rsid w:val="00005661"/>
    <w:rsid w:val="000058E7"/>
    <w:rsid w:val="00005EBA"/>
    <w:rsid w:val="00005F8B"/>
    <w:rsid w:val="000061D6"/>
    <w:rsid w:val="00006501"/>
    <w:rsid w:val="00006536"/>
    <w:rsid w:val="00006659"/>
    <w:rsid w:val="0000677D"/>
    <w:rsid w:val="000069BE"/>
    <w:rsid w:val="00006A95"/>
    <w:rsid w:val="00007189"/>
    <w:rsid w:val="00007766"/>
    <w:rsid w:val="000079F2"/>
    <w:rsid w:val="00007A6C"/>
    <w:rsid w:val="00007DB9"/>
    <w:rsid w:val="000103F6"/>
    <w:rsid w:val="0001062D"/>
    <w:rsid w:val="00010794"/>
    <w:rsid w:val="00010AB5"/>
    <w:rsid w:val="00010E69"/>
    <w:rsid w:val="00010EE2"/>
    <w:rsid w:val="000112A8"/>
    <w:rsid w:val="0001143C"/>
    <w:rsid w:val="00011452"/>
    <w:rsid w:val="00011612"/>
    <w:rsid w:val="00011A88"/>
    <w:rsid w:val="0001206D"/>
    <w:rsid w:val="00012809"/>
    <w:rsid w:val="00012D8F"/>
    <w:rsid w:val="00013074"/>
    <w:rsid w:val="00013087"/>
    <w:rsid w:val="000131BD"/>
    <w:rsid w:val="00013230"/>
    <w:rsid w:val="00013428"/>
    <w:rsid w:val="0001359E"/>
    <w:rsid w:val="0001360F"/>
    <w:rsid w:val="0001361D"/>
    <w:rsid w:val="00014105"/>
    <w:rsid w:val="00014520"/>
    <w:rsid w:val="000146B7"/>
    <w:rsid w:val="00014711"/>
    <w:rsid w:val="00014786"/>
    <w:rsid w:val="0001491C"/>
    <w:rsid w:val="00014CB7"/>
    <w:rsid w:val="00015084"/>
    <w:rsid w:val="0001511F"/>
    <w:rsid w:val="0001580F"/>
    <w:rsid w:val="00015B78"/>
    <w:rsid w:val="00015DF0"/>
    <w:rsid w:val="00015F57"/>
    <w:rsid w:val="000164C6"/>
    <w:rsid w:val="00016787"/>
    <w:rsid w:val="00016D87"/>
    <w:rsid w:val="00016EDF"/>
    <w:rsid w:val="000170CC"/>
    <w:rsid w:val="0001715C"/>
    <w:rsid w:val="000171C5"/>
    <w:rsid w:val="000171FF"/>
    <w:rsid w:val="00017464"/>
    <w:rsid w:val="0001754D"/>
    <w:rsid w:val="0001774B"/>
    <w:rsid w:val="000177D0"/>
    <w:rsid w:val="0002016B"/>
    <w:rsid w:val="000205EF"/>
    <w:rsid w:val="00020C16"/>
    <w:rsid w:val="00021B8F"/>
    <w:rsid w:val="000222BE"/>
    <w:rsid w:val="0002246D"/>
    <w:rsid w:val="0002250D"/>
    <w:rsid w:val="00022657"/>
    <w:rsid w:val="00022835"/>
    <w:rsid w:val="00022EA7"/>
    <w:rsid w:val="00023139"/>
    <w:rsid w:val="00023BCC"/>
    <w:rsid w:val="0002401F"/>
    <w:rsid w:val="00024384"/>
    <w:rsid w:val="00024659"/>
    <w:rsid w:val="0002484E"/>
    <w:rsid w:val="000249EA"/>
    <w:rsid w:val="00024A70"/>
    <w:rsid w:val="00024C6A"/>
    <w:rsid w:val="000252AB"/>
    <w:rsid w:val="00025966"/>
    <w:rsid w:val="000259A5"/>
    <w:rsid w:val="00025AAF"/>
    <w:rsid w:val="00025EE4"/>
    <w:rsid w:val="00026034"/>
    <w:rsid w:val="00026756"/>
    <w:rsid w:val="00026994"/>
    <w:rsid w:val="000269DF"/>
    <w:rsid w:val="00026DE2"/>
    <w:rsid w:val="00026F80"/>
    <w:rsid w:val="0002700E"/>
    <w:rsid w:val="0002712B"/>
    <w:rsid w:val="0002720D"/>
    <w:rsid w:val="000275B8"/>
    <w:rsid w:val="00027642"/>
    <w:rsid w:val="000276EB"/>
    <w:rsid w:val="000279FB"/>
    <w:rsid w:val="00030030"/>
    <w:rsid w:val="00030554"/>
    <w:rsid w:val="00030569"/>
    <w:rsid w:val="0003072A"/>
    <w:rsid w:val="0003075A"/>
    <w:rsid w:val="0003088C"/>
    <w:rsid w:val="0003097E"/>
    <w:rsid w:val="00030AE5"/>
    <w:rsid w:val="00030BFF"/>
    <w:rsid w:val="00030CE0"/>
    <w:rsid w:val="00030DF8"/>
    <w:rsid w:val="00030FFC"/>
    <w:rsid w:val="000310FA"/>
    <w:rsid w:val="0003127E"/>
    <w:rsid w:val="000318EB"/>
    <w:rsid w:val="0003198F"/>
    <w:rsid w:val="00031C5B"/>
    <w:rsid w:val="00031FCD"/>
    <w:rsid w:val="00031FFF"/>
    <w:rsid w:val="00032891"/>
    <w:rsid w:val="00032CF7"/>
    <w:rsid w:val="00033E1D"/>
    <w:rsid w:val="00034255"/>
    <w:rsid w:val="00034388"/>
    <w:rsid w:val="0003444E"/>
    <w:rsid w:val="00034706"/>
    <w:rsid w:val="00034A44"/>
    <w:rsid w:val="00034C57"/>
    <w:rsid w:val="00034C72"/>
    <w:rsid w:val="00035B92"/>
    <w:rsid w:val="00036253"/>
    <w:rsid w:val="000364FC"/>
    <w:rsid w:val="000369E8"/>
    <w:rsid w:val="00036C82"/>
    <w:rsid w:val="0003707B"/>
    <w:rsid w:val="0003736E"/>
    <w:rsid w:val="000373E2"/>
    <w:rsid w:val="000373F2"/>
    <w:rsid w:val="0003758F"/>
    <w:rsid w:val="0003776E"/>
    <w:rsid w:val="000379E9"/>
    <w:rsid w:val="00037EB2"/>
    <w:rsid w:val="00037F22"/>
    <w:rsid w:val="000406C4"/>
    <w:rsid w:val="0004076F"/>
    <w:rsid w:val="000410E1"/>
    <w:rsid w:val="000414F2"/>
    <w:rsid w:val="000418A5"/>
    <w:rsid w:val="00042008"/>
    <w:rsid w:val="00042258"/>
    <w:rsid w:val="000422CB"/>
    <w:rsid w:val="00042B94"/>
    <w:rsid w:val="00042D57"/>
    <w:rsid w:val="00042DB5"/>
    <w:rsid w:val="00042DF1"/>
    <w:rsid w:val="000430BC"/>
    <w:rsid w:val="0004355D"/>
    <w:rsid w:val="00044179"/>
    <w:rsid w:val="0004430C"/>
    <w:rsid w:val="00044382"/>
    <w:rsid w:val="00044C70"/>
    <w:rsid w:val="00044DE6"/>
    <w:rsid w:val="000454AC"/>
    <w:rsid w:val="000455E2"/>
    <w:rsid w:val="00045B54"/>
    <w:rsid w:val="00045BD4"/>
    <w:rsid w:val="0004697C"/>
    <w:rsid w:val="00046CEC"/>
    <w:rsid w:val="0004730B"/>
    <w:rsid w:val="0004733E"/>
    <w:rsid w:val="0004768F"/>
    <w:rsid w:val="00047695"/>
    <w:rsid w:val="00047AC2"/>
    <w:rsid w:val="00047B86"/>
    <w:rsid w:val="00050317"/>
    <w:rsid w:val="00050443"/>
    <w:rsid w:val="000504AA"/>
    <w:rsid w:val="000512B8"/>
    <w:rsid w:val="000514CF"/>
    <w:rsid w:val="000515CB"/>
    <w:rsid w:val="0005175B"/>
    <w:rsid w:val="00051971"/>
    <w:rsid w:val="00051AE6"/>
    <w:rsid w:val="00051BEC"/>
    <w:rsid w:val="00051C5A"/>
    <w:rsid w:val="00051CBD"/>
    <w:rsid w:val="00052166"/>
    <w:rsid w:val="000521C7"/>
    <w:rsid w:val="00052751"/>
    <w:rsid w:val="000528CB"/>
    <w:rsid w:val="00052E92"/>
    <w:rsid w:val="00052F77"/>
    <w:rsid w:val="00053146"/>
    <w:rsid w:val="00053263"/>
    <w:rsid w:val="0005371B"/>
    <w:rsid w:val="0005394D"/>
    <w:rsid w:val="00053A71"/>
    <w:rsid w:val="00053BA2"/>
    <w:rsid w:val="0005400B"/>
    <w:rsid w:val="000542D9"/>
    <w:rsid w:val="00054839"/>
    <w:rsid w:val="00054BB7"/>
    <w:rsid w:val="00054C62"/>
    <w:rsid w:val="00054E46"/>
    <w:rsid w:val="00055133"/>
    <w:rsid w:val="00055354"/>
    <w:rsid w:val="00055442"/>
    <w:rsid w:val="0005581E"/>
    <w:rsid w:val="000558C5"/>
    <w:rsid w:val="000559BA"/>
    <w:rsid w:val="00055EB2"/>
    <w:rsid w:val="00056104"/>
    <w:rsid w:val="00056313"/>
    <w:rsid w:val="0005681A"/>
    <w:rsid w:val="0005683A"/>
    <w:rsid w:val="00056D13"/>
    <w:rsid w:val="0005714A"/>
    <w:rsid w:val="0005721F"/>
    <w:rsid w:val="0005733C"/>
    <w:rsid w:val="000573E3"/>
    <w:rsid w:val="00057616"/>
    <w:rsid w:val="000579BC"/>
    <w:rsid w:val="00057C51"/>
    <w:rsid w:val="00057C63"/>
    <w:rsid w:val="00057D0F"/>
    <w:rsid w:val="00057E92"/>
    <w:rsid w:val="00060114"/>
    <w:rsid w:val="00060238"/>
    <w:rsid w:val="000602CC"/>
    <w:rsid w:val="000606CA"/>
    <w:rsid w:val="00060823"/>
    <w:rsid w:val="00060D82"/>
    <w:rsid w:val="00060E57"/>
    <w:rsid w:val="00060E96"/>
    <w:rsid w:val="000611D3"/>
    <w:rsid w:val="000613A2"/>
    <w:rsid w:val="0006160F"/>
    <w:rsid w:val="00061AEF"/>
    <w:rsid w:val="0006212F"/>
    <w:rsid w:val="00062496"/>
    <w:rsid w:val="00062543"/>
    <w:rsid w:val="00062546"/>
    <w:rsid w:val="00062598"/>
    <w:rsid w:val="000625C2"/>
    <w:rsid w:val="000626BA"/>
    <w:rsid w:val="00062B3E"/>
    <w:rsid w:val="00062D0B"/>
    <w:rsid w:val="00062E60"/>
    <w:rsid w:val="0006310A"/>
    <w:rsid w:val="00063349"/>
    <w:rsid w:val="00063C73"/>
    <w:rsid w:val="00063D20"/>
    <w:rsid w:val="00063F14"/>
    <w:rsid w:val="00063F5D"/>
    <w:rsid w:val="00064222"/>
    <w:rsid w:val="00064667"/>
    <w:rsid w:val="0006499A"/>
    <w:rsid w:val="00064DAC"/>
    <w:rsid w:val="00064DC0"/>
    <w:rsid w:val="0006508E"/>
    <w:rsid w:val="00065237"/>
    <w:rsid w:val="00065717"/>
    <w:rsid w:val="000658EA"/>
    <w:rsid w:val="0006599C"/>
    <w:rsid w:val="00065A9B"/>
    <w:rsid w:val="000666B3"/>
    <w:rsid w:val="000668F1"/>
    <w:rsid w:val="00066B05"/>
    <w:rsid w:val="00066D4D"/>
    <w:rsid w:val="00066F5F"/>
    <w:rsid w:val="0006779F"/>
    <w:rsid w:val="00067C9E"/>
    <w:rsid w:val="00067D96"/>
    <w:rsid w:val="00067E58"/>
    <w:rsid w:val="00067F89"/>
    <w:rsid w:val="00070432"/>
    <w:rsid w:val="0007059E"/>
    <w:rsid w:val="0007070B"/>
    <w:rsid w:val="00070798"/>
    <w:rsid w:val="0007141E"/>
    <w:rsid w:val="00071C9F"/>
    <w:rsid w:val="00071F12"/>
    <w:rsid w:val="00071FE0"/>
    <w:rsid w:val="00072D5C"/>
    <w:rsid w:val="00073057"/>
    <w:rsid w:val="0007311C"/>
    <w:rsid w:val="00073451"/>
    <w:rsid w:val="00073835"/>
    <w:rsid w:val="0007399F"/>
    <w:rsid w:val="000739F9"/>
    <w:rsid w:val="00073A41"/>
    <w:rsid w:val="00074485"/>
    <w:rsid w:val="0007453A"/>
    <w:rsid w:val="000745B5"/>
    <w:rsid w:val="0007525D"/>
    <w:rsid w:val="00075281"/>
    <w:rsid w:val="0007555D"/>
    <w:rsid w:val="000756D6"/>
    <w:rsid w:val="0007591D"/>
    <w:rsid w:val="00075930"/>
    <w:rsid w:val="00075ACF"/>
    <w:rsid w:val="00075B41"/>
    <w:rsid w:val="00075D87"/>
    <w:rsid w:val="00076015"/>
    <w:rsid w:val="0007616F"/>
    <w:rsid w:val="000765CE"/>
    <w:rsid w:val="000766C9"/>
    <w:rsid w:val="000767F5"/>
    <w:rsid w:val="000768D2"/>
    <w:rsid w:val="00077242"/>
    <w:rsid w:val="00077914"/>
    <w:rsid w:val="00077D49"/>
    <w:rsid w:val="00077D7A"/>
    <w:rsid w:val="00077DCF"/>
    <w:rsid w:val="0008002C"/>
    <w:rsid w:val="00080186"/>
    <w:rsid w:val="000806B7"/>
    <w:rsid w:val="00080AD4"/>
    <w:rsid w:val="00080CD7"/>
    <w:rsid w:val="00081274"/>
    <w:rsid w:val="00081326"/>
    <w:rsid w:val="00081C6D"/>
    <w:rsid w:val="00081CA1"/>
    <w:rsid w:val="00082081"/>
    <w:rsid w:val="000822FD"/>
    <w:rsid w:val="00082782"/>
    <w:rsid w:val="00082A2E"/>
    <w:rsid w:val="00082E73"/>
    <w:rsid w:val="000831F3"/>
    <w:rsid w:val="000832CF"/>
    <w:rsid w:val="00083515"/>
    <w:rsid w:val="00083C52"/>
    <w:rsid w:val="000845B3"/>
    <w:rsid w:val="00084613"/>
    <w:rsid w:val="00084ADE"/>
    <w:rsid w:val="00084C15"/>
    <w:rsid w:val="00084E96"/>
    <w:rsid w:val="000850CD"/>
    <w:rsid w:val="00085161"/>
    <w:rsid w:val="000853BA"/>
    <w:rsid w:val="00085492"/>
    <w:rsid w:val="000857DD"/>
    <w:rsid w:val="00085921"/>
    <w:rsid w:val="00085B1E"/>
    <w:rsid w:val="0008615D"/>
    <w:rsid w:val="0008617F"/>
    <w:rsid w:val="000865F9"/>
    <w:rsid w:val="00086951"/>
    <w:rsid w:val="00086CEE"/>
    <w:rsid w:val="0008717A"/>
    <w:rsid w:val="000878A0"/>
    <w:rsid w:val="0008791C"/>
    <w:rsid w:val="00087F13"/>
    <w:rsid w:val="000903E2"/>
    <w:rsid w:val="0009051B"/>
    <w:rsid w:val="00090B86"/>
    <w:rsid w:val="00090D9F"/>
    <w:rsid w:val="000911C6"/>
    <w:rsid w:val="00091526"/>
    <w:rsid w:val="0009178F"/>
    <w:rsid w:val="00091888"/>
    <w:rsid w:val="00091974"/>
    <w:rsid w:val="000921CA"/>
    <w:rsid w:val="000929DB"/>
    <w:rsid w:val="00092A1F"/>
    <w:rsid w:val="00092E42"/>
    <w:rsid w:val="0009378D"/>
    <w:rsid w:val="000939BE"/>
    <w:rsid w:val="00093D69"/>
    <w:rsid w:val="00093FF4"/>
    <w:rsid w:val="00094758"/>
    <w:rsid w:val="00094C15"/>
    <w:rsid w:val="00094C95"/>
    <w:rsid w:val="00094DB8"/>
    <w:rsid w:val="0009545A"/>
    <w:rsid w:val="00095594"/>
    <w:rsid w:val="00095922"/>
    <w:rsid w:val="0009600C"/>
    <w:rsid w:val="00096080"/>
    <w:rsid w:val="0009609F"/>
    <w:rsid w:val="000963AC"/>
    <w:rsid w:val="000967CE"/>
    <w:rsid w:val="000967F7"/>
    <w:rsid w:val="00096A92"/>
    <w:rsid w:val="00096FF4"/>
    <w:rsid w:val="000972E3"/>
    <w:rsid w:val="0009738C"/>
    <w:rsid w:val="000979F4"/>
    <w:rsid w:val="00097A76"/>
    <w:rsid w:val="00097CA2"/>
    <w:rsid w:val="00097D09"/>
    <w:rsid w:val="00097F31"/>
    <w:rsid w:val="000A04AE"/>
    <w:rsid w:val="000A0775"/>
    <w:rsid w:val="000A0A67"/>
    <w:rsid w:val="000A0EB6"/>
    <w:rsid w:val="000A0EF0"/>
    <w:rsid w:val="000A0F45"/>
    <w:rsid w:val="000A1206"/>
    <w:rsid w:val="000A13E3"/>
    <w:rsid w:val="000A15C6"/>
    <w:rsid w:val="000A1B90"/>
    <w:rsid w:val="000A299A"/>
    <w:rsid w:val="000A29EF"/>
    <w:rsid w:val="000A2F66"/>
    <w:rsid w:val="000A304E"/>
    <w:rsid w:val="000A3812"/>
    <w:rsid w:val="000A3F01"/>
    <w:rsid w:val="000A4953"/>
    <w:rsid w:val="000A4A67"/>
    <w:rsid w:val="000A4D49"/>
    <w:rsid w:val="000A5207"/>
    <w:rsid w:val="000A545A"/>
    <w:rsid w:val="000A5D52"/>
    <w:rsid w:val="000A6106"/>
    <w:rsid w:val="000A61EB"/>
    <w:rsid w:val="000A6571"/>
    <w:rsid w:val="000A7438"/>
    <w:rsid w:val="000A75C0"/>
    <w:rsid w:val="000A7941"/>
    <w:rsid w:val="000A7B00"/>
    <w:rsid w:val="000A7FBC"/>
    <w:rsid w:val="000A7FEE"/>
    <w:rsid w:val="000B01B1"/>
    <w:rsid w:val="000B046A"/>
    <w:rsid w:val="000B0E3A"/>
    <w:rsid w:val="000B1A9C"/>
    <w:rsid w:val="000B1B94"/>
    <w:rsid w:val="000B1B9C"/>
    <w:rsid w:val="000B1C4E"/>
    <w:rsid w:val="000B1CAB"/>
    <w:rsid w:val="000B21E6"/>
    <w:rsid w:val="000B2362"/>
    <w:rsid w:val="000B26C9"/>
    <w:rsid w:val="000B26E1"/>
    <w:rsid w:val="000B27B2"/>
    <w:rsid w:val="000B2822"/>
    <w:rsid w:val="000B29F1"/>
    <w:rsid w:val="000B2A35"/>
    <w:rsid w:val="000B2AF1"/>
    <w:rsid w:val="000B2C55"/>
    <w:rsid w:val="000B2EE1"/>
    <w:rsid w:val="000B3709"/>
    <w:rsid w:val="000B37BB"/>
    <w:rsid w:val="000B3967"/>
    <w:rsid w:val="000B3B89"/>
    <w:rsid w:val="000B415E"/>
    <w:rsid w:val="000B444C"/>
    <w:rsid w:val="000B45F6"/>
    <w:rsid w:val="000B4C91"/>
    <w:rsid w:val="000B6273"/>
    <w:rsid w:val="000B662E"/>
    <w:rsid w:val="000B67C4"/>
    <w:rsid w:val="000B68CE"/>
    <w:rsid w:val="000B6F7E"/>
    <w:rsid w:val="000B73D1"/>
    <w:rsid w:val="000B7410"/>
    <w:rsid w:val="000B743E"/>
    <w:rsid w:val="000B758B"/>
    <w:rsid w:val="000B7C91"/>
    <w:rsid w:val="000B7FE9"/>
    <w:rsid w:val="000C0222"/>
    <w:rsid w:val="000C0278"/>
    <w:rsid w:val="000C0365"/>
    <w:rsid w:val="000C03DE"/>
    <w:rsid w:val="000C07CF"/>
    <w:rsid w:val="000C0A0D"/>
    <w:rsid w:val="000C0C42"/>
    <w:rsid w:val="000C1B9F"/>
    <w:rsid w:val="000C239B"/>
    <w:rsid w:val="000C275B"/>
    <w:rsid w:val="000C29D0"/>
    <w:rsid w:val="000C2A6A"/>
    <w:rsid w:val="000C2A79"/>
    <w:rsid w:val="000C2C09"/>
    <w:rsid w:val="000C2EF7"/>
    <w:rsid w:val="000C3078"/>
    <w:rsid w:val="000C30E8"/>
    <w:rsid w:val="000C3236"/>
    <w:rsid w:val="000C3ED0"/>
    <w:rsid w:val="000C4042"/>
    <w:rsid w:val="000C417E"/>
    <w:rsid w:val="000C435A"/>
    <w:rsid w:val="000C48F2"/>
    <w:rsid w:val="000C4BB8"/>
    <w:rsid w:val="000C4F01"/>
    <w:rsid w:val="000C4F5C"/>
    <w:rsid w:val="000C5CB8"/>
    <w:rsid w:val="000C5FD4"/>
    <w:rsid w:val="000C6215"/>
    <w:rsid w:val="000C6780"/>
    <w:rsid w:val="000C6781"/>
    <w:rsid w:val="000C67EE"/>
    <w:rsid w:val="000C6975"/>
    <w:rsid w:val="000C6FF7"/>
    <w:rsid w:val="000C720D"/>
    <w:rsid w:val="000C76B3"/>
    <w:rsid w:val="000C7752"/>
    <w:rsid w:val="000C77A5"/>
    <w:rsid w:val="000C77E5"/>
    <w:rsid w:val="000C7A6C"/>
    <w:rsid w:val="000C7BEF"/>
    <w:rsid w:val="000C7FD2"/>
    <w:rsid w:val="000D0167"/>
    <w:rsid w:val="000D0273"/>
    <w:rsid w:val="000D05D2"/>
    <w:rsid w:val="000D08FF"/>
    <w:rsid w:val="000D0B57"/>
    <w:rsid w:val="000D0C2F"/>
    <w:rsid w:val="000D0FA7"/>
    <w:rsid w:val="000D13E2"/>
    <w:rsid w:val="000D144B"/>
    <w:rsid w:val="000D1673"/>
    <w:rsid w:val="000D1E93"/>
    <w:rsid w:val="000D23A7"/>
    <w:rsid w:val="000D27AA"/>
    <w:rsid w:val="000D2888"/>
    <w:rsid w:val="000D2A32"/>
    <w:rsid w:val="000D2B23"/>
    <w:rsid w:val="000D2BEB"/>
    <w:rsid w:val="000D30D0"/>
    <w:rsid w:val="000D36C3"/>
    <w:rsid w:val="000D391D"/>
    <w:rsid w:val="000D3D3B"/>
    <w:rsid w:val="000D3DFE"/>
    <w:rsid w:val="000D40CB"/>
    <w:rsid w:val="000D46AA"/>
    <w:rsid w:val="000D4D52"/>
    <w:rsid w:val="000D573C"/>
    <w:rsid w:val="000D5A1C"/>
    <w:rsid w:val="000D5C36"/>
    <w:rsid w:val="000D5DA3"/>
    <w:rsid w:val="000D6468"/>
    <w:rsid w:val="000D64C7"/>
    <w:rsid w:val="000D66B0"/>
    <w:rsid w:val="000D6BE0"/>
    <w:rsid w:val="000D6D0E"/>
    <w:rsid w:val="000D6D7B"/>
    <w:rsid w:val="000D6E62"/>
    <w:rsid w:val="000D743B"/>
    <w:rsid w:val="000D7563"/>
    <w:rsid w:val="000D7790"/>
    <w:rsid w:val="000E004A"/>
    <w:rsid w:val="000E074C"/>
    <w:rsid w:val="000E0C1F"/>
    <w:rsid w:val="000E0F4E"/>
    <w:rsid w:val="000E0FF9"/>
    <w:rsid w:val="000E127E"/>
    <w:rsid w:val="000E1445"/>
    <w:rsid w:val="000E18EF"/>
    <w:rsid w:val="000E18F8"/>
    <w:rsid w:val="000E1D9C"/>
    <w:rsid w:val="000E20E3"/>
    <w:rsid w:val="000E21CE"/>
    <w:rsid w:val="000E26DE"/>
    <w:rsid w:val="000E2EBF"/>
    <w:rsid w:val="000E2F8B"/>
    <w:rsid w:val="000E314A"/>
    <w:rsid w:val="000E3306"/>
    <w:rsid w:val="000E3309"/>
    <w:rsid w:val="000E3364"/>
    <w:rsid w:val="000E362A"/>
    <w:rsid w:val="000E3875"/>
    <w:rsid w:val="000E389F"/>
    <w:rsid w:val="000E42E4"/>
    <w:rsid w:val="000E48B2"/>
    <w:rsid w:val="000E4AE2"/>
    <w:rsid w:val="000E4BF9"/>
    <w:rsid w:val="000E4E2B"/>
    <w:rsid w:val="000E5118"/>
    <w:rsid w:val="000E65DD"/>
    <w:rsid w:val="000E66C0"/>
    <w:rsid w:val="000E6819"/>
    <w:rsid w:val="000E7849"/>
    <w:rsid w:val="000E7CA9"/>
    <w:rsid w:val="000F0178"/>
    <w:rsid w:val="000F06C6"/>
    <w:rsid w:val="000F0DE3"/>
    <w:rsid w:val="000F1017"/>
    <w:rsid w:val="000F1266"/>
    <w:rsid w:val="000F168E"/>
    <w:rsid w:val="000F191B"/>
    <w:rsid w:val="000F1D13"/>
    <w:rsid w:val="000F1F62"/>
    <w:rsid w:val="000F1FB0"/>
    <w:rsid w:val="000F1FD5"/>
    <w:rsid w:val="000F20CB"/>
    <w:rsid w:val="000F2B18"/>
    <w:rsid w:val="000F3056"/>
    <w:rsid w:val="000F311C"/>
    <w:rsid w:val="000F334D"/>
    <w:rsid w:val="000F3688"/>
    <w:rsid w:val="000F39E4"/>
    <w:rsid w:val="000F3EE9"/>
    <w:rsid w:val="000F400B"/>
    <w:rsid w:val="000F4246"/>
    <w:rsid w:val="000F4B1C"/>
    <w:rsid w:val="000F4B41"/>
    <w:rsid w:val="000F524C"/>
    <w:rsid w:val="000F5539"/>
    <w:rsid w:val="000F5892"/>
    <w:rsid w:val="000F5D97"/>
    <w:rsid w:val="000F602C"/>
    <w:rsid w:val="000F6D70"/>
    <w:rsid w:val="000F6F9F"/>
    <w:rsid w:val="000F73E4"/>
    <w:rsid w:val="000F76AA"/>
    <w:rsid w:val="000F7765"/>
    <w:rsid w:val="000F7812"/>
    <w:rsid w:val="000F7BE0"/>
    <w:rsid w:val="0010074D"/>
    <w:rsid w:val="0010086B"/>
    <w:rsid w:val="001008B3"/>
    <w:rsid w:val="00100BC4"/>
    <w:rsid w:val="00100D52"/>
    <w:rsid w:val="0010111D"/>
    <w:rsid w:val="001018E6"/>
    <w:rsid w:val="00101AAD"/>
    <w:rsid w:val="00101C06"/>
    <w:rsid w:val="00101EA6"/>
    <w:rsid w:val="00101EE3"/>
    <w:rsid w:val="00101F38"/>
    <w:rsid w:val="00102293"/>
    <w:rsid w:val="00102653"/>
    <w:rsid w:val="00102700"/>
    <w:rsid w:val="00102835"/>
    <w:rsid w:val="00102919"/>
    <w:rsid w:val="00102A79"/>
    <w:rsid w:val="001033C1"/>
    <w:rsid w:val="001037B6"/>
    <w:rsid w:val="001037FE"/>
    <w:rsid w:val="00103B88"/>
    <w:rsid w:val="00104237"/>
    <w:rsid w:val="0010436D"/>
    <w:rsid w:val="00104470"/>
    <w:rsid w:val="0010451F"/>
    <w:rsid w:val="00104661"/>
    <w:rsid w:val="0010482A"/>
    <w:rsid w:val="00104867"/>
    <w:rsid w:val="0010496A"/>
    <w:rsid w:val="00105320"/>
    <w:rsid w:val="001053E1"/>
    <w:rsid w:val="001059AE"/>
    <w:rsid w:val="001060E2"/>
    <w:rsid w:val="001061E3"/>
    <w:rsid w:val="001062FE"/>
    <w:rsid w:val="00106425"/>
    <w:rsid w:val="001065A5"/>
    <w:rsid w:val="00106612"/>
    <w:rsid w:val="001067CE"/>
    <w:rsid w:val="00107186"/>
    <w:rsid w:val="001079E4"/>
    <w:rsid w:val="00107A80"/>
    <w:rsid w:val="00107B3C"/>
    <w:rsid w:val="00107CA9"/>
    <w:rsid w:val="0011005C"/>
    <w:rsid w:val="001105BA"/>
    <w:rsid w:val="001105EE"/>
    <w:rsid w:val="00110F4B"/>
    <w:rsid w:val="00111B4D"/>
    <w:rsid w:val="00111D4B"/>
    <w:rsid w:val="0011215E"/>
    <w:rsid w:val="001124CD"/>
    <w:rsid w:val="0011252F"/>
    <w:rsid w:val="001127EA"/>
    <w:rsid w:val="00112D95"/>
    <w:rsid w:val="00113685"/>
    <w:rsid w:val="001138BB"/>
    <w:rsid w:val="00113CE3"/>
    <w:rsid w:val="00113E8C"/>
    <w:rsid w:val="00113F2B"/>
    <w:rsid w:val="00114654"/>
    <w:rsid w:val="001147E7"/>
    <w:rsid w:val="001149FF"/>
    <w:rsid w:val="00114AC7"/>
    <w:rsid w:val="00114FF5"/>
    <w:rsid w:val="0011515E"/>
    <w:rsid w:val="001154F6"/>
    <w:rsid w:val="00115B9C"/>
    <w:rsid w:val="00115C3C"/>
    <w:rsid w:val="001163FD"/>
    <w:rsid w:val="00116531"/>
    <w:rsid w:val="001166E9"/>
    <w:rsid w:val="00116C07"/>
    <w:rsid w:val="00116D13"/>
    <w:rsid w:val="00116E45"/>
    <w:rsid w:val="0011723D"/>
    <w:rsid w:val="00117243"/>
    <w:rsid w:val="00117361"/>
    <w:rsid w:val="001174F1"/>
    <w:rsid w:val="00117CB0"/>
    <w:rsid w:val="00117E1F"/>
    <w:rsid w:val="0012088E"/>
    <w:rsid w:val="00120EAC"/>
    <w:rsid w:val="00121052"/>
    <w:rsid w:val="001212A9"/>
    <w:rsid w:val="0012159A"/>
    <w:rsid w:val="001218EE"/>
    <w:rsid w:val="00121A5B"/>
    <w:rsid w:val="00121B4E"/>
    <w:rsid w:val="00121CD5"/>
    <w:rsid w:val="00121DFC"/>
    <w:rsid w:val="00121E4F"/>
    <w:rsid w:val="001224D6"/>
    <w:rsid w:val="001227C6"/>
    <w:rsid w:val="00122C50"/>
    <w:rsid w:val="00123E0F"/>
    <w:rsid w:val="0012410B"/>
    <w:rsid w:val="001244AE"/>
    <w:rsid w:val="0012473C"/>
    <w:rsid w:val="0012489F"/>
    <w:rsid w:val="00124B73"/>
    <w:rsid w:val="00124CF1"/>
    <w:rsid w:val="0012532C"/>
    <w:rsid w:val="00125481"/>
    <w:rsid w:val="001255C2"/>
    <w:rsid w:val="001256CB"/>
    <w:rsid w:val="0012573A"/>
    <w:rsid w:val="00125A79"/>
    <w:rsid w:val="00125CCD"/>
    <w:rsid w:val="00125FBD"/>
    <w:rsid w:val="00125FEF"/>
    <w:rsid w:val="001262D2"/>
    <w:rsid w:val="00126538"/>
    <w:rsid w:val="0012698D"/>
    <w:rsid w:val="001269D7"/>
    <w:rsid w:val="001276AA"/>
    <w:rsid w:val="00127C88"/>
    <w:rsid w:val="00127E0A"/>
    <w:rsid w:val="00127EED"/>
    <w:rsid w:val="001304AA"/>
    <w:rsid w:val="00131038"/>
    <w:rsid w:val="001310A9"/>
    <w:rsid w:val="0013114E"/>
    <w:rsid w:val="00131315"/>
    <w:rsid w:val="00131F79"/>
    <w:rsid w:val="001321BC"/>
    <w:rsid w:val="0013230C"/>
    <w:rsid w:val="00132604"/>
    <w:rsid w:val="0013289D"/>
    <w:rsid w:val="00132948"/>
    <w:rsid w:val="001329A7"/>
    <w:rsid w:val="00132BB5"/>
    <w:rsid w:val="00133CBC"/>
    <w:rsid w:val="00133CD1"/>
    <w:rsid w:val="0013429A"/>
    <w:rsid w:val="001345E3"/>
    <w:rsid w:val="00134918"/>
    <w:rsid w:val="00134A7E"/>
    <w:rsid w:val="0013516A"/>
    <w:rsid w:val="00135600"/>
    <w:rsid w:val="00135BFE"/>
    <w:rsid w:val="00135D43"/>
    <w:rsid w:val="00135F3C"/>
    <w:rsid w:val="001361E9"/>
    <w:rsid w:val="001363A7"/>
    <w:rsid w:val="001363BE"/>
    <w:rsid w:val="001368D9"/>
    <w:rsid w:val="00136ED8"/>
    <w:rsid w:val="001370D7"/>
    <w:rsid w:val="00137207"/>
    <w:rsid w:val="00137851"/>
    <w:rsid w:val="001378B2"/>
    <w:rsid w:val="00137F55"/>
    <w:rsid w:val="00140000"/>
    <w:rsid w:val="001404FE"/>
    <w:rsid w:val="00140637"/>
    <w:rsid w:val="001407E8"/>
    <w:rsid w:val="00140A6F"/>
    <w:rsid w:val="00140ACE"/>
    <w:rsid w:val="00140C35"/>
    <w:rsid w:val="00141453"/>
    <w:rsid w:val="001416EC"/>
    <w:rsid w:val="001417BC"/>
    <w:rsid w:val="001417E4"/>
    <w:rsid w:val="001417EE"/>
    <w:rsid w:val="001419A7"/>
    <w:rsid w:val="00141CC0"/>
    <w:rsid w:val="00141F3F"/>
    <w:rsid w:val="0014248E"/>
    <w:rsid w:val="001425EE"/>
    <w:rsid w:val="00142B88"/>
    <w:rsid w:val="00142DDE"/>
    <w:rsid w:val="00143201"/>
    <w:rsid w:val="00143378"/>
    <w:rsid w:val="00143428"/>
    <w:rsid w:val="0014362B"/>
    <w:rsid w:val="00143BF4"/>
    <w:rsid w:val="00144619"/>
    <w:rsid w:val="001448D0"/>
    <w:rsid w:val="00144AB1"/>
    <w:rsid w:val="00144F3B"/>
    <w:rsid w:val="001455BE"/>
    <w:rsid w:val="001456CA"/>
    <w:rsid w:val="00145B5B"/>
    <w:rsid w:val="00145D7E"/>
    <w:rsid w:val="00145F37"/>
    <w:rsid w:val="0014657B"/>
    <w:rsid w:val="00146583"/>
    <w:rsid w:val="00146BD4"/>
    <w:rsid w:val="00146FA2"/>
    <w:rsid w:val="001471D9"/>
    <w:rsid w:val="0014774D"/>
    <w:rsid w:val="00147868"/>
    <w:rsid w:val="0014791D"/>
    <w:rsid w:val="00147B10"/>
    <w:rsid w:val="00147C93"/>
    <w:rsid w:val="00147D7C"/>
    <w:rsid w:val="00147E62"/>
    <w:rsid w:val="00147ED8"/>
    <w:rsid w:val="00147F9A"/>
    <w:rsid w:val="001501FE"/>
    <w:rsid w:val="00150369"/>
    <w:rsid w:val="00150375"/>
    <w:rsid w:val="001504A3"/>
    <w:rsid w:val="001507F3"/>
    <w:rsid w:val="00150A00"/>
    <w:rsid w:val="00150C25"/>
    <w:rsid w:val="00150E6A"/>
    <w:rsid w:val="00150E80"/>
    <w:rsid w:val="00151150"/>
    <w:rsid w:val="00151249"/>
    <w:rsid w:val="00151D7F"/>
    <w:rsid w:val="00151E69"/>
    <w:rsid w:val="00151FAA"/>
    <w:rsid w:val="001522CE"/>
    <w:rsid w:val="001524A2"/>
    <w:rsid w:val="001533D7"/>
    <w:rsid w:val="0015355C"/>
    <w:rsid w:val="00153B22"/>
    <w:rsid w:val="00153B6C"/>
    <w:rsid w:val="00153E1B"/>
    <w:rsid w:val="001542B8"/>
    <w:rsid w:val="00154BD3"/>
    <w:rsid w:val="00154C86"/>
    <w:rsid w:val="00154ED8"/>
    <w:rsid w:val="00154F17"/>
    <w:rsid w:val="0015514C"/>
    <w:rsid w:val="00155407"/>
    <w:rsid w:val="0015576E"/>
    <w:rsid w:val="001559E9"/>
    <w:rsid w:val="00155B02"/>
    <w:rsid w:val="00155C1B"/>
    <w:rsid w:val="00155EDD"/>
    <w:rsid w:val="001560E2"/>
    <w:rsid w:val="00156376"/>
    <w:rsid w:val="001563F8"/>
    <w:rsid w:val="00156D2C"/>
    <w:rsid w:val="00156F44"/>
    <w:rsid w:val="00156F9A"/>
    <w:rsid w:val="00157520"/>
    <w:rsid w:val="00157697"/>
    <w:rsid w:val="001577FD"/>
    <w:rsid w:val="00157837"/>
    <w:rsid w:val="00157B38"/>
    <w:rsid w:val="00157C7E"/>
    <w:rsid w:val="0016059A"/>
    <w:rsid w:val="00160E40"/>
    <w:rsid w:val="0016129B"/>
    <w:rsid w:val="001619F8"/>
    <w:rsid w:val="00161A11"/>
    <w:rsid w:val="00161C6C"/>
    <w:rsid w:val="0016257E"/>
    <w:rsid w:val="00162797"/>
    <w:rsid w:val="001629D7"/>
    <w:rsid w:val="00162EBC"/>
    <w:rsid w:val="00162F41"/>
    <w:rsid w:val="00163318"/>
    <w:rsid w:val="0016348E"/>
    <w:rsid w:val="0016388F"/>
    <w:rsid w:val="00163A91"/>
    <w:rsid w:val="00163CCF"/>
    <w:rsid w:val="00163DAA"/>
    <w:rsid w:val="001643AA"/>
    <w:rsid w:val="001644A7"/>
    <w:rsid w:val="001644ED"/>
    <w:rsid w:val="00164538"/>
    <w:rsid w:val="00164971"/>
    <w:rsid w:val="001649FD"/>
    <w:rsid w:val="00164D83"/>
    <w:rsid w:val="00164E26"/>
    <w:rsid w:val="0016503C"/>
    <w:rsid w:val="001659A5"/>
    <w:rsid w:val="001659A7"/>
    <w:rsid w:val="00165F91"/>
    <w:rsid w:val="0016683D"/>
    <w:rsid w:val="001669F2"/>
    <w:rsid w:val="00166C84"/>
    <w:rsid w:val="00167067"/>
    <w:rsid w:val="00167208"/>
    <w:rsid w:val="00167372"/>
    <w:rsid w:val="00167CFD"/>
    <w:rsid w:val="00167E28"/>
    <w:rsid w:val="00170422"/>
    <w:rsid w:val="00170829"/>
    <w:rsid w:val="00170B60"/>
    <w:rsid w:val="00170D58"/>
    <w:rsid w:val="00170DC1"/>
    <w:rsid w:val="001716A0"/>
    <w:rsid w:val="001716BF"/>
    <w:rsid w:val="00171B33"/>
    <w:rsid w:val="00171DEE"/>
    <w:rsid w:val="00172E96"/>
    <w:rsid w:val="00172F68"/>
    <w:rsid w:val="00172FD1"/>
    <w:rsid w:val="00173468"/>
    <w:rsid w:val="0017377E"/>
    <w:rsid w:val="001737D1"/>
    <w:rsid w:val="00173975"/>
    <w:rsid w:val="00173BED"/>
    <w:rsid w:val="00173BFE"/>
    <w:rsid w:val="00173E85"/>
    <w:rsid w:val="00174284"/>
    <w:rsid w:val="00174352"/>
    <w:rsid w:val="00174502"/>
    <w:rsid w:val="00174AB8"/>
    <w:rsid w:val="00174C6C"/>
    <w:rsid w:val="00176255"/>
    <w:rsid w:val="0017689E"/>
    <w:rsid w:val="00176B65"/>
    <w:rsid w:val="001774E3"/>
    <w:rsid w:val="00177816"/>
    <w:rsid w:val="00177889"/>
    <w:rsid w:val="00177A7C"/>
    <w:rsid w:val="00177C3F"/>
    <w:rsid w:val="0018028E"/>
    <w:rsid w:val="00180560"/>
    <w:rsid w:val="001814EA"/>
    <w:rsid w:val="0018152D"/>
    <w:rsid w:val="00181E32"/>
    <w:rsid w:val="001823CB"/>
    <w:rsid w:val="00182573"/>
    <w:rsid w:val="001829FE"/>
    <w:rsid w:val="00182A88"/>
    <w:rsid w:val="00182E23"/>
    <w:rsid w:val="00182F64"/>
    <w:rsid w:val="0018315C"/>
    <w:rsid w:val="0018400A"/>
    <w:rsid w:val="00184055"/>
    <w:rsid w:val="00184132"/>
    <w:rsid w:val="00184144"/>
    <w:rsid w:val="0018495D"/>
    <w:rsid w:val="0018500E"/>
    <w:rsid w:val="00185870"/>
    <w:rsid w:val="00186454"/>
    <w:rsid w:val="00186BCA"/>
    <w:rsid w:val="00186CE8"/>
    <w:rsid w:val="00186EE4"/>
    <w:rsid w:val="001872C9"/>
    <w:rsid w:val="00187420"/>
    <w:rsid w:val="00187477"/>
    <w:rsid w:val="00187649"/>
    <w:rsid w:val="00187BC7"/>
    <w:rsid w:val="00190008"/>
    <w:rsid w:val="001904DA"/>
    <w:rsid w:val="001909CF"/>
    <w:rsid w:val="001910F4"/>
    <w:rsid w:val="00191390"/>
    <w:rsid w:val="001914E9"/>
    <w:rsid w:val="0019182E"/>
    <w:rsid w:val="00192348"/>
    <w:rsid w:val="0019247D"/>
    <w:rsid w:val="001924AB"/>
    <w:rsid w:val="0019270C"/>
    <w:rsid w:val="00192779"/>
    <w:rsid w:val="00192E33"/>
    <w:rsid w:val="00193217"/>
    <w:rsid w:val="0019329E"/>
    <w:rsid w:val="001935DE"/>
    <w:rsid w:val="00193B32"/>
    <w:rsid w:val="00193B8A"/>
    <w:rsid w:val="00194046"/>
    <w:rsid w:val="0019445E"/>
    <w:rsid w:val="00194497"/>
    <w:rsid w:val="001944BA"/>
    <w:rsid w:val="00194799"/>
    <w:rsid w:val="00194803"/>
    <w:rsid w:val="00194ACA"/>
    <w:rsid w:val="00195210"/>
    <w:rsid w:val="00195844"/>
    <w:rsid w:val="00195859"/>
    <w:rsid w:val="001959D8"/>
    <w:rsid w:val="0019670F"/>
    <w:rsid w:val="001968CC"/>
    <w:rsid w:val="001968D9"/>
    <w:rsid w:val="00197079"/>
    <w:rsid w:val="001970F4"/>
    <w:rsid w:val="00197514"/>
    <w:rsid w:val="00197A6A"/>
    <w:rsid w:val="001A0289"/>
    <w:rsid w:val="001A0695"/>
    <w:rsid w:val="001A0EC8"/>
    <w:rsid w:val="001A10E1"/>
    <w:rsid w:val="001A1268"/>
    <w:rsid w:val="001A132F"/>
    <w:rsid w:val="001A1542"/>
    <w:rsid w:val="001A1AE5"/>
    <w:rsid w:val="001A25E0"/>
    <w:rsid w:val="001A27C2"/>
    <w:rsid w:val="001A2F0D"/>
    <w:rsid w:val="001A383B"/>
    <w:rsid w:val="001A391E"/>
    <w:rsid w:val="001A3D99"/>
    <w:rsid w:val="001A42FE"/>
    <w:rsid w:val="001A46A3"/>
    <w:rsid w:val="001A4CD7"/>
    <w:rsid w:val="001A57AA"/>
    <w:rsid w:val="001A580A"/>
    <w:rsid w:val="001A582E"/>
    <w:rsid w:val="001A599A"/>
    <w:rsid w:val="001A5AB4"/>
    <w:rsid w:val="001A65BA"/>
    <w:rsid w:val="001A6D4A"/>
    <w:rsid w:val="001A6F34"/>
    <w:rsid w:val="001A6F3F"/>
    <w:rsid w:val="001A77CF"/>
    <w:rsid w:val="001B0391"/>
    <w:rsid w:val="001B0436"/>
    <w:rsid w:val="001B0502"/>
    <w:rsid w:val="001B0513"/>
    <w:rsid w:val="001B05D5"/>
    <w:rsid w:val="001B0934"/>
    <w:rsid w:val="001B0BB4"/>
    <w:rsid w:val="001B0EDE"/>
    <w:rsid w:val="001B1542"/>
    <w:rsid w:val="001B1BBE"/>
    <w:rsid w:val="001B1C28"/>
    <w:rsid w:val="001B1D15"/>
    <w:rsid w:val="001B1EA1"/>
    <w:rsid w:val="001B201E"/>
    <w:rsid w:val="001B24B9"/>
    <w:rsid w:val="001B2746"/>
    <w:rsid w:val="001B2749"/>
    <w:rsid w:val="001B2AC4"/>
    <w:rsid w:val="001B302D"/>
    <w:rsid w:val="001B31A2"/>
    <w:rsid w:val="001B4196"/>
    <w:rsid w:val="001B42A1"/>
    <w:rsid w:val="001B4757"/>
    <w:rsid w:val="001B4864"/>
    <w:rsid w:val="001B489C"/>
    <w:rsid w:val="001B4D62"/>
    <w:rsid w:val="001B516B"/>
    <w:rsid w:val="001B5ADF"/>
    <w:rsid w:val="001B5C8B"/>
    <w:rsid w:val="001B6A4C"/>
    <w:rsid w:val="001B6C2A"/>
    <w:rsid w:val="001B6DA1"/>
    <w:rsid w:val="001B6E42"/>
    <w:rsid w:val="001B6F6A"/>
    <w:rsid w:val="001B7893"/>
    <w:rsid w:val="001B7C7E"/>
    <w:rsid w:val="001C02CE"/>
    <w:rsid w:val="001C0427"/>
    <w:rsid w:val="001C0481"/>
    <w:rsid w:val="001C076C"/>
    <w:rsid w:val="001C095B"/>
    <w:rsid w:val="001C0972"/>
    <w:rsid w:val="001C0B6A"/>
    <w:rsid w:val="001C0E32"/>
    <w:rsid w:val="001C12F9"/>
    <w:rsid w:val="001C1692"/>
    <w:rsid w:val="001C181B"/>
    <w:rsid w:val="001C1A55"/>
    <w:rsid w:val="001C1D6B"/>
    <w:rsid w:val="001C20B4"/>
    <w:rsid w:val="001C2974"/>
    <w:rsid w:val="001C2CB2"/>
    <w:rsid w:val="001C2F1C"/>
    <w:rsid w:val="001C2F5E"/>
    <w:rsid w:val="001C307A"/>
    <w:rsid w:val="001C34FF"/>
    <w:rsid w:val="001C357D"/>
    <w:rsid w:val="001C36FA"/>
    <w:rsid w:val="001C3D49"/>
    <w:rsid w:val="001C4017"/>
    <w:rsid w:val="001C57BD"/>
    <w:rsid w:val="001C593D"/>
    <w:rsid w:val="001C5E7C"/>
    <w:rsid w:val="001C63CD"/>
    <w:rsid w:val="001C64BD"/>
    <w:rsid w:val="001C67A5"/>
    <w:rsid w:val="001C69D1"/>
    <w:rsid w:val="001C70D2"/>
    <w:rsid w:val="001C7E89"/>
    <w:rsid w:val="001C7F37"/>
    <w:rsid w:val="001D02FD"/>
    <w:rsid w:val="001D040A"/>
    <w:rsid w:val="001D095D"/>
    <w:rsid w:val="001D099C"/>
    <w:rsid w:val="001D0A43"/>
    <w:rsid w:val="001D1380"/>
    <w:rsid w:val="001D1452"/>
    <w:rsid w:val="001D1576"/>
    <w:rsid w:val="001D19AD"/>
    <w:rsid w:val="001D2468"/>
    <w:rsid w:val="001D3093"/>
    <w:rsid w:val="001D3314"/>
    <w:rsid w:val="001D35AF"/>
    <w:rsid w:val="001D3BAD"/>
    <w:rsid w:val="001D3C34"/>
    <w:rsid w:val="001D3C73"/>
    <w:rsid w:val="001D3DB9"/>
    <w:rsid w:val="001D43CB"/>
    <w:rsid w:val="001D449B"/>
    <w:rsid w:val="001D477A"/>
    <w:rsid w:val="001D5324"/>
    <w:rsid w:val="001D57FD"/>
    <w:rsid w:val="001D59DD"/>
    <w:rsid w:val="001D5AA5"/>
    <w:rsid w:val="001D61EC"/>
    <w:rsid w:val="001D6CAC"/>
    <w:rsid w:val="001D783B"/>
    <w:rsid w:val="001D7A3C"/>
    <w:rsid w:val="001D7AB2"/>
    <w:rsid w:val="001D7C83"/>
    <w:rsid w:val="001E061D"/>
    <w:rsid w:val="001E0B04"/>
    <w:rsid w:val="001E0F95"/>
    <w:rsid w:val="001E1275"/>
    <w:rsid w:val="001E133F"/>
    <w:rsid w:val="001E143C"/>
    <w:rsid w:val="001E1461"/>
    <w:rsid w:val="001E17A6"/>
    <w:rsid w:val="001E1846"/>
    <w:rsid w:val="001E1CE4"/>
    <w:rsid w:val="001E1FB3"/>
    <w:rsid w:val="001E2A8C"/>
    <w:rsid w:val="001E2DDC"/>
    <w:rsid w:val="001E34F3"/>
    <w:rsid w:val="001E3548"/>
    <w:rsid w:val="001E3A9A"/>
    <w:rsid w:val="001E407A"/>
    <w:rsid w:val="001E410B"/>
    <w:rsid w:val="001E43C7"/>
    <w:rsid w:val="001E4481"/>
    <w:rsid w:val="001E4CCE"/>
    <w:rsid w:val="001E4DF0"/>
    <w:rsid w:val="001E4F49"/>
    <w:rsid w:val="001E52DA"/>
    <w:rsid w:val="001E53E8"/>
    <w:rsid w:val="001E5895"/>
    <w:rsid w:val="001E5915"/>
    <w:rsid w:val="001E593D"/>
    <w:rsid w:val="001E59EA"/>
    <w:rsid w:val="001E634F"/>
    <w:rsid w:val="001E6377"/>
    <w:rsid w:val="001E63D6"/>
    <w:rsid w:val="001E667D"/>
    <w:rsid w:val="001E6700"/>
    <w:rsid w:val="001E6F90"/>
    <w:rsid w:val="001E7A59"/>
    <w:rsid w:val="001E7AD4"/>
    <w:rsid w:val="001F05DE"/>
    <w:rsid w:val="001F062B"/>
    <w:rsid w:val="001F06A2"/>
    <w:rsid w:val="001F0A46"/>
    <w:rsid w:val="001F0B2E"/>
    <w:rsid w:val="001F0F8D"/>
    <w:rsid w:val="001F101B"/>
    <w:rsid w:val="001F1153"/>
    <w:rsid w:val="001F1504"/>
    <w:rsid w:val="001F1830"/>
    <w:rsid w:val="001F1843"/>
    <w:rsid w:val="001F1A0F"/>
    <w:rsid w:val="001F1CF6"/>
    <w:rsid w:val="001F216D"/>
    <w:rsid w:val="001F2599"/>
    <w:rsid w:val="001F2814"/>
    <w:rsid w:val="001F2986"/>
    <w:rsid w:val="001F2FB2"/>
    <w:rsid w:val="001F31D1"/>
    <w:rsid w:val="001F3516"/>
    <w:rsid w:val="001F3AB5"/>
    <w:rsid w:val="001F43B5"/>
    <w:rsid w:val="001F47A2"/>
    <w:rsid w:val="001F4BB8"/>
    <w:rsid w:val="001F4EA2"/>
    <w:rsid w:val="001F51C1"/>
    <w:rsid w:val="001F576B"/>
    <w:rsid w:val="001F576E"/>
    <w:rsid w:val="001F5B07"/>
    <w:rsid w:val="001F5E70"/>
    <w:rsid w:val="001F5F31"/>
    <w:rsid w:val="001F6394"/>
    <w:rsid w:val="001F68E6"/>
    <w:rsid w:val="001F6AB2"/>
    <w:rsid w:val="001F6B4A"/>
    <w:rsid w:val="001F6F59"/>
    <w:rsid w:val="001F7463"/>
    <w:rsid w:val="001F7479"/>
    <w:rsid w:val="001F7860"/>
    <w:rsid w:val="001F7F12"/>
    <w:rsid w:val="0020007B"/>
    <w:rsid w:val="00200B17"/>
    <w:rsid w:val="00200F57"/>
    <w:rsid w:val="00201316"/>
    <w:rsid w:val="0020133C"/>
    <w:rsid w:val="00201890"/>
    <w:rsid w:val="00201A85"/>
    <w:rsid w:val="00201F53"/>
    <w:rsid w:val="00202128"/>
    <w:rsid w:val="0020253A"/>
    <w:rsid w:val="00203000"/>
    <w:rsid w:val="002032AB"/>
    <w:rsid w:val="002032F6"/>
    <w:rsid w:val="00203410"/>
    <w:rsid w:val="002037F4"/>
    <w:rsid w:val="002046CD"/>
    <w:rsid w:val="00204926"/>
    <w:rsid w:val="002049E0"/>
    <w:rsid w:val="00204BC5"/>
    <w:rsid w:val="00204C6B"/>
    <w:rsid w:val="00204F51"/>
    <w:rsid w:val="00204F8C"/>
    <w:rsid w:val="00204F9C"/>
    <w:rsid w:val="002051CF"/>
    <w:rsid w:val="002052E6"/>
    <w:rsid w:val="00205BF0"/>
    <w:rsid w:val="00206036"/>
    <w:rsid w:val="00206A1C"/>
    <w:rsid w:val="00207296"/>
    <w:rsid w:val="002072DD"/>
    <w:rsid w:val="002076D7"/>
    <w:rsid w:val="002078FF"/>
    <w:rsid w:val="00207D64"/>
    <w:rsid w:val="00207F2A"/>
    <w:rsid w:val="0021002A"/>
    <w:rsid w:val="0021039B"/>
    <w:rsid w:val="00210595"/>
    <w:rsid w:val="002105BD"/>
    <w:rsid w:val="00210716"/>
    <w:rsid w:val="002107F2"/>
    <w:rsid w:val="00210AEA"/>
    <w:rsid w:val="00210C07"/>
    <w:rsid w:val="00210D73"/>
    <w:rsid w:val="0021100F"/>
    <w:rsid w:val="002114D6"/>
    <w:rsid w:val="00211701"/>
    <w:rsid w:val="002119B7"/>
    <w:rsid w:val="002119EF"/>
    <w:rsid w:val="0021206D"/>
    <w:rsid w:val="00212169"/>
    <w:rsid w:val="002126C9"/>
    <w:rsid w:val="00212862"/>
    <w:rsid w:val="00212901"/>
    <w:rsid w:val="00212AB8"/>
    <w:rsid w:val="00212F6D"/>
    <w:rsid w:val="0021490C"/>
    <w:rsid w:val="00214B69"/>
    <w:rsid w:val="002157C1"/>
    <w:rsid w:val="00215DFC"/>
    <w:rsid w:val="002161F1"/>
    <w:rsid w:val="00216339"/>
    <w:rsid w:val="002163CB"/>
    <w:rsid w:val="00216668"/>
    <w:rsid w:val="00216882"/>
    <w:rsid w:val="002168A9"/>
    <w:rsid w:val="00216A1F"/>
    <w:rsid w:val="00217038"/>
    <w:rsid w:val="00217669"/>
    <w:rsid w:val="00217722"/>
    <w:rsid w:val="00217951"/>
    <w:rsid w:val="00217A3D"/>
    <w:rsid w:val="00217D64"/>
    <w:rsid w:val="0022024C"/>
    <w:rsid w:val="00220406"/>
    <w:rsid w:val="002208FD"/>
    <w:rsid w:val="00220A31"/>
    <w:rsid w:val="00220BD0"/>
    <w:rsid w:val="00220D90"/>
    <w:rsid w:val="00220EE9"/>
    <w:rsid w:val="00220FEE"/>
    <w:rsid w:val="00221563"/>
    <w:rsid w:val="002216B1"/>
    <w:rsid w:val="00221716"/>
    <w:rsid w:val="0022171D"/>
    <w:rsid w:val="00221B85"/>
    <w:rsid w:val="00221D0A"/>
    <w:rsid w:val="002222D1"/>
    <w:rsid w:val="00222327"/>
    <w:rsid w:val="00222495"/>
    <w:rsid w:val="00222F02"/>
    <w:rsid w:val="0022308B"/>
    <w:rsid w:val="00223103"/>
    <w:rsid w:val="002233B2"/>
    <w:rsid w:val="0022373C"/>
    <w:rsid w:val="00223A2A"/>
    <w:rsid w:val="00223E6A"/>
    <w:rsid w:val="0022431E"/>
    <w:rsid w:val="002244F1"/>
    <w:rsid w:val="00224A9D"/>
    <w:rsid w:val="00224AE9"/>
    <w:rsid w:val="0022534B"/>
    <w:rsid w:val="002255C2"/>
    <w:rsid w:val="0022561B"/>
    <w:rsid w:val="0022587B"/>
    <w:rsid w:val="00225939"/>
    <w:rsid w:val="002259E4"/>
    <w:rsid w:val="00225B13"/>
    <w:rsid w:val="00225BD6"/>
    <w:rsid w:val="00226838"/>
    <w:rsid w:val="0022683E"/>
    <w:rsid w:val="00226860"/>
    <w:rsid w:val="00227097"/>
    <w:rsid w:val="00227599"/>
    <w:rsid w:val="00227FDF"/>
    <w:rsid w:val="00230145"/>
    <w:rsid w:val="0023016E"/>
    <w:rsid w:val="002309B4"/>
    <w:rsid w:val="00230C0E"/>
    <w:rsid w:val="00230C85"/>
    <w:rsid w:val="0023148C"/>
    <w:rsid w:val="00231971"/>
    <w:rsid w:val="002321B9"/>
    <w:rsid w:val="00232FC2"/>
    <w:rsid w:val="00233090"/>
    <w:rsid w:val="0023319D"/>
    <w:rsid w:val="0023347E"/>
    <w:rsid w:val="0023384F"/>
    <w:rsid w:val="00233A26"/>
    <w:rsid w:val="00233A2B"/>
    <w:rsid w:val="0023427F"/>
    <w:rsid w:val="00234DA0"/>
    <w:rsid w:val="0023511A"/>
    <w:rsid w:val="0023569C"/>
    <w:rsid w:val="00235A32"/>
    <w:rsid w:val="002360BE"/>
    <w:rsid w:val="0023611F"/>
    <w:rsid w:val="002362B2"/>
    <w:rsid w:val="00236522"/>
    <w:rsid w:val="00236CA8"/>
    <w:rsid w:val="00236EF0"/>
    <w:rsid w:val="00237244"/>
    <w:rsid w:val="00237283"/>
    <w:rsid w:val="00237470"/>
    <w:rsid w:val="0024020C"/>
    <w:rsid w:val="002405FB"/>
    <w:rsid w:val="00240748"/>
    <w:rsid w:val="00240A39"/>
    <w:rsid w:val="0024186C"/>
    <w:rsid w:val="00241AA8"/>
    <w:rsid w:val="00242274"/>
    <w:rsid w:val="0024253E"/>
    <w:rsid w:val="00242746"/>
    <w:rsid w:val="00242906"/>
    <w:rsid w:val="00242CF0"/>
    <w:rsid w:val="002430F5"/>
    <w:rsid w:val="0024348C"/>
    <w:rsid w:val="00243B0A"/>
    <w:rsid w:val="002442C2"/>
    <w:rsid w:val="00244651"/>
    <w:rsid w:val="00245244"/>
    <w:rsid w:val="0024529A"/>
    <w:rsid w:val="002453A6"/>
    <w:rsid w:val="0024555A"/>
    <w:rsid w:val="002456BC"/>
    <w:rsid w:val="00245D82"/>
    <w:rsid w:val="00245D96"/>
    <w:rsid w:val="002460DB"/>
    <w:rsid w:val="0024615B"/>
    <w:rsid w:val="002463F0"/>
    <w:rsid w:val="002468CB"/>
    <w:rsid w:val="00246B57"/>
    <w:rsid w:val="00246EBE"/>
    <w:rsid w:val="00247176"/>
    <w:rsid w:val="0024750D"/>
    <w:rsid w:val="0024761A"/>
    <w:rsid w:val="00247B8A"/>
    <w:rsid w:val="0025081A"/>
    <w:rsid w:val="00250A33"/>
    <w:rsid w:val="00250CB8"/>
    <w:rsid w:val="00251028"/>
    <w:rsid w:val="002512D7"/>
    <w:rsid w:val="0025131A"/>
    <w:rsid w:val="002514C3"/>
    <w:rsid w:val="00251786"/>
    <w:rsid w:val="00251949"/>
    <w:rsid w:val="00251B92"/>
    <w:rsid w:val="00251C35"/>
    <w:rsid w:val="00251E0F"/>
    <w:rsid w:val="00251ED1"/>
    <w:rsid w:val="00251F5E"/>
    <w:rsid w:val="0025216A"/>
    <w:rsid w:val="00252325"/>
    <w:rsid w:val="002523E9"/>
    <w:rsid w:val="00252565"/>
    <w:rsid w:val="00252597"/>
    <w:rsid w:val="00252888"/>
    <w:rsid w:val="002531D2"/>
    <w:rsid w:val="00254504"/>
    <w:rsid w:val="0025459D"/>
    <w:rsid w:val="0025474B"/>
    <w:rsid w:val="00254841"/>
    <w:rsid w:val="00254880"/>
    <w:rsid w:val="00255032"/>
    <w:rsid w:val="0025508C"/>
    <w:rsid w:val="00255113"/>
    <w:rsid w:val="00255341"/>
    <w:rsid w:val="00255410"/>
    <w:rsid w:val="0025550F"/>
    <w:rsid w:val="00255807"/>
    <w:rsid w:val="00255929"/>
    <w:rsid w:val="00255D0D"/>
    <w:rsid w:val="00255DA4"/>
    <w:rsid w:val="00256328"/>
    <w:rsid w:val="00256F17"/>
    <w:rsid w:val="00257339"/>
    <w:rsid w:val="00257619"/>
    <w:rsid w:val="00257727"/>
    <w:rsid w:val="002577FB"/>
    <w:rsid w:val="00257826"/>
    <w:rsid w:val="0025782F"/>
    <w:rsid w:val="00257ED9"/>
    <w:rsid w:val="00260365"/>
    <w:rsid w:val="0026050C"/>
    <w:rsid w:val="002607F7"/>
    <w:rsid w:val="00260B69"/>
    <w:rsid w:val="00260C2D"/>
    <w:rsid w:val="0026155C"/>
    <w:rsid w:val="002620C4"/>
    <w:rsid w:val="002622EC"/>
    <w:rsid w:val="002623D0"/>
    <w:rsid w:val="00262A53"/>
    <w:rsid w:val="00262B5D"/>
    <w:rsid w:val="00262D44"/>
    <w:rsid w:val="00262EAD"/>
    <w:rsid w:val="002630C2"/>
    <w:rsid w:val="00263501"/>
    <w:rsid w:val="0026359A"/>
    <w:rsid w:val="002635CE"/>
    <w:rsid w:val="00263769"/>
    <w:rsid w:val="00263A97"/>
    <w:rsid w:val="00263C14"/>
    <w:rsid w:val="002642F1"/>
    <w:rsid w:val="002643F8"/>
    <w:rsid w:val="002644EE"/>
    <w:rsid w:val="0026455F"/>
    <w:rsid w:val="0026469A"/>
    <w:rsid w:val="00264750"/>
    <w:rsid w:val="00264A30"/>
    <w:rsid w:val="002650D1"/>
    <w:rsid w:val="00265595"/>
    <w:rsid w:val="002657A2"/>
    <w:rsid w:val="00265A4F"/>
    <w:rsid w:val="00265C06"/>
    <w:rsid w:val="00265FC5"/>
    <w:rsid w:val="00266712"/>
    <w:rsid w:val="00267229"/>
    <w:rsid w:val="00267546"/>
    <w:rsid w:val="00267B92"/>
    <w:rsid w:val="00267E12"/>
    <w:rsid w:val="00267E2A"/>
    <w:rsid w:val="002704EF"/>
    <w:rsid w:val="00270973"/>
    <w:rsid w:val="00271097"/>
    <w:rsid w:val="002720B6"/>
    <w:rsid w:val="002721F2"/>
    <w:rsid w:val="00272363"/>
    <w:rsid w:val="00272779"/>
    <w:rsid w:val="00272A2D"/>
    <w:rsid w:val="00272CBB"/>
    <w:rsid w:val="00272F38"/>
    <w:rsid w:val="00273125"/>
    <w:rsid w:val="002732D3"/>
    <w:rsid w:val="002735F7"/>
    <w:rsid w:val="002736E2"/>
    <w:rsid w:val="00273DF7"/>
    <w:rsid w:val="00273E16"/>
    <w:rsid w:val="00273EDC"/>
    <w:rsid w:val="002744BB"/>
    <w:rsid w:val="00274A69"/>
    <w:rsid w:val="00274B59"/>
    <w:rsid w:val="00275098"/>
    <w:rsid w:val="002751C0"/>
    <w:rsid w:val="00275349"/>
    <w:rsid w:val="00275402"/>
    <w:rsid w:val="002754E4"/>
    <w:rsid w:val="00275707"/>
    <w:rsid w:val="002758BB"/>
    <w:rsid w:val="00275A4C"/>
    <w:rsid w:val="00275F16"/>
    <w:rsid w:val="002760CC"/>
    <w:rsid w:val="00276C09"/>
    <w:rsid w:val="00276D41"/>
    <w:rsid w:val="002775EF"/>
    <w:rsid w:val="00280168"/>
    <w:rsid w:val="002803F5"/>
    <w:rsid w:val="002805C5"/>
    <w:rsid w:val="002806BF"/>
    <w:rsid w:val="0028072E"/>
    <w:rsid w:val="0028076D"/>
    <w:rsid w:val="00280954"/>
    <w:rsid w:val="00280B0D"/>
    <w:rsid w:val="00280CD1"/>
    <w:rsid w:val="00280CE0"/>
    <w:rsid w:val="00280EB3"/>
    <w:rsid w:val="002811E4"/>
    <w:rsid w:val="00281567"/>
    <w:rsid w:val="002815ED"/>
    <w:rsid w:val="00281605"/>
    <w:rsid w:val="002817A4"/>
    <w:rsid w:val="002819E1"/>
    <w:rsid w:val="002820E9"/>
    <w:rsid w:val="00282243"/>
    <w:rsid w:val="00282CC1"/>
    <w:rsid w:val="00282E55"/>
    <w:rsid w:val="00282FB0"/>
    <w:rsid w:val="00283CF1"/>
    <w:rsid w:val="002842DB"/>
    <w:rsid w:val="002843FF"/>
    <w:rsid w:val="002844EF"/>
    <w:rsid w:val="00284704"/>
    <w:rsid w:val="00284756"/>
    <w:rsid w:val="002848F9"/>
    <w:rsid w:val="002852C2"/>
    <w:rsid w:val="0028530E"/>
    <w:rsid w:val="00285A89"/>
    <w:rsid w:val="0028657D"/>
    <w:rsid w:val="00286759"/>
    <w:rsid w:val="002869A0"/>
    <w:rsid w:val="002874BB"/>
    <w:rsid w:val="00287689"/>
    <w:rsid w:val="002903B5"/>
    <w:rsid w:val="00290814"/>
    <w:rsid w:val="00290AAD"/>
    <w:rsid w:val="00290AB1"/>
    <w:rsid w:val="00291289"/>
    <w:rsid w:val="002912DA"/>
    <w:rsid w:val="00291558"/>
    <w:rsid w:val="002915C8"/>
    <w:rsid w:val="00291D2E"/>
    <w:rsid w:val="002921DA"/>
    <w:rsid w:val="0029251B"/>
    <w:rsid w:val="00292D46"/>
    <w:rsid w:val="00292EB8"/>
    <w:rsid w:val="00292FEC"/>
    <w:rsid w:val="00293DF4"/>
    <w:rsid w:val="00294989"/>
    <w:rsid w:val="002949E2"/>
    <w:rsid w:val="00294A6D"/>
    <w:rsid w:val="002954B8"/>
    <w:rsid w:val="002955AA"/>
    <w:rsid w:val="00295647"/>
    <w:rsid w:val="00295BF1"/>
    <w:rsid w:val="00295C4C"/>
    <w:rsid w:val="00296240"/>
    <w:rsid w:val="002962B5"/>
    <w:rsid w:val="00296739"/>
    <w:rsid w:val="00296B3A"/>
    <w:rsid w:val="00297841"/>
    <w:rsid w:val="002978A1"/>
    <w:rsid w:val="00297E8D"/>
    <w:rsid w:val="002A0191"/>
    <w:rsid w:val="002A02E1"/>
    <w:rsid w:val="002A0878"/>
    <w:rsid w:val="002A0A49"/>
    <w:rsid w:val="002A10BB"/>
    <w:rsid w:val="002A144A"/>
    <w:rsid w:val="002A14D7"/>
    <w:rsid w:val="002A1550"/>
    <w:rsid w:val="002A1BEC"/>
    <w:rsid w:val="002A1C2D"/>
    <w:rsid w:val="002A1ED8"/>
    <w:rsid w:val="002A2C16"/>
    <w:rsid w:val="002A2EB9"/>
    <w:rsid w:val="002A362C"/>
    <w:rsid w:val="002A3B43"/>
    <w:rsid w:val="002A3BD6"/>
    <w:rsid w:val="002A3D6B"/>
    <w:rsid w:val="002A4264"/>
    <w:rsid w:val="002A4683"/>
    <w:rsid w:val="002A482A"/>
    <w:rsid w:val="002A485A"/>
    <w:rsid w:val="002A55D8"/>
    <w:rsid w:val="002A5D28"/>
    <w:rsid w:val="002A5FCA"/>
    <w:rsid w:val="002A61C0"/>
    <w:rsid w:val="002A62D1"/>
    <w:rsid w:val="002A6BD4"/>
    <w:rsid w:val="002A6FEC"/>
    <w:rsid w:val="002A70EE"/>
    <w:rsid w:val="002A7142"/>
    <w:rsid w:val="002A71C4"/>
    <w:rsid w:val="002A75D6"/>
    <w:rsid w:val="002A7B10"/>
    <w:rsid w:val="002A7EDE"/>
    <w:rsid w:val="002B0431"/>
    <w:rsid w:val="002B074D"/>
    <w:rsid w:val="002B144F"/>
    <w:rsid w:val="002B1D69"/>
    <w:rsid w:val="002B1EB8"/>
    <w:rsid w:val="002B2937"/>
    <w:rsid w:val="002B2FE1"/>
    <w:rsid w:val="002B35AF"/>
    <w:rsid w:val="002B3779"/>
    <w:rsid w:val="002B388B"/>
    <w:rsid w:val="002B3BB1"/>
    <w:rsid w:val="002B3FF7"/>
    <w:rsid w:val="002B4343"/>
    <w:rsid w:val="002B48C6"/>
    <w:rsid w:val="002B4909"/>
    <w:rsid w:val="002B509E"/>
    <w:rsid w:val="002B5104"/>
    <w:rsid w:val="002B5436"/>
    <w:rsid w:val="002B551B"/>
    <w:rsid w:val="002B6060"/>
    <w:rsid w:val="002B6233"/>
    <w:rsid w:val="002B65C1"/>
    <w:rsid w:val="002B693E"/>
    <w:rsid w:val="002B6A7C"/>
    <w:rsid w:val="002B6E00"/>
    <w:rsid w:val="002B7410"/>
    <w:rsid w:val="002B7EDC"/>
    <w:rsid w:val="002C0309"/>
    <w:rsid w:val="002C0445"/>
    <w:rsid w:val="002C048C"/>
    <w:rsid w:val="002C04F1"/>
    <w:rsid w:val="002C06FE"/>
    <w:rsid w:val="002C074D"/>
    <w:rsid w:val="002C0FB5"/>
    <w:rsid w:val="002C1109"/>
    <w:rsid w:val="002C112E"/>
    <w:rsid w:val="002C18CC"/>
    <w:rsid w:val="002C1984"/>
    <w:rsid w:val="002C1B66"/>
    <w:rsid w:val="002C1D5A"/>
    <w:rsid w:val="002C1D6B"/>
    <w:rsid w:val="002C23AF"/>
    <w:rsid w:val="002C25D4"/>
    <w:rsid w:val="002C2ACD"/>
    <w:rsid w:val="002C2E06"/>
    <w:rsid w:val="002C2EAA"/>
    <w:rsid w:val="002C3090"/>
    <w:rsid w:val="002C3464"/>
    <w:rsid w:val="002C469D"/>
    <w:rsid w:val="002C46FB"/>
    <w:rsid w:val="002C4B17"/>
    <w:rsid w:val="002C5479"/>
    <w:rsid w:val="002C5CAA"/>
    <w:rsid w:val="002C5FF8"/>
    <w:rsid w:val="002C67FF"/>
    <w:rsid w:val="002C71DC"/>
    <w:rsid w:val="002C74B0"/>
    <w:rsid w:val="002C7B81"/>
    <w:rsid w:val="002C7E10"/>
    <w:rsid w:val="002D02A5"/>
    <w:rsid w:val="002D02A9"/>
    <w:rsid w:val="002D0C50"/>
    <w:rsid w:val="002D0CC7"/>
    <w:rsid w:val="002D0D5C"/>
    <w:rsid w:val="002D1147"/>
    <w:rsid w:val="002D1324"/>
    <w:rsid w:val="002D1715"/>
    <w:rsid w:val="002D1A0A"/>
    <w:rsid w:val="002D1C11"/>
    <w:rsid w:val="002D1D1E"/>
    <w:rsid w:val="002D1F72"/>
    <w:rsid w:val="002D20F4"/>
    <w:rsid w:val="002D215D"/>
    <w:rsid w:val="002D2701"/>
    <w:rsid w:val="002D273B"/>
    <w:rsid w:val="002D283B"/>
    <w:rsid w:val="002D35E0"/>
    <w:rsid w:val="002D367B"/>
    <w:rsid w:val="002D3865"/>
    <w:rsid w:val="002D38F1"/>
    <w:rsid w:val="002D3964"/>
    <w:rsid w:val="002D3E0D"/>
    <w:rsid w:val="002D4444"/>
    <w:rsid w:val="002D4767"/>
    <w:rsid w:val="002D4912"/>
    <w:rsid w:val="002D4C2F"/>
    <w:rsid w:val="002D55F2"/>
    <w:rsid w:val="002D56C2"/>
    <w:rsid w:val="002D6099"/>
    <w:rsid w:val="002D61D3"/>
    <w:rsid w:val="002D6A59"/>
    <w:rsid w:val="002D6B0D"/>
    <w:rsid w:val="002D6F4A"/>
    <w:rsid w:val="002D6FA4"/>
    <w:rsid w:val="002D7037"/>
    <w:rsid w:val="002D7957"/>
    <w:rsid w:val="002D7AE8"/>
    <w:rsid w:val="002D7BCA"/>
    <w:rsid w:val="002D7BD9"/>
    <w:rsid w:val="002D7EAB"/>
    <w:rsid w:val="002D7EB4"/>
    <w:rsid w:val="002D7F08"/>
    <w:rsid w:val="002E016E"/>
    <w:rsid w:val="002E0239"/>
    <w:rsid w:val="002E03DD"/>
    <w:rsid w:val="002E0AB7"/>
    <w:rsid w:val="002E0CC3"/>
    <w:rsid w:val="002E0EF1"/>
    <w:rsid w:val="002E0F27"/>
    <w:rsid w:val="002E0FAF"/>
    <w:rsid w:val="002E1486"/>
    <w:rsid w:val="002E1488"/>
    <w:rsid w:val="002E1715"/>
    <w:rsid w:val="002E1808"/>
    <w:rsid w:val="002E1DFE"/>
    <w:rsid w:val="002E211C"/>
    <w:rsid w:val="002E2663"/>
    <w:rsid w:val="002E2AD4"/>
    <w:rsid w:val="002E3009"/>
    <w:rsid w:val="002E3388"/>
    <w:rsid w:val="002E3912"/>
    <w:rsid w:val="002E3AC2"/>
    <w:rsid w:val="002E3C96"/>
    <w:rsid w:val="002E401B"/>
    <w:rsid w:val="002E4260"/>
    <w:rsid w:val="002E4757"/>
    <w:rsid w:val="002E47E0"/>
    <w:rsid w:val="002E4B9C"/>
    <w:rsid w:val="002E4BE0"/>
    <w:rsid w:val="002E4F7B"/>
    <w:rsid w:val="002E5115"/>
    <w:rsid w:val="002E5260"/>
    <w:rsid w:val="002E536F"/>
    <w:rsid w:val="002E53FA"/>
    <w:rsid w:val="002E54B1"/>
    <w:rsid w:val="002E56FB"/>
    <w:rsid w:val="002E5819"/>
    <w:rsid w:val="002E5A50"/>
    <w:rsid w:val="002E5AFC"/>
    <w:rsid w:val="002E5C37"/>
    <w:rsid w:val="002E5C88"/>
    <w:rsid w:val="002E5D9A"/>
    <w:rsid w:val="002E5E56"/>
    <w:rsid w:val="002E5F87"/>
    <w:rsid w:val="002E61F3"/>
    <w:rsid w:val="002E6826"/>
    <w:rsid w:val="002E6B24"/>
    <w:rsid w:val="002E6BBA"/>
    <w:rsid w:val="002E7142"/>
    <w:rsid w:val="002E723C"/>
    <w:rsid w:val="002E7372"/>
    <w:rsid w:val="002E7435"/>
    <w:rsid w:val="002E756E"/>
    <w:rsid w:val="002E77EC"/>
    <w:rsid w:val="002E7968"/>
    <w:rsid w:val="002E7D0E"/>
    <w:rsid w:val="002E7F87"/>
    <w:rsid w:val="002F00F8"/>
    <w:rsid w:val="002F06B3"/>
    <w:rsid w:val="002F1459"/>
    <w:rsid w:val="002F1918"/>
    <w:rsid w:val="002F196C"/>
    <w:rsid w:val="002F1ED0"/>
    <w:rsid w:val="002F22A7"/>
    <w:rsid w:val="002F280A"/>
    <w:rsid w:val="002F29E1"/>
    <w:rsid w:val="002F2A88"/>
    <w:rsid w:val="002F2F77"/>
    <w:rsid w:val="002F3568"/>
    <w:rsid w:val="002F36F2"/>
    <w:rsid w:val="002F45D6"/>
    <w:rsid w:val="002F493C"/>
    <w:rsid w:val="002F51CC"/>
    <w:rsid w:val="002F5A6F"/>
    <w:rsid w:val="002F5AB6"/>
    <w:rsid w:val="002F5B24"/>
    <w:rsid w:val="002F6077"/>
    <w:rsid w:val="002F6589"/>
    <w:rsid w:val="002F683C"/>
    <w:rsid w:val="002F76D0"/>
    <w:rsid w:val="002F7A69"/>
    <w:rsid w:val="002F7D4A"/>
    <w:rsid w:val="0030032D"/>
    <w:rsid w:val="003007B9"/>
    <w:rsid w:val="00300860"/>
    <w:rsid w:val="0030145A"/>
    <w:rsid w:val="003015C4"/>
    <w:rsid w:val="00301666"/>
    <w:rsid w:val="003018C2"/>
    <w:rsid w:val="00301AE6"/>
    <w:rsid w:val="00301AE9"/>
    <w:rsid w:val="00302101"/>
    <w:rsid w:val="00302576"/>
    <w:rsid w:val="003025D1"/>
    <w:rsid w:val="00302B5C"/>
    <w:rsid w:val="00302EE3"/>
    <w:rsid w:val="0030318E"/>
    <w:rsid w:val="003035C5"/>
    <w:rsid w:val="00303941"/>
    <w:rsid w:val="00303B1A"/>
    <w:rsid w:val="00304344"/>
    <w:rsid w:val="0030453C"/>
    <w:rsid w:val="0030460D"/>
    <w:rsid w:val="00304A90"/>
    <w:rsid w:val="00304DEA"/>
    <w:rsid w:val="00304E46"/>
    <w:rsid w:val="00304E48"/>
    <w:rsid w:val="003053CD"/>
    <w:rsid w:val="0030545C"/>
    <w:rsid w:val="00305729"/>
    <w:rsid w:val="00305A35"/>
    <w:rsid w:val="00305DE4"/>
    <w:rsid w:val="0030600E"/>
    <w:rsid w:val="00306603"/>
    <w:rsid w:val="00306AEF"/>
    <w:rsid w:val="00306B7F"/>
    <w:rsid w:val="003071E2"/>
    <w:rsid w:val="00307B8D"/>
    <w:rsid w:val="00307DA5"/>
    <w:rsid w:val="00307F2F"/>
    <w:rsid w:val="003100E7"/>
    <w:rsid w:val="00310102"/>
    <w:rsid w:val="0031056C"/>
    <w:rsid w:val="00310927"/>
    <w:rsid w:val="00310B2E"/>
    <w:rsid w:val="00310B3B"/>
    <w:rsid w:val="00310B5C"/>
    <w:rsid w:val="00310D7E"/>
    <w:rsid w:val="003119A6"/>
    <w:rsid w:val="00311C96"/>
    <w:rsid w:val="00311DBE"/>
    <w:rsid w:val="00312376"/>
    <w:rsid w:val="003125B4"/>
    <w:rsid w:val="0031268E"/>
    <w:rsid w:val="00312812"/>
    <w:rsid w:val="00312E65"/>
    <w:rsid w:val="0031300A"/>
    <w:rsid w:val="003132B4"/>
    <w:rsid w:val="0031398E"/>
    <w:rsid w:val="00313ACE"/>
    <w:rsid w:val="00314067"/>
    <w:rsid w:val="0031439B"/>
    <w:rsid w:val="00314736"/>
    <w:rsid w:val="00314BFA"/>
    <w:rsid w:val="00314D6A"/>
    <w:rsid w:val="00314EAC"/>
    <w:rsid w:val="003158BB"/>
    <w:rsid w:val="003159A3"/>
    <w:rsid w:val="00315BD5"/>
    <w:rsid w:val="00315BE4"/>
    <w:rsid w:val="003165CC"/>
    <w:rsid w:val="00316654"/>
    <w:rsid w:val="003167AF"/>
    <w:rsid w:val="003171BC"/>
    <w:rsid w:val="003174CD"/>
    <w:rsid w:val="003178FE"/>
    <w:rsid w:val="00317E47"/>
    <w:rsid w:val="00317F1C"/>
    <w:rsid w:val="003208CC"/>
    <w:rsid w:val="00320E51"/>
    <w:rsid w:val="00320F52"/>
    <w:rsid w:val="0032112A"/>
    <w:rsid w:val="00321230"/>
    <w:rsid w:val="00321354"/>
    <w:rsid w:val="003214B7"/>
    <w:rsid w:val="003219E4"/>
    <w:rsid w:val="00321AC1"/>
    <w:rsid w:val="00321BAF"/>
    <w:rsid w:val="003221A1"/>
    <w:rsid w:val="003221FD"/>
    <w:rsid w:val="003223E8"/>
    <w:rsid w:val="0032249A"/>
    <w:rsid w:val="003224E3"/>
    <w:rsid w:val="00322B36"/>
    <w:rsid w:val="003235D4"/>
    <w:rsid w:val="0032399C"/>
    <w:rsid w:val="003239C3"/>
    <w:rsid w:val="00323E27"/>
    <w:rsid w:val="00324757"/>
    <w:rsid w:val="00324BEF"/>
    <w:rsid w:val="00324CED"/>
    <w:rsid w:val="00325294"/>
    <w:rsid w:val="00325458"/>
    <w:rsid w:val="003259A3"/>
    <w:rsid w:val="003259C9"/>
    <w:rsid w:val="00325B10"/>
    <w:rsid w:val="00325EDE"/>
    <w:rsid w:val="003261A1"/>
    <w:rsid w:val="0032653F"/>
    <w:rsid w:val="003267FF"/>
    <w:rsid w:val="003268D4"/>
    <w:rsid w:val="00326AA0"/>
    <w:rsid w:val="00326AD3"/>
    <w:rsid w:val="00326CC7"/>
    <w:rsid w:val="0032754A"/>
    <w:rsid w:val="0032776F"/>
    <w:rsid w:val="00327C56"/>
    <w:rsid w:val="00327D39"/>
    <w:rsid w:val="00327F94"/>
    <w:rsid w:val="00327FB3"/>
    <w:rsid w:val="0033004C"/>
    <w:rsid w:val="0033013B"/>
    <w:rsid w:val="003304DA"/>
    <w:rsid w:val="00330602"/>
    <w:rsid w:val="003306F7"/>
    <w:rsid w:val="003307ED"/>
    <w:rsid w:val="003309EF"/>
    <w:rsid w:val="00330A1D"/>
    <w:rsid w:val="00330DB6"/>
    <w:rsid w:val="00330E24"/>
    <w:rsid w:val="00331061"/>
    <w:rsid w:val="00331268"/>
    <w:rsid w:val="00331385"/>
    <w:rsid w:val="00331391"/>
    <w:rsid w:val="0033165D"/>
    <w:rsid w:val="00331C67"/>
    <w:rsid w:val="00331D64"/>
    <w:rsid w:val="00331E23"/>
    <w:rsid w:val="00331F04"/>
    <w:rsid w:val="00331F1C"/>
    <w:rsid w:val="00331F88"/>
    <w:rsid w:val="0033220B"/>
    <w:rsid w:val="00332246"/>
    <w:rsid w:val="003322DD"/>
    <w:rsid w:val="003323B4"/>
    <w:rsid w:val="0033248F"/>
    <w:rsid w:val="00332A00"/>
    <w:rsid w:val="00332F75"/>
    <w:rsid w:val="00332F8D"/>
    <w:rsid w:val="00333665"/>
    <w:rsid w:val="00333DF5"/>
    <w:rsid w:val="00334068"/>
    <w:rsid w:val="003342C1"/>
    <w:rsid w:val="00334372"/>
    <w:rsid w:val="0033475C"/>
    <w:rsid w:val="003348F0"/>
    <w:rsid w:val="00334B84"/>
    <w:rsid w:val="00334BB2"/>
    <w:rsid w:val="00334D62"/>
    <w:rsid w:val="003350EB"/>
    <w:rsid w:val="00335830"/>
    <w:rsid w:val="00335F4F"/>
    <w:rsid w:val="00335F6F"/>
    <w:rsid w:val="00336427"/>
    <w:rsid w:val="003364ED"/>
    <w:rsid w:val="003366D7"/>
    <w:rsid w:val="0033769E"/>
    <w:rsid w:val="003377CD"/>
    <w:rsid w:val="0033780B"/>
    <w:rsid w:val="003378EB"/>
    <w:rsid w:val="00337C55"/>
    <w:rsid w:val="00337C92"/>
    <w:rsid w:val="00337E44"/>
    <w:rsid w:val="00337ED9"/>
    <w:rsid w:val="003401AB"/>
    <w:rsid w:val="003407A2"/>
    <w:rsid w:val="0034085F"/>
    <w:rsid w:val="00340B40"/>
    <w:rsid w:val="00340C2B"/>
    <w:rsid w:val="00340E0C"/>
    <w:rsid w:val="00341225"/>
    <w:rsid w:val="003414C9"/>
    <w:rsid w:val="0034157C"/>
    <w:rsid w:val="00341B16"/>
    <w:rsid w:val="00342331"/>
    <w:rsid w:val="003423AC"/>
    <w:rsid w:val="00342CF0"/>
    <w:rsid w:val="00343109"/>
    <w:rsid w:val="00343549"/>
    <w:rsid w:val="00343565"/>
    <w:rsid w:val="00343709"/>
    <w:rsid w:val="0034381C"/>
    <w:rsid w:val="003438B4"/>
    <w:rsid w:val="0034399C"/>
    <w:rsid w:val="00343C6B"/>
    <w:rsid w:val="00343CB8"/>
    <w:rsid w:val="00343D80"/>
    <w:rsid w:val="00344F5A"/>
    <w:rsid w:val="00345625"/>
    <w:rsid w:val="003458F2"/>
    <w:rsid w:val="00345B84"/>
    <w:rsid w:val="00345E7D"/>
    <w:rsid w:val="00345EE6"/>
    <w:rsid w:val="00346228"/>
    <w:rsid w:val="00346345"/>
    <w:rsid w:val="003463E9"/>
    <w:rsid w:val="00347392"/>
    <w:rsid w:val="003475A8"/>
    <w:rsid w:val="003476EB"/>
    <w:rsid w:val="00347816"/>
    <w:rsid w:val="00347D03"/>
    <w:rsid w:val="00350005"/>
    <w:rsid w:val="0035033A"/>
    <w:rsid w:val="0035044D"/>
    <w:rsid w:val="00350553"/>
    <w:rsid w:val="0035129B"/>
    <w:rsid w:val="003516CB"/>
    <w:rsid w:val="00351819"/>
    <w:rsid w:val="00351ACB"/>
    <w:rsid w:val="00351B78"/>
    <w:rsid w:val="00351FEF"/>
    <w:rsid w:val="003525EB"/>
    <w:rsid w:val="00352A83"/>
    <w:rsid w:val="00352A97"/>
    <w:rsid w:val="00352D3B"/>
    <w:rsid w:val="003539E5"/>
    <w:rsid w:val="00353B1D"/>
    <w:rsid w:val="00353C16"/>
    <w:rsid w:val="00354108"/>
    <w:rsid w:val="00354B23"/>
    <w:rsid w:val="00354C9F"/>
    <w:rsid w:val="00354D3B"/>
    <w:rsid w:val="00354EEA"/>
    <w:rsid w:val="003551DF"/>
    <w:rsid w:val="00355331"/>
    <w:rsid w:val="00355A3E"/>
    <w:rsid w:val="00355B2F"/>
    <w:rsid w:val="00355F81"/>
    <w:rsid w:val="0035608E"/>
    <w:rsid w:val="00356214"/>
    <w:rsid w:val="003564B9"/>
    <w:rsid w:val="003564D6"/>
    <w:rsid w:val="00356B09"/>
    <w:rsid w:val="00356C44"/>
    <w:rsid w:val="003575C2"/>
    <w:rsid w:val="0036034B"/>
    <w:rsid w:val="00360B33"/>
    <w:rsid w:val="00360B6E"/>
    <w:rsid w:val="00360F76"/>
    <w:rsid w:val="00361310"/>
    <w:rsid w:val="00361781"/>
    <w:rsid w:val="00362134"/>
    <w:rsid w:val="0036271E"/>
    <w:rsid w:val="00362CB1"/>
    <w:rsid w:val="00363318"/>
    <w:rsid w:val="00363E96"/>
    <w:rsid w:val="00363FB0"/>
    <w:rsid w:val="00364465"/>
    <w:rsid w:val="003649DC"/>
    <w:rsid w:val="00365540"/>
    <w:rsid w:val="003657B5"/>
    <w:rsid w:val="003658DA"/>
    <w:rsid w:val="00365FDF"/>
    <w:rsid w:val="00366054"/>
    <w:rsid w:val="00366358"/>
    <w:rsid w:val="003666CC"/>
    <w:rsid w:val="00366A9F"/>
    <w:rsid w:val="00366ECB"/>
    <w:rsid w:val="0036708F"/>
    <w:rsid w:val="003672F4"/>
    <w:rsid w:val="00367908"/>
    <w:rsid w:val="00367A56"/>
    <w:rsid w:val="00367D05"/>
    <w:rsid w:val="00367E1F"/>
    <w:rsid w:val="00367E93"/>
    <w:rsid w:val="00370790"/>
    <w:rsid w:val="003707D0"/>
    <w:rsid w:val="00370976"/>
    <w:rsid w:val="00370B11"/>
    <w:rsid w:val="00370F6A"/>
    <w:rsid w:val="003713AF"/>
    <w:rsid w:val="00371DED"/>
    <w:rsid w:val="00371E18"/>
    <w:rsid w:val="003722A0"/>
    <w:rsid w:val="00372A60"/>
    <w:rsid w:val="0037315C"/>
    <w:rsid w:val="003731FD"/>
    <w:rsid w:val="00373822"/>
    <w:rsid w:val="00373827"/>
    <w:rsid w:val="00373843"/>
    <w:rsid w:val="003739FD"/>
    <w:rsid w:val="00373B66"/>
    <w:rsid w:val="00373C44"/>
    <w:rsid w:val="00373FC0"/>
    <w:rsid w:val="00374443"/>
    <w:rsid w:val="003744D7"/>
    <w:rsid w:val="003745DC"/>
    <w:rsid w:val="00374A55"/>
    <w:rsid w:val="00374B79"/>
    <w:rsid w:val="00374C04"/>
    <w:rsid w:val="00374C43"/>
    <w:rsid w:val="00374D09"/>
    <w:rsid w:val="00375189"/>
    <w:rsid w:val="00375689"/>
    <w:rsid w:val="0037589C"/>
    <w:rsid w:val="00375A03"/>
    <w:rsid w:val="00375EEB"/>
    <w:rsid w:val="003761AB"/>
    <w:rsid w:val="003768B7"/>
    <w:rsid w:val="00376F88"/>
    <w:rsid w:val="00377645"/>
    <w:rsid w:val="00377676"/>
    <w:rsid w:val="0037769A"/>
    <w:rsid w:val="00377B68"/>
    <w:rsid w:val="00380458"/>
    <w:rsid w:val="00381175"/>
    <w:rsid w:val="003814E5"/>
    <w:rsid w:val="003818A6"/>
    <w:rsid w:val="00381BDC"/>
    <w:rsid w:val="00382049"/>
    <w:rsid w:val="003824B9"/>
    <w:rsid w:val="0038276C"/>
    <w:rsid w:val="00382C57"/>
    <w:rsid w:val="00383492"/>
    <w:rsid w:val="0038370B"/>
    <w:rsid w:val="00383A69"/>
    <w:rsid w:val="00383EB8"/>
    <w:rsid w:val="00384250"/>
    <w:rsid w:val="003842E3"/>
    <w:rsid w:val="003845B0"/>
    <w:rsid w:val="00384B4C"/>
    <w:rsid w:val="00385220"/>
    <w:rsid w:val="0038538E"/>
    <w:rsid w:val="0038552C"/>
    <w:rsid w:val="003855A8"/>
    <w:rsid w:val="003857F7"/>
    <w:rsid w:val="00385A6C"/>
    <w:rsid w:val="00385B72"/>
    <w:rsid w:val="00385C6D"/>
    <w:rsid w:val="00385E4D"/>
    <w:rsid w:val="00385F62"/>
    <w:rsid w:val="003867CB"/>
    <w:rsid w:val="0038698A"/>
    <w:rsid w:val="00386C3F"/>
    <w:rsid w:val="00386E0D"/>
    <w:rsid w:val="00390685"/>
    <w:rsid w:val="00390834"/>
    <w:rsid w:val="00390DE8"/>
    <w:rsid w:val="00390E2E"/>
    <w:rsid w:val="00390F37"/>
    <w:rsid w:val="00390F87"/>
    <w:rsid w:val="003911F6"/>
    <w:rsid w:val="00391926"/>
    <w:rsid w:val="0039225A"/>
    <w:rsid w:val="003924B4"/>
    <w:rsid w:val="0039291F"/>
    <w:rsid w:val="00392E05"/>
    <w:rsid w:val="00393622"/>
    <w:rsid w:val="00393659"/>
    <w:rsid w:val="00393769"/>
    <w:rsid w:val="00393882"/>
    <w:rsid w:val="00393A04"/>
    <w:rsid w:val="00393C30"/>
    <w:rsid w:val="00393F58"/>
    <w:rsid w:val="003940E7"/>
    <w:rsid w:val="003943B4"/>
    <w:rsid w:val="003944F1"/>
    <w:rsid w:val="00395092"/>
    <w:rsid w:val="0039547E"/>
    <w:rsid w:val="00395C3C"/>
    <w:rsid w:val="00395FB5"/>
    <w:rsid w:val="00396519"/>
    <w:rsid w:val="00396734"/>
    <w:rsid w:val="00396803"/>
    <w:rsid w:val="003969AB"/>
    <w:rsid w:val="003973CE"/>
    <w:rsid w:val="0039749D"/>
    <w:rsid w:val="003977F4"/>
    <w:rsid w:val="00397B46"/>
    <w:rsid w:val="003A033E"/>
    <w:rsid w:val="003A0439"/>
    <w:rsid w:val="003A08C7"/>
    <w:rsid w:val="003A0C09"/>
    <w:rsid w:val="003A1097"/>
    <w:rsid w:val="003A116A"/>
    <w:rsid w:val="003A13F6"/>
    <w:rsid w:val="003A14B8"/>
    <w:rsid w:val="003A1626"/>
    <w:rsid w:val="003A1D77"/>
    <w:rsid w:val="003A1E18"/>
    <w:rsid w:val="003A1FD1"/>
    <w:rsid w:val="003A2829"/>
    <w:rsid w:val="003A2869"/>
    <w:rsid w:val="003A29BD"/>
    <w:rsid w:val="003A2D62"/>
    <w:rsid w:val="003A31B9"/>
    <w:rsid w:val="003A347C"/>
    <w:rsid w:val="003A3943"/>
    <w:rsid w:val="003A3B37"/>
    <w:rsid w:val="003A3EE5"/>
    <w:rsid w:val="003A3F82"/>
    <w:rsid w:val="003A40C2"/>
    <w:rsid w:val="003A424B"/>
    <w:rsid w:val="003A439D"/>
    <w:rsid w:val="003A46FE"/>
    <w:rsid w:val="003A4784"/>
    <w:rsid w:val="003A4D81"/>
    <w:rsid w:val="003A4F00"/>
    <w:rsid w:val="003A4FED"/>
    <w:rsid w:val="003A50E0"/>
    <w:rsid w:val="003A517B"/>
    <w:rsid w:val="003A5441"/>
    <w:rsid w:val="003A54EE"/>
    <w:rsid w:val="003A5655"/>
    <w:rsid w:val="003A5807"/>
    <w:rsid w:val="003A5FEB"/>
    <w:rsid w:val="003A69F5"/>
    <w:rsid w:val="003A6B03"/>
    <w:rsid w:val="003A6B5B"/>
    <w:rsid w:val="003A6E79"/>
    <w:rsid w:val="003A7141"/>
    <w:rsid w:val="003A76F9"/>
    <w:rsid w:val="003A7F2E"/>
    <w:rsid w:val="003B0265"/>
    <w:rsid w:val="003B0359"/>
    <w:rsid w:val="003B0362"/>
    <w:rsid w:val="003B116D"/>
    <w:rsid w:val="003B132E"/>
    <w:rsid w:val="003B18C5"/>
    <w:rsid w:val="003B1AE6"/>
    <w:rsid w:val="003B1CF0"/>
    <w:rsid w:val="003B1F9F"/>
    <w:rsid w:val="003B2150"/>
    <w:rsid w:val="003B24D4"/>
    <w:rsid w:val="003B2543"/>
    <w:rsid w:val="003B26AB"/>
    <w:rsid w:val="003B277C"/>
    <w:rsid w:val="003B2961"/>
    <w:rsid w:val="003B2CAB"/>
    <w:rsid w:val="003B3466"/>
    <w:rsid w:val="003B34A2"/>
    <w:rsid w:val="003B37D4"/>
    <w:rsid w:val="003B3902"/>
    <w:rsid w:val="003B39D5"/>
    <w:rsid w:val="003B3C6B"/>
    <w:rsid w:val="003B42D3"/>
    <w:rsid w:val="003B452B"/>
    <w:rsid w:val="003B4924"/>
    <w:rsid w:val="003B4A19"/>
    <w:rsid w:val="003B4BE8"/>
    <w:rsid w:val="003B4C9F"/>
    <w:rsid w:val="003B4FC4"/>
    <w:rsid w:val="003B4FEE"/>
    <w:rsid w:val="003B50CB"/>
    <w:rsid w:val="003B51C1"/>
    <w:rsid w:val="003B5510"/>
    <w:rsid w:val="003B5591"/>
    <w:rsid w:val="003B5629"/>
    <w:rsid w:val="003B5722"/>
    <w:rsid w:val="003B5CF9"/>
    <w:rsid w:val="003B5E74"/>
    <w:rsid w:val="003B6758"/>
    <w:rsid w:val="003B68A3"/>
    <w:rsid w:val="003B734C"/>
    <w:rsid w:val="003B7372"/>
    <w:rsid w:val="003B74E1"/>
    <w:rsid w:val="003B7514"/>
    <w:rsid w:val="003B766E"/>
    <w:rsid w:val="003B78C4"/>
    <w:rsid w:val="003B7A17"/>
    <w:rsid w:val="003B7BE3"/>
    <w:rsid w:val="003C02B4"/>
    <w:rsid w:val="003C0764"/>
    <w:rsid w:val="003C0942"/>
    <w:rsid w:val="003C15A0"/>
    <w:rsid w:val="003C1897"/>
    <w:rsid w:val="003C1B65"/>
    <w:rsid w:val="003C1BB2"/>
    <w:rsid w:val="003C1E91"/>
    <w:rsid w:val="003C24BD"/>
    <w:rsid w:val="003C24CB"/>
    <w:rsid w:val="003C24E2"/>
    <w:rsid w:val="003C2539"/>
    <w:rsid w:val="003C293A"/>
    <w:rsid w:val="003C2CA5"/>
    <w:rsid w:val="003C2DEE"/>
    <w:rsid w:val="003C3719"/>
    <w:rsid w:val="003C3E98"/>
    <w:rsid w:val="003C4446"/>
    <w:rsid w:val="003C4DA6"/>
    <w:rsid w:val="003C4EC2"/>
    <w:rsid w:val="003C52BD"/>
    <w:rsid w:val="003C532E"/>
    <w:rsid w:val="003C53F2"/>
    <w:rsid w:val="003C582E"/>
    <w:rsid w:val="003C5904"/>
    <w:rsid w:val="003C59C4"/>
    <w:rsid w:val="003C5B06"/>
    <w:rsid w:val="003C5BFD"/>
    <w:rsid w:val="003C5CCA"/>
    <w:rsid w:val="003C604E"/>
    <w:rsid w:val="003C6069"/>
    <w:rsid w:val="003C6119"/>
    <w:rsid w:val="003C6129"/>
    <w:rsid w:val="003C6531"/>
    <w:rsid w:val="003C6B8D"/>
    <w:rsid w:val="003C6DA4"/>
    <w:rsid w:val="003C7662"/>
    <w:rsid w:val="003C77D5"/>
    <w:rsid w:val="003C78B6"/>
    <w:rsid w:val="003D0145"/>
    <w:rsid w:val="003D024D"/>
    <w:rsid w:val="003D049F"/>
    <w:rsid w:val="003D0609"/>
    <w:rsid w:val="003D08AB"/>
    <w:rsid w:val="003D10D4"/>
    <w:rsid w:val="003D1166"/>
    <w:rsid w:val="003D1306"/>
    <w:rsid w:val="003D15E9"/>
    <w:rsid w:val="003D161D"/>
    <w:rsid w:val="003D199B"/>
    <w:rsid w:val="003D1DBE"/>
    <w:rsid w:val="003D1F20"/>
    <w:rsid w:val="003D2158"/>
    <w:rsid w:val="003D2689"/>
    <w:rsid w:val="003D3134"/>
    <w:rsid w:val="003D31E0"/>
    <w:rsid w:val="003D3202"/>
    <w:rsid w:val="003D3B45"/>
    <w:rsid w:val="003D3EDD"/>
    <w:rsid w:val="003D3F13"/>
    <w:rsid w:val="003D4281"/>
    <w:rsid w:val="003D43D4"/>
    <w:rsid w:val="003D46F1"/>
    <w:rsid w:val="003D4A6E"/>
    <w:rsid w:val="003D4F88"/>
    <w:rsid w:val="003D50B6"/>
    <w:rsid w:val="003D511A"/>
    <w:rsid w:val="003D5371"/>
    <w:rsid w:val="003D595F"/>
    <w:rsid w:val="003D5EB3"/>
    <w:rsid w:val="003D692C"/>
    <w:rsid w:val="003D6D5B"/>
    <w:rsid w:val="003D70C0"/>
    <w:rsid w:val="003D729F"/>
    <w:rsid w:val="003D7736"/>
    <w:rsid w:val="003D791C"/>
    <w:rsid w:val="003D7D98"/>
    <w:rsid w:val="003D7F9B"/>
    <w:rsid w:val="003E046A"/>
    <w:rsid w:val="003E063F"/>
    <w:rsid w:val="003E07B0"/>
    <w:rsid w:val="003E0A9C"/>
    <w:rsid w:val="003E0CFD"/>
    <w:rsid w:val="003E0DE0"/>
    <w:rsid w:val="003E108B"/>
    <w:rsid w:val="003E14D0"/>
    <w:rsid w:val="003E17F4"/>
    <w:rsid w:val="003E1862"/>
    <w:rsid w:val="003E1CCA"/>
    <w:rsid w:val="003E1ECE"/>
    <w:rsid w:val="003E251A"/>
    <w:rsid w:val="003E2C0A"/>
    <w:rsid w:val="003E32C2"/>
    <w:rsid w:val="003E3413"/>
    <w:rsid w:val="003E3490"/>
    <w:rsid w:val="003E36B3"/>
    <w:rsid w:val="003E392C"/>
    <w:rsid w:val="003E3B66"/>
    <w:rsid w:val="003E3EDE"/>
    <w:rsid w:val="003E450B"/>
    <w:rsid w:val="003E4DDB"/>
    <w:rsid w:val="003E4E01"/>
    <w:rsid w:val="003E4EB9"/>
    <w:rsid w:val="003E5087"/>
    <w:rsid w:val="003E50F9"/>
    <w:rsid w:val="003E5372"/>
    <w:rsid w:val="003E5520"/>
    <w:rsid w:val="003E56F8"/>
    <w:rsid w:val="003E5CFF"/>
    <w:rsid w:val="003E5E46"/>
    <w:rsid w:val="003E6249"/>
    <w:rsid w:val="003E65D9"/>
    <w:rsid w:val="003E6948"/>
    <w:rsid w:val="003E6977"/>
    <w:rsid w:val="003E6AFD"/>
    <w:rsid w:val="003E6EDB"/>
    <w:rsid w:val="003E7B20"/>
    <w:rsid w:val="003F03BB"/>
    <w:rsid w:val="003F03E4"/>
    <w:rsid w:val="003F0592"/>
    <w:rsid w:val="003F0AE7"/>
    <w:rsid w:val="003F0B43"/>
    <w:rsid w:val="003F0BEC"/>
    <w:rsid w:val="003F0BF0"/>
    <w:rsid w:val="003F0D87"/>
    <w:rsid w:val="003F0E2B"/>
    <w:rsid w:val="003F10B1"/>
    <w:rsid w:val="003F10C1"/>
    <w:rsid w:val="003F141C"/>
    <w:rsid w:val="003F1519"/>
    <w:rsid w:val="003F2060"/>
    <w:rsid w:val="003F21F7"/>
    <w:rsid w:val="003F2979"/>
    <w:rsid w:val="003F2AC7"/>
    <w:rsid w:val="003F2AFA"/>
    <w:rsid w:val="003F2BCD"/>
    <w:rsid w:val="003F2FED"/>
    <w:rsid w:val="003F325B"/>
    <w:rsid w:val="003F332F"/>
    <w:rsid w:val="003F3413"/>
    <w:rsid w:val="003F3731"/>
    <w:rsid w:val="003F3990"/>
    <w:rsid w:val="003F3A59"/>
    <w:rsid w:val="003F3E30"/>
    <w:rsid w:val="003F46E8"/>
    <w:rsid w:val="003F4D7B"/>
    <w:rsid w:val="003F530B"/>
    <w:rsid w:val="003F57C5"/>
    <w:rsid w:val="003F589C"/>
    <w:rsid w:val="003F58E6"/>
    <w:rsid w:val="003F5BB9"/>
    <w:rsid w:val="003F5C61"/>
    <w:rsid w:val="003F5C62"/>
    <w:rsid w:val="003F5F6B"/>
    <w:rsid w:val="003F60C3"/>
    <w:rsid w:val="003F618D"/>
    <w:rsid w:val="003F6C17"/>
    <w:rsid w:val="003F6C86"/>
    <w:rsid w:val="003F6C9D"/>
    <w:rsid w:val="003F6CDF"/>
    <w:rsid w:val="003F6E8E"/>
    <w:rsid w:val="003F6F4F"/>
    <w:rsid w:val="003F761D"/>
    <w:rsid w:val="003F7A14"/>
    <w:rsid w:val="003F7F6C"/>
    <w:rsid w:val="00400670"/>
    <w:rsid w:val="004007D9"/>
    <w:rsid w:val="004009B0"/>
    <w:rsid w:val="00400B41"/>
    <w:rsid w:val="0040114E"/>
    <w:rsid w:val="0040177B"/>
    <w:rsid w:val="00401AE3"/>
    <w:rsid w:val="00402587"/>
    <w:rsid w:val="004028AE"/>
    <w:rsid w:val="00402957"/>
    <w:rsid w:val="004031C9"/>
    <w:rsid w:val="00403226"/>
    <w:rsid w:val="00403667"/>
    <w:rsid w:val="00403B88"/>
    <w:rsid w:val="00403E3E"/>
    <w:rsid w:val="00404266"/>
    <w:rsid w:val="0040463E"/>
    <w:rsid w:val="00404829"/>
    <w:rsid w:val="00404A09"/>
    <w:rsid w:val="00404FDD"/>
    <w:rsid w:val="004053AE"/>
    <w:rsid w:val="00405642"/>
    <w:rsid w:val="00405791"/>
    <w:rsid w:val="00405BE0"/>
    <w:rsid w:val="004061B4"/>
    <w:rsid w:val="004065E5"/>
    <w:rsid w:val="0040669C"/>
    <w:rsid w:val="004069CC"/>
    <w:rsid w:val="00406BB4"/>
    <w:rsid w:val="00406F01"/>
    <w:rsid w:val="00406FB2"/>
    <w:rsid w:val="00407636"/>
    <w:rsid w:val="004078C6"/>
    <w:rsid w:val="004079D4"/>
    <w:rsid w:val="00410344"/>
    <w:rsid w:val="004103F0"/>
    <w:rsid w:val="00410501"/>
    <w:rsid w:val="004106E2"/>
    <w:rsid w:val="004109FB"/>
    <w:rsid w:val="00410C92"/>
    <w:rsid w:val="00410C9C"/>
    <w:rsid w:val="00411527"/>
    <w:rsid w:val="004119DD"/>
    <w:rsid w:val="00411A8B"/>
    <w:rsid w:val="00412602"/>
    <w:rsid w:val="004126F9"/>
    <w:rsid w:val="00412A22"/>
    <w:rsid w:val="00412A99"/>
    <w:rsid w:val="00412BA0"/>
    <w:rsid w:val="00412CCE"/>
    <w:rsid w:val="00412D02"/>
    <w:rsid w:val="00413A04"/>
    <w:rsid w:val="00413D50"/>
    <w:rsid w:val="00414A7D"/>
    <w:rsid w:val="0041515B"/>
    <w:rsid w:val="00415291"/>
    <w:rsid w:val="004153CF"/>
    <w:rsid w:val="0041551A"/>
    <w:rsid w:val="00415AF9"/>
    <w:rsid w:val="00415DE5"/>
    <w:rsid w:val="00415E55"/>
    <w:rsid w:val="00415F89"/>
    <w:rsid w:val="00416111"/>
    <w:rsid w:val="004164FE"/>
    <w:rsid w:val="0041671F"/>
    <w:rsid w:val="00416741"/>
    <w:rsid w:val="0041688C"/>
    <w:rsid w:val="004168CE"/>
    <w:rsid w:val="00416ECF"/>
    <w:rsid w:val="0041731C"/>
    <w:rsid w:val="00417919"/>
    <w:rsid w:val="00417AEE"/>
    <w:rsid w:val="004201B7"/>
    <w:rsid w:val="0042029A"/>
    <w:rsid w:val="00420816"/>
    <w:rsid w:val="0042088E"/>
    <w:rsid w:val="00420D2C"/>
    <w:rsid w:val="00420F3D"/>
    <w:rsid w:val="00421048"/>
    <w:rsid w:val="004218C0"/>
    <w:rsid w:val="00421A4C"/>
    <w:rsid w:val="00421AD3"/>
    <w:rsid w:val="00421B41"/>
    <w:rsid w:val="00421F5A"/>
    <w:rsid w:val="00422018"/>
    <w:rsid w:val="0042247F"/>
    <w:rsid w:val="00422548"/>
    <w:rsid w:val="00422776"/>
    <w:rsid w:val="00422797"/>
    <w:rsid w:val="00422A81"/>
    <w:rsid w:val="00422B59"/>
    <w:rsid w:val="00422F70"/>
    <w:rsid w:val="0042336E"/>
    <w:rsid w:val="00423481"/>
    <w:rsid w:val="00423679"/>
    <w:rsid w:val="004236F9"/>
    <w:rsid w:val="004238A6"/>
    <w:rsid w:val="004239FE"/>
    <w:rsid w:val="00423F35"/>
    <w:rsid w:val="004243A9"/>
    <w:rsid w:val="004244B6"/>
    <w:rsid w:val="004245BB"/>
    <w:rsid w:val="00424968"/>
    <w:rsid w:val="00424E86"/>
    <w:rsid w:val="00425473"/>
    <w:rsid w:val="00425B28"/>
    <w:rsid w:val="004260D2"/>
    <w:rsid w:val="00426115"/>
    <w:rsid w:val="00426708"/>
    <w:rsid w:val="00426CB5"/>
    <w:rsid w:val="004272D8"/>
    <w:rsid w:val="00427346"/>
    <w:rsid w:val="00427C98"/>
    <w:rsid w:val="00430001"/>
    <w:rsid w:val="00430736"/>
    <w:rsid w:val="00430C07"/>
    <w:rsid w:val="00430DB5"/>
    <w:rsid w:val="004311E8"/>
    <w:rsid w:val="00431219"/>
    <w:rsid w:val="0043152A"/>
    <w:rsid w:val="004317E4"/>
    <w:rsid w:val="00431B21"/>
    <w:rsid w:val="00431E42"/>
    <w:rsid w:val="00431F47"/>
    <w:rsid w:val="00432A2C"/>
    <w:rsid w:val="00432B43"/>
    <w:rsid w:val="004333E6"/>
    <w:rsid w:val="00433684"/>
    <w:rsid w:val="00433948"/>
    <w:rsid w:val="00433DE0"/>
    <w:rsid w:val="00433FDE"/>
    <w:rsid w:val="0043412B"/>
    <w:rsid w:val="004345DB"/>
    <w:rsid w:val="00434771"/>
    <w:rsid w:val="004348F0"/>
    <w:rsid w:val="00434AAE"/>
    <w:rsid w:val="00435271"/>
    <w:rsid w:val="00435CF7"/>
    <w:rsid w:val="004361A6"/>
    <w:rsid w:val="00436606"/>
    <w:rsid w:val="00436B90"/>
    <w:rsid w:val="00436ED0"/>
    <w:rsid w:val="00437885"/>
    <w:rsid w:val="004405D3"/>
    <w:rsid w:val="00440640"/>
    <w:rsid w:val="00440BBB"/>
    <w:rsid w:val="00440FB7"/>
    <w:rsid w:val="00441224"/>
    <w:rsid w:val="00441602"/>
    <w:rsid w:val="004419F6"/>
    <w:rsid w:val="00441C28"/>
    <w:rsid w:val="00441E24"/>
    <w:rsid w:val="00442722"/>
    <w:rsid w:val="00442A56"/>
    <w:rsid w:val="00442DB0"/>
    <w:rsid w:val="0044321F"/>
    <w:rsid w:val="004433FF"/>
    <w:rsid w:val="0044352C"/>
    <w:rsid w:val="004439BE"/>
    <w:rsid w:val="00444438"/>
    <w:rsid w:val="004444C6"/>
    <w:rsid w:val="00444ABE"/>
    <w:rsid w:val="00444F3A"/>
    <w:rsid w:val="00445270"/>
    <w:rsid w:val="00445431"/>
    <w:rsid w:val="0044549D"/>
    <w:rsid w:val="00445600"/>
    <w:rsid w:val="0044563E"/>
    <w:rsid w:val="00445694"/>
    <w:rsid w:val="00445DE5"/>
    <w:rsid w:val="00446007"/>
    <w:rsid w:val="00446224"/>
    <w:rsid w:val="00446F01"/>
    <w:rsid w:val="00447020"/>
    <w:rsid w:val="0044734F"/>
    <w:rsid w:val="004473E1"/>
    <w:rsid w:val="004478B9"/>
    <w:rsid w:val="00447D96"/>
    <w:rsid w:val="00447E64"/>
    <w:rsid w:val="0045002F"/>
    <w:rsid w:val="00450062"/>
    <w:rsid w:val="0045012D"/>
    <w:rsid w:val="00450377"/>
    <w:rsid w:val="00450999"/>
    <w:rsid w:val="0045117B"/>
    <w:rsid w:val="004511F8"/>
    <w:rsid w:val="00451B31"/>
    <w:rsid w:val="00451DF2"/>
    <w:rsid w:val="00452175"/>
    <w:rsid w:val="00452787"/>
    <w:rsid w:val="00452AA0"/>
    <w:rsid w:val="00452CAD"/>
    <w:rsid w:val="00452D25"/>
    <w:rsid w:val="0045348B"/>
    <w:rsid w:val="00453A63"/>
    <w:rsid w:val="00453BF8"/>
    <w:rsid w:val="00454050"/>
    <w:rsid w:val="00454528"/>
    <w:rsid w:val="00454555"/>
    <w:rsid w:val="00454B93"/>
    <w:rsid w:val="00454F1C"/>
    <w:rsid w:val="00455154"/>
    <w:rsid w:val="00455578"/>
    <w:rsid w:val="00455931"/>
    <w:rsid w:val="0045596B"/>
    <w:rsid w:val="00455A49"/>
    <w:rsid w:val="0045628D"/>
    <w:rsid w:val="0045649C"/>
    <w:rsid w:val="0045673D"/>
    <w:rsid w:val="00456755"/>
    <w:rsid w:val="004568A4"/>
    <w:rsid w:val="00456ED0"/>
    <w:rsid w:val="00457308"/>
    <w:rsid w:val="004574A4"/>
    <w:rsid w:val="00457721"/>
    <w:rsid w:val="00457AED"/>
    <w:rsid w:val="00457B2D"/>
    <w:rsid w:val="00457CDA"/>
    <w:rsid w:val="0046010D"/>
    <w:rsid w:val="0046014A"/>
    <w:rsid w:val="0046027A"/>
    <w:rsid w:val="004604FF"/>
    <w:rsid w:val="00460739"/>
    <w:rsid w:val="0046093A"/>
    <w:rsid w:val="00461AFD"/>
    <w:rsid w:val="00461B90"/>
    <w:rsid w:val="00462274"/>
    <w:rsid w:val="00462527"/>
    <w:rsid w:val="00462540"/>
    <w:rsid w:val="00462E07"/>
    <w:rsid w:val="00462F46"/>
    <w:rsid w:val="00462FEF"/>
    <w:rsid w:val="00463512"/>
    <w:rsid w:val="00463ADE"/>
    <w:rsid w:val="00463C55"/>
    <w:rsid w:val="00463E55"/>
    <w:rsid w:val="0046463C"/>
    <w:rsid w:val="00464CD9"/>
    <w:rsid w:val="00464DEB"/>
    <w:rsid w:val="00464EBD"/>
    <w:rsid w:val="00464F1E"/>
    <w:rsid w:val="00464F4F"/>
    <w:rsid w:val="00465106"/>
    <w:rsid w:val="00465458"/>
    <w:rsid w:val="00465544"/>
    <w:rsid w:val="00465710"/>
    <w:rsid w:val="004658CC"/>
    <w:rsid w:val="00465A0B"/>
    <w:rsid w:val="00465B4F"/>
    <w:rsid w:val="00465E51"/>
    <w:rsid w:val="00465F81"/>
    <w:rsid w:val="00466052"/>
    <w:rsid w:val="0046611B"/>
    <w:rsid w:val="0046615D"/>
    <w:rsid w:val="004666EC"/>
    <w:rsid w:val="00466C4F"/>
    <w:rsid w:val="00466DDD"/>
    <w:rsid w:val="0046710D"/>
    <w:rsid w:val="00467456"/>
    <w:rsid w:val="0046785B"/>
    <w:rsid w:val="00467879"/>
    <w:rsid w:val="0046791B"/>
    <w:rsid w:val="0046791E"/>
    <w:rsid w:val="00467D9F"/>
    <w:rsid w:val="00467E0D"/>
    <w:rsid w:val="00467FEA"/>
    <w:rsid w:val="00470118"/>
    <w:rsid w:val="00470314"/>
    <w:rsid w:val="00470C30"/>
    <w:rsid w:val="00470E49"/>
    <w:rsid w:val="00470FE9"/>
    <w:rsid w:val="004713DE"/>
    <w:rsid w:val="00471998"/>
    <w:rsid w:val="00471AD8"/>
    <w:rsid w:val="004725ED"/>
    <w:rsid w:val="00472923"/>
    <w:rsid w:val="00472C10"/>
    <w:rsid w:val="00472CEC"/>
    <w:rsid w:val="00473034"/>
    <w:rsid w:val="0047329E"/>
    <w:rsid w:val="00473351"/>
    <w:rsid w:val="0047377B"/>
    <w:rsid w:val="00473A54"/>
    <w:rsid w:val="00473EDD"/>
    <w:rsid w:val="00474B33"/>
    <w:rsid w:val="00474C2B"/>
    <w:rsid w:val="00474EF5"/>
    <w:rsid w:val="004758A8"/>
    <w:rsid w:val="004758E9"/>
    <w:rsid w:val="00475957"/>
    <w:rsid w:val="00475A2F"/>
    <w:rsid w:val="0047609D"/>
    <w:rsid w:val="0047611C"/>
    <w:rsid w:val="0047628B"/>
    <w:rsid w:val="004764B9"/>
    <w:rsid w:val="00476876"/>
    <w:rsid w:val="00476D10"/>
    <w:rsid w:val="004775F0"/>
    <w:rsid w:val="00477618"/>
    <w:rsid w:val="0047780D"/>
    <w:rsid w:val="00477896"/>
    <w:rsid w:val="00477FBA"/>
    <w:rsid w:val="0048090E"/>
    <w:rsid w:val="00480AB7"/>
    <w:rsid w:val="00480BAD"/>
    <w:rsid w:val="00480F87"/>
    <w:rsid w:val="004812CA"/>
    <w:rsid w:val="0048136D"/>
    <w:rsid w:val="00481382"/>
    <w:rsid w:val="00481857"/>
    <w:rsid w:val="00481869"/>
    <w:rsid w:val="00481D01"/>
    <w:rsid w:val="00481D2E"/>
    <w:rsid w:val="00481E88"/>
    <w:rsid w:val="00482BAD"/>
    <w:rsid w:val="00482EC8"/>
    <w:rsid w:val="0048328D"/>
    <w:rsid w:val="004835FF"/>
    <w:rsid w:val="004837B4"/>
    <w:rsid w:val="00483C09"/>
    <w:rsid w:val="004841B1"/>
    <w:rsid w:val="00484302"/>
    <w:rsid w:val="0048436B"/>
    <w:rsid w:val="0048438D"/>
    <w:rsid w:val="0048482C"/>
    <w:rsid w:val="00484899"/>
    <w:rsid w:val="00484A93"/>
    <w:rsid w:val="00484E95"/>
    <w:rsid w:val="00485915"/>
    <w:rsid w:val="00485976"/>
    <w:rsid w:val="00486239"/>
    <w:rsid w:val="00486E07"/>
    <w:rsid w:val="00486F02"/>
    <w:rsid w:val="004874BC"/>
    <w:rsid w:val="00487509"/>
    <w:rsid w:val="00487A4B"/>
    <w:rsid w:val="00487CB2"/>
    <w:rsid w:val="00487E0D"/>
    <w:rsid w:val="00487E18"/>
    <w:rsid w:val="00490679"/>
    <w:rsid w:val="00490A94"/>
    <w:rsid w:val="00490B91"/>
    <w:rsid w:val="00490DEC"/>
    <w:rsid w:val="0049117A"/>
    <w:rsid w:val="00491307"/>
    <w:rsid w:val="0049178A"/>
    <w:rsid w:val="004917A0"/>
    <w:rsid w:val="00491CA2"/>
    <w:rsid w:val="00491E1C"/>
    <w:rsid w:val="004922B1"/>
    <w:rsid w:val="00492403"/>
    <w:rsid w:val="004924EE"/>
    <w:rsid w:val="004926EF"/>
    <w:rsid w:val="00492783"/>
    <w:rsid w:val="00492E52"/>
    <w:rsid w:val="00492F59"/>
    <w:rsid w:val="00493163"/>
    <w:rsid w:val="00493639"/>
    <w:rsid w:val="004936E3"/>
    <w:rsid w:val="00493719"/>
    <w:rsid w:val="0049487C"/>
    <w:rsid w:val="004948C7"/>
    <w:rsid w:val="00494A1D"/>
    <w:rsid w:val="0049520B"/>
    <w:rsid w:val="004952F6"/>
    <w:rsid w:val="00495488"/>
    <w:rsid w:val="0049556F"/>
    <w:rsid w:val="00495769"/>
    <w:rsid w:val="004958A3"/>
    <w:rsid w:val="00495D3C"/>
    <w:rsid w:val="004961BF"/>
    <w:rsid w:val="00496349"/>
    <w:rsid w:val="00496919"/>
    <w:rsid w:val="004971C5"/>
    <w:rsid w:val="0049722C"/>
    <w:rsid w:val="00497B99"/>
    <w:rsid w:val="00497DA2"/>
    <w:rsid w:val="004A0FAA"/>
    <w:rsid w:val="004A1023"/>
    <w:rsid w:val="004A122D"/>
    <w:rsid w:val="004A1234"/>
    <w:rsid w:val="004A12BD"/>
    <w:rsid w:val="004A1313"/>
    <w:rsid w:val="004A133F"/>
    <w:rsid w:val="004A146B"/>
    <w:rsid w:val="004A190D"/>
    <w:rsid w:val="004A1A6A"/>
    <w:rsid w:val="004A1C83"/>
    <w:rsid w:val="004A2442"/>
    <w:rsid w:val="004A247B"/>
    <w:rsid w:val="004A2599"/>
    <w:rsid w:val="004A27DF"/>
    <w:rsid w:val="004A2CE6"/>
    <w:rsid w:val="004A328F"/>
    <w:rsid w:val="004A3A38"/>
    <w:rsid w:val="004A3FA5"/>
    <w:rsid w:val="004A4580"/>
    <w:rsid w:val="004A4634"/>
    <w:rsid w:val="004A50F6"/>
    <w:rsid w:val="004A606F"/>
    <w:rsid w:val="004A6716"/>
    <w:rsid w:val="004A6891"/>
    <w:rsid w:val="004A71B8"/>
    <w:rsid w:val="004A737D"/>
    <w:rsid w:val="004A74CA"/>
    <w:rsid w:val="004A74D2"/>
    <w:rsid w:val="004A754E"/>
    <w:rsid w:val="004A754F"/>
    <w:rsid w:val="004A765A"/>
    <w:rsid w:val="004A7967"/>
    <w:rsid w:val="004A7CE6"/>
    <w:rsid w:val="004A7DB2"/>
    <w:rsid w:val="004B0224"/>
    <w:rsid w:val="004B0457"/>
    <w:rsid w:val="004B084E"/>
    <w:rsid w:val="004B0C93"/>
    <w:rsid w:val="004B124F"/>
    <w:rsid w:val="004B1479"/>
    <w:rsid w:val="004B15DC"/>
    <w:rsid w:val="004B1EDB"/>
    <w:rsid w:val="004B1F9A"/>
    <w:rsid w:val="004B2546"/>
    <w:rsid w:val="004B3108"/>
    <w:rsid w:val="004B33FF"/>
    <w:rsid w:val="004B3871"/>
    <w:rsid w:val="004B3B0B"/>
    <w:rsid w:val="004B3C3C"/>
    <w:rsid w:val="004B4006"/>
    <w:rsid w:val="004B40FB"/>
    <w:rsid w:val="004B44D1"/>
    <w:rsid w:val="004B4640"/>
    <w:rsid w:val="004B46F1"/>
    <w:rsid w:val="004B485C"/>
    <w:rsid w:val="004B4AA2"/>
    <w:rsid w:val="004B52EC"/>
    <w:rsid w:val="004B5472"/>
    <w:rsid w:val="004B5918"/>
    <w:rsid w:val="004B5961"/>
    <w:rsid w:val="004B6220"/>
    <w:rsid w:val="004B633D"/>
    <w:rsid w:val="004B653B"/>
    <w:rsid w:val="004B67B7"/>
    <w:rsid w:val="004B6D2C"/>
    <w:rsid w:val="004B6FEF"/>
    <w:rsid w:val="004B70CC"/>
    <w:rsid w:val="004B7455"/>
    <w:rsid w:val="004B7EAA"/>
    <w:rsid w:val="004C0197"/>
    <w:rsid w:val="004C064E"/>
    <w:rsid w:val="004C0844"/>
    <w:rsid w:val="004C0977"/>
    <w:rsid w:val="004C0D64"/>
    <w:rsid w:val="004C122A"/>
    <w:rsid w:val="004C1801"/>
    <w:rsid w:val="004C187B"/>
    <w:rsid w:val="004C18C4"/>
    <w:rsid w:val="004C1A52"/>
    <w:rsid w:val="004C1BAB"/>
    <w:rsid w:val="004C1F34"/>
    <w:rsid w:val="004C24B1"/>
    <w:rsid w:val="004C2586"/>
    <w:rsid w:val="004C2756"/>
    <w:rsid w:val="004C2934"/>
    <w:rsid w:val="004C2C46"/>
    <w:rsid w:val="004C3105"/>
    <w:rsid w:val="004C32CE"/>
    <w:rsid w:val="004C3437"/>
    <w:rsid w:val="004C3709"/>
    <w:rsid w:val="004C37A6"/>
    <w:rsid w:val="004C3A12"/>
    <w:rsid w:val="004C47E2"/>
    <w:rsid w:val="004C4CBE"/>
    <w:rsid w:val="004C4D10"/>
    <w:rsid w:val="004C4DF6"/>
    <w:rsid w:val="004C5213"/>
    <w:rsid w:val="004C53B9"/>
    <w:rsid w:val="004C55D9"/>
    <w:rsid w:val="004C5922"/>
    <w:rsid w:val="004C5987"/>
    <w:rsid w:val="004C63DC"/>
    <w:rsid w:val="004C6BBE"/>
    <w:rsid w:val="004C6F23"/>
    <w:rsid w:val="004C7004"/>
    <w:rsid w:val="004C7245"/>
    <w:rsid w:val="004C7266"/>
    <w:rsid w:val="004C788A"/>
    <w:rsid w:val="004C799E"/>
    <w:rsid w:val="004D04FB"/>
    <w:rsid w:val="004D093C"/>
    <w:rsid w:val="004D0F16"/>
    <w:rsid w:val="004D15D1"/>
    <w:rsid w:val="004D1C68"/>
    <w:rsid w:val="004D23BD"/>
    <w:rsid w:val="004D2ACE"/>
    <w:rsid w:val="004D2C41"/>
    <w:rsid w:val="004D3108"/>
    <w:rsid w:val="004D356B"/>
    <w:rsid w:val="004D3BA9"/>
    <w:rsid w:val="004D3C8F"/>
    <w:rsid w:val="004D3CF7"/>
    <w:rsid w:val="004D3DAB"/>
    <w:rsid w:val="004D3F07"/>
    <w:rsid w:val="004D3F11"/>
    <w:rsid w:val="004D3F14"/>
    <w:rsid w:val="004D44C4"/>
    <w:rsid w:val="004D4E23"/>
    <w:rsid w:val="004D50F0"/>
    <w:rsid w:val="004D5972"/>
    <w:rsid w:val="004D5B8C"/>
    <w:rsid w:val="004D6410"/>
    <w:rsid w:val="004D6738"/>
    <w:rsid w:val="004D6DDA"/>
    <w:rsid w:val="004D6FD5"/>
    <w:rsid w:val="004D718E"/>
    <w:rsid w:val="004D77CC"/>
    <w:rsid w:val="004D7812"/>
    <w:rsid w:val="004D7AC7"/>
    <w:rsid w:val="004D7B5B"/>
    <w:rsid w:val="004D7C7E"/>
    <w:rsid w:val="004E01A5"/>
    <w:rsid w:val="004E01CC"/>
    <w:rsid w:val="004E096F"/>
    <w:rsid w:val="004E0AC6"/>
    <w:rsid w:val="004E120E"/>
    <w:rsid w:val="004E14DC"/>
    <w:rsid w:val="004E15EE"/>
    <w:rsid w:val="004E1733"/>
    <w:rsid w:val="004E1939"/>
    <w:rsid w:val="004E1B03"/>
    <w:rsid w:val="004E257A"/>
    <w:rsid w:val="004E25C0"/>
    <w:rsid w:val="004E376A"/>
    <w:rsid w:val="004E4186"/>
    <w:rsid w:val="004E4862"/>
    <w:rsid w:val="004E4C6D"/>
    <w:rsid w:val="004E4F56"/>
    <w:rsid w:val="004E51E3"/>
    <w:rsid w:val="004E5230"/>
    <w:rsid w:val="004E52ED"/>
    <w:rsid w:val="004E5703"/>
    <w:rsid w:val="004E5A83"/>
    <w:rsid w:val="004E5C41"/>
    <w:rsid w:val="004E5CDB"/>
    <w:rsid w:val="004E6248"/>
    <w:rsid w:val="004E655A"/>
    <w:rsid w:val="004E6B92"/>
    <w:rsid w:val="004E6F97"/>
    <w:rsid w:val="004E7170"/>
    <w:rsid w:val="004E7317"/>
    <w:rsid w:val="004E750E"/>
    <w:rsid w:val="004E774E"/>
    <w:rsid w:val="004E7FCE"/>
    <w:rsid w:val="004E7FE3"/>
    <w:rsid w:val="004F008B"/>
    <w:rsid w:val="004F02D2"/>
    <w:rsid w:val="004F07BB"/>
    <w:rsid w:val="004F0CDC"/>
    <w:rsid w:val="004F0D91"/>
    <w:rsid w:val="004F0F85"/>
    <w:rsid w:val="004F1032"/>
    <w:rsid w:val="004F1130"/>
    <w:rsid w:val="004F1A4F"/>
    <w:rsid w:val="004F1B83"/>
    <w:rsid w:val="004F1F1A"/>
    <w:rsid w:val="004F1F67"/>
    <w:rsid w:val="004F2403"/>
    <w:rsid w:val="004F25E6"/>
    <w:rsid w:val="004F262F"/>
    <w:rsid w:val="004F2F65"/>
    <w:rsid w:val="004F345B"/>
    <w:rsid w:val="004F349E"/>
    <w:rsid w:val="004F38A0"/>
    <w:rsid w:val="004F3A84"/>
    <w:rsid w:val="004F3B7A"/>
    <w:rsid w:val="004F3B8E"/>
    <w:rsid w:val="004F3EB4"/>
    <w:rsid w:val="004F4785"/>
    <w:rsid w:val="004F4B56"/>
    <w:rsid w:val="004F51DE"/>
    <w:rsid w:val="004F56A6"/>
    <w:rsid w:val="004F5837"/>
    <w:rsid w:val="004F5AFC"/>
    <w:rsid w:val="004F5CD9"/>
    <w:rsid w:val="004F5CF9"/>
    <w:rsid w:val="004F6026"/>
    <w:rsid w:val="004F63A9"/>
    <w:rsid w:val="004F6CAB"/>
    <w:rsid w:val="004F712A"/>
    <w:rsid w:val="004F7409"/>
    <w:rsid w:val="004F77EC"/>
    <w:rsid w:val="004F7908"/>
    <w:rsid w:val="004F7F4B"/>
    <w:rsid w:val="00500149"/>
    <w:rsid w:val="00500AE5"/>
    <w:rsid w:val="00500E56"/>
    <w:rsid w:val="0050101A"/>
    <w:rsid w:val="005010EB"/>
    <w:rsid w:val="005014D2"/>
    <w:rsid w:val="00501582"/>
    <w:rsid w:val="005017E3"/>
    <w:rsid w:val="00501ACE"/>
    <w:rsid w:val="00501AF5"/>
    <w:rsid w:val="00501E68"/>
    <w:rsid w:val="005021A9"/>
    <w:rsid w:val="00502919"/>
    <w:rsid w:val="00502B07"/>
    <w:rsid w:val="00502B20"/>
    <w:rsid w:val="00502E44"/>
    <w:rsid w:val="005030A8"/>
    <w:rsid w:val="00503156"/>
    <w:rsid w:val="0050351E"/>
    <w:rsid w:val="00503693"/>
    <w:rsid w:val="00503CDC"/>
    <w:rsid w:val="00503CFB"/>
    <w:rsid w:val="005041AD"/>
    <w:rsid w:val="00504537"/>
    <w:rsid w:val="00504691"/>
    <w:rsid w:val="005049B5"/>
    <w:rsid w:val="005049F8"/>
    <w:rsid w:val="005052FF"/>
    <w:rsid w:val="005058AA"/>
    <w:rsid w:val="00505B1F"/>
    <w:rsid w:val="00505C01"/>
    <w:rsid w:val="00505D4E"/>
    <w:rsid w:val="00506132"/>
    <w:rsid w:val="00506765"/>
    <w:rsid w:val="0050697E"/>
    <w:rsid w:val="00506B14"/>
    <w:rsid w:val="005074BA"/>
    <w:rsid w:val="005076B8"/>
    <w:rsid w:val="00510271"/>
    <w:rsid w:val="00510383"/>
    <w:rsid w:val="00510903"/>
    <w:rsid w:val="00511270"/>
    <w:rsid w:val="005113C7"/>
    <w:rsid w:val="00511724"/>
    <w:rsid w:val="005119F0"/>
    <w:rsid w:val="00511EB8"/>
    <w:rsid w:val="005120D6"/>
    <w:rsid w:val="005120E1"/>
    <w:rsid w:val="00512480"/>
    <w:rsid w:val="005126B3"/>
    <w:rsid w:val="005126C1"/>
    <w:rsid w:val="00513022"/>
    <w:rsid w:val="00513071"/>
    <w:rsid w:val="005132C6"/>
    <w:rsid w:val="0051354F"/>
    <w:rsid w:val="00513F2D"/>
    <w:rsid w:val="00514064"/>
    <w:rsid w:val="005143EF"/>
    <w:rsid w:val="00514656"/>
    <w:rsid w:val="00514874"/>
    <w:rsid w:val="005148FB"/>
    <w:rsid w:val="00514C60"/>
    <w:rsid w:val="00514D5F"/>
    <w:rsid w:val="0051542C"/>
    <w:rsid w:val="00515752"/>
    <w:rsid w:val="00515FC7"/>
    <w:rsid w:val="00516C2D"/>
    <w:rsid w:val="00516E14"/>
    <w:rsid w:val="00516F45"/>
    <w:rsid w:val="005170E6"/>
    <w:rsid w:val="0051777C"/>
    <w:rsid w:val="00517795"/>
    <w:rsid w:val="00517EF6"/>
    <w:rsid w:val="00517FB8"/>
    <w:rsid w:val="005201F3"/>
    <w:rsid w:val="00520295"/>
    <w:rsid w:val="005204B9"/>
    <w:rsid w:val="0052089C"/>
    <w:rsid w:val="00520BEA"/>
    <w:rsid w:val="00520E9E"/>
    <w:rsid w:val="005210FB"/>
    <w:rsid w:val="005213B1"/>
    <w:rsid w:val="0052194A"/>
    <w:rsid w:val="005219AA"/>
    <w:rsid w:val="005220A2"/>
    <w:rsid w:val="0052234D"/>
    <w:rsid w:val="005226E8"/>
    <w:rsid w:val="005226EA"/>
    <w:rsid w:val="00522BF5"/>
    <w:rsid w:val="00522EA9"/>
    <w:rsid w:val="00522FB5"/>
    <w:rsid w:val="00523226"/>
    <w:rsid w:val="005232A1"/>
    <w:rsid w:val="00523449"/>
    <w:rsid w:val="005234AA"/>
    <w:rsid w:val="005237A9"/>
    <w:rsid w:val="005239BD"/>
    <w:rsid w:val="00524460"/>
    <w:rsid w:val="005247B0"/>
    <w:rsid w:val="00524B3C"/>
    <w:rsid w:val="005250EE"/>
    <w:rsid w:val="005252FE"/>
    <w:rsid w:val="005257AE"/>
    <w:rsid w:val="00525807"/>
    <w:rsid w:val="00525B1C"/>
    <w:rsid w:val="00525C00"/>
    <w:rsid w:val="00525D92"/>
    <w:rsid w:val="00525EBD"/>
    <w:rsid w:val="005260F4"/>
    <w:rsid w:val="005261B1"/>
    <w:rsid w:val="005261D9"/>
    <w:rsid w:val="00526322"/>
    <w:rsid w:val="00526739"/>
    <w:rsid w:val="0052683A"/>
    <w:rsid w:val="00526D1D"/>
    <w:rsid w:val="00527565"/>
    <w:rsid w:val="00527C20"/>
    <w:rsid w:val="00527C38"/>
    <w:rsid w:val="00527E85"/>
    <w:rsid w:val="00527FE1"/>
    <w:rsid w:val="00530049"/>
    <w:rsid w:val="00530089"/>
    <w:rsid w:val="0053014B"/>
    <w:rsid w:val="00530257"/>
    <w:rsid w:val="00530D2C"/>
    <w:rsid w:val="00530E81"/>
    <w:rsid w:val="00530ECF"/>
    <w:rsid w:val="005317B4"/>
    <w:rsid w:val="00531B25"/>
    <w:rsid w:val="00531C57"/>
    <w:rsid w:val="0053237F"/>
    <w:rsid w:val="00532655"/>
    <w:rsid w:val="00532871"/>
    <w:rsid w:val="005328F6"/>
    <w:rsid w:val="00532A52"/>
    <w:rsid w:val="00532E9E"/>
    <w:rsid w:val="00533040"/>
    <w:rsid w:val="00533A2F"/>
    <w:rsid w:val="00533CEA"/>
    <w:rsid w:val="00533DA3"/>
    <w:rsid w:val="00534023"/>
    <w:rsid w:val="00534208"/>
    <w:rsid w:val="00534890"/>
    <w:rsid w:val="00534C16"/>
    <w:rsid w:val="00535218"/>
    <w:rsid w:val="005352C3"/>
    <w:rsid w:val="00535423"/>
    <w:rsid w:val="00535493"/>
    <w:rsid w:val="0053580F"/>
    <w:rsid w:val="00535A3E"/>
    <w:rsid w:val="00535B21"/>
    <w:rsid w:val="00535CBA"/>
    <w:rsid w:val="00535EB4"/>
    <w:rsid w:val="00536004"/>
    <w:rsid w:val="005362A6"/>
    <w:rsid w:val="0053653C"/>
    <w:rsid w:val="005367C4"/>
    <w:rsid w:val="00536B30"/>
    <w:rsid w:val="00537467"/>
    <w:rsid w:val="00537A43"/>
    <w:rsid w:val="00537F12"/>
    <w:rsid w:val="00537FA2"/>
    <w:rsid w:val="0054048D"/>
    <w:rsid w:val="005404E0"/>
    <w:rsid w:val="00540C95"/>
    <w:rsid w:val="00540E1A"/>
    <w:rsid w:val="005419D4"/>
    <w:rsid w:val="00541B29"/>
    <w:rsid w:val="00541B6A"/>
    <w:rsid w:val="00542036"/>
    <w:rsid w:val="005422E1"/>
    <w:rsid w:val="005427DB"/>
    <w:rsid w:val="005428E2"/>
    <w:rsid w:val="00542B47"/>
    <w:rsid w:val="00542C35"/>
    <w:rsid w:val="00543160"/>
    <w:rsid w:val="005431E9"/>
    <w:rsid w:val="005435EE"/>
    <w:rsid w:val="0054370A"/>
    <w:rsid w:val="00543BC6"/>
    <w:rsid w:val="00543C28"/>
    <w:rsid w:val="00544251"/>
    <w:rsid w:val="00544290"/>
    <w:rsid w:val="005444DC"/>
    <w:rsid w:val="00544732"/>
    <w:rsid w:val="00544AF4"/>
    <w:rsid w:val="00544CD0"/>
    <w:rsid w:val="00544D25"/>
    <w:rsid w:val="00544D5A"/>
    <w:rsid w:val="00544F4A"/>
    <w:rsid w:val="005451B5"/>
    <w:rsid w:val="00545333"/>
    <w:rsid w:val="005453B3"/>
    <w:rsid w:val="00545502"/>
    <w:rsid w:val="005458BE"/>
    <w:rsid w:val="00545D51"/>
    <w:rsid w:val="00545E32"/>
    <w:rsid w:val="0054692C"/>
    <w:rsid w:val="005469A7"/>
    <w:rsid w:val="00546A93"/>
    <w:rsid w:val="0054726C"/>
    <w:rsid w:val="005473DB"/>
    <w:rsid w:val="0054755D"/>
    <w:rsid w:val="00547624"/>
    <w:rsid w:val="0054773C"/>
    <w:rsid w:val="00547FD4"/>
    <w:rsid w:val="0055102D"/>
    <w:rsid w:val="005512DF"/>
    <w:rsid w:val="00551D20"/>
    <w:rsid w:val="00551EE0"/>
    <w:rsid w:val="005524F6"/>
    <w:rsid w:val="00552509"/>
    <w:rsid w:val="005525A0"/>
    <w:rsid w:val="00552641"/>
    <w:rsid w:val="00552931"/>
    <w:rsid w:val="0055322A"/>
    <w:rsid w:val="00553418"/>
    <w:rsid w:val="00553623"/>
    <w:rsid w:val="0055376A"/>
    <w:rsid w:val="005537B9"/>
    <w:rsid w:val="00553AE6"/>
    <w:rsid w:val="00553FD6"/>
    <w:rsid w:val="0055443A"/>
    <w:rsid w:val="0055447F"/>
    <w:rsid w:val="0055450E"/>
    <w:rsid w:val="005549E5"/>
    <w:rsid w:val="00555385"/>
    <w:rsid w:val="005554CD"/>
    <w:rsid w:val="00555C37"/>
    <w:rsid w:val="00556008"/>
    <w:rsid w:val="0055617C"/>
    <w:rsid w:val="00556DBD"/>
    <w:rsid w:val="00556E22"/>
    <w:rsid w:val="005570C7"/>
    <w:rsid w:val="00557954"/>
    <w:rsid w:val="005579A1"/>
    <w:rsid w:val="00557DF3"/>
    <w:rsid w:val="00557F3C"/>
    <w:rsid w:val="005607E3"/>
    <w:rsid w:val="00560AFB"/>
    <w:rsid w:val="00560BFD"/>
    <w:rsid w:val="00560C00"/>
    <w:rsid w:val="00561106"/>
    <w:rsid w:val="00561124"/>
    <w:rsid w:val="005614C0"/>
    <w:rsid w:val="0056154A"/>
    <w:rsid w:val="005617CB"/>
    <w:rsid w:val="00561A4E"/>
    <w:rsid w:val="00561C0E"/>
    <w:rsid w:val="00561C9D"/>
    <w:rsid w:val="0056210F"/>
    <w:rsid w:val="00562261"/>
    <w:rsid w:val="00562545"/>
    <w:rsid w:val="00562B86"/>
    <w:rsid w:val="00562CD4"/>
    <w:rsid w:val="00562DE8"/>
    <w:rsid w:val="00563088"/>
    <w:rsid w:val="00563C46"/>
    <w:rsid w:val="00563D33"/>
    <w:rsid w:val="00563EA3"/>
    <w:rsid w:val="00564303"/>
    <w:rsid w:val="0056492E"/>
    <w:rsid w:val="00564ADA"/>
    <w:rsid w:val="00564B52"/>
    <w:rsid w:val="00565352"/>
    <w:rsid w:val="005655BA"/>
    <w:rsid w:val="00565656"/>
    <w:rsid w:val="00565C43"/>
    <w:rsid w:val="0056638C"/>
    <w:rsid w:val="00566C5D"/>
    <w:rsid w:val="00566E26"/>
    <w:rsid w:val="00566F67"/>
    <w:rsid w:val="00566FA6"/>
    <w:rsid w:val="00567336"/>
    <w:rsid w:val="005673D8"/>
    <w:rsid w:val="005675F3"/>
    <w:rsid w:val="005701EE"/>
    <w:rsid w:val="00570282"/>
    <w:rsid w:val="005706C7"/>
    <w:rsid w:val="00570A20"/>
    <w:rsid w:val="00570B83"/>
    <w:rsid w:val="00571290"/>
    <w:rsid w:val="0057156B"/>
    <w:rsid w:val="00571A0A"/>
    <w:rsid w:val="00571DEC"/>
    <w:rsid w:val="00572536"/>
    <w:rsid w:val="00572ACB"/>
    <w:rsid w:val="00572AD0"/>
    <w:rsid w:val="00572BF6"/>
    <w:rsid w:val="00572C09"/>
    <w:rsid w:val="00572FD5"/>
    <w:rsid w:val="0057321D"/>
    <w:rsid w:val="0057337D"/>
    <w:rsid w:val="00574C05"/>
    <w:rsid w:val="005752F5"/>
    <w:rsid w:val="00575333"/>
    <w:rsid w:val="005757B0"/>
    <w:rsid w:val="005759A9"/>
    <w:rsid w:val="00575BA7"/>
    <w:rsid w:val="0057605E"/>
    <w:rsid w:val="005764FC"/>
    <w:rsid w:val="005769F0"/>
    <w:rsid w:val="00576E09"/>
    <w:rsid w:val="005771FD"/>
    <w:rsid w:val="005772ED"/>
    <w:rsid w:val="00577343"/>
    <w:rsid w:val="00577600"/>
    <w:rsid w:val="00577669"/>
    <w:rsid w:val="00577843"/>
    <w:rsid w:val="00577B22"/>
    <w:rsid w:val="00577FFB"/>
    <w:rsid w:val="00580B76"/>
    <w:rsid w:val="0058119C"/>
    <w:rsid w:val="005812C5"/>
    <w:rsid w:val="005814AA"/>
    <w:rsid w:val="0058171D"/>
    <w:rsid w:val="00581945"/>
    <w:rsid w:val="0058229F"/>
    <w:rsid w:val="0058266D"/>
    <w:rsid w:val="005826F1"/>
    <w:rsid w:val="00582EAC"/>
    <w:rsid w:val="00583622"/>
    <w:rsid w:val="00583699"/>
    <w:rsid w:val="00583943"/>
    <w:rsid w:val="00583A53"/>
    <w:rsid w:val="005840DD"/>
    <w:rsid w:val="00584261"/>
    <w:rsid w:val="0058468E"/>
    <w:rsid w:val="00585195"/>
    <w:rsid w:val="00585496"/>
    <w:rsid w:val="005857F6"/>
    <w:rsid w:val="00585A1C"/>
    <w:rsid w:val="00586128"/>
    <w:rsid w:val="0058612E"/>
    <w:rsid w:val="005861B8"/>
    <w:rsid w:val="00586B93"/>
    <w:rsid w:val="00586D98"/>
    <w:rsid w:val="00587126"/>
    <w:rsid w:val="005876AD"/>
    <w:rsid w:val="0058795D"/>
    <w:rsid w:val="00587B62"/>
    <w:rsid w:val="00587BD0"/>
    <w:rsid w:val="00587D48"/>
    <w:rsid w:val="005902BF"/>
    <w:rsid w:val="0059086F"/>
    <w:rsid w:val="00590E34"/>
    <w:rsid w:val="00590EF7"/>
    <w:rsid w:val="00591212"/>
    <w:rsid w:val="00592087"/>
    <w:rsid w:val="0059235D"/>
    <w:rsid w:val="00592BE4"/>
    <w:rsid w:val="00592C5E"/>
    <w:rsid w:val="00592DBF"/>
    <w:rsid w:val="00592DD1"/>
    <w:rsid w:val="00592E07"/>
    <w:rsid w:val="00592E7E"/>
    <w:rsid w:val="00592FB3"/>
    <w:rsid w:val="005930B3"/>
    <w:rsid w:val="005937F0"/>
    <w:rsid w:val="00593ADA"/>
    <w:rsid w:val="00593D59"/>
    <w:rsid w:val="00593DF1"/>
    <w:rsid w:val="00594188"/>
    <w:rsid w:val="00594248"/>
    <w:rsid w:val="00594269"/>
    <w:rsid w:val="00594A86"/>
    <w:rsid w:val="00594CB1"/>
    <w:rsid w:val="00594E85"/>
    <w:rsid w:val="005951E6"/>
    <w:rsid w:val="005952A6"/>
    <w:rsid w:val="00595598"/>
    <w:rsid w:val="00595D3C"/>
    <w:rsid w:val="00595DA5"/>
    <w:rsid w:val="0059641E"/>
    <w:rsid w:val="005966B2"/>
    <w:rsid w:val="005968A4"/>
    <w:rsid w:val="00596CE2"/>
    <w:rsid w:val="00596D23"/>
    <w:rsid w:val="005971B1"/>
    <w:rsid w:val="005972EA"/>
    <w:rsid w:val="00597423"/>
    <w:rsid w:val="00597480"/>
    <w:rsid w:val="00597719"/>
    <w:rsid w:val="00597A43"/>
    <w:rsid w:val="00597ADF"/>
    <w:rsid w:val="005A0949"/>
    <w:rsid w:val="005A0A1A"/>
    <w:rsid w:val="005A0AA2"/>
    <w:rsid w:val="005A0D7B"/>
    <w:rsid w:val="005A105B"/>
    <w:rsid w:val="005A1136"/>
    <w:rsid w:val="005A15C9"/>
    <w:rsid w:val="005A17AE"/>
    <w:rsid w:val="005A195F"/>
    <w:rsid w:val="005A1FFE"/>
    <w:rsid w:val="005A203C"/>
    <w:rsid w:val="005A2178"/>
    <w:rsid w:val="005A22B8"/>
    <w:rsid w:val="005A25DE"/>
    <w:rsid w:val="005A2B82"/>
    <w:rsid w:val="005A2CD6"/>
    <w:rsid w:val="005A2EA8"/>
    <w:rsid w:val="005A2ED6"/>
    <w:rsid w:val="005A3149"/>
    <w:rsid w:val="005A320B"/>
    <w:rsid w:val="005A36C4"/>
    <w:rsid w:val="005A3F92"/>
    <w:rsid w:val="005A42F8"/>
    <w:rsid w:val="005A43AA"/>
    <w:rsid w:val="005A45E6"/>
    <w:rsid w:val="005A4620"/>
    <w:rsid w:val="005A46B9"/>
    <w:rsid w:val="005A4869"/>
    <w:rsid w:val="005A48E9"/>
    <w:rsid w:val="005A4941"/>
    <w:rsid w:val="005A4A05"/>
    <w:rsid w:val="005A4C97"/>
    <w:rsid w:val="005A4DC9"/>
    <w:rsid w:val="005A4EBF"/>
    <w:rsid w:val="005A5B0D"/>
    <w:rsid w:val="005A5BE4"/>
    <w:rsid w:val="005A5F89"/>
    <w:rsid w:val="005A67E7"/>
    <w:rsid w:val="005A6AB6"/>
    <w:rsid w:val="005A6B49"/>
    <w:rsid w:val="005A7050"/>
    <w:rsid w:val="005A7132"/>
    <w:rsid w:val="005A7C85"/>
    <w:rsid w:val="005B00C5"/>
    <w:rsid w:val="005B0FF2"/>
    <w:rsid w:val="005B13D8"/>
    <w:rsid w:val="005B13F5"/>
    <w:rsid w:val="005B1595"/>
    <w:rsid w:val="005B1624"/>
    <w:rsid w:val="005B1F42"/>
    <w:rsid w:val="005B207C"/>
    <w:rsid w:val="005B23D5"/>
    <w:rsid w:val="005B2815"/>
    <w:rsid w:val="005B2917"/>
    <w:rsid w:val="005B2976"/>
    <w:rsid w:val="005B2FB8"/>
    <w:rsid w:val="005B348F"/>
    <w:rsid w:val="005B372A"/>
    <w:rsid w:val="005B3BCA"/>
    <w:rsid w:val="005B3FEB"/>
    <w:rsid w:val="005B4086"/>
    <w:rsid w:val="005B43F8"/>
    <w:rsid w:val="005B447B"/>
    <w:rsid w:val="005B4621"/>
    <w:rsid w:val="005B48DE"/>
    <w:rsid w:val="005B4A44"/>
    <w:rsid w:val="005B4D00"/>
    <w:rsid w:val="005B4E91"/>
    <w:rsid w:val="005B4EB3"/>
    <w:rsid w:val="005B51FB"/>
    <w:rsid w:val="005B576A"/>
    <w:rsid w:val="005B57D8"/>
    <w:rsid w:val="005B60E1"/>
    <w:rsid w:val="005B635E"/>
    <w:rsid w:val="005B6544"/>
    <w:rsid w:val="005B6622"/>
    <w:rsid w:val="005B69D0"/>
    <w:rsid w:val="005B6A86"/>
    <w:rsid w:val="005B6AC9"/>
    <w:rsid w:val="005B6D60"/>
    <w:rsid w:val="005B7098"/>
    <w:rsid w:val="005B7188"/>
    <w:rsid w:val="005B7363"/>
    <w:rsid w:val="005B7583"/>
    <w:rsid w:val="005B77F7"/>
    <w:rsid w:val="005B7BA3"/>
    <w:rsid w:val="005B7D87"/>
    <w:rsid w:val="005C09FD"/>
    <w:rsid w:val="005C0A5F"/>
    <w:rsid w:val="005C13F9"/>
    <w:rsid w:val="005C1704"/>
    <w:rsid w:val="005C1DE7"/>
    <w:rsid w:val="005C2195"/>
    <w:rsid w:val="005C24E5"/>
    <w:rsid w:val="005C252F"/>
    <w:rsid w:val="005C2C2D"/>
    <w:rsid w:val="005C2DF3"/>
    <w:rsid w:val="005C381F"/>
    <w:rsid w:val="005C393D"/>
    <w:rsid w:val="005C412F"/>
    <w:rsid w:val="005C4E58"/>
    <w:rsid w:val="005C5086"/>
    <w:rsid w:val="005C531B"/>
    <w:rsid w:val="005C567C"/>
    <w:rsid w:val="005C576F"/>
    <w:rsid w:val="005C5CFD"/>
    <w:rsid w:val="005C6165"/>
    <w:rsid w:val="005C6744"/>
    <w:rsid w:val="005C68E2"/>
    <w:rsid w:val="005C68FD"/>
    <w:rsid w:val="005C6BD2"/>
    <w:rsid w:val="005C6FA3"/>
    <w:rsid w:val="005C7340"/>
    <w:rsid w:val="005C763B"/>
    <w:rsid w:val="005C7824"/>
    <w:rsid w:val="005C7E59"/>
    <w:rsid w:val="005D01B8"/>
    <w:rsid w:val="005D06BA"/>
    <w:rsid w:val="005D0F2F"/>
    <w:rsid w:val="005D0FB3"/>
    <w:rsid w:val="005D16DB"/>
    <w:rsid w:val="005D193F"/>
    <w:rsid w:val="005D1AD7"/>
    <w:rsid w:val="005D1CDB"/>
    <w:rsid w:val="005D1D38"/>
    <w:rsid w:val="005D1F13"/>
    <w:rsid w:val="005D20A8"/>
    <w:rsid w:val="005D2142"/>
    <w:rsid w:val="005D25F2"/>
    <w:rsid w:val="005D279C"/>
    <w:rsid w:val="005D3163"/>
    <w:rsid w:val="005D38C3"/>
    <w:rsid w:val="005D3919"/>
    <w:rsid w:val="005D39D5"/>
    <w:rsid w:val="005D3D33"/>
    <w:rsid w:val="005D3DCD"/>
    <w:rsid w:val="005D40B1"/>
    <w:rsid w:val="005D4463"/>
    <w:rsid w:val="005D44A2"/>
    <w:rsid w:val="005D4511"/>
    <w:rsid w:val="005D46E6"/>
    <w:rsid w:val="005D4830"/>
    <w:rsid w:val="005D4FD4"/>
    <w:rsid w:val="005D5087"/>
    <w:rsid w:val="005D50C9"/>
    <w:rsid w:val="005D53F9"/>
    <w:rsid w:val="005D5527"/>
    <w:rsid w:val="005D5C6B"/>
    <w:rsid w:val="005D5F7C"/>
    <w:rsid w:val="005D6EB7"/>
    <w:rsid w:val="005D706E"/>
    <w:rsid w:val="005D76CC"/>
    <w:rsid w:val="005E003E"/>
    <w:rsid w:val="005E00CF"/>
    <w:rsid w:val="005E0202"/>
    <w:rsid w:val="005E02E1"/>
    <w:rsid w:val="005E0457"/>
    <w:rsid w:val="005E0702"/>
    <w:rsid w:val="005E07E1"/>
    <w:rsid w:val="005E1464"/>
    <w:rsid w:val="005E1C5D"/>
    <w:rsid w:val="005E1D67"/>
    <w:rsid w:val="005E1D6E"/>
    <w:rsid w:val="005E1DCA"/>
    <w:rsid w:val="005E2050"/>
    <w:rsid w:val="005E2168"/>
    <w:rsid w:val="005E22DF"/>
    <w:rsid w:val="005E3286"/>
    <w:rsid w:val="005E32BA"/>
    <w:rsid w:val="005E32D6"/>
    <w:rsid w:val="005E3388"/>
    <w:rsid w:val="005E33B2"/>
    <w:rsid w:val="005E3996"/>
    <w:rsid w:val="005E3DBA"/>
    <w:rsid w:val="005E41AE"/>
    <w:rsid w:val="005E4A69"/>
    <w:rsid w:val="005E4A89"/>
    <w:rsid w:val="005E4E10"/>
    <w:rsid w:val="005E5A94"/>
    <w:rsid w:val="005E5E1A"/>
    <w:rsid w:val="005E646A"/>
    <w:rsid w:val="005E65BC"/>
    <w:rsid w:val="005E6889"/>
    <w:rsid w:val="005E70F0"/>
    <w:rsid w:val="005E74A7"/>
    <w:rsid w:val="005F010E"/>
    <w:rsid w:val="005F02D7"/>
    <w:rsid w:val="005F03A6"/>
    <w:rsid w:val="005F04CF"/>
    <w:rsid w:val="005F04D9"/>
    <w:rsid w:val="005F09C1"/>
    <w:rsid w:val="005F11FD"/>
    <w:rsid w:val="005F121A"/>
    <w:rsid w:val="005F12B4"/>
    <w:rsid w:val="005F14C1"/>
    <w:rsid w:val="005F168D"/>
    <w:rsid w:val="005F19B6"/>
    <w:rsid w:val="005F1B4D"/>
    <w:rsid w:val="005F1E89"/>
    <w:rsid w:val="005F267D"/>
    <w:rsid w:val="005F269E"/>
    <w:rsid w:val="005F26DF"/>
    <w:rsid w:val="005F30AC"/>
    <w:rsid w:val="005F35DF"/>
    <w:rsid w:val="005F386E"/>
    <w:rsid w:val="005F3C20"/>
    <w:rsid w:val="005F3FAF"/>
    <w:rsid w:val="005F4191"/>
    <w:rsid w:val="005F47BF"/>
    <w:rsid w:val="005F5A52"/>
    <w:rsid w:val="005F5C4C"/>
    <w:rsid w:val="005F60EE"/>
    <w:rsid w:val="005F630B"/>
    <w:rsid w:val="005F655D"/>
    <w:rsid w:val="005F6886"/>
    <w:rsid w:val="005F68C0"/>
    <w:rsid w:val="005F6925"/>
    <w:rsid w:val="005F69B4"/>
    <w:rsid w:val="005F6B9A"/>
    <w:rsid w:val="005F6ED6"/>
    <w:rsid w:val="005F704E"/>
    <w:rsid w:val="005F7494"/>
    <w:rsid w:val="005F751A"/>
    <w:rsid w:val="005F76FF"/>
    <w:rsid w:val="005F79DF"/>
    <w:rsid w:val="005F7E5E"/>
    <w:rsid w:val="005F7E61"/>
    <w:rsid w:val="0060009B"/>
    <w:rsid w:val="006002D0"/>
    <w:rsid w:val="006003BD"/>
    <w:rsid w:val="00600521"/>
    <w:rsid w:val="00600B56"/>
    <w:rsid w:val="00600B57"/>
    <w:rsid w:val="0060104E"/>
    <w:rsid w:val="0060143F"/>
    <w:rsid w:val="006017A5"/>
    <w:rsid w:val="00601B6A"/>
    <w:rsid w:val="00601D13"/>
    <w:rsid w:val="00601E0C"/>
    <w:rsid w:val="006023BA"/>
    <w:rsid w:val="006023FD"/>
    <w:rsid w:val="00602783"/>
    <w:rsid w:val="006027C2"/>
    <w:rsid w:val="006028A5"/>
    <w:rsid w:val="00602930"/>
    <w:rsid w:val="00603265"/>
    <w:rsid w:val="00603478"/>
    <w:rsid w:val="006034B5"/>
    <w:rsid w:val="006034BE"/>
    <w:rsid w:val="00603AB1"/>
    <w:rsid w:val="0060400C"/>
    <w:rsid w:val="006042DC"/>
    <w:rsid w:val="00604839"/>
    <w:rsid w:val="00604DA0"/>
    <w:rsid w:val="00604DDA"/>
    <w:rsid w:val="00605342"/>
    <w:rsid w:val="006054A7"/>
    <w:rsid w:val="006066B2"/>
    <w:rsid w:val="006069A8"/>
    <w:rsid w:val="00606C09"/>
    <w:rsid w:val="00606D25"/>
    <w:rsid w:val="006071BC"/>
    <w:rsid w:val="00607593"/>
    <w:rsid w:val="0060762E"/>
    <w:rsid w:val="006079C4"/>
    <w:rsid w:val="0061030B"/>
    <w:rsid w:val="0061054A"/>
    <w:rsid w:val="00610715"/>
    <w:rsid w:val="00610A49"/>
    <w:rsid w:val="00610F77"/>
    <w:rsid w:val="006116D0"/>
    <w:rsid w:val="00611BCE"/>
    <w:rsid w:val="00611D8B"/>
    <w:rsid w:val="00611EF7"/>
    <w:rsid w:val="00611FB7"/>
    <w:rsid w:val="00612067"/>
    <w:rsid w:val="00612285"/>
    <w:rsid w:val="006124DC"/>
    <w:rsid w:val="00612885"/>
    <w:rsid w:val="00612B3C"/>
    <w:rsid w:val="00612DA5"/>
    <w:rsid w:val="006135A0"/>
    <w:rsid w:val="00613B09"/>
    <w:rsid w:val="0061422D"/>
    <w:rsid w:val="0061450B"/>
    <w:rsid w:val="00615021"/>
    <w:rsid w:val="00615522"/>
    <w:rsid w:val="00615528"/>
    <w:rsid w:val="00615804"/>
    <w:rsid w:val="0061590C"/>
    <w:rsid w:val="00615B00"/>
    <w:rsid w:val="00615C29"/>
    <w:rsid w:val="00615CF9"/>
    <w:rsid w:val="00615DFE"/>
    <w:rsid w:val="00616819"/>
    <w:rsid w:val="00616F5D"/>
    <w:rsid w:val="00617379"/>
    <w:rsid w:val="00617694"/>
    <w:rsid w:val="00617716"/>
    <w:rsid w:val="00617763"/>
    <w:rsid w:val="00617E8D"/>
    <w:rsid w:val="00617F02"/>
    <w:rsid w:val="00617F2C"/>
    <w:rsid w:val="0062021A"/>
    <w:rsid w:val="0062062C"/>
    <w:rsid w:val="00620747"/>
    <w:rsid w:val="006210ED"/>
    <w:rsid w:val="0062149A"/>
    <w:rsid w:val="0062169D"/>
    <w:rsid w:val="00621C93"/>
    <w:rsid w:val="00621ECC"/>
    <w:rsid w:val="00621F96"/>
    <w:rsid w:val="0062263B"/>
    <w:rsid w:val="006226B5"/>
    <w:rsid w:val="00622D80"/>
    <w:rsid w:val="006230DD"/>
    <w:rsid w:val="006235FA"/>
    <w:rsid w:val="0062434E"/>
    <w:rsid w:val="00624899"/>
    <w:rsid w:val="006248B5"/>
    <w:rsid w:val="00624AB9"/>
    <w:rsid w:val="00624F9D"/>
    <w:rsid w:val="006251A0"/>
    <w:rsid w:val="006253B3"/>
    <w:rsid w:val="0062546B"/>
    <w:rsid w:val="006255F4"/>
    <w:rsid w:val="0062573A"/>
    <w:rsid w:val="00625888"/>
    <w:rsid w:val="00625984"/>
    <w:rsid w:val="006259FF"/>
    <w:rsid w:val="00625EBF"/>
    <w:rsid w:val="00625ED2"/>
    <w:rsid w:val="0062672C"/>
    <w:rsid w:val="00626971"/>
    <w:rsid w:val="00627396"/>
    <w:rsid w:val="00627609"/>
    <w:rsid w:val="00627617"/>
    <w:rsid w:val="00627C69"/>
    <w:rsid w:val="00627EA8"/>
    <w:rsid w:val="00627EB0"/>
    <w:rsid w:val="006300A7"/>
    <w:rsid w:val="00630279"/>
    <w:rsid w:val="006309B8"/>
    <w:rsid w:val="00630E60"/>
    <w:rsid w:val="00631225"/>
    <w:rsid w:val="00631340"/>
    <w:rsid w:val="006318B9"/>
    <w:rsid w:val="00632492"/>
    <w:rsid w:val="0063320C"/>
    <w:rsid w:val="00633461"/>
    <w:rsid w:val="0063394A"/>
    <w:rsid w:val="006339AC"/>
    <w:rsid w:val="00633BD6"/>
    <w:rsid w:val="00633E8E"/>
    <w:rsid w:val="00634354"/>
    <w:rsid w:val="006343FA"/>
    <w:rsid w:val="00634482"/>
    <w:rsid w:val="00634504"/>
    <w:rsid w:val="00634D21"/>
    <w:rsid w:val="00634FB4"/>
    <w:rsid w:val="00634FC4"/>
    <w:rsid w:val="0063565A"/>
    <w:rsid w:val="0063594E"/>
    <w:rsid w:val="006359D0"/>
    <w:rsid w:val="00635A8A"/>
    <w:rsid w:val="00636094"/>
    <w:rsid w:val="006365B0"/>
    <w:rsid w:val="006367A3"/>
    <w:rsid w:val="00636954"/>
    <w:rsid w:val="00636BB1"/>
    <w:rsid w:val="00636DA0"/>
    <w:rsid w:val="00637077"/>
    <w:rsid w:val="00640197"/>
    <w:rsid w:val="00640376"/>
    <w:rsid w:val="006403D8"/>
    <w:rsid w:val="006405A8"/>
    <w:rsid w:val="00640A87"/>
    <w:rsid w:val="00640E6F"/>
    <w:rsid w:val="006413AF"/>
    <w:rsid w:val="00641584"/>
    <w:rsid w:val="00641756"/>
    <w:rsid w:val="006419CA"/>
    <w:rsid w:val="00641A8F"/>
    <w:rsid w:val="00641B12"/>
    <w:rsid w:val="0064208F"/>
    <w:rsid w:val="00642108"/>
    <w:rsid w:val="00642279"/>
    <w:rsid w:val="00642293"/>
    <w:rsid w:val="006425A2"/>
    <w:rsid w:val="006433B1"/>
    <w:rsid w:val="00643629"/>
    <w:rsid w:val="006438E9"/>
    <w:rsid w:val="006438F0"/>
    <w:rsid w:val="00643972"/>
    <w:rsid w:val="00643A43"/>
    <w:rsid w:val="00643DB6"/>
    <w:rsid w:val="00643E5D"/>
    <w:rsid w:val="00644122"/>
    <w:rsid w:val="00644223"/>
    <w:rsid w:val="00644554"/>
    <w:rsid w:val="0064478F"/>
    <w:rsid w:val="006449ED"/>
    <w:rsid w:val="00644ACB"/>
    <w:rsid w:val="006453CE"/>
    <w:rsid w:val="006453DB"/>
    <w:rsid w:val="006455BD"/>
    <w:rsid w:val="00645DC0"/>
    <w:rsid w:val="00645E4F"/>
    <w:rsid w:val="006463CB"/>
    <w:rsid w:val="00646802"/>
    <w:rsid w:val="006470D6"/>
    <w:rsid w:val="00647158"/>
    <w:rsid w:val="0064740E"/>
    <w:rsid w:val="006474BB"/>
    <w:rsid w:val="006475DF"/>
    <w:rsid w:val="006477C0"/>
    <w:rsid w:val="0064784E"/>
    <w:rsid w:val="0065019B"/>
    <w:rsid w:val="006505DD"/>
    <w:rsid w:val="00650FDA"/>
    <w:rsid w:val="00651051"/>
    <w:rsid w:val="006510F7"/>
    <w:rsid w:val="00651155"/>
    <w:rsid w:val="00651DA1"/>
    <w:rsid w:val="0065200B"/>
    <w:rsid w:val="00652166"/>
    <w:rsid w:val="0065272D"/>
    <w:rsid w:val="00653533"/>
    <w:rsid w:val="00653578"/>
    <w:rsid w:val="006535AF"/>
    <w:rsid w:val="00653D44"/>
    <w:rsid w:val="006541DE"/>
    <w:rsid w:val="0065441C"/>
    <w:rsid w:val="00654E43"/>
    <w:rsid w:val="00654EC1"/>
    <w:rsid w:val="006550F5"/>
    <w:rsid w:val="00655D43"/>
    <w:rsid w:val="00655DF6"/>
    <w:rsid w:val="00655FC9"/>
    <w:rsid w:val="006561FE"/>
    <w:rsid w:val="006568C3"/>
    <w:rsid w:val="0065698C"/>
    <w:rsid w:val="00656EAD"/>
    <w:rsid w:val="00656F31"/>
    <w:rsid w:val="006570DB"/>
    <w:rsid w:val="00657674"/>
    <w:rsid w:val="00657714"/>
    <w:rsid w:val="00657F7B"/>
    <w:rsid w:val="00660387"/>
    <w:rsid w:val="006607B8"/>
    <w:rsid w:val="00660BCD"/>
    <w:rsid w:val="00661002"/>
    <w:rsid w:val="00661B44"/>
    <w:rsid w:val="00662499"/>
    <w:rsid w:val="0066275D"/>
    <w:rsid w:val="006638DE"/>
    <w:rsid w:val="006645AF"/>
    <w:rsid w:val="006645D3"/>
    <w:rsid w:val="00664A93"/>
    <w:rsid w:val="00664FBE"/>
    <w:rsid w:val="00665C5A"/>
    <w:rsid w:val="00665EE0"/>
    <w:rsid w:val="00665F39"/>
    <w:rsid w:val="00665FD6"/>
    <w:rsid w:val="00666318"/>
    <w:rsid w:val="0066663F"/>
    <w:rsid w:val="00666A09"/>
    <w:rsid w:val="006674E3"/>
    <w:rsid w:val="006679AB"/>
    <w:rsid w:val="00667F10"/>
    <w:rsid w:val="0067039B"/>
    <w:rsid w:val="00670848"/>
    <w:rsid w:val="0067086D"/>
    <w:rsid w:val="00670C9B"/>
    <w:rsid w:val="00670CD0"/>
    <w:rsid w:val="00670FDC"/>
    <w:rsid w:val="006710EC"/>
    <w:rsid w:val="00671A95"/>
    <w:rsid w:val="00671D7A"/>
    <w:rsid w:val="0067232A"/>
    <w:rsid w:val="00672702"/>
    <w:rsid w:val="00672717"/>
    <w:rsid w:val="0067281E"/>
    <w:rsid w:val="00672928"/>
    <w:rsid w:val="00672C66"/>
    <w:rsid w:val="00672DE4"/>
    <w:rsid w:val="006736FC"/>
    <w:rsid w:val="006739C7"/>
    <w:rsid w:val="00673D51"/>
    <w:rsid w:val="00673D95"/>
    <w:rsid w:val="00673E4A"/>
    <w:rsid w:val="00673F4A"/>
    <w:rsid w:val="00673FB6"/>
    <w:rsid w:val="00674295"/>
    <w:rsid w:val="006745CE"/>
    <w:rsid w:val="006749AF"/>
    <w:rsid w:val="00674A30"/>
    <w:rsid w:val="00674C87"/>
    <w:rsid w:val="00674F82"/>
    <w:rsid w:val="00675436"/>
    <w:rsid w:val="00675BF3"/>
    <w:rsid w:val="006763F2"/>
    <w:rsid w:val="00676720"/>
    <w:rsid w:val="00676CDE"/>
    <w:rsid w:val="006770C9"/>
    <w:rsid w:val="00677130"/>
    <w:rsid w:val="006777BA"/>
    <w:rsid w:val="00677A9C"/>
    <w:rsid w:val="00677E24"/>
    <w:rsid w:val="00677F25"/>
    <w:rsid w:val="006801FD"/>
    <w:rsid w:val="00680261"/>
    <w:rsid w:val="00680359"/>
    <w:rsid w:val="006805CD"/>
    <w:rsid w:val="00681289"/>
    <w:rsid w:val="006816CE"/>
    <w:rsid w:val="006818B2"/>
    <w:rsid w:val="00681DCE"/>
    <w:rsid w:val="00681F94"/>
    <w:rsid w:val="006823EB"/>
    <w:rsid w:val="0068243F"/>
    <w:rsid w:val="006827AA"/>
    <w:rsid w:val="00682838"/>
    <w:rsid w:val="00682E28"/>
    <w:rsid w:val="00683308"/>
    <w:rsid w:val="006833D5"/>
    <w:rsid w:val="006844EC"/>
    <w:rsid w:val="00684DC0"/>
    <w:rsid w:val="00684F83"/>
    <w:rsid w:val="00685211"/>
    <w:rsid w:val="00685821"/>
    <w:rsid w:val="0068584C"/>
    <w:rsid w:val="006860C0"/>
    <w:rsid w:val="006864D1"/>
    <w:rsid w:val="006865D1"/>
    <w:rsid w:val="00686C5D"/>
    <w:rsid w:val="00686D1D"/>
    <w:rsid w:val="00687181"/>
    <w:rsid w:val="00687383"/>
    <w:rsid w:val="006875EF"/>
    <w:rsid w:val="00690062"/>
    <w:rsid w:val="006901C7"/>
    <w:rsid w:val="00690305"/>
    <w:rsid w:val="006903B3"/>
    <w:rsid w:val="00691084"/>
    <w:rsid w:val="006910F9"/>
    <w:rsid w:val="006915E5"/>
    <w:rsid w:val="0069195C"/>
    <w:rsid w:val="00691CCC"/>
    <w:rsid w:val="00691D0B"/>
    <w:rsid w:val="00691EF3"/>
    <w:rsid w:val="00692225"/>
    <w:rsid w:val="006926A2"/>
    <w:rsid w:val="00692A9B"/>
    <w:rsid w:val="00692AA7"/>
    <w:rsid w:val="00692B94"/>
    <w:rsid w:val="00692C53"/>
    <w:rsid w:val="00692D5F"/>
    <w:rsid w:val="00692DE3"/>
    <w:rsid w:val="006930E9"/>
    <w:rsid w:val="006931F8"/>
    <w:rsid w:val="006936FC"/>
    <w:rsid w:val="00694068"/>
    <w:rsid w:val="00694540"/>
    <w:rsid w:val="00694BB3"/>
    <w:rsid w:val="006950E4"/>
    <w:rsid w:val="006952B1"/>
    <w:rsid w:val="00695941"/>
    <w:rsid w:val="0069598F"/>
    <w:rsid w:val="006961A5"/>
    <w:rsid w:val="006961E0"/>
    <w:rsid w:val="00696407"/>
    <w:rsid w:val="0069654A"/>
    <w:rsid w:val="00696E7B"/>
    <w:rsid w:val="00697127"/>
    <w:rsid w:val="0069744E"/>
    <w:rsid w:val="00697F7E"/>
    <w:rsid w:val="00697FCB"/>
    <w:rsid w:val="006A0260"/>
    <w:rsid w:val="006A0B94"/>
    <w:rsid w:val="006A0CE8"/>
    <w:rsid w:val="006A0E0A"/>
    <w:rsid w:val="006A1419"/>
    <w:rsid w:val="006A20E5"/>
    <w:rsid w:val="006A21F2"/>
    <w:rsid w:val="006A2252"/>
    <w:rsid w:val="006A2944"/>
    <w:rsid w:val="006A2D86"/>
    <w:rsid w:val="006A3161"/>
    <w:rsid w:val="006A3546"/>
    <w:rsid w:val="006A3D1C"/>
    <w:rsid w:val="006A3E79"/>
    <w:rsid w:val="006A4180"/>
    <w:rsid w:val="006A423A"/>
    <w:rsid w:val="006A4496"/>
    <w:rsid w:val="006A4765"/>
    <w:rsid w:val="006A4B74"/>
    <w:rsid w:val="006A4E48"/>
    <w:rsid w:val="006A53AC"/>
    <w:rsid w:val="006A5834"/>
    <w:rsid w:val="006A5A0F"/>
    <w:rsid w:val="006A5BA6"/>
    <w:rsid w:val="006A5BDB"/>
    <w:rsid w:val="006A6386"/>
    <w:rsid w:val="006A643B"/>
    <w:rsid w:val="006A667C"/>
    <w:rsid w:val="006A667E"/>
    <w:rsid w:val="006A67B5"/>
    <w:rsid w:val="006A71D4"/>
    <w:rsid w:val="006A758D"/>
    <w:rsid w:val="006A767A"/>
    <w:rsid w:val="006A76C6"/>
    <w:rsid w:val="006A7DC3"/>
    <w:rsid w:val="006B001E"/>
    <w:rsid w:val="006B01F2"/>
    <w:rsid w:val="006B022A"/>
    <w:rsid w:val="006B02D0"/>
    <w:rsid w:val="006B0484"/>
    <w:rsid w:val="006B1017"/>
    <w:rsid w:val="006B16B0"/>
    <w:rsid w:val="006B1870"/>
    <w:rsid w:val="006B20FD"/>
    <w:rsid w:val="006B235B"/>
    <w:rsid w:val="006B23A0"/>
    <w:rsid w:val="006B3420"/>
    <w:rsid w:val="006B369C"/>
    <w:rsid w:val="006B373B"/>
    <w:rsid w:val="006B37C3"/>
    <w:rsid w:val="006B3CD0"/>
    <w:rsid w:val="006B456F"/>
    <w:rsid w:val="006B4919"/>
    <w:rsid w:val="006B4AE4"/>
    <w:rsid w:val="006B4B4B"/>
    <w:rsid w:val="006B4B84"/>
    <w:rsid w:val="006B4D0D"/>
    <w:rsid w:val="006B4DD7"/>
    <w:rsid w:val="006B51A1"/>
    <w:rsid w:val="006B51D6"/>
    <w:rsid w:val="006B5584"/>
    <w:rsid w:val="006B5937"/>
    <w:rsid w:val="006B5A31"/>
    <w:rsid w:val="006B5AAF"/>
    <w:rsid w:val="006B5F07"/>
    <w:rsid w:val="006B7381"/>
    <w:rsid w:val="006B74E3"/>
    <w:rsid w:val="006B7516"/>
    <w:rsid w:val="006B78F8"/>
    <w:rsid w:val="006B7936"/>
    <w:rsid w:val="006B7A55"/>
    <w:rsid w:val="006B7BD3"/>
    <w:rsid w:val="006B7D49"/>
    <w:rsid w:val="006C0006"/>
    <w:rsid w:val="006C00F3"/>
    <w:rsid w:val="006C0459"/>
    <w:rsid w:val="006C05B4"/>
    <w:rsid w:val="006C12C1"/>
    <w:rsid w:val="006C16F5"/>
    <w:rsid w:val="006C19D6"/>
    <w:rsid w:val="006C19F4"/>
    <w:rsid w:val="006C1A18"/>
    <w:rsid w:val="006C1BE2"/>
    <w:rsid w:val="006C1C29"/>
    <w:rsid w:val="006C2736"/>
    <w:rsid w:val="006C2A94"/>
    <w:rsid w:val="006C2BAF"/>
    <w:rsid w:val="006C2C20"/>
    <w:rsid w:val="006C2CBB"/>
    <w:rsid w:val="006C3279"/>
    <w:rsid w:val="006C340F"/>
    <w:rsid w:val="006C3537"/>
    <w:rsid w:val="006C38D7"/>
    <w:rsid w:val="006C3922"/>
    <w:rsid w:val="006C39C3"/>
    <w:rsid w:val="006C3C87"/>
    <w:rsid w:val="006C40F9"/>
    <w:rsid w:val="006C43AB"/>
    <w:rsid w:val="006C448C"/>
    <w:rsid w:val="006C46F6"/>
    <w:rsid w:val="006C4D18"/>
    <w:rsid w:val="006C4D7E"/>
    <w:rsid w:val="006C4E12"/>
    <w:rsid w:val="006C4E5C"/>
    <w:rsid w:val="006C4FBD"/>
    <w:rsid w:val="006C52A9"/>
    <w:rsid w:val="006C52D8"/>
    <w:rsid w:val="006C5B44"/>
    <w:rsid w:val="006C5F80"/>
    <w:rsid w:val="006C68EB"/>
    <w:rsid w:val="006C7183"/>
    <w:rsid w:val="006C76F1"/>
    <w:rsid w:val="006C7ABC"/>
    <w:rsid w:val="006C7B41"/>
    <w:rsid w:val="006D0058"/>
    <w:rsid w:val="006D0365"/>
    <w:rsid w:val="006D047C"/>
    <w:rsid w:val="006D0684"/>
    <w:rsid w:val="006D0E1C"/>
    <w:rsid w:val="006D0E6E"/>
    <w:rsid w:val="006D1654"/>
    <w:rsid w:val="006D1B45"/>
    <w:rsid w:val="006D2322"/>
    <w:rsid w:val="006D2CD9"/>
    <w:rsid w:val="006D2F28"/>
    <w:rsid w:val="006D2FB9"/>
    <w:rsid w:val="006D306C"/>
    <w:rsid w:val="006D30D5"/>
    <w:rsid w:val="006D35E6"/>
    <w:rsid w:val="006D39A7"/>
    <w:rsid w:val="006D42FA"/>
    <w:rsid w:val="006D432D"/>
    <w:rsid w:val="006D4D75"/>
    <w:rsid w:val="006D4D8B"/>
    <w:rsid w:val="006D51C7"/>
    <w:rsid w:val="006D52DA"/>
    <w:rsid w:val="006D57FA"/>
    <w:rsid w:val="006D58C1"/>
    <w:rsid w:val="006D5AD1"/>
    <w:rsid w:val="006D5B32"/>
    <w:rsid w:val="006D6A4F"/>
    <w:rsid w:val="006D6B7D"/>
    <w:rsid w:val="006D6D9B"/>
    <w:rsid w:val="006D73D6"/>
    <w:rsid w:val="006D7833"/>
    <w:rsid w:val="006D7A3C"/>
    <w:rsid w:val="006D7D5C"/>
    <w:rsid w:val="006D7EBF"/>
    <w:rsid w:val="006D7FDA"/>
    <w:rsid w:val="006E0817"/>
    <w:rsid w:val="006E0BBD"/>
    <w:rsid w:val="006E0DEB"/>
    <w:rsid w:val="006E10B4"/>
    <w:rsid w:val="006E12C7"/>
    <w:rsid w:val="006E1499"/>
    <w:rsid w:val="006E1743"/>
    <w:rsid w:val="006E1969"/>
    <w:rsid w:val="006E24A0"/>
    <w:rsid w:val="006E24C4"/>
    <w:rsid w:val="006E255B"/>
    <w:rsid w:val="006E278B"/>
    <w:rsid w:val="006E326E"/>
    <w:rsid w:val="006E32C8"/>
    <w:rsid w:val="006E3590"/>
    <w:rsid w:val="006E38C7"/>
    <w:rsid w:val="006E3E5B"/>
    <w:rsid w:val="006E4006"/>
    <w:rsid w:val="006E41E2"/>
    <w:rsid w:val="006E4263"/>
    <w:rsid w:val="006E4408"/>
    <w:rsid w:val="006E4794"/>
    <w:rsid w:val="006E4940"/>
    <w:rsid w:val="006E4F7C"/>
    <w:rsid w:val="006E53FD"/>
    <w:rsid w:val="006E54A1"/>
    <w:rsid w:val="006E552C"/>
    <w:rsid w:val="006E558F"/>
    <w:rsid w:val="006E5C66"/>
    <w:rsid w:val="006E5F91"/>
    <w:rsid w:val="006E6198"/>
    <w:rsid w:val="006E6327"/>
    <w:rsid w:val="006E6C28"/>
    <w:rsid w:val="006E6D04"/>
    <w:rsid w:val="006E75DC"/>
    <w:rsid w:val="006E7742"/>
    <w:rsid w:val="006E7B91"/>
    <w:rsid w:val="006E7BD4"/>
    <w:rsid w:val="006E7E67"/>
    <w:rsid w:val="006E7EE1"/>
    <w:rsid w:val="006F0115"/>
    <w:rsid w:val="006F031A"/>
    <w:rsid w:val="006F0436"/>
    <w:rsid w:val="006F0527"/>
    <w:rsid w:val="006F0990"/>
    <w:rsid w:val="006F09B0"/>
    <w:rsid w:val="006F0AFF"/>
    <w:rsid w:val="006F0BA8"/>
    <w:rsid w:val="006F0C25"/>
    <w:rsid w:val="006F0D37"/>
    <w:rsid w:val="006F12FE"/>
    <w:rsid w:val="006F1353"/>
    <w:rsid w:val="006F1402"/>
    <w:rsid w:val="006F1449"/>
    <w:rsid w:val="006F1AB4"/>
    <w:rsid w:val="006F2084"/>
    <w:rsid w:val="006F209C"/>
    <w:rsid w:val="006F2327"/>
    <w:rsid w:val="006F28B4"/>
    <w:rsid w:val="006F2E5B"/>
    <w:rsid w:val="006F2FD4"/>
    <w:rsid w:val="006F3481"/>
    <w:rsid w:val="006F374E"/>
    <w:rsid w:val="006F37A4"/>
    <w:rsid w:val="006F3AB5"/>
    <w:rsid w:val="006F3C8F"/>
    <w:rsid w:val="006F3D9F"/>
    <w:rsid w:val="006F3F27"/>
    <w:rsid w:val="006F3F35"/>
    <w:rsid w:val="006F42CA"/>
    <w:rsid w:val="006F45B7"/>
    <w:rsid w:val="006F487A"/>
    <w:rsid w:val="006F4C4A"/>
    <w:rsid w:val="006F5019"/>
    <w:rsid w:val="006F550D"/>
    <w:rsid w:val="006F58A8"/>
    <w:rsid w:val="006F60EE"/>
    <w:rsid w:val="006F65B5"/>
    <w:rsid w:val="006F6741"/>
    <w:rsid w:val="006F6779"/>
    <w:rsid w:val="006F68FB"/>
    <w:rsid w:val="006F72F9"/>
    <w:rsid w:val="006F741E"/>
    <w:rsid w:val="006F75DA"/>
    <w:rsid w:val="006F7A14"/>
    <w:rsid w:val="006F7C5C"/>
    <w:rsid w:val="006F7E23"/>
    <w:rsid w:val="007001E5"/>
    <w:rsid w:val="0070025B"/>
    <w:rsid w:val="0070030A"/>
    <w:rsid w:val="007014E8"/>
    <w:rsid w:val="00701AD1"/>
    <w:rsid w:val="00701B8A"/>
    <w:rsid w:val="00701C11"/>
    <w:rsid w:val="007022D9"/>
    <w:rsid w:val="007025E4"/>
    <w:rsid w:val="00702973"/>
    <w:rsid w:val="0070322F"/>
    <w:rsid w:val="0070352F"/>
    <w:rsid w:val="007036CF"/>
    <w:rsid w:val="0070381F"/>
    <w:rsid w:val="00703A1D"/>
    <w:rsid w:val="00703B51"/>
    <w:rsid w:val="00703C12"/>
    <w:rsid w:val="00703F2B"/>
    <w:rsid w:val="007043D5"/>
    <w:rsid w:val="007043F1"/>
    <w:rsid w:val="007046CC"/>
    <w:rsid w:val="00704C79"/>
    <w:rsid w:val="0070527A"/>
    <w:rsid w:val="00705487"/>
    <w:rsid w:val="00705678"/>
    <w:rsid w:val="0070576B"/>
    <w:rsid w:val="0070597B"/>
    <w:rsid w:val="0070646A"/>
    <w:rsid w:val="007064AC"/>
    <w:rsid w:val="0070652A"/>
    <w:rsid w:val="007065B1"/>
    <w:rsid w:val="00706A2F"/>
    <w:rsid w:val="0070704E"/>
    <w:rsid w:val="0070734C"/>
    <w:rsid w:val="0071080F"/>
    <w:rsid w:val="0071084B"/>
    <w:rsid w:val="007108AA"/>
    <w:rsid w:val="00710939"/>
    <w:rsid w:val="00710D22"/>
    <w:rsid w:val="00710DDB"/>
    <w:rsid w:val="007125E5"/>
    <w:rsid w:val="0071266D"/>
    <w:rsid w:val="00712A2C"/>
    <w:rsid w:val="00712A86"/>
    <w:rsid w:val="00712B72"/>
    <w:rsid w:val="00714242"/>
    <w:rsid w:val="00714888"/>
    <w:rsid w:val="00714987"/>
    <w:rsid w:val="00714F5C"/>
    <w:rsid w:val="00715265"/>
    <w:rsid w:val="007152D2"/>
    <w:rsid w:val="0071556E"/>
    <w:rsid w:val="007156D4"/>
    <w:rsid w:val="00715757"/>
    <w:rsid w:val="00715941"/>
    <w:rsid w:val="00715A41"/>
    <w:rsid w:val="00715BF7"/>
    <w:rsid w:val="00715C36"/>
    <w:rsid w:val="00715D8C"/>
    <w:rsid w:val="00716160"/>
    <w:rsid w:val="0071650A"/>
    <w:rsid w:val="00716672"/>
    <w:rsid w:val="00716797"/>
    <w:rsid w:val="0071688D"/>
    <w:rsid w:val="0071710A"/>
    <w:rsid w:val="00717616"/>
    <w:rsid w:val="007179CD"/>
    <w:rsid w:val="00717B58"/>
    <w:rsid w:val="00717BB9"/>
    <w:rsid w:val="007206E4"/>
    <w:rsid w:val="007207E1"/>
    <w:rsid w:val="007214C4"/>
    <w:rsid w:val="00721530"/>
    <w:rsid w:val="00721DB2"/>
    <w:rsid w:val="00721FA1"/>
    <w:rsid w:val="0072293A"/>
    <w:rsid w:val="00722EE6"/>
    <w:rsid w:val="00723167"/>
    <w:rsid w:val="0072331B"/>
    <w:rsid w:val="00723406"/>
    <w:rsid w:val="00723492"/>
    <w:rsid w:val="007235C9"/>
    <w:rsid w:val="007237C7"/>
    <w:rsid w:val="00723FCA"/>
    <w:rsid w:val="00724404"/>
    <w:rsid w:val="0072480A"/>
    <w:rsid w:val="0072498F"/>
    <w:rsid w:val="00724D2D"/>
    <w:rsid w:val="0072515F"/>
    <w:rsid w:val="007252C4"/>
    <w:rsid w:val="00725575"/>
    <w:rsid w:val="00725C84"/>
    <w:rsid w:val="00725F12"/>
    <w:rsid w:val="007268B1"/>
    <w:rsid w:val="00726AA0"/>
    <w:rsid w:val="00727285"/>
    <w:rsid w:val="0072761B"/>
    <w:rsid w:val="00727898"/>
    <w:rsid w:val="00727AA1"/>
    <w:rsid w:val="00727F03"/>
    <w:rsid w:val="00730269"/>
    <w:rsid w:val="0073049F"/>
    <w:rsid w:val="00730A0B"/>
    <w:rsid w:val="00730A18"/>
    <w:rsid w:val="007319BA"/>
    <w:rsid w:val="00732081"/>
    <w:rsid w:val="0073231A"/>
    <w:rsid w:val="0073275E"/>
    <w:rsid w:val="00733389"/>
    <w:rsid w:val="0073341F"/>
    <w:rsid w:val="00733782"/>
    <w:rsid w:val="0073389D"/>
    <w:rsid w:val="00733E75"/>
    <w:rsid w:val="00733EB6"/>
    <w:rsid w:val="007343DC"/>
    <w:rsid w:val="00734420"/>
    <w:rsid w:val="00734810"/>
    <w:rsid w:val="00734B50"/>
    <w:rsid w:val="00734BC9"/>
    <w:rsid w:val="00734C1A"/>
    <w:rsid w:val="0073518E"/>
    <w:rsid w:val="00735979"/>
    <w:rsid w:val="00735F30"/>
    <w:rsid w:val="007369AF"/>
    <w:rsid w:val="00736B3F"/>
    <w:rsid w:val="00736BBD"/>
    <w:rsid w:val="00736C4B"/>
    <w:rsid w:val="00736D32"/>
    <w:rsid w:val="00736D97"/>
    <w:rsid w:val="00736DB7"/>
    <w:rsid w:val="0073705C"/>
    <w:rsid w:val="00737573"/>
    <w:rsid w:val="00737FB5"/>
    <w:rsid w:val="0074001D"/>
    <w:rsid w:val="00740248"/>
    <w:rsid w:val="007405BC"/>
    <w:rsid w:val="0074074D"/>
    <w:rsid w:val="00741606"/>
    <w:rsid w:val="00741A30"/>
    <w:rsid w:val="00741FB9"/>
    <w:rsid w:val="0074207C"/>
    <w:rsid w:val="00742301"/>
    <w:rsid w:val="00742C57"/>
    <w:rsid w:val="00742D7F"/>
    <w:rsid w:val="00742FE2"/>
    <w:rsid w:val="00743408"/>
    <w:rsid w:val="00743608"/>
    <w:rsid w:val="007438F7"/>
    <w:rsid w:val="00743AFB"/>
    <w:rsid w:val="00743DE8"/>
    <w:rsid w:val="00743F3C"/>
    <w:rsid w:val="0074416F"/>
    <w:rsid w:val="00744268"/>
    <w:rsid w:val="007445DC"/>
    <w:rsid w:val="007445F8"/>
    <w:rsid w:val="007446AF"/>
    <w:rsid w:val="00744844"/>
    <w:rsid w:val="00744D15"/>
    <w:rsid w:val="00744FDE"/>
    <w:rsid w:val="00744FFE"/>
    <w:rsid w:val="0074507A"/>
    <w:rsid w:val="007453D4"/>
    <w:rsid w:val="00745645"/>
    <w:rsid w:val="007456EB"/>
    <w:rsid w:val="0074572F"/>
    <w:rsid w:val="00745877"/>
    <w:rsid w:val="00745AB0"/>
    <w:rsid w:val="00745ECD"/>
    <w:rsid w:val="00745FA2"/>
    <w:rsid w:val="007463C3"/>
    <w:rsid w:val="0074694E"/>
    <w:rsid w:val="00746A83"/>
    <w:rsid w:val="00746E01"/>
    <w:rsid w:val="00746F6C"/>
    <w:rsid w:val="00746FF9"/>
    <w:rsid w:val="007472FE"/>
    <w:rsid w:val="00747506"/>
    <w:rsid w:val="007475A1"/>
    <w:rsid w:val="00747680"/>
    <w:rsid w:val="00747897"/>
    <w:rsid w:val="00747BDE"/>
    <w:rsid w:val="00747BFD"/>
    <w:rsid w:val="00750048"/>
    <w:rsid w:val="007500A7"/>
    <w:rsid w:val="00750434"/>
    <w:rsid w:val="007506E2"/>
    <w:rsid w:val="0075079B"/>
    <w:rsid w:val="00750BBE"/>
    <w:rsid w:val="00750EFB"/>
    <w:rsid w:val="0075101D"/>
    <w:rsid w:val="00751A6D"/>
    <w:rsid w:val="00751D88"/>
    <w:rsid w:val="00751E08"/>
    <w:rsid w:val="007525BE"/>
    <w:rsid w:val="007527A3"/>
    <w:rsid w:val="00752809"/>
    <w:rsid w:val="00752F64"/>
    <w:rsid w:val="007531A9"/>
    <w:rsid w:val="007534C2"/>
    <w:rsid w:val="007534F5"/>
    <w:rsid w:val="007538A7"/>
    <w:rsid w:val="00753BF3"/>
    <w:rsid w:val="00753D1B"/>
    <w:rsid w:val="00753D83"/>
    <w:rsid w:val="00753DF7"/>
    <w:rsid w:val="00753E88"/>
    <w:rsid w:val="00753EB8"/>
    <w:rsid w:val="00753F26"/>
    <w:rsid w:val="00754999"/>
    <w:rsid w:val="00754E69"/>
    <w:rsid w:val="00754E72"/>
    <w:rsid w:val="00755208"/>
    <w:rsid w:val="0075554C"/>
    <w:rsid w:val="00755833"/>
    <w:rsid w:val="00755AB7"/>
    <w:rsid w:val="00755C6D"/>
    <w:rsid w:val="007560CC"/>
    <w:rsid w:val="0075623D"/>
    <w:rsid w:val="007567A8"/>
    <w:rsid w:val="00756907"/>
    <w:rsid w:val="00756BD1"/>
    <w:rsid w:val="00756E1A"/>
    <w:rsid w:val="00756F27"/>
    <w:rsid w:val="00756F7B"/>
    <w:rsid w:val="007570AB"/>
    <w:rsid w:val="007573DE"/>
    <w:rsid w:val="00757493"/>
    <w:rsid w:val="00757DDB"/>
    <w:rsid w:val="0076004E"/>
    <w:rsid w:val="007600D9"/>
    <w:rsid w:val="0076032D"/>
    <w:rsid w:val="0076081F"/>
    <w:rsid w:val="00760B34"/>
    <w:rsid w:val="00760B6A"/>
    <w:rsid w:val="00760CED"/>
    <w:rsid w:val="00761134"/>
    <w:rsid w:val="00761175"/>
    <w:rsid w:val="00761329"/>
    <w:rsid w:val="00761E93"/>
    <w:rsid w:val="00762307"/>
    <w:rsid w:val="00762A7A"/>
    <w:rsid w:val="00762AEC"/>
    <w:rsid w:val="00762CB4"/>
    <w:rsid w:val="007630E2"/>
    <w:rsid w:val="0076344C"/>
    <w:rsid w:val="00763CFB"/>
    <w:rsid w:val="00764605"/>
    <w:rsid w:val="007649FF"/>
    <w:rsid w:val="00764D20"/>
    <w:rsid w:val="00764E7C"/>
    <w:rsid w:val="007651B2"/>
    <w:rsid w:val="0076559F"/>
    <w:rsid w:val="00765FD4"/>
    <w:rsid w:val="007663C4"/>
    <w:rsid w:val="00766531"/>
    <w:rsid w:val="0076687F"/>
    <w:rsid w:val="007669B5"/>
    <w:rsid w:val="0076719C"/>
    <w:rsid w:val="007673F0"/>
    <w:rsid w:val="00767856"/>
    <w:rsid w:val="007700CF"/>
    <w:rsid w:val="007701C2"/>
    <w:rsid w:val="007703AE"/>
    <w:rsid w:val="007705E4"/>
    <w:rsid w:val="00770604"/>
    <w:rsid w:val="0077082D"/>
    <w:rsid w:val="007709E2"/>
    <w:rsid w:val="00770B91"/>
    <w:rsid w:val="0077163A"/>
    <w:rsid w:val="00771661"/>
    <w:rsid w:val="007717C5"/>
    <w:rsid w:val="007718C4"/>
    <w:rsid w:val="007721B8"/>
    <w:rsid w:val="00772373"/>
    <w:rsid w:val="00772920"/>
    <w:rsid w:val="007731A3"/>
    <w:rsid w:val="00773425"/>
    <w:rsid w:val="00773612"/>
    <w:rsid w:val="0077377F"/>
    <w:rsid w:val="00773803"/>
    <w:rsid w:val="007738AC"/>
    <w:rsid w:val="00773B68"/>
    <w:rsid w:val="00773CF9"/>
    <w:rsid w:val="00773EDA"/>
    <w:rsid w:val="00773F69"/>
    <w:rsid w:val="00774309"/>
    <w:rsid w:val="00774352"/>
    <w:rsid w:val="00774628"/>
    <w:rsid w:val="007754B9"/>
    <w:rsid w:val="0077558A"/>
    <w:rsid w:val="00775F8E"/>
    <w:rsid w:val="0077665D"/>
    <w:rsid w:val="00776A60"/>
    <w:rsid w:val="00776CF9"/>
    <w:rsid w:val="00776E9E"/>
    <w:rsid w:val="00776F0B"/>
    <w:rsid w:val="00777295"/>
    <w:rsid w:val="00777E70"/>
    <w:rsid w:val="00777FB4"/>
    <w:rsid w:val="007800CE"/>
    <w:rsid w:val="00780BC5"/>
    <w:rsid w:val="007812AA"/>
    <w:rsid w:val="007812C4"/>
    <w:rsid w:val="007812DC"/>
    <w:rsid w:val="007818B6"/>
    <w:rsid w:val="00781D34"/>
    <w:rsid w:val="00781D84"/>
    <w:rsid w:val="00782096"/>
    <w:rsid w:val="00782853"/>
    <w:rsid w:val="00782A10"/>
    <w:rsid w:val="00782F02"/>
    <w:rsid w:val="0078343D"/>
    <w:rsid w:val="007837D7"/>
    <w:rsid w:val="00783B6D"/>
    <w:rsid w:val="00783C48"/>
    <w:rsid w:val="00783F3B"/>
    <w:rsid w:val="00784243"/>
    <w:rsid w:val="007844A1"/>
    <w:rsid w:val="007845BD"/>
    <w:rsid w:val="00784706"/>
    <w:rsid w:val="007850E2"/>
    <w:rsid w:val="0078585F"/>
    <w:rsid w:val="0078595C"/>
    <w:rsid w:val="00785AA9"/>
    <w:rsid w:val="00785CE0"/>
    <w:rsid w:val="00785DAF"/>
    <w:rsid w:val="00786019"/>
    <w:rsid w:val="00786056"/>
    <w:rsid w:val="007860CA"/>
    <w:rsid w:val="0078613A"/>
    <w:rsid w:val="007862DD"/>
    <w:rsid w:val="007863D1"/>
    <w:rsid w:val="00787002"/>
    <w:rsid w:val="00787252"/>
    <w:rsid w:val="0078768F"/>
    <w:rsid w:val="0078769A"/>
    <w:rsid w:val="0078778D"/>
    <w:rsid w:val="00787CE5"/>
    <w:rsid w:val="00787F97"/>
    <w:rsid w:val="007900C4"/>
    <w:rsid w:val="007901D3"/>
    <w:rsid w:val="00790244"/>
    <w:rsid w:val="00790394"/>
    <w:rsid w:val="00790588"/>
    <w:rsid w:val="00790747"/>
    <w:rsid w:val="00790905"/>
    <w:rsid w:val="00790A4B"/>
    <w:rsid w:val="00790E79"/>
    <w:rsid w:val="00791246"/>
    <w:rsid w:val="00791575"/>
    <w:rsid w:val="0079195A"/>
    <w:rsid w:val="007919F5"/>
    <w:rsid w:val="007919FC"/>
    <w:rsid w:val="00791AB7"/>
    <w:rsid w:val="007920F7"/>
    <w:rsid w:val="00792141"/>
    <w:rsid w:val="00792CA6"/>
    <w:rsid w:val="00793087"/>
    <w:rsid w:val="00793860"/>
    <w:rsid w:val="00793990"/>
    <w:rsid w:val="00793B15"/>
    <w:rsid w:val="00793BC2"/>
    <w:rsid w:val="00793BE2"/>
    <w:rsid w:val="007942DB"/>
    <w:rsid w:val="00794496"/>
    <w:rsid w:val="007945ED"/>
    <w:rsid w:val="00794796"/>
    <w:rsid w:val="0079487B"/>
    <w:rsid w:val="00794DC9"/>
    <w:rsid w:val="00794EF9"/>
    <w:rsid w:val="00794F21"/>
    <w:rsid w:val="00794FEE"/>
    <w:rsid w:val="0079575E"/>
    <w:rsid w:val="007959B8"/>
    <w:rsid w:val="00795A89"/>
    <w:rsid w:val="00795B04"/>
    <w:rsid w:val="00795BFB"/>
    <w:rsid w:val="00795E19"/>
    <w:rsid w:val="00796053"/>
    <w:rsid w:val="00796BA6"/>
    <w:rsid w:val="00796C9E"/>
    <w:rsid w:val="007974FD"/>
    <w:rsid w:val="00797966"/>
    <w:rsid w:val="00797C86"/>
    <w:rsid w:val="00797E52"/>
    <w:rsid w:val="007A0845"/>
    <w:rsid w:val="007A163E"/>
    <w:rsid w:val="007A1D30"/>
    <w:rsid w:val="007A1E16"/>
    <w:rsid w:val="007A1EF6"/>
    <w:rsid w:val="007A2277"/>
    <w:rsid w:val="007A3114"/>
    <w:rsid w:val="007A3909"/>
    <w:rsid w:val="007A3A7F"/>
    <w:rsid w:val="007A3BC8"/>
    <w:rsid w:val="007A3CF5"/>
    <w:rsid w:val="007A3D03"/>
    <w:rsid w:val="007A4028"/>
    <w:rsid w:val="007A4506"/>
    <w:rsid w:val="007A474D"/>
    <w:rsid w:val="007A492B"/>
    <w:rsid w:val="007A49A5"/>
    <w:rsid w:val="007A4DEA"/>
    <w:rsid w:val="007A5235"/>
    <w:rsid w:val="007A5715"/>
    <w:rsid w:val="007A5947"/>
    <w:rsid w:val="007A5D84"/>
    <w:rsid w:val="007A5EA6"/>
    <w:rsid w:val="007A60A8"/>
    <w:rsid w:val="007A6361"/>
    <w:rsid w:val="007A654A"/>
    <w:rsid w:val="007A664E"/>
    <w:rsid w:val="007A68FB"/>
    <w:rsid w:val="007A6DE3"/>
    <w:rsid w:val="007A744A"/>
    <w:rsid w:val="007A7FAA"/>
    <w:rsid w:val="007B00F6"/>
    <w:rsid w:val="007B0379"/>
    <w:rsid w:val="007B04C6"/>
    <w:rsid w:val="007B05CB"/>
    <w:rsid w:val="007B0869"/>
    <w:rsid w:val="007B08B7"/>
    <w:rsid w:val="007B0A53"/>
    <w:rsid w:val="007B0DAA"/>
    <w:rsid w:val="007B147B"/>
    <w:rsid w:val="007B1804"/>
    <w:rsid w:val="007B1D28"/>
    <w:rsid w:val="007B1E19"/>
    <w:rsid w:val="007B1E6F"/>
    <w:rsid w:val="007B276B"/>
    <w:rsid w:val="007B27C2"/>
    <w:rsid w:val="007B2959"/>
    <w:rsid w:val="007B309E"/>
    <w:rsid w:val="007B30E9"/>
    <w:rsid w:val="007B320C"/>
    <w:rsid w:val="007B337B"/>
    <w:rsid w:val="007B38CD"/>
    <w:rsid w:val="007B448C"/>
    <w:rsid w:val="007B452A"/>
    <w:rsid w:val="007B483D"/>
    <w:rsid w:val="007B4C86"/>
    <w:rsid w:val="007B4F55"/>
    <w:rsid w:val="007B50AF"/>
    <w:rsid w:val="007B5149"/>
    <w:rsid w:val="007B5B26"/>
    <w:rsid w:val="007B5E06"/>
    <w:rsid w:val="007B5E6A"/>
    <w:rsid w:val="007B608B"/>
    <w:rsid w:val="007B60C1"/>
    <w:rsid w:val="007B650D"/>
    <w:rsid w:val="007B670C"/>
    <w:rsid w:val="007B73FC"/>
    <w:rsid w:val="007B7D0A"/>
    <w:rsid w:val="007C0154"/>
    <w:rsid w:val="007C0251"/>
    <w:rsid w:val="007C058A"/>
    <w:rsid w:val="007C0724"/>
    <w:rsid w:val="007C07FA"/>
    <w:rsid w:val="007C0913"/>
    <w:rsid w:val="007C0DEF"/>
    <w:rsid w:val="007C14AC"/>
    <w:rsid w:val="007C1632"/>
    <w:rsid w:val="007C173A"/>
    <w:rsid w:val="007C1F25"/>
    <w:rsid w:val="007C20E1"/>
    <w:rsid w:val="007C2742"/>
    <w:rsid w:val="007C276D"/>
    <w:rsid w:val="007C2866"/>
    <w:rsid w:val="007C2A4E"/>
    <w:rsid w:val="007C2E5C"/>
    <w:rsid w:val="007C2FAA"/>
    <w:rsid w:val="007C3526"/>
    <w:rsid w:val="007C37C7"/>
    <w:rsid w:val="007C3F57"/>
    <w:rsid w:val="007C4158"/>
    <w:rsid w:val="007C4819"/>
    <w:rsid w:val="007C49EA"/>
    <w:rsid w:val="007C49EB"/>
    <w:rsid w:val="007C4C32"/>
    <w:rsid w:val="007C4E66"/>
    <w:rsid w:val="007C4F47"/>
    <w:rsid w:val="007C5F66"/>
    <w:rsid w:val="007C60A0"/>
    <w:rsid w:val="007C64F5"/>
    <w:rsid w:val="007C6752"/>
    <w:rsid w:val="007C6D76"/>
    <w:rsid w:val="007C6F41"/>
    <w:rsid w:val="007C7041"/>
    <w:rsid w:val="007C71C2"/>
    <w:rsid w:val="007C76F2"/>
    <w:rsid w:val="007C7BB0"/>
    <w:rsid w:val="007D018E"/>
    <w:rsid w:val="007D0664"/>
    <w:rsid w:val="007D0D06"/>
    <w:rsid w:val="007D0E98"/>
    <w:rsid w:val="007D103A"/>
    <w:rsid w:val="007D12B0"/>
    <w:rsid w:val="007D143D"/>
    <w:rsid w:val="007D1530"/>
    <w:rsid w:val="007D1ACF"/>
    <w:rsid w:val="007D1B82"/>
    <w:rsid w:val="007D1D03"/>
    <w:rsid w:val="007D1DC5"/>
    <w:rsid w:val="007D2113"/>
    <w:rsid w:val="007D2158"/>
    <w:rsid w:val="007D2549"/>
    <w:rsid w:val="007D26A7"/>
    <w:rsid w:val="007D28BC"/>
    <w:rsid w:val="007D2BDC"/>
    <w:rsid w:val="007D3589"/>
    <w:rsid w:val="007D3601"/>
    <w:rsid w:val="007D3713"/>
    <w:rsid w:val="007D3785"/>
    <w:rsid w:val="007D3F18"/>
    <w:rsid w:val="007D436C"/>
    <w:rsid w:val="007D4707"/>
    <w:rsid w:val="007D4FC7"/>
    <w:rsid w:val="007D518B"/>
    <w:rsid w:val="007D592F"/>
    <w:rsid w:val="007D5A03"/>
    <w:rsid w:val="007D5D0F"/>
    <w:rsid w:val="007D5E7C"/>
    <w:rsid w:val="007D5EFE"/>
    <w:rsid w:val="007D6A8A"/>
    <w:rsid w:val="007D6CB4"/>
    <w:rsid w:val="007D6D79"/>
    <w:rsid w:val="007D7111"/>
    <w:rsid w:val="007D7216"/>
    <w:rsid w:val="007D7625"/>
    <w:rsid w:val="007D783E"/>
    <w:rsid w:val="007E00AE"/>
    <w:rsid w:val="007E011C"/>
    <w:rsid w:val="007E0257"/>
    <w:rsid w:val="007E068D"/>
    <w:rsid w:val="007E1047"/>
    <w:rsid w:val="007E126B"/>
    <w:rsid w:val="007E138F"/>
    <w:rsid w:val="007E1D8F"/>
    <w:rsid w:val="007E27E5"/>
    <w:rsid w:val="007E35B4"/>
    <w:rsid w:val="007E3743"/>
    <w:rsid w:val="007E3789"/>
    <w:rsid w:val="007E3C16"/>
    <w:rsid w:val="007E424F"/>
    <w:rsid w:val="007E4644"/>
    <w:rsid w:val="007E46BD"/>
    <w:rsid w:val="007E4E4A"/>
    <w:rsid w:val="007E53A9"/>
    <w:rsid w:val="007E5518"/>
    <w:rsid w:val="007E5533"/>
    <w:rsid w:val="007E57A9"/>
    <w:rsid w:val="007E58CD"/>
    <w:rsid w:val="007E5AE7"/>
    <w:rsid w:val="007E5CC9"/>
    <w:rsid w:val="007E5DB3"/>
    <w:rsid w:val="007E60AE"/>
    <w:rsid w:val="007E6C56"/>
    <w:rsid w:val="007E73B8"/>
    <w:rsid w:val="007E76FD"/>
    <w:rsid w:val="007F00D0"/>
    <w:rsid w:val="007F0CBF"/>
    <w:rsid w:val="007F0DF9"/>
    <w:rsid w:val="007F11A3"/>
    <w:rsid w:val="007F1664"/>
    <w:rsid w:val="007F1684"/>
    <w:rsid w:val="007F1AB0"/>
    <w:rsid w:val="007F1C03"/>
    <w:rsid w:val="007F21DB"/>
    <w:rsid w:val="007F233E"/>
    <w:rsid w:val="007F2962"/>
    <w:rsid w:val="007F2B95"/>
    <w:rsid w:val="007F2FAC"/>
    <w:rsid w:val="007F3001"/>
    <w:rsid w:val="007F3D93"/>
    <w:rsid w:val="007F4D78"/>
    <w:rsid w:val="007F4F25"/>
    <w:rsid w:val="007F55A0"/>
    <w:rsid w:val="007F582F"/>
    <w:rsid w:val="007F5A63"/>
    <w:rsid w:val="007F5C40"/>
    <w:rsid w:val="007F5C66"/>
    <w:rsid w:val="007F5D71"/>
    <w:rsid w:val="007F673E"/>
    <w:rsid w:val="007F6915"/>
    <w:rsid w:val="007F6920"/>
    <w:rsid w:val="007F6A6B"/>
    <w:rsid w:val="007F6D47"/>
    <w:rsid w:val="007F6F80"/>
    <w:rsid w:val="007F72E0"/>
    <w:rsid w:val="007F7B8C"/>
    <w:rsid w:val="007F7E65"/>
    <w:rsid w:val="0080035B"/>
    <w:rsid w:val="008006A7"/>
    <w:rsid w:val="0080071A"/>
    <w:rsid w:val="00800C4B"/>
    <w:rsid w:val="00800D49"/>
    <w:rsid w:val="00800E5E"/>
    <w:rsid w:val="00801000"/>
    <w:rsid w:val="0080101A"/>
    <w:rsid w:val="00801285"/>
    <w:rsid w:val="00801561"/>
    <w:rsid w:val="0080188A"/>
    <w:rsid w:val="00801B6B"/>
    <w:rsid w:val="00801C84"/>
    <w:rsid w:val="008022CA"/>
    <w:rsid w:val="008022DA"/>
    <w:rsid w:val="00802A8D"/>
    <w:rsid w:val="00802D1E"/>
    <w:rsid w:val="008032AE"/>
    <w:rsid w:val="008034F9"/>
    <w:rsid w:val="00803718"/>
    <w:rsid w:val="008038BE"/>
    <w:rsid w:val="00803F96"/>
    <w:rsid w:val="00804007"/>
    <w:rsid w:val="008042E7"/>
    <w:rsid w:val="008043F9"/>
    <w:rsid w:val="0080468E"/>
    <w:rsid w:val="008046BB"/>
    <w:rsid w:val="00804E26"/>
    <w:rsid w:val="00804F33"/>
    <w:rsid w:val="0080534B"/>
    <w:rsid w:val="0080536A"/>
    <w:rsid w:val="008053E3"/>
    <w:rsid w:val="008053F5"/>
    <w:rsid w:val="0080587A"/>
    <w:rsid w:val="00805DAF"/>
    <w:rsid w:val="0080617B"/>
    <w:rsid w:val="0080628B"/>
    <w:rsid w:val="0080652F"/>
    <w:rsid w:val="008066CD"/>
    <w:rsid w:val="00806906"/>
    <w:rsid w:val="00806EAB"/>
    <w:rsid w:val="00806F3C"/>
    <w:rsid w:val="0080708C"/>
    <w:rsid w:val="008071DE"/>
    <w:rsid w:val="00807614"/>
    <w:rsid w:val="00807B35"/>
    <w:rsid w:val="008100ED"/>
    <w:rsid w:val="0081026A"/>
    <w:rsid w:val="00810435"/>
    <w:rsid w:val="008106BA"/>
    <w:rsid w:val="00810DEE"/>
    <w:rsid w:val="00810E61"/>
    <w:rsid w:val="0081119A"/>
    <w:rsid w:val="00811381"/>
    <w:rsid w:val="00811C3C"/>
    <w:rsid w:val="00811C5E"/>
    <w:rsid w:val="00811E17"/>
    <w:rsid w:val="00811E1C"/>
    <w:rsid w:val="00811EB5"/>
    <w:rsid w:val="00812B54"/>
    <w:rsid w:val="00812F85"/>
    <w:rsid w:val="008138D7"/>
    <w:rsid w:val="00813A4B"/>
    <w:rsid w:val="00813D70"/>
    <w:rsid w:val="00813D91"/>
    <w:rsid w:val="00813E79"/>
    <w:rsid w:val="00813EE6"/>
    <w:rsid w:val="008140EC"/>
    <w:rsid w:val="008140F1"/>
    <w:rsid w:val="008145EC"/>
    <w:rsid w:val="008149F9"/>
    <w:rsid w:val="00814B41"/>
    <w:rsid w:val="008150D8"/>
    <w:rsid w:val="008153C7"/>
    <w:rsid w:val="008157DC"/>
    <w:rsid w:val="00815904"/>
    <w:rsid w:val="00815BCD"/>
    <w:rsid w:val="008160C5"/>
    <w:rsid w:val="008162F0"/>
    <w:rsid w:val="0081664F"/>
    <w:rsid w:val="0081695F"/>
    <w:rsid w:val="008169A5"/>
    <w:rsid w:val="008169F0"/>
    <w:rsid w:val="00817083"/>
    <w:rsid w:val="008173B1"/>
    <w:rsid w:val="00817419"/>
    <w:rsid w:val="008174EA"/>
    <w:rsid w:val="008175DC"/>
    <w:rsid w:val="008176F5"/>
    <w:rsid w:val="00817AF7"/>
    <w:rsid w:val="008201A8"/>
    <w:rsid w:val="00820667"/>
    <w:rsid w:val="008206B5"/>
    <w:rsid w:val="008207C5"/>
    <w:rsid w:val="008210A9"/>
    <w:rsid w:val="0082171D"/>
    <w:rsid w:val="0082177D"/>
    <w:rsid w:val="00821B34"/>
    <w:rsid w:val="00822123"/>
    <w:rsid w:val="008224FF"/>
    <w:rsid w:val="00822576"/>
    <w:rsid w:val="00822901"/>
    <w:rsid w:val="0082310E"/>
    <w:rsid w:val="00823638"/>
    <w:rsid w:val="008237FE"/>
    <w:rsid w:val="00823917"/>
    <w:rsid w:val="008239E4"/>
    <w:rsid w:val="00823CEF"/>
    <w:rsid w:val="00824094"/>
    <w:rsid w:val="008240A6"/>
    <w:rsid w:val="0082421D"/>
    <w:rsid w:val="00824272"/>
    <w:rsid w:val="00824D85"/>
    <w:rsid w:val="00824DCC"/>
    <w:rsid w:val="00824EB7"/>
    <w:rsid w:val="00824ED5"/>
    <w:rsid w:val="00825D45"/>
    <w:rsid w:val="00825E78"/>
    <w:rsid w:val="008260E8"/>
    <w:rsid w:val="008265CE"/>
    <w:rsid w:val="008268F5"/>
    <w:rsid w:val="00826B3A"/>
    <w:rsid w:val="00826DA8"/>
    <w:rsid w:val="00826DC5"/>
    <w:rsid w:val="00827041"/>
    <w:rsid w:val="00827252"/>
    <w:rsid w:val="00827863"/>
    <w:rsid w:val="008279D9"/>
    <w:rsid w:val="00827AF4"/>
    <w:rsid w:val="008301E9"/>
    <w:rsid w:val="00830500"/>
    <w:rsid w:val="008305BD"/>
    <w:rsid w:val="008309E3"/>
    <w:rsid w:val="00830E99"/>
    <w:rsid w:val="00830F0F"/>
    <w:rsid w:val="00830FAF"/>
    <w:rsid w:val="00831035"/>
    <w:rsid w:val="00831140"/>
    <w:rsid w:val="008314E9"/>
    <w:rsid w:val="008319C8"/>
    <w:rsid w:val="00831D7F"/>
    <w:rsid w:val="00831DD6"/>
    <w:rsid w:val="00831DDF"/>
    <w:rsid w:val="0083205A"/>
    <w:rsid w:val="00832354"/>
    <w:rsid w:val="00832507"/>
    <w:rsid w:val="008326C9"/>
    <w:rsid w:val="00832AE0"/>
    <w:rsid w:val="00832B55"/>
    <w:rsid w:val="00832C42"/>
    <w:rsid w:val="00832E89"/>
    <w:rsid w:val="00832FF8"/>
    <w:rsid w:val="00833223"/>
    <w:rsid w:val="00833387"/>
    <w:rsid w:val="00833399"/>
    <w:rsid w:val="00833ABF"/>
    <w:rsid w:val="008346AA"/>
    <w:rsid w:val="0083482C"/>
    <w:rsid w:val="00834884"/>
    <w:rsid w:val="00834F1D"/>
    <w:rsid w:val="00835030"/>
    <w:rsid w:val="008356EA"/>
    <w:rsid w:val="00835A9D"/>
    <w:rsid w:val="00835DA4"/>
    <w:rsid w:val="00835E2A"/>
    <w:rsid w:val="0083603B"/>
    <w:rsid w:val="00836116"/>
    <w:rsid w:val="008363E7"/>
    <w:rsid w:val="0083657C"/>
    <w:rsid w:val="008367C2"/>
    <w:rsid w:val="00836B26"/>
    <w:rsid w:val="00836F15"/>
    <w:rsid w:val="00837359"/>
    <w:rsid w:val="00837926"/>
    <w:rsid w:val="00840024"/>
    <w:rsid w:val="00840481"/>
    <w:rsid w:val="00840528"/>
    <w:rsid w:val="008406FD"/>
    <w:rsid w:val="008412DC"/>
    <w:rsid w:val="0084194C"/>
    <w:rsid w:val="0084195A"/>
    <w:rsid w:val="00841B1D"/>
    <w:rsid w:val="00841C9B"/>
    <w:rsid w:val="00842135"/>
    <w:rsid w:val="00842626"/>
    <w:rsid w:val="00842B73"/>
    <w:rsid w:val="00842CAD"/>
    <w:rsid w:val="00842E7B"/>
    <w:rsid w:val="00842E82"/>
    <w:rsid w:val="0084303B"/>
    <w:rsid w:val="00843180"/>
    <w:rsid w:val="0084351F"/>
    <w:rsid w:val="00843737"/>
    <w:rsid w:val="00843819"/>
    <w:rsid w:val="00843E6A"/>
    <w:rsid w:val="00844173"/>
    <w:rsid w:val="008443CF"/>
    <w:rsid w:val="008444FE"/>
    <w:rsid w:val="0084467E"/>
    <w:rsid w:val="008448B6"/>
    <w:rsid w:val="0084521F"/>
    <w:rsid w:val="00845283"/>
    <w:rsid w:val="0084556F"/>
    <w:rsid w:val="00845D44"/>
    <w:rsid w:val="00845D88"/>
    <w:rsid w:val="00845EEF"/>
    <w:rsid w:val="00846317"/>
    <w:rsid w:val="00846462"/>
    <w:rsid w:val="00846597"/>
    <w:rsid w:val="008465B0"/>
    <w:rsid w:val="0084672E"/>
    <w:rsid w:val="0084676A"/>
    <w:rsid w:val="0084683E"/>
    <w:rsid w:val="008468AE"/>
    <w:rsid w:val="00846D68"/>
    <w:rsid w:val="00846D92"/>
    <w:rsid w:val="00846F23"/>
    <w:rsid w:val="00846F78"/>
    <w:rsid w:val="008473E5"/>
    <w:rsid w:val="0084754D"/>
    <w:rsid w:val="00847620"/>
    <w:rsid w:val="008476DF"/>
    <w:rsid w:val="0085007F"/>
    <w:rsid w:val="0085031F"/>
    <w:rsid w:val="008507F4"/>
    <w:rsid w:val="0085090F"/>
    <w:rsid w:val="00850AC6"/>
    <w:rsid w:val="00850ACA"/>
    <w:rsid w:val="0085153B"/>
    <w:rsid w:val="0085176D"/>
    <w:rsid w:val="0085187B"/>
    <w:rsid w:val="00851D23"/>
    <w:rsid w:val="00851E0E"/>
    <w:rsid w:val="008522EC"/>
    <w:rsid w:val="00852302"/>
    <w:rsid w:val="008526A5"/>
    <w:rsid w:val="0085279E"/>
    <w:rsid w:val="00852D5D"/>
    <w:rsid w:val="00852EE5"/>
    <w:rsid w:val="00853014"/>
    <w:rsid w:val="00853221"/>
    <w:rsid w:val="00853315"/>
    <w:rsid w:val="0085340C"/>
    <w:rsid w:val="008537B8"/>
    <w:rsid w:val="00853905"/>
    <w:rsid w:val="00853EDA"/>
    <w:rsid w:val="00854010"/>
    <w:rsid w:val="0085429E"/>
    <w:rsid w:val="008547B1"/>
    <w:rsid w:val="00854801"/>
    <w:rsid w:val="00854C2A"/>
    <w:rsid w:val="00855184"/>
    <w:rsid w:val="00855776"/>
    <w:rsid w:val="00855976"/>
    <w:rsid w:val="00855C41"/>
    <w:rsid w:val="00856624"/>
    <w:rsid w:val="00856DD8"/>
    <w:rsid w:val="00856FFE"/>
    <w:rsid w:val="00857889"/>
    <w:rsid w:val="00857D7E"/>
    <w:rsid w:val="0086001B"/>
    <w:rsid w:val="0086057D"/>
    <w:rsid w:val="00861417"/>
    <w:rsid w:val="00861436"/>
    <w:rsid w:val="0086157F"/>
    <w:rsid w:val="008619A6"/>
    <w:rsid w:val="00861D31"/>
    <w:rsid w:val="00861D76"/>
    <w:rsid w:val="00861F77"/>
    <w:rsid w:val="008620BD"/>
    <w:rsid w:val="00862181"/>
    <w:rsid w:val="00862220"/>
    <w:rsid w:val="00862438"/>
    <w:rsid w:val="00862485"/>
    <w:rsid w:val="00862608"/>
    <w:rsid w:val="00862780"/>
    <w:rsid w:val="0086289D"/>
    <w:rsid w:val="00862CF2"/>
    <w:rsid w:val="00862FA2"/>
    <w:rsid w:val="008643D7"/>
    <w:rsid w:val="0086464E"/>
    <w:rsid w:val="008647CA"/>
    <w:rsid w:val="008647D5"/>
    <w:rsid w:val="00864D1E"/>
    <w:rsid w:val="0086520F"/>
    <w:rsid w:val="0086579E"/>
    <w:rsid w:val="00865A64"/>
    <w:rsid w:val="00865E85"/>
    <w:rsid w:val="00865EE8"/>
    <w:rsid w:val="0086620A"/>
    <w:rsid w:val="00866466"/>
    <w:rsid w:val="008664A4"/>
    <w:rsid w:val="00866716"/>
    <w:rsid w:val="008667EA"/>
    <w:rsid w:val="00866830"/>
    <w:rsid w:val="00867292"/>
    <w:rsid w:val="008673BF"/>
    <w:rsid w:val="0086742A"/>
    <w:rsid w:val="008674EA"/>
    <w:rsid w:val="008679A0"/>
    <w:rsid w:val="0087003D"/>
    <w:rsid w:val="00870225"/>
    <w:rsid w:val="0087058D"/>
    <w:rsid w:val="00870836"/>
    <w:rsid w:val="00870CAE"/>
    <w:rsid w:val="00870D87"/>
    <w:rsid w:val="00870D99"/>
    <w:rsid w:val="0087137C"/>
    <w:rsid w:val="008715EB"/>
    <w:rsid w:val="0087179A"/>
    <w:rsid w:val="008719A3"/>
    <w:rsid w:val="00871A2F"/>
    <w:rsid w:val="00871F20"/>
    <w:rsid w:val="008729A3"/>
    <w:rsid w:val="00872A9B"/>
    <w:rsid w:val="00872BAA"/>
    <w:rsid w:val="00872BFF"/>
    <w:rsid w:val="00873268"/>
    <w:rsid w:val="0087336B"/>
    <w:rsid w:val="00873B60"/>
    <w:rsid w:val="00873C20"/>
    <w:rsid w:val="00873E67"/>
    <w:rsid w:val="00873EBC"/>
    <w:rsid w:val="00873F39"/>
    <w:rsid w:val="0087409F"/>
    <w:rsid w:val="00874174"/>
    <w:rsid w:val="0087420B"/>
    <w:rsid w:val="00874408"/>
    <w:rsid w:val="00874598"/>
    <w:rsid w:val="00874989"/>
    <w:rsid w:val="00875058"/>
    <w:rsid w:val="00875243"/>
    <w:rsid w:val="00875623"/>
    <w:rsid w:val="00875CE3"/>
    <w:rsid w:val="00875ECE"/>
    <w:rsid w:val="00876228"/>
    <w:rsid w:val="00876437"/>
    <w:rsid w:val="0087685C"/>
    <w:rsid w:val="00877068"/>
    <w:rsid w:val="0087738D"/>
    <w:rsid w:val="00877567"/>
    <w:rsid w:val="00877673"/>
    <w:rsid w:val="00877809"/>
    <w:rsid w:val="00877B6A"/>
    <w:rsid w:val="00877DA8"/>
    <w:rsid w:val="00877FD5"/>
    <w:rsid w:val="008801FE"/>
    <w:rsid w:val="008802B6"/>
    <w:rsid w:val="00880788"/>
    <w:rsid w:val="008807B9"/>
    <w:rsid w:val="00880A6F"/>
    <w:rsid w:val="00880E3C"/>
    <w:rsid w:val="00880FF3"/>
    <w:rsid w:val="00881125"/>
    <w:rsid w:val="008814A7"/>
    <w:rsid w:val="00881735"/>
    <w:rsid w:val="00881918"/>
    <w:rsid w:val="00882C87"/>
    <w:rsid w:val="00883846"/>
    <w:rsid w:val="00883909"/>
    <w:rsid w:val="00883E5C"/>
    <w:rsid w:val="00883F75"/>
    <w:rsid w:val="00883F89"/>
    <w:rsid w:val="008840A0"/>
    <w:rsid w:val="00884267"/>
    <w:rsid w:val="008842EC"/>
    <w:rsid w:val="00884362"/>
    <w:rsid w:val="00884599"/>
    <w:rsid w:val="00884687"/>
    <w:rsid w:val="008847D6"/>
    <w:rsid w:val="008847DC"/>
    <w:rsid w:val="00884865"/>
    <w:rsid w:val="00884B1C"/>
    <w:rsid w:val="00884C04"/>
    <w:rsid w:val="00884E82"/>
    <w:rsid w:val="00885116"/>
    <w:rsid w:val="008851E4"/>
    <w:rsid w:val="00885470"/>
    <w:rsid w:val="00885CA8"/>
    <w:rsid w:val="00885F4C"/>
    <w:rsid w:val="008862E0"/>
    <w:rsid w:val="008866FE"/>
    <w:rsid w:val="00886A43"/>
    <w:rsid w:val="00886EB3"/>
    <w:rsid w:val="0088708D"/>
    <w:rsid w:val="008875BC"/>
    <w:rsid w:val="008877C3"/>
    <w:rsid w:val="0089050B"/>
    <w:rsid w:val="00890599"/>
    <w:rsid w:val="00890953"/>
    <w:rsid w:val="00890AE8"/>
    <w:rsid w:val="008911F1"/>
    <w:rsid w:val="00891709"/>
    <w:rsid w:val="00891D73"/>
    <w:rsid w:val="00891F08"/>
    <w:rsid w:val="00892444"/>
    <w:rsid w:val="00892635"/>
    <w:rsid w:val="00892726"/>
    <w:rsid w:val="0089283E"/>
    <w:rsid w:val="00892948"/>
    <w:rsid w:val="00892DF3"/>
    <w:rsid w:val="00893054"/>
    <w:rsid w:val="00893D11"/>
    <w:rsid w:val="008940D7"/>
    <w:rsid w:val="0089453A"/>
    <w:rsid w:val="008948A4"/>
    <w:rsid w:val="00894A34"/>
    <w:rsid w:val="00894AD9"/>
    <w:rsid w:val="00894B56"/>
    <w:rsid w:val="00894CFA"/>
    <w:rsid w:val="008952CB"/>
    <w:rsid w:val="00895358"/>
    <w:rsid w:val="008955E5"/>
    <w:rsid w:val="0089580F"/>
    <w:rsid w:val="00895CFB"/>
    <w:rsid w:val="00895D32"/>
    <w:rsid w:val="00895DB9"/>
    <w:rsid w:val="008961FE"/>
    <w:rsid w:val="00897257"/>
    <w:rsid w:val="00897592"/>
    <w:rsid w:val="00897659"/>
    <w:rsid w:val="0089782A"/>
    <w:rsid w:val="00897880"/>
    <w:rsid w:val="008979EE"/>
    <w:rsid w:val="00897A79"/>
    <w:rsid w:val="00897CA9"/>
    <w:rsid w:val="00897E18"/>
    <w:rsid w:val="008A0686"/>
    <w:rsid w:val="008A06C1"/>
    <w:rsid w:val="008A0AF8"/>
    <w:rsid w:val="008A0D9E"/>
    <w:rsid w:val="008A0F29"/>
    <w:rsid w:val="008A127F"/>
    <w:rsid w:val="008A1303"/>
    <w:rsid w:val="008A14C1"/>
    <w:rsid w:val="008A1864"/>
    <w:rsid w:val="008A18A4"/>
    <w:rsid w:val="008A1A4D"/>
    <w:rsid w:val="008A1C5B"/>
    <w:rsid w:val="008A1EAC"/>
    <w:rsid w:val="008A2393"/>
    <w:rsid w:val="008A25D8"/>
    <w:rsid w:val="008A27BD"/>
    <w:rsid w:val="008A3041"/>
    <w:rsid w:val="008A3334"/>
    <w:rsid w:val="008A3648"/>
    <w:rsid w:val="008A3914"/>
    <w:rsid w:val="008A3ADF"/>
    <w:rsid w:val="008A3E41"/>
    <w:rsid w:val="008A4109"/>
    <w:rsid w:val="008A4727"/>
    <w:rsid w:val="008A4946"/>
    <w:rsid w:val="008A4C31"/>
    <w:rsid w:val="008A4DE8"/>
    <w:rsid w:val="008A4F14"/>
    <w:rsid w:val="008A50A9"/>
    <w:rsid w:val="008A529D"/>
    <w:rsid w:val="008A597A"/>
    <w:rsid w:val="008A5DE7"/>
    <w:rsid w:val="008A5E6C"/>
    <w:rsid w:val="008A605B"/>
    <w:rsid w:val="008A640B"/>
    <w:rsid w:val="008A66ED"/>
    <w:rsid w:val="008A73B0"/>
    <w:rsid w:val="008A7407"/>
    <w:rsid w:val="008A75C0"/>
    <w:rsid w:val="008A76C3"/>
    <w:rsid w:val="008A7AD5"/>
    <w:rsid w:val="008A7C6B"/>
    <w:rsid w:val="008A7DE0"/>
    <w:rsid w:val="008A7EBE"/>
    <w:rsid w:val="008B07AA"/>
    <w:rsid w:val="008B1073"/>
    <w:rsid w:val="008B1984"/>
    <w:rsid w:val="008B1D74"/>
    <w:rsid w:val="008B1F3C"/>
    <w:rsid w:val="008B2087"/>
    <w:rsid w:val="008B2265"/>
    <w:rsid w:val="008B2611"/>
    <w:rsid w:val="008B26D8"/>
    <w:rsid w:val="008B2F11"/>
    <w:rsid w:val="008B307E"/>
    <w:rsid w:val="008B3291"/>
    <w:rsid w:val="008B32D4"/>
    <w:rsid w:val="008B3A49"/>
    <w:rsid w:val="008B3A86"/>
    <w:rsid w:val="008B3C75"/>
    <w:rsid w:val="008B3E6A"/>
    <w:rsid w:val="008B3F34"/>
    <w:rsid w:val="008B40F3"/>
    <w:rsid w:val="008B420A"/>
    <w:rsid w:val="008B45C7"/>
    <w:rsid w:val="008B4D24"/>
    <w:rsid w:val="008B4D42"/>
    <w:rsid w:val="008B50AD"/>
    <w:rsid w:val="008B50B5"/>
    <w:rsid w:val="008B5556"/>
    <w:rsid w:val="008B5684"/>
    <w:rsid w:val="008B5B43"/>
    <w:rsid w:val="008B6048"/>
    <w:rsid w:val="008B6BAA"/>
    <w:rsid w:val="008B6C18"/>
    <w:rsid w:val="008B7100"/>
    <w:rsid w:val="008B723B"/>
    <w:rsid w:val="008B7441"/>
    <w:rsid w:val="008B75F8"/>
    <w:rsid w:val="008B777B"/>
    <w:rsid w:val="008B7B5F"/>
    <w:rsid w:val="008B7CC3"/>
    <w:rsid w:val="008B7CD7"/>
    <w:rsid w:val="008B7E44"/>
    <w:rsid w:val="008B7E4C"/>
    <w:rsid w:val="008B7F2B"/>
    <w:rsid w:val="008B7FB9"/>
    <w:rsid w:val="008C0071"/>
    <w:rsid w:val="008C04CE"/>
    <w:rsid w:val="008C0B67"/>
    <w:rsid w:val="008C0C84"/>
    <w:rsid w:val="008C0EA7"/>
    <w:rsid w:val="008C1181"/>
    <w:rsid w:val="008C1AC7"/>
    <w:rsid w:val="008C220F"/>
    <w:rsid w:val="008C28D1"/>
    <w:rsid w:val="008C28D7"/>
    <w:rsid w:val="008C2CA5"/>
    <w:rsid w:val="008C3009"/>
    <w:rsid w:val="008C308A"/>
    <w:rsid w:val="008C3496"/>
    <w:rsid w:val="008C3654"/>
    <w:rsid w:val="008C3B99"/>
    <w:rsid w:val="008C40CC"/>
    <w:rsid w:val="008C41C9"/>
    <w:rsid w:val="008C44C9"/>
    <w:rsid w:val="008C4856"/>
    <w:rsid w:val="008C486C"/>
    <w:rsid w:val="008C48B8"/>
    <w:rsid w:val="008C4F60"/>
    <w:rsid w:val="008C5030"/>
    <w:rsid w:val="008C50D8"/>
    <w:rsid w:val="008C50EE"/>
    <w:rsid w:val="008C5AB6"/>
    <w:rsid w:val="008C5BB3"/>
    <w:rsid w:val="008C5D63"/>
    <w:rsid w:val="008C5E38"/>
    <w:rsid w:val="008C5E8C"/>
    <w:rsid w:val="008C6132"/>
    <w:rsid w:val="008C6153"/>
    <w:rsid w:val="008C6165"/>
    <w:rsid w:val="008C61EB"/>
    <w:rsid w:val="008C6590"/>
    <w:rsid w:val="008C6701"/>
    <w:rsid w:val="008C7916"/>
    <w:rsid w:val="008C793C"/>
    <w:rsid w:val="008D03A4"/>
    <w:rsid w:val="008D042C"/>
    <w:rsid w:val="008D0B9A"/>
    <w:rsid w:val="008D1D1D"/>
    <w:rsid w:val="008D1EC3"/>
    <w:rsid w:val="008D243C"/>
    <w:rsid w:val="008D267A"/>
    <w:rsid w:val="008D2696"/>
    <w:rsid w:val="008D2D5D"/>
    <w:rsid w:val="008D3400"/>
    <w:rsid w:val="008D35ED"/>
    <w:rsid w:val="008D3E52"/>
    <w:rsid w:val="008D3ECB"/>
    <w:rsid w:val="008D4341"/>
    <w:rsid w:val="008D456B"/>
    <w:rsid w:val="008D4A83"/>
    <w:rsid w:val="008D50E1"/>
    <w:rsid w:val="008D5185"/>
    <w:rsid w:val="008D53E8"/>
    <w:rsid w:val="008D548F"/>
    <w:rsid w:val="008D54C8"/>
    <w:rsid w:val="008D5E54"/>
    <w:rsid w:val="008D61A5"/>
    <w:rsid w:val="008D6328"/>
    <w:rsid w:val="008D6364"/>
    <w:rsid w:val="008D6821"/>
    <w:rsid w:val="008D6B48"/>
    <w:rsid w:val="008D6BFB"/>
    <w:rsid w:val="008D7082"/>
    <w:rsid w:val="008D70F1"/>
    <w:rsid w:val="008D7942"/>
    <w:rsid w:val="008D7A35"/>
    <w:rsid w:val="008D7EFB"/>
    <w:rsid w:val="008E01D1"/>
    <w:rsid w:val="008E0592"/>
    <w:rsid w:val="008E071E"/>
    <w:rsid w:val="008E0A86"/>
    <w:rsid w:val="008E0F99"/>
    <w:rsid w:val="008E1D55"/>
    <w:rsid w:val="008E2050"/>
    <w:rsid w:val="008E2992"/>
    <w:rsid w:val="008E2B75"/>
    <w:rsid w:val="008E30D1"/>
    <w:rsid w:val="008E3388"/>
    <w:rsid w:val="008E38AF"/>
    <w:rsid w:val="008E38FF"/>
    <w:rsid w:val="008E3BFC"/>
    <w:rsid w:val="008E3C5E"/>
    <w:rsid w:val="008E3D5D"/>
    <w:rsid w:val="008E462E"/>
    <w:rsid w:val="008E49A7"/>
    <w:rsid w:val="008E4D0D"/>
    <w:rsid w:val="008E4E6E"/>
    <w:rsid w:val="008E6702"/>
    <w:rsid w:val="008E6CAD"/>
    <w:rsid w:val="008E6CD1"/>
    <w:rsid w:val="008E7032"/>
    <w:rsid w:val="008E7202"/>
    <w:rsid w:val="008E72C5"/>
    <w:rsid w:val="008E7359"/>
    <w:rsid w:val="008E7654"/>
    <w:rsid w:val="008E7655"/>
    <w:rsid w:val="008E789D"/>
    <w:rsid w:val="008E78BD"/>
    <w:rsid w:val="008E79B3"/>
    <w:rsid w:val="008E7A10"/>
    <w:rsid w:val="008F00AE"/>
    <w:rsid w:val="008F04E3"/>
    <w:rsid w:val="008F0587"/>
    <w:rsid w:val="008F077C"/>
    <w:rsid w:val="008F085F"/>
    <w:rsid w:val="008F0B30"/>
    <w:rsid w:val="008F0B73"/>
    <w:rsid w:val="008F0D89"/>
    <w:rsid w:val="008F1145"/>
    <w:rsid w:val="008F1932"/>
    <w:rsid w:val="008F1EA6"/>
    <w:rsid w:val="008F21C0"/>
    <w:rsid w:val="008F224F"/>
    <w:rsid w:val="008F2295"/>
    <w:rsid w:val="008F296A"/>
    <w:rsid w:val="008F2A24"/>
    <w:rsid w:val="008F33A0"/>
    <w:rsid w:val="008F3703"/>
    <w:rsid w:val="008F3E23"/>
    <w:rsid w:val="008F3E2A"/>
    <w:rsid w:val="008F42B0"/>
    <w:rsid w:val="008F433E"/>
    <w:rsid w:val="008F441D"/>
    <w:rsid w:val="008F460E"/>
    <w:rsid w:val="008F4B37"/>
    <w:rsid w:val="008F4D52"/>
    <w:rsid w:val="008F50D8"/>
    <w:rsid w:val="008F5976"/>
    <w:rsid w:val="008F60F6"/>
    <w:rsid w:val="008F627B"/>
    <w:rsid w:val="008F63E4"/>
    <w:rsid w:val="008F6439"/>
    <w:rsid w:val="008F655C"/>
    <w:rsid w:val="008F6A7A"/>
    <w:rsid w:val="008F6CD2"/>
    <w:rsid w:val="008F6DB9"/>
    <w:rsid w:val="008F73AC"/>
    <w:rsid w:val="008F7C1F"/>
    <w:rsid w:val="008F7CD2"/>
    <w:rsid w:val="00900023"/>
    <w:rsid w:val="009002DF"/>
    <w:rsid w:val="009006B4"/>
    <w:rsid w:val="009006F3"/>
    <w:rsid w:val="0090089D"/>
    <w:rsid w:val="00900DF0"/>
    <w:rsid w:val="00900E08"/>
    <w:rsid w:val="00900E2C"/>
    <w:rsid w:val="00900F95"/>
    <w:rsid w:val="00901EBE"/>
    <w:rsid w:val="00901FA4"/>
    <w:rsid w:val="00902225"/>
    <w:rsid w:val="00902431"/>
    <w:rsid w:val="0090264D"/>
    <w:rsid w:val="0090282F"/>
    <w:rsid w:val="0090295E"/>
    <w:rsid w:val="00902B15"/>
    <w:rsid w:val="00902CCE"/>
    <w:rsid w:val="009030C7"/>
    <w:rsid w:val="00903262"/>
    <w:rsid w:val="0090376F"/>
    <w:rsid w:val="00903995"/>
    <w:rsid w:val="00903E3E"/>
    <w:rsid w:val="00903F63"/>
    <w:rsid w:val="00903F6A"/>
    <w:rsid w:val="009040B1"/>
    <w:rsid w:val="00904688"/>
    <w:rsid w:val="009046F0"/>
    <w:rsid w:val="00904751"/>
    <w:rsid w:val="009049F9"/>
    <w:rsid w:val="009050F6"/>
    <w:rsid w:val="009054CD"/>
    <w:rsid w:val="009055AA"/>
    <w:rsid w:val="00905678"/>
    <w:rsid w:val="0090569A"/>
    <w:rsid w:val="00905CDF"/>
    <w:rsid w:val="009061A4"/>
    <w:rsid w:val="009066EA"/>
    <w:rsid w:val="009068CA"/>
    <w:rsid w:val="00906B6C"/>
    <w:rsid w:val="00906C69"/>
    <w:rsid w:val="00906F77"/>
    <w:rsid w:val="00907B68"/>
    <w:rsid w:val="00907E72"/>
    <w:rsid w:val="0091054D"/>
    <w:rsid w:val="00910598"/>
    <w:rsid w:val="0091061B"/>
    <w:rsid w:val="00910BDA"/>
    <w:rsid w:val="00910F6B"/>
    <w:rsid w:val="0091140E"/>
    <w:rsid w:val="009115BD"/>
    <w:rsid w:val="0091161D"/>
    <w:rsid w:val="00911675"/>
    <w:rsid w:val="00911686"/>
    <w:rsid w:val="009117EF"/>
    <w:rsid w:val="00911ED3"/>
    <w:rsid w:val="00912808"/>
    <w:rsid w:val="00912D2B"/>
    <w:rsid w:val="009134CA"/>
    <w:rsid w:val="009136B4"/>
    <w:rsid w:val="009136C2"/>
    <w:rsid w:val="009139C2"/>
    <w:rsid w:val="00913B64"/>
    <w:rsid w:val="00913C49"/>
    <w:rsid w:val="00913D5E"/>
    <w:rsid w:val="009142ED"/>
    <w:rsid w:val="00914332"/>
    <w:rsid w:val="009145C3"/>
    <w:rsid w:val="00914895"/>
    <w:rsid w:val="00914982"/>
    <w:rsid w:val="00914DD8"/>
    <w:rsid w:val="00914FC9"/>
    <w:rsid w:val="00915451"/>
    <w:rsid w:val="0091573D"/>
    <w:rsid w:val="00915761"/>
    <w:rsid w:val="009158EB"/>
    <w:rsid w:val="009160BE"/>
    <w:rsid w:val="0091653E"/>
    <w:rsid w:val="00916B37"/>
    <w:rsid w:val="00916D78"/>
    <w:rsid w:val="00916DFD"/>
    <w:rsid w:val="00917094"/>
    <w:rsid w:val="00917AB5"/>
    <w:rsid w:val="00917BC2"/>
    <w:rsid w:val="00917EF0"/>
    <w:rsid w:val="0092001A"/>
    <w:rsid w:val="009201D1"/>
    <w:rsid w:val="00920461"/>
    <w:rsid w:val="009207EC"/>
    <w:rsid w:val="00920860"/>
    <w:rsid w:val="00920C02"/>
    <w:rsid w:val="00920D29"/>
    <w:rsid w:val="009212C4"/>
    <w:rsid w:val="009213EA"/>
    <w:rsid w:val="00921FDD"/>
    <w:rsid w:val="009225FE"/>
    <w:rsid w:val="00922628"/>
    <w:rsid w:val="00922AF6"/>
    <w:rsid w:val="0092332C"/>
    <w:rsid w:val="009233EB"/>
    <w:rsid w:val="009234E1"/>
    <w:rsid w:val="00923570"/>
    <w:rsid w:val="009237BD"/>
    <w:rsid w:val="009239CB"/>
    <w:rsid w:val="00923CD6"/>
    <w:rsid w:val="00924071"/>
    <w:rsid w:val="009242D3"/>
    <w:rsid w:val="009243C6"/>
    <w:rsid w:val="00924AC0"/>
    <w:rsid w:val="00924ED5"/>
    <w:rsid w:val="0092506D"/>
    <w:rsid w:val="009250DD"/>
    <w:rsid w:val="009252F3"/>
    <w:rsid w:val="00925D37"/>
    <w:rsid w:val="00925E6C"/>
    <w:rsid w:val="009269CD"/>
    <w:rsid w:val="00926E6C"/>
    <w:rsid w:val="00926F64"/>
    <w:rsid w:val="00926F81"/>
    <w:rsid w:val="009276A5"/>
    <w:rsid w:val="009276E8"/>
    <w:rsid w:val="0092798D"/>
    <w:rsid w:val="009279BF"/>
    <w:rsid w:val="00927DF7"/>
    <w:rsid w:val="00927E86"/>
    <w:rsid w:val="00927F53"/>
    <w:rsid w:val="009300F8"/>
    <w:rsid w:val="009301F1"/>
    <w:rsid w:val="009306AE"/>
    <w:rsid w:val="00930975"/>
    <w:rsid w:val="00930E5E"/>
    <w:rsid w:val="009313E8"/>
    <w:rsid w:val="00931648"/>
    <w:rsid w:val="009316E5"/>
    <w:rsid w:val="00931D0E"/>
    <w:rsid w:val="00931E61"/>
    <w:rsid w:val="00931EC7"/>
    <w:rsid w:val="0093229E"/>
    <w:rsid w:val="009323B9"/>
    <w:rsid w:val="009325B8"/>
    <w:rsid w:val="00932814"/>
    <w:rsid w:val="00932C53"/>
    <w:rsid w:val="00932D4E"/>
    <w:rsid w:val="00932F70"/>
    <w:rsid w:val="00933880"/>
    <w:rsid w:val="00933A26"/>
    <w:rsid w:val="00933BAD"/>
    <w:rsid w:val="00933DF7"/>
    <w:rsid w:val="009340C1"/>
    <w:rsid w:val="009341CC"/>
    <w:rsid w:val="009344C7"/>
    <w:rsid w:val="00934EE5"/>
    <w:rsid w:val="009350D9"/>
    <w:rsid w:val="00935C06"/>
    <w:rsid w:val="00935C1B"/>
    <w:rsid w:val="00936163"/>
    <w:rsid w:val="009361C7"/>
    <w:rsid w:val="0093663C"/>
    <w:rsid w:val="0093675A"/>
    <w:rsid w:val="0093690B"/>
    <w:rsid w:val="00936FCD"/>
    <w:rsid w:val="0093767C"/>
    <w:rsid w:val="009400AC"/>
    <w:rsid w:val="009401F2"/>
    <w:rsid w:val="00940284"/>
    <w:rsid w:val="00940413"/>
    <w:rsid w:val="0094062D"/>
    <w:rsid w:val="00940941"/>
    <w:rsid w:val="00940D6E"/>
    <w:rsid w:val="009411FD"/>
    <w:rsid w:val="00941272"/>
    <w:rsid w:val="00941356"/>
    <w:rsid w:val="00941517"/>
    <w:rsid w:val="00941573"/>
    <w:rsid w:val="009417F1"/>
    <w:rsid w:val="009419C5"/>
    <w:rsid w:val="00941D97"/>
    <w:rsid w:val="00941FAA"/>
    <w:rsid w:val="0094200A"/>
    <w:rsid w:val="00942903"/>
    <w:rsid w:val="00942F0F"/>
    <w:rsid w:val="00943063"/>
    <w:rsid w:val="0094338F"/>
    <w:rsid w:val="00943512"/>
    <w:rsid w:val="009438A8"/>
    <w:rsid w:val="009439DA"/>
    <w:rsid w:val="00943AA2"/>
    <w:rsid w:val="00943B9D"/>
    <w:rsid w:val="00943E0E"/>
    <w:rsid w:val="009443B3"/>
    <w:rsid w:val="00944437"/>
    <w:rsid w:val="009445A8"/>
    <w:rsid w:val="00944B9E"/>
    <w:rsid w:val="00945257"/>
    <w:rsid w:val="00945298"/>
    <w:rsid w:val="009454C5"/>
    <w:rsid w:val="0094578B"/>
    <w:rsid w:val="00945E22"/>
    <w:rsid w:val="00946586"/>
    <w:rsid w:val="00946859"/>
    <w:rsid w:val="00946DD2"/>
    <w:rsid w:val="00946F20"/>
    <w:rsid w:val="0094707D"/>
    <w:rsid w:val="009470CA"/>
    <w:rsid w:val="009472C5"/>
    <w:rsid w:val="009475CA"/>
    <w:rsid w:val="0094764C"/>
    <w:rsid w:val="009476BF"/>
    <w:rsid w:val="00947CE7"/>
    <w:rsid w:val="00947EFC"/>
    <w:rsid w:val="00950270"/>
    <w:rsid w:val="00950399"/>
    <w:rsid w:val="00950559"/>
    <w:rsid w:val="00950562"/>
    <w:rsid w:val="00950F0D"/>
    <w:rsid w:val="0095113A"/>
    <w:rsid w:val="00951795"/>
    <w:rsid w:val="00951DD9"/>
    <w:rsid w:val="00951E3B"/>
    <w:rsid w:val="0095247B"/>
    <w:rsid w:val="009526A2"/>
    <w:rsid w:val="009526CD"/>
    <w:rsid w:val="0095274F"/>
    <w:rsid w:val="009527FD"/>
    <w:rsid w:val="009533C2"/>
    <w:rsid w:val="0095396B"/>
    <w:rsid w:val="00953ACF"/>
    <w:rsid w:val="00953B94"/>
    <w:rsid w:val="00953C14"/>
    <w:rsid w:val="00953EB3"/>
    <w:rsid w:val="009546FF"/>
    <w:rsid w:val="00954A08"/>
    <w:rsid w:val="00954B31"/>
    <w:rsid w:val="009552C8"/>
    <w:rsid w:val="009555D5"/>
    <w:rsid w:val="00955ABA"/>
    <w:rsid w:val="0095613B"/>
    <w:rsid w:val="0095626C"/>
    <w:rsid w:val="009562B8"/>
    <w:rsid w:val="0095659E"/>
    <w:rsid w:val="00956CED"/>
    <w:rsid w:val="00957074"/>
    <w:rsid w:val="00957260"/>
    <w:rsid w:val="00957687"/>
    <w:rsid w:val="00957862"/>
    <w:rsid w:val="00957B2F"/>
    <w:rsid w:val="00957B8B"/>
    <w:rsid w:val="00957BF0"/>
    <w:rsid w:val="0096016B"/>
    <w:rsid w:val="0096039A"/>
    <w:rsid w:val="00960ED2"/>
    <w:rsid w:val="009611F9"/>
    <w:rsid w:val="00961552"/>
    <w:rsid w:val="00961805"/>
    <w:rsid w:val="0096180A"/>
    <w:rsid w:val="00961AA5"/>
    <w:rsid w:val="00961B55"/>
    <w:rsid w:val="00961B80"/>
    <w:rsid w:val="009621C9"/>
    <w:rsid w:val="009622C9"/>
    <w:rsid w:val="00962664"/>
    <w:rsid w:val="00962D29"/>
    <w:rsid w:val="00962E74"/>
    <w:rsid w:val="00962EED"/>
    <w:rsid w:val="00962F78"/>
    <w:rsid w:val="00963150"/>
    <w:rsid w:val="00963241"/>
    <w:rsid w:val="00963E8E"/>
    <w:rsid w:val="009641F7"/>
    <w:rsid w:val="00964406"/>
    <w:rsid w:val="00964942"/>
    <w:rsid w:val="00964D55"/>
    <w:rsid w:val="00964E08"/>
    <w:rsid w:val="00965179"/>
    <w:rsid w:val="009659A6"/>
    <w:rsid w:val="00965AB5"/>
    <w:rsid w:val="00965BCE"/>
    <w:rsid w:val="00966086"/>
    <w:rsid w:val="0096617A"/>
    <w:rsid w:val="00966340"/>
    <w:rsid w:val="00966468"/>
    <w:rsid w:val="0096674B"/>
    <w:rsid w:val="00967443"/>
    <w:rsid w:val="009677FE"/>
    <w:rsid w:val="00967CF3"/>
    <w:rsid w:val="00970469"/>
    <w:rsid w:val="0097053F"/>
    <w:rsid w:val="0097072A"/>
    <w:rsid w:val="00970B19"/>
    <w:rsid w:val="00970E40"/>
    <w:rsid w:val="0097137B"/>
    <w:rsid w:val="00971747"/>
    <w:rsid w:val="0097199D"/>
    <w:rsid w:val="00971B63"/>
    <w:rsid w:val="00971B98"/>
    <w:rsid w:val="00971C06"/>
    <w:rsid w:val="00971E6E"/>
    <w:rsid w:val="00971F54"/>
    <w:rsid w:val="009720E7"/>
    <w:rsid w:val="009720F2"/>
    <w:rsid w:val="00972244"/>
    <w:rsid w:val="00972676"/>
    <w:rsid w:val="00972AB3"/>
    <w:rsid w:val="00972B79"/>
    <w:rsid w:val="00972F92"/>
    <w:rsid w:val="00972FFB"/>
    <w:rsid w:val="009730C6"/>
    <w:rsid w:val="00973377"/>
    <w:rsid w:val="009735D4"/>
    <w:rsid w:val="009736C4"/>
    <w:rsid w:val="00973784"/>
    <w:rsid w:val="009739F9"/>
    <w:rsid w:val="00974020"/>
    <w:rsid w:val="00974215"/>
    <w:rsid w:val="00974694"/>
    <w:rsid w:val="00974BC6"/>
    <w:rsid w:val="00974C10"/>
    <w:rsid w:val="00974FDB"/>
    <w:rsid w:val="009757D0"/>
    <w:rsid w:val="0097653F"/>
    <w:rsid w:val="00976AAC"/>
    <w:rsid w:val="00976AC9"/>
    <w:rsid w:val="00977140"/>
    <w:rsid w:val="00977157"/>
    <w:rsid w:val="0097728E"/>
    <w:rsid w:val="00977568"/>
    <w:rsid w:val="0097762E"/>
    <w:rsid w:val="00977667"/>
    <w:rsid w:val="00980378"/>
    <w:rsid w:val="00980648"/>
    <w:rsid w:val="009807EB"/>
    <w:rsid w:val="0098086B"/>
    <w:rsid w:val="00980964"/>
    <w:rsid w:val="00981153"/>
    <w:rsid w:val="009811F6"/>
    <w:rsid w:val="00981613"/>
    <w:rsid w:val="009817A7"/>
    <w:rsid w:val="009817FB"/>
    <w:rsid w:val="00981EAD"/>
    <w:rsid w:val="009820B3"/>
    <w:rsid w:val="009826F9"/>
    <w:rsid w:val="00982A8D"/>
    <w:rsid w:val="00982F2A"/>
    <w:rsid w:val="00983FF2"/>
    <w:rsid w:val="0098412D"/>
    <w:rsid w:val="0098475A"/>
    <w:rsid w:val="009849FE"/>
    <w:rsid w:val="00984AC0"/>
    <w:rsid w:val="00984CD1"/>
    <w:rsid w:val="009853DC"/>
    <w:rsid w:val="0098595D"/>
    <w:rsid w:val="00985A5A"/>
    <w:rsid w:val="00985BC6"/>
    <w:rsid w:val="00985E6F"/>
    <w:rsid w:val="00985E77"/>
    <w:rsid w:val="00985EE1"/>
    <w:rsid w:val="00985FD6"/>
    <w:rsid w:val="0098634B"/>
    <w:rsid w:val="009865A1"/>
    <w:rsid w:val="0098678D"/>
    <w:rsid w:val="00986E16"/>
    <w:rsid w:val="00987065"/>
    <w:rsid w:val="009872AB"/>
    <w:rsid w:val="00987326"/>
    <w:rsid w:val="009876A8"/>
    <w:rsid w:val="009879AD"/>
    <w:rsid w:val="00987A11"/>
    <w:rsid w:val="00987C80"/>
    <w:rsid w:val="009903DB"/>
    <w:rsid w:val="00990BBE"/>
    <w:rsid w:val="00990CC1"/>
    <w:rsid w:val="00990E34"/>
    <w:rsid w:val="0099121B"/>
    <w:rsid w:val="009913B0"/>
    <w:rsid w:val="00991DDE"/>
    <w:rsid w:val="00991F78"/>
    <w:rsid w:val="0099204B"/>
    <w:rsid w:val="00992315"/>
    <w:rsid w:val="00992675"/>
    <w:rsid w:val="0099269E"/>
    <w:rsid w:val="009930B9"/>
    <w:rsid w:val="009930DE"/>
    <w:rsid w:val="0099316C"/>
    <w:rsid w:val="00993385"/>
    <w:rsid w:val="009946EF"/>
    <w:rsid w:val="00994770"/>
    <w:rsid w:val="00994B78"/>
    <w:rsid w:val="00994B9E"/>
    <w:rsid w:val="00994CF0"/>
    <w:rsid w:val="00994D31"/>
    <w:rsid w:val="0099515F"/>
    <w:rsid w:val="00995356"/>
    <w:rsid w:val="0099543F"/>
    <w:rsid w:val="00995C85"/>
    <w:rsid w:val="00995D09"/>
    <w:rsid w:val="0099617C"/>
    <w:rsid w:val="0099651F"/>
    <w:rsid w:val="00996C47"/>
    <w:rsid w:val="00996CFC"/>
    <w:rsid w:val="009972A0"/>
    <w:rsid w:val="0099760D"/>
    <w:rsid w:val="00997863"/>
    <w:rsid w:val="009978C9"/>
    <w:rsid w:val="009979A8"/>
    <w:rsid w:val="00997B58"/>
    <w:rsid w:val="00997CAE"/>
    <w:rsid w:val="00997DAE"/>
    <w:rsid w:val="009A0049"/>
    <w:rsid w:val="009A0159"/>
    <w:rsid w:val="009A051B"/>
    <w:rsid w:val="009A052F"/>
    <w:rsid w:val="009A07C7"/>
    <w:rsid w:val="009A09AB"/>
    <w:rsid w:val="009A09B7"/>
    <w:rsid w:val="009A0FE5"/>
    <w:rsid w:val="009A165A"/>
    <w:rsid w:val="009A1847"/>
    <w:rsid w:val="009A1EC7"/>
    <w:rsid w:val="009A2066"/>
    <w:rsid w:val="009A225D"/>
    <w:rsid w:val="009A2364"/>
    <w:rsid w:val="009A268D"/>
    <w:rsid w:val="009A29B9"/>
    <w:rsid w:val="009A2BC4"/>
    <w:rsid w:val="009A3187"/>
    <w:rsid w:val="009A31C9"/>
    <w:rsid w:val="009A324E"/>
    <w:rsid w:val="009A3487"/>
    <w:rsid w:val="009A36C9"/>
    <w:rsid w:val="009A38C9"/>
    <w:rsid w:val="009A3B65"/>
    <w:rsid w:val="009A3E37"/>
    <w:rsid w:val="009A453D"/>
    <w:rsid w:val="009A4826"/>
    <w:rsid w:val="009A4A24"/>
    <w:rsid w:val="009A5109"/>
    <w:rsid w:val="009A5331"/>
    <w:rsid w:val="009A53C1"/>
    <w:rsid w:val="009A5497"/>
    <w:rsid w:val="009A5B25"/>
    <w:rsid w:val="009A5E3A"/>
    <w:rsid w:val="009A6411"/>
    <w:rsid w:val="009A6579"/>
    <w:rsid w:val="009A6A58"/>
    <w:rsid w:val="009A6BAF"/>
    <w:rsid w:val="009A748D"/>
    <w:rsid w:val="009A7895"/>
    <w:rsid w:val="009B02BA"/>
    <w:rsid w:val="009B0394"/>
    <w:rsid w:val="009B0456"/>
    <w:rsid w:val="009B064B"/>
    <w:rsid w:val="009B0FB1"/>
    <w:rsid w:val="009B0FC6"/>
    <w:rsid w:val="009B1423"/>
    <w:rsid w:val="009B1783"/>
    <w:rsid w:val="009B1A95"/>
    <w:rsid w:val="009B1C3E"/>
    <w:rsid w:val="009B275C"/>
    <w:rsid w:val="009B2E14"/>
    <w:rsid w:val="009B2E2D"/>
    <w:rsid w:val="009B2EC1"/>
    <w:rsid w:val="009B3639"/>
    <w:rsid w:val="009B3687"/>
    <w:rsid w:val="009B36D9"/>
    <w:rsid w:val="009B4127"/>
    <w:rsid w:val="009B4169"/>
    <w:rsid w:val="009B4672"/>
    <w:rsid w:val="009B4CA3"/>
    <w:rsid w:val="009B4D48"/>
    <w:rsid w:val="009B4E50"/>
    <w:rsid w:val="009B5BA8"/>
    <w:rsid w:val="009B67F2"/>
    <w:rsid w:val="009B6A01"/>
    <w:rsid w:val="009B6AE1"/>
    <w:rsid w:val="009B6E22"/>
    <w:rsid w:val="009B787B"/>
    <w:rsid w:val="009B7B39"/>
    <w:rsid w:val="009B7CA5"/>
    <w:rsid w:val="009B7D18"/>
    <w:rsid w:val="009C00B4"/>
    <w:rsid w:val="009C0566"/>
    <w:rsid w:val="009C0962"/>
    <w:rsid w:val="009C0B0F"/>
    <w:rsid w:val="009C1114"/>
    <w:rsid w:val="009C15C5"/>
    <w:rsid w:val="009C160A"/>
    <w:rsid w:val="009C1A8C"/>
    <w:rsid w:val="009C1CD4"/>
    <w:rsid w:val="009C1E4D"/>
    <w:rsid w:val="009C1FC3"/>
    <w:rsid w:val="009C2285"/>
    <w:rsid w:val="009C3095"/>
    <w:rsid w:val="009C3311"/>
    <w:rsid w:val="009C3614"/>
    <w:rsid w:val="009C3681"/>
    <w:rsid w:val="009C38A3"/>
    <w:rsid w:val="009C3D9B"/>
    <w:rsid w:val="009C41BF"/>
    <w:rsid w:val="009C44D0"/>
    <w:rsid w:val="009C4540"/>
    <w:rsid w:val="009C475D"/>
    <w:rsid w:val="009C482B"/>
    <w:rsid w:val="009C4B30"/>
    <w:rsid w:val="009C54F0"/>
    <w:rsid w:val="009C56AE"/>
    <w:rsid w:val="009C5D1F"/>
    <w:rsid w:val="009C5DBC"/>
    <w:rsid w:val="009C6878"/>
    <w:rsid w:val="009C6A38"/>
    <w:rsid w:val="009C6AF5"/>
    <w:rsid w:val="009C71EB"/>
    <w:rsid w:val="009C7516"/>
    <w:rsid w:val="009C7762"/>
    <w:rsid w:val="009C7775"/>
    <w:rsid w:val="009C7990"/>
    <w:rsid w:val="009C7AE3"/>
    <w:rsid w:val="009D0854"/>
    <w:rsid w:val="009D08BE"/>
    <w:rsid w:val="009D0AC0"/>
    <w:rsid w:val="009D0B4D"/>
    <w:rsid w:val="009D0F27"/>
    <w:rsid w:val="009D1077"/>
    <w:rsid w:val="009D114C"/>
    <w:rsid w:val="009D12E6"/>
    <w:rsid w:val="009D148A"/>
    <w:rsid w:val="009D163D"/>
    <w:rsid w:val="009D176F"/>
    <w:rsid w:val="009D179E"/>
    <w:rsid w:val="009D1B6A"/>
    <w:rsid w:val="009D1B92"/>
    <w:rsid w:val="009D1F59"/>
    <w:rsid w:val="009D20A6"/>
    <w:rsid w:val="009D2A12"/>
    <w:rsid w:val="009D3199"/>
    <w:rsid w:val="009D33E0"/>
    <w:rsid w:val="009D39C3"/>
    <w:rsid w:val="009D3B40"/>
    <w:rsid w:val="009D3C09"/>
    <w:rsid w:val="009D3CEF"/>
    <w:rsid w:val="009D3CFE"/>
    <w:rsid w:val="009D3D39"/>
    <w:rsid w:val="009D441D"/>
    <w:rsid w:val="009D5307"/>
    <w:rsid w:val="009D55EC"/>
    <w:rsid w:val="009D5DFE"/>
    <w:rsid w:val="009D5F8D"/>
    <w:rsid w:val="009D6014"/>
    <w:rsid w:val="009D63EF"/>
    <w:rsid w:val="009D6599"/>
    <w:rsid w:val="009D65A0"/>
    <w:rsid w:val="009D6885"/>
    <w:rsid w:val="009D68B8"/>
    <w:rsid w:val="009D6BD6"/>
    <w:rsid w:val="009D6D7A"/>
    <w:rsid w:val="009D6EC3"/>
    <w:rsid w:val="009D6F1E"/>
    <w:rsid w:val="009D7478"/>
    <w:rsid w:val="009D790E"/>
    <w:rsid w:val="009D7C84"/>
    <w:rsid w:val="009D7CFD"/>
    <w:rsid w:val="009D7D91"/>
    <w:rsid w:val="009E003D"/>
    <w:rsid w:val="009E0574"/>
    <w:rsid w:val="009E07D9"/>
    <w:rsid w:val="009E0BB5"/>
    <w:rsid w:val="009E0DC0"/>
    <w:rsid w:val="009E1619"/>
    <w:rsid w:val="009E172A"/>
    <w:rsid w:val="009E1880"/>
    <w:rsid w:val="009E1915"/>
    <w:rsid w:val="009E19A9"/>
    <w:rsid w:val="009E21CB"/>
    <w:rsid w:val="009E21F0"/>
    <w:rsid w:val="009E22CA"/>
    <w:rsid w:val="009E26DE"/>
    <w:rsid w:val="009E2D6E"/>
    <w:rsid w:val="009E2E08"/>
    <w:rsid w:val="009E321D"/>
    <w:rsid w:val="009E32D4"/>
    <w:rsid w:val="009E3580"/>
    <w:rsid w:val="009E396E"/>
    <w:rsid w:val="009E3B1F"/>
    <w:rsid w:val="009E40A2"/>
    <w:rsid w:val="009E4870"/>
    <w:rsid w:val="009E4A50"/>
    <w:rsid w:val="009E4A58"/>
    <w:rsid w:val="009E4CDE"/>
    <w:rsid w:val="009E4D53"/>
    <w:rsid w:val="009E507F"/>
    <w:rsid w:val="009E5C72"/>
    <w:rsid w:val="009E5E7F"/>
    <w:rsid w:val="009E61D4"/>
    <w:rsid w:val="009E6542"/>
    <w:rsid w:val="009E6671"/>
    <w:rsid w:val="009E6707"/>
    <w:rsid w:val="009E6B1E"/>
    <w:rsid w:val="009E6C3D"/>
    <w:rsid w:val="009E70BD"/>
    <w:rsid w:val="009E7432"/>
    <w:rsid w:val="009E778F"/>
    <w:rsid w:val="009E78C3"/>
    <w:rsid w:val="009E796D"/>
    <w:rsid w:val="009E7CA7"/>
    <w:rsid w:val="009E7DE8"/>
    <w:rsid w:val="009E7F6F"/>
    <w:rsid w:val="009F094A"/>
    <w:rsid w:val="009F0DC2"/>
    <w:rsid w:val="009F0F54"/>
    <w:rsid w:val="009F106E"/>
    <w:rsid w:val="009F10AD"/>
    <w:rsid w:val="009F2243"/>
    <w:rsid w:val="009F24BA"/>
    <w:rsid w:val="009F2686"/>
    <w:rsid w:val="009F26F4"/>
    <w:rsid w:val="009F2E2F"/>
    <w:rsid w:val="009F2EEB"/>
    <w:rsid w:val="009F2F2B"/>
    <w:rsid w:val="009F33F0"/>
    <w:rsid w:val="009F3501"/>
    <w:rsid w:val="009F38D6"/>
    <w:rsid w:val="009F3A86"/>
    <w:rsid w:val="009F3F1E"/>
    <w:rsid w:val="009F4636"/>
    <w:rsid w:val="009F472A"/>
    <w:rsid w:val="009F4A4E"/>
    <w:rsid w:val="009F4D9B"/>
    <w:rsid w:val="009F53CA"/>
    <w:rsid w:val="009F56DA"/>
    <w:rsid w:val="009F5A38"/>
    <w:rsid w:val="009F5E74"/>
    <w:rsid w:val="009F5FE4"/>
    <w:rsid w:val="009F620D"/>
    <w:rsid w:val="009F625F"/>
    <w:rsid w:val="009F66EF"/>
    <w:rsid w:val="009F6DF5"/>
    <w:rsid w:val="009F7352"/>
    <w:rsid w:val="009F7778"/>
    <w:rsid w:val="009F7818"/>
    <w:rsid w:val="009F7CAF"/>
    <w:rsid w:val="009F7DC1"/>
    <w:rsid w:val="009F7EA8"/>
    <w:rsid w:val="009F7F6C"/>
    <w:rsid w:val="00A000E6"/>
    <w:rsid w:val="00A0018E"/>
    <w:rsid w:val="00A005C1"/>
    <w:rsid w:val="00A00DD5"/>
    <w:rsid w:val="00A00EE6"/>
    <w:rsid w:val="00A018F4"/>
    <w:rsid w:val="00A01AFD"/>
    <w:rsid w:val="00A01B35"/>
    <w:rsid w:val="00A01CE8"/>
    <w:rsid w:val="00A02312"/>
    <w:rsid w:val="00A02338"/>
    <w:rsid w:val="00A029A1"/>
    <w:rsid w:val="00A02FCE"/>
    <w:rsid w:val="00A032E2"/>
    <w:rsid w:val="00A037A3"/>
    <w:rsid w:val="00A03DF9"/>
    <w:rsid w:val="00A040A2"/>
    <w:rsid w:val="00A0438D"/>
    <w:rsid w:val="00A046F2"/>
    <w:rsid w:val="00A05417"/>
    <w:rsid w:val="00A0545F"/>
    <w:rsid w:val="00A054BA"/>
    <w:rsid w:val="00A05ED9"/>
    <w:rsid w:val="00A05F21"/>
    <w:rsid w:val="00A061E4"/>
    <w:rsid w:val="00A06470"/>
    <w:rsid w:val="00A06540"/>
    <w:rsid w:val="00A06760"/>
    <w:rsid w:val="00A0690E"/>
    <w:rsid w:val="00A06C20"/>
    <w:rsid w:val="00A06F5E"/>
    <w:rsid w:val="00A078D4"/>
    <w:rsid w:val="00A07A7D"/>
    <w:rsid w:val="00A07B8B"/>
    <w:rsid w:val="00A07CDC"/>
    <w:rsid w:val="00A07F08"/>
    <w:rsid w:val="00A07F2D"/>
    <w:rsid w:val="00A1015D"/>
    <w:rsid w:val="00A10246"/>
    <w:rsid w:val="00A102F9"/>
    <w:rsid w:val="00A105F4"/>
    <w:rsid w:val="00A10793"/>
    <w:rsid w:val="00A10932"/>
    <w:rsid w:val="00A10981"/>
    <w:rsid w:val="00A10B53"/>
    <w:rsid w:val="00A11AB7"/>
    <w:rsid w:val="00A11B0D"/>
    <w:rsid w:val="00A120DC"/>
    <w:rsid w:val="00A12947"/>
    <w:rsid w:val="00A13058"/>
    <w:rsid w:val="00A131AE"/>
    <w:rsid w:val="00A1325C"/>
    <w:rsid w:val="00A13332"/>
    <w:rsid w:val="00A13483"/>
    <w:rsid w:val="00A137C8"/>
    <w:rsid w:val="00A138A0"/>
    <w:rsid w:val="00A13E35"/>
    <w:rsid w:val="00A1448F"/>
    <w:rsid w:val="00A14795"/>
    <w:rsid w:val="00A147FC"/>
    <w:rsid w:val="00A14B65"/>
    <w:rsid w:val="00A14C6F"/>
    <w:rsid w:val="00A14D86"/>
    <w:rsid w:val="00A1513D"/>
    <w:rsid w:val="00A154AB"/>
    <w:rsid w:val="00A15D2C"/>
    <w:rsid w:val="00A15E9D"/>
    <w:rsid w:val="00A15F03"/>
    <w:rsid w:val="00A160EE"/>
    <w:rsid w:val="00A162D7"/>
    <w:rsid w:val="00A163FE"/>
    <w:rsid w:val="00A16A0C"/>
    <w:rsid w:val="00A16B9E"/>
    <w:rsid w:val="00A16EAC"/>
    <w:rsid w:val="00A171A1"/>
    <w:rsid w:val="00A17374"/>
    <w:rsid w:val="00A1797B"/>
    <w:rsid w:val="00A17D79"/>
    <w:rsid w:val="00A17E27"/>
    <w:rsid w:val="00A200BF"/>
    <w:rsid w:val="00A204EE"/>
    <w:rsid w:val="00A206F5"/>
    <w:rsid w:val="00A20B22"/>
    <w:rsid w:val="00A20BEB"/>
    <w:rsid w:val="00A212EE"/>
    <w:rsid w:val="00A213C9"/>
    <w:rsid w:val="00A215FE"/>
    <w:rsid w:val="00A21E6F"/>
    <w:rsid w:val="00A21F81"/>
    <w:rsid w:val="00A224D6"/>
    <w:rsid w:val="00A2251C"/>
    <w:rsid w:val="00A2263B"/>
    <w:rsid w:val="00A22BC2"/>
    <w:rsid w:val="00A22F5E"/>
    <w:rsid w:val="00A23154"/>
    <w:rsid w:val="00A233F4"/>
    <w:rsid w:val="00A23AAF"/>
    <w:rsid w:val="00A244A2"/>
    <w:rsid w:val="00A24757"/>
    <w:rsid w:val="00A247EE"/>
    <w:rsid w:val="00A248A5"/>
    <w:rsid w:val="00A24958"/>
    <w:rsid w:val="00A24BD4"/>
    <w:rsid w:val="00A24BE7"/>
    <w:rsid w:val="00A258A8"/>
    <w:rsid w:val="00A25EAD"/>
    <w:rsid w:val="00A2694A"/>
    <w:rsid w:val="00A26DA7"/>
    <w:rsid w:val="00A272A0"/>
    <w:rsid w:val="00A273EB"/>
    <w:rsid w:val="00A27402"/>
    <w:rsid w:val="00A27B4B"/>
    <w:rsid w:val="00A27F0A"/>
    <w:rsid w:val="00A304DA"/>
    <w:rsid w:val="00A30C5C"/>
    <w:rsid w:val="00A30E47"/>
    <w:rsid w:val="00A31059"/>
    <w:rsid w:val="00A3121E"/>
    <w:rsid w:val="00A31451"/>
    <w:rsid w:val="00A31522"/>
    <w:rsid w:val="00A31963"/>
    <w:rsid w:val="00A31BE8"/>
    <w:rsid w:val="00A31E5C"/>
    <w:rsid w:val="00A31E8E"/>
    <w:rsid w:val="00A32117"/>
    <w:rsid w:val="00A326AF"/>
    <w:rsid w:val="00A32BA9"/>
    <w:rsid w:val="00A32C57"/>
    <w:rsid w:val="00A32D1B"/>
    <w:rsid w:val="00A32F99"/>
    <w:rsid w:val="00A33082"/>
    <w:rsid w:val="00A335E5"/>
    <w:rsid w:val="00A33842"/>
    <w:rsid w:val="00A33AC5"/>
    <w:rsid w:val="00A3432E"/>
    <w:rsid w:val="00A344B0"/>
    <w:rsid w:val="00A34B3B"/>
    <w:rsid w:val="00A34FAB"/>
    <w:rsid w:val="00A356BF"/>
    <w:rsid w:val="00A356E7"/>
    <w:rsid w:val="00A35E3E"/>
    <w:rsid w:val="00A35E9B"/>
    <w:rsid w:val="00A36396"/>
    <w:rsid w:val="00A363C1"/>
    <w:rsid w:val="00A36587"/>
    <w:rsid w:val="00A36DE7"/>
    <w:rsid w:val="00A371B9"/>
    <w:rsid w:val="00A3754A"/>
    <w:rsid w:val="00A3783E"/>
    <w:rsid w:val="00A40037"/>
    <w:rsid w:val="00A400B2"/>
    <w:rsid w:val="00A402F8"/>
    <w:rsid w:val="00A404B8"/>
    <w:rsid w:val="00A40603"/>
    <w:rsid w:val="00A40744"/>
    <w:rsid w:val="00A40D32"/>
    <w:rsid w:val="00A40D8C"/>
    <w:rsid w:val="00A411C7"/>
    <w:rsid w:val="00A413BB"/>
    <w:rsid w:val="00A4151B"/>
    <w:rsid w:val="00A41C0D"/>
    <w:rsid w:val="00A4208A"/>
    <w:rsid w:val="00A4259B"/>
    <w:rsid w:val="00A427C4"/>
    <w:rsid w:val="00A42B94"/>
    <w:rsid w:val="00A4304C"/>
    <w:rsid w:val="00A43062"/>
    <w:rsid w:val="00A43820"/>
    <w:rsid w:val="00A43FE6"/>
    <w:rsid w:val="00A4465C"/>
    <w:rsid w:val="00A446BB"/>
    <w:rsid w:val="00A44754"/>
    <w:rsid w:val="00A448B7"/>
    <w:rsid w:val="00A45B18"/>
    <w:rsid w:val="00A45EC8"/>
    <w:rsid w:val="00A4620C"/>
    <w:rsid w:val="00A4675D"/>
    <w:rsid w:val="00A4724E"/>
    <w:rsid w:val="00A473C9"/>
    <w:rsid w:val="00A47606"/>
    <w:rsid w:val="00A47B75"/>
    <w:rsid w:val="00A47FCD"/>
    <w:rsid w:val="00A506C6"/>
    <w:rsid w:val="00A50D27"/>
    <w:rsid w:val="00A50DDA"/>
    <w:rsid w:val="00A513CD"/>
    <w:rsid w:val="00A5198C"/>
    <w:rsid w:val="00A51B2E"/>
    <w:rsid w:val="00A51B45"/>
    <w:rsid w:val="00A51B57"/>
    <w:rsid w:val="00A51C12"/>
    <w:rsid w:val="00A51C4D"/>
    <w:rsid w:val="00A51EC9"/>
    <w:rsid w:val="00A51F07"/>
    <w:rsid w:val="00A5204C"/>
    <w:rsid w:val="00A522E8"/>
    <w:rsid w:val="00A5235B"/>
    <w:rsid w:val="00A523B2"/>
    <w:rsid w:val="00A52661"/>
    <w:rsid w:val="00A5276C"/>
    <w:rsid w:val="00A52A2B"/>
    <w:rsid w:val="00A53085"/>
    <w:rsid w:val="00A534E3"/>
    <w:rsid w:val="00A53ABD"/>
    <w:rsid w:val="00A53C05"/>
    <w:rsid w:val="00A53C30"/>
    <w:rsid w:val="00A53CFE"/>
    <w:rsid w:val="00A54498"/>
    <w:rsid w:val="00A545A4"/>
    <w:rsid w:val="00A546F2"/>
    <w:rsid w:val="00A54898"/>
    <w:rsid w:val="00A54BB8"/>
    <w:rsid w:val="00A54C63"/>
    <w:rsid w:val="00A54D1A"/>
    <w:rsid w:val="00A55083"/>
    <w:rsid w:val="00A55192"/>
    <w:rsid w:val="00A55250"/>
    <w:rsid w:val="00A55504"/>
    <w:rsid w:val="00A55747"/>
    <w:rsid w:val="00A55A2A"/>
    <w:rsid w:val="00A55ACD"/>
    <w:rsid w:val="00A55C74"/>
    <w:rsid w:val="00A55EED"/>
    <w:rsid w:val="00A55F98"/>
    <w:rsid w:val="00A56347"/>
    <w:rsid w:val="00A56489"/>
    <w:rsid w:val="00A564CB"/>
    <w:rsid w:val="00A566BD"/>
    <w:rsid w:val="00A5683C"/>
    <w:rsid w:val="00A56C10"/>
    <w:rsid w:val="00A56E6B"/>
    <w:rsid w:val="00A57435"/>
    <w:rsid w:val="00A57869"/>
    <w:rsid w:val="00A57880"/>
    <w:rsid w:val="00A57BAB"/>
    <w:rsid w:val="00A57E5A"/>
    <w:rsid w:val="00A6054C"/>
    <w:rsid w:val="00A607EE"/>
    <w:rsid w:val="00A60848"/>
    <w:rsid w:val="00A60CAF"/>
    <w:rsid w:val="00A61129"/>
    <w:rsid w:val="00A61332"/>
    <w:rsid w:val="00A61B98"/>
    <w:rsid w:val="00A61BDD"/>
    <w:rsid w:val="00A61FC6"/>
    <w:rsid w:val="00A62202"/>
    <w:rsid w:val="00A62247"/>
    <w:rsid w:val="00A62356"/>
    <w:rsid w:val="00A624DC"/>
    <w:rsid w:val="00A6258F"/>
    <w:rsid w:val="00A62983"/>
    <w:rsid w:val="00A62D3C"/>
    <w:rsid w:val="00A63421"/>
    <w:rsid w:val="00A63999"/>
    <w:rsid w:val="00A63C6C"/>
    <w:rsid w:val="00A63C79"/>
    <w:rsid w:val="00A63D18"/>
    <w:rsid w:val="00A63D2E"/>
    <w:rsid w:val="00A63E81"/>
    <w:rsid w:val="00A64C8F"/>
    <w:rsid w:val="00A64E80"/>
    <w:rsid w:val="00A655D1"/>
    <w:rsid w:val="00A65831"/>
    <w:rsid w:val="00A65E9B"/>
    <w:rsid w:val="00A6612F"/>
    <w:rsid w:val="00A661A4"/>
    <w:rsid w:val="00A66449"/>
    <w:rsid w:val="00A66816"/>
    <w:rsid w:val="00A671EA"/>
    <w:rsid w:val="00A67A13"/>
    <w:rsid w:val="00A67D60"/>
    <w:rsid w:val="00A67E48"/>
    <w:rsid w:val="00A67E75"/>
    <w:rsid w:val="00A70086"/>
    <w:rsid w:val="00A70378"/>
    <w:rsid w:val="00A70E55"/>
    <w:rsid w:val="00A70F39"/>
    <w:rsid w:val="00A711DB"/>
    <w:rsid w:val="00A712F1"/>
    <w:rsid w:val="00A71407"/>
    <w:rsid w:val="00A7183E"/>
    <w:rsid w:val="00A71FAF"/>
    <w:rsid w:val="00A72429"/>
    <w:rsid w:val="00A731B0"/>
    <w:rsid w:val="00A73878"/>
    <w:rsid w:val="00A73C74"/>
    <w:rsid w:val="00A73EBB"/>
    <w:rsid w:val="00A73FA1"/>
    <w:rsid w:val="00A74703"/>
    <w:rsid w:val="00A7471F"/>
    <w:rsid w:val="00A74A77"/>
    <w:rsid w:val="00A7501F"/>
    <w:rsid w:val="00A755EB"/>
    <w:rsid w:val="00A75698"/>
    <w:rsid w:val="00A758BD"/>
    <w:rsid w:val="00A75A2E"/>
    <w:rsid w:val="00A75CAE"/>
    <w:rsid w:val="00A75F35"/>
    <w:rsid w:val="00A763F1"/>
    <w:rsid w:val="00A76952"/>
    <w:rsid w:val="00A76A06"/>
    <w:rsid w:val="00A76FA1"/>
    <w:rsid w:val="00A7734D"/>
    <w:rsid w:val="00A77D51"/>
    <w:rsid w:val="00A77ED8"/>
    <w:rsid w:val="00A80595"/>
    <w:rsid w:val="00A80AD0"/>
    <w:rsid w:val="00A80CC2"/>
    <w:rsid w:val="00A80DC7"/>
    <w:rsid w:val="00A811B7"/>
    <w:rsid w:val="00A811EF"/>
    <w:rsid w:val="00A81305"/>
    <w:rsid w:val="00A81475"/>
    <w:rsid w:val="00A81697"/>
    <w:rsid w:val="00A81D6B"/>
    <w:rsid w:val="00A82628"/>
    <w:rsid w:val="00A829A4"/>
    <w:rsid w:val="00A82CFB"/>
    <w:rsid w:val="00A82F93"/>
    <w:rsid w:val="00A832BF"/>
    <w:rsid w:val="00A83341"/>
    <w:rsid w:val="00A835C0"/>
    <w:rsid w:val="00A83AD1"/>
    <w:rsid w:val="00A84140"/>
    <w:rsid w:val="00A84143"/>
    <w:rsid w:val="00A84892"/>
    <w:rsid w:val="00A84979"/>
    <w:rsid w:val="00A850A9"/>
    <w:rsid w:val="00A85418"/>
    <w:rsid w:val="00A8574C"/>
    <w:rsid w:val="00A867F1"/>
    <w:rsid w:val="00A87112"/>
    <w:rsid w:val="00A8744D"/>
    <w:rsid w:val="00A87E6D"/>
    <w:rsid w:val="00A90272"/>
    <w:rsid w:val="00A90706"/>
    <w:rsid w:val="00A9097E"/>
    <w:rsid w:val="00A90C8F"/>
    <w:rsid w:val="00A90CEB"/>
    <w:rsid w:val="00A911A2"/>
    <w:rsid w:val="00A9128F"/>
    <w:rsid w:val="00A91459"/>
    <w:rsid w:val="00A91548"/>
    <w:rsid w:val="00A923FD"/>
    <w:rsid w:val="00A9306F"/>
    <w:rsid w:val="00A931F6"/>
    <w:rsid w:val="00A93352"/>
    <w:rsid w:val="00A9379E"/>
    <w:rsid w:val="00A93CC6"/>
    <w:rsid w:val="00A93DCE"/>
    <w:rsid w:val="00A9421C"/>
    <w:rsid w:val="00A94283"/>
    <w:rsid w:val="00A94774"/>
    <w:rsid w:val="00A94BD8"/>
    <w:rsid w:val="00A95192"/>
    <w:rsid w:val="00A95A20"/>
    <w:rsid w:val="00A95A2E"/>
    <w:rsid w:val="00A95A62"/>
    <w:rsid w:val="00A95BEF"/>
    <w:rsid w:val="00A95C80"/>
    <w:rsid w:val="00A95D97"/>
    <w:rsid w:val="00A96070"/>
    <w:rsid w:val="00A96228"/>
    <w:rsid w:val="00A962B1"/>
    <w:rsid w:val="00A9651A"/>
    <w:rsid w:val="00A96630"/>
    <w:rsid w:val="00A967C8"/>
    <w:rsid w:val="00A968AC"/>
    <w:rsid w:val="00A968CF"/>
    <w:rsid w:val="00A96C5F"/>
    <w:rsid w:val="00A96E34"/>
    <w:rsid w:val="00A96F30"/>
    <w:rsid w:val="00A97293"/>
    <w:rsid w:val="00A97388"/>
    <w:rsid w:val="00AA03C4"/>
    <w:rsid w:val="00AA0452"/>
    <w:rsid w:val="00AA06D6"/>
    <w:rsid w:val="00AA09A6"/>
    <w:rsid w:val="00AA09C7"/>
    <w:rsid w:val="00AA0C49"/>
    <w:rsid w:val="00AA0DEF"/>
    <w:rsid w:val="00AA104F"/>
    <w:rsid w:val="00AA11B8"/>
    <w:rsid w:val="00AA11CE"/>
    <w:rsid w:val="00AA142E"/>
    <w:rsid w:val="00AA15AC"/>
    <w:rsid w:val="00AA1645"/>
    <w:rsid w:val="00AA1DB2"/>
    <w:rsid w:val="00AA1EAC"/>
    <w:rsid w:val="00AA1F8F"/>
    <w:rsid w:val="00AA20E0"/>
    <w:rsid w:val="00AA2125"/>
    <w:rsid w:val="00AA23BB"/>
    <w:rsid w:val="00AA24DB"/>
    <w:rsid w:val="00AA28DE"/>
    <w:rsid w:val="00AA33CD"/>
    <w:rsid w:val="00AA369D"/>
    <w:rsid w:val="00AA36FA"/>
    <w:rsid w:val="00AA3C28"/>
    <w:rsid w:val="00AA40B7"/>
    <w:rsid w:val="00AA41AB"/>
    <w:rsid w:val="00AA429D"/>
    <w:rsid w:val="00AA4837"/>
    <w:rsid w:val="00AA4AA9"/>
    <w:rsid w:val="00AA4BE3"/>
    <w:rsid w:val="00AA4ECF"/>
    <w:rsid w:val="00AA5170"/>
    <w:rsid w:val="00AA542A"/>
    <w:rsid w:val="00AA55D2"/>
    <w:rsid w:val="00AA59E8"/>
    <w:rsid w:val="00AA620B"/>
    <w:rsid w:val="00AA6370"/>
    <w:rsid w:val="00AA6619"/>
    <w:rsid w:val="00AA6718"/>
    <w:rsid w:val="00AA67C1"/>
    <w:rsid w:val="00AA6997"/>
    <w:rsid w:val="00AA6C16"/>
    <w:rsid w:val="00AA6D36"/>
    <w:rsid w:val="00AA6E0F"/>
    <w:rsid w:val="00AA7251"/>
    <w:rsid w:val="00AA7CEE"/>
    <w:rsid w:val="00AB04B5"/>
    <w:rsid w:val="00AB07B1"/>
    <w:rsid w:val="00AB08E6"/>
    <w:rsid w:val="00AB09A4"/>
    <w:rsid w:val="00AB0AAE"/>
    <w:rsid w:val="00AB105A"/>
    <w:rsid w:val="00AB107E"/>
    <w:rsid w:val="00AB10CD"/>
    <w:rsid w:val="00AB12EE"/>
    <w:rsid w:val="00AB142A"/>
    <w:rsid w:val="00AB14C0"/>
    <w:rsid w:val="00AB15D9"/>
    <w:rsid w:val="00AB174B"/>
    <w:rsid w:val="00AB18AF"/>
    <w:rsid w:val="00AB19C1"/>
    <w:rsid w:val="00AB1A1C"/>
    <w:rsid w:val="00AB1B81"/>
    <w:rsid w:val="00AB1D02"/>
    <w:rsid w:val="00AB2815"/>
    <w:rsid w:val="00AB2D3B"/>
    <w:rsid w:val="00AB2D7A"/>
    <w:rsid w:val="00AB2DBC"/>
    <w:rsid w:val="00AB2DCF"/>
    <w:rsid w:val="00AB2F75"/>
    <w:rsid w:val="00AB30F8"/>
    <w:rsid w:val="00AB3B5A"/>
    <w:rsid w:val="00AB3E47"/>
    <w:rsid w:val="00AB422A"/>
    <w:rsid w:val="00AB4462"/>
    <w:rsid w:val="00AB44DD"/>
    <w:rsid w:val="00AB4B72"/>
    <w:rsid w:val="00AB4B79"/>
    <w:rsid w:val="00AB4C34"/>
    <w:rsid w:val="00AB4C36"/>
    <w:rsid w:val="00AB4C3B"/>
    <w:rsid w:val="00AB59F3"/>
    <w:rsid w:val="00AB5CC6"/>
    <w:rsid w:val="00AB5E73"/>
    <w:rsid w:val="00AB5F4B"/>
    <w:rsid w:val="00AB67D7"/>
    <w:rsid w:val="00AB6CB9"/>
    <w:rsid w:val="00AB6D09"/>
    <w:rsid w:val="00AB70E5"/>
    <w:rsid w:val="00AB7407"/>
    <w:rsid w:val="00AC0180"/>
    <w:rsid w:val="00AC02F5"/>
    <w:rsid w:val="00AC0780"/>
    <w:rsid w:val="00AC07D6"/>
    <w:rsid w:val="00AC0805"/>
    <w:rsid w:val="00AC0CE1"/>
    <w:rsid w:val="00AC1B7B"/>
    <w:rsid w:val="00AC1C7E"/>
    <w:rsid w:val="00AC1DE1"/>
    <w:rsid w:val="00AC2010"/>
    <w:rsid w:val="00AC22CB"/>
    <w:rsid w:val="00AC2AA5"/>
    <w:rsid w:val="00AC2D4E"/>
    <w:rsid w:val="00AC2E69"/>
    <w:rsid w:val="00AC3003"/>
    <w:rsid w:val="00AC32BA"/>
    <w:rsid w:val="00AC343E"/>
    <w:rsid w:val="00AC3944"/>
    <w:rsid w:val="00AC43F9"/>
    <w:rsid w:val="00AC44E0"/>
    <w:rsid w:val="00AC4592"/>
    <w:rsid w:val="00AC4868"/>
    <w:rsid w:val="00AC4A0A"/>
    <w:rsid w:val="00AC4AEB"/>
    <w:rsid w:val="00AC4E7B"/>
    <w:rsid w:val="00AC5154"/>
    <w:rsid w:val="00AC5330"/>
    <w:rsid w:val="00AC5797"/>
    <w:rsid w:val="00AC5F13"/>
    <w:rsid w:val="00AC61A3"/>
    <w:rsid w:val="00AC67BD"/>
    <w:rsid w:val="00AC68F0"/>
    <w:rsid w:val="00AC6AF7"/>
    <w:rsid w:val="00AC6B6F"/>
    <w:rsid w:val="00AC6EDE"/>
    <w:rsid w:val="00AC6EE4"/>
    <w:rsid w:val="00AC7791"/>
    <w:rsid w:val="00AC7D00"/>
    <w:rsid w:val="00AC7EF0"/>
    <w:rsid w:val="00AD05A8"/>
    <w:rsid w:val="00AD0A89"/>
    <w:rsid w:val="00AD0BCB"/>
    <w:rsid w:val="00AD10B3"/>
    <w:rsid w:val="00AD12ED"/>
    <w:rsid w:val="00AD1487"/>
    <w:rsid w:val="00AD1790"/>
    <w:rsid w:val="00AD17CA"/>
    <w:rsid w:val="00AD1B42"/>
    <w:rsid w:val="00AD260F"/>
    <w:rsid w:val="00AD29AA"/>
    <w:rsid w:val="00AD2ADE"/>
    <w:rsid w:val="00AD2DB1"/>
    <w:rsid w:val="00AD3292"/>
    <w:rsid w:val="00AD3472"/>
    <w:rsid w:val="00AD34B9"/>
    <w:rsid w:val="00AD389A"/>
    <w:rsid w:val="00AD3994"/>
    <w:rsid w:val="00AD4505"/>
    <w:rsid w:val="00AD4BDC"/>
    <w:rsid w:val="00AD4D4A"/>
    <w:rsid w:val="00AD5526"/>
    <w:rsid w:val="00AD587A"/>
    <w:rsid w:val="00AD5B04"/>
    <w:rsid w:val="00AD5BB7"/>
    <w:rsid w:val="00AD5E1B"/>
    <w:rsid w:val="00AD621C"/>
    <w:rsid w:val="00AD624F"/>
    <w:rsid w:val="00AD6544"/>
    <w:rsid w:val="00AD67D1"/>
    <w:rsid w:val="00AD6814"/>
    <w:rsid w:val="00AD6B3F"/>
    <w:rsid w:val="00AD6BA2"/>
    <w:rsid w:val="00AD6F93"/>
    <w:rsid w:val="00AD70ED"/>
    <w:rsid w:val="00AD7288"/>
    <w:rsid w:val="00AD7397"/>
    <w:rsid w:val="00AD7674"/>
    <w:rsid w:val="00AD76B3"/>
    <w:rsid w:val="00AD773B"/>
    <w:rsid w:val="00AD7805"/>
    <w:rsid w:val="00AD794B"/>
    <w:rsid w:val="00AE06E1"/>
    <w:rsid w:val="00AE0ACF"/>
    <w:rsid w:val="00AE0D20"/>
    <w:rsid w:val="00AE0D3E"/>
    <w:rsid w:val="00AE1340"/>
    <w:rsid w:val="00AE1931"/>
    <w:rsid w:val="00AE19D8"/>
    <w:rsid w:val="00AE1C8A"/>
    <w:rsid w:val="00AE2776"/>
    <w:rsid w:val="00AE293C"/>
    <w:rsid w:val="00AE29B7"/>
    <w:rsid w:val="00AE2A5E"/>
    <w:rsid w:val="00AE2B64"/>
    <w:rsid w:val="00AE30AF"/>
    <w:rsid w:val="00AE32C8"/>
    <w:rsid w:val="00AE333B"/>
    <w:rsid w:val="00AE3B2D"/>
    <w:rsid w:val="00AE3D04"/>
    <w:rsid w:val="00AE3F5B"/>
    <w:rsid w:val="00AE4290"/>
    <w:rsid w:val="00AE4472"/>
    <w:rsid w:val="00AE46E4"/>
    <w:rsid w:val="00AE4AD1"/>
    <w:rsid w:val="00AE4C18"/>
    <w:rsid w:val="00AE4DF0"/>
    <w:rsid w:val="00AE53D8"/>
    <w:rsid w:val="00AE5DAD"/>
    <w:rsid w:val="00AE5ED5"/>
    <w:rsid w:val="00AE6014"/>
    <w:rsid w:val="00AE60E3"/>
    <w:rsid w:val="00AE6467"/>
    <w:rsid w:val="00AE6578"/>
    <w:rsid w:val="00AE66A3"/>
    <w:rsid w:val="00AE697B"/>
    <w:rsid w:val="00AE6B45"/>
    <w:rsid w:val="00AE6C20"/>
    <w:rsid w:val="00AE6DFD"/>
    <w:rsid w:val="00AE6E5B"/>
    <w:rsid w:val="00AE6EA7"/>
    <w:rsid w:val="00AE6F6E"/>
    <w:rsid w:val="00AE7629"/>
    <w:rsid w:val="00AE7677"/>
    <w:rsid w:val="00AE7796"/>
    <w:rsid w:val="00AE788D"/>
    <w:rsid w:val="00AE7934"/>
    <w:rsid w:val="00AE7943"/>
    <w:rsid w:val="00AE7B31"/>
    <w:rsid w:val="00AE7BE4"/>
    <w:rsid w:val="00AE7E30"/>
    <w:rsid w:val="00AF009E"/>
    <w:rsid w:val="00AF018D"/>
    <w:rsid w:val="00AF085C"/>
    <w:rsid w:val="00AF086F"/>
    <w:rsid w:val="00AF0CEF"/>
    <w:rsid w:val="00AF0ED8"/>
    <w:rsid w:val="00AF1347"/>
    <w:rsid w:val="00AF13A4"/>
    <w:rsid w:val="00AF149C"/>
    <w:rsid w:val="00AF1DF8"/>
    <w:rsid w:val="00AF1FE4"/>
    <w:rsid w:val="00AF20BC"/>
    <w:rsid w:val="00AF2707"/>
    <w:rsid w:val="00AF2875"/>
    <w:rsid w:val="00AF33FC"/>
    <w:rsid w:val="00AF3E41"/>
    <w:rsid w:val="00AF4286"/>
    <w:rsid w:val="00AF49C0"/>
    <w:rsid w:val="00AF4A3C"/>
    <w:rsid w:val="00AF4CD2"/>
    <w:rsid w:val="00AF4CF4"/>
    <w:rsid w:val="00AF4FBA"/>
    <w:rsid w:val="00AF5015"/>
    <w:rsid w:val="00AF5125"/>
    <w:rsid w:val="00AF52C8"/>
    <w:rsid w:val="00AF53B1"/>
    <w:rsid w:val="00AF57E5"/>
    <w:rsid w:val="00AF5931"/>
    <w:rsid w:val="00AF60BA"/>
    <w:rsid w:val="00AF6593"/>
    <w:rsid w:val="00AF664D"/>
    <w:rsid w:val="00AF6BD9"/>
    <w:rsid w:val="00AF6C0E"/>
    <w:rsid w:val="00AF6DAD"/>
    <w:rsid w:val="00AF6DB2"/>
    <w:rsid w:val="00AF741C"/>
    <w:rsid w:val="00AF7425"/>
    <w:rsid w:val="00B005C8"/>
    <w:rsid w:val="00B008C4"/>
    <w:rsid w:val="00B00BA8"/>
    <w:rsid w:val="00B00CA4"/>
    <w:rsid w:val="00B00E9D"/>
    <w:rsid w:val="00B01032"/>
    <w:rsid w:val="00B010E4"/>
    <w:rsid w:val="00B010F3"/>
    <w:rsid w:val="00B01282"/>
    <w:rsid w:val="00B0140D"/>
    <w:rsid w:val="00B0143A"/>
    <w:rsid w:val="00B01453"/>
    <w:rsid w:val="00B014B7"/>
    <w:rsid w:val="00B0161D"/>
    <w:rsid w:val="00B01742"/>
    <w:rsid w:val="00B01BE3"/>
    <w:rsid w:val="00B0238D"/>
    <w:rsid w:val="00B02A63"/>
    <w:rsid w:val="00B02A78"/>
    <w:rsid w:val="00B02B42"/>
    <w:rsid w:val="00B02E44"/>
    <w:rsid w:val="00B02E54"/>
    <w:rsid w:val="00B02F99"/>
    <w:rsid w:val="00B03098"/>
    <w:rsid w:val="00B035A5"/>
    <w:rsid w:val="00B0367D"/>
    <w:rsid w:val="00B0406E"/>
    <w:rsid w:val="00B0468F"/>
    <w:rsid w:val="00B04735"/>
    <w:rsid w:val="00B049D5"/>
    <w:rsid w:val="00B04B85"/>
    <w:rsid w:val="00B04DFA"/>
    <w:rsid w:val="00B053F6"/>
    <w:rsid w:val="00B0548C"/>
    <w:rsid w:val="00B05530"/>
    <w:rsid w:val="00B05538"/>
    <w:rsid w:val="00B05594"/>
    <w:rsid w:val="00B056EA"/>
    <w:rsid w:val="00B05F07"/>
    <w:rsid w:val="00B06420"/>
    <w:rsid w:val="00B069E7"/>
    <w:rsid w:val="00B06A41"/>
    <w:rsid w:val="00B071DB"/>
    <w:rsid w:val="00B0730A"/>
    <w:rsid w:val="00B0753A"/>
    <w:rsid w:val="00B07684"/>
    <w:rsid w:val="00B07911"/>
    <w:rsid w:val="00B079F7"/>
    <w:rsid w:val="00B07BF3"/>
    <w:rsid w:val="00B10453"/>
    <w:rsid w:val="00B10657"/>
    <w:rsid w:val="00B108B9"/>
    <w:rsid w:val="00B10DFE"/>
    <w:rsid w:val="00B11219"/>
    <w:rsid w:val="00B1152C"/>
    <w:rsid w:val="00B11547"/>
    <w:rsid w:val="00B11554"/>
    <w:rsid w:val="00B1156A"/>
    <w:rsid w:val="00B11597"/>
    <w:rsid w:val="00B11CBF"/>
    <w:rsid w:val="00B11EB1"/>
    <w:rsid w:val="00B123E3"/>
    <w:rsid w:val="00B12538"/>
    <w:rsid w:val="00B12656"/>
    <w:rsid w:val="00B12851"/>
    <w:rsid w:val="00B12C5C"/>
    <w:rsid w:val="00B1349E"/>
    <w:rsid w:val="00B13596"/>
    <w:rsid w:val="00B13645"/>
    <w:rsid w:val="00B13870"/>
    <w:rsid w:val="00B13E6F"/>
    <w:rsid w:val="00B13EA8"/>
    <w:rsid w:val="00B13FA1"/>
    <w:rsid w:val="00B14242"/>
    <w:rsid w:val="00B14255"/>
    <w:rsid w:val="00B14434"/>
    <w:rsid w:val="00B145B2"/>
    <w:rsid w:val="00B1460E"/>
    <w:rsid w:val="00B14B69"/>
    <w:rsid w:val="00B14BB2"/>
    <w:rsid w:val="00B15005"/>
    <w:rsid w:val="00B15758"/>
    <w:rsid w:val="00B1575A"/>
    <w:rsid w:val="00B15909"/>
    <w:rsid w:val="00B159E8"/>
    <w:rsid w:val="00B15AB7"/>
    <w:rsid w:val="00B15AFF"/>
    <w:rsid w:val="00B15E96"/>
    <w:rsid w:val="00B161D0"/>
    <w:rsid w:val="00B1673F"/>
    <w:rsid w:val="00B16791"/>
    <w:rsid w:val="00B167EF"/>
    <w:rsid w:val="00B16AD2"/>
    <w:rsid w:val="00B16B5E"/>
    <w:rsid w:val="00B17049"/>
    <w:rsid w:val="00B1722F"/>
    <w:rsid w:val="00B17600"/>
    <w:rsid w:val="00B17721"/>
    <w:rsid w:val="00B179C4"/>
    <w:rsid w:val="00B17FCA"/>
    <w:rsid w:val="00B2035F"/>
    <w:rsid w:val="00B2042D"/>
    <w:rsid w:val="00B2049C"/>
    <w:rsid w:val="00B20ED2"/>
    <w:rsid w:val="00B20FA9"/>
    <w:rsid w:val="00B211AD"/>
    <w:rsid w:val="00B213EF"/>
    <w:rsid w:val="00B216E8"/>
    <w:rsid w:val="00B21CA5"/>
    <w:rsid w:val="00B22001"/>
    <w:rsid w:val="00B22003"/>
    <w:rsid w:val="00B223A7"/>
    <w:rsid w:val="00B22441"/>
    <w:rsid w:val="00B225A0"/>
    <w:rsid w:val="00B229A6"/>
    <w:rsid w:val="00B22AED"/>
    <w:rsid w:val="00B22B3D"/>
    <w:rsid w:val="00B22E8C"/>
    <w:rsid w:val="00B22E95"/>
    <w:rsid w:val="00B23137"/>
    <w:rsid w:val="00B234FF"/>
    <w:rsid w:val="00B2351E"/>
    <w:rsid w:val="00B23CE0"/>
    <w:rsid w:val="00B24352"/>
    <w:rsid w:val="00B24450"/>
    <w:rsid w:val="00B2456C"/>
    <w:rsid w:val="00B2483E"/>
    <w:rsid w:val="00B249FC"/>
    <w:rsid w:val="00B24A6C"/>
    <w:rsid w:val="00B24CDA"/>
    <w:rsid w:val="00B25236"/>
    <w:rsid w:val="00B252E0"/>
    <w:rsid w:val="00B25DDB"/>
    <w:rsid w:val="00B25E72"/>
    <w:rsid w:val="00B2638F"/>
    <w:rsid w:val="00B263D8"/>
    <w:rsid w:val="00B265D9"/>
    <w:rsid w:val="00B269E0"/>
    <w:rsid w:val="00B26ADA"/>
    <w:rsid w:val="00B26C68"/>
    <w:rsid w:val="00B26C9C"/>
    <w:rsid w:val="00B26D37"/>
    <w:rsid w:val="00B26D44"/>
    <w:rsid w:val="00B26D5D"/>
    <w:rsid w:val="00B275D9"/>
    <w:rsid w:val="00B275F3"/>
    <w:rsid w:val="00B27A4F"/>
    <w:rsid w:val="00B27BF5"/>
    <w:rsid w:val="00B27C97"/>
    <w:rsid w:val="00B301D8"/>
    <w:rsid w:val="00B30240"/>
    <w:rsid w:val="00B30B81"/>
    <w:rsid w:val="00B30BE9"/>
    <w:rsid w:val="00B31E53"/>
    <w:rsid w:val="00B31E80"/>
    <w:rsid w:val="00B32134"/>
    <w:rsid w:val="00B326F5"/>
    <w:rsid w:val="00B32797"/>
    <w:rsid w:val="00B32818"/>
    <w:rsid w:val="00B32C25"/>
    <w:rsid w:val="00B32E63"/>
    <w:rsid w:val="00B32EAC"/>
    <w:rsid w:val="00B33B7A"/>
    <w:rsid w:val="00B33D08"/>
    <w:rsid w:val="00B34442"/>
    <w:rsid w:val="00B3474F"/>
    <w:rsid w:val="00B34B99"/>
    <w:rsid w:val="00B34DBE"/>
    <w:rsid w:val="00B35272"/>
    <w:rsid w:val="00B3535F"/>
    <w:rsid w:val="00B3538C"/>
    <w:rsid w:val="00B353A5"/>
    <w:rsid w:val="00B35403"/>
    <w:rsid w:val="00B355E1"/>
    <w:rsid w:val="00B35909"/>
    <w:rsid w:val="00B35958"/>
    <w:rsid w:val="00B35A63"/>
    <w:rsid w:val="00B35C22"/>
    <w:rsid w:val="00B361A5"/>
    <w:rsid w:val="00B36984"/>
    <w:rsid w:val="00B36C2C"/>
    <w:rsid w:val="00B36C30"/>
    <w:rsid w:val="00B37D18"/>
    <w:rsid w:val="00B40043"/>
    <w:rsid w:val="00B400E2"/>
    <w:rsid w:val="00B405BC"/>
    <w:rsid w:val="00B409E7"/>
    <w:rsid w:val="00B40FFA"/>
    <w:rsid w:val="00B414F1"/>
    <w:rsid w:val="00B41565"/>
    <w:rsid w:val="00B41E20"/>
    <w:rsid w:val="00B42A81"/>
    <w:rsid w:val="00B42D08"/>
    <w:rsid w:val="00B42EB2"/>
    <w:rsid w:val="00B43094"/>
    <w:rsid w:val="00B4356E"/>
    <w:rsid w:val="00B43C9F"/>
    <w:rsid w:val="00B43F03"/>
    <w:rsid w:val="00B4416F"/>
    <w:rsid w:val="00B44238"/>
    <w:rsid w:val="00B44405"/>
    <w:rsid w:val="00B44599"/>
    <w:rsid w:val="00B45032"/>
    <w:rsid w:val="00B452AA"/>
    <w:rsid w:val="00B453BB"/>
    <w:rsid w:val="00B453EF"/>
    <w:rsid w:val="00B455C6"/>
    <w:rsid w:val="00B45A78"/>
    <w:rsid w:val="00B45D36"/>
    <w:rsid w:val="00B46147"/>
    <w:rsid w:val="00B4634F"/>
    <w:rsid w:val="00B466D1"/>
    <w:rsid w:val="00B4689C"/>
    <w:rsid w:val="00B46C00"/>
    <w:rsid w:val="00B47025"/>
    <w:rsid w:val="00B4713B"/>
    <w:rsid w:val="00B47456"/>
    <w:rsid w:val="00B47D28"/>
    <w:rsid w:val="00B47D62"/>
    <w:rsid w:val="00B506B5"/>
    <w:rsid w:val="00B50984"/>
    <w:rsid w:val="00B50A45"/>
    <w:rsid w:val="00B50C80"/>
    <w:rsid w:val="00B50D0F"/>
    <w:rsid w:val="00B5183F"/>
    <w:rsid w:val="00B51CA8"/>
    <w:rsid w:val="00B51CCB"/>
    <w:rsid w:val="00B51F3A"/>
    <w:rsid w:val="00B51FBC"/>
    <w:rsid w:val="00B52A64"/>
    <w:rsid w:val="00B531BE"/>
    <w:rsid w:val="00B5345B"/>
    <w:rsid w:val="00B538AC"/>
    <w:rsid w:val="00B53AD2"/>
    <w:rsid w:val="00B540FB"/>
    <w:rsid w:val="00B55530"/>
    <w:rsid w:val="00B55715"/>
    <w:rsid w:val="00B560B6"/>
    <w:rsid w:val="00B56923"/>
    <w:rsid w:val="00B56BF8"/>
    <w:rsid w:val="00B56F64"/>
    <w:rsid w:val="00B57169"/>
    <w:rsid w:val="00B57207"/>
    <w:rsid w:val="00B575A6"/>
    <w:rsid w:val="00B57751"/>
    <w:rsid w:val="00B57C67"/>
    <w:rsid w:val="00B57DE7"/>
    <w:rsid w:val="00B602F8"/>
    <w:rsid w:val="00B6068A"/>
    <w:rsid w:val="00B606F8"/>
    <w:rsid w:val="00B60F2E"/>
    <w:rsid w:val="00B61644"/>
    <w:rsid w:val="00B6176D"/>
    <w:rsid w:val="00B61BF2"/>
    <w:rsid w:val="00B61D84"/>
    <w:rsid w:val="00B61D92"/>
    <w:rsid w:val="00B61FFA"/>
    <w:rsid w:val="00B62846"/>
    <w:rsid w:val="00B62C76"/>
    <w:rsid w:val="00B62ED4"/>
    <w:rsid w:val="00B62EDB"/>
    <w:rsid w:val="00B63433"/>
    <w:rsid w:val="00B63539"/>
    <w:rsid w:val="00B63CB8"/>
    <w:rsid w:val="00B63D22"/>
    <w:rsid w:val="00B64137"/>
    <w:rsid w:val="00B6421E"/>
    <w:rsid w:val="00B6433B"/>
    <w:rsid w:val="00B64444"/>
    <w:rsid w:val="00B64B84"/>
    <w:rsid w:val="00B6520A"/>
    <w:rsid w:val="00B653BF"/>
    <w:rsid w:val="00B65C20"/>
    <w:rsid w:val="00B663CE"/>
    <w:rsid w:val="00B667F6"/>
    <w:rsid w:val="00B66CAF"/>
    <w:rsid w:val="00B6769E"/>
    <w:rsid w:val="00B678F8"/>
    <w:rsid w:val="00B6794D"/>
    <w:rsid w:val="00B67CDC"/>
    <w:rsid w:val="00B7007D"/>
    <w:rsid w:val="00B70CA1"/>
    <w:rsid w:val="00B7139F"/>
    <w:rsid w:val="00B7151A"/>
    <w:rsid w:val="00B71577"/>
    <w:rsid w:val="00B71790"/>
    <w:rsid w:val="00B717F4"/>
    <w:rsid w:val="00B71D1F"/>
    <w:rsid w:val="00B71FF8"/>
    <w:rsid w:val="00B721A0"/>
    <w:rsid w:val="00B72324"/>
    <w:rsid w:val="00B72393"/>
    <w:rsid w:val="00B7259B"/>
    <w:rsid w:val="00B72639"/>
    <w:rsid w:val="00B7269E"/>
    <w:rsid w:val="00B729F4"/>
    <w:rsid w:val="00B72AE5"/>
    <w:rsid w:val="00B72B0A"/>
    <w:rsid w:val="00B739BF"/>
    <w:rsid w:val="00B73A68"/>
    <w:rsid w:val="00B73B7F"/>
    <w:rsid w:val="00B73D42"/>
    <w:rsid w:val="00B74082"/>
    <w:rsid w:val="00B740C8"/>
    <w:rsid w:val="00B74276"/>
    <w:rsid w:val="00B743CF"/>
    <w:rsid w:val="00B74514"/>
    <w:rsid w:val="00B74559"/>
    <w:rsid w:val="00B74612"/>
    <w:rsid w:val="00B74932"/>
    <w:rsid w:val="00B74A63"/>
    <w:rsid w:val="00B74CCD"/>
    <w:rsid w:val="00B74FF9"/>
    <w:rsid w:val="00B7502B"/>
    <w:rsid w:val="00B750A5"/>
    <w:rsid w:val="00B754B4"/>
    <w:rsid w:val="00B760E4"/>
    <w:rsid w:val="00B7630E"/>
    <w:rsid w:val="00B763A8"/>
    <w:rsid w:val="00B766CA"/>
    <w:rsid w:val="00B766FB"/>
    <w:rsid w:val="00B7691C"/>
    <w:rsid w:val="00B769CF"/>
    <w:rsid w:val="00B76C94"/>
    <w:rsid w:val="00B7736A"/>
    <w:rsid w:val="00B778E1"/>
    <w:rsid w:val="00B801E1"/>
    <w:rsid w:val="00B80316"/>
    <w:rsid w:val="00B805EB"/>
    <w:rsid w:val="00B80700"/>
    <w:rsid w:val="00B808F8"/>
    <w:rsid w:val="00B812E4"/>
    <w:rsid w:val="00B81440"/>
    <w:rsid w:val="00B81B39"/>
    <w:rsid w:val="00B81DBD"/>
    <w:rsid w:val="00B82081"/>
    <w:rsid w:val="00B824B3"/>
    <w:rsid w:val="00B827EA"/>
    <w:rsid w:val="00B829DE"/>
    <w:rsid w:val="00B82CE4"/>
    <w:rsid w:val="00B82E8C"/>
    <w:rsid w:val="00B82F0B"/>
    <w:rsid w:val="00B83497"/>
    <w:rsid w:val="00B8382C"/>
    <w:rsid w:val="00B83F7C"/>
    <w:rsid w:val="00B840F6"/>
    <w:rsid w:val="00B84132"/>
    <w:rsid w:val="00B841AE"/>
    <w:rsid w:val="00B842A1"/>
    <w:rsid w:val="00B8444D"/>
    <w:rsid w:val="00B84859"/>
    <w:rsid w:val="00B84A94"/>
    <w:rsid w:val="00B851DC"/>
    <w:rsid w:val="00B853DA"/>
    <w:rsid w:val="00B856FD"/>
    <w:rsid w:val="00B85B8D"/>
    <w:rsid w:val="00B85C36"/>
    <w:rsid w:val="00B85F01"/>
    <w:rsid w:val="00B863C9"/>
    <w:rsid w:val="00B863EC"/>
    <w:rsid w:val="00B86419"/>
    <w:rsid w:val="00B871D2"/>
    <w:rsid w:val="00B87217"/>
    <w:rsid w:val="00B8741C"/>
    <w:rsid w:val="00B877E3"/>
    <w:rsid w:val="00B90965"/>
    <w:rsid w:val="00B918D4"/>
    <w:rsid w:val="00B91BC5"/>
    <w:rsid w:val="00B91BDC"/>
    <w:rsid w:val="00B91D64"/>
    <w:rsid w:val="00B91E4B"/>
    <w:rsid w:val="00B91FA6"/>
    <w:rsid w:val="00B92001"/>
    <w:rsid w:val="00B921D3"/>
    <w:rsid w:val="00B92215"/>
    <w:rsid w:val="00B923C6"/>
    <w:rsid w:val="00B923E1"/>
    <w:rsid w:val="00B926EC"/>
    <w:rsid w:val="00B9278A"/>
    <w:rsid w:val="00B92C77"/>
    <w:rsid w:val="00B92C98"/>
    <w:rsid w:val="00B92D44"/>
    <w:rsid w:val="00B92D67"/>
    <w:rsid w:val="00B92E15"/>
    <w:rsid w:val="00B9324D"/>
    <w:rsid w:val="00B93297"/>
    <w:rsid w:val="00B93482"/>
    <w:rsid w:val="00B935C0"/>
    <w:rsid w:val="00B93711"/>
    <w:rsid w:val="00B93953"/>
    <w:rsid w:val="00B939FB"/>
    <w:rsid w:val="00B93BCF"/>
    <w:rsid w:val="00B93C46"/>
    <w:rsid w:val="00B93DD5"/>
    <w:rsid w:val="00B93E0E"/>
    <w:rsid w:val="00B93E63"/>
    <w:rsid w:val="00B9420D"/>
    <w:rsid w:val="00B94211"/>
    <w:rsid w:val="00B9435B"/>
    <w:rsid w:val="00B9456A"/>
    <w:rsid w:val="00B94716"/>
    <w:rsid w:val="00B949FE"/>
    <w:rsid w:val="00B94E38"/>
    <w:rsid w:val="00B95474"/>
    <w:rsid w:val="00B9575F"/>
    <w:rsid w:val="00B957D0"/>
    <w:rsid w:val="00B95A32"/>
    <w:rsid w:val="00B95A3D"/>
    <w:rsid w:val="00B968E5"/>
    <w:rsid w:val="00B969CF"/>
    <w:rsid w:val="00B96DD4"/>
    <w:rsid w:val="00B96ED5"/>
    <w:rsid w:val="00B97192"/>
    <w:rsid w:val="00B97602"/>
    <w:rsid w:val="00B97691"/>
    <w:rsid w:val="00B976C8"/>
    <w:rsid w:val="00B97F7F"/>
    <w:rsid w:val="00BA012D"/>
    <w:rsid w:val="00BA025F"/>
    <w:rsid w:val="00BA04A3"/>
    <w:rsid w:val="00BA061D"/>
    <w:rsid w:val="00BA0AD0"/>
    <w:rsid w:val="00BA0D11"/>
    <w:rsid w:val="00BA0D6F"/>
    <w:rsid w:val="00BA10D3"/>
    <w:rsid w:val="00BA110A"/>
    <w:rsid w:val="00BA1706"/>
    <w:rsid w:val="00BA1BE2"/>
    <w:rsid w:val="00BA1C9C"/>
    <w:rsid w:val="00BA1F55"/>
    <w:rsid w:val="00BA2095"/>
    <w:rsid w:val="00BA226F"/>
    <w:rsid w:val="00BA2593"/>
    <w:rsid w:val="00BA2751"/>
    <w:rsid w:val="00BA2782"/>
    <w:rsid w:val="00BA2C81"/>
    <w:rsid w:val="00BA3A07"/>
    <w:rsid w:val="00BA3C12"/>
    <w:rsid w:val="00BA3D51"/>
    <w:rsid w:val="00BA3D5A"/>
    <w:rsid w:val="00BA3E6A"/>
    <w:rsid w:val="00BA4210"/>
    <w:rsid w:val="00BA436A"/>
    <w:rsid w:val="00BA456C"/>
    <w:rsid w:val="00BA476B"/>
    <w:rsid w:val="00BA4AE1"/>
    <w:rsid w:val="00BA4D2C"/>
    <w:rsid w:val="00BA4E26"/>
    <w:rsid w:val="00BA5192"/>
    <w:rsid w:val="00BA5474"/>
    <w:rsid w:val="00BA55B9"/>
    <w:rsid w:val="00BA5691"/>
    <w:rsid w:val="00BA5DBF"/>
    <w:rsid w:val="00BA5E5E"/>
    <w:rsid w:val="00BA5E7C"/>
    <w:rsid w:val="00BA5EBC"/>
    <w:rsid w:val="00BA643A"/>
    <w:rsid w:val="00BA647B"/>
    <w:rsid w:val="00BA735B"/>
    <w:rsid w:val="00BA7489"/>
    <w:rsid w:val="00BA7532"/>
    <w:rsid w:val="00BA7BA9"/>
    <w:rsid w:val="00BA7FC7"/>
    <w:rsid w:val="00BB01C1"/>
    <w:rsid w:val="00BB043E"/>
    <w:rsid w:val="00BB069E"/>
    <w:rsid w:val="00BB0782"/>
    <w:rsid w:val="00BB0853"/>
    <w:rsid w:val="00BB0AC4"/>
    <w:rsid w:val="00BB0BB6"/>
    <w:rsid w:val="00BB0E48"/>
    <w:rsid w:val="00BB109A"/>
    <w:rsid w:val="00BB18C4"/>
    <w:rsid w:val="00BB19F1"/>
    <w:rsid w:val="00BB1A80"/>
    <w:rsid w:val="00BB1AC6"/>
    <w:rsid w:val="00BB2128"/>
    <w:rsid w:val="00BB2324"/>
    <w:rsid w:val="00BB26AF"/>
    <w:rsid w:val="00BB26CD"/>
    <w:rsid w:val="00BB2F2E"/>
    <w:rsid w:val="00BB2FA6"/>
    <w:rsid w:val="00BB2FDA"/>
    <w:rsid w:val="00BB39A2"/>
    <w:rsid w:val="00BB3D7F"/>
    <w:rsid w:val="00BB414A"/>
    <w:rsid w:val="00BB45B7"/>
    <w:rsid w:val="00BB49A7"/>
    <w:rsid w:val="00BB49D7"/>
    <w:rsid w:val="00BB49E9"/>
    <w:rsid w:val="00BB4A3A"/>
    <w:rsid w:val="00BB4F0C"/>
    <w:rsid w:val="00BB52B2"/>
    <w:rsid w:val="00BB5AF9"/>
    <w:rsid w:val="00BB63FC"/>
    <w:rsid w:val="00BB694F"/>
    <w:rsid w:val="00BB7495"/>
    <w:rsid w:val="00BB75AA"/>
    <w:rsid w:val="00BB7DAB"/>
    <w:rsid w:val="00BB7E1C"/>
    <w:rsid w:val="00BB7FD2"/>
    <w:rsid w:val="00BC01CF"/>
    <w:rsid w:val="00BC048D"/>
    <w:rsid w:val="00BC048F"/>
    <w:rsid w:val="00BC0561"/>
    <w:rsid w:val="00BC0731"/>
    <w:rsid w:val="00BC0824"/>
    <w:rsid w:val="00BC08DD"/>
    <w:rsid w:val="00BC0B55"/>
    <w:rsid w:val="00BC1329"/>
    <w:rsid w:val="00BC15BC"/>
    <w:rsid w:val="00BC1814"/>
    <w:rsid w:val="00BC1840"/>
    <w:rsid w:val="00BC1A2C"/>
    <w:rsid w:val="00BC1D28"/>
    <w:rsid w:val="00BC28CE"/>
    <w:rsid w:val="00BC292D"/>
    <w:rsid w:val="00BC2A8A"/>
    <w:rsid w:val="00BC2BEE"/>
    <w:rsid w:val="00BC2FB3"/>
    <w:rsid w:val="00BC3276"/>
    <w:rsid w:val="00BC3328"/>
    <w:rsid w:val="00BC336B"/>
    <w:rsid w:val="00BC3939"/>
    <w:rsid w:val="00BC3B36"/>
    <w:rsid w:val="00BC3BCC"/>
    <w:rsid w:val="00BC3C88"/>
    <w:rsid w:val="00BC3E81"/>
    <w:rsid w:val="00BC3EF2"/>
    <w:rsid w:val="00BC3F57"/>
    <w:rsid w:val="00BC425B"/>
    <w:rsid w:val="00BC44DA"/>
    <w:rsid w:val="00BC4792"/>
    <w:rsid w:val="00BC4C19"/>
    <w:rsid w:val="00BC4D87"/>
    <w:rsid w:val="00BC50D9"/>
    <w:rsid w:val="00BC579F"/>
    <w:rsid w:val="00BC590A"/>
    <w:rsid w:val="00BC6235"/>
    <w:rsid w:val="00BC626A"/>
    <w:rsid w:val="00BC6B15"/>
    <w:rsid w:val="00BC6F4F"/>
    <w:rsid w:val="00BC767A"/>
    <w:rsid w:val="00BC76B5"/>
    <w:rsid w:val="00BC796A"/>
    <w:rsid w:val="00BC7C03"/>
    <w:rsid w:val="00BD0492"/>
    <w:rsid w:val="00BD04A5"/>
    <w:rsid w:val="00BD0660"/>
    <w:rsid w:val="00BD0EA4"/>
    <w:rsid w:val="00BD11AC"/>
    <w:rsid w:val="00BD1CA5"/>
    <w:rsid w:val="00BD1D35"/>
    <w:rsid w:val="00BD218B"/>
    <w:rsid w:val="00BD2216"/>
    <w:rsid w:val="00BD24AA"/>
    <w:rsid w:val="00BD270E"/>
    <w:rsid w:val="00BD2B0D"/>
    <w:rsid w:val="00BD3095"/>
    <w:rsid w:val="00BD30BD"/>
    <w:rsid w:val="00BD3290"/>
    <w:rsid w:val="00BD373F"/>
    <w:rsid w:val="00BD3742"/>
    <w:rsid w:val="00BD39D4"/>
    <w:rsid w:val="00BD3FDF"/>
    <w:rsid w:val="00BD40BC"/>
    <w:rsid w:val="00BD4429"/>
    <w:rsid w:val="00BD47FF"/>
    <w:rsid w:val="00BD4B8D"/>
    <w:rsid w:val="00BD4E44"/>
    <w:rsid w:val="00BD50A1"/>
    <w:rsid w:val="00BD5829"/>
    <w:rsid w:val="00BD5A87"/>
    <w:rsid w:val="00BD5AC3"/>
    <w:rsid w:val="00BD5D78"/>
    <w:rsid w:val="00BD5E3A"/>
    <w:rsid w:val="00BD60EB"/>
    <w:rsid w:val="00BD6656"/>
    <w:rsid w:val="00BD68FC"/>
    <w:rsid w:val="00BD6D71"/>
    <w:rsid w:val="00BD6EAF"/>
    <w:rsid w:val="00BD79F9"/>
    <w:rsid w:val="00BD7D4E"/>
    <w:rsid w:val="00BD7FC2"/>
    <w:rsid w:val="00BE01D8"/>
    <w:rsid w:val="00BE0310"/>
    <w:rsid w:val="00BE04A5"/>
    <w:rsid w:val="00BE04E0"/>
    <w:rsid w:val="00BE0643"/>
    <w:rsid w:val="00BE070D"/>
    <w:rsid w:val="00BE0871"/>
    <w:rsid w:val="00BE08CF"/>
    <w:rsid w:val="00BE0C35"/>
    <w:rsid w:val="00BE0E08"/>
    <w:rsid w:val="00BE0E80"/>
    <w:rsid w:val="00BE13D7"/>
    <w:rsid w:val="00BE14C8"/>
    <w:rsid w:val="00BE16A1"/>
    <w:rsid w:val="00BE18B6"/>
    <w:rsid w:val="00BE2815"/>
    <w:rsid w:val="00BE2BF2"/>
    <w:rsid w:val="00BE2F4C"/>
    <w:rsid w:val="00BE30F9"/>
    <w:rsid w:val="00BE3923"/>
    <w:rsid w:val="00BE3DF1"/>
    <w:rsid w:val="00BE3E85"/>
    <w:rsid w:val="00BE407E"/>
    <w:rsid w:val="00BE41E5"/>
    <w:rsid w:val="00BE4256"/>
    <w:rsid w:val="00BE4313"/>
    <w:rsid w:val="00BE4323"/>
    <w:rsid w:val="00BE44DF"/>
    <w:rsid w:val="00BE4587"/>
    <w:rsid w:val="00BE4AA6"/>
    <w:rsid w:val="00BE5495"/>
    <w:rsid w:val="00BE596C"/>
    <w:rsid w:val="00BE5AB3"/>
    <w:rsid w:val="00BE5E10"/>
    <w:rsid w:val="00BE5EA3"/>
    <w:rsid w:val="00BE7DDC"/>
    <w:rsid w:val="00BF0046"/>
    <w:rsid w:val="00BF0155"/>
    <w:rsid w:val="00BF02FF"/>
    <w:rsid w:val="00BF079F"/>
    <w:rsid w:val="00BF09F7"/>
    <w:rsid w:val="00BF0D60"/>
    <w:rsid w:val="00BF1048"/>
    <w:rsid w:val="00BF1208"/>
    <w:rsid w:val="00BF143C"/>
    <w:rsid w:val="00BF14E6"/>
    <w:rsid w:val="00BF192A"/>
    <w:rsid w:val="00BF1D6C"/>
    <w:rsid w:val="00BF1F04"/>
    <w:rsid w:val="00BF2167"/>
    <w:rsid w:val="00BF227F"/>
    <w:rsid w:val="00BF26BE"/>
    <w:rsid w:val="00BF2AC2"/>
    <w:rsid w:val="00BF2C16"/>
    <w:rsid w:val="00BF2CB0"/>
    <w:rsid w:val="00BF3B2E"/>
    <w:rsid w:val="00BF4363"/>
    <w:rsid w:val="00BF43D9"/>
    <w:rsid w:val="00BF45FC"/>
    <w:rsid w:val="00BF46AA"/>
    <w:rsid w:val="00BF4ABD"/>
    <w:rsid w:val="00BF4D3E"/>
    <w:rsid w:val="00BF4F8C"/>
    <w:rsid w:val="00BF5022"/>
    <w:rsid w:val="00BF52F3"/>
    <w:rsid w:val="00BF59EC"/>
    <w:rsid w:val="00BF5CF1"/>
    <w:rsid w:val="00BF5D23"/>
    <w:rsid w:val="00BF5DBB"/>
    <w:rsid w:val="00BF6024"/>
    <w:rsid w:val="00BF62A7"/>
    <w:rsid w:val="00BF6708"/>
    <w:rsid w:val="00BF67FC"/>
    <w:rsid w:val="00BF700A"/>
    <w:rsid w:val="00BF73CD"/>
    <w:rsid w:val="00BF77E8"/>
    <w:rsid w:val="00BF78BA"/>
    <w:rsid w:val="00BF79D2"/>
    <w:rsid w:val="00BF7F83"/>
    <w:rsid w:val="00C001FE"/>
    <w:rsid w:val="00C0070B"/>
    <w:rsid w:val="00C008EA"/>
    <w:rsid w:val="00C00ED6"/>
    <w:rsid w:val="00C01202"/>
    <w:rsid w:val="00C01699"/>
    <w:rsid w:val="00C0189B"/>
    <w:rsid w:val="00C01E56"/>
    <w:rsid w:val="00C026B9"/>
    <w:rsid w:val="00C02B19"/>
    <w:rsid w:val="00C02E28"/>
    <w:rsid w:val="00C03098"/>
    <w:rsid w:val="00C030DB"/>
    <w:rsid w:val="00C03805"/>
    <w:rsid w:val="00C03D65"/>
    <w:rsid w:val="00C03D8F"/>
    <w:rsid w:val="00C045B5"/>
    <w:rsid w:val="00C04862"/>
    <w:rsid w:val="00C048F5"/>
    <w:rsid w:val="00C049F0"/>
    <w:rsid w:val="00C050DA"/>
    <w:rsid w:val="00C05134"/>
    <w:rsid w:val="00C051A7"/>
    <w:rsid w:val="00C0590C"/>
    <w:rsid w:val="00C05C62"/>
    <w:rsid w:val="00C05CDD"/>
    <w:rsid w:val="00C05FDD"/>
    <w:rsid w:val="00C0612C"/>
    <w:rsid w:val="00C06542"/>
    <w:rsid w:val="00C066A1"/>
    <w:rsid w:val="00C068DC"/>
    <w:rsid w:val="00C06B55"/>
    <w:rsid w:val="00C06D8C"/>
    <w:rsid w:val="00C06E9E"/>
    <w:rsid w:val="00C071D8"/>
    <w:rsid w:val="00C0740F"/>
    <w:rsid w:val="00C07DDD"/>
    <w:rsid w:val="00C07E0A"/>
    <w:rsid w:val="00C10947"/>
    <w:rsid w:val="00C1163B"/>
    <w:rsid w:val="00C12111"/>
    <w:rsid w:val="00C12147"/>
    <w:rsid w:val="00C1263D"/>
    <w:rsid w:val="00C128C5"/>
    <w:rsid w:val="00C12A6D"/>
    <w:rsid w:val="00C12A86"/>
    <w:rsid w:val="00C12E5C"/>
    <w:rsid w:val="00C13191"/>
    <w:rsid w:val="00C1319F"/>
    <w:rsid w:val="00C131D4"/>
    <w:rsid w:val="00C133C8"/>
    <w:rsid w:val="00C133DA"/>
    <w:rsid w:val="00C1360D"/>
    <w:rsid w:val="00C13C17"/>
    <w:rsid w:val="00C1403F"/>
    <w:rsid w:val="00C14883"/>
    <w:rsid w:val="00C14BE6"/>
    <w:rsid w:val="00C14E2F"/>
    <w:rsid w:val="00C14F6A"/>
    <w:rsid w:val="00C153E0"/>
    <w:rsid w:val="00C15A46"/>
    <w:rsid w:val="00C15D4F"/>
    <w:rsid w:val="00C16475"/>
    <w:rsid w:val="00C166A7"/>
    <w:rsid w:val="00C16733"/>
    <w:rsid w:val="00C16C40"/>
    <w:rsid w:val="00C16D9F"/>
    <w:rsid w:val="00C16EED"/>
    <w:rsid w:val="00C16F35"/>
    <w:rsid w:val="00C17097"/>
    <w:rsid w:val="00C17576"/>
    <w:rsid w:val="00C17AA8"/>
    <w:rsid w:val="00C17B8D"/>
    <w:rsid w:val="00C17DD4"/>
    <w:rsid w:val="00C17F89"/>
    <w:rsid w:val="00C209D1"/>
    <w:rsid w:val="00C20F4A"/>
    <w:rsid w:val="00C2111B"/>
    <w:rsid w:val="00C21608"/>
    <w:rsid w:val="00C2161E"/>
    <w:rsid w:val="00C21667"/>
    <w:rsid w:val="00C21B4C"/>
    <w:rsid w:val="00C22153"/>
    <w:rsid w:val="00C22233"/>
    <w:rsid w:val="00C22256"/>
    <w:rsid w:val="00C2275B"/>
    <w:rsid w:val="00C22760"/>
    <w:rsid w:val="00C22A9E"/>
    <w:rsid w:val="00C22BFB"/>
    <w:rsid w:val="00C22D58"/>
    <w:rsid w:val="00C23136"/>
    <w:rsid w:val="00C234E4"/>
    <w:rsid w:val="00C23714"/>
    <w:rsid w:val="00C238AD"/>
    <w:rsid w:val="00C23E52"/>
    <w:rsid w:val="00C24046"/>
    <w:rsid w:val="00C2414A"/>
    <w:rsid w:val="00C242C3"/>
    <w:rsid w:val="00C2436F"/>
    <w:rsid w:val="00C248F1"/>
    <w:rsid w:val="00C24B49"/>
    <w:rsid w:val="00C24CBC"/>
    <w:rsid w:val="00C25249"/>
    <w:rsid w:val="00C25804"/>
    <w:rsid w:val="00C2588F"/>
    <w:rsid w:val="00C25E45"/>
    <w:rsid w:val="00C261A6"/>
    <w:rsid w:val="00C2631D"/>
    <w:rsid w:val="00C2635B"/>
    <w:rsid w:val="00C26542"/>
    <w:rsid w:val="00C2674C"/>
    <w:rsid w:val="00C2695A"/>
    <w:rsid w:val="00C26D61"/>
    <w:rsid w:val="00C272FB"/>
    <w:rsid w:val="00C273FE"/>
    <w:rsid w:val="00C274CB"/>
    <w:rsid w:val="00C2799A"/>
    <w:rsid w:val="00C30372"/>
    <w:rsid w:val="00C30D2F"/>
    <w:rsid w:val="00C30F52"/>
    <w:rsid w:val="00C3118E"/>
    <w:rsid w:val="00C312EF"/>
    <w:rsid w:val="00C315F6"/>
    <w:rsid w:val="00C31D19"/>
    <w:rsid w:val="00C320E3"/>
    <w:rsid w:val="00C3218C"/>
    <w:rsid w:val="00C32735"/>
    <w:rsid w:val="00C33433"/>
    <w:rsid w:val="00C33759"/>
    <w:rsid w:val="00C343B5"/>
    <w:rsid w:val="00C35358"/>
    <w:rsid w:val="00C3548C"/>
    <w:rsid w:val="00C35533"/>
    <w:rsid w:val="00C35657"/>
    <w:rsid w:val="00C358F4"/>
    <w:rsid w:val="00C35DFA"/>
    <w:rsid w:val="00C3614F"/>
    <w:rsid w:val="00C361AC"/>
    <w:rsid w:val="00C3623D"/>
    <w:rsid w:val="00C36410"/>
    <w:rsid w:val="00C36944"/>
    <w:rsid w:val="00C36CF5"/>
    <w:rsid w:val="00C36D80"/>
    <w:rsid w:val="00C3710C"/>
    <w:rsid w:val="00C372E9"/>
    <w:rsid w:val="00C374CB"/>
    <w:rsid w:val="00C40710"/>
    <w:rsid w:val="00C409C9"/>
    <w:rsid w:val="00C40A68"/>
    <w:rsid w:val="00C41A4A"/>
    <w:rsid w:val="00C41AB7"/>
    <w:rsid w:val="00C41B4F"/>
    <w:rsid w:val="00C41E9A"/>
    <w:rsid w:val="00C41EAF"/>
    <w:rsid w:val="00C41F4C"/>
    <w:rsid w:val="00C422EE"/>
    <w:rsid w:val="00C42421"/>
    <w:rsid w:val="00C42945"/>
    <w:rsid w:val="00C42D03"/>
    <w:rsid w:val="00C42DA0"/>
    <w:rsid w:val="00C4398E"/>
    <w:rsid w:val="00C43DF8"/>
    <w:rsid w:val="00C4418E"/>
    <w:rsid w:val="00C44203"/>
    <w:rsid w:val="00C443FA"/>
    <w:rsid w:val="00C44430"/>
    <w:rsid w:val="00C4448B"/>
    <w:rsid w:val="00C444F3"/>
    <w:rsid w:val="00C44778"/>
    <w:rsid w:val="00C44DE7"/>
    <w:rsid w:val="00C44F21"/>
    <w:rsid w:val="00C45215"/>
    <w:rsid w:val="00C45799"/>
    <w:rsid w:val="00C457E5"/>
    <w:rsid w:val="00C45938"/>
    <w:rsid w:val="00C46289"/>
    <w:rsid w:val="00C462F2"/>
    <w:rsid w:val="00C4648C"/>
    <w:rsid w:val="00C464D2"/>
    <w:rsid w:val="00C46528"/>
    <w:rsid w:val="00C4657D"/>
    <w:rsid w:val="00C46A45"/>
    <w:rsid w:val="00C46B80"/>
    <w:rsid w:val="00C46F53"/>
    <w:rsid w:val="00C47260"/>
    <w:rsid w:val="00C472BB"/>
    <w:rsid w:val="00C472E4"/>
    <w:rsid w:val="00C47764"/>
    <w:rsid w:val="00C47916"/>
    <w:rsid w:val="00C47D5B"/>
    <w:rsid w:val="00C47DA3"/>
    <w:rsid w:val="00C47FC7"/>
    <w:rsid w:val="00C500D1"/>
    <w:rsid w:val="00C50140"/>
    <w:rsid w:val="00C506E2"/>
    <w:rsid w:val="00C5098D"/>
    <w:rsid w:val="00C50DB3"/>
    <w:rsid w:val="00C5100D"/>
    <w:rsid w:val="00C51CC2"/>
    <w:rsid w:val="00C5261E"/>
    <w:rsid w:val="00C52990"/>
    <w:rsid w:val="00C52F54"/>
    <w:rsid w:val="00C53429"/>
    <w:rsid w:val="00C535C9"/>
    <w:rsid w:val="00C536D1"/>
    <w:rsid w:val="00C53809"/>
    <w:rsid w:val="00C53C16"/>
    <w:rsid w:val="00C548A2"/>
    <w:rsid w:val="00C54B4B"/>
    <w:rsid w:val="00C54BB8"/>
    <w:rsid w:val="00C54DB0"/>
    <w:rsid w:val="00C54E62"/>
    <w:rsid w:val="00C54E72"/>
    <w:rsid w:val="00C5512F"/>
    <w:rsid w:val="00C555C9"/>
    <w:rsid w:val="00C55924"/>
    <w:rsid w:val="00C5605D"/>
    <w:rsid w:val="00C5660D"/>
    <w:rsid w:val="00C566C5"/>
    <w:rsid w:val="00C56944"/>
    <w:rsid w:val="00C56BFB"/>
    <w:rsid w:val="00C56E8F"/>
    <w:rsid w:val="00C57160"/>
    <w:rsid w:val="00C5722F"/>
    <w:rsid w:val="00C57738"/>
    <w:rsid w:val="00C57A13"/>
    <w:rsid w:val="00C57C07"/>
    <w:rsid w:val="00C57CCD"/>
    <w:rsid w:val="00C57E67"/>
    <w:rsid w:val="00C60279"/>
    <w:rsid w:val="00C60786"/>
    <w:rsid w:val="00C6085B"/>
    <w:rsid w:val="00C609AC"/>
    <w:rsid w:val="00C60B64"/>
    <w:rsid w:val="00C6118C"/>
    <w:rsid w:val="00C611FC"/>
    <w:rsid w:val="00C61240"/>
    <w:rsid w:val="00C6168F"/>
    <w:rsid w:val="00C616F2"/>
    <w:rsid w:val="00C61970"/>
    <w:rsid w:val="00C619E2"/>
    <w:rsid w:val="00C61F0D"/>
    <w:rsid w:val="00C61F5A"/>
    <w:rsid w:val="00C62595"/>
    <w:rsid w:val="00C626E6"/>
    <w:rsid w:val="00C62817"/>
    <w:rsid w:val="00C62FA1"/>
    <w:rsid w:val="00C62FF7"/>
    <w:rsid w:val="00C634AA"/>
    <w:rsid w:val="00C634BD"/>
    <w:rsid w:val="00C63965"/>
    <w:rsid w:val="00C63A56"/>
    <w:rsid w:val="00C63EB0"/>
    <w:rsid w:val="00C64002"/>
    <w:rsid w:val="00C6431A"/>
    <w:rsid w:val="00C646BA"/>
    <w:rsid w:val="00C647F8"/>
    <w:rsid w:val="00C64E69"/>
    <w:rsid w:val="00C64F62"/>
    <w:rsid w:val="00C650E0"/>
    <w:rsid w:val="00C6510F"/>
    <w:rsid w:val="00C65E75"/>
    <w:rsid w:val="00C66212"/>
    <w:rsid w:val="00C66252"/>
    <w:rsid w:val="00C663ED"/>
    <w:rsid w:val="00C667FD"/>
    <w:rsid w:val="00C6681B"/>
    <w:rsid w:val="00C669D0"/>
    <w:rsid w:val="00C66D1D"/>
    <w:rsid w:val="00C66D28"/>
    <w:rsid w:val="00C66F7A"/>
    <w:rsid w:val="00C678C8"/>
    <w:rsid w:val="00C7113B"/>
    <w:rsid w:val="00C713A5"/>
    <w:rsid w:val="00C72136"/>
    <w:rsid w:val="00C7262D"/>
    <w:rsid w:val="00C72941"/>
    <w:rsid w:val="00C72B43"/>
    <w:rsid w:val="00C72DD7"/>
    <w:rsid w:val="00C72E74"/>
    <w:rsid w:val="00C734F0"/>
    <w:rsid w:val="00C7359C"/>
    <w:rsid w:val="00C73741"/>
    <w:rsid w:val="00C739BA"/>
    <w:rsid w:val="00C73E49"/>
    <w:rsid w:val="00C73E54"/>
    <w:rsid w:val="00C743EC"/>
    <w:rsid w:val="00C74470"/>
    <w:rsid w:val="00C74974"/>
    <w:rsid w:val="00C74BA6"/>
    <w:rsid w:val="00C74E15"/>
    <w:rsid w:val="00C750EB"/>
    <w:rsid w:val="00C75240"/>
    <w:rsid w:val="00C75274"/>
    <w:rsid w:val="00C755F9"/>
    <w:rsid w:val="00C75816"/>
    <w:rsid w:val="00C75B41"/>
    <w:rsid w:val="00C760B0"/>
    <w:rsid w:val="00C76187"/>
    <w:rsid w:val="00C7628A"/>
    <w:rsid w:val="00C76406"/>
    <w:rsid w:val="00C7642E"/>
    <w:rsid w:val="00C764FB"/>
    <w:rsid w:val="00C765C2"/>
    <w:rsid w:val="00C76720"/>
    <w:rsid w:val="00C767D9"/>
    <w:rsid w:val="00C7686F"/>
    <w:rsid w:val="00C77633"/>
    <w:rsid w:val="00C778D2"/>
    <w:rsid w:val="00C77C77"/>
    <w:rsid w:val="00C80187"/>
    <w:rsid w:val="00C80BF8"/>
    <w:rsid w:val="00C811A1"/>
    <w:rsid w:val="00C81339"/>
    <w:rsid w:val="00C81384"/>
    <w:rsid w:val="00C81592"/>
    <w:rsid w:val="00C81C6C"/>
    <w:rsid w:val="00C82C10"/>
    <w:rsid w:val="00C82EEB"/>
    <w:rsid w:val="00C83139"/>
    <w:rsid w:val="00C832B7"/>
    <w:rsid w:val="00C83C59"/>
    <w:rsid w:val="00C83D54"/>
    <w:rsid w:val="00C83EA8"/>
    <w:rsid w:val="00C83FFB"/>
    <w:rsid w:val="00C84093"/>
    <w:rsid w:val="00C8438A"/>
    <w:rsid w:val="00C846C4"/>
    <w:rsid w:val="00C8489B"/>
    <w:rsid w:val="00C849A1"/>
    <w:rsid w:val="00C84E4A"/>
    <w:rsid w:val="00C84ECE"/>
    <w:rsid w:val="00C859EE"/>
    <w:rsid w:val="00C85D3E"/>
    <w:rsid w:val="00C85E33"/>
    <w:rsid w:val="00C85ED8"/>
    <w:rsid w:val="00C868EB"/>
    <w:rsid w:val="00C86B10"/>
    <w:rsid w:val="00C86C24"/>
    <w:rsid w:val="00C86CC7"/>
    <w:rsid w:val="00C86E77"/>
    <w:rsid w:val="00C86FFD"/>
    <w:rsid w:val="00C873E6"/>
    <w:rsid w:val="00C87BBC"/>
    <w:rsid w:val="00C87E70"/>
    <w:rsid w:val="00C900EA"/>
    <w:rsid w:val="00C9037C"/>
    <w:rsid w:val="00C906B5"/>
    <w:rsid w:val="00C90721"/>
    <w:rsid w:val="00C9102C"/>
    <w:rsid w:val="00C91337"/>
    <w:rsid w:val="00C915C6"/>
    <w:rsid w:val="00C915F8"/>
    <w:rsid w:val="00C91785"/>
    <w:rsid w:val="00C9194D"/>
    <w:rsid w:val="00C91A99"/>
    <w:rsid w:val="00C91D11"/>
    <w:rsid w:val="00C923CA"/>
    <w:rsid w:val="00C926C1"/>
    <w:rsid w:val="00C926FC"/>
    <w:rsid w:val="00C9314E"/>
    <w:rsid w:val="00C931E3"/>
    <w:rsid w:val="00C932D4"/>
    <w:rsid w:val="00C933D5"/>
    <w:rsid w:val="00C93455"/>
    <w:rsid w:val="00C93553"/>
    <w:rsid w:val="00C936F2"/>
    <w:rsid w:val="00C93B9C"/>
    <w:rsid w:val="00C93F60"/>
    <w:rsid w:val="00C94006"/>
    <w:rsid w:val="00C94103"/>
    <w:rsid w:val="00C94300"/>
    <w:rsid w:val="00C944DA"/>
    <w:rsid w:val="00C949E0"/>
    <w:rsid w:val="00C94C04"/>
    <w:rsid w:val="00C94D5A"/>
    <w:rsid w:val="00C94F09"/>
    <w:rsid w:val="00C950D3"/>
    <w:rsid w:val="00C952A1"/>
    <w:rsid w:val="00C952FA"/>
    <w:rsid w:val="00C95465"/>
    <w:rsid w:val="00C954CD"/>
    <w:rsid w:val="00C95899"/>
    <w:rsid w:val="00C95CB8"/>
    <w:rsid w:val="00C95F22"/>
    <w:rsid w:val="00C96263"/>
    <w:rsid w:val="00C966F1"/>
    <w:rsid w:val="00C96D59"/>
    <w:rsid w:val="00C97517"/>
    <w:rsid w:val="00C979AC"/>
    <w:rsid w:val="00C97F20"/>
    <w:rsid w:val="00CA0771"/>
    <w:rsid w:val="00CA0B33"/>
    <w:rsid w:val="00CA0C1D"/>
    <w:rsid w:val="00CA1385"/>
    <w:rsid w:val="00CA163F"/>
    <w:rsid w:val="00CA1E18"/>
    <w:rsid w:val="00CA2011"/>
    <w:rsid w:val="00CA27A3"/>
    <w:rsid w:val="00CA27CC"/>
    <w:rsid w:val="00CA2BF4"/>
    <w:rsid w:val="00CA30FF"/>
    <w:rsid w:val="00CA3750"/>
    <w:rsid w:val="00CA386F"/>
    <w:rsid w:val="00CA3B7B"/>
    <w:rsid w:val="00CA3D04"/>
    <w:rsid w:val="00CA3F39"/>
    <w:rsid w:val="00CA4106"/>
    <w:rsid w:val="00CA42C2"/>
    <w:rsid w:val="00CA49C7"/>
    <w:rsid w:val="00CA4D3F"/>
    <w:rsid w:val="00CA4D71"/>
    <w:rsid w:val="00CA5449"/>
    <w:rsid w:val="00CA5604"/>
    <w:rsid w:val="00CA5785"/>
    <w:rsid w:val="00CA5A6E"/>
    <w:rsid w:val="00CA5CAD"/>
    <w:rsid w:val="00CA5E39"/>
    <w:rsid w:val="00CA615C"/>
    <w:rsid w:val="00CA645B"/>
    <w:rsid w:val="00CA6496"/>
    <w:rsid w:val="00CA65F3"/>
    <w:rsid w:val="00CA662E"/>
    <w:rsid w:val="00CA6664"/>
    <w:rsid w:val="00CA6AB1"/>
    <w:rsid w:val="00CA751D"/>
    <w:rsid w:val="00CA76BB"/>
    <w:rsid w:val="00CA7CD5"/>
    <w:rsid w:val="00CB00C0"/>
    <w:rsid w:val="00CB01FD"/>
    <w:rsid w:val="00CB05AA"/>
    <w:rsid w:val="00CB084F"/>
    <w:rsid w:val="00CB0C88"/>
    <w:rsid w:val="00CB1B0D"/>
    <w:rsid w:val="00CB1CD8"/>
    <w:rsid w:val="00CB1EE3"/>
    <w:rsid w:val="00CB21BF"/>
    <w:rsid w:val="00CB2E6C"/>
    <w:rsid w:val="00CB2FC0"/>
    <w:rsid w:val="00CB31D0"/>
    <w:rsid w:val="00CB3819"/>
    <w:rsid w:val="00CB38BC"/>
    <w:rsid w:val="00CB394F"/>
    <w:rsid w:val="00CB3999"/>
    <w:rsid w:val="00CB3C62"/>
    <w:rsid w:val="00CB3F65"/>
    <w:rsid w:val="00CB3FB7"/>
    <w:rsid w:val="00CB41C4"/>
    <w:rsid w:val="00CB4285"/>
    <w:rsid w:val="00CB4F41"/>
    <w:rsid w:val="00CB4FA4"/>
    <w:rsid w:val="00CB55F3"/>
    <w:rsid w:val="00CB5AF1"/>
    <w:rsid w:val="00CB5C83"/>
    <w:rsid w:val="00CB5FFB"/>
    <w:rsid w:val="00CB6570"/>
    <w:rsid w:val="00CB66BB"/>
    <w:rsid w:val="00CB6909"/>
    <w:rsid w:val="00CB6A74"/>
    <w:rsid w:val="00CB6BEC"/>
    <w:rsid w:val="00CB778F"/>
    <w:rsid w:val="00CB7A05"/>
    <w:rsid w:val="00CB7A0D"/>
    <w:rsid w:val="00CC001A"/>
    <w:rsid w:val="00CC00D5"/>
    <w:rsid w:val="00CC06AB"/>
    <w:rsid w:val="00CC06FD"/>
    <w:rsid w:val="00CC093F"/>
    <w:rsid w:val="00CC09A0"/>
    <w:rsid w:val="00CC14F6"/>
    <w:rsid w:val="00CC1940"/>
    <w:rsid w:val="00CC1E0D"/>
    <w:rsid w:val="00CC1EE9"/>
    <w:rsid w:val="00CC255E"/>
    <w:rsid w:val="00CC2753"/>
    <w:rsid w:val="00CC281B"/>
    <w:rsid w:val="00CC2883"/>
    <w:rsid w:val="00CC29F2"/>
    <w:rsid w:val="00CC33F7"/>
    <w:rsid w:val="00CC382B"/>
    <w:rsid w:val="00CC3ABE"/>
    <w:rsid w:val="00CC3C2B"/>
    <w:rsid w:val="00CC3F92"/>
    <w:rsid w:val="00CC4329"/>
    <w:rsid w:val="00CC4BB5"/>
    <w:rsid w:val="00CC4C9C"/>
    <w:rsid w:val="00CC4D3C"/>
    <w:rsid w:val="00CC5507"/>
    <w:rsid w:val="00CC601E"/>
    <w:rsid w:val="00CC617F"/>
    <w:rsid w:val="00CC65D1"/>
    <w:rsid w:val="00CC6FEA"/>
    <w:rsid w:val="00CC77ED"/>
    <w:rsid w:val="00CD0757"/>
    <w:rsid w:val="00CD0D59"/>
    <w:rsid w:val="00CD0FED"/>
    <w:rsid w:val="00CD1668"/>
    <w:rsid w:val="00CD18C7"/>
    <w:rsid w:val="00CD190F"/>
    <w:rsid w:val="00CD1A8A"/>
    <w:rsid w:val="00CD1BF4"/>
    <w:rsid w:val="00CD22CB"/>
    <w:rsid w:val="00CD2F18"/>
    <w:rsid w:val="00CD2FA9"/>
    <w:rsid w:val="00CD31D0"/>
    <w:rsid w:val="00CD32B1"/>
    <w:rsid w:val="00CD3389"/>
    <w:rsid w:val="00CD3784"/>
    <w:rsid w:val="00CD3A4E"/>
    <w:rsid w:val="00CD3B70"/>
    <w:rsid w:val="00CD4184"/>
    <w:rsid w:val="00CD4250"/>
    <w:rsid w:val="00CD4896"/>
    <w:rsid w:val="00CD4F86"/>
    <w:rsid w:val="00CD5022"/>
    <w:rsid w:val="00CD5340"/>
    <w:rsid w:val="00CD54AE"/>
    <w:rsid w:val="00CD5837"/>
    <w:rsid w:val="00CD5E92"/>
    <w:rsid w:val="00CD665C"/>
    <w:rsid w:val="00CD6B6C"/>
    <w:rsid w:val="00CD6E85"/>
    <w:rsid w:val="00CD7497"/>
    <w:rsid w:val="00CD7B02"/>
    <w:rsid w:val="00CD7E62"/>
    <w:rsid w:val="00CE016D"/>
    <w:rsid w:val="00CE091F"/>
    <w:rsid w:val="00CE0F08"/>
    <w:rsid w:val="00CE19B2"/>
    <w:rsid w:val="00CE1BF2"/>
    <w:rsid w:val="00CE23BA"/>
    <w:rsid w:val="00CE251E"/>
    <w:rsid w:val="00CE26E7"/>
    <w:rsid w:val="00CE286A"/>
    <w:rsid w:val="00CE2CD3"/>
    <w:rsid w:val="00CE2F73"/>
    <w:rsid w:val="00CE30E7"/>
    <w:rsid w:val="00CE3692"/>
    <w:rsid w:val="00CE38FD"/>
    <w:rsid w:val="00CE3CC6"/>
    <w:rsid w:val="00CE3DDA"/>
    <w:rsid w:val="00CE41D2"/>
    <w:rsid w:val="00CE44F0"/>
    <w:rsid w:val="00CE4656"/>
    <w:rsid w:val="00CE47D8"/>
    <w:rsid w:val="00CE488D"/>
    <w:rsid w:val="00CE48CD"/>
    <w:rsid w:val="00CE4CAB"/>
    <w:rsid w:val="00CE4E02"/>
    <w:rsid w:val="00CE58D7"/>
    <w:rsid w:val="00CE59B5"/>
    <w:rsid w:val="00CE5AF0"/>
    <w:rsid w:val="00CE5B4B"/>
    <w:rsid w:val="00CE5D79"/>
    <w:rsid w:val="00CE644E"/>
    <w:rsid w:val="00CE66D4"/>
    <w:rsid w:val="00CE6A41"/>
    <w:rsid w:val="00CE6EBB"/>
    <w:rsid w:val="00CE75D8"/>
    <w:rsid w:val="00CE7A28"/>
    <w:rsid w:val="00CE7DE1"/>
    <w:rsid w:val="00CF00EA"/>
    <w:rsid w:val="00CF023B"/>
    <w:rsid w:val="00CF029F"/>
    <w:rsid w:val="00CF05DD"/>
    <w:rsid w:val="00CF05EF"/>
    <w:rsid w:val="00CF0D46"/>
    <w:rsid w:val="00CF0F24"/>
    <w:rsid w:val="00CF1181"/>
    <w:rsid w:val="00CF1948"/>
    <w:rsid w:val="00CF1D66"/>
    <w:rsid w:val="00CF2025"/>
    <w:rsid w:val="00CF27B2"/>
    <w:rsid w:val="00CF2D87"/>
    <w:rsid w:val="00CF351A"/>
    <w:rsid w:val="00CF38E1"/>
    <w:rsid w:val="00CF3D01"/>
    <w:rsid w:val="00CF433F"/>
    <w:rsid w:val="00CF4596"/>
    <w:rsid w:val="00CF475A"/>
    <w:rsid w:val="00CF4B1B"/>
    <w:rsid w:val="00CF4E41"/>
    <w:rsid w:val="00CF552C"/>
    <w:rsid w:val="00CF59DF"/>
    <w:rsid w:val="00CF5A56"/>
    <w:rsid w:val="00CF5DAC"/>
    <w:rsid w:val="00CF6009"/>
    <w:rsid w:val="00CF6314"/>
    <w:rsid w:val="00CF6455"/>
    <w:rsid w:val="00CF65B1"/>
    <w:rsid w:val="00CF6B15"/>
    <w:rsid w:val="00CF6DF9"/>
    <w:rsid w:val="00CF7008"/>
    <w:rsid w:val="00CF726F"/>
    <w:rsid w:val="00CF72D4"/>
    <w:rsid w:val="00CF72F5"/>
    <w:rsid w:val="00CF7687"/>
    <w:rsid w:val="00CF770F"/>
    <w:rsid w:val="00CF7E9E"/>
    <w:rsid w:val="00D00241"/>
    <w:rsid w:val="00D00AFD"/>
    <w:rsid w:val="00D00CE9"/>
    <w:rsid w:val="00D00D90"/>
    <w:rsid w:val="00D01589"/>
    <w:rsid w:val="00D016F4"/>
    <w:rsid w:val="00D0180F"/>
    <w:rsid w:val="00D01957"/>
    <w:rsid w:val="00D019EA"/>
    <w:rsid w:val="00D022C8"/>
    <w:rsid w:val="00D023A7"/>
    <w:rsid w:val="00D027D5"/>
    <w:rsid w:val="00D027E7"/>
    <w:rsid w:val="00D0289D"/>
    <w:rsid w:val="00D028A5"/>
    <w:rsid w:val="00D02917"/>
    <w:rsid w:val="00D030B1"/>
    <w:rsid w:val="00D03458"/>
    <w:rsid w:val="00D035F8"/>
    <w:rsid w:val="00D0386E"/>
    <w:rsid w:val="00D038CF"/>
    <w:rsid w:val="00D03C2E"/>
    <w:rsid w:val="00D03CE5"/>
    <w:rsid w:val="00D03CFB"/>
    <w:rsid w:val="00D03EDD"/>
    <w:rsid w:val="00D04168"/>
    <w:rsid w:val="00D048A9"/>
    <w:rsid w:val="00D04905"/>
    <w:rsid w:val="00D0500F"/>
    <w:rsid w:val="00D0501D"/>
    <w:rsid w:val="00D0516E"/>
    <w:rsid w:val="00D05586"/>
    <w:rsid w:val="00D05773"/>
    <w:rsid w:val="00D057B7"/>
    <w:rsid w:val="00D05E82"/>
    <w:rsid w:val="00D05F5F"/>
    <w:rsid w:val="00D063E1"/>
    <w:rsid w:val="00D064F1"/>
    <w:rsid w:val="00D06D9C"/>
    <w:rsid w:val="00D06E49"/>
    <w:rsid w:val="00D07028"/>
    <w:rsid w:val="00D07142"/>
    <w:rsid w:val="00D072DF"/>
    <w:rsid w:val="00D0753F"/>
    <w:rsid w:val="00D075BC"/>
    <w:rsid w:val="00D0768E"/>
    <w:rsid w:val="00D07698"/>
    <w:rsid w:val="00D07992"/>
    <w:rsid w:val="00D07E74"/>
    <w:rsid w:val="00D1008D"/>
    <w:rsid w:val="00D10336"/>
    <w:rsid w:val="00D103C9"/>
    <w:rsid w:val="00D1094D"/>
    <w:rsid w:val="00D10C20"/>
    <w:rsid w:val="00D10C8C"/>
    <w:rsid w:val="00D10DD9"/>
    <w:rsid w:val="00D11161"/>
    <w:rsid w:val="00D114A4"/>
    <w:rsid w:val="00D119FE"/>
    <w:rsid w:val="00D11BE6"/>
    <w:rsid w:val="00D122EF"/>
    <w:rsid w:val="00D12368"/>
    <w:rsid w:val="00D1290B"/>
    <w:rsid w:val="00D13310"/>
    <w:rsid w:val="00D13473"/>
    <w:rsid w:val="00D137A6"/>
    <w:rsid w:val="00D13948"/>
    <w:rsid w:val="00D13B58"/>
    <w:rsid w:val="00D13E4B"/>
    <w:rsid w:val="00D1410D"/>
    <w:rsid w:val="00D141BF"/>
    <w:rsid w:val="00D1425D"/>
    <w:rsid w:val="00D14567"/>
    <w:rsid w:val="00D1457E"/>
    <w:rsid w:val="00D1471F"/>
    <w:rsid w:val="00D14818"/>
    <w:rsid w:val="00D14C49"/>
    <w:rsid w:val="00D14D2D"/>
    <w:rsid w:val="00D1513E"/>
    <w:rsid w:val="00D15A1D"/>
    <w:rsid w:val="00D15AA9"/>
    <w:rsid w:val="00D16312"/>
    <w:rsid w:val="00D163DC"/>
    <w:rsid w:val="00D16589"/>
    <w:rsid w:val="00D165AA"/>
    <w:rsid w:val="00D16E2E"/>
    <w:rsid w:val="00D1708E"/>
    <w:rsid w:val="00D17160"/>
    <w:rsid w:val="00D17281"/>
    <w:rsid w:val="00D17C7A"/>
    <w:rsid w:val="00D17DF2"/>
    <w:rsid w:val="00D2058A"/>
    <w:rsid w:val="00D20670"/>
    <w:rsid w:val="00D20EBE"/>
    <w:rsid w:val="00D20F29"/>
    <w:rsid w:val="00D213FB"/>
    <w:rsid w:val="00D21442"/>
    <w:rsid w:val="00D21A70"/>
    <w:rsid w:val="00D21D45"/>
    <w:rsid w:val="00D21EB8"/>
    <w:rsid w:val="00D21F10"/>
    <w:rsid w:val="00D21FDF"/>
    <w:rsid w:val="00D22127"/>
    <w:rsid w:val="00D229C5"/>
    <w:rsid w:val="00D229C8"/>
    <w:rsid w:val="00D22A2D"/>
    <w:rsid w:val="00D22BB4"/>
    <w:rsid w:val="00D230C6"/>
    <w:rsid w:val="00D232B0"/>
    <w:rsid w:val="00D2359B"/>
    <w:rsid w:val="00D236F3"/>
    <w:rsid w:val="00D23DE5"/>
    <w:rsid w:val="00D2409B"/>
    <w:rsid w:val="00D24639"/>
    <w:rsid w:val="00D24785"/>
    <w:rsid w:val="00D249F6"/>
    <w:rsid w:val="00D24DFD"/>
    <w:rsid w:val="00D2500E"/>
    <w:rsid w:val="00D25024"/>
    <w:rsid w:val="00D25166"/>
    <w:rsid w:val="00D251C4"/>
    <w:rsid w:val="00D25577"/>
    <w:rsid w:val="00D257E6"/>
    <w:rsid w:val="00D25E44"/>
    <w:rsid w:val="00D25E56"/>
    <w:rsid w:val="00D26067"/>
    <w:rsid w:val="00D265FA"/>
    <w:rsid w:val="00D26AC0"/>
    <w:rsid w:val="00D26C89"/>
    <w:rsid w:val="00D26DD2"/>
    <w:rsid w:val="00D2707D"/>
    <w:rsid w:val="00D27956"/>
    <w:rsid w:val="00D27B3D"/>
    <w:rsid w:val="00D30514"/>
    <w:rsid w:val="00D305BF"/>
    <w:rsid w:val="00D30627"/>
    <w:rsid w:val="00D3074A"/>
    <w:rsid w:val="00D3083D"/>
    <w:rsid w:val="00D308B9"/>
    <w:rsid w:val="00D30B4D"/>
    <w:rsid w:val="00D30EBE"/>
    <w:rsid w:val="00D30EC4"/>
    <w:rsid w:val="00D31899"/>
    <w:rsid w:val="00D319BD"/>
    <w:rsid w:val="00D31AC1"/>
    <w:rsid w:val="00D31C43"/>
    <w:rsid w:val="00D32131"/>
    <w:rsid w:val="00D32276"/>
    <w:rsid w:val="00D3227E"/>
    <w:rsid w:val="00D32590"/>
    <w:rsid w:val="00D325D1"/>
    <w:rsid w:val="00D32764"/>
    <w:rsid w:val="00D328DE"/>
    <w:rsid w:val="00D32D0A"/>
    <w:rsid w:val="00D32EA7"/>
    <w:rsid w:val="00D335C5"/>
    <w:rsid w:val="00D337C1"/>
    <w:rsid w:val="00D33B5D"/>
    <w:rsid w:val="00D34333"/>
    <w:rsid w:val="00D34495"/>
    <w:rsid w:val="00D345AC"/>
    <w:rsid w:val="00D345EA"/>
    <w:rsid w:val="00D34776"/>
    <w:rsid w:val="00D347CA"/>
    <w:rsid w:val="00D348D0"/>
    <w:rsid w:val="00D3498A"/>
    <w:rsid w:val="00D349FD"/>
    <w:rsid w:val="00D35065"/>
    <w:rsid w:val="00D35214"/>
    <w:rsid w:val="00D3574C"/>
    <w:rsid w:val="00D35BBE"/>
    <w:rsid w:val="00D35D83"/>
    <w:rsid w:val="00D35E94"/>
    <w:rsid w:val="00D35F58"/>
    <w:rsid w:val="00D36469"/>
    <w:rsid w:val="00D3659E"/>
    <w:rsid w:val="00D36A0A"/>
    <w:rsid w:val="00D36FC7"/>
    <w:rsid w:val="00D371C1"/>
    <w:rsid w:val="00D37AE3"/>
    <w:rsid w:val="00D37B99"/>
    <w:rsid w:val="00D37C81"/>
    <w:rsid w:val="00D37C92"/>
    <w:rsid w:val="00D4026E"/>
    <w:rsid w:val="00D4071A"/>
    <w:rsid w:val="00D41169"/>
    <w:rsid w:val="00D4119E"/>
    <w:rsid w:val="00D41634"/>
    <w:rsid w:val="00D4163D"/>
    <w:rsid w:val="00D41A26"/>
    <w:rsid w:val="00D42273"/>
    <w:rsid w:val="00D423D4"/>
    <w:rsid w:val="00D424F7"/>
    <w:rsid w:val="00D42B51"/>
    <w:rsid w:val="00D42E17"/>
    <w:rsid w:val="00D42F23"/>
    <w:rsid w:val="00D431DA"/>
    <w:rsid w:val="00D4327C"/>
    <w:rsid w:val="00D43489"/>
    <w:rsid w:val="00D439F7"/>
    <w:rsid w:val="00D43EDC"/>
    <w:rsid w:val="00D43EFA"/>
    <w:rsid w:val="00D4422D"/>
    <w:rsid w:val="00D44428"/>
    <w:rsid w:val="00D44484"/>
    <w:rsid w:val="00D44D23"/>
    <w:rsid w:val="00D45367"/>
    <w:rsid w:val="00D453F3"/>
    <w:rsid w:val="00D4570F"/>
    <w:rsid w:val="00D460FD"/>
    <w:rsid w:val="00D463BD"/>
    <w:rsid w:val="00D46F04"/>
    <w:rsid w:val="00D47341"/>
    <w:rsid w:val="00D474E3"/>
    <w:rsid w:val="00D4761B"/>
    <w:rsid w:val="00D47816"/>
    <w:rsid w:val="00D47849"/>
    <w:rsid w:val="00D47B5B"/>
    <w:rsid w:val="00D47F5D"/>
    <w:rsid w:val="00D50175"/>
    <w:rsid w:val="00D503F4"/>
    <w:rsid w:val="00D504E4"/>
    <w:rsid w:val="00D50820"/>
    <w:rsid w:val="00D50E03"/>
    <w:rsid w:val="00D50E8A"/>
    <w:rsid w:val="00D50EE5"/>
    <w:rsid w:val="00D5188C"/>
    <w:rsid w:val="00D5203E"/>
    <w:rsid w:val="00D5212C"/>
    <w:rsid w:val="00D521FD"/>
    <w:rsid w:val="00D524A9"/>
    <w:rsid w:val="00D5275D"/>
    <w:rsid w:val="00D52972"/>
    <w:rsid w:val="00D52C0B"/>
    <w:rsid w:val="00D53246"/>
    <w:rsid w:val="00D536D8"/>
    <w:rsid w:val="00D53A09"/>
    <w:rsid w:val="00D53B1A"/>
    <w:rsid w:val="00D53F21"/>
    <w:rsid w:val="00D54129"/>
    <w:rsid w:val="00D543B7"/>
    <w:rsid w:val="00D5458A"/>
    <w:rsid w:val="00D54610"/>
    <w:rsid w:val="00D547DD"/>
    <w:rsid w:val="00D54D42"/>
    <w:rsid w:val="00D54E40"/>
    <w:rsid w:val="00D550FD"/>
    <w:rsid w:val="00D5526F"/>
    <w:rsid w:val="00D552F6"/>
    <w:rsid w:val="00D55643"/>
    <w:rsid w:val="00D5593C"/>
    <w:rsid w:val="00D55C54"/>
    <w:rsid w:val="00D563B2"/>
    <w:rsid w:val="00D56952"/>
    <w:rsid w:val="00D56AD0"/>
    <w:rsid w:val="00D56B68"/>
    <w:rsid w:val="00D56EFC"/>
    <w:rsid w:val="00D5706F"/>
    <w:rsid w:val="00D573E4"/>
    <w:rsid w:val="00D57AA8"/>
    <w:rsid w:val="00D57D2D"/>
    <w:rsid w:val="00D57D59"/>
    <w:rsid w:val="00D60207"/>
    <w:rsid w:val="00D6082A"/>
    <w:rsid w:val="00D60FA3"/>
    <w:rsid w:val="00D611FA"/>
    <w:rsid w:val="00D61B3A"/>
    <w:rsid w:val="00D61B4C"/>
    <w:rsid w:val="00D61C68"/>
    <w:rsid w:val="00D62037"/>
    <w:rsid w:val="00D623E5"/>
    <w:rsid w:val="00D62687"/>
    <w:rsid w:val="00D62775"/>
    <w:rsid w:val="00D62B0E"/>
    <w:rsid w:val="00D62B9B"/>
    <w:rsid w:val="00D62D8F"/>
    <w:rsid w:val="00D62E93"/>
    <w:rsid w:val="00D630EC"/>
    <w:rsid w:val="00D63852"/>
    <w:rsid w:val="00D63AA9"/>
    <w:rsid w:val="00D63BA9"/>
    <w:rsid w:val="00D63D52"/>
    <w:rsid w:val="00D64585"/>
    <w:rsid w:val="00D6465E"/>
    <w:rsid w:val="00D64734"/>
    <w:rsid w:val="00D64A91"/>
    <w:rsid w:val="00D64E03"/>
    <w:rsid w:val="00D64EB6"/>
    <w:rsid w:val="00D651BE"/>
    <w:rsid w:val="00D652F2"/>
    <w:rsid w:val="00D65568"/>
    <w:rsid w:val="00D655BB"/>
    <w:rsid w:val="00D656D9"/>
    <w:rsid w:val="00D659F5"/>
    <w:rsid w:val="00D65CA3"/>
    <w:rsid w:val="00D65D37"/>
    <w:rsid w:val="00D65EB3"/>
    <w:rsid w:val="00D663B0"/>
    <w:rsid w:val="00D667AE"/>
    <w:rsid w:val="00D66BE9"/>
    <w:rsid w:val="00D66DF6"/>
    <w:rsid w:val="00D66E44"/>
    <w:rsid w:val="00D66F10"/>
    <w:rsid w:val="00D67491"/>
    <w:rsid w:val="00D67505"/>
    <w:rsid w:val="00D67798"/>
    <w:rsid w:val="00D677B7"/>
    <w:rsid w:val="00D6797D"/>
    <w:rsid w:val="00D679FA"/>
    <w:rsid w:val="00D67D1B"/>
    <w:rsid w:val="00D7077A"/>
    <w:rsid w:val="00D708BD"/>
    <w:rsid w:val="00D70A8D"/>
    <w:rsid w:val="00D70C63"/>
    <w:rsid w:val="00D70D5B"/>
    <w:rsid w:val="00D71018"/>
    <w:rsid w:val="00D713D8"/>
    <w:rsid w:val="00D7178E"/>
    <w:rsid w:val="00D71C32"/>
    <w:rsid w:val="00D7241A"/>
    <w:rsid w:val="00D724D2"/>
    <w:rsid w:val="00D73558"/>
    <w:rsid w:val="00D73B19"/>
    <w:rsid w:val="00D740EE"/>
    <w:rsid w:val="00D75223"/>
    <w:rsid w:val="00D75334"/>
    <w:rsid w:val="00D7550D"/>
    <w:rsid w:val="00D75666"/>
    <w:rsid w:val="00D75B67"/>
    <w:rsid w:val="00D75BBE"/>
    <w:rsid w:val="00D75FB8"/>
    <w:rsid w:val="00D76041"/>
    <w:rsid w:val="00D7775C"/>
    <w:rsid w:val="00D77CAE"/>
    <w:rsid w:val="00D77D01"/>
    <w:rsid w:val="00D77E7D"/>
    <w:rsid w:val="00D805F9"/>
    <w:rsid w:val="00D8064A"/>
    <w:rsid w:val="00D80651"/>
    <w:rsid w:val="00D80657"/>
    <w:rsid w:val="00D80AF8"/>
    <w:rsid w:val="00D8116E"/>
    <w:rsid w:val="00D8158F"/>
    <w:rsid w:val="00D81726"/>
    <w:rsid w:val="00D81809"/>
    <w:rsid w:val="00D81978"/>
    <w:rsid w:val="00D81A95"/>
    <w:rsid w:val="00D823CE"/>
    <w:rsid w:val="00D826DC"/>
    <w:rsid w:val="00D82807"/>
    <w:rsid w:val="00D82FBD"/>
    <w:rsid w:val="00D83725"/>
    <w:rsid w:val="00D8394A"/>
    <w:rsid w:val="00D83A03"/>
    <w:rsid w:val="00D83D9D"/>
    <w:rsid w:val="00D84089"/>
    <w:rsid w:val="00D84590"/>
    <w:rsid w:val="00D8462A"/>
    <w:rsid w:val="00D84D9C"/>
    <w:rsid w:val="00D854FB"/>
    <w:rsid w:val="00D85863"/>
    <w:rsid w:val="00D85BE0"/>
    <w:rsid w:val="00D85C31"/>
    <w:rsid w:val="00D85DD8"/>
    <w:rsid w:val="00D86494"/>
    <w:rsid w:val="00D86B56"/>
    <w:rsid w:val="00D86E8A"/>
    <w:rsid w:val="00D87148"/>
    <w:rsid w:val="00D87797"/>
    <w:rsid w:val="00D87B5A"/>
    <w:rsid w:val="00D87B79"/>
    <w:rsid w:val="00D87C1E"/>
    <w:rsid w:val="00D901BE"/>
    <w:rsid w:val="00D901CA"/>
    <w:rsid w:val="00D90518"/>
    <w:rsid w:val="00D90911"/>
    <w:rsid w:val="00D90E4D"/>
    <w:rsid w:val="00D90E62"/>
    <w:rsid w:val="00D90E99"/>
    <w:rsid w:val="00D90F66"/>
    <w:rsid w:val="00D9150D"/>
    <w:rsid w:val="00D9158E"/>
    <w:rsid w:val="00D91862"/>
    <w:rsid w:val="00D91B19"/>
    <w:rsid w:val="00D91B9B"/>
    <w:rsid w:val="00D91F70"/>
    <w:rsid w:val="00D91FFA"/>
    <w:rsid w:val="00D92783"/>
    <w:rsid w:val="00D92A50"/>
    <w:rsid w:val="00D92A97"/>
    <w:rsid w:val="00D92DF1"/>
    <w:rsid w:val="00D92EFF"/>
    <w:rsid w:val="00D92F6A"/>
    <w:rsid w:val="00D9305C"/>
    <w:rsid w:val="00D93CF3"/>
    <w:rsid w:val="00D93E22"/>
    <w:rsid w:val="00D93F63"/>
    <w:rsid w:val="00D943C4"/>
    <w:rsid w:val="00D94932"/>
    <w:rsid w:val="00D94B0B"/>
    <w:rsid w:val="00D95A50"/>
    <w:rsid w:val="00D95A6A"/>
    <w:rsid w:val="00D96115"/>
    <w:rsid w:val="00D96666"/>
    <w:rsid w:val="00D96A51"/>
    <w:rsid w:val="00D96B43"/>
    <w:rsid w:val="00D96BA2"/>
    <w:rsid w:val="00D96E5D"/>
    <w:rsid w:val="00D96E7A"/>
    <w:rsid w:val="00D972BA"/>
    <w:rsid w:val="00D97614"/>
    <w:rsid w:val="00D97944"/>
    <w:rsid w:val="00DA0029"/>
    <w:rsid w:val="00DA037B"/>
    <w:rsid w:val="00DA041C"/>
    <w:rsid w:val="00DA0436"/>
    <w:rsid w:val="00DA08B9"/>
    <w:rsid w:val="00DA0D40"/>
    <w:rsid w:val="00DA1285"/>
    <w:rsid w:val="00DA1290"/>
    <w:rsid w:val="00DA13FF"/>
    <w:rsid w:val="00DA19B2"/>
    <w:rsid w:val="00DA1A23"/>
    <w:rsid w:val="00DA1C16"/>
    <w:rsid w:val="00DA1FAA"/>
    <w:rsid w:val="00DA21BF"/>
    <w:rsid w:val="00DA22E7"/>
    <w:rsid w:val="00DA2D17"/>
    <w:rsid w:val="00DA2E0B"/>
    <w:rsid w:val="00DA2EE6"/>
    <w:rsid w:val="00DA3232"/>
    <w:rsid w:val="00DA3861"/>
    <w:rsid w:val="00DA393D"/>
    <w:rsid w:val="00DA3BFB"/>
    <w:rsid w:val="00DA3F51"/>
    <w:rsid w:val="00DA48EB"/>
    <w:rsid w:val="00DA4E54"/>
    <w:rsid w:val="00DA5469"/>
    <w:rsid w:val="00DA54E7"/>
    <w:rsid w:val="00DA558C"/>
    <w:rsid w:val="00DA5BC8"/>
    <w:rsid w:val="00DA60C3"/>
    <w:rsid w:val="00DA613B"/>
    <w:rsid w:val="00DA6749"/>
    <w:rsid w:val="00DA698E"/>
    <w:rsid w:val="00DA6B2A"/>
    <w:rsid w:val="00DA72F6"/>
    <w:rsid w:val="00DA7463"/>
    <w:rsid w:val="00DA7568"/>
    <w:rsid w:val="00DA76A3"/>
    <w:rsid w:val="00DA7C76"/>
    <w:rsid w:val="00DA7F30"/>
    <w:rsid w:val="00DB039C"/>
    <w:rsid w:val="00DB065F"/>
    <w:rsid w:val="00DB0800"/>
    <w:rsid w:val="00DB082D"/>
    <w:rsid w:val="00DB0C95"/>
    <w:rsid w:val="00DB0F18"/>
    <w:rsid w:val="00DB0F25"/>
    <w:rsid w:val="00DB1366"/>
    <w:rsid w:val="00DB14B1"/>
    <w:rsid w:val="00DB15DB"/>
    <w:rsid w:val="00DB15F3"/>
    <w:rsid w:val="00DB1BB8"/>
    <w:rsid w:val="00DB1DE4"/>
    <w:rsid w:val="00DB1E34"/>
    <w:rsid w:val="00DB2120"/>
    <w:rsid w:val="00DB2A1C"/>
    <w:rsid w:val="00DB34A0"/>
    <w:rsid w:val="00DB36C6"/>
    <w:rsid w:val="00DB3AB1"/>
    <w:rsid w:val="00DB424A"/>
    <w:rsid w:val="00DB47D7"/>
    <w:rsid w:val="00DB4CDB"/>
    <w:rsid w:val="00DB4DF8"/>
    <w:rsid w:val="00DB4EA6"/>
    <w:rsid w:val="00DB5828"/>
    <w:rsid w:val="00DB5BF0"/>
    <w:rsid w:val="00DB5C57"/>
    <w:rsid w:val="00DB5DEB"/>
    <w:rsid w:val="00DB5E99"/>
    <w:rsid w:val="00DB677C"/>
    <w:rsid w:val="00DB6FCD"/>
    <w:rsid w:val="00DB73B8"/>
    <w:rsid w:val="00DB758E"/>
    <w:rsid w:val="00DC0395"/>
    <w:rsid w:val="00DC04A1"/>
    <w:rsid w:val="00DC05EA"/>
    <w:rsid w:val="00DC0B63"/>
    <w:rsid w:val="00DC0D25"/>
    <w:rsid w:val="00DC0D2A"/>
    <w:rsid w:val="00DC0D82"/>
    <w:rsid w:val="00DC0DCF"/>
    <w:rsid w:val="00DC0DE5"/>
    <w:rsid w:val="00DC0E5F"/>
    <w:rsid w:val="00DC10E3"/>
    <w:rsid w:val="00DC14A2"/>
    <w:rsid w:val="00DC167F"/>
    <w:rsid w:val="00DC1F7E"/>
    <w:rsid w:val="00DC2027"/>
    <w:rsid w:val="00DC20BC"/>
    <w:rsid w:val="00DC2DC3"/>
    <w:rsid w:val="00DC2F70"/>
    <w:rsid w:val="00DC30FB"/>
    <w:rsid w:val="00DC3548"/>
    <w:rsid w:val="00DC3664"/>
    <w:rsid w:val="00DC3A87"/>
    <w:rsid w:val="00DC3AC1"/>
    <w:rsid w:val="00DC3DEA"/>
    <w:rsid w:val="00DC452E"/>
    <w:rsid w:val="00DC4602"/>
    <w:rsid w:val="00DC4603"/>
    <w:rsid w:val="00DC4766"/>
    <w:rsid w:val="00DC47C7"/>
    <w:rsid w:val="00DC5082"/>
    <w:rsid w:val="00DC55C9"/>
    <w:rsid w:val="00DC6370"/>
    <w:rsid w:val="00DC642D"/>
    <w:rsid w:val="00DC6476"/>
    <w:rsid w:val="00DC6498"/>
    <w:rsid w:val="00DC6754"/>
    <w:rsid w:val="00DC688C"/>
    <w:rsid w:val="00DC6C14"/>
    <w:rsid w:val="00DC7408"/>
    <w:rsid w:val="00DC77EC"/>
    <w:rsid w:val="00DC78D3"/>
    <w:rsid w:val="00DC78DE"/>
    <w:rsid w:val="00DC7912"/>
    <w:rsid w:val="00DC7E7A"/>
    <w:rsid w:val="00DC7F1F"/>
    <w:rsid w:val="00DC7FF4"/>
    <w:rsid w:val="00DD0203"/>
    <w:rsid w:val="00DD0221"/>
    <w:rsid w:val="00DD0729"/>
    <w:rsid w:val="00DD0794"/>
    <w:rsid w:val="00DD0B7E"/>
    <w:rsid w:val="00DD10C5"/>
    <w:rsid w:val="00DD11C1"/>
    <w:rsid w:val="00DD15F8"/>
    <w:rsid w:val="00DD18FD"/>
    <w:rsid w:val="00DD1CB2"/>
    <w:rsid w:val="00DD1F23"/>
    <w:rsid w:val="00DD231E"/>
    <w:rsid w:val="00DD2449"/>
    <w:rsid w:val="00DD266D"/>
    <w:rsid w:val="00DD2712"/>
    <w:rsid w:val="00DD2AAD"/>
    <w:rsid w:val="00DD2DF7"/>
    <w:rsid w:val="00DD2E2F"/>
    <w:rsid w:val="00DD2F29"/>
    <w:rsid w:val="00DD2F39"/>
    <w:rsid w:val="00DD3044"/>
    <w:rsid w:val="00DD34E8"/>
    <w:rsid w:val="00DD34ED"/>
    <w:rsid w:val="00DD35BF"/>
    <w:rsid w:val="00DD45B2"/>
    <w:rsid w:val="00DD4A02"/>
    <w:rsid w:val="00DD4FA1"/>
    <w:rsid w:val="00DD4FC6"/>
    <w:rsid w:val="00DD5120"/>
    <w:rsid w:val="00DD6566"/>
    <w:rsid w:val="00DD6A04"/>
    <w:rsid w:val="00DD6E9D"/>
    <w:rsid w:val="00DD7137"/>
    <w:rsid w:val="00DD7396"/>
    <w:rsid w:val="00DD7803"/>
    <w:rsid w:val="00DD79C8"/>
    <w:rsid w:val="00DD7CA4"/>
    <w:rsid w:val="00DE043B"/>
    <w:rsid w:val="00DE060F"/>
    <w:rsid w:val="00DE06A3"/>
    <w:rsid w:val="00DE0782"/>
    <w:rsid w:val="00DE0D2C"/>
    <w:rsid w:val="00DE0E2B"/>
    <w:rsid w:val="00DE107F"/>
    <w:rsid w:val="00DE117D"/>
    <w:rsid w:val="00DE11EA"/>
    <w:rsid w:val="00DE1245"/>
    <w:rsid w:val="00DE2120"/>
    <w:rsid w:val="00DE220F"/>
    <w:rsid w:val="00DE2323"/>
    <w:rsid w:val="00DE2743"/>
    <w:rsid w:val="00DE3300"/>
    <w:rsid w:val="00DE35D3"/>
    <w:rsid w:val="00DE3923"/>
    <w:rsid w:val="00DE3F15"/>
    <w:rsid w:val="00DE426D"/>
    <w:rsid w:val="00DE43E3"/>
    <w:rsid w:val="00DE48B7"/>
    <w:rsid w:val="00DE4B7C"/>
    <w:rsid w:val="00DE4C6B"/>
    <w:rsid w:val="00DE4D1F"/>
    <w:rsid w:val="00DE5462"/>
    <w:rsid w:val="00DE5810"/>
    <w:rsid w:val="00DE5AF6"/>
    <w:rsid w:val="00DE5F78"/>
    <w:rsid w:val="00DE617A"/>
    <w:rsid w:val="00DE6350"/>
    <w:rsid w:val="00DE650A"/>
    <w:rsid w:val="00DE6655"/>
    <w:rsid w:val="00DE6B76"/>
    <w:rsid w:val="00DE6E15"/>
    <w:rsid w:val="00DE714E"/>
    <w:rsid w:val="00DE73E6"/>
    <w:rsid w:val="00DE7679"/>
    <w:rsid w:val="00DE79FE"/>
    <w:rsid w:val="00DE7DB2"/>
    <w:rsid w:val="00DF058E"/>
    <w:rsid w:val="00DF0965"/>
    <w:rsid w:val="00DF0E50"/>
    <w:rsid w:val="00DF1176"/>
    <w:rsid w:val="00DF15EC"/>
    <w:rsid w:val="00DF18B6"/>
    <w:rsid w:val="00DF193E"/>
    <w:rsid w:val="00DF19D5"/>
    <w:rsid w:val="00DF1C0A"/>
    <w:rsid w:val="00DF289B"/>
    <w:rsid w:val="00DF28F8"/>
    <w:rsid w:val="00DF2B90"/>
    <w:rsid w:val="00DF2C1B"/>
    <w:rsid w:val="00DF31A6"/>
    <w:rsid w:val="00DF37F1"/>
    <w:rsid w:val="00DF3AC5"/>
    <w:rsid w:val="00DF4349"/>
    <w:rsid w:val="00DF4550"/>
    <w:rsid w:val="00DF4753"/>
    <w:rsid w:val="00DF4A41"/>
    <w:rsid w:val="00DF4F70"/>
    <w:rsid w:val="00DF5192"/>
    <w:rsid w:val="00DF5422"/>
    <w:rsid w:val="00DF5D4C"/>
    <w:rsid w:val="00DF66EF"/>
    <w:rsid w:val="00DF67A8"/>
    <w:rsid w:val="00DF6A3D"/>
    <w:rsid w:val="00DF6BB6"/>
    <w:rsid w:val="00DF6DE7"/>
    <w:rsid w:val="00DF743B"/>
    <w:rsid w:val="00DF750B"/>
    <w:rsid w:val="00DF7619"/>
    <w:rsid w:val="00DF7975"/>
    <w:rsid w:val="00E00147"/>
    <w:rsid w:val="00E00171"/>
    <w:rsid w:val="00E00657"/>
    <w:rsid w:val="00E0069B"/>
    <w:rsid w:val="00E0087C"/>
    <w:rsid w:val="00E00997"/>
    <w:rsid w:val="00E00C71"/>
    <w:rsid w:val="00E0117C"/>
    <w:rsid w:val="00E014F4"/>
    <w:rsid w:val="00E01563"/>
    <w:rsid w:val="00E01579"/>
    <w:rsid w:val="00E015A4"/>
    <w:rsid w:val="00E01DE3"/>
    <w:rsid w:val="00E0280D"/>
    <w:rsid w:val="00E02C65"/>
    <w:rsid w:val="00E02F04"/>
    <w:rsid w:val="00E02F12"/>
    <w:rsid w:val="00E03685"/>
    <w:rsid w:val="00E03C55"/>
    <w:rsid w:val="00E04066"/>
    <w:rsid w:val="00E042BD"/>
    <w:rsid w:val="00E04C2D"/>
    <w:rsid w:val="00E04CA9"/>
    <w:rsid w:val="00E04CB1"/>
    <w:rsid w:val="00E04CFE"/>
    <w:rsid w:val="00E04F47"/>
    <w:rsid w:val="00E05240"/>
    <w:rsid w:val="00E055F4"/>
    <w:rsid w:val="00E059C6"/>
    <w:rsid w:val="00E05F5D"/>
    <w:rsid w:val="00E0621F"/>
    <w:rsid w:val="00E06D34"/>
    <w:rsid w:val="00E06D50"/>
    <w:rsid w:val="00E06E01"/>
    <w:rsid w:val="00E070FD"/>
    <w:rsid w:val="00E07212"/>
    <w:rsid w:val="00E0745C"/>
    <w:rsid w:val="00E07464"/>
    <w:rsid w:val="00E07575"/>
    <w:rsid w:val="00E07635"/>
    <w:rsid w:val="00E07B64"/>
    <w:rsid w:val="00E10300"/>
    <w:rsid w:val="00E107B6"/>
    <w:rsid w:val="00E107EF"/>
    <w:rsid w:val="00E10A6C"/>
    <w:rsid w:val="00E117F5"/>
    <w:rsid w:val="00E1180E"/>
    <w:rsid w:val="00E11E84"/>
    <w:rsid w:val="00E11F1F"/>
    <w:rsid w:val="00E123C3"/>
    <w:rsid w:val="00E128EE"/>
    <w:rsid w:val="00E12998"/>
    <w:rsid w:val="00E12AC7"/>
    <w:rsid w:val="00E12E99"/>
    <w:rsid w:val="00E1314A"/>
    <w:rsid w:val="00E131AA"/>
    <w:rsid w:val="00E132AB"/>
    <w:rsid w:val="00E133CF"/>
    <w:rsid w:val="00E13438"/>
    <w:rsid w:val="00E1379C"/>
    <w:rsid w:val="00E14064"/>
    <w:rsid w:val="00E1490A"/>
    <w:rsid w:val="00E14961"/>
    <w:rsid w:val="00E14B13"/>
    <w:rsid w:val="00E14CB7"/>
    <w:rsid w:val="00E151C3"/>
    <w:rsid w:val="00E1521D"/>
    <w:rsid w:val="00E15338"/>
    <w:rsid w:val="00E15904"/>
    <w:rsid w:val="00E15E5C"/>
    <w:rsid w:val="00E16346"/>
    <w:rsid w:val="00E1665E"/>
    <w:rsid w:val="00E16682"/>
    <w:rsid w:val="00E16BA8"/>
    <w:rsid w:val="00E16DC8"/>
    <w:rsid w:val="00E1720C"/>
    <w:rsid w:val="00E1725D"/>
    <w:rsid w:val="00E173CB"/>
    <w:rsid w:val="00E175AE"/>
    <w:rsid w:val="00E175D0"/>
    <w:rsid w:val="00E17ECA"/>
    <w:rsid w:val="00E17FF5"/>
    <w:rsid w:val="00E2040B"/>
    <w:rsid w:val="00E2057F"/>
    <w:rsid w:val="00E20B74"/>
    <w:rsid w:val="00E21110"/>
    <w:rsid w:val="00E2134E"/>
    <w:rsid w:val="00E21CA4"/>
    <w:rsid w:val="00E22038"/>
    <w:rsid w:val="00E22185"/>
    <w:rsid w:val="00E224B0"/>
    <w:rsid w:val="00E22553"/>
    <w:rsid w:val="00E2288C"/>
    <w:rsid w:val="00E22B02"/>
    <w:rsid w:val="00E22C55"/>
    <w:rsid w:val="00E230FD"/>
    <w:rsid w:val="00E23FB6"/>
    <w:rsid w:val="00E23FDD"/>
    <w:rsid w:val="00E2449A"/>
    <w:rsid w:val="00E24936"/>
    <w:rsid w:val="00E249C2"/>
    <w:rsid w:val="00E254A5"/>
    <w:rsid w:val="00E2589E"/>
    <w:rsid w:val="00E2596B"/>
    <w:rsid w:val="00E25981"/>
    <w:rsid w:val="00E25E53"/>
    <w:rsid w:val="00E2617F"/>
    <w:rsid w:val="00E261FF"/>
    <w:rsid w:val="00E2686D"/>
    <w:rsid w:val="00E26E55"/>
    <w:rsid w:val="00E26F7E"/>
    <w:rsid w:val="00E27036"/>
    <w:rsid w:val="00E2771C"/>
    <w:rsid w:val="00E2790C"/>
    <w:rsid w:val="00E301BB"/>
    <w:rsid w:val="00E30A40"/>
    <w:rsid w:val="00E30A69"/>
    <w:rsid w:val="00E316C1"/>
    <w:rsid w:val="00E31CD7"/>
    <w:rsid w:val="00E32007"/>
    <w:rsid w:val="00E323F8"/>
    <w:rsid w:val="00E32AB1"/>
    <w:rsid w:val="00E3364D"/>
    <w:rsid w:val="00E343A3"/>
    <w:rsid w:val="00E345E6"/>
    <w:rsid w:val="00E3489D"/>
    <w:rsid w:val="00E34BFB"/>
    <w:rsid w:val="00E34D6C"/>
    <w:rsid w:val="00E350B4"/>
    <w:rsid w:val="00E35320"/>
    <w:rsid w:val="00E358FF"/>
    <w:rsid w:val="00E359ED"/>
    <w:rsid w:val="00E35AB7"/>
    <w:rsid w:val="00E36210"/>
    <w:rsid w:val="00E3682D"/>
    <w:rsid w:val="00E36980"/>
    <w:rsid w:val="00E36DB2"/>
    <w:rsid w:val="00E36DE1"/>
    <w:rsid w:val="00E36E99"/>
    <w:rsid w:val="00E37221"/>
    <w:rsid w:val="00E37318"/>
    <w:rsid w:val="00E37B20"/>
    <w:rsid w:val="00E37E58"/>
    <w:rsid w:val="00E37E8D"/>
    <w:rsid w:val="00E40029"/>
    <w:rsid w:val="00E40295"/>
    <w:rsid w:val="00E403C6"/>
    <w:rsid w:val="00E405A4"/>
    <w:rsid w:val="00E40C82"/>
    <w:rsid w:val="00E40F7A"/>
    <w:rsid w:val="00E413A7"/>
    <w:rsid w:val="00E413E1"/>
    <w:rsid w:val="00E4199E"/>
    <w:rsid w:val="00E41AA7"/>
    <w:rsid w:val="00E41BDA"/>
    <w:rsid w:val="00E421D6"/>
    <w:rsid w:val="00E422FB"/>
    <w:rsid w:val="00E43052"/>
    <w:rsid w:val="00E431E0"/>
    <w:rsid w:val="00E431F7"/>
    <w:rsid w:val="00E4329F"/>
    <w:rsid w:val="00E432E7"/>
    <w:rsid w:val="00E43EA2"/>
    <w:rsid w:val="00E43F67"/>
    <w:rsid w:val="00E44410"/>
    <w:rsid w:val="00E446F7"/>
    <w:rsid w:val="00E44A51"/>
    <w:rsid w:val="00E44A85"/>
    <w:rsid w:val="00E44D1E"/>
    <w:rsid w:val="00E455F4"/>
    <w:rsid w:val="00E45832"/>
    <w:rsid w:val="00E45977"/>
    <w:rsid w:val="00E45982"/>
    <w:rsid w:val="00E45FD8"/>
    <w:rsid w:val="00E46741"/>
    <w:rsid w:val="00E47B20"/>
    <w:rsid w:val="00E47C38"/>
    <w:rsid w:val="00E501C3"/>
    <w:rsid w:val="00E50325"/>
    <w:rsid w:val="00E50466"/>
    <w:rsid w:val="00E507AA"/>
    <w:rsid w:val="00E507CE"/>
    <w:rsid w:val="00E508CA"/>
    <w:rsid w:val="00E51054"/>
    <w:rsid w:val="00E51233"/>
    <w:rsid w:val="00E513E8"/>
    <w:rsid w:val="00E514FA"/>
    <w:rsid w:val="00E5184B"/>
    <w:rsid w:val="00E51B02"/>
    <w:rsid w:val="00E51BB6"/>
    <w:rsid w:val="00E51C9D"/>
    <w:rsid w:val="00E5226A"/>
    <w:rsid w:val="00E52413"/>
    <w:rsid w:val="00E528DB"/>
    <w:rsid w:val="00E52B89"/>
    <w:rsid w:val="00E52B9A"/>
    <w:rsid w:val="00E52C1E"/>
    <w:rsid w:val="00E532F7"/>
    <w:rsid w:val="00E53409"/>
    <w:rsid w:val="00E5350F"/>
    <w:rsid w:val="00E535EC"/>
    <w:rsid w:val="00E53614"/>
    <w:rsid w:val="00E53D16"/>
    <w:rsid w:val="00E54509"/>
    <w:rsid w:val="00E54969"/>
    <w:rsid w:val="00E54CB2"/>
    <w:rsid w:val="00E55B7B"/>
    <w:rsid w:val="00E55CF1"/>
    <w:rsid w:val="00E560D2"/>
    <w:rsid w:val="00E56128"/>
    <w:rsid w:val="00E5656E"/>
    <w:rsid w:val="00E5709A"/>
    <w:rsid w:val="00E5782E"/>
    <w:rsid w:val="00E57B2E"/>
    <w:rsid w:val="00E57B41"/>
    <w:rsid w:val="00E57FCF"/>
    <w:rsid w:val="00E60187"/>
    <w:rsid w:val="00E604E1"/>
    <w:rsid w:val="00E608F5"/>
    <w:rsid w:val="00E60915"/>
    <w:rsid w:val="00E60CF7"/>
    <w:rsid w:val="00E60DF2"/>
    <w:rsid w:val="00E60F19"/>
    <w:rsid w:val="00E61561"/>
    <w:rsid w:val="00E6206C"/>
    <w:rsid w:val="00E62316"/>
    <w:rsid w:val="00E627D6"/>
    <w:rsid w:val="00E62842"/>
    <w:rsid w:val="00E62D29"/>
    <w:rsid w:val="00E63544"/>
    <w:rsid w:val="00E63778"/>
    <w:rsid w:val="00E637AE"/>
    <w:rsid w:val="00E637D3"/>
    <w:rsid w:val="00E637EF"/>
    <w:rsid w:val="00E63A29"/>
    <w:rsid w:val="00E63B4B"/>
    <w:rsid w:val="00E63DD7"/>
    <w:rsid w:val="00E63F2B"/>
    <w:rsid w:val="00E64577"/>
    <w:rsid w:val="00E64804"/>
    <w:rsid w:val="00E64E6C"/>
    <w:rsid w:val="00E64E98"/>
    <w:rsid w:val="00E64FBE"/>
    <w:rsid w:val="00E65305"/>
    <w:rsid w:val="00E65412"/>
    <w:rsid w:val="00E65590"/>
    <w:rsid w:val="00E65976"/>
    <w:rsid w:val="00E65CA5"/>
    <w:rsid w:val="00E66063"/>
    <w:rsid w:val="00E66228"/>
    <w:rsid w:val="00E66265"/>
    <w:rsid w:val="00E666AA"/>
    <w:rsid w:val="00E66A49"/>
    <w:rsid w:val="00E670EB"/>
    <w:rsid w:val="00E677B4"/>
    <w:rsid w:val="00E70609"/>
    <w:rsid w:val="00E706C5"/>
    <w:rsid w:val="00E707BA"/>
    <w:rsid w:val="00E708BC"/>
    <w:rsid w:val="00E709E8"/>
    <w:rsid w:val="00E70A19"/>
    <w:rsid w:val="00E70EEF"/>
    <w:rsid w:val="00E70FCB"/>
    <w:rsid w:val="00E710DC"/>
    <w:rsid w:val="00E71A5F"/>
    <w:rsid w:val="00E71AAE"/>
    <w:rsid w:val="00E71BEC"/>
    <w:rsid w:val="00E71D1E"/>
    <w:rsid w:val="00E71F08"/>
    <w:rsid w:val="00E72086"/>
    <w:rsid w:val="00E72D19"/>
    <w:rsid w:val="00E72DA4"/>
    <w:rsid w:val="00E73585"/>
    <w:rsid w:val="00E7371E"/>
    <w:rsid w:val="00E73774"/>
    <w:rsid w:val="00E7394A"/>
    <w:rsid w:val="00E74275"/>
    <w:rsid w:val="00E75336"/>
    <w:rsid w:val="00E75722"/>
    <w:rsid w:val="00E758B4"/>
    <w:rsid w:val="00E75C91"/>
    <w:rsid w:val="00E75DA2"/>
    <w:rsid w:val="00E75F82"/>
    <w:rsid w:val="00E76342"/>
    <w:rsid w:val="00E7634B"/>
    <w:rsid w:val="00E763F0"/>
    <w:rsid w:val="00E76604"/>
    <w:rsid w:val="00E768C5"/>
    <w:rsid w:val="00E768D0"/>
    <w:rsid w:val="00E768FA"/>
    <w:rsid w:val="00E76BBA"/>
    <w:rsid w:val="00E76BF6"/>
    <w:rsid w:val="00E76DB9"/>
    <w:rsid w:val="00E76E5B"/>
    <w:rsid w:val="00E770CF"/>
    <w:rsid w:val="00E7719B"/>
    <w:rsid w:val="00E77333"/>
    <w:rsid w:val="00E77346"/>
    <w:rsid w:val="00E7773F"/>
    <w:rsid w:val="00E777A6"/>
    <w:rsid w:val="00E77882"/>
    <w:rsid w:val="00E80225"/>
    <w:rsid w:val="00E80EB9"/>
    <w:rsid w:val="00E812EE"/>
    <w:rsid w:val="00E813F2"/>
    <w:rsid w:val="00E816C5"/>
    <w:rsid w:val="00E81C12"/>
    <w:rsid w:val="00E81E84"/>
    <w:rsid w:val="00E82036"/>
    <w:rsid w:val="00E8284A"/>
    <w:rsid w:val="00E832EF"/>
    <w:rsid w:val="00E83811"/>
    <w:rsid w:val="00E8383C"/>
    <w:rsid w:val="00E8392B"/>
    <w:rsid w:val="00E842E5"/>
    <w:rsid w:val="00E84301"/>
    <w:rsid w:val="00E84927"/>
    <w:rsid w:val="00E84945"/>
    <w:rsid w:val="00E84A86"/>
    <w:rsid w:val="00E84BDE"/>
    <w:rsid w:val="00E84D60"/>
    <w:rsid w:val="00E85314"/>
    <w:rsid w:val="00E853D2"/>
    <w:rsid w:val="00E8563F"/>
    <w:rsid w:val="00E86379"/>
    <w:rsid w:val="00E86473"/>
    <w:rsid w:val="00E86B04"/>
    <w:rsid w:val="00E86DB2"/>
    <w:rsid w:val="00E86E53"/>
    <w:rsid w:val="00E86F1D"/>
    <w:rsid w:val="00E8749F"/>
    <w:rsid w:val="00E8757D"/>
    <w:rsid w:val="00E87676"/>
    <w:rsid w:val="00E87A8B"/>
    <w:rsid w:val="00E9003D"/>
    <w:rsid w:val="00E900B3"/>
    <w:rsid w:val="00E903D9"/>
    <w:rsid w:val="00E9087E"/>
    <w:rsid w:val="00E912F3"/>
    <w:rsid w:val="00E91358"/>
    <w:rsid w:val="00E919F5"/>
    <w:rsid w:val="00E91CA5"/>
    <w:rsid w:val="00E920F0"/>
    <w:rsid w:val="00E92254"/>
    <w:rsid w:val="00E92774"/>
    <w:rsid w:val="00E93044"/>
    <w:rsid w:val="00E93B8B"/>
    <w:rsid w:val="00E93F43"/>
    <w:rsid w:val="00E9448F"/>
    <w:rsid w:val="00E949F3"/>
    <w:rsid w:val="00E94ABE"/>
    <w:rsid w:val="00E94C44"/>
    <w:rsid w:val="00E94E85"/>
    <w:rsid w:val="00E9532D"/>
    <w:rsid w:val="00E95385"/>
    <w:rsid w:val="00E95505"/>
    <w:rsid w:val="00E95509"/>
    <w:rsid w:val="00E95800"/>
    <w:rsid w:val="00E960A8"/>
    <w:rsid w:val="00E9667A"/>
    <w:rsid w:val="00E96C44"/>
    <w:rsid w:val="00E96F72"/>
    <w:rsid w:val="00E9707C"/>
    <w:rsid w:val="00E970AC"/>
    <w:rsid w:val="00E974B6"/>
    <w:rsid w:val="00E9788C"/>
    <w:rsid w:val="00E97A3B"/>
    <w:rsid w:val="00E97AAB"/>
    <w:rsid w:val="00EA0171"/>
    <w:rsid w:val="00EA04CC"/>
    <w:rsid w:val="00EA05A2"/>
    <w:rsid w:val="00EA09D4"/>
    <w:rsid w:val="00EA09E4"/>
    <w:rsid w:val="00EA1290"/>
    <w:rsid w:val="00EA1460"/>
    <w:rsid w:val="00EA1922"/>
    <w:rsid w:val="00EA1CC9"/>
    <w:rsid w:val="00EA1F38"/>
    <w:rsid w:val="00EA247B"/>
    <w:rsid w:val="00EA24C0"/>
    <w:rsid w:val="00EA2610"/>
    <w:rsid w:val="00EA2AFF"/>
    <w:rsid w:val="00EA2C99"/>
    <w:rsid w:val="00EA2D75"/>
    <w:rsid w:val="00EA2FA5"/>
    <w:rsid w:val="00EA37B8"/>
    <w:rsid w:val="00EA3846"/>
    <w:rsid w:val="00EA3BCA"/>
    <w:rsid w:val="00EA4D91"/>
    <w:rsid w:val="00EA4EC6"/>
    <w:rsid w:val="00EA4F17"/>
    <w:rsid w:val="00EA5066"/>
    <w:rsid w:val="00EA547B"/>
    <w:rsid w:val="00EA57D5"/>
    <w:rsid w:val="00EA588F"/>
    <w:rsid w:val="00EA5AA6"/>
    <w:rsid w:val="00EA5EAA"/>
    <w:rsid w:val="00EA60FD"/>
    <w:rsid w:val="00EA61B4"/>
    <w:rsid w:val="00EA6756"/>
    <w:rsid w:val="00EA68DD"/>
    <w:rsid w:val="00EA6C87"/>
    <w:rsid w:val="00EA6DBC"/>
    <w:rsid w:val="00EA70BA"/>
    <w:rsid w:val="00EA7188"/>
    <w:rsid w:val="00EA74A2"/>
    <w:rsid w:val="00EA7601"/>
    <w:rsid w:val="00EA7739"/>
    <w:rsid w:val="00EA7B08"/>
    <w:rsid w:val="00EA7FE1"/>
    <w:rsid w:val="00EB011A"/>
    <w:rsid w:val="00EB04D3"/>
    <w:rsid w:val="00EB0815"/>
    <w:rsid w:val="00EB0864"/>
    <w:rsid w:val="00EB091E"/>
    <w:rsid w:val="00EB1029"/>
    <w:rsid w:val="00EB13AE"/>
    <w:rsid w:val="00EB1B76"/>
    <w:rsid w:val="00EB1C63"/>
    <w:rsid w:val="00EB2053"/>
    <w:rsid w:val="00EB2085"/>
    <w:rsid w:val="00EB21AD"/>
    <w:rsid w:val="00EB2293"/>
    <w:rsid w:val="00EB24C6"/>
    <w:rsid w:val="00EB258C"/>
    <w:rsid w:val="00EB3331"/>
    <w:rsid w:val="00EB3504"/>
    <w:rsid w:val="00EB38C8"/>
    <w:rsid w:val="00EB3A89"/>
    <w:rsid w:val="00EB4015"/>
    <w:rsid w:val="00EB4064"/>
    <w:rsid w:val="00EB423A"/>
    <w:rsid w:val="00EB45B9"/>
    <w:rsid w:val="00EB4E0F"/>
    <w:rsid w:val="00EB522A"/>
    <w:rsid w:val="00EB5456"/>
    <w:rsid w:val="00EB58CE"/>
    <w:rsid w:val="00EB6116"/>
    <w:rsid w:val="00EB6717"/>
    <w:rsid w:val="00EB67B9"/>
    <w:rsid w:val="00EB6802"/>
    <w:rsid w:val="00EB68B0"/>
    <w:rsid w:val="00EB6C33"/>
    <w:rsid w:val="00EB6C73"/>
    <w:rsid w:val="00EB6E50"/>
    <w:rsid w:val="00EB75CA"/>
    <w:rsid w:val="00EB77AD"/>
    <w:rsid w:val="00EB7A42"/>
    <w:rsid w:val="00EB7BB8"/>
    <w:rsid w:val="00EB7BCF"/>
    <w:rsid w:val="00EB7CD9"/>
    <w:rsid w:val="00EB7E91"/>
    <w:rsid w:val="00EC025A"/>
    <w:rsid w:val="00EC08F5"/>
    <w:rsid w:val="00EC097E"/>
    <w:rsid w:val="00EC0A4A"/>
    <w:rsid w:val="00EC0F70"/>
    <w:rsid w:val="00EC11A8"/>
    <w:rsid w:val="00EC1280"/>
    <w:rsid w:val="00EC1740"/>
    <w:rsid w:val="00EC1848"/>
    <w:rsid w:val="00EC1FB1"/>
    <w:rsid w:val="00EC219D"/>
    <w:rsid w:val="00EC321F"/>
    <w:rsid w:val="00EC34AE"/>
    <w:rsid w:val="00EC3556"/>
    <w:rsid w:val="00EC3672"/>
    <w:rsid w:val="00EC36F8"/>
    <w:rsid w:val="00EC391D"/>
    <w:rsid w:val="00EC3A7C"/>
    <w:rsid w:val="00EC3F45"/>
    <w:rsid w:val="00EC40F2"/>
    <w:rsid w:val="00EC4616"/>
    <w:rsid w:val="00EC493E"/>
    <w:rsid w:val="00EC4F14"/>
    <w:rsid w:val="00EC547A"/>
    <w:rsid w:val="00EC5587"/>
    <w:rsid w:val="00EC58A8"/>
    <w:rsid w:val="00EC5AD1"/>
    <w:rsid w:val="00EC5E51"/>
    <w:rsid w:val="00EC6383"/>
    <w:rsid w:val="00EC65A8"/>
    <w:rsid w:val="00EC6BA4"/>
    <w:rsid w:val="00EC6E4A"/>
    <w:rsid w:val="00EC6E6D"/>
    <w:rsid w:val="00EC6EA5"/>
    <w:rsid w:val="00EC6F71"/>
    <w:rsid w:val="00EC70F4"/>
    <w:rsid w:val="00EC7863"/>
    <w:rsid w:val="00EC787F"/>
    <w:rsid w:val="00EC79B8"/>
    <w:rsid w:val="00EC7AA8"/>
    <w:rsid w:val="00EC7C60"/>
    <w:rsid w:val="00ED03A8"/>
    <w:rsid w:val="00ED0703"/>
    <w:rsid w:val="00ED09D5"/>
    <w:rsid w:val="00ED0E0F"/>
    <w:rsid w:val="00ED1230"/>
    <w:rsid w:val="00ED131D"/>
    <w:rsid w:val="00ED16E4"/>
    <w:rsid w:val="00ED18FD"/>
    <w:rsid w:val="00ED1B63"/>
    <w:rsid w:val="00ED1D4A"/>
    <w:rsid w:val="00ED1E46"/>
    <w:rsid w:val="00ED1F87"/>
    <w:rsid w:val="00ED1FA5"/>
    <w:rsid w:val="00ED2495"/>
    <w:rsid w:val="00ED25DE"/>
    <w:rsid w:val="00ED269D"/>
    <w:rsid w:val="00ED2755"/>
    <w:rsid w:val="00ED2FB8"/>
    <w:rsid w:val="00ED32E0"/>
    <w:rsid w:val="00ED3DEF"/>
    <w:rsid w:val="00ED3F4C"/>
    <w:rsid w:val="00ED4521"/>
    <w:rsid w:val="00ED45A8"/>
    <w:rsid w:val="00ED4C99"/>
    <w:rsid w:val="00ED4FEE"/>
    <w:rsid w:val="00ED515F"/>
    <w:rsid w:val="00ED51D6"/>
    <w:rsid w:val="00ED53A1"/>
    <w:rsid w:val="00ED5950"/>
    <w:rsid w:val="00ED5963"/>
    <w:rsid w:val="00ED5D14"/>
    <w:rsid w:val="00ED5D61"/>
    <w:rsid w:val="00ED60C4"/>
    <w:rsid w:val="00ED63BF"/>
    <w:rsid w:val="00ED6548"/>
    <w:rsid w:val="00ED6E3C"/>
    <w:rsid w:val="00ED6FEB"/>
    <w:rsid w:val="00ED733F"/>
    <w:rsid w:val="00ED7EA7"/>
    <w:rsid w:val="00EE0810"/>
    <w:rsid w:val="00EE0C62"/>
    <w:rsid w:val="00EE0D78"/>
    <w:rsid w:val="00EE1013"/>
    <w:rsid w:val="00EE1084"/>
    <w:rsid w:val="00EE1093"/>
    <w:rsid w:val="00EE1385"/>
    <w:rsid w:val="00EE13F6"/>
    <w:rsid w:val="00EE1488"/>
    <w:rsid w:val="00EE18D6"/>
    <w:rsid w:val="00EE283A"/>
    <w:rsid w:val="00EE29BC"/>
    <w:rsid w:val="00EE2A8F"/>
    <w:rsid w:val="00EE2A94"/>
    <w:rsid w:val="00EE2AF8"/>
    <w:rsid w:val="00EE2C08"/>
    <w:rsid w:val="00EE2CA5"/>
    <w:rsid w:val="00EE2FBD"/>
    <w:rsid w:val="00EE31E4"/>
    <w:rsid w:val="00EE3274"/>
    <w:rsid w:val="00EE3629"/>
    <w:rsid w:val="00EE37B9"/>
    <w:rsid w:val="00EE4269"/>
    <w:rsid w:val="00EE4548"/>
    <w:rsid w:val="00EE466B"/>
    <w:rsid w:val="00EE4865"/>
    <w:rsid w:val="00EE4D47"/>
    <w:rsid w:val="00EE4E94"/>
    <w:rsid w:val="00EE5305"/>
    <w:rsid w:val="00EE5555"/>
    <w:rsid w:val="00EE562A"/>
    <w:rsid w:val="00EE5966"/>
    <w:rsid w:val="00EE5A31"/>
    <w:rsid w:val="00EE5D29"/>
    <w:rsid w:val="00EE69EF"/>
    <w:rsid w:val="00EE6CAB"/>
    <w:rsid w:val="00EE7243"/>
    <w:rsid w:val="00EE73C2"/>
    <w:rsid w:val="00EE744D"/>
    <w:rsid w:val="00EE772F"/>
    <w:rsid w:val="00EE7A67"/>
    <w:rsid w:val="00EE7F54"/>
    <w:rsid w:val="00EF0173"/>
    <w:rsid w:val="00EF047B"/>
    <w:rsid w:val="00EF10D2"/>
    <w:rsid w:val="00EF10F9"/>
    <w:rsid w:val="00EF17C9"/>
    <w:rsid w:val="00EF1C61"/>
    <w:rsid w:val="00EF1E41"/>
    <w:rsid w:val="00EF22FB"/>
    <w:rsid w:val="00EF28CD"/>
    <w:rsid w:val="00EF2BE4"/>
    <w:rsid w:val="00EF2FDD"/>
    <w:rsid w:val="00EF3071"/>
    <w:rsid w:val="00EF309D"/>
    <w:rsid w:val="00EF327C"/>
    <w:rsid w:val="00EF32D0"/>
    <w:rsid w:val="00EF3331"/>
    <w:rsid w:val="00EF355A"/>
    <w:rsid w:val="00EF3659"/>
    <w:rsid w:val="00EF3BB3"/>
    <w:rsid w:val="00EF434A"/>
    <w:rsid w:val="00EF47D9"/>
    <w:rsid w:val="00EF48DD"/>
    <w:rsid w:val="00EF5545"/>
    <w:rsid w:val="00EF5568"/>
    <w:rsid w:val="00EF55F0"/>
    <w:rsid w:val="00EF587B"/>
    <w:rsid w:val="00EF59E1"/>
    <w:rsid w:val="00EF6040"/>
    <w:rsid w:val="00EF66E5"/>
    <w:rsid w:val="00EF684B"/>
    <w:rsid w:val="00EF688A"/>
    <w:rsid w:val="00EF6A78"/>
    <w:rsid w:val="00EF6CCA"/>
    <w:rsid w:val="00EF7183"/>
    <w:rsid w:val="00EF73FA"/>
    <w:rsid w:val="00EF752D"/>
    <w:rsid w:val="00EF784F"/>
    <w:rsid w:val="00EF79E1"/>
    <w:rsid w:val="00EF7AEB"/>
    <w:rsid w:val="00EF7C30"/>
    <w:rsid w:val="00EF7C47"/>
    <w:rsid w:val="00F00102"/>
    <w:rsid w:val="00F00C9B"/>
    <w:rsid w:val="00F011F6"/>
    <w:rsid w:val="00F015FB"/>
    <w:rsid w:val="00F01AA4"/>
    <w:rsid w:val="00F0218D"/>
    <w:rsid w:val="00F02235"/>
    <w:rsid w:val="00F0227A"/>
    <w:rsid w:val="00F0248A"/>
    <w:rsid w:val="00F02627"/>
    <w:rsid w:val="00F02630"/>
    <w:rsid w:val="00F0283A"/>
    <w:rsid w:val="00F02E04"/>
    <w:rsid w:val="00F034CA"/>
    <w:rsid w:val="00F0371D"/>
    <w:rsid w:val="00F03BA4"/>
    <w:rsid w:val="00F03D5E"/>
    <w:rsid w:val="00F04057"/>
    <w:rsid w:val="00F044C3"/>
    <w:rsid w:val="00F0484A"/>
    <w:rsid w:val="00F048A4"/>
    <w:rsid w:val="00F05274"/>
    <w:rsid w:val="00F059D8"/>
    <w:rsid w:val="00F05A2C"/>
    <w:rsid w:val="00F05B33"/>
    <w:rsid w:val="00F05BA6"/>
    <w:rsid w:val="00F05CF6"/>
    <w:rsid w:val="00F0625B"/>
    <w:rsid w:val="00F0625D"/>
    <w:rsid w:val="00F06489"/>
    <w:rsid w:val="00F06B54"/>
    <w:rsid w:val="00F070EB"/>
    <w:rsid w:val="00F071FA"/>
    <w:rsid w:val="00F076BF"/>
    <w:rsid w:val="00F078DB"/>
    <w:rsid w:val="00F07C80"/>
    <w:rsid w:val="00F07D02"/>
    <w:rsid w:val="00F10567"/>
    <w:rsid w:val="00F10A64"/>
    <w:rsid w:val="00F10DC5"/>
    <w:rsid w:val="00F10E68"/>
    <w:rsid w:val="00F11817"/>
    <w:rsid w:val="00F1192A"/>
    <w:rsid w:val="00F11F0D"/>
    <w:rsid w:val="00F12292"/>
    <w:rsid w:val="00F122F1"/>
    <w:rsid w:val="00F12553"/>
    <w:rsid w:val="00F1265E"/>
    <w:rsid w:val="00F1294F"/>
    <w:rsid w:val="00F12B3F"/>
    <w:rsid w:val="00F131E2"/>
    <w:rsid w:val="00F13470"/>
    <w:rsid w:val="00F135D1"/>
    <w:rsid w:val="00F13B06"/>
    <w:rsid w:val="00F143EB"/>
    <w:rsid w:val="00F14669"/>
    <w:rsid w:val="00F146A1"/>
    <w:rsid w:val="00F1479E"/>
    <w:rsid w:val="00F1494C"/>
    <w:rsid w:val="00F14BE0"/>
    <w:rsid w:val="00F1507D"/>
    <w:rsid w:val="00F15247"/>
    <w:rsid w:val="00F15484"/>
    <w:rsid w:val="00F1549C"/>
    <w:rsid w:val="00F15553"/>
    <w:rsid w:val="00F15602"/>
    <w:rsid w:val="00F15880"/>
    <w:rsid w:val="00F15A3C"/>
    <w:rsid w:val="00F15B33"/>
    <w:rsid w:val="00F164FA"/>
    <w:rsid w:val="00F164FD"/>
    <w:rsid w:val="00F167B8"/>
    <w:rsid w:val="00F16BC6"/>
    <w:rsid w:val="00F16CAC"/>
    <w:rsid w:val="00F1755D"/>
    <w:rsid w:val="00F203A8"/>
    <w:rsid w:val="00F2050D"/>
    <w:rsid w:val="00F205AD"/>
    <w:rsid w:val="00F2070E"/>
    <w:rsid w:val="00F20A39"/>
    <w:rsid w:val="00F20B3E"/>
    <w:rsid w:val="00F20F16"/>
    <w:rsid w:val="00F212C5"/>
    <w:rsid w:val="00F2183B"/>
    <w:rsid w:val="00F21BE0"/>
    <w:rsid w:val="00F22A28"/>
    <w:rsid w:val="00F22BD6"/>
    <w:rsid w:val="00F2321F"/>
    <w:rsid w:val="00F23767"/>
    <w:rsid w:val="00F237A9"/>
    <w:rsid w:val="00F23C80"/>
    <w:rsid w:val="00F24191"/>
    <w:rsid w:val="00F24614"/>
    <w:rsid w:val="00F24624"/>
    <w:rsid w:val="00F2474F"/>
    <w:rsid w:val="00F249FC"/>
    <w:rsid w:val="00F24DAA"/>
    <w:rsid w:val="00F24DFC"/>
    <w:rsid w:val="00F24EB1"/>
    <w:rsid w:val="00F24FE0"/>
    <w:rsid w:val="00F25636"/>
    <w:rsid w:val="00F25854"/>
    <w:rsid w:val="00F25860"/>
    <w:rsid w:val="00F25B5E"/>
    <w:rsid w:val="00F25F3A"/>
    <w:rsid w:val="00F262B1"/>
    <w:rsid w:val="00F266AE"/>
    <w:rsid w:val="00F269A3"/>
    <w:rsid w:val="00F26A7A"/>
    <w:rsid w:val="00F272D9"/>
    <w:rsid w:val="00F275CD"/>
    <w:rsid w:val="00F27946"/>
    <w:rsid w:val="00F27FE4"/>
    <w:rsid w:val="00F30343"/>
    <w:rsid w:val="00F307B6"/>
    <w:rsid w:val="00F30B66"/>
    <w:rsid w:val="00F30D6E"/>
    <w:rsid w:val="00F30D93"/>
    <w:rsid w:val="00F30F8F"/>
    <w:rsid w:val="00F31003"/>
    <w:rsid w:val="00F310E5"/>
    <w:rsid w:val="00F316B8"/>
    <w:rsid w:val="00F3195F"/>
    <w:rsid w:val="00F31985"/>
    <w:rsid w:val="00F31A3D"/>
    <w:rsid w:val="00F31D2B"/>
    <w:rsid w:val="00F32095"/>
    <w:rsid w:val="00F32589"/>
    <w:rsid w:val="00F32D18"/>
    <w:rsid w:val="00F32D35"/>
    <w:rsid w:val="00F32FB8"/>
    <w:rsid w:val="00F332C6"/>
    <w:rsid w:val="00F334F7"/>
    <w:rsid w:val="00F33643"/>
    <w:rsid w:val="00F338FC"/>
    <w:rsid w:val="00F339D5"/>
    <w:rsid w:val="00F33BDC"/>
    <w:rsid w:val="00F341A7"/>
    <w:rsid w:val="00F34360"/>
    <w:rsid w:val="00F3489D"/>
    <w:rsid w:val="00F350B7"/>
    <w:rsid w:val="00F35560"/>
    <w:rsid w:val="00F355C4"/>
    <w:rsid w:val="00F35792"/>
    <w:rsid w:val="00F3592A"/>
    <w:rsid w:val="00F35FDC"/>
    <w:rsid w:val="00F36165"/>
    <w:rsid w:val="00F361EF"/>
    <w:rsid w:val="00F3620C"/>
    <w:rsid w:val="00F371F5"/>
    <w:rsid w:val="00F37446"/>
    <w:rsid w:val="00F3757B"/>
    <w:rsid w:val="00F375A9"/>
    <w:rsid w:val="00F375FC"/>
    <w:rsid w:val="00F37662"/>
    <w:rsid w:val="00F37993"/>
    <w:rsid w:val="00F37E56"/>
    <w:rsid w:val="00F37ECC"/>
    <w:rsid w:val="00F40063"/>
    <w:rsid w:val="00F4016D"/>
    <w:rsid w:val="00F4038D"/>
    <w:rsid w:val="00F40583"/>
    <w:rsid w:val="00F40A46"/>
    <w:rsid w:val="00F40ABA"/>
    <w:rsid w:val="00F413D5"/>
    <w:rsid w:val="00F41480"/>
    <w:rsid w:val="00F41752"/>
    <w:rsid w:val="00F41C68"/>
    <w:rsid w:val="00F420DD"/>
    <w:rsid w:val="00F42164"/>
    <w:rsid w:val="00F421F4"/>
    <w:rsid w:val="00F422D7"/>
    <w:rsid w:val="00F424CC"/>
    <w:rsid w:val="00F427B5"/>
    <w:rsid w:val="00F427FF"/>
    <w:rsid w:val="00F42B23"/>
    <w:rsid w:val="00F42B9A"/>
    <w:rsid w:val="00F42B9B"/>
    <w:rsid w:val="00F42CB7"/>
    <w:rsid w:val="00F43108"/>
    <w:rsid w:val="00F43288"/>
    <w:rsid w:val="00F436BA"/>
    <w:rsid w:val="00F43716"/>
    <w:rsid w:val="00F43923"/>
    <w:rsid w:val="00F43EF3"/>
    <w:rsid w:val="00F44828"/>
    <w:rsid w:val="00F44F3E"/>
    <w:rsid w:val="00F45100"/>
    <w:rsid w:val="00F45473"/>
    <w:rsid w:val="00F45B11"/>
    <w:rsid w:val="00F46315"/>
    <w:rsid w:val="00F4644E"/>
    <w:rsid w:val="00F46472"/>
    <w:rsid w:val="00F46544"/>
    <w:rsid w:val="00F468BA"/>
    <w:rsid w:val="00F46B4B"/>
    <w:rsid w:val="00F47103"/>
    <w:rsid w:val="00F4735B"/>
    <w:rsid w:val="00F477A2"/>
    <w:rsid w:val="00F47A2C"/>
    <w:rsid w:val="00F47A87"/>
    <w:rsid w:val="00F47CE3"/>
    <w:rsid w:val="00F47E2C"/>
    <w:rsid w:val="00F501D8"/>
    <w:rsid w:val="00F5041B"/>
    <w:rsid w:val="00F50620"/>
    <w:rsid w:val="00F5087B"/>
    <w:rsid w:val="00F50EA4"/>
    <w:rsid w:val="00F50F23"/>
    <w:rsid w:val="00F5160A"/>
    <w:rsid w:val="00F51E65"/>
    <w:rsid w:val="00F523C2"/>
    <w:rsid w:val="00F52598"/>
    <w:rsid w:val="00F52625"/>
    <w:rsid w:val="00F52D27"/>
    <w:rsid w:val="00F53069"/>
    <w:rsid w:val="00F53113"/>
    <w:rsid w:val="00F53254"/>
    <w:rsid w:val="00F54203"/>
    <w:rsid w:val="00F5435C"/>
    <w:rsid w:val="00F543FC"/>
    <w:rsid w:val="00F5440F"/>
    <w:rsid w:val="00F54536"/>
    <w:rsid w:val="00F5457D"/>
    <w:rsid w:val="00F54C23"/>
    <w:rsid w:val="00F55060"/>
    <w:rsid w:val="00F55471"/>
    <w:rsid w:val="00F5547B"/>
    <w:rsid w:val="00F55544"/>
    <w:rsid w:val="00F55583"/>
    <w:rsid w:val="00F559DF"/>
    <w:rsid w:val="00F55B14"/>
    <w:rsid w:val="00F5643F"/>
    <w:rsid w:val="00F568B0"/>
    <w:rsid w:val="00F56EA2"/>
    <w:rsid w:val="00F57156"/>
    <w:rsid w:val="00F57542"/>
    <w:rsid w:val="00F576CE"/>
    <w:rsid w:val="00F57922"/>
    <w:rsid w:val="00F6003B"/>
    <w:rsid w:val="00F60391"/>
    <w:rsid w:val="00F6040F"/>
    <w:rsid w:val="00F6044B"/>
    <w:rsid w:val="00F6058E"/>
    <w:rsid w:val="00F60700"/>
    <w:rsid w:val="00F60900"/>
    <w:rsid w:val="00F609F2"/>
    <w:rsid w:val="00F60C00"/>
    <w:rsid w:val="00F60CBA"/>
    <w:rsid w:val="00F60EA0"/>
    <w:rsid w:val="00F60F46"/>
    <w:rsid w:val="00F610E7"/>
    <w:rsid w:val="00F61273"/>
    <w:rsid w:val="00F612C7"/>
    <w:rsid w:val="00F612C8"/>
    <w:rsid w:val="00F6131A"/>
    <w:rsid w:val="00F614A5"/>
    <w:rsid w:val="00F62566"/>
    <w:rsid w:val="00F629E6"/>
    <w:rsid w:val="00F62AFE"/>
    <w:rsid w:val="00F62CA6"/>
    <w:rsid w:val="00F62F8C"/>
    <w:rsid w:val="00F63C1E"/>
    <w:rsid w:val="00F640DC"/>
    <w:rsid w:val="00F6448B"/>
    <w:rsid w:val="00F64697"/>
    <w:rsid w:val="00F6471C"/>
    <w:rsid w:val="00F64914"/>
    <w:rsid w:val="00F649A9"/>
    <w:rsid w:val="00F64A87"/>
    <w:rsid w:val="00F64AB6"/>
    <w:rsid w:val="00F64DA6"/>
    <w:rsid w:val="00F64F5A"/>
    <w:rsid w:val="00F653DC"/>
    <w:rsid w:val="00F65495"/>
    <w:rsid w:val="00F6555C"/>
    <w:rsid w:val="00F6596D"/>
    <w:rsid w:val="00F65E76"/>
    <w:rsid w:val="00F65FE7"/>
    <w:rsid w:val="00F6631C"/>
    <w:rsid w:val="00F663B5"/>
    <w:rsid w:val="00F665C9"/>
    <w:rsid w:val="00F66BDB"/>
    <w:rsid w:val="00F66E1B"/>
    <w:rsid w:val="00F671D6"/>
    <w:rsid w:val="00F67680"/>
    <w:rsid w:val="00F67768"/>
    <w:rsid w:val="00F700DA"/>
    <w:rsid w:val="00F700E7"/>
    <w:rsid w:val="00F7023C"/>
    <w:rsid w:val="00F7088B"/>
    <w:rsid w:val="00F70A9B"/>
    <w:rsid w:val="00F70AEC"/>
    <w:rsid w:val="00F70E48"/>
    <w:rsid w:val="00F70EDA"/>
    <w:rsid w:val="00F71192"/>
    <w:rsid w:val="00F712A9"/>
    <w:rsid w:val="00F715B7"/>
    <w:rsid w:val="00F717F5"/>
    <w:rsid w:val="00F7189A"/>
    <w:rsid w:val="00F71C0A"/>
    <w:rsid w:val="00F71DD9"/>
    <w:rsid w:val="00F720A0"/>
    <w:rsid w:val="00F73031"/>
    <w:rsid w:val="00F73290"/>
    <w:rsid w:val="00F7329B"/>
    <w:rsid w:val="00F73652"/>
    <w:rsid w:val="00F73E7A"/>
    <w:rsid w:val="00F740C4"/>
    <w:rsid w:val="00F74546"/>
    <w:rsid w:val="00F74823"/>
    <w:rsid w:val="00F74915"/>
    <w:rsid w:val="00F74B72"/>
    <w:rsid w:val="00F751C1"/>
    <w:rsid w:val="00F751CA"/>
    <w:rsid w:val="00F75317"/>
    <w:rsid w:val="00F7548D"/>
    <w:rsid w:val="00F75C12"/>
    <w:rsid w:val="00F76025"/>
    <w:rsid w:val="00F761F7"/>
    <w:rsid w:val="00F76D1D"/>
    <w:rsid w:val="00F76D90"/>
    <w:rsid w:val="00F76FB7"/>
    <w:rsid w:val="00F7700E"/>
    <w:rsid w:val="00F770AA"/>
    <w:rsid w:val="00F7711D"/>
    <w:rsid w:val="00F77181"/>
    <w:rsid w:val="00F77731"/>
    <w:rsid w:val="00F77989"/>
    <w:rsid w:val="00F77A4C"/>
    <w:rsid w:val="00F77B1C"/>
    <w:rsid w:val="00F77D8C"/>
    <w:rsid w:val="00F77DE4"/>
    <w:rsid w:val="00F8052F"/>
    <w:rsid w:val="00F80732"/>
    <w:rsid w:val="00F817D7"/>
    <w:rsid w:val="00F8199B"/>
    <w:rsid w:val="00F81A16"/>
    <w:rsid w:val="00F81BBE"/>
    <w:rsid w:val="00F81C0E"/>
    <w:rsid w:val="00F81EF2"/>
    <w:rsid w:val="00F82119"/>
    <w:rsid w:val="00F82677"/>
    <w:rsid w:val="00F82C4F"/>
    <w:rsid w:val="00F83329"/>
    <w:rsid w:val="00F83356"/>
    <w:rsid w:val="00F8388D"/>
    <w:rsid w:val="00F83B0C"/>
    <w:rsid w:val="00F83E05"/>
    <w:rsid w:val="00F8452B"/>
    <w:rsid w:val="00F846F2"/>
    <w:rsid w:val="00F8478B"/>
    <w:rsid w:val="00F847E2"/>
    <w:rsid w:val="00F849AB"/>
    <w:rsid w:val="00F84A2A"/>
    <w:rsid w:val="00F84C26"/>
    <w:rsid w:val="00F84DEA"/>
    <w:rsid w:val="00F851D8"/>
    <w:rsid w:val="00F854B6"/>
    <w:rsid w:val="00F85607"/>
    <w:rsid w:val="00F85972"/>
    <w:rsid w:val="00F85A6B"/>
    <w:rsid w:val="00F85C63"/>
    <w:rsid w:val="00F86097"/>
    <w:rsid w:val="00F86420"/>
    <w:rsid w:val="00F86528"/>
    <w:rsid w:val="00F876B7"/>
    <w:rsid w:val="00F877B4"/>
    <w:rsid w:val="00F87846"/>
    <w:rsid w:val="00F879A6"/>
    <w:rsid w:val="00F87C5C"/>
    <w:rsid w:val="00F87DEC"/>
    <w:rsid w:val="00F87F54"/>
    <w:rsid w:val="00F87FCB"/>
    <w:rsid w:val="00F907C9"/>
    <w:rsid w:val="00F909A7"/>
    <w:rsid w:val="00F9109F"/>
    <w:rsid w:val="00F915CB"/>
    <w:rsid w:val="00F92172"/>
    <w:rsid w:val="00F925F0"/>
    <w:rsid w:val="00F92A13"/>
    <w:rsid w:val="00F9362C"/>
    <w:rsid w:val="00F938E9"/>
    <w:rsid w:val="00F939DA"/>
    <w:rsid w:val="00F93D45"/>
    <w:rsid w:val="00F93F8D"/>
    <w:rsid w:val="00F94262"/>
    <w:rsid w:val="00F94982"/>
    <w:rsid w:val="00F94B18"/>
    <w:rsid w:val="00F94BE7"/>
    <w:rsid w:val="00F94C01"/>
    <w:rsid w:val="00F94F12"/>
    <w:rsid w:val="00F95004"/>
    <w:rsid w:val="00F950AD"/>
    <w:rsid w:val="00F955B0"/>
    <w:rsid w:val="00F9584C"/>
    <w:rsid w:val="00F95970"/>
    <w:rsid w:val="00F959E7"/>
    <w:rsid w:val="00F95E18"/>
    <w:rsid w:val="00F9600B"/>
    <w:rsid w:val="00F9631B"/>
    <w:rsid w:val="00F964D7"/>
    <w:rsid w:val="00F966BC"/>
    <w:rsid w:val="00F9675B"/>
    <w:rsid w:val="00F9679C"/>
    <w:rsid w:val="00F96A67"/>
    <w:rsid w:val="00F96AF8"/>
    <w:rsid w:val="00F96D96"/>
    <w:rsid w:val="00F96E4A"/>
    <w:rsid w:val="00F96EB4"/>
    <w:rsid w:val="00F976FC"/>
    <w:rsid w:val="00FA03B2"/>
    <w:rsid w:val="00FA06D1"/>
    <w:rsid w:val="00FA078C"/>
    <w:rsid w:val="00FA0ACC"/>
    <w:rsid w:val="00FA0B01"/>
    <w:rsid w:val="00FA1043"/>
    <w:rsid w:val="00FA111F"/>
    <w:rsid w:val="00FA1688"/>
    <w:rsid w:val="00FA18C4"/>
    <w:rsid w:val="00FA1B1C"/>
    <w:rsid w:val="00FA1CD7"/>
    <w:rsid w:val="00FA22A1"/>
    <w:rsid w:val="00FA2A41"/>
    <w:rsid w:val="00FA2A92"/>
    <w:rsid w:val="00FA361B"/>
    <w:rsid w:val="00FA3680"/>
    <w:rsid w:val="00FA3B92"/>
    <w:rsid w:val="00FA4128"/>
    <w:rsid w:val="00FA44A3"/>
    <w:rsid w:val="00FA45F3"/>
    <w:rsid w:val="00FA494E"/>
    <w:rsid w:val="00FA4DDA"/>
    <w:rsid w:val="00FA4F10"/>
    <w:rsid w:val="00FA4F9F"/>
    <w:rsid w:val="00FA526F"/>
    <w:rsid w:val="00FA597B"/>
    <w:rsid w:val="00FA5A9F"/>
    <w:rsid w:val="00FA5E33"/>
    <w:rsid w:val="00FA6919"/>
    <w:rsid w:val="00FA6D27"/>
    <w:rsid w:val="00FA7177"/>
    <w:rsid w:val="00FA7307"/>
    <w:rsid w:val="00FA73BC"/>
    <w:rsid w:val="00FA759D"/>
    <w:rsid w:val="00FA7F68"/>
    <w:rsid w:val="00FB01AE"/>
    <w:rsid w:val="00FB01EC"/>
    <w:rsid w:val="00FB068D"/>
    <w:rsid w:val="00FB0775"/>
    <w:rsid w:val="00FB07F7"/>
    <w:rsid w:val="00FB0814"/>
    <w:rsid w:val="00FB08AB"/>
    <w:rsid w:val="00FB08DA"/>
    <w:rsid w:val="00FB09E0"/>
    <w:rsid w:val="00FB0B49"/>
    <w:rsid w:val="00FB11D2"/>
    <w:rsid w:val="00FB14B0"/>
    <w:rsid w:val="00FB15C7"/>
    <w:rsid w:val="00FB18B6"/>
    <w:rsid w:val="00FB1A46"/>
    <w:rsid w:val="00FB2239"/>
    <w:rsid w:val="00FB22DC"/>
    <w:rsid w:val="00FB2553"/>
    <w:rsid w:val="00FB2706"/>
    <w:rsid w:val="00FB2839"/>
    <w:rsid w:val="00FB2882"/>
    <w:rsid w:val="00FB2EC9"/>
    <w:rsid w:val="00FB2F00"/>
    <w:rsid w:val="00FB2F2C"/>
    <w:rsid w:val="00FB3319"/>
    <w:rsid w:val="00FB333B"/>
    <w:rsid w:val="00FB358F"/>
    <w:rsid w:val="00FB3630"/>
    <w:rsid w:val="00FB368F"/>
    <w:rsid w:val="00FB3700"/>
    <w:rsid w:val="00FB3AF1"/>
    <w:rsid w:val="00FB3B2B"/>
    <w:rsid w:val="00FB3D4B"/>
    <w:rsid w:val="00FB3DA2"/>
    <w:rsid w:val="00FB3FD6"/>
    <w:rsid w:val="00FB43AD"/>
    <w:rsid w:val="00FB440D"/>
    <w:rsid w:val="00FB4909"/>
    <w:rsid w:val="00FB4DB5"/>
    <w:rsid w:val="00FB4EE8"/>
    <w:rsid w:val="00FB530B"/>
    <w:rsid w:val="00FB5422"/>
    <w:rsid w:val="00FB5598"/>
    <w:rsid w:val="00FB5C22"/>
    <w:rsid w:val="00FB5F67"/>
    <w:rsid w:val="00FB62FA"/>
    <w:rsid w:val="00FB66C8"/>
    <w:rsid w:val="00FB673E"/>
    <w:rsid w:val="00FB6797"/>
    <w:rsid w:val="00FB684D"/>
    <w:rsid w:val="00FB6BF3"/>
    <w:rsid w:val="00FB6F40"/>
    <w:rsid w:val="00FB77DA"/>
    <w:rsid w:val="00FB7BD2"/>
    <w:rsid w:val="00FC01EB"/>
    <w:rsid w:val="00FC035F"/>
    <w:rsid w:val="00FC05A7"/>
    <w:rsid w:val="00FC0682"/>
    <w:rsid w:val="00FC07F3"/>
    <w:rsid w:val="00FC098A"/>
    <w:rsid w:val="00FC0A12"/>
    <w:rsid w:val="00FC0CC3"/>
    <w:rsid w:val="00FC127D"/>
    <w:rsid w:val="00FC1293"/>
    <w:rsid w:val="00FC1A9F"/>
    <w:rsid w:val="00FC2073"/>
    <w:rsid w:val="00FC2272"/>
    <w:rsid w:val="00FC2657"/>
    <w:rsid w:val="00FC2694"/>
    <w:rsid w:val="00FC27AB"/>
    <w:rsid w:val="00FC34D3"/>
    <w:rsid w:val="00FC3CA9"/>
    <w:rsid w:val="00FC410D"/>
    <w:rsid w:val="00FC44D1"/>
    <w:rsid w:val="00FC468C"/>
    <w:rsid w:val="00FC47DE"/>
    <w:rsid w:val="00FC4AB2"/>
    <w:rsid w:val="00FC4FCE"/>
    <w:rsid w:val="00FC5051"/>
    <w:rsid w:val="00FC62F0"/>
    <w:rsid w:val="00FC65F7"/>
    <w:rsid w:val="00FC6DCE"/>
    <w:rsid w:val="00FC729C"/>
    <w:rsid w:val="00FC7D55"/>
    <w:rsid w:val="00FC7DC8"/>
    <w:rsid w:val="00FC7E74"/>
    <w:rsid w:val="00FC7F18"/>
    <w:rsid w:val="00FD019F"/>
    <w:rsid w:val="00FD03E4"/>
    <w:rsid w:val="00FD0928"/>
    <w:rsid w:val="00FD0E6E"/>
    <w:rsid w:val="00FD10F1"/>
    <w:rsid w:val="00FD13DC"/>
    <w:rsid w:val="00FD1C2D"/>
    <w:rsid w:val="00FD239D"/>
    <w:rsid w:val="00FD26CA"/>
    <w:rsid w:val="00FD2BFA"/>
    <w:rsid w:val="00FD3010"/>
    <w:rsid w:val="00FD3759"/>
    <w:rsid w:val="00FD3946"/>
    <w:rsid w:val="00FD3AE6"/>
    <w:rsid w:val="00FD3E5A"/>
    <w:rsid w:val="00FD45E2"/>
    <w:rsid w:val="00FD4702"/>
    <w:rsid w:val="00FD47A2"/>
    <w:rsid w:val="00FD47D6"/>
    <w:rsid w:val="00FD4BFA"/>
    <w:rsid w:val="00FD4C3C"/>
    <w:rsid w:val="00FD54F2"/>
    <w:rsid w:val="00FD568E"/>
    <w:rsid w:val="00FD574C"/>
    <w:rsid w:val="00FD57C5"/>
    <w:rsid w:val="00FD59CC"/>
    <w:rsid w:val="00FD5A73"/>
    <w:rsid w:val="00FD6043"/>
    <w:rsid w:val="00FD6430"/>
    <w:rsid w:val="00FD65B3"/>
    <w:rsid w:val="00FD7158"/>
    <w:rsid w:val="00FD7350"/>
    <w:rsid w:val="00FD762C"/>
    <w:rsid w:val="00FD7673"/>
    <w:rsid w:val="00FD7C39"/>
    <w:rsid w:val="00FD7D86"/>
    <w:rsid w:val="00FD7EB7"/>
    <w:rsid w:val="00FE000D"/>
    <w:rsid w:val="00FE0178"/>
    <w:rsid w:val="00FE01FD"/>
    <w:rsid w:val="00FE0586"/>
    <w:rsid w:val="00FE069D"/>
    <w:rsid w:val="00FE06D0"/>
    <w:rsid w:val="00FE0EAF"/>
    <w:rsid w:val="00FE189A"/>
    <w:rsid w:val="00FE1F2D"/>
    <w:rsid w:val="00FE20BB"/>
    <w:rsid w:val="00FE2252"/>
    <w:rsid w:val="00FE2445"/>
    <w:rsid w:val="00FE25A9"/>
    <w:rsid w:val="00FE28A4"/>
    <w:rsid w:val="00FE2ACC"/>
    <w:rsid w:val="00FE2BB3"/>
    <w:rsid w:val="00FE2C2D"/>
    <w:rsid w:val="00FE328E"/>
    <w:rsid w:val="00FE3578"/>
    <w:rsid w:val="00FE3610"/>
    <w:rsid w:val="00FE36FA"/>
    <w:rsid w:val="00FE37C9"/>
    <w:rsid w:val="00FE39FD"/>
    <w:rsid w:val="00FE3FD3"/>
    <w:rsid w:val="00FE41FE"/>
    <w:rsid w:val="00FE4662"/>
    <w:rsid w:val="00FE4685"/>
    <w:rsid w:val="00FE474E"/>
    <w:rsid w:val="00FE491C"/>
    <w:rsid w:val="00FE4F14"/>
    <w:rsid w:val="00FE511F"/>
    <w:rsid w:val="00FE5647"/>
    <w:rsid w:val="00FE5AF3"/>
    <w:rsid w:val="00FE5B70"/>
    <w:rsid w:val="00FE5EEA"/>
    <w:rsid w:val="00FE61AB"/>
    <w:rsid w:val="00FE656D"/>
    <w:rsid w:val="00FE6612"/>
    <w:rsid w:val="00FE6877"/>
    <w:rsid w:val="00FE6916"/>
    <w:rsid w:val="00FE6C75"/>
    <w:rsid w:val="00FE71F4"/>
    <w:rsid w:val="00FE74C4"/>
    <w:rsid w:val="00FE752C"/>
    <w:rsid w:val="00FE7794"/>
    <w:rsid w:val="00FE7879"/>
    <w:rsid w:val="00FE7E81"/>
    <w:rsid w:val="00FE7EAC"/>
    <w:rsid w:val="00FF00C5"/>
    <w:rsid w:val="00FF04C2"/>
    <w:rsid w:val="00FF0FB1"/>
    <w:rsid w:val="00FF15AB"/>
    <w:rsid w:val="00FF17CB"/>
    <w:rsid w:val="00FF181F"/>
    <w:rsid w:val="00FF1D04"/>
    <w:rsid w:val="00FF1D07"/>
    <w:rsid w:val="00FF1F20"/>
    <w:rsid w:val="00FF1F6F"/>
    <w:rsid w:val="00FF2016"/>
    <w:rsid w:val="00FF2187"/>
    <w:rsid w:val="00FF22A8"/>
    <w:rsid w:val="00FF252C"/>
    <w:rsid w:val="00FF2825"/>
    <w:rsid w:val="00FF2839"/>
    <w:rsid w:val="00FF3CF3"/>
    <w:rsid w:val="00FF458B"/>
    <w:rsid w:val="00FF4774"/>
    <w:rsid w:val="00FF5323"/>
    <w:rsid w:val="00FF5361"/>
    <w:rsid w:val="00FF54E8"/>
    <w:rsid w:val="00FF556B"/>
    <w:rsid w:val="00FF5621"/>
    <w:rsid w:val="00FF56CC"/>
    <w:rsid w:val="00FF56DB"/>
    <w:rsid w:val="00FF604D"/>
    <w:rsid w:val="00FF606F"/>
    <w:rsid w:val="00FF61AA"/>
    <w:rsid w:val="00FF6234"/>
    <w:rsid w:val="00FF65A0"/>
    <w:rsid w:val="00FF65ED"/>
    <w:rsid w:val="00FF68C7"/>
    <w:rsid w:val="00FF6994"/>
    <w:rsid w:val="00FF6B9E"/>
    <w:rsid w:val="00FF70FC"/>
    <w:rsid w:val="00FF710E"/>
    <w:rsid w:val="00FF71CF"/>
    <w:rsid w:val="00FF75C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6C"/>
    <w:rPr>
      <w:sz w:val="24"/>
      <w:szCs w:val="24"/>
    </w:rPr>
  </w:style>
  <w:style w:type="paragraph" w:styleId="Ttulo1">
    <w:name w:val="heading 1"/>
    <w:basedOn w:val="Normal"/>
    <w:next w:val="Normal"/>
    <w:qFormat/>
    <w:rsid w:val="00746F6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pacing w:val="-6"/>
      <w:kern w:val="18"/>
      <w:szCs w:val="20"/>
      <w:lang w:val="es-ES_tradnl"/>
    </w:rPr>
  </w:style>
  <w:style w:type="paragraph" w:styleId="Ttulo2">
    <w:name w:val="heading 2"/>
    <w:basedOn w:val="Normal"/>
    <w:next w:val="Normal"/>
    <w:qFormat/>
    <w:rsid w:val="00746F6C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46F6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0"/>
      <w:szCs w:val="20"/>
      <w:lang w:val="en-US"/>
    </w:rPr>
  </w:style>
  <w:style w:type="paragraph" w:styleId="Ttulo4">
    <w:name w:val="heading 4"/>
    <w:basedOn w:val="Normal"/>
    <w:next w:val="Normal"/>
    <w:qFormat/>
    <w:rsid w:val="00746F6C"/>
    <w:pPr>
      <w:keepNext/>
      <w:numPr>
        <w:ilvl w:val="12"/>
      </w:numPr>
      <w:overflowPunct w:val="0"/>
      <w:autoSpaceDE w:val="0"/>
      <w:autoSpaceDN w:val="0"/>
      <w:adjustRightInd w:val="0"/>
      <w:ind w:left="283" w:hanging="283"/>
      <w:jc w:val="both"/>
      <w:textAlignment w:val="baseline"/>
      <w:outlineLvl w:val="3"/>
    </w:pPr>
    <w:rPr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746F6C"/>
    <w:pPr>
      <w:keepNext/>
      <w:jc w:val="both"/>
      <w:outlineLvl w:val="4"/>
    </w:pPr>
    <w:rPr>
      <w:b/>
      <w:i/>
      <w:iCs/>
      <w:sz w:val="18"/>
      <w:lang w:val="en-US"/>
    </w:rPr>
  </w:style>
  <w:style w:type="paragraph" w:styleId="Ttulo6">
    <w:name w:val="heading 6"/>
    <w:basedOn w:val="Normal"/>
    <w:next w:val="Normal"/>
    <w:qFormat/>
    <w:rsid w:val="00746F6C"/>
    <w:pPr>
      <w:keepNext/>
      <w:jc w:val="center"/>
      <w:outlineLvl w:val="5"/>
    </w:pPr>
    <w:rPr>
      <w:b/>
      <w:bCs/>
      <w:sz w:val="20"/>
      <w:lang w:val="es-ES_tradnl"/>
    </w:rPr>
  </w:style>
  <w:style w:type="paragraph" w:styleId="Ttulo7">
    <w:name w:val="heading 7"/>
    <w:basedOn w:val="Normal"/>
    <w:next w:val="Normal"/>
    <w:qFormat/>
    <w:rsid w:val="00746F6C"/>
    <w:pPr>
      <w:keepNext/>
      <w:jc w:val="both"/>
      <w:outlineLvl w:val="6"/>
    </w:pPr>
    <w:rPr>
      <w:b/>
      <w:sz w:val="20"/>
    </w:rPr>
  </w:style>
  <w:style w:type="paragraph" w:styleId="Ttulo9">
    <w:name w:val="heading 9"/>
    <w:basedOn w:val="Normal"/>
    <w:next w:val="Normal"/>
    <w:qFormat/>
    <w:rsid w:val="000642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46F6C"/>
    <w:pPr>
      <w:overflowPunct w:val="0"/>
      <w:autoSpaceDE w:val="0"/>
      <w:autoSpaceDN w:val="0"/>
      <w:adjustRightInd w:val="0"/>
      <w:jc w:val="both"/>
      <w:textAlignment w:val="baseline"/>
    </w:pPr>
    <w:rPr>
      <w:b/>
      <w:spacing w:val="-6"/>
      <w:kern w:val="18"/>
      <w:szCs w:val="20"/>
      <w:lang w:val="es-ES_tradnl"/>
    </w:rPr>
  </w:style>
  <w:style w:type="paragraph" w:styleId="Textoindependiente2">
    <w:name w:val="Body Text 2"/>
    <w:basedOn w:val="Normal"/>
    <w:rsid w:val="00746F6C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s-ES_tradnl"/>
    </w:rPr>
  </w:style>
  <w:style w:type="paragraph" w:styleId="Textoindependiente3">
    <w:name w:val="Body Text 3"/>
    <w:basedOn w:val="Normal"/>
    <w:rsid w:val="00746F6C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  <w:lang w:val="en-US"/>
    </w:rPr>
  </w:style>
  <w:style w:type="paragraph" w:styleId="Textonotapie">
    <w:name w:val="footnote text"/>
    <w:basedOn w:val="Normal"/>
    <w:link w:val="TextonotapieCar"/>
    <w:semiHidden/>
    <w:rsid w:val="00746F6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746F6C"/>
  </w:style>
  <w:style w:type="paragraph" w:styleId="Piedepgina">
    <w:name w:val="footer"/>
    <w:basedOn w:val="Normal"/>
    <w:link w:val="PiedepginaCar"/>
    <w:rsid w:val="00746F6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character" w:styleId="Hipervnculo">
    <w:name w:val="Hyperlink"/>
    <w:uiPriority w:val="99"/>
    <w:rsid w:val="00746F6C"/>
    <w:rPr>
      <w:color w:val="0000FF"/>
      <w:u w:val="single"/>
    </w:rPr>
  </w:style>
  <w:style w:type="character" w:styleId="Hipervnculovisitado">
    <w:name w:val="FollowedHyperlink"/>
    <w:rsid w:val="00746F6C"/>
    <w:rPr>
      <w:color w:val="800080"/>
      <w:u w:val="single"/>
    </w:rPr>
  </w:style>
  <w:style w:type="paragraph" w:customStyle="1" w:styleId="xl3651">
    <w:name w:val="xl3651"/>
    <w:basedOn w:val="Normal"/>
    <w:rsid w:val="00746F6C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480" w:lineRule="auto"/>
      <w:jc w:val="both"/>
    </w:pPr>
    <w:rPr>
      <w:rFonts w:ascii="Arial Unicode MS" w:eastAsia="Arial Unicode MS" w:hAnsi="MS Sans Serif" w:hint="eastAsia"/>
      <w:szCs w:val="20"/>
    </w:rPr>
  </w:style>
  <w:style w:type="paragraph" w:styleId="Sangradetextonormal">
    <w:name w:val="Body Text Indent"/>
    <w:basedOn w:val="Normal"/>
    <w:rsid w:val="00746F6C"/>
    <w:pPr>
      <w:ind w:left="720"/>
      <w:jc w:val="both"/>
    </w:pPr>
    <w:rPr>
      <w:rFonts w:cs="Arial"/>
      <w:sz w:val="20"/>
    </w:rPr>
  </w:style>
  <w:style w:type="paragraph" w:styleId="Sangra3detindependiente">
    <w:name w:val="Body Text Indent 3"/>
    <w:basedOn w:val="Normal"/>
    <w:rsid w:val="00746F6C"/>
    <w:pPr>
      <w:ind w:left="540" w:hanging="540"/>
    </w:pPr>
    <w:rPr>
      <w:rFonts w:ascii="Arial" w:hAnsi="Arial"/>
      <w:snapToGrid w:val="0"/>
      <w:sz w:val="20"/>
      <w:szCs w:val="20"/>
      <w:lang w:val="es-MX"/>
    </w:rPr>
  </w:style>
  <w:style w:type="paragraph" w:styleId="Encabezado">
    <w:name w:val="header"/>
    <w:basedOn w:val="Normal"/>
    <w:rsid w:val="00746F6C"/>
    <w:pPr>
      <w:tabs>
        <w:tab w:val="center" w:pos="4419"/>
        <w:tab w:val="right" w:pos="8838"/>
      </w:tabs>
    </w:pPr>
    <w:rPr>
      <w:szCs w:val="20"/>
    </w:rPr>
  </w:style>
  <w:style w:type="table" w:styleId="Tablaconcuadrcula">
    <w:name w:val="Table Grid"/>
    <w:basedOn w:val="Tablanormal"/>
    <w:rsid w:val="00212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Normal"/>
    <w:rsid w:val="00AF4CF4"/>
    <w:pPr>
      <w:pBdr>
        <w:right w:val="single" w:sz="4" w:space="0" w:color="auto"/>
      </w:pBdr>
      <w:spacing w:before="100" w:after="100"/>
      <w:jc w:val="center"/>
    </w:pPr>
    <w:rPr>
      <w:szCs w:val="20"/>
    </w:rPr>
  </w:style>
  <w:style w:type="paragraph" w:styleId="Ttulo">
    <w:name w:val="Title"/>
    <w:basedOn w:val="Normal"/>
    <w:link w:val="TtuloCar"/>
    <w:qFormat/>
    <w:rsid w:val="00776F0B"/>
    <w:pPr>
      <w:jc w:val="center"/>
    </w:pPr>
    <w:rPr>
      <w:rFonts w:ascii="Arial" w:hAnsi="Arial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367D05"/>
    <w:pPr>
      <w:spacing w:before="100" w:beforeAutospacing="1" w:after="100" w:afterAutospacing="1"/>
    </w:pPr>
  </w:style>
  <w:style w:type="character" w:styleId="CitaHTML">
    <w:name w:val="HTML Cite"/>
    <w:uiPriority w:val="99"/>
    <w:unhideWhenUsed/>
    <w:rsid w:val="002B35AF"/>
    <w:rPr>
      <w:i/>
      <w:iCs/>
    </w:rPr>
  </w:style>
  <w:style w:type="paragraph" w:styleId="Sinespaciado">
    <w:name w:val="No Spacing"/>
    <w:uiPriority w:val="1"/>
    <w:qFormat/>
    <w:rsid w:val="00084AD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B36C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6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6C2C"/>
  </w:style>
  <w:style w:type="paragraph" w:styleId="Asuntodelcomentario">
    <w:name w:val="annotation subject"/>
    <w:basedOn w:val="Textocomentario"/>
    <w:next w:val="Textocomentario"/>
    <w:link w:val="AsuntodelcomentarioCar"/>
    <w:rsid w:val="00B36C2C"/>
    <w:rPr>
      <w:b/>
      <w:bCs/>
    </w:rPr>
  </w:style>
  <w:style w:type="character" w:customStyle="1" w:styleId="AsuntodelcomentarioCar">
    <w:name w:val="Asunto del comentario Car"/>
    <w:link w:val="Asuntodelcomentario"/>
    <w:rsid w:val="00B36C2C"/>
    <w:rPr>
      <w:b/>
      <w:bCs/>
    </w:rPr>
  </w:style>
  <w:style w:type="paragraph" w:styleId="Textodeglobo">
    <w:name w:val="Balloon Text"/>
    <w:basedOn w:val="Normal"/>
    <w:link w:val="TextodegloboCar"/>
    <w:rsid w:val="00B36C2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36C2C"/>
    <w:rPr>
      <w:rFonts w:ascii="Tahoma" w:hAnsi="Tahoma" w:cs="Tahoma"/>
      <w:sz w:val="16"/>
      <w:szCs w:val="16"/>
    </w:rPr>
  </w:style>
  <w:style w:type="character" w:styleId="nfasis">
    <w:name w:val="Emphasis"/>
    <w:uiPriority w:val="20"/>
    <w:qFormat/>
    <w:rsid w:val="00E22038"/>
    <w:rPr>
      <w:i/>
      <w:iCs/>
    </w:rPr>
  </w:style>
  <w:style w:type="character" w:customStyle="1" w:styleId="PiedepginaCar">
    <w:name w:val="Pie de página Car"/>
    <w:link w:val="Piedepgina"/>
    <w:rsid w:val="002962B5"/>
    <w:rPr>
      <w:rFonts w:ascii="MS Sans Serif" w:hAnsi="MS Sans Serif"/>
      <w:lang w:val="en-US"/>
    </w:rPr>
  </w:style>
  <w:style w:type="character" w:customStyle="1" w:styleId="Ttulo3Car">
    <w:name w:val="Título 3 Car"/>
    <w:link w:val="Ttulo3"/>
    <w:rsid w:val="002962B5"/>
    <w:rPr>
      <w:b/>
      <w:bCs/>
      <w:lang w:val="en-US"/>
    </w:rPr>
  </w:style>
  <w:style w:type="character" w:customStyle="1" w:styleId="sehl">
    <w:name w:val="sehl"/>
    <w:rsid w:val="009F4D9B"/>
  </w:style>
  <w:style w:type="character" w:customStyle="1" w:styleId="st">
    <w:name w:val="st"/>
    <w:rsid w:val="00331061"/>
  </w:style>
  <w:style w:type="paragraph" w:customStyle="1" w:styleId="SubttuloC">
    <w:name w:val="Subtítulo C"/>
    <w:basedOn w:val="Normal"/>
    <w:next w:val="Normal"/>
    <w:autoRedefine/>
    <w:qFormat/>
    <w:rsid w:val="00DD18FD"/>
    <w:pPr>
      <w:numPr>
        <w:ilvl w:val="1"/>
        <w:numId w:val="2"/>
      </w:numPr>
      <w:spacing w:before="120" w:after="120" w:line="360" w:lineRule="auto"/>
      <w:ind w:left="540" w:hanging="54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character" w:styleId="Textodelmarcadordeposicin">
    <w:name w:val="Placeholder Text"/>
    <w:uiPriority w:val="99"/>
    <w:semiHidden/>
    <w:rsid w:val="00C81339"/>
    <w:rPr>
      <w:color w:val="808080"/>
    </w:rPr>
  </w:style>
  <w:style w:type="character" w:styleId="Textoennegrita">
    <w:name w:val="Strong"/>
    <w:uiPriority w:val="22"/>
    <w:qFormat/>
    <w:rsid w:val="00FD3E5A"/>
    <w:rPr>
      <w:rFonts w:cs="Times New Roman"/>
      <w:b/>
      <w:bCs/>
    </w:rPr>
  </w:style>
  <w:style w:type="paragraph" w:styleId="Prrafodelista">
    <w:name w:val="List Paragraph"/>
    <w:basedOn w:val="Normal"/>
    <w:uiPriority w:val="34"/>
    <w:qFormat/>
    <w:rsid w:val="00A80DC7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Car">
    <w:name w:val="Título Car"/>
    <w:basedOn w:val="Fuentedeprrafopredeter"/>
    <w:link w:val="Ttulo"/>
    <w:rsid w:val="00E93B8B"/>
    <w:rPr>
      <w:rFonts w:ascii="Arial" w:hAnsi="Arial"/>
      <w:b/>
      <w:sz w:val="28"/>
    </w:rPr>
  </w:style>
  <w:style w:type="character" w:customStyle="1" w:styleId="tlid-translation">
    <w:name w:val="tlid-translation"/>
    <w:basedOn w:val="Fuentedeprrafopredeter"/>
    <w:rsid w:val="00760B34"/>
  </w:style>
  <w:style w:type="character" w:styleId="Nmerodelnea">
    <w:name w:val="line number"/>
    <w:basedOn w:val="Fuentedeprrafopredeter"/>
    <w:semiHidden/>
    <w:unhideWhenUsed/>
    <w:rsid w:val="00B31E53"/>
  </w:style>
  <w:style w:type="character" w:customStyle="1" w:styleId="TextonotapieCar">
    <w:name w:val="Texto nota pie Car"/>
    <w:basedOn w:val="Fuentedeprrafopredeter"/>
    <w:link w:val="Textonotapie"/>
    <w:semiHidden/>
    <w:rsid w:val="00965BCE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6C"/>
    <w:rPr>
      <w:sz w:val="24"/>
      <w:szCs w:val="24"/>
    </w:rPr>
  </w:style>
  <w:style w:type="paragraph" w:styleId="Ttulo1">
    <w:name w:val="heading 1"/>
    <w:basedOn w:val="Normal"/>
    <w:next w:val="Normal"/>
    <w:qFormat/>
    <w:rsid w:val="00746F6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pacing w:val="-6"/>
      <w:kern w:val="18"/>
      <w:szCs w:val="20"/>
      <w:lang w:val="es-ES_tradnl"/>
    </w:rPr>
  </w:style>
  <w:style w:type="paragraph" w:styleId="Ttulo2">
    <w:name w:val="heading 2"/>
    <w:basedOn w:val="Normal"/>
    <w:next w:val="Normal"/>
    <w:qFormat/>
    <w:rsid w:val="00746F6C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46F6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0"/>
      <w:szCs w:val="20"/>
      <w:lang w:val="en-US"/>
    </w:rPr>
  </w:style>
  <w:style w:type="paragraph" w:styleId="Ttulo4">
    <w:name w:val="heading 4"/>
    <w:basedOn w:val="Normal"/>
    <w:next w:val="Normal"/>
    <w:qFormat/>
    <w:rsid w:val="00746F6C"/>
    <w:pPr>
      <w:keepNext/>
      <w:numPr>
        <w:ilvl w:val="12"/>
      </w:numPr>
      <w:overflowPunct w:val="0"/>
      <w:autoSpaceDE w:val="0"/>
      <w:autoSpaceDN w:val="0"/>
      <w:adjustRightInd w:val="0"/>
      <w:ind w:left="283" w:hanging="283"/>
      <w:jc w:val="both"/>
      <w:textAlignment w:val="baseline"/>
      <w:outlineLvl w:val="3"/>
    </w:pPr>
    <w:rPr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746F6C"/>
    <w:pPr>
      <w:keepNext/>
      <w:jc w:val="both"/>
      <w:outlineLvl w:val="4"/>
    </w:pPr>
    <w:rPr>
      <w:b/>
      <w:i/>
      <w:iCs/>
      <w:sz w:val="18"/>
      <w:lang w:val="en-US"/>
    </w:rPr>
  </w:style>
  <w:style w:type="paragraph" w:styleId="Ttulo6">
    <w:name w:val="heading 6"/>
    <w:basedOn w:val="Normal"/>
    <w:next w:val="Normal"/>
    <w:qFormat/>
    <w:rsid w:val="00746F6C"/>
    <w:pPr>
      <w:keepNext/>
      <w:jc w:val="center"/>
      <w:outlineLvl w:val="5"/>
    </w:pPr>
    <w:rPr>
      <w:b/>
      <w:bCs/>
      <w:sz w:val="20"/>
      <w:lang w:val="es-ES_tradnl"/>
    </w:rPr>
  </w:style>
  <w:style w:type="paragraph" w:styleId="Ttulo7">
    <w:name w:val="heading 7"/>
    <w:basedOn w:val="Normal"/>
    <w:next w:val="Normal"/>
    <w:qFormat/>
    <w:rsid w:val="00746F6C"/>
    <w:pPr>
      <w:keepNext/>
      <w:jc w:val="both"/>
      <w:outlineLvl w:val="6"/>
    </w:pPr>
    <w:rPr>
      <w:b/>
      <w:sz w:val="20"/>
    </w:rPr>
  </w:style>
  <w:style w:type="paragraph" w:styleId="Ttulo9">
    <w:name w:val="heading 9"/>
    <w:basedOn w:val="Normal"/>
    <w:next w:val="Normal"/>
    <w:qFormat/>
    <w:rsid w:val="000642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46F6C"/>
    <w:pPr>
      <w:overflowPunct w:val="0"/>
      <w:autoSpaceDE w:val="0"/>
      <w:autoSpaceDN w:val="0"/>
      <w:adjustRightInd w:val="0"/>
      <w:jc w:val="both"/>
      <w:textAlignment w:val="baseline"/>
    </w:pPr>
    <w:rPr>
      <w:b/>
      <w:spacing w:val="-6"/>
      <w:kern w:val="18"/>
      <w:szCs w:val="20"/>
      <w:lang w:val="es-ES_tradnl"/>
    </w:rPr>
  </w:style>
  <w:style w:type="paragraph" w:styleId="Textoindependiente2">
    <w:name w:val="Body Text 2"/>
    <w:basedOn w:val="Normal"/>
    <w:rsid w:val="00746F6C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s-ES_tradnl"/>
    </w:rPr>
  </w:style>
  <w:style w:type="paragraph" w:styleId="Textoindependiente3">
    <w:name w:val="Body Text 3"/>
    <w:basedOn w:val="Normal"/>
    <w:rsid w:val="00746F6C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  <w:lang w:val="en-US"/>
    </w:rPr>
  </w:style>
  <w:style w:type="paragraph" w:styleId="Textonotapie">
    <w:name w:val="footnote text"/>
    <w:basedOn w:val="Normal"/>
    <w:link w:val="TextonotapieCar"/>
    <w:semiHidden/>
    <w:rsid w:val="00746F6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746F6C"/>
  </w:style>
  <w:style w:type="paragraph" w:styleId="Piedepgina">
    <w:name w:val="footer"/>
    <w:basedOn w:val="Normal"/>
    <w:link w:val="PiedepginaCar"/>
    <w:rsid w:val="00746F6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en-US"/>
    </w:rPr>
  </w:style>
  <w:style w:type="character" w:styleId="Hipervnculo">
    <w:name w:val="Hyperlink"/>
    <w:uiPriority w:val="99"/>
    <w:rsid w:val="00746F6C"/>
    <w:rPr>
      <w:color w:val="0000FF"/>
      <w:u w:val="single"/>
    </w:rPr>
  </w:style>
  <w:style w:type="character" w:styleId="Hipervnculovisitado">
    <w:name w:val="FollowedHyperlink"/>
    <w:rsid w:val="00746F6C"/>
    <w:rPr>
      <w:color w:val="800080"/>
      <w:u w:val="single"/>
    </w:rPr>
  </w:style>
  <w:style w:type="paragraph" w:customStyle="1" w:styleId="xl3651">
    <w:name w:val="xl3651"/>
    <w:basedOn w:val="Normal"/>
    <w:rsid w:val="00746F6C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480" w:lineRule="auto"/>
      <w:jc w:val="both"/>
    </w:pPr>
    <w:rPr>
      <w:rFonts w:ascii="Arial Unicode MS" w:eastAsia="Arial Unicode MS" w:hAnsi="MS Sans Serif" w:hint="eastAsia"/>
      <w:szCs w:val="20"/>
    </w:rPr>
  </w:style>
  <w:style w:type="paragraph" w:styleId="Sangradetextonormal">
    <w:name w:val="Body Text Indent"/>
    <w:basedOn w:val="Normal"/>
    <w:rsid w:val="00746F6C"/>
    <w:pPr>
      <w:ind w:left="720"/>
      <w:jc w:val="both"/>
    </w:pPr>
    <w:rPr>
      <w:rFonts w:cs="Arial"/>
      <w:sz w:val="20"/>
    </w:rPr>
  </w:style>
  <w:style w:type="paragraph" w:styleId="Sangra3detindependiente">
    <w:name w:val="Body Text Indent 3"/>
    <w:basedOn w:val="Normal"/>
    <w:rsid w:val="00746F6C"/>
    <w:pPr>
      <w:ind w:left="540" w:hanging="540"/>
    </w:pPr>
    <w:rPr>
      <w:rFonts w:ascii="Arial" w:hAnsi="Arial"/>
      <w:snapToGrid w:val="0"/>
      <w:sz w:val="20"/>
      <w:szCs w:val="20"/>
      <w:lang w:val="es-MX"/>
    </w:rPr>
  </w:style>
  <w:style w:type="paragraph" w:styleId="Encabezado">
    <w:name w:val="header"/>
    <w:basedOn w:val="Normal"/>
    <w:rsid w:val="00746F6C"/>
    <w:pPr>
      <w:tabs>
        <w:tab w:val="center" w:pos="4419"/>
        <w:tab w:val="right" w:pos="8838"/>
      </w:tabs>
    </w:pPr>
    <w:rPr>
      <w:szCs w:val="20"/>
    </w:rPr>
  </w:style>
  <w:style w:type="table" w:styleId="Tablaconcuadrcula">
    <w:name w:val="Table Grid"/>
    <w:basedOn w:val="Tablanormal"/>
    <w:rsid w:val="00212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Normal"/>
    <w:rsid w:val="00AF4CF4"/>
    <w:pPr>
      <w:pBdr>
        <w:right w:val="single" w:sz="4" w:space="0" w:color="auto"/>
      </w:pBdr>
      <w:spacing w:before="100" w:after="100"/>
      <w:jc w:val="center"/>
    </w:pPr>
    <w:rPr>
      <w:szCs w:val="20"/>
    </w:rPr>
  </w:style>
  <w:style w:type="paragraph" w:styleId="Ttulo">
    <w:name w:val="Title"/>
    <w:basedOn w:val="Normal"/>
    <w:link w:val="TtuloCar"/>
    <w:qFormat/>
    <w:rsid w:val="00776F0B"/>
    <w:pPr>
      <w:jc w:val="center"/>
    </w:pPr>
    <w:rPr>
      <w:rFonts w:ascii="Arial" w:hAnsi="Arial"/>
      <w:b/>
      <w:sz w:val="28"/>
      <w:szCs w:val="20"/>
    </w:rPr>
  </w:style>
  <w:style w:type="paragraph" w:styleId="NormalWeb">
    <w:name w:val="Normal (Web)"/>
    <w:basedOn w:val="Normal"/>
    <w:uiPriority w:val="99"/>
    <w:unhideWhenUsed/>
    <w:rsid w:val="00367D05"/>
    <w:pPr>
      <w:spacing w:before="100" w:beforeAutospacing="1" w:after="100" w:afterAutospacing="1"/>
    </w:pPr>
  </w:style>
  <w:style w:type="character" w:styleId="CitaHTML">
    <w:name w:val="HTML Cite"/>
    <w:uiPriority w:val="99"/>
    <w:unhideWhenUsed/>
    <w:rsid w:val="002B35AF"/>
    <w:rPr>
      <w:i/>
      <w:iCs/>
    </w:rPr>
  </w:style>
  <w:style w:type="paragraph" w:styleId="Sinespaciado">
    <w:name w:val="No Spacing"/>
    <w:uiPriority w:val="1"/>
    <w:qFormat/>
    <w:rsid w:val="00084AD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B36C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6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6C2C"/>
  </w:style>
  <w:style w:type="paragraph" w:styleId="Asuntodelcomentario">
    <w:name w:val="annotation subject"/>
    <w:basedOn w:val="Textocomentario"/>
    <w:next w:val="Textocomentario"/>
    <w:link w:val="AsuntodelcomentarioCar"/>
    <w:rsid w:val="00B36C2C"/>
    <w:rPr>
      <w:b/>
      <w:bCs/>
    </w:rPr>
  </w:style>
  <w:style w:type="character" w:customStyle="1" w:styleId="AsuntodelcomentarioCar">
    <w:name w:val="Asunto del comentario Car"/>
    <w:link w:val="Asuntodelcomentario"/>
    <w:rsid w:val="00B36C2C"/>
    <w:rPr>
      <w:b/>
      <w:bCs/>
    </w:rPr>
  </w:style>
  <w:style w:type="paragraph" w:styleId="Textodeglobo">
    <w:name w:val="Balloon Text"/>
    <w:basedOn w:val="Normal"/>
    <w:link w:val="TextodegloboCar"/>
    <w:rsid w:val="00B36C2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36C2C"/>
    <w:rPr>
      <w:rFonts w:ascii="Tahoma" w:hAnsi="Tahoma" w:cs="Tahoma"/>
      <w:sz w:val="16"/>
      <w:szCs w:val="16"/>
    </w:rPr>
  </w:style>
  <w:style w:type="character" w:styleId="nfasis">
    <w:name w:val="Emphasis"/>
    <w:uiPriority w:val="20"/>
    <w:qFormat/>
    <w:rsid w:val="00E22038"/>
    <w:rPr>
      <w:i/>
      <w:iCs/>
    </w:rPr>
  </w:style>
  <w:style w:type="character" w:customStyle="1" w:styleId="PiedepginaCar">
    <w:name w:val="Pie de página Car"/>
    <w:link w:val="Piedepgina"/>
    <w:rsid w:val="002962B5"/>
    <w:rPr>
      <w:rFonts w:ascii="MS Sans Serif" w:hAnsi="MS Sans Serif"/>
      <w:lang w:val="en-US"/>
    </w:rPr>
  </w:style>
  <w:style w:type="character" w:customStyle="1" w:styleId="Ttulo3Car">
    <w:name w:val="Título 3 Car"/>
    <w:link w:val="Ttulo3"/>
    <w:rsid w:val="002962B5"/>
    <w:rPr>
      <w:b/>
      <w:bCs/>
      <w:lang w:val="en-US"/>
    </w:rPr>
  </w:style>
  <w:style w:type="character" w:customStyle="1" w:styleId="sehl">
    <w:name w:val="sehl"/>
    <w:rsid w:val="009F4D9B"/>
  </w:style>
  <w:style w:type="character" w:customStyle="1" w:styleId="st">
    <w:name w:val="st"/>
    <w:rsid w:val="00331061"/>
  </w:style>
  <w:style w:type="paragraph" w:customStyle="1" w:styleId="SubttuloC">
    <w:name w:val="Subtítulo C"/>
    <w:basedOn w:val="Normal"/>
    <w:next w:val="Normal"/>
    <w:autoRedefine/>
    <w:qFormat/>
    <w:rsid w:val="00DD18FD"/>
    <w:pPr>
      <w:numPr>
        <w:ilvl w:val="1"/>
        <w:numId w:val="2"/>
      </w:numPr>
      <w:spacing w:before="120" w:after="120" w:line="360" w:lineRule="auto"/>
      <w:ind w:left="540" w:hanging="54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character" w:styleId="Textodelmarcadordeposicin">
    <w:name w:val="Placeholder Text"/>
    <w:uiPriority w:val="99"/>
    <w:semiHidden/>
    <w:rsid w:val="00C81339"/>
    <w:rPr>
      <w:color w:val="808080"/>
    </w:rPr>
  </w:style>
  <w:style w:type="character" w:styleId="Textoennegrita">
    <w:name w:val="Strong"/>
    <w:uiPriority w:val="22"/>
    <w:qFormat/>
    <w:rsid w:val="00FD3E5A"/>
    <w:rPr>
      <w:rFonts w:cs="Times New Roman"/>
      <w:b/>
      <w:bCs/>
    </w:rPr>
  </w:style>
  <w:style w:type="paragraph" w:styleId="Prrafodelista">
    <w:name w:val="List Paragraph"/>
    <w:basedOn w:val="Normal"/>
    <w:uiPriority w:val="34"/>
    <w:qFormat/>
    <w:rsid w:val="00A80DC7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Car">
    <w:name w:val="Título Car"/>
    <w:basedOn w:val="Fuentedeprrafopredeter"/>
    <w:link w:val="Ttulo"/>
    <w:rsid w:val="00E93B8B"/>
    <w:rPr>
      <w:rFonts w:ascii="Arial" w:hAnsi="Arial"/>
      <w:b/>
      <w:sz w:val="28"/>
    </w:rPr>
  </w:style>
  <w:style w:type="character" w:customStyle="1" w:styleId="tlid-translation">
    <w:name w:val="tlid-translation"/>
    <w:basedOn w:val="Fuentedeprrafopredeter"/>
    <w:rsid w:val="00760B34"/>
  </w:style>
  <w:style w:type="character" w:styleId="Nmerodelnea">
    <w:name w:val="line number"/>
    <w:basedOn w:val="Fuentedeprrafopredeter"/>
    <w:semiHidden/>
    <w:unhideWhenUsed/>
    <w:rsid w:val="00B31E53"/>
  </w:style>
  <w:style w:type="character" w:customStyle="1" w:styleId="TextonotapieCar">
    <w:name w:val="Texto nota pie Car"/>
    <w:basedOn w:val="Fuentedeprrafopredeter"/>
    <w:link w:val="Textonotapie"/>
    <w:semiHidden/>
    <w:rsid w:val="00965BC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6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hyperlink" Target="https://doi.org/10.1590/2224-6185.2012.2.%25x" TargetMode="External"/><Relationship Id="rId50" Type="http://schemas.openxmlformats.org/officeDocument/2006/relationships/hyperlink" Target="https://doi.org/10.1590/2224-6185.2016.3.8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7.jpeg"/><Relationship Id="rId38" Type="http://schemas.openxmlformats.org/officeDocument/2006/relationships/image" Target="media/image20.wmf"/><Relationship Id="rId46" Type="http://schemas.openxmlformats.org/officeDocument/2006/relationships/hyperlink" Target="https://doi.org/10.1590/2224-6185.2013.3.%25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3.jpeg"/><Relationship Id="rId41" Type="http://schemas.openxmlformats.org/officeDocument/2006/relationships/oleObject" Target="embeddings/oleObject12.bin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6.jpeg"/><Relationship Id="rId37" Type="http://schemas.openxmlformats.org/officeDocument/2006/relationships/oleObject" Target="embeddings/oleObject10.bin"/><Relationship Id="rId40" Type="http://schemas.openxmlformats.org/officeDocument/2006/relationships/image" Target="media/image21.wmf"/><Relationship Id="rId45" Type="http://schemas.openxmlformats.org/officeDocument/2006/relationships/image" Target="media/image24.jpeg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jpeg"/><Relationship Id="rId36" Type="http://schemas.openxmlformats.org/officeDocument/2006/relationships/image" Target="media/image19.wmf"/><Relationship Id="rId49" Type="http://schemas.openxmlformats.org/officeDocument/2006/relationships/hyperlink" Target="https://doi.org/10.1590/2224-6185.2018.1.%25x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image" Target="media/image15.jpeg"/><Relationship Id="rId44" Type="http://schemas.openxmlformats.org/officeDocument/2006/relationships/image" Target="media/image23.jpeg"/><Relationship Id="rId52" Type="http://schemas.openxmlformats.org/officeDocument/2006/relationships/hyperlink" Target="https://doi.org/10.1590/2224-6185.2016.1.%25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ojas@eros.moa.minem.cu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hyperlink" Target="https://doi.org/10.3989/revmetalm.149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doi.org/10.1002/crat.19790140215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3E629-A169-4D8E-BBCA-3CA228BB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14</Pages>
  <Words>3803</Words>
  <Characters>21108</Characters>
  <Application>Microsoft Office Word</Application>
  <DocSecurity>0</DocSecurity>
  <Lines>479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 pH destilación</vt:lpstr>
    </vt:vector>
  </TitlesOfParts>
  <Company>Eros</Company>
  <LinksUpToDate>false</LinksUpToDate>
  <CharactersWithSpaces>24700</CharactersWithSpaces>
  <SharedDoc>false</SharedDoc>
  <HLinks>
    <vt:vector size="18" baseType="variant">
      <vt:variant>
        <vt:i4>7798805</vt:i4>
      </vt:variant>
      <vt:variant>
        <vt:i4>231</vt:i4>
      </vt:variant>
      <vt:variant>
        <vt:i4>0</vt:i4>
      </vt:variant>
      <vt:variant>
        <vt:i4>5</vt:i4>
      </vt:variant>
      <vt:variant>
        <vt:lpwstr>https://books.google.com.cu/books?id=IePhmnbmRWkC&amp;pg=PA208&amp;lpg=PA208&amp;dq=nickel+thiosulfate+complexes+ammine&amp;source=bl&amp;ots=koldQNIaLx&amp;sig=u5TPWoq4AJZoIBp2nZuTcqGUOl0&amp;hl=es&amp;sa=X&amp;ved=0ahUKEwi1mvy6_anUAhVW6WMKHaaDBmEQ6AEIazAI</vt:lpwstr>
      </vt:variant>
      <vt:variant>
        <vt:lpwstr>v=onepage&amp;q=nickel%20thiosulfate%20complexes%20ammine&amp;f=false</vt:lpwstr>
      </vt:variant>
      <vt:variant>
        <vt:i4>2162755</vt:i4>
      </vt:variant>
      <vt:variant>
        <vt:i4>228</vt:i4>
      </vt:variant>
      <vt:variant>
        <vt:i4>0</vt:i4>
      </vt:variant>
      <vt:variant>
        <vt:i4>5</vt:i4>
      </vt:variant>
      <vt:variant>
        <vt:lpwstr>http://www.google.com/url?sa=t&amp;rct=j&amp;q=&amp;esrc=s&amp;source=web&amp;cd=3&amp;cad=rja&amp;uact=8&amp;ved=0ahUKEwj11Y_svsvZAhXkguAKHaDUDf8QFgg6MAI&amp;url=http%3A%2F%2Fweb.uvic.ca%2F~djberg%2FChem324%2FChem324-14.pdf&amp;usg=AOvVaw2I1y0Rmo7nPW0BUzjgEq0_</vt:lpwstr>
      </vt:variant>
      <vt:variant>
        <vt:lpwstr/>
      </vt:variant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mailto:arojas@eros.moa.minem.cu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 pH destilación</dc:title>
  <dc:creator>Armando Rojas Vargas</dc:creator>
  <cp:lastModifiedBy>EROS Armando Rojas</cp:lastModifiedBy>
  <cp:revision>252</cp:revision>
  <cp:lastPrinted>2020-05-05T21:03:00Z</cp:lastPrinted>
  <dcterms:created xsi:type="dcterms:W3CDTF">2020-05-23T16:45:00Z</dcterms:created>
  <dcterms:modified xsi:type="dcterms:W3CDTF">2020-05-26T20:56:00Z</dcterms:modified>
</cp:coreProperties>
</file>