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27" w:rsidRPr="002C2EEA" w:rsidRDefault="007E3727" w:rsidP="007E3727">
      <w:pPr>
        <w:adjustRightInd w:val="0"/>
        <w:snapToGrid w:val="0"/>
        <w:spacing w:line="360" w:lineRule="auto"/>
        <w:jc w:val="center"/>
        <w:rPr>
          <w:rFonts w:cs="Times New Roman"/>
          <w:b/>
          <w:sz w:val="24"/>
        </w:rPr>
      </w:pPr>
      <w:bookmarkStart w:id="0" w:name="OLE_LINK1"/>
      <w:r w:rsidRPr="002C2EEA">
        <w:rPr>
          <w:rFonts w:cs="Times New Roman"/>
          <w:b/>
          <w:sz w:val="24"/>
        </w:rPr>
        <w:t xml:space="preserve">Synthesis, </w:t>
      </w:r>
      <w:r w:rsidRPr="002C2EEA">
        <w:rPr>
          <w:rFonts w:cs="Times New Roman" w:hint="eastAsia"/>
          <w:b/>
          <w:sz w:val="24"/>
        </w:rPr>
        <w:t>C</w:t>
      </w:r>
      <w:r w:rsidRPr="002C2EEA">
        <w:rPr>
          <w:rFonts w:cs="Times New Roman"/>
          <w:b/>
          <w:sz w:val="24"/>
        </w:rPr>
        <w:t xml:space="preserve">haracterization, </w:t>
      </w:r>
      <w:r w:rsidRPr="002C2EEA">
        <w:rPr>
          <w:rFonts w:cs="Times New Roman" w:hint="eastAsia"/>
          <w:b/>
          <w:sz w:val="24"/>
        </w:rPr>
        <w:t>C</w:t>
      </w:r>
      <w:r w:rsidRPr="002C2EEA">
        <w:rPr>
          <w:rFonts w:cs="Times New Roman"/>
          <w:b/>
          <w:sz w:val="24"/>
        </w:rPr>
        <w:t xml:space="preserve">rystal </w:t>
      </w:r>
      <w:r w:rsidRPr="002C2EEA">
        <w:rPr>
          <w:rFonts w:cs="Times New Roman" w:hint="eastAsia"/>
          <w:b/>
          <w:sz w:val="24"/>
        </w:rPr>
        <w:t>S</w:t>
      </w:r>
      <w:r w:rsidRPr="002C2EEA">
        <w:rPr>
          <w:rFonts w:cs="Times New Roman"/>
          <w:b/>
          <w:sz w:val="24"/>
        </w:rPr>
        <w:t xml:space="preserve">tructures, and </w:t>
      </w:r>
      <w:r w:rsidRPr="002C2EEA">
        <w:rPr>
          <w:rFonts w:cs="Times New Roman" w:hint="eastAsia"/>
          <w:b/>
          <w:sz w:val="24"/>
        </w:rPr>
        <w:t>U</w:t>
      </w:r>
      <w:r w:rsidRPr="002C2EEA">
        <w:rPr>
          <w:rFonts w:cs="Times New Roman"/>
          <w:b/>
          <w:sz w:val="24"/>
        </w:rPr>
        <w:t xml:space="preserve">rease </w:t>
      </w:r>
      <w:r w:rsidRPr="002C2EEA">
        <w:rPr>
          <w:rFonts w:cs="Times New Roman" w:hint="eastAsia"/>
          <w:b/>
          <w:sz w:val="24"/>
        </w:rPr>
        <w:t>I</w:t>
      </w:r>
      <w:r w:rsidRPr="002C2EEA">
        <w:rPr>
          <w:rFonts w:cs="Times New Roman"/>
          <w:b/>
          <w:sz w:val="24"/>
        </w:rPr>
        <w:t xml:space="preserve">nhibition of </w:t>
      </w:r>
      <w:r w:rsidRPr="002C2EEA">
        <w:rPr>
          <w:rFonts w:cs="Times New Roman" w:hint="eastAsia"/>
          <w:b/>
          <w:sz w:val="24"/>
        </w:rPr>
        <w:t>C</w:t>
      </w:r>
      <w:r w:rsidRPr="002C2EEA">
        <w:rPr>
          <w:rFonts w:cs="Times New Roman"/>
          <w:b/>
          <w:sz w:val="24"/>
        </w:rPr>
        <w:t xml:space="preserve">opper(II) and Zinc(II) </w:t>
      </w:r>
      <w:r w:rsidRPr="002C2EEA">
        <w:rPr>
          <w:rFonts w:cs="Times New Roman" w:hint="eastAsia"/>
          <w:b/>
          <w:sz w:val="24"/>
        </w:rPr>
        <w:t>C</w:t>
      </w:r>
      <w:r w:rsidRPr="002C2EEA">
        <w:rPr>
          <w:rFonts w:cs="Times New Roman"/>
          <w:b/>
          <w:sz w:val="24"/>
        </w:rPr>
        <w:t>omplex</w:t>
      </w:r>
      <w:bookmarkEnd w:id="0"/>
      <w:r w:rsidRPr="002C2EEA">
        <w:rPr>
          <w:rFonts w:cs="Times New Roman"/>
          <w:b/>
          <w:sz w:val="24"/>
        </w:rPr>
        <w:t>es Derived from Benzohydrazones</w:t>
      </w:r>
    </w:p>
    <w:p w:rsidR="007E3727" w:rsidRPr="002C2EEA" w:rsidRDefault="007E3727" w:rsidP="007E3727">
      <w:pPr>
        <w:adjustRightInd w:val="0"/>
        <w:snapToGrid w:val="0"/>
        <w:spacing w:line="360" w:lineRule="auto"/>
        <w:jc w:val="center"/>
        <w:rPr>
          <w:rFonts w:cs="Times New Roman"/>
          <w:b/>
          <w:sz w:val="24"/>
        </w:rPr>
      </w:pPr>
    </w:p>
    <w:p w:rsidR="007E3727" w:rsidRPr="002C2EEA" w:rsidRDefault="007E3727" w:rsidP="007E3727">
      <w:pPr>
        <w:adjustRightInd w:val="0"/>
        <w:snapToGrid w:val="0"/>
        <w:spacing w:line="360" w:lineRule="auto"/>
        <w:jc w:val="center"/>
        <w:rPr>
          <w:rFonts w:cs="Times New Roman"/>
          <w:b/>
          <w:sz w:val="24"/>
          <w:lang w:val="pt-BR"/>
        </w:rPr>
      </w:pPr>
      <w:r w:rsidRPr="002C2EEA">
        <w:rPr>
          <w:rFonts w:cs="Times New Roman"/>
          <w:b/>
          <w:sz w:val="24"/>
          <w:lang w:val="pt-BR"/>
        </w:rPr>
        <w:t>Fu-Ming Wang</w:t>
      </w:r>
      <w:r w:rsidRPr="002C2EEA">
        <w:rPr>
          <w:rFonts w:cs="Times New Roman"/>
          <w:b/>
          <w:sz w:val="24"/>
          <w:vertAlign w:val="superscript"/>
          <w:lang w:val="pt-BR"/>
        </w:rPr>
        <w:t>1,*</w:t>
      </w:r>
      <w:r w:rsidRPr="002C2EEA">
        <w:rPr>
          <w:rFonts w:cs="Times New Roman"/>
          <w:b/>
          <w:sz w:val="24"/>
          <w:lang w:val="pt-BR"/>
        </w:rPr>
        <w:t>, Li-Jie Li</w:t>
      </w:r>
      <w:r w:rsidRPr="002C2EEA">
        <w:rPr>
          <w:rFonts w:cs="Times New Roman"/>
          <w:b/>
          <w:sz w:val="24"/>
          <w:vertAlign w:val="superscript"/>
          <w:lang w:val="pt-BR"/>
        </w:rPr>
        <w:t>2</w:t>
      </w:r>
      <w:r w:rsidRPr="002C2EEA">
        <w:rPr>
          <w:rFonts w:cs="Times New Roman"/>
          <w:b/>
          <w:sz w:val="24"/>
          <w:lang w:val="pt-BR"/>
        </w:rPr>
        <w:t>, Guo-Wei Zang</w:t>
      </w:r>
      <w:r w:rsidRPr="002C2EEA">
        <w:rPr>
          <w:rFonts w:cs="Times New Roman"/>
          <w:b/>
          <w:sz w:val="24"/>
          <w:vertAlign w:val="superscript"/>
          <w:lang w:val="pt-BR"/>
        </w:rPr>
        <w:t>2</w:t>
      </w:r>
      <w:r w:rsidRPr="002C2EEA">
        <w:rPr>
          <w:rFonts w:cs="Times New Roman"/>
          <w:b/>
          <w:sz w:val="24"/>
          <w:lang w:val="pt-BR"/>
        </w:rPr>
        <w:t>, Tong-Tong Deng</w:t>
      </w:r>
      <w:r w:rsidRPr="002C2EEA">
        <w:rPr>
          <w:rFonts w:cs="Times New Roman"/>
          <w:b/>
          <w:sz w:val="24"/>
          <w:vertAlign w:val="superscript"/>
          <w:lang w:val="pt-BR"/>
        </w:rPr>
        <w:t>2</w:t>
      </w:r>
      <w:r w:rsidRPr="002C2EEA">
        <w:rPr>
          <w:rFonts w:cs="Times New Roman"/>
          <w:b/>
          <w:sz w:val="24"/>
          <w:lang w:val="pt-BR"/>
        </w:rPr>
        <w:t>, Zhong-Lu You</w:t>
      </w:r>
      <w:r w:rsidRPr="002C2EEA">
        <w:rPr>
          <w:rFonts w:cs="Times New Roman"/>
          <w:b/>
          <w:sz w:val="24"/>
          <w:vertAlign w:val="superscript"/>
          <w:lang w:val="pt-BR"/>
        </w:rPr>
        <w:t>3</w:t>
      </w:r>
    </w:p>
    <w:p w:rsidR="007E3727" w:rsidRPr="002C2EEA" w:rsidRDefault="007E3727" w:rsidP="007E3727">
      <w:pPr>
        <w:adjustRightInd w:val="0"/>
        <w:snapToGrid w:val="0"/>
        <w:spacing w:line="360" w:lineRule="auto"/>
        <w:jc w:val="center"/>
        <w:rPr>
          <w:rFonts w:cs="Times New Roman"/>
          <w:sz w:val="24"/>
          <w:vertAlign w:val="superscript"/>
        </w:rPr>
      </w:pPr>
    </w:p>
    <w:p w:rsidR="007E3727" w:rsidRPr="002C2EEA" w:rsidRDefault="007E3727" w:rsidP="007E3727">
      <w:pPr>
        <w:adjustRightInd w:val="0"/>
        <w:snapToGrid w:val="0"/>
        <w:spacing w:line="360" w:lineRule="auto"/>
        <w:jc w:val="center"/>
        <w:rPr>
          <w:rFonts w:cs="Times New Roman"/>
          <w:i/>
          <w:iCs/>
          <w:sz w:val="24"/>
        </w:rPr>
      </w:pPr>
      <w:r w:rsidRPr="002C2EEA">
        <w:rPr>
          <w:rFonts w:cs="Times New Roman"/>
          <w:sz w:val="24"/>
          <w:vertAlign w:val="superscript"/>
        </w:rPr>
        <w:t>1</w:t>
      </w:r>
      <w:r w:rsidRPr="002C2EEA">
        <w:rPr>
          <w:rFonts w:cs="Times New Roman"/>
          <w:sz w:val="24"/>
        </w:rPr>
        <w:t xml:space="preserve"> </w:t>
      </w:r>
      <w:r w:rsidRPr="002C2EEA">
        <w:rPr>
          <w:rFonts w:cs="Times New Roman"/>
          <w:i/>
          <w:iCs/>
          <w:sz w:val="24"/>
        </w:rPr>
        <w:t>Key Laboratory of Coordination Chemistry and Functional Materials in Universities of Shandong, Department of Chemistry, Dezhou University, Dezhou 253023, P. R. China</w:t>
      </w:r>
    </w:p>
    <w:p w:rsidR="007E3727" w:rsidRPr="002C2EEA" w:rsidRDefault="007E3727" w:rsidP="007E3727">
      <w:pPr>
        <w:adjustRightInd w:val="0"/>
        <w:snapToGrid w:val="0"/>
        <w:spacing w:line="360" w:lineRule="auto"/>
        <w:jc w:val="center"/>
        <w:rPr>
          <w:rFonts w:cs="Times New Roman"/>
          <w:i/>
          <w:sz w:val="24"/>
        </w:rPr>
      </w:pPr>
      <w:r w:rsidRPr="002C2EEA">
        <w:rPr>
          <w:rFonts w:cs="Times New Roman"/>
          <w:sz w:val="24"/>
          <w:vertAlign w:val="superscript"/>
        </w:rPr>
        <w:t>2</w:t>
      </w:r>
      <w:r w:rsidRPr="002C2EEA">
        <w:rPr>
          <w:rFonts w:cs="Times New Roman"/>
          <w:sz w:val="24"/>
        </w:rPr>
        <w:t xml:space="preserve"> </w:t>
      </w:r>
      <w:r w:rsidRPr="002C2EEA">
        <w:rPr>
          <w:rFonts w:cs="Times New Roman"/>
          <w:i/>
          <w:sz w:val="24"/>
        </w:rPr>
        <w:t>School of Chemistry and Chemical Engineering, Beijing Institute of Technology, Beijing 100081, P. R. China</w:t>
      </w:r>
    </w:p>
    <w:p w:rsidR="007E3727" w:rsidRPr="002C2EEA" w:rsidRDefault="007E3727" w:rsidP="007E3727">
      <w:pPr>
        <w:adjustRightInd w:val="0"/>
        <w:snapToGrid w:val="0"/>
        <w:spacing w:line="360" w:lineRule="auto"/>
        <w:jc w:val="center"/>
        <w:rPr>
          <w:rFonts w:cs="Times New Roman"/>
          <w:i/>
          <w:sz w:val="24"/>
        </w:rPr>
      </w:pPr>
      <w:r w:rsidRPr="002C2EEA">
        <w:rPr>
          <w:rFonts w:cs="Times New Roman"/>
          <w:sz w:val="24"/>
          <w:vertAlign w:val="superscript"/>
        </w:rPr>
        <w:t>3</w:t>
      </w:r>
      <w:r w:rsidRPr="002C2EEA">
        <w:rPr>
          <w:rFonts w:cs="Times New Roman"/>
          <w:sz w:val="24"/>
        </w:rPr>
        <w:t xml:space="preserve"> </w:t>
      </w:r>
      <w:r w:rsidRPr="002C2EEA">
        <w:rPr>
          <w:rFonts w:cs="Times New Roman"/>
          <w:i/>
          <w:sz w:val="24"/>
        </w:rPr>
        <w:t>Department of Chemistry and Chemical Engineering, Liaoning Normal University, Dalian 116029, P. R. China</w:t>
      </w:r>
    </w:p>
    <w:p w:rsidR="007E3727" w:rsidRPr="002C2EEA" w:rsidRDefault="007E3727" w:rsidP="007E3727">
      <w:pPr>
        <w:adjustRightInd w:val="0"/>
        <w:snapToGrid w:val="0"/>
        <w:spacing w:line="360" w:lineRule="auto"/>
        <w:jc w:val="center"/>
        <w:rPr>
          <w:rFonts w:cs="Times New Roman"/>
          <w:i/>
          <w:sz w:val="24"/>
        </w:rPr>
      </w:pPr>
      <w:r w:rsidRPr="002C2EEA">
        <w:rPr>
          <w:rFonts w:cs="Times New Roman"/>
          <w:i/>
          <w:sz w:val="24"/>
        </w:rPr>
        <w:t xml:space="preserve">* Corresponding author. </w:t>
      </w:r>
      <w:r w:rsidRPr="002C2EEA">
        <w:rPr>
          <w:rFonts w:cs="Times New Roman"/>
          <w:i/>
          <w:iCs/>
          <w:sz w:val="24"/>
        </w:rPr>
        <w:t>Email address: wfm99999@126.com</w:t>
      </w:r>
    </w:p>
    <w:p w:rsidR="007E3727" w:rsidRDefault="007E3727">
      <w:pPr>
        <w:rPr>
          <w:rFonts w:hint="eastAsia"/>
        </w:rPr>
      </w:pPr>
    </w:p>
    <w:p w:rsidR="00B66487" w:rsidRPr="005F2BC9" w:rsidRDefault="00D72A80" w:rsidP="005F2BC9">
      <w:pPr>
        <w:jc w:val="center"/>
        <w:rPr>
          <w:b/>
        </w:rPr>
      </w:pPr>
      <w:r w:rsidRPr="005F2BC9">
        <w:rPr>
          <w:rFonts w:hint="eastAsia"/>
          <w:b/>
        </w:rPr>
        <w:t>Supplementary material</w:t>
      </w:r>
    </w:p>
    <w:p w:rsidR="00D72A80" w:rsidRDefault="00D72A80"/>
    <w:p w:rsidR="00D72A80" w:rsidRDefault="00DA7926">
      <w:r>
        <w:object w:dxaOrig="6551" w:dyaOrig="4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pt;height:229.1pt" o:ole="">
            <v:imagedata r:id="rId7" o:title=""/>
          </v:shape>
          <o:OLEObject Type="Embed" ProgID="Origin50.Graph" ShapeID="_x0000_i1025" DrawAspect="Content" ObjectID="_1654074938" r:id="rId8"/>
        </w:object>
      </w:r>
    </w:p>
    <w:p w:rsidR="00D72A80" w:rsidRDefault="00D72A80">
      <w:r>
        <w:rPr>
          <w:rFonts w:hint="eastAsia"/>
        </w:rPr>
        <w:t xml:space="preserve">Fig. 1s. IR data for complex 1. </w:t>
      </w:r>
    </w:p>
    <w:p w:rsidR="00D72A80" w:rsidRDefault="00D72A80"/>
    <w:p w:rsidR="00D72A80" w:rsidRDefault="00D72A80">
      <w:r>
        <w:object w:dxaOrig="6551" w:dyaOrig="4581">
          <v:shape id="_x0000_i1026" type="#_x0000_t75" style="width:327.7pt;height:229.1pt" o:ole="">
            <v:imagedata r:id="rId9" o:title=""/>
          </v:shape>
          <o:OLEObject Type="Embed" ProgID="Origin50.Graph" ShapeID="_x0000_i1026" DrawAspect="Content" ObjectID="_1654074939" r:id="rId10"/>
        </w:object>
      </w:r>
    </w:p>
    <w:p w:rsidR="00D72A80" w:rsidRDefault="00D72A80" w:rsidP="00D72A80">
      <w:r>
        <w:rPr>
          <w:rFonts w:hint="eastAsia"/>
        </w:rPr>
        <w:t>Fig. 2s. UV-Vis data for complex 1</w:t>
      </w:r>
      <w:r w:rsidR="008176FF">
        <w:rPr>
          <w:rFonts w:hint="eastAsia"/>
        </w:rPr>
        <w:t xml:space="preserve"> in methanol</w:t>
      </w:r>
      <w:r>
        <w:rPr>
          <w:rFonts w:hint="eastAsia"/>
        </w:rPr>
        <w:t xml:space="preserve">. </w:t>
      </w:r>
    </w:p>
    <w:p w:rsidR="00D72A80" w:rsidRDefault="00D72A80"/>
    <w:p w:rsidR="00DA7926" w:rsidRDefault="00DA7926" w:rsidP="00DA7926">
      <w:r>
        <w:object w:dxaOrig="6551" w:dyaOrig="4581">
          <v:shape id="_x0000_i1027" type="#_x0000_t75" style="width:327.7pt;height:229.1pt" o:ole="">
            <v:imagedata r:id="rId11" o:title=""/>
          </v:shape>
          <o:OLEObject Type="Embed" ProgID="Origin50.Graph" ShapeID="_x0000_i1027" DrawAspect="Content" ObjectID="_1654074940" r:id="rId12"/>
        </w:object>
      </w:r>
    </w:p>
    <w:p w:rsidR="00DA7926" w:rsidRDefault="00DA7926" w:rsidP="00DA7926">
      <w:r>
        <w:rPr>
          <w:rFonts w:hint="eastAsia"/>
        </w:rPr>
        <w:t xml:space="preserve">Fig. 3s. IR data for complex 2. </w:t>
      </w:r>
    </w:p>
    <w:p w:rsidR="00DA7926" w:rsidRDefault="00DA7926" w:rsidP="00DA7926"/>
    <w:p w:rsidR="00DA7926" w:rsidRDefault="00DA7926" w:rsidP="00DA7926">
      <w:r>
        <w:object w:dxaOrig="6551" w:dyaOrig="4581">
          <v:shape id="_x0000_i1028" type="#_x0000_t75" style="width:327.7pt;height:229.1pt" o:ole="">
            <v:imagedata r:id="rId13" o:title=""/>
          </v:shape>
          <o:OLEObject Type="Embed" ProgID="Origin50.Graph" ShapeID="_x0000_i1028" DrawAspect="Content" ObjectID="_1654074941" r:id="rId14"/>
        </w:object>
      </w:r>
    </w:p>
    <w:p w:rsidR="00DA7926" w:rsidRDefault="00DA7926" w:rsidP="00DA7926">
      <w:r>
        <w:rPr>
          <w:rFonts w:hint="eastAsia"/>
        </w:rPr>
        <w:t xml:space="preserve">Fig. 4s. UV-Vis data for complex 2 in methanol. </w:t>
      </w:r>
    </w:p>
    <w:p w:rsidR="00381C74" w:rsidRPr="00DA7926" w:rsidRDefault="00381C74"/>
    <w:p w:rsidR="00381C74" w:rsidRDefault="00381C74"/>
    <w:p w:rsidR="00381C74" w:rsidRDefault="00C96E4F">
      <w:r>
        <w:object w:dxaOrig="6551" w:dyaOrig="4581">
          <v:shape id="_x0000_i1029" type="#_x0000_t75" style="width:327.7pt;height:229.1pt" o:ole="">
            <v:imagedata r:id="rId15" o:title=""/>
          </v:shape>
          <o:OLEObject Type="Embed" ProgID="Origin50.Graph" ShapeID="_x0000_i1029" DrawAspect="Content" ObjectID="_1654074942" r:id="rId16"/>
        </w:object>
      </w:r>
    </w:p>
    <w:p w:rsidR="00381C74" w:rsidRDefault="00381C74">
      <w:r>
        <w:rPr>
          <w:rFonts w:hint="eastAsia"/>
        </w:rPr>
        <w:t xml:space="preserve">Fig. 5s. UV-Vis spectrum of complex 1 in </w:t>
      </w:r>
      <w:r w:rsidR="00DC73DF">
        <w:rPr>
          <w:rFonts w:hint="eastAsia"/>
        </w:rPr>
        <w:t>aqueous media</w:t>
      </w:r>
      <w:r>
        <w:rPr>
          <w:rFonts w:hint="eastAsia"/>
        </w:rPr>
        <w:t xml:space="preserve">. </w:t>
      </w:r>
    </w:p>
    <w:p w:rsidR="00381C74" w:rsidRDefault="00381C74"/>
    <w:p w:rsidR="00DA7926" w:rsidRDefault="003445AC">
      <w:r>
        <w:object w:dxaOrig="6551" w:dyaOrig="4581">
          <v:shape id="_x0000_i1030" type="#_x0000_t75" style="width:327.7pt;height:229.1pt" o:ole="">
            <v:imagedata r:id="rId17" o:title=""/>
          </v:shape>
          <o:OLEObject Type="Embed" ProgID="Origin50.Graph" ShapeID="_x0000_i1030" DrawAspect="Content" ObjectID="_1654074943" r:id="rId18"/>
        </w:object>
      </w:r>
    </w:p>
    <w:p w:rsidR="00DA7926" w:rsidRDefault="00DA7926" w:rsidP="00DA7926">
      <w:r>
        <w:rPr>
          <w:rFonts w:hint="eastAsia"/>
        </w:rPr>
        <w:t xml:space="preserve">Fig. 6s. UV-Vis spectrum of complex 2 in aqueous media. </w:t>
      </w:r>
    </w:p>
    <w:p w:rsidR="00DA7926" w:rsidRPr="00DA7926" w:rsidRDefault="00DA7926"/>
    <w:sectPr w:rsidR="00DA7926" w:rsidRPr="00DA7926" w:rsidSect="00B66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970" w:rsidRPr="00C04E61" w:rsidRDefault="00ED0970" w:rsidP="00DC73DF">
      <w:pPr>
        <w:rPr>
          <w:sz w:val="20"/>
        </w:rPr>
      </w:pPr>
      <w:r>
        <w:separator/>
      </w:r>
    </w:p>
  </w:endnote>
  <w:endnote w:type="continuationSeparator" w:id="1">
    <w:p w:rsidR="00ED0970" w:rsidRPr="00C04E61" w:rsidRDefault="00ED0970" w:rsidP="00DC73DF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970" w:rsidRPr="00C04E61" w:rsidRDefault="00ED0970" w:rsidP="00DC73DF">
      <w:pPr>
        <w:rPr>
          <w:sz w:val="20"/>
        </w:rPr>
      </w:pPr>
      <w:r>
        <w:separator/>
      </w:r>
    </w:p>
  </w:footnote>
  <w:footnote w:type="continuationSeparator" w:id="1">
    <w:p w:rsidR="00ED0970" w:rsidRPr="00C04E61" w:rsidRDefault="00ED0970" w:rsidP="00DC73DF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A80"/>
    <w:rsid w:val="00003F68"/>
    <w:rsid w:val="00004AD7"/>
    <w:rsid w:val="00034332"/>
    <w:rsid w:val="0004738D"/>
    <w:rsid w:val="000524ED"/>
    <w:rsid w:val="00053C47"/>
    <w:rsid w:val="00062E64"/>
    <w:rsid w:val="000A24E6"/>
    <w:rsid w:val="000A4570"/>
    <w:rsid w:val="000B53AE"/>
    <w:rsid w:val="00107FE6"/>
    <w:rsid w:val="00112D96"/>
    <w:rsid w:val="0011706F"/>
    <w:rsid w:val="001225E6"/>
    <w:rsid w:val="001306FA"/>
    <w:rsid w:val="0013368A"/>
    <w:rsid w:val="001354EF"/>
    <w:rsid w:val="00153BD8"/>
    <w:rsid w:val="00170210"/>
    <w:rsid w:val="00171C55"/>
    <w:rsid w:val="00184BDE"/>
    <w:rsid w:val="00196437"/>
    <w:rsid w:val="001979C3"/>
    <w:rsid w:val="001A0D06"/>
    <w:rsid w:val="001D25BE"/>
    <w:rsid w:val="001F1A61"/>
    <w:rsid w:val="001F230F"/>
    <w:rsid w:val="0021008D"/>
    <w:rsid w:val="00242173"/>
    <w:rsid w:val="00243932"/>
    <w:rsid w:val="002606C7"/>
    <w:rsid w:val="0027432B"/>
    <w:rsid w:val="002A2C65"/>
    <w:rsid w:val="002C057C"/>
    <w:rsid w:val="002E09A1"/>
    <w:rsid w:val="002E62F3"/>
    <w:rsid w:val="002F5DB2"/>
    <w:rsid w:val="00320067"/>
    <w:rsid w:val="003356E6"/>
    <w:rsid w:val="00341C94"/>
    <w:rsid w:val="00342FB3"/>
    <w:rsid w:val="003445AC"/>
    <w:rsid w:val="00344936"/>
    <w:rsid w:val="00356050"/>
    <w:rsid w:val="00373046"/>
    <w:rsid w:val="00381C74"/>
    <w:rsid w:val="00391009"/>
    <w:rsid w:val="00393879"/>
    <w:rsid w:val="00397A1A"/>
    <w:rsid w:val="003C0B7B"/>
    <w:rsid w:val="003C61B1"/>
    <w:rsid w:val="00415E7D"/>
    <w:rsid w:val="00420B71"/>
    <w:rsid w:val="00425B67"/>
    <w:rsid w:val="00433072"/>
    <w:rsid w:val="0044523C"/>
    <w:rsid w:val="0048570E"/>
    <w:rsid w:val="004A12FA"/>
    <w:rsid w:val="004A4909"/>
    <w:rsid w:val="004A57F6"/>
    <w:rsid w:val="004D7BCC"/>
    <w:rsid w:val="004E709F"/>
    <w:rsid w:val="00503F86"/>
    <w:rsid w:val="00522BFA"/>
    <w:rsid w:val="00535E07"/>
    <w:rsid w:val="00536B48"/>
    <w:rsid w:val="00580CCC"/>
    <w:rsid w:val="00596E18"/>
    <w:rsid w:val="005C4ACA"/>
    <w:rsid w:val="005C6742"/>
    <w:rsid w:val="005D47B8"/>
    <w:rsid w:val="005E3089"/>
    <w:rsid w:val="005F2BC9"/>
    <w:rsid w:val="005F6DEA"/>
    <w:rsid w:val="00625D54"/>
    <w:rsid w:val="00652B23"/>
    <w:rsid w:val="00670903"/>
    <w:rsid w:val="006743E4"/>
    <w:rsid w:val="00680F4F"/>
    <w:rsid w:val="00682F7A"/>
    <w:rsid w:val="006856B0"/>
    <w:rsid w:val="00696C7D"/>
    <w:rsid w:val="00697BA1"/>
    <w:rsid w:val="006A00D6"/>
    <w:rsid w:val="006A2521"/>
    <w:rsid w:val="006E3704"/>
    <w:rsid w:val="00706ADD"/>
    <w:rsid w:val="0071753E"/>
    <w:rsid w:val="007334E0"/>
    <w:rsid w:val="007433C9"/>
    <w:rsid w:val="00751C41"/>
    <w:rsid w:val="00756947"/>
    <w:rsid w:val="00761140"/>
    <w:rsid w:val="00762B67"/>
    <w:rsid w:val="00764782"/>
    <w:rsid w:val="00791FC2"/>
    <w:rsid w:val="00797BC9"/>
    <w:rsid w:val="007A47D1"/>
    <w:rsid w:val="007C3179"/>
    <w:rsid w:val="007C74DC"/>
    <w:rsid w:val="007D5CE8"/>
    <w:rsid w:val="007E3727"/>
    <w:rsid w:val="007F0FC5"/>
    <w:rsid w:val="007F227B"/>
    <w:rsid w:val="007F7EA6"/>
    <w:rsid w:val="008176FF"/>
    <w:rsid w:val="00821DA0"/>
    <w:rsid w:val="00832394"/>
    <w:rsid w:val="008737E4"/>
    <w:rsid w:val="00876358"/>
    <w:rsid w:val="00877F15"/>
    <w:rsid w:val="00881774"/>
    <w:rsid w:val="008A18BA"/>
    <w:rsid w:val="008C06EC"/>
    <w:rsid w:val="008C0945"/>
    <w:rsid w:val="008E0422"/>
    <w:rsid w:val="008E1B5D"/>
    <w:rsid w:val="008F7C64"/>
    <w:rsid w:val="0090086D"/>
    <w:rsid w:val="0090180D"/>
    <w:rsid w:val="00902335"/>
    <w:rsid w:val="00903DA5"/>
    <w:rsid w:val="00912398"/>
    <w:rsid w:val="00916883"/>
    <w:rsid w:val="009366E9"/>
    <w:rsid w:val="0094108D"/>
    <w:rsid w:val="009573A1"/>
    <w:rsid w:val="009662DF"/>
    <w:rsid w:val="00966DA2"/>
    <w:rsid w:val="00976E46"/>
    <w:rsid w:val="0098412C"/>
    <w:rsid w:val="00992AD7"/>
    <w:rsid w:val="00993D69"/>
    <w:rsid w:val="00995242"/>
    <w:rsid w:val="009C0774"/>
    <w:rsid w:val="009C33B3"/>
    <w:rsid w:val="009C47B9"/>
    <w:rsid w:val="009D066B"/>
    <w:rsid w:val="009F2F48"/>
    <w:rsid w:val="00A0243D"/>
    <w:rsid w:val="00A16CB6"/>
    <w:rsid w:val="00A20E5B"/>
    <w:rsid w:val="00A21DE3"/>
    <w:rsid w:val="00A26159"/>
    <w:rsid w:val="00A27D9D"/>
    <w:rsid w:val="00A42910"/>
    <w:rsid w:val="00A515DF"/>
    <w:rsid w:val="00A555CA"/>
    <w:rsid w:val="00A765C4"/>
    <w:rsid w:val="00AC1122"/>
    <w:rsid w:val="00B1027F"/>
    <w:rsid w:val="00B43C45"/>
    <w:rsid w:val="00B53329"/>
    <w:rsid w:val="00B54FFA"/>
    <w:rsid w:val="00B603C9"/>
    <w:rsid w:val="00B6277B"/>
    <w:rsid w:val="00B66487"/>
    <w:rsid w:val="00B74BA4"/>
    <w:rsid w:val="00BC17A1"/>
    <w:rsid w:val="00BC45F9"/>
    <w:rsid w:val="00BF6F60"/>
    <w:rsid w:val="00BF7AF9"/>
    <w:rsid w:val="00C13E3F"/>
    <w:rsid w:val="00C26D19"/>
    <w:rsid w:val="00C439B9"/>
    <w:rsid w:val="00C51712"/>
    <w:rsid w:val="00C548EE"/>
    <w:rsid w:val="00C91256"/>
    <w:rsid w:val="00C96E4F"/>
    <w:rsid w:val="00CA19F7"/>
    <w:rsid w:val="00CA34F7"/>
    <w:rsid w:val="00CC509B"/>
    <w:rsid w:val="00CC6C4A"/>
    <w:rsid w:val="00CD03C5"/>
    <w:rsid w:val="00CD31C3"/>
    <w:rsid w:val="00CE3108"/>
    <w:rsid w:val="00CF3244"/>
    <w:rsid w:val="00CF7782"/>
    <w:rsid w:val="00D054D8"/>
    <w:rsid w:val="00D155CF"/>
    <w:rsid w:val="00D20C51"/>
    <w:rsid w:val="00D357B0"/>
    <w:rsid w:val="00D37763"/>
    <w:rsid w:val="00D72A80"/>
    <w:rsid w:val="00DA7926"/>
    <w:rsid w:val="00DC3120"/>
    <w:rsid w:val="00DC3D93"/>
    <w:rsid w:val="00DC73DF"/>
    <w:rsid w:val="00DE217F"/>
    <w:rsid w:val="00DF09AC"/>
    <w:rsid w:val="00DF6E00"/>
    <w:rsid w:val="00E0681D"/>
    <w:rsid w:val="00E120A1"/>
    <w:rsid w:val="00E121F2"/>
    <w:rsid w:val="00E16776"/>
    <w:rsid w:val="00E2643A"/>
    <w:rsid w:val="00E4619B"/>
    <w:rsid w:val="00E56FE6"/>
    <w:rsid w:val="00E7702F"/>
    <w:rsid w:val="00E81969"/>
    <w:rsid w:val="00E82675"/>
    <w:rsid w:val="00E93877"/>
    <w:rsid w:val="00E95228"/>
    <w:rsid w:val="00E95894"/>
    <w:rsid w:val="00E96F22"/>
    <w:rsid w:val="00EB5648"/>
    <w:rsid w:val="00EB754B"/>
    <w:rsid w:val="00EC3F15"/>
    <w:rsid w:val="00ED0970"/>
    <w:rsid w:val="00ED6AE7"/>
    <w:rsid w:val="00EF42DA"/>
    <w:rsid w:val="00EF4593"/>
    <w:rsid w:val="00F062FE"/>
    <w:rsid w:val="00F12C36"/>
    <w:rsid w:val="00F2670D"/>
    <w:rsid w:val="00F34931"/>
    <w:rsid w:val="00F6750F"/>
    <w:rsid w:val="00F81632"/>
    <w:rsid w:val="00F825C8"/>
    <w:rsid w:val="00F878C7"/>
    <w:rsid w:val="00F95703"/>
    <w:rsid w:val="00FA3BE0"/>
    <w:rsid w:val="00FA42F1"/>
    <w:rsid w:val="00FC1778"/>
    <w:rsid w:val="00FC725F"/>
    <w:rsid w:val="00FD0643"/>
    <w:rsid w:val="00FE0EE9"/>
    <w:rsid w:val="00FF1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15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7F15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7F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77F15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7F1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7F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77F1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77F1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77F1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 Spacing"/>
    <w:uiPriority w:val="1"/>
    <w:qFormat/>
    <w:rsid w:val="00877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877F15"/>
    <w:pPr>
      <w:ind w:firstLineChars="200" w:firstLine="420"/>
    </w:pPr>
    <w:rPr>
      <w:rFonts w:cs="Times New Roman"/>
    </w:rPr>
  </w:style>
  <w:style w:type="paragraph" w:styleId="a5">
    <w:name w:val="header"/>
    <w:basedOn w:val="a"/>
    <w:link w:val="Char"/>
    <w:uiPriority w:val="99"/>
    <w:semiHidden/>
    <w:unhideWhenUsed/>
    <w:rsid w:val="00DC7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C73DF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C7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C73D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5691-C782-413D-82CB-0C2C2BFB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168</Words>
  <Characters>958</Characters>
  <Application>Microsoft Office Word</Application>
  <DocSecurity>0</DocSecurity>
  <Lines>7</Lines>
  <Paragraphs>2</Paragraphs>
  <ScaleCrop>false</ScaleCrop>
  <Company>Lenovo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2020-06-10T08:20:00Z</dcterms:created>
  <dcterms:modified xsi:type="dcterms:W3CDTF">2020-06-19T04:29:00Z</dcterms:modified>
</cp:coreProperties>
</file>