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0AA37" w14:textId="7B6B1790" w:rsidR="006B1733" w:rsidRPr="00F41BDA" w:rsidRDefault="00C8015F" w:rsidP="006A0CA0">
      <w:pPr>
        <w:spacing w:line="360" w:lineRule="auto"/>
        <w:jc w:val="center"/>
        <w:rPr>
          <w:rFonts w:ascii="Times New Roman" w:hAnsi="Times New Roman" w:cs="Times New Roman"/>
          <w:b/>
          <w:sz w:val="24"/>
          <w:szCs w:val="24"/>
          <w:lang w:val="en-GB"/>
        </w:rPr>
      </w:pPr>
      <w:bookmarkStart w:id="0" w:name="_GoBack"/>
      <w:bookmarkEnd w:id="0"/>
      <w:r w:rsidRPr="00F41BDA">
        <w:rPr>
          <w:rFonts w:ascii="Times New Roman" w:hAnsi="Times New Roman" w:cs="Times New Roman"/>
          <w:b/>
          <w:sz w:val="24"/>
          <w:szCs w:val="24"/>
          <w:lang w:val="en-GB"/>
        </w:rPr>
        <w:t>Post polymerisation h</w:t>
      </w:r>
      <w:r w:rsidR="006B1733" w:rsidRPr="00F41BDA">
        <w:rPr>
          <w:rFonts w:ascii="Times New Roman" w:hAnsi="Times New Roman" w:cs="Times New Roman"/>
          <w:b/>
          <w:sz w:val="24"/>
          <w:szCs w:val="24"/>
          <w:lang w:val="en-GB"/>
        </w:rPr>
        <w:t xml:space="preserve">ypercrosslinking </w:t>
      </w:r>
      <w:r w:rsidR="00B9287B">
        <w:rPr>
          <w:rFonts w:ascii="Times New Roman" w:hAnsi="Times New Roman" w:cs="Times New Roman"/>
          <w:b/>
          <w:sz w:val="24"/>
          <w:szCs w:val="24"/>
          <w:lang w:val="en-GB"/>
        </w:rPr>
        <w:t xml:space="preserve">with emulsion templating </w:t>
      </w:r>
      <w:r w:rsidR="006B1733" w:rsidRPr="00F41BDA">
        <w:rPr>
          <w:rFonts w:ascii="Times New Roman" w:hAnsi="Times New Roman" w:cs="Times New Roman"/>
          <w:b/>
          <w:sz w:val="24"/>
          <w:szCs w:val="24"/>
          <w:lang w:val="en-GB"/>
        </w:rPr>
        <w:t xml:space="preserve">for </w:t>
      </w:r>
      <w:r w:rsidR="0074431B">
        <w:rPr>
          <w:rFonts w:ascii="Times New Roman" w:hAnsi="Times New Roman" w:cs="Times New Roman"/>
          <w:b/>
          <w:sz w:val="24"/>
          <w:szCs w:val="24"/>
          <w:lang w:val="en-GB"/>
        </w:rPr>
        <w:t xml:space="preserve">hierarchical and </w:t>
      </w:r>
      <w:r w:rsidR="00851E6E">
        <w:rPr>
          <w:rFonts w:ascii="Times New Roman" w:hAnsi="Times New Roman" w:cs="Times New Roman"/>
          <w:b/>
          <w:sz w:val="24"/>
          <w:szCs w:val="24"/>
          <w:lang w:val="en-GB"/>
        </w:rPr>
        <w:t>multi-level</w:t>
      </w:r>
      <w:r w:rsidR="00DD7C1E" w:rsidRPr="00F41BDA">
        <w:rPr>
          <w:rFonts w:ascii="Times New Roman" w:hAnsi="Times New Roman" w:cs="Times New Roman"/>
          <w:b/>
          <w:sz w:val="24"/>
          <w:szCs w:val="24"/>
          <w:lang w:val="en-GB"/>
        </w:rPr>
        <w:t xml:space="preserve"> </w:t>
      </w:r>
      <w:r w:rsidR="006B1733" w:rsidRPr="00F41BDA">
        <w:rPr>
          <w:rFonts w:ascii="Times New Roman" w:hAnsi="Times New Roman" w:cs="Times New Roman"/>
          <w:b/>
          <w:sz w:val="24"/>
          <w:szCs w:val="24"/>
          <w:lang w:val="en-GB"/>
        </w:rPr>
        <w:t>porous polymers</w:t>
      </w:r>
    </w:p>
    <w:p w14:paraId="29DEEC67" w14:textId="77777777" w:rsidR="00C8015F" w:rsidRPr="00F41BDA" w:rsidRDefault="00C8015F" w:rsidP="006A0CA0">
      <w:pPr>
        <w:spacing w:line="360" w:lineRule="auto"/>
        <w:jc w:val="center"/>
        <w:rPr>
          <w:rFonts w:ascii="Times New Roman" w:hAnsi="Times New Roman" w:cs="Times New Roman"/>
          <w:sz w:val="24"/>
          <w:szCs w:val="24"/>
          <w:lang w:val="en-GB"/>
        </w:rPr>
      </w:pPr>
      <w:r w:rsidRPr="00F41BDA">
        <w:rPr>
          <w:rFonts w:ascii="Times New Roman" w:hAnsi="Times New Roman" w:cs="Times New Roman"/>
          <w:sz w:val="24"/>
          <w:szCs w:val="24"/>
          <w:lang w:val="en-GB"/>
        </w:rPr>
        <w:t>Amadeja Koler</w:t>
      </w:r>
      <w:r w:rsidRPr="00F41BDA">
        <w:rPr>
          <w:rFonts w:ascii="Times New Roman" w:hAnsi="Times New Roman" w:cs="Times New Roman"/>
          <w:sz w:val="24"/>
          <w:szCs w:val="24"/>
          <w:vertAlign w:val="superscript"/>
          <w:lang w:val="en-GB"/>
        </w:rPr>
        <w:t>a</w:t>
      </w:r>
      <w:r w:rsidRPr="00F41BDA">
        <w:rPr>
          <w:rFonts w:ascii="Times New Roman" w:hAnsi="Times New Roman" w:cs="Times New Roman"/>
          <w:sz w:val="24"/>
          <w:szCs w:val="24"/>
          <w:lang w:val="en-GB"/>
        </w:rPr>
        <w:t>, Irena Pulko</w:t>
      </w:r>
      <w:r w:rsidRPr="00F41BDA">
        <w:rPr>
          <w:rFonts w:ascii="Times New Roman" w:hAnsi="Times New Roman" w:cs="Times New Roman"/>
          <w:sz w:val="24"/>
          <w:szCs w:val="24"/>
          <w:vertAlign w:val="superscript"/>
          <w:lang w:val="en-GB"/>
        </w:rPr>
        <w:t>b</w:t>
      </w:r>
      <w:r w:rsidRPr="00F41BDA">
        <w:rPr>
          <w:rFonts w:ascii="Times New Roman" w:hAnsi="Times New Roman" w:cs="Times New Roman"/>
          <w:sz w:val="24"/>
          <w:szCs w:val="24"/>
          <w:lang w:val="en-GB"/>
        </w:rPr>
        <w:t>, Peter Krajnc</w:t>
      </w:r>
      <w:r w:rsidRPr="00F41BDA">
        <w:rPr>
          <w:rFonts w:ascii="Times New Roman" w:hAnsi="Times New Roman" w:cs="Times New Roman"/>
          <w:sz w:val="24"/>
          <w:szCs w:val="24"/>
          <w:vertAlign w:val="superscript"/>
          <w:lang w:val="en-GB"/>
        </w:rPr>
        <w:t>a</w:t>
      </w:r>
    </w:p>
    <w:p w14:paraId="681FFEE3" w14:textId="77777777" w:rsidR="00C8015F" w:rsidRPr="00F41BDA" w:rsidRDefault="009F5C85" w:rsidP="006A0CA0">
      <w:pPr>
        <w:spacing w:line="360" w:lineRule="auto"/>
        <w:jc w:val="center"/>
        <w:rPr>
          <w:rFonts w:ascii="Times New Roman" w:hAnsi="Times New Roman" w:cs="Times New Roman"/>
          <w:sz w:val="24"/>
          <w:szCs w:val="24"/>
          <w:lang w:val="en-GB"/>
        </w:rPr>
      </w:pPr>
      <w:r w:rsidRPr="00F41BDA">
        <w:rPr>
          <w:rFonts w:ascii="Times New Roman" w:hAnsi="Times New Roman" w:cs="Times New Roman"/>
          <w:sz w:val="24"/>
          <w:szCs w:val="24"/>
          <w:vertAlign w:val="superscript"/>
          <w:lang w:val="en-GB"/>
        </w:rPr>
        <w:t>a</w:t>
      </w:r>
      <w:r w:rsidR="00C8015F" w:rsidRPr="00F41BDA">
        <w:rPr>
          <w:rFonts w:ascii="Times New Roman" w:hAnsi="Times New Roman" w:cs="Times New Roman"/>
          <w:sz w:val="24"/>
          <w:szCs w:val="24"/>
          <w:lang w:val="en-GB"/>
        </w:rPr>
        <w:t>University of Maribor, Faculty of Chemistry and Chemical Engineering, PolyOrgLab, Smetanova 17, Maribor, Slovenia</w:t>
      </w:r>
    </w:p>
    <w:p w14:paraId="2E8231A4" w14:textId="77777777" w:rsidR="00C8015F" w:rsidRDefault="009F5C85" w:rsidP="006A0CA0">
      <w:pPr>
        <w:spacing w:line="360" w:lineRule="auto"/>
        <w:jc w:val="center"/>
        <w:rPr>
          <w:rFonts w:ascii="Times New Roman" w:hAnsi="Times New Roman" w:cs="Times New Roman"/>
          <w:sz w:val="24"/>
          <w:szCs w:val="24"/>
          <w:lang w:val="en-GB"/>
        </w:rPr>
      </w:pPr>
      <w:r w:rsidRPr="00F41BDA">
        <w:rPr>
          <w:rFonts w:ascii="Times New Roman" w:hAnsi="Times New Roman" w:cs="Times New Roman"/>
          <w:sz w:val="24"/>
          <w:szCs w:val="24"/>
          <w:vertAlign w:val="superscript"/>
          <w:lang w:val="en-GB"/>
        </w:rPr>
        <w:t>b</w:t>
      </w:r>
      <w:r w:rsidR="00C8015F" w:rsidRPr="00F41BDA">
        <w:rPr>
          <w:rFonts w:ascii="Times New Roman" w:hAnsi="Times New Roman" w:cs="Times New Roman"/>
          <w:sz w:val="24"/>
          <w:szCs w:val="24"/>
          <w:lang w:val="en-GB"/>
        </w:rPr>
        <w:t>Faculty of Polymer Technology, Ozare 19, Slovenj Gradec, Slovenia</w:t>
      </w:r>
    </w:p>
    <w:p w14:paraId="2BFAF937" w14:textId="77777777" w:rsidR="006A0CA0" w:rsidRPr="00F41BDA" w:rsidRDefault="006A0CA0" w:rsidP="006A0CA0">
      <w:pPr>
        <w:spacing w:line="360" w:lineRule="auto"/>
        <w:jc w:val="center"/>
        <w:rPr>
          <w:rFonts w:ascii="Times New Roman" w:hAnsi="Times New Roman" w:cs="Times New Roman"/>
          <w:sz w:val="24"/>
          <w:szCs w:val="24"/>
          <w:lang w:val="en-GB"/>
        </w:rPr>
      </w:pPr>
    </w:p>
    <w:p w14:paraId="53B73EFD" w14:textId="5F8B719D" w:rsidR="00C8015F" w:rsidRDefault="00D52322" w:rsidP="00F41BDA">
      <w:pPr>
        <w:spacing w:line="360" w:lineRule="auto"/>
        <w:jc w:val="both"/>
        <w:rPr>
          <w:rFonts w:ascii="Times New Roman" w:hAnsi="Times New Roman" w:cs="Times New Roman"/>
          <w:b/>
          <w:sz w:val="24"/>
          <w:szCs w:val="24"/>
          <w:lang w:val="en-GB"/>
        </w:rPr>
      </w:pPr>
      <w:r w:rsidRPr="00D52322">
        <w:rPr>
          <w:rFonts w:ascii="Times New Roman" w:hAnsi="Times New Roman" w:cs="Times New Roman"/>
          <w:b/>
          <w:sz w:val="24"/>
          <w:szCs w:val="24"/>
          <w:lang w:val="en-GB"/>
        </w:rPr>
        <w:t>Key words:</w:t>
      </w:r>
      <w:r>
        <w:rPr>
          <w:rFonts w:ascii="Times New Roman" w:hAnsi="Times New Roman" w:cs="Times New Roman"/>
          <w:b/>
          <w:sz w:val="24"/>
          <w:szCs w:val="24"/>
          <w:lang w:val="en-GB"/>
        </w:rPr>
        <w:t xml:space="preserve"> </w:t>
      </w:r>
      <w:r w:rsidR="00B9287B">
        <w:rPr>
          <w:rFonts w:ascii="Times New Roman" w:hAnsi="Times New Roman" w:cs="Times New Roman"/>
          <w:b/>
          <w:sz w:val="24"/>
          <w:szCs w:val="24"/>
          <w:lang w:val="en-GB"/>
        </w:rPr>
        <w:t xml:space="preserve">polyHIPE; hypercrosslinking; porous polymers; </w:t>
      </w:r>
      <w:r w:rsidR="00F74117">
        <w:rPr>
          <w:rFonts w:ascii="Times New Roman" w:hAnsi="Times New Roman" w:cs="Times New Roman"/>
          <w:b/>
          <w:sz w:val="24"/>
          <w:szCs w:val="24"/>
          <w:lang w:val="en-GB"/>
        </w:rPr>
        <w:t>porosity; emulsion templating; hierarchical polymers</w:t>
      </w:r>
    </w:p>
    <w:p w14:paraId="205F31E3" w14:textId="77777777" w:rsidR="006A0CA0" w:rsidRPr="00D52322" w:rsidRDefault="006A0CA0" w:rsidP="00F41BDA">
      <w:pPr>
        <w:spacing w:line="360" w:lineRule="auto"/>
        <w:jc w:val="both"/>
        <w:rPr>
          <w:rFonts w:ascii="Times New Roman" w:hAnsi="Times New Roman" w:cs="Times New Roman"/>
          <w:b/>
          <w:sz w:val="24"/>
          <w:szCs w:val="24"/>
          <w:lang w:val="en-GB"/>
        </w:rPr>
      </w:pPr>
    </w:p>
    <w:p w14:paraId="37F844A8" w14:textId="77777777" w:rsidR="009F5C85" w:rsidRPr="00F41BDA" w:rsidRDefault="009F5C85" w:rsidP="00F41BDA">
      <w:pPr>
        <w:spacing w:line="360" w:lineRule="auto"/>
        <w:jc w:val="both"/>
        <w:rPr>
          <w:rFonts w:ascii="Times New Roman" w:hAnsi="Times New Roman" w:cs="Times New Roman"/>
          <w:b/>
          <w:sz w:val="24"/>
          <w:szCs w:val="24"/>
          <w:lang w:val="en-GB"/>
        </w:rPr>
      </w:pPr>
      <w:r w:rsidRPr="00F41BDA">
        <w:rPr>
          <w:rFonts w:ascii="Times New Roman" w:hAnsi="Times New Roman" w:cs="Times New Roman"/>
          <w:b/>
          <w:sz w:val="24"/>
          <w:szCs w:val="24"/>
          <w:lang w:val="en-GB"/>
        </w:rPr>
        <w:t>Abstract</w:t>
      </w:r>
    </w:p>
    <w:p w14:paraId="4A6EA537" w14:textId="4A600236" w:rsidR="00DD7C1E" w:rsidRPr="00F41BDA" w:rsidRDefault="00DD7C1E"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Porosity in polymers and polymeric materials adds to the</w:t>
      </w:r>
      <w:r w:rsidR="00851E6E">
        <w:rPr>
          <w:rFonts w:ascii="Times New Roman" w:hAnsi="Times New Roman" w:cs="Times New Roman"/>
          <w:sz w:val="24"/>
          <w:szCs w:val="24"/>
          <w:lang w:val="en-GB"/>
        </w:rPr>
        <w:t>ir</w:t>
      </w:r>
      <w:r w:rsidRPr="00F41BDA">
        <w:rPr>
          <w:rFonts w:ascii="Times New Roman" w:hAnsi="Times New Roman" w:cs="Times New Roman"/>
          <w:sz w:val="24"/>
          <w:szCs w:val="24"/>
          <w:lang w:val="en-GB"/>
        </w:rPr>
        <w:t xml:space="preserve"> functionality due to achieving </w:t>
      </w:r>
      <w:r w:rsidR="0075715F">
        <w:rPr>
          <w:rFonts w:ascii="Times New Roman" w:hAnsi="Times New Roman" w:cs="Times New Roman"/>
          <w:sz w:val="24"/>
          <w:szCs w:val="24"/>
          <w:lang w:val="en-GB"/>
        </w:rPr>
        <w:t xml:space="preserve">the </w:t>
      </w:r>
      <w:r w:rsidRPr="00F41BDA">
        <w:rPr>
          <w:rFonts w:ascii="Times New Roman" w:hAnsi="Times New Roman" w:cs="Times New Roman"/>
          <w:sz w:val="24"/>
          <w:szCs w:val="24"/>
          <w:lang w:val="en-GB"/>
        </w:rPr>
        <w:t xml:space="preserve">desired </w:t>
      </w:r>
      <w:r w:rsidR="0075715F">
        <w:rPr>
          <w:rFonts w:ascii="Times New Roman" w:hAnsi="Times New Roman" w:cs="Times New Roman"/>
          <w:sz w:val="24"/>
          <w:szCs w:val="24"/>
          <w:lang w:val="en-GB"/>
        </w:rPr>
        <w:t>tailored</w:t>
      </w:r>
      <w:r w:rsidR="00851E6E">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characteristics. Therefore, applications in many fields</w:t>
      </w:r>
      <w:r w:rsidR="004964B3" w:rsidRPr="00F41BDA">
        <w:rPr>
          <w:rFonts w:ascii="Times New Roman" w:hAnsi="Times New Roman" w:cs="Times New Roman"/>
          <w:sz w:val="24"/>
          <w:szCs w:val="24"/>
          <w:lang w:val="en-GB"/>
        </w:rPr>
        <w:t>, e.g. catalysis, separation, solid phase synthesis, adsorption, sensing, biomedical devices etc., drive the development of polymers with controlled morphology in terms of pore size, shape, interconnectivity and pore size distribution. Of particular interest are polymers with distinct bimodal or hierarchical pore distribution as this enables uses in applications where pore sizes on multiple levels are needed. Emulsion templating can be used for the preparation of polymers with</w:t>
      </w:r>
      <w:r w:rsidR="00853C02" w:rsidRPr="00F41BDA">
        <w:rPr>
          <w:rFonts w:ascii="Times New Roman" w:hAnsi="Times New Roman" w:cs="Times New Roman"/>
          <w:sz w:val="24"/>
          <w:szCs w:val="24"/>
          <w:lang w:val="en-GB"/>
        </w:rPr>
        <w:t xml:space="preserve"> included</w:t>
      </w:r>
      <w:r w:rsidR="004964B3" w:rsidRPr="00F41BDA">
        <w:rPr>
          <w:rFonts w:ascii="Times New Roman" w:hAnsi="Times New Roman" w:cs="Times New Roman"/>
          <w:sz w:val="24"/>
          <w:szCs w:val="24"/>
          <w:lang w:val="en-GB"/>
        </w:rPr>
        <w:t xml:space="preserve"> interconnected </w:t>
      </w:r>
      <w:r w:rsidR="00853C02" w:rsidRPr="00F41BDA">
        <w:rPr>
          <w:rFonts w:ascii="Times New Roman" w:hAnsi="Times New Roman" w:cs="Times New Roman"/>
          <w:sz w:val="24"/>
          <w:szCs w:val="24"/>
          <w:lang w:val="en-GB"/>
        </w:rPr>
        <w:t xml:space="preserve">spherical pores on the </w:t>
      </w:r>
      <w:r w:rsidR="009D2106" w:rsidRPr="00F41BDA">
        <w:rPr>
          <w:rFonts w:ascii="Times New Roman" w:hAnsi="Times New Roman" w:cs="Times New Roman"/>
          <w:sz w:val="24"/>
          <w:szCs w:val="24"/>
          <w:lang w:val="en-GB"/>
        </w:rPr>
        <w:t>micrometre</w:t>
      </w:r>
      <w:r w:rsidR="00853C02" w:rsidRPr="00F41BDA">
        <w:rPr>
          <w:rFonts w:ascii="Times New Roman" w:hAnsi="Times New Roman" w:cs="Times New Roman"/>
          <w:sz w:val="24"/>
          <w:szCs w:val="24"/>
          <w:lang w:val="en-GB"/>
        </w:rPr>
        <w:t xml:space="preserve"> level while post polymerisation crosslinking adds micro porosity. Combined use of both techniques yields interesting materials with great application potential.</w:t>
      </w:r>
    </w:p>
    <w:p w14:paraId="11C51410" w14:textId="77777777" w:rsidR="0012319F" w:rsidRPr="00F41BDA" w:rsidRDefault="0012319F" w:rsidP="00F41BDA">
      <w:pPr>
        <w:spacing w:line="360" w:lineRule="auto"/>
        <w:jc w:val="both"/>
        <w:rPr>
          <w:rFonts w:ascii="Times New Roman" w:hAnsi="Times New Roman" w:cs="Times New Roman"/>
          <w:sz w:val="24"/>
          <w:szCs w:val="24"/>
          <w:lang w:val="en-GB"/>
        </w:rPr>
      </w:pPr>
    </w:p>
    <w:p w14:paraId="509F5E90" w14:textId="0C96B520" w:rsidR="0012319F" w:rsidRPr="009222A7" w:rsidRDefault="0012319F" w:rsidP="009222A7">
      <w:pPr>
        <w:pStyle w:val="ListParagraph"/>
        <w:numPr>
          <w:ilvl w:val="0"/>
          <w:numId w:val="1"/>
        </w:numPr>
        <w:spacing w:line="360" w:lineRule="auto"/>
        <w:jc w:val="both"/>
        <w:rPr>
          <w:rFonts w:ascii="Times New Roman" w:hAnsi="Times New Roman" w:cs="Times New Roman"/>
          <w:b/>
          <w:sz w:val="24"/>
          <w:szCs w:val="24"/>
          <w:lang w:val="en-GB"/>
        </w:rPr>
      </w:pPr>
      <w:r w:rsidRPr="009222A7">
        <w:rPr>
          <w:rFonts w:ascii="Times New Roman" w:hAnsi="Times New Roman" w:cs="Times New Roman"/>
          <w:b/>
          <w:sz w:val="24"/>
          <w:szCs w:val="24"/>
          <w:lang w:val="en-GB"/>
        </w:rPr>
        <w:t>Introduction</w:t>
      </w:r>
    </w:p>
    <w:p w14:paraId="29B7761E" w14:textId="1C693F49" w:rsidR="00FB133E" w:rsidRDefault="00EF1F10"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Methods for </w:t>
      </w:r>
      <w:r w:rsidR="00851E6E">
        <w:rPr>
          <w:rFonts w:ascii="Times New Roman" w:hAnsi="Times New Roman" w:cs="Times New Roman"/>
          <w:sz w:val="24"/>
          <w:szCs w:val="24"/>
          <w:lang w:val="en-GB"/>
        </w:rPr>
        <w:t>generation</w:t>
      </w:r>
      <w:r w:rsidRPr="00F41BDA">
        <w:rPr>
          <w:rFonts w:ascii="Times New Roman" w:hAnsi="Times New Roman" w:cs="Times New Roman"/>
          <w:sz w:val="24"/>
          <w:szCs w:val="24"/>
          <w:lang w:val="en-GB"/>
        </w:rPr>
        <w:t xml:space="preserve"> of porosity in polymers can be generally divided into chemical and physical. Among physical methods, various templating can be used while post polymerisation crosslinking and phase separation induced syneresis are examples of chemical methods</w:t>
      </w:r>
      <w:r w:rsidR="00BA104E"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w:t>
      </w:r>
      <w:r w:rsidR="00860F88">
        <w:rPr>
          <w:rFonts w:ascii="Times New Roman" w:hAnsi="Times New Roman" w:cs="Times New Roman"/>
          <w:sz w:val="24"/>
          <w:szCs w:val="24"/>
          <w:lang w:val="en-GB"/>
        </w:rPr>
        <w:t>Figure 1</w:t>
      </w:r>
      <w:r w:rsidRPr="00F41BDA">
        <w:rPr>
          <w:rFonts w:ascii="Times New Roman" w:hAnsi="Times New Roman" w:cs="Times New Roman"/>
          <w:sz w:val="24"/>
          <w:szCs w:val="24"/>
          <w:lang w:val="en-GB"/>
        </w:rPr>
        <w:t>)</w:t>
      </w:r>
      <w:r w:rsidR="00FB133E" w:rsidRPr="00F41BDA">
        <w:rPr>
          <w:rFonts w:ascii="Times New Roman" w:hAnsi="Times New Roman" w:cs="Times New Roman"/>
          <w:sz w:val="24"/>
          <w:szCs w:val="24"/>
          <w:lang w:val="en-GB"/>
        </w:rPr>
        <w:t>. Accor</w:t>
      </w:r>
      <w:r w:rsidR="004D6851" w:rsidRPr="00F41BDA">
        <w:rPr>
          <w:rFonts w:ascii="Times New Roman" w:hAnsi="Times New Roman" w:cs="Times New Roman"/>
          <w:sz w:val="24"/>
          <w:szCs w:val="24"/>
          <w:lang w:val="en-GB"/>
        </w:rPr>
        <w:t>d</w:t>
      </w:r>
      <w:r w:rsidR="00FB133E" w:rsidRPr="00F41BDA">
        <w:rPr>
          <w:rFonts w:ascii="Times New Roman" w:hAnsi="Times New Roman" w:cs="Times New Roman"/>
          <w:sz w:val="24"/>
          <w:szCs w:val="24"/>
          <w:lang w:val="en-GB"/>
        </w:rPr>
        <w:t xml:space="preserve">ing to IUPAC </w:t>
      </w:r>
      <w:r w:rsidR="00851E6E">
        <w:rPr>
          <w:rFonts w:ascii="Times New Roman" w:hAnsi="Times New Roman" w:cs="Times New Roman"/>
          <w:sz w:val="24"/>
          <w:szCs w:val="24"/>
          <w:lang w:val="en-GB"/>
        </w:rPr>
        <w:t>guidelines</w:t>
      </w:r>
      <w:r w:rsidR="00380765">
        <w:rPr>
          <w:rFonts w:ascii="Times New Roman" w:hAnsi="Times New Roman" w:cs="Times New Roman"/>
          <w:sz w:val="24"/>
          <w:szCs w:val="24"/>
          <w:lang w:val="en-GB"/>
        </w:rPr>
        <w:t xml:space="preserve"> </w:t>
      </w:r>
      <w:r w:rsidR="00380765">
        <w:rPr>
          <w:rFonts w:ascii="Times New Roman" w:hAnsi="Times New Roman" w:cs="Times New Roman"/>
          <w:sz w:val="24"/>
          <w:szCs w:val="24"/>
          <w:lang w:val="en-GB"/>
        </w:rPr>
        <w:fldChar w:fldCharType="begin" w:fldLock="1"/>
      </w:r>
      <w:r w:rsidR="00E57722">
        <w:rPr>
          <w:rFonts w:ascii="Times New Roman" w:hAnsi="Times New Roman" w:cs="Times New Roman"/>
          <w:sz w:val="24"/>
          <w:szCs w:val="24"/>
          <w:lang w:val="en-GB"/>
        </w:rPr>
        <w:instrText>ADDIN CSL_CITATION {"citationItems":[{"id":"ITEM-1","itemData":{"author":[{"dropping-particle":"","family":"Wilkinson","given":"A.","non-dropping-particle":"","parse-names":false,"suffix":""},{"dropping-particle":"","family":"McNaught","given":"A.","non-dropping-particle":"","parse-names":false,"suffix":""}],"edition":"2nd ed.","id":"ITEM-1","issued":{"date-parts":[["1997"]]},"publisher":"Blackwell Scientific Publications","publisher-place":"Oxford, UK","title":"Compendium ofChemical Terminology (˝Gold Book˝)","type":"book"},"uris":["http://www.mendeley.com/documents/?uuid=64d4ebbc-e867-47e8-8a83-4291d1016ec9"]}],"mendeley":{"formattedCitation":"&lt;sup&gt;1&lt;/sup&gt;","plainTextFormattedCitation":"1","previouslyFormattedCitation":"&lt;sup&gt;1&lt;/sup&gt;"},"properties":{"noteIndex":0},"schema":"https://github.com/citation-style-language/schema/raw/master/csl-citation.json"}</w:instrText>
      </w:r>
      <w:r w:rsidR="00380765">
        <w:rPr>
          <w:rFonts w:ascii="Times New Roman" w:hAnsi="Times New Roman" w:cs="Times New Roman"/>
          <w:sz w:val="24"/>
          <w:szCs w:val="24"/>
          <w:lang w:val="en-GB"/>
        </w:rPr>
        <w:fldChar w:fldCharType="separate"/>
      </w:r>
      <w:r w:rsidR="00380765" w:rsidRPr="00380765">
        <w:rPr>
          <w:rFonts w:ascii="Times New Roman" w:hAnsi="Times New Roman" w:cs="Times New Roman"/>
          <w:noProof/>
          <w:sz w:val="24"/>
          <w:szCs w:val="24"/>
          <w:vertAlign w:val="superscript"/>
          <w:lang w:val="en-GB"/>
        </w:rPr>
        <w:t>1</w:t>
      </w:r>
      <w:r w:rsidR="00380765">
        <w:rPr>
          <w:rFonts w:ascii="Times New Roman" w:hAnsi="Times New Roman" w:cs="Times New Roman"/>
          <w:sz w:val="24"/>
          <w:szCs w:val="24"/>
          <w:lang w:val="en-GB"/>
        </w:rPr>
        <w:fldChar w:fldCharType="end"/>
      </w:r>
      <w:r w:rsidR="00FB133E" w:rsidRPr="00F41BDA">
        <w:rPr>
          <w:rFonts w:ascii="Times New Roman" w:hAnsi="Times New Roman" w:cs="Times New Roman"/>
          <w:sz w:val="24"/>
          <w:szCs w:val="24"/>
          <w:lang w:val="en-GB"/>
        </w:rPr>
        <w:t>, pores are reffered to as macro (diameters over 50 nm), meso (diameters between 2 and 50 nm) and micro (diameters less than 2 nm). Among templating methods, emu</w:t>
      </w:r>
      <w:r w:rsidR="00290BF3" w:rsidRPr="00F41BDA">
        <w:rPr>
          <w:rFonts w:ascii="Times New Roman" w:hAnsi="Times New Roman" w:cs="Times New Roman"/>
          <w:sz w:val="24"/>
          <w:szCs w:val="24"/>
          <w:lang w:val="en-GB"/>
        </w:rPr>
        <w:t>lsion templating is widely used</w:t>
      </w:r>
      <w:r w:rsidR="00972165" w:rsidRPr="00F41BDA">
        <w:rPr>
          <w:rFonts w:ascii="Times New Roman" w:hAnsi="Times New Roman" w:cs="Times New Roman"/>
          <w:sz w:val="24"/>
          <w:szCs w:val="24"/>
          <w:lang w:val="en-GB"/>
        </w:rPr>
        <w:t xml:space="preserve"> </w:t>
      </w:r>
      <w:r w:rsidR="00BF3D34" w:rsidRPr="00F41BDA">
        <w:rPr>
          <w:rFonts w:ascii="Times New Roman" w:hAnsi="Times New Roman" w:cs="Times New Roman"/>
          <w:sz w:val="24"/>
          <w:szCs w:val="24"/>
          <w:lang w:val="en-GB"/>
        </w:rPr>
        <w:fldChar w:fldCharType="begin" w:fldLock="1"/>
      </w:r>
      <w:r w:rsidR="00921C03">
        <w:rPr>
          <w:rFonts w:ascii="Times New Roman" w:hAnsi="Times New Roman" w:cs="Times New Roman"/>
          <w:sz w:val="24"/>
          <w:szCs w:val="24"/>
          <w:lang w:val="en-GB"/>
        </w:rPr>
        <w:instrText>ADDIN CSL_CITATION {"citationItems":[{"id":"ITEM-1","itemData":{"DOI":"10.1016/j.polymer.2013.08.068","ISSN":"00323861","abstract":"PolyHIPEs are porous emulsion-templated polymers synthesized within high internal phase emulsions (HIPEs). HIPEs are highly viscous, paste-like emulsions in which the major, \"internal\" phase, usually defined as constituting more than 74% of the volume, is dispersed as discrete droplets within the continuous, minor, \"external\" phase. The surge in polyHIPE research and development parallels that of porous polymers in general and reflects the increasing number of potential applications (reaction supports, separation membranes, tissue engineering scaffolds, controlled release matrices, responsive and smart materials, and templates for porous ceramics and porous carbons). This review focuses upon the research and development in polyHIPEs through the prism of the work in our laboratory. The review includes an overview of the developments in polymerization chemistry, in the types of monomers, in the types of stabilization, in the generation of more complex polyHIPE-based systems (e.g. interpenetrating polymer networks, hybrids, bicontinuous polymers), and in unusual materials systems such as water-retaining polyHIPEs and shape-memory polyHIPEs. © 2013 Elsevier Ltd. All rights reserved.","author":[{"dropping-particle":"","family":"Silverstein","given":"Michael S.","non-dropping-particle":"","parse-names":false,"suffix":""}],"container-title":"Polymer","id":"ITEM-1","issue":"1","issued":{"date-parts":[["2014"]]},"page":"304-320","publisher":"Elsevier Ltd","title":"Emulsion-templated porous polymers: A retrospective perspective","type":"article-journal","volume":"55"},"uris":["http://www.mendeley.com/documents/?uuid=a4d5b354-1e8a-42a2-b312-821fb93ad90c"]},{"id":"ITEM-2","itemData":{"DOI":"10.1016/j.polymer.2017.07.046","ISSN":"00323861","abstract":"Emulsion-templated porous polymers (polyHIPEs) with highly interconnected voids that range from a few micrometers to hundreds of micrometers are typically synthesized within the external phases of high internal phase emulsions (HIPEs), emulsions containing more than 74% internal phase. Recent advances in emulsion-templated polymers include new developments in HIPE formation, polymerization chemistries, macromolecular structures, crosslinking strategies, porous architectures, and surface functionalization. This article focuses upon emulsion-templated polymers through the prism of the research and development work in our laboratory. The innovative emulsion-templated systems described include shape-memory polymers, encapsulation systems, hydrogels, and porous carbons. This article also briefly reviews recent work in the field and draws some conclusions regarding trends and future directions. The abundance of diverse and disparate research directions pursued under the banner of “emulsion templating” is indicative of its high degree of versatility. Novel families of porous polymers with unique properties can now be devised and designed through the advances described herein.","author":[{"dropping-particle":"","family":"Silverstein","given":"Michael S.","non-dropping-particle":"","parse-names":false,"suffix":""}],"container-title":"Polymer","id":"ITEM-2","issued":{"date-parts":[["2017"]]},"page":"261-282","publisher":"Elsevier Ltd","title":"Emulsion-templated polymers: Contemporary contemplations","type":"article-journal","volume":"126"},"uris":["http://www.mendeley.com/documents/?uuid=4e86094e-7f4f-4cc1-893b-1dfc17857e54"]},{"id":"ITEM-3","itemData":{"DOI":"10.1016/j.cis.2017.07.013","ISSN":"00018686","abstract":"Emulsion droplets with well-controlled topologies are used as templates for forming vesicles with either symmetric or asymmetric membranes. This review summarizes the available technology to produce these templates, the strategies and critical parameters involved in the transformation of emulsion droplets into vesicles, and the properties of the generated vesicles, with a special focus on the composition and material distribution of the vesicle membrane. Here, we also address limitations in the field and point to future fundamental and applied research in the area.","author":[{"dropping-particle":"","family":"Huang","given":"Yuting","non-dropping-particle":"","parse-names":false,"suffix":""},{"dropping-particle":"","family":"Kim","given":"Shin Hyun","non-dropping-particle":"","parse-names":false,"suffix":""},{"dropping-particle":"","family":"Arriaga","given":"Laura R.","non-dropping-particle":"","parse-names":false,"suffix":""}],"container-title":"Advances in Colloid and Interface Science","id":"ITEM-3","issued":{"date-parts":[["2017"]]},"page":"413-425","publisher":"Elsevier","title":"Emulsion templated vesicles with symmetric or asymmetric membranes","type":"article-journal","volume":"247"},"uris":["http://www.mendeley.com/documents/?uuid=c0c57214-3851-4f8b-84a2-9e827713c17a"]},{"id":"ITEM-4","itemData":{"DOI":"10.1016/j.cocis.2016.07.006","ISSN":"18790399","abstract":"We review recent developments on the preparation of multiple emulsions and their applications as templates for material fabrication. Emphasis is placed on microfluidic methods for accurate control of size and morphology and on new formulations that go beyond traditional surfactant systems for increased complexity. The straightforward applicability of multiple emulsions in the fabrication of multihollow particles or capsules of various materials is illustrated through representative examples.","author":[{"dropping-particle":"","family":"Silva","given":"Bruno F.B.","non-dropping-particle":"","parse-names":false,"suffix":""},{"dropping-particle":"","family":"Rodríguez-Abreu","given":"Carlos","non-dropping-particle":"","parse-names":false,"suffix":""},{"dropping-particle":"","family":"Vilanova","given":"Neus","non-dropping-particle":"","parse-names":false,"suffix":""}],"container-title":"Current Opinion in Colloid and Interface Science","id":"ITEM-4","issued":{"date-parts":[["2016"]]},"page":"98-108","publisher":"Elsevier Ltd","title":"Recent advances in multiple emulsions and their application as templates","type":"article-journal","volume":"25"},"uris":["http://www.mendeley.com/documents/?uuid=9833531f-8f1b-4939-b5c4-800d72245e1c"]},{"id":"ITEM-5","itemData":{"DOI":"10.1016/j.polymer.2004.11.097","ISSN":"00323861","abstract":"The use of high internal phase emulsions (HIPEs) as templates to create highly porous materials (PolyHIPEs) is described. Polymerisation occurs around emulsion droplets, which create voids in the final material. The void fraction is very high and can reach levels of 0.99. Varying the emulsion composition can control features of the morphology of the resulting porous materials, such as the void diameter and degree of interconnection. Other parameters can also be varied, for example surface area can be increased from 3 to around 700 m 2 g-1. Rubbery materials can be produced from hydrophobic elsatomers and PolyHIPEs with high thermo-oxidative stability are prepared from high performance materials such as poly(ether sulfone). The highly porous materials so produced are finding applications in areas such as solid supported organic chemistry, sensors, cell culturing and tissue engineering. © 2004 Elsevier Ltd. All rights reserved.","author":[{"dropping-particle":"","family":"Cameron","given":"Neil R.","non-dropping-particle":"","parse-names":false,"suffix":""}],"container-title":"Polymer","id":"ITEM-5","issue":"5","issued":{"date-parts":[["2005"]]},"page":"1439-1449","title":"High internal phase emulsion templating as a route to well-defined porous polymers","type":"article-journal","volume":"46"},"uris":["http://www.mendeley.com/documents/?uuid=7ca8bc77-f021-4469-95eb-cd628543dc44"]},{"id":"ITEM-6","itemData":{"DOI":"10.1002/0471440264.pst653","ISBN":"0471440264","author":[{"dropping-particle":"","family":"Pulko","given":"Irena","non-dropping-particle":"","parse-names":false,"suffix":""},{"dropping-particle":"","family":"Krajnc","given":"Peter","non-dropping-particle":"","parse-names":false,"suffix":""}],"container-title":"Encyclopedia of Polymer Science and Technology","id":"ITEM-6","issued":{"date-parts":[["2017"]]},"page":"1-28","title":"Porous Polymer Monoliths by Emulsion Templating","type":"article-journal"},"uris":["http://www.mendeley.com/documents/?uuid=403606ae-5e48-42d6-8e72-1a373a9e6560"]}],"mendeley":{"formattedCitation":"&lt;sup&gt;2–7&lt;/sup&gt;","plainTextFormattedCitation":"2–7","previouslyFormattedCitation":"&lt;sup&gt;2–7&lt;/sup&gt;"},"properties":{"noteIndex":0},"schema":"https://github.com/citation-style-language/schema/raw/master/csl-citation.json"}</w:instrText>
      </w:r>
      <w:r w:rsidR="00BF3D34" w:rsidRPr="00F41BDA">
        <w:rPr>
          <w:rFonts w:ascii="Times New Roman" w:hAnsi="Times New Roman" w:cs="Times New Roman"/>
          <w:sz w:val="24"/>
          <w:szCs w:val="24"/>
          <w:lang w:val="en-GB"/>
        </w:rPr>
        <w:fldChar w:fldCharType="separate"/>
      </w:r>
      <w:r w:rsidR="00F41BDA" w:rsidRPr="00F41BDA">
        <w:rPr>
          <w:rFonts w:ascii="Times New Roman" w:hAnsi="Times New Roman" w:cs="Times New Roman"/>
          <w:noProof/>
          <w:sz w:val="24"/>
          <w:szCs w:val="24"/>
          <w:vertAlign w:val="superscript"/>
          <w:lang w:val="en-GB"/>
        </w:rPr>
        <w:t>2–7</w:t>
      </w:r>
      <w:r w:rsidR="00BF3D34" w:rsidRPr="00F41BDA">
        <w:rPr>
          <w:rFonts w:ascii="Times New Roman" w:hAnsi="Times New Roman" w:cs="Times New Roman"/>
          <w:sz w:val="24"/>
          <w:szCs w:val="24"/>
          <w:lang w:val="en-GB"/>
        </w:rPr>
        <w:fldChar w:fldCharType="end"/>
      </w:r>
      <w:r w:rsidR="004B6C21" w:rsidRPr="00F41BDA">
        <w:rPr>
          <w:rFonts w:ascii="Times New Roman" w:hAnsi="Times New Roman" w:cs="Times New Roman"/>
          <w:sz w:val="24"/>
          <w:szCs w:val="24"/>
          <w:lang w:val="en-GB"/>
        </w:rPr>
        <w:t xml:space="preserve">. Both water-in-oil and oil-in-water </w:t>
      </w:r>
      <w:r w:rsidR="004B6C21" w:rsidRPr="00F41BDA">
        <w:rPr>
          <w:rFonts w:ascii="Times New Roman" w:hAnsi="Times New Roman" w:cs="Times New Roman"/>
          <w:sz w:val="24"/>
          <w:szCs w:val="24"/>
          <w:lang w:val="en-GB"/>
        </w:rPr>
        <w:lastRenderedPageBreak/>
        <w:t xml:space="preserve">emulsions can be used for the purpose of macro porosity induction during the polymerisation process. </w:t>
      </w:r>
      <w:r w:rsidR="007A23AB" w:rsidRPr="00F41BDA">
        <w:rPr>
          <w:rFonts w:ascii="Times New Roman" w:hAnsi="Times New Roman" w:cs="Times New Roman"/>
          <w:sz w:val="24"/>
          <w:szCs w:val="24"/>
          <w:lang w:val="en-GB"/>
        </w:rPr>
        <w:t>When a high concentration of the droplet phase is used, d</w:t>
      </w:r>
      <w:r w:rsidR="00F5302D" w:rsidRPr="00F41BDA">
        <w:rPr>
          <w:rFonts w:ascii="Times New Roman" w:hAnsi="Times New Roman" w:cs="Times New Roman"/>
          <w:sz w:val="24"/>
          <w:szCs w:val="24"/>
          <w:lang w:val="en-GB"/>
        </w:rPr>
        <w:t>r</w:t>
      </w:r>
      <w:r w:rsidR="007A23AB" w:rsidRPr="00F41BDA">
        <w:rPr>
          <w:rFonts w:ascii="Times New Roman" w:hAnsi="Times New Roman" w:cs="Times New Roman"/>
          <w:sz w:val="24"/>
          <w:szCs w:val="24"/>
          <w:lang w:val="en-GB"/>
        </w:rPr>
        <w:t>oplets' shapes become distorted and a dispersion of droplet size is observed (</w:t>
      </w:r>
      <w:r w:rsidR="007A23AB" w:rsidRPr="00860F88">
        <w:rPr>
          <w:rFonts w:ascii="Times New Roman" w:hAnsi="Times New Roman" w:cs="Times New Roman"/>
          <w:sz w:val="24"/>
          <w:szCs w:val="24"/>
          <w:lang w:val="en-GB"/>
        </w:rPr>
        <w:t>Fig</w:t>
      </w:r>
      <w:r w:rsidR="00860F88">
        <w:rPr>
          <w:rFonts w:ascii="Times New Roman" w:hAnsi="Times New Roman" w:cs="Times New Roman"/>
          <w:sz w:val="24"/>
          <w:szCs w:val="24"/>
          <w:lang w:val="en-GB"/>
        </w:rPr>
        <w:t>ure</w:t>
      </w:r>
      <w:r w:rsidR="007A23AB" w:rsidRPr="00860F88">
        <w:rPr>
          <w:rFonts w:ascii="Times New Roman" w:hAnsi="Times New Roman" w:cs="Times New Roman"/>
          <w:sz w:val="24"/>
          <w:szCs w:val="24"/>
          <w:lang w:val="en-GB"/>
        </w:rPr>
        <w:t xml:space="preserve"> 2</w:t>
      </w:r>
      <w:r w:rsidR="007A23AB" w:rsidRPr="00F41BDA">
        <w:rPr>
          <w:rFonts w:ascii="Times New Roman" w:hAnsi="Times New Roman" w:cs="Times New Roman"/>
          <w:sz w:val="24"/>
          <w:szCs w:val="24"/>
          <w:lang w:val="en-GB"/>
        </w:rPr>
        <w:t xml:space="preserve">). In the case of inclusion of monomers into the continuous phase the polymerisation results in a monolithic porous material, </w:t>
      </w:r>
      <w:r w:rsidR="009D2106" w:rsidRPr="00F41BDA">
        <w:rPr>
          <w:rFonts w:ascii="Times New Roman" w:hAnsi="Times New Roman" w:cs="Times New Roman"/>
          <w:sz w:val="24"/>
          <w:szCs w:val="24"/>
          <w:lang w:val="en-GB"/>
        </w:rPr>
        <w:t>typically</w:t>
      </w:r>
      <w:r w:rsidR="007A23AB" w:rsidRPr="00F41BDA">
        <w:rPr>
          <w:rFonts w:ascii="Times New Roman" w:hAnsi="Times New Roman" w:cs="Times New Roman"/>
          <w:sz w:val="24"/>
          <w:szCs w:val="24"/>
          <w:lang w:val="en-GB"/>
        </w:rPr>
        <w:t xml:space="preserve"> with an interconnected porosity which is the result of the shrinkage of continuous phase volume at the sol-gel transition. In the case of </w:t>
      </w:r>
      <w:r w:rsidR="003E748E" w:rsidRPr="00F41BDA">
        <w:rPr>
          <w:rFonts w:ascii="Times New Roman" w:hAnsi="Times New Roman" w:cs="Times New Roman"/>
          <w:sz w:val="24"/>
          <w:szCs w:val="24"/>
          <w:lang w:val="en-GB"/>
        </w:rPr>
        <w:t xml:space="preserve">uniform packing of </w:t>
      </w:r>
      <w:r w:rsidR="0070765C">
        <w:rPr>
          <w:rFonts w:ascii="Times New Roman" w:hAnsi="Times New Roman" w:cs="Times New Roman"/>
          <w:sz w:val="24"/>
          <w:szCs w:val="24"/>
          <w:lang w:val="en-GB"/>
        </w:rPr>
        <w:t>monodisperse spherical droplets</w:t>
      </w:r>
      <w:r w:rsidR="003E748E" w:rsidRPr="00F41BDA">
        <w:rPr>
          <w:rFonts w:ascii="Times New Roman" w:hAnsi="Times New Roman" w:cs="Times New Roman"/>
          <w:sz w:val="24"/>
          <w:szCs w:val="24"/>
          <w:lang w:val="en-GB"/>
        </w:rPr>
        <w:t xml:space="preserve">, the volume of the droplet phase accounts for 74,05% of the total emulsion volume while at random packing this share is lower, namely </w:t>
      </w:r>
      <w:r w:rsidR="00972165" w:rsidRPr="00F41BDA">
        <w:rPr>
          <w:rFonts w:ascii="Times New Roman" w:hAnsi="Times New Roman" w:cs="Times New Roman"/>
          <w:sz w:val="24"/>
          <w:szCs w:val="24"/>
          <w:lang w:val="en-GB"/>
        </w:rPr>
        <w:t>64%</w:t>
      </w:r>
      <w:r w:rsidR="00655F17" w:rsidRPr="00F41BDA">
        <w:rPr>
          <w:rFonts w:ascii="Times New Roman" w:hAnsi="Times New Roman" w:cs="Times New Roman"/>
          <w:sz w:val="24"/>
          <w:szCs w:val="24"/>
          <w:lang w:val="en-GB"/>
        </w:rPr>
        <w:t xml:space="preserve"> </w:t>
      </w:r>
      <w:r w:rsidR="00655F17" w:rsidRPr="00F41BDA">
        <w:rPr>
          <w:rFonts w:ascii="Times New Roman" w:hAnsi="Times New Roman" w:cs="Times New Roman"/>
          <w:sz w:val="24"/>
          <w:szCs w:val="24"/>
          <w:lang w:val="en-GB"/>
        </w:rPr>
        <w:fldChar w:fldCharType="begin" w:fldLock="1"/>
      </w:r>
      <w:r w:rsidR="00921C03">
        <w:rPr>
          <w:rFonts w:ascii="Times New Roman" w:hAnsi="Times New Roman" w:cs="Times New Roman"/>
          <w:sz w:val="24"/>
          <w:szCs w:val="24"/>
          <w:lang w:val="en-GB"/>
        </w:rPr>
        <w:instrText>ADDIN CSL_CITATION {"citationItems":[{"id":"ITEM-1","itemData":{"DOI":"10.1016/j.cis.2015.03.002","ISSN":"00018686","abstract":"This review explores the physics underlying the rheology of highly concentrated emulsions (HCEs) to determine the relationship between elasticity and HCE stability, and to consider whether it is possible to describe all physicochemical properties of HCEs on the basis of a unique physical approach. We define HCEs as emulsions with a volume fraction above the maximum closest packing fraction of monodisperse spheres, φm = 0.74, even if droplets are not of polyhedron shape. The solid-like rheological behavior of HCEs is characterized by yield stress and elasticity, properties which depend on droplet polydispersity and which are affected by caging at volume fractions about the jamming concentration, φj. A bimodal size distribution in HCEs diminishes caging and facilitates droplet movement, resulting in HCEs with negligible yield stress and no plateau in storage modulus. Thermodynamic forces automatically move HCEs toward the lowest free energy state, but since interdroplet forces create local minimums - points beyond which free energy temporarily increases before it reaches the global minimum of the system - the free energy of HCEs will settle at a local minimum unless additional energy is added. Several attempts have been undertaken to predict the elasticity of HCEs. In many cases, the elastic modulus of HCEs is higher than the one predicted from classical models, which only take into account spatial repulsion (or simply interfacial energy). Improved models based on free energy calculation should be developed to consider the disjoining pressure and interfacial rheology in addition to spatial repulsion. The disjoining pressure and interfacial viscoelasticity, which result in the deviation of elasticity from the classical model, can be regarded as parameters for quantifying the stability of HCEs.","author":[{"dropping-particle":"","family":"Foudazi","given":"Reza","non-dropping-particle":"","parse-names":false,"suffix":""},{"dropping-particle":"","family":"Qavi","given":"Sahar","non-dropping-particle":"","parse-names":false,"suffix":""},{"dropping-particle":"","family":"Masalova","given":"Irina","non-dropping-particle":"","parse-names":false,"suffix":""},{"dropping-particle":"","family":"Malkin","given":"Alexander Ya","non-dropping-particle":"","parse-names":false,"suffix":""}],"container-title":"Advances in Colloid and Interface Science","id":"ITEM-1","issued":{"date-parts":[["2015"]]},"page":"78-91","publisher":"Elsevier B.V.","title":"Physical chemistry of highly concentrated emulsions","type":"article-journal","volume":"220"},"uris":["http://www.mendeley.com/documents/?uuid=6fb5edb1-8c95-4101-9543-0a0451d71452"]}],"mendeley":{"formattedCitation":"&lt;sup&gt;8&lt;/sup&gt;","plainTextFormattedCitation":"8","previouslyFormattedCitation":"&lt;sup&gt;8&lt;/sup&gt;"},"properties":{"noteIndex":0},"schema":"https://github.com/citation-style-language/schema/raw/master/csl-citation.json"}</w:instrText>
      </w:r>
      <w:r w:rsidR="00655F17" w:rsidRPr="00F41BDA">
        <w:rPr>
          <w:rFonts w:ascii="Times New Roman" w:hAnsi="Times New Roman" w:cs="Times New Roman"/>
          <w:sz w:val="24"/>
          <w:szCs w:val="24"/>
          <w:lang w:val="en-GB"/>
        </w:rPr>
        <w:fldChar w:fldCharType="separate"/>
      </w:r>
      <w:r w:rsidR="00F41BDA" w:rsidRPr="00F41BDA">
        <w:rPr>
          <w:rFonts w:ascii="Times New Roman" w:hAnsi="Times New Roman" w:cs="Times New Roman"/>
          <w:noProof/>
          <w:sz w:val="24"/>
          <w:szCs w:val="24"/>
          <w:vertAlign w:val="superscript"/>
          <w:lang w:val="en-GB"/>
        </w:rPr>
        <w:t>8</w:t>
      </w:r>
      <w:r w:rsidR="00655F17"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655F17" w:rsidRPr="00F41BDA">
        <w:rPr>
          <w:rFonts w:ascii="Times New Roman" w:hAnsi="Times New Roman" w:cs="Times New Roman"/>
          <w:sz w:val="24"/>
          <w:szCs w:val="24"/>
          <w:lang w:val="en-GB"/>
        </w:rPr>
        <w:t xml:space="preserve"> </w:t>
      </w:r>
      <w:r w:rsidR="00863BB5" w:rsidRPr="00F41BDA">
        <w:rPr>
          <w:rFonts w:ascii="Times New Roman" w:hAnsi="Times New Roman" w:cs="Times New Roman"/>
          <w:sz w:val="24"/>
          <w:szCs w:val="24"/>
          <w:lang w:val="en-GB"/>
        </w:rPr>
        <w:t xml:space="preserve">Polymers prepared from emulsions with droplet phase volume shares higher than these border values are termed polyHIPEs, following the abbreviation for </w:t>
      </w:r>
      <w:r w:rsidR="00863BB5" w:rsidRPr="00F41BDA">
        <w:rPr>
          <w:rFonts w:ascii="Times New Roman" w:hAnsi="Times New Roman" w:cs="Times New Roman"/>
          <w:sz w:val="24"/>
          <w:szCs w:val="24"/>
          <w:u w:val="single"/>
          <w:lang w:val="en-GB"/>
        </w:rPr>
        <w:t>h</w:t>
      </w:r>
      <w:r w:rsidR="00863BB5" w:rsidRPr="00F41BDA">
        <w:rPr>
          <w:rFonts w:ascii="Times New Roman" w:hAnsi="Times New Roman" w:cs="Times New Roman"/>
          <w:sz w:val="24"/>
          <w:szCs w:val="24"/>
          <w:lang w:val="en-GB"/>
        </w:rPr>
        <w:t xml:space="preserve">igh </w:t>
      </w:r>
      <w:r w:rsidR="00863BB5" w:rsidRPr="00F41BDA">
        <w:rPr>
          <w:rFonts w:ascii="Times New Roman" w:hAnsi="Times New Roman" w:cs="Times New Roman"/>
          <w:sz w:val="24"/>
          <w:szCs w:val="24"/>
          <w:u w:val="single"/>
          <w:lang w:val="en-GB"/>
        </w:rPr>
        <w:t>i</w:t>
      </w:r>
      <w:r w:rsidR="00863BB5" w:rsidRPr="00F41BDA">
        <w:rPr>
          <w:rFonts w:ascii="Times New Roman" w:hAnsi="Times New Roman" w:cs="Times New Roman"/>
          <w:sz w:val="24"/>
          <w:szCs w:val="24"/>
          <w:lang w:val="en-GB"/>
        </w:rPr>
        <w:t xml:space="preserve">nternal </w:t>
      </w:r>
      <w:r w:rsidR="00863BB5" w:rsidRPr="00F41BDA">
        <w:rPr>
          <w:rFonts w:ascii="Times New Roman" w:hAnsi="Times New Roman" w:cs="Times New Roman"/>
          <w:sz w:val="24"/>
          <w:szCs w:val="24"/>
          <w:u w:val="single"/>
          <w:lang w:val="en-GB"/>
        </w:rPr>
        <w:t>p</w:t>
      </w:r>
      <w:r w:rsidR="00863BB5" w:rsidRPr="00F41BDA">
        <w:rPr>
          <w:rFonts w:ascii="Times New Roman" w:hAnsi="Times New Roman" w:cs="Times New Roman"/>
          <w:sz w:val="24"/>
          <w:szCs w:val="24"/>
          <w:lang w:val="en-GB"/>
        </w:rPr>
        <w:t xml:space="preserve">hase </w:t>
      </w:r>
      <w:r w:rsidR="00863BB5" w:rsidRPr="00F41BDA">
        <w:rPr>
          <w:rFonts w:ascii="Times New Roman" w:hAnsi="Times New Roman" w:cs="Times New Roman"/>
          <w:sz w:val="24"/>
          <w:szCs w:val="24"/>
          <w:u w:val="single"/>
          <w:lang w:val="en-GB"/>
        </w:rPr>
        <w:t>e</w:t>
      </w:r>
      <w:r w:rsidR="006704EA" w:rsidRPr="00F41BDA">
        <w:rPr>
          <w:rFonts w:ascii="Times New Roman" w:hAnsi="Times New Roman" w:cs="Times New Roman"/>
          <w:sz w:val="24"/>
          <w:szCs w:val="24"/>
          <w:lang w:val="en-GB"/>
        </w:rPr>
        <w:t>mulsion</w:t>
      </w:r>
      <w:r w:rsidR="00655F17" w:rsidRPr="00F41BDA">
        <w:rPr>
          <w:rFonts w:ascii="Times New Roman" w:hAnsi="Times New Roman" w:cs="Times New Roman"/>
          <w:sz w:val="24"/>
          <w:szCs w:val="24"/>
          <w:lang w:val="en-GB"/>
        </w:rPr>
        <w:t xml:space="preserve"> </w:t>
      </w:r>
      <w:r w:rsidR="00655F17" w:rsidRPr="00F41BDA">
        <w:rPr>
          <w:rFonts w:ascii="Times New Roman" w:hAnsi="Times New Roman" w:cs="Times New Roman"/>
          <w:sz w:val="24"/>
          <w:szCs w:val="24"/>
          <w:lang w:val="en-GB"/>
        </w:rPr>
        <w:fldChar w:fldCharType="begin" w:fldLock="1"/>
      </w:r>
      <w:r w:rsidR="00921C03">
        <w:rPr>
          <w:rFonts w:ascii="Times New Roman" w:hAnsi="Times New Roman" w:cs="Times New Roman"/>
          <w:sz w:val="24"/>
          <w:szCs w:val="24"/>
          <w:lang w:val="en-GB"/>
        </w:rPr>
        <w:instrText>ADDIN CSL_CITATION {"citationItems":[{"id":"ITEM-1","itemData":{"author":[{"dropping-particle":"","family":"D. Barby and Z. Haq","given":"","non-dropping-particle":"","parse-names":false,"suffix":""}],"container-title":"EP Pat. 60138","id":"ITEM-1","issued":{"date-parts":[["1986"]]},"title":"Low density porous cross-linked polymeric material sand their preparation","type":"patent"},"uris":["http://www.mendeley.com/documents/?uuid=d27a9bd2-f43c-4c4b-9dce-9c673a114146"]}],"mendeley":{"formattedCitation":"&lt;sup&gt;9&lt;/sup&gt;","plainTextFormattedCitation":"9","previouslyFormattedCitation":"&lt;sup&gt;9&lt;/sup&gt;"},"properties":{"noteIndex":0},"schema":"https://github.com/citation-style-language/schema/raw/master/csl-citation.json"}</w:instrText>
      </w:r>
      <w:r w:rsidR="00655F17" w:rsidRPr="00F41BDA">
        <w:rPr>
          <w:rFonts w:ascii="Times New Roman" w:hAnsi="Times New Roman" w:cs="Times New Roman"/>
          <w:sz w:val="24"/>
          <w:szCs w:val="24"/>
          <w:lang w:val="en-GB"/>
        </w:rPr>
        <w:fldChar w:fldCharType="separate"/>
      </w:r>
      <w:r w:rsidR="00F41BDA" w:rsidRPr="00F41BDA">
        <w:rPr>
          <w:rFonts w:ascii="Times New Roman" w:hAnsi="Times New Roman" w:cs="Times New Roman"/>
          <w:noProof/>
          <w:sz w:val="24"/>
          <w:szCs w:val="24"/>
          <w:vertAlign w:val="superscript"/>
          <w:lang w:val="en-GB"/>
        </w:rPr>
        <w:t>9</w:t>
      </w:r>
      <w:r w:rsidR="00655F17"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863BB5" w:rsidRPr="00F41BDA">
        <w:rPr>
          <w:rFonts w:ascii="Times New Roman" w:hAnsi="Times New Roman" w:cs="Times New Roman"/>
          <w:sz w:val="24"/>
          <w:szCs w:val="24"/>
          <w:lang w:val="en-GB"/>
        </w:rPr>
        <w:t xml:space="preserve"> </w:t>
      </w:r>
      <w:r w:rsidR="00E72ADE" w:rsidRPr="00F41BDA">
        <w:rPr>
          <w:rFonts w:ascii="Times New Roman" w:hAnsi="Times New Roman" w:cs="Times New Roman"/>
          <w:sz w:val="24"/>
          <w:szCs w:val="24"/>
          <w:lang w:val="en-GB"/>
        </w:rPr>
        <w:t>The internal topology of so prepared polymeric material features two levels of pores, the primary pores, termed cavities and secondary, interconnecting pores (</w:t>
      </w:r>
      <w:r w:rsidR="00E72ADE" w:rsidRPr="00860F88">
        <w:rPr>
          <w:rFonts w:ascii="Times New Roman" w:hAnsi="Times New Roman" w:cs="Times New Roman"/>
          <w:sz w:val="24"/>
          <w:szCs w:val="24"/>
          <w:lang w:val="en-GB"/>
        </w:rPr>
        <w:t>Fig</w:t>
      </w:r>
      <w:r w:rsidR="00860F88" w:rsidRPr="00860F88">
        <w:rPr>
          <w:rFonts w:ascii="Times New Roman" w:hAnsi="Times New Roman" w:cs="Times New Roman"/>
          <w:sz w:val="24"/>
          <w:szCs w:val="24"/>
          <w:lang w:val="en-GB"/>
        </w:rPr>
        <w:t>ure</w:t>
      </w:r>
      <w:r w:rsidR="00E72ADE" w:rsidRPr="00860F88">
        <w:rPr>
          <w:rFonts w:ascii="Times New Roman" w:hAnsi="Times New Roman" w:cs="Times New Roman"/>
          <w:sz w:val="24"/>
          <w:szCs w:val="24"/>
          <w:lang w:val="en-GB"/>
        </w:rPr>
        <w:t xml:space="preserve"> 3</w:t>
      </w:r>
      <w:r w:rsidR="00E72ADE" w:rsidRPr="00F41BDA">
        <w:rPr>
          <w:rFonts w:ascii="Times New Roman" w:hAnsi="Times New Roman" w:cs="Times New Roman"/>
          <w:sz w:val="24"/>
          <w:szCs w:val="24"/>
          <w:lang w:val="en-GB"/>
        </w:rPr>
        <w:t>). The size of primary pores follows the size of the droplets prior to polymerisation as demonstrated by a series of experiments containing emulsion aging and room temperature polymerisation initiation with a redox initiatio</w:t>
      </w:r>
      <w:r w:rsidR="001F0624" w:rsidRPr="00F41BDA">
        <w:rPr>
          <w:rFonts w:ascii="Times New Roman" w:hAnsi="Times New Roman" w:cs="Times New Roman"/>
          <w:sz w:val="24"/>
          <w:szCs w:val="24"/>
          <w:lang w:val="en-GB"/>
        </w:rPr>
        <w:t>n pair</w:t>
      </w:r>
      <w:r w:rsidR="006704EA" w:rsidRPr="00F41BDA">
        <w:rPr>
          <w:rFonts w:ascii="Times New Roman" w:hAnsi="Times New Roman" w:cs="Times New Roman"/>
          <w:sz w:val="24"/>
          <w:szCs w:val="24"/>
          <w:lang w:val="en-GB"/>
        </w:rPr>
        <w:t xml:space="preserve"> </w:t>
      </w:r>
      <w:r w:rsidR="00C24970" w:rsidRPr="00F41BDA">
        <w:rPr>
          <w:rFonts w:ascii="Times New Roman" w:hAnsi="Times New Roman" w:cs="Times New Roman"/>
          <w:sz w:val="24"/>
          <w:szCs w:val="24"/>
          <w:lang w:val="en-GB"/>
        </w:rPr>
        <w:fldChar w:fldCharType="begin" w:fldLock="1"/>
      </w:r>
      <w:r w:rsidR="00921C03">
        <w:rPr>
          <w:rFonts w:ascii="Times New Roman" w:hAnsi="Times New Roman" w:cs="Times New Roman"/>
          <w:sz w:val="24"/>
          <w:szCs w:val="24"/>
          <w:lang w:val="en-GB"/>
        </w:rPr>
        <w:instrText>ADDIN CSL_CITATION {"citationItems":[{"id":"ITEM-1","itemData":{"DOI":"10.1021/ma071380c","ISSN":"00249297","abstract":"Preparation of highly porous (up to 80% pore volume) open-cellular monolithic cross-linked polymers from 2-hydroxyethyl methacrylate is reported. Oil-in-water and water-in-oil high internal phase emulsions are applied as porosity templates, resulting in an interconnected porous structure with void diameters between 550 nm and 18 μm. Significantly larger voids were obtained in the case of oil-in-water emulsions (between 5 and 18 μm) as opposed to water in oil emulsions (approx 600 nm). Controlled coarsening exploiting limited kinetical stability of emulsions was used to obtain monoliths with larger voids, diameters being enlarged 3-fold. © 2007 American Chemical Society.","author":[{"dropping-particle":"","family":"Kovačič","given":"Sebastijan","non-dropping-particle":"","parse-names":false,"suffix":""},{"dropping-particle":"","family":"Štefanec","given":"Dejan","non-dropping-particle":"","parse-names":false,"suffix":""},{"dropping-particle":"","family":"Krajnc","given":"Peter","non-dropping-particle":"","parse-names":false,"suffix":""}],"container-title":"Macromolecules","id":"ITEM-1","issue":"22","issued":{"date-parts":[["2007"]]},"page":"8056-8060","title":"Highly porous open-cellular monoliths from 2-hydroxyethyl methacrylate based high internal phase emulsions (HIPEs): Preparation and void size tuning","type":"article-journal","volume":"40"},"uris":["http://www.mendeley.com/documents/?uuid=654d7de9-66c2-4e8b-8582-4e9d0a031fca"]}],"mendeley":{"formattedCitation":"&lt;sup&gt;10&lt;/sup&gt;","plainTextFormattedCitation":"10","previouslyFormattedCitation":"&lt;sup&gt;10&lt;/sup&gt;"},"properties":{"noteIndex":0},"schema":"https://github.com/citation-style-language/schema/raw/master/csl-citation.json"}</w:instrText>
      </w:r>
      <w:r w:rsidR="00C24970" w:rsidRPr="00F41BDA">
        <w:rPr>
          <w:rFonts w:ascii="Times New Roman" w:hAnsi="Times New Roman" w:cs="Times New Roman"/>
          <w:sz w:val="24"/>
          <w:szCs w:val="24"/>
          <w:lang w:val="en-GB"/>
        </w:rPr>
        <w:fldChar w:fldCharType="separate"/>
      </w:r>
      <w:r w:rsidR="00F41BDA" w:rsidRPr="00F41BDA">
        <w:rPr>
          <w:rFonts w:ascii="Times New Roman" w:hAnsi="Times New Roman" w:cs="Times New Roman"/>
          <w:noProof/>
          <w:sz w:val="24"/>
          <w:szCs w:val="24"/>
          <w:vertAlign w:val="superscript"/>
          <w:lang w:val="en-GB"/>
        </w:rPr>
        <w:t>10</w:t>
      </w:r>
      <w:r w:rsidR="00C24970"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D925A7">
        <w:rPr>
          <w:rFonts w:ascii="Times New Roman" w:hAnsi="Times New Roman" w:cs="Times New Roman"/>
          <w:sz w:val="24"/>
          <w:szCs w:val="24"/>
          <w:lang w:val="en-GB"/>
        </w:rPr>
        <w:t xml:space="preserve"> </w:t>
      </w:r>
      <w:r w:rsidR="001F0624" w:rsidRPr="00F41BDA">
        <w:rPr>
          <w:rFonts w:ascii="Times New Roman" w:hAnsi="Times New Roman" w:cs="Times New Roman"/>
          <w:sz w:val="24"/>
          <w:szCs w:val="24"/>
          <w:lang w:val="en-GB"/>
        </w:rPr>
        <w:t xml:space="preserve"> Therefore, the control of emulsion droplet size prior to polymerisation is the main control also for the primary pore size. The main factors controlling emulsion droplet size include emulsion stabilization by surfactant molecules and energy input at emulsion preparation. </w:t>
      </w:r>
    </w:p>
    <w:p w14:paraId="1D764B6A" w14:textId="77777777" w:rsidR="00700891" w:rsidRDefault="00700891" w:rsidP="00F41BDA">
      <w:pPr>
        <w:spacing w:line="360" w:lineRule="auto"/>
        <w:jc w:val="both"/>
        <w:rPr>
          <w:rFonts w:ascii="Times New Roman" w:hAnsi="Times New Roman" w:cs="Times New Roman"/>
          <w:sz w:val="24"/>
          <w:szCs w:val="24"/>
          <w:lang w:val="en-GB"/>
        </w:rPr>
      </w:pPr>
    </w:p>
    <w:p w14:paraId="21A062E5" w14:textId="3FFD733D" w:rsidR="00860F88" w:rsidRDefault="00860F88"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drawing>
          <wp:inline distT="0" distB="0" distL="0" distR="0" wp14:anchorId="793AAF6B" wp14:editId="476699F2">
            <wp:extent cx="576072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168650"/>
                    </a:xfrm>
                    <a:prstGeom prst="rect">
                      <a:avLst/>
                    </a:prstGeom>
                  </pic:spPr>
                </pic:pic>
              </a:graphicData>
            </a:graphic>
          </wp:inline>
        </w:drawing>
      </w:r>
    </w:p>
    <w:p w14:paraId="0D7E0F75" w14:textId="3299C075" w:rsidR="00860F88" w:rsidRDefault="00860F88" w:rsidP="00F41BDA">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1</w:t>
      </w:r>
      <w:r>
        <w:rPr>
          <w:rFonts w:ascii="Times New Roman" w:hAnsi="Times New Roman" w:cs="Times New Roman"/>
          <w:sz w:val="24"/>
          <w:szCs w:val="24"/>
          <w:lang w:val="en-GB"/>
        </w:rPr>
        <w:t>: Methods for porosity creation in polymers</w:t>
      </w:r>
    </w:p>
    <w:p w14:paraId="693F0B19" w14:textId="48BE8AAA" w:rsidR="00860F88" w:rsidRDefault="00860F88"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lastRenderedPageBreak/>
        <w:drawing>
          <wp:inline distT="0" distB="0" distL="0" distR="0" wp14:anchorId="50DA7BBE" wp14:editId="3DDDC037">
            <wp:extent cx="3828814" cy="2318644"/>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8814" cy="2318644"/>
                    </a:xfrm>
                    <a:prstGeom prst="rect">
                      <a:avLst/>
                    </a:prstGeom>
                  </pic:spPr>
                </pic:pic>
              </a:graphicData>
            </a:graphic>
          </wp:inline>
        </w:drawing>
      </w:r>
    </w:p>
    <w:p w14:paraId="5E59FC58" w14:textId="7AB9A102" w:rsidR="00860F88" w:rsidRDefault="00860F88" w:rsidP="00F41BDA">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2</w:t>
      </w:r>
      <w:r>
        <w:rPr>
          <w:rFonts w:ascii="Times New Roman" w:hAnsi="Times New Roman" w:cs="Times New Roman"/>
          <w:sz w:val="24"/>
          <w:szCs w:val="24"/>
          <w:lang w:val="en-GB"/>
        </w:rPr>
        <w:t>: Droplet size and shape change at emulsion concentration</w:t>
      </w:r>
    </w:p>
    <w:p w14:paraId="78F8C565" w14:textId="0DA39A21" w:rsidR="00860F88" w:rsidRDefault="00860F88"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drawing>
          <wp:inline distT="0" distB="0" distL="0" distR="0" wp14:anchorId="585CA33B" wp14:editId="610CF8B8">
            <wp:extent cx="4120294" cy="361070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3651" cy="3613649"/>
                    </a:xfrm>
                    <a:prstGeom prst="rect">
                      <a:avLst/>
                    </a:prstGeom>
                  </pic:spPr>
                </pic:pic>
              </a:graphicData>
            </a:graphic>
          </wp:inline>
        </w:drawing>
      </w:r>
    </w:p>
    <w:p w14:paraId="60BC3FB8" w14:textId="548E68B2" w:rsidR="00860F88" w:rsidRDefault="00860F88" w:rsidP="00F41BDA">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3</w:t>
      </w:r>
      <w:r>
        <w:rPr>
          <w:rFonts w:ascii="Times New Roman" w:hAnsi="Times New Roman" w:cs="Times New Roman"/>
          <w:sz w:val="24"/>
          <w:szCs w:val="24"/>
          <w:lang w:val="en-GB"/>
        </w:rPr>
        <w:t>: PolyHIPE morphology</w:t>
      </w:r>
    </w:p>
    <w:p w14:paraId="0C73E114" w14:textId="77777777" w:rsidR="00860F88" w:rsidRPr="00F41BDA" w:rsidRDefault="00860F88" w:rsidP="00F41BDA">
      <w:pPr>
        <w:spacing w:line="360" w:lineRule="auto"/>
        <w:jc w:val="both"/>
        <w:rPr>
          <w:rFonts w:ascii="Times New Roman" w:hAnsi="Times New Roman" w:cs="Times New Roman"/>
          <w:sz w:val="24"/>
          <w:szCs w:val="24"/>
          <w:lang w:val="en-GB"/>
        </w:rPr>
      </w:pPr>
    </w:p>
    <w:p w14:paraId="5C15098A" w14:textId="77777777" w:rsidR="00860F88" w:rsidRDefault="001F0624"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On the other hand, the frequency and size of interconnecting pores determine the connectivity of porous structure or what could be defined as </w:t>
      </w:r>
      <w:r w:rsidR="00693C14">
        <w:rPr>
          <w:rFonts w:ascii="Times New Roman" w:hAnsi="Times New Roman" w:cs="Times New Roman"/>
          <w:sz w:val="24"/>
          <w:szCs w:val="24"/>
          <w:lang w:val="en-GB"/>
        </w:rPr>
        <w:t xml:space="preserve">the </w:t>
      </w:r>
      <w:r w:rsidR="009D2106" w:rsidRPr="00693C14">
        <w:rPr>
          <w:rFonts w:ascii="Times New Roman" w:hAnsi="Times New Roman" w:cs="Times New Roman"/>
          <w:i/>
          <w:sz w:val="24"/>
          <w:szCs w:val="24"/>
          <w:lang w:val="en-GB"/>
        </w:rPr>
        <w:t>openness</w:t>
      </w:r>
      <w:r w:rsidRPr="00F41BDA">
        <w:rPr>
          <w:rFonts w:ascii="Times New Roman" w:hAnsi="Times New Roman" w:cs="Times New Roman"/>
          <w:sz w:val="24"/>
          <w:szCs w:val="24"/>
          <w:lang w:val="en-GB"/>
        </w:rPr>
        <w:t xml:space="preserve"> of the structure</w:t>
      </w:r>
      <w:r w:rsidR="00BA104E" w:rsidRPr="00F41BDA">
        <w:rPr>
          <w:rFonts w:ascii="Times New Roman" w:hAnsi="Times New Roman" w:cs="Times New Roman"/>
          <w:sz w:val="24"/>
          <w:szCs w:val="24"/>
          <w:lang w:val="en-GB"/>
        </w:rPr>
        <w:t xml:space="preserve"> (</w:t>
      </w:r>
      <w:r w:rsidRPr="00860F88">
        <w:rPr>
          <w:rFonts w:ascii="Times New Roman" w:hAnsi="Times New Roman" w:cs="Times New Roman"/>
          <w:sz w:val="24"/>
          <w:szCs w:val="24"/>
          <w:lang w:val="en-GB"/>
        </w:rPr>
        <w:t>Fig</w:t>
      </w:r>
      <w:r w:rsidR="00860F88" w:rsidRPr="00860F88">
        <w:rPr>
          <w:rFonts w:ascii="Times New Roman" w:hAnsi="Times New Roman" w:cs="Times New Roman"/>
          <w:sz w:val="24"/>
          <w:szCs w:val="24"/>
          <w:lang w:val="en-GB"/>
        </w:rPr>
        <w:t>ure</w:t>
      </w:r>
      <w:r w:rsidRPr="00860F88">
        <w:rPr>
          <w:rFonts w:ascii="Times New Roman" w:hAnsi="Times New Roman" w:cs="Times New Roman"/>
          <w:sz w:val="24"/>
          <w:szCs w:val="24"/>
          <w:lang w:val="en-GB"/>
        </w:rPr>
        <w:t xml:space="preserve"> </w:t>
      </w:r>
      <w:r w:rsidR="00EE6475">
        <w:rPr>
          <w:rFonts w:ascii="Times New Roman" w:hAnsi="Times New Roman" w:cs="Times New Roman"/>
          <w:sz w:val="24"/>
          <w:szCs w:val="24"/>
          <w:lang w:val="en-GB"/>
        </w:rPr>
        <w:t>4</w:t>
      </w:r>
      <w:r w:rsidRPr="00F41BDA">
        <w:rPr>
          <w:rFonts w:ascii="Times New Roman" w:hAnsi="Times New Roman" w:cs="Times New Roman"/>
          <w:sz w:val="24"/>
          <w:szCs w:val="24"/>
          <w:lang w:val="en-GB"/>
        </w:rPr>
        <w:t>)</w:t>
      </w:r>
      <w:r w:rsidR="00BA104E" w:rsidRPr="00F41BDA">
        <w:rPr>
          <w:rFonts w:ascii="Times New Roman" w:hAnsi="Times New Roman" w:cs="Times New Roman"/>
          <w:sz w:val="24"/>
          <w:szCs w:val="24"/>
          <w:lang w:val="en-GB"/>
        </w:rPr>
        <w:t xml:space="preserve"> </w:t>
      </w:r>
      <w:r w:rsidR="00BA104E" w:rsidRPr="00F41BDA">
        <w:rPr>
          <w:rFonts w:ascii="Times New Roman" w:hAnsi="Times New Roman" w:cs="Times New Roman"/>
          <w:sz w:val="24"/>
          <w:szCs w:val="24"/>
          <w:lang w:val="en-GB"/>
        </w:rPr>
        <w:fldChar w:fldCharType="begin" w:fldLock="1"/>
      </w:r>
      <w:r w:rsidR="00921C03">
        <w:rPr>
          <w:rFonts w:ascii="Times New Roman" w:hAnsi="Times New Roman" w:cs="Times New Roman"/>
          <w:sz w:val="24"/>
          <w:szCs w:val="24"/>
          <w:lang w:val="en-GB"/>
        </w:rPr>
        <w:instrText>ADDIN CSL_CITATION {"citationItems":[{"id":"ITEM-1","itemData":{"DOI":"10.1002/marc.201200393","ISBN":"1521-3927 (Electronic) 1022-1336 (Linking)","ISSN":"1521-3927","PMID":"22907672","abstract":"Recently, a series of new monomers and polymerization mechanisms has been applied to the templating of high internal phase emulsions (HIPEs) providing a route to hierarchically porous materials with a range of functionalities and applications. The high degree of control over the pore size is another attractive feature of these materials. Usually, the continuous phase contains monomers, the droplet phase is used to template the large, primary pores, which are interconnected by secondary pores. The addition of nonpolymerizable components to the continuous phase can result in phase separation during polymerization and tertiary pores. Applications include polymer supports for catalysis and synthesis, separation and filtration, cell culture media, enzyme supports, and structural and isolation applications.","author":[{"dropping-particle":"","family":"Pulko","given":"Irena","non-dropping-particle":"","parse-names":false,"suffix":""},{"dropping-particle":"","family":"Krajnc","given":"Peter","non-dropping-particle":"","parse-names":false,"suffix":""}],"container-title":"Macromolecular rapid communications","id":"ITEM-1","issue":"20","issued":{"date-parts":[["2012"]]},"page":"1731-46","title":"High Internal Phase Emulsion Templating--A Path to Hierarchically Porous Functional Polymers.","type":"article-journal","volume":"33"},"uris":["http://www.mendeley.com/documents/?uuid=52e222d0-23b7-45ef-a867-9b182e899a79"]}],"mendeley":{"formattedCitation":"&lt;sup&gt;11&lt;/sup&gt;","plainTextFormattedCitation":"11","previouslyFormattedCitation":"&lt;sup&gt;11&lt;/sup&gt;"},"properties":{"noteIndex":0},"schema":"https://github.com/citation-style-language/schema/raw/master/csl-citation.json"}</w:instrText>
      </w:r>
      <w:r w:rsidR="00BA104E" w:rsidRPr="00F41BDA">
        <w:rPr>
          <w:rFonts w:ascii="Times New Roman" w:hAnsi="Times New Roman" w:cs="Times New Roman"/>
          <w:sz w:val="24"/>
          <w:szCs w:val="24"/>
          <w:lang w:val="en-GB"/>
        </w:rPr>
        <w:fldChar w:fldCharType="separate"/>
      </w:r>
      <w:r w:rsidR="00F41BDA" w:rsidRPr="00F41BDA">
        <w:rPr>
          <w:rFonts w:ascii="Times New Roman" w:hAnsi="Times New Roman" w:cs="Times New Roman"/>
          <w:noProof/>
          <w:sz w:val="24"/>
          <w:szCs w:val="24"/>
          <w:vertAlign w:val="superscript"/>
          <w:lang w:val="en-GB"/>
        </w:rPr>
        <w:t>11</w:t>
      </w:r>
      <w:r w:rsidR="00BA104E"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884AEC" w:rsidRPr="00F41BDA">
        <w:rPr>
          <w:rFonts w:ascii="Times New Roman" w:hAnsi="Times New Roman" w:cs="Times New Roman"/>
          <w:sz w:val="24"/>
          <w:szCs w:val="24"/>
          <w:lang w:val="en-GB"/>
        </w:rPr>
        <w:t xml:space="preserve"> </w:t>
      </w:r>
    </w:p>
    <w:p w14:paraId="287687A5" w14:textId="1D9D5084" w:rsidR="00860F88" w:rsidRDefault="00860F88"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lastRenderedPageBreak/>
        <w:drawing>
          <wp:inline distT="0" distB="0" distL="0" distR="0" wp14:anchorId="3726A0A2" wp14:editId="22FA8B84">
            <wp:extent cx="4425461" cy="2046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0442" cy="2048688"/>
                    </a:xfrm>
                    <a:prstGeom prst="rect">
                      <a:avLst/>
                    </a:prstGeom>
                  </pic:spPr>
                </pic:pic>
              </a:graphicData>
            </a:graphic>
          </wp:inline>
        </w:drawing>
      </w:r>
    </w:p>
    <w:p w14:paraId="1DE79344" w14:textId="506C15A0" w:rsidR="00860F88" w:rsidRDefault="00860F88" w:rsidP="00F41BDA">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4</w:t>
      </w:r>
      <w:r>
        <w:rPr>
          <w:rFonts w:ascii="Times New Roman" w:hAnsi="Times New Roman" w:cs="Times New Roman"/>
          <w:sz w:val="24"/>
          <w:szCs w:val="24"/>
          <w:lang w:val="en-GB"/>
        </w:rPr>
        <w:t>: Interconnectivity of porous structure in polyHIPEs</w:t>
      </w:r>
    </w:p>
    <w:p w14:paraId="2FB1BB52" w14:textId="77777777" w:rsidR="00860F88" w:rsidRDefault="00860F88" w:rsidP="00F41BDA">
      <w:pPr>
        <w:spacing w:line="360" w:lineRule="auto"/>
        <w:jc w:val="both"/>
        <w:rPr>
          <w:rFonts w:ascii="Times New Roman" w:hAnsi="Times New Roman" w:cs="Times New Roman"/>
          <w:sz w:val="24"/>
          <w:szCs w:val="24"/>
          <w:lang w:val="en-GB"/>
        </w:rPr>
      </w:pPr>
    </w:p>
    <w:p w14:paraId="0916ED5B" w14:textId="77777777" w:rsidR="00860F88" w:rsidRDefault="00884AEC"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The thic</w:t>
      </w:r>
      <w:r w:rsidR="00BA104E" w:rsidRPr="00F41BDA">
        <w:rPr>
          <w:rFonts w:ascii="Times New Roman" w:hAnsi="Times New Roman" w:cs="Times New Roman"/>
          <w:sz w:val="24"/>
          <w:szCs w:val="24"/>
          <w:lang w:val="en-GB"/>
        </w:rPr>
        <w:t>k</w:t>
      </w:r>
      <w:r w:rsidRPr="00F41BDA">
        <w:rPr>
          <w:rFonts w:ascii="Times New Roman" w:hAnsi="Times New Roman" w:cs="Times New Roman"/>
          <w:sz w:val="24"/>
          <w:szCs w:val="24"/>
          <w:lang w:val="en-GB"/>
        </w:rPr>
        <w:t xml:space="preserve">ness of the film of continuous phase between the adjacent droplets seems to be the main factor affecting the size and frequency of the interconnecting pores. </w:t>
      </w:r>
      <w:r w:rsidR="007D7FAB" w:rsidRPr="00F41BDA">
        <w:rPr>
          <w:rFonts w:ascii="Times New Roman" w:hAnsi="Times New Roman" w:cs="Times New Roman"/>
          <w:sz w:val="24"/>
          <w:szCs w:val="24"/>
          <w:lang w:val="en-GB"/>
        </w:rPr>
        <w:t xml:space="preserve">This is mainly determined by the droplet to </w:t>
      </w:r>
      <w:r w:rsidR="00BA104E" w:rsidRPr="00F41BDA">
        <w:rPr>
          <w:rFonts w:ascii="Times New Roman" w:hAnsi="Times New Roman" w:cs="Times New Roman"/>
          <w:sz w:val="24"/>
          <w:szCs w:val="24"/>
          <w:lang w:val="en-GB"/>
        </w:rPr>
        <w:t>continuous</w:t>
      </w:r>
      <w:r w:rsidR="007D7FAB" w:rsidRPr="00F41BDA">
        <w:rPr>
          <w:rFonts w:ascii="Times New Roman" w:hAnsi="Times New Roman" w:cs="Times New Roman"/>
          <w:sz w:val="24"/>
          <w:szCs w:val="24"/>
          <w:lang w:val="en-GB"/>
        </w:rPr>
        <w:t xml:space="preserve"> phase volume ratio and by the concentration and structure of the surfactant(s). In summary, main factors determining the morphological features of polyHIPEs are volume ratio of droplet/continuous phase, energy input at preparation, and surfactant concentration and structure. Many other variables were considered and their role can be </w:t>
      </w:r>
      <w:r w:rsidR="00AA34B9">
        <w:rPr>
          <w:rFonts w:ascii="Times New Roman" w:hAnsi="Times New Roman" w:cs="Times New Roman"/>
          <w:sz w:val="24"/>
          <w:szCs w:val="24"/>
          <w:lang w:val="en-GB"/>
        </w:rPr>
        <w:t>important. This</w:t>
      </w:r>
      <w:r w:rsidR="007D7FAB" w:rsidRPr="00F41BDA">
        <w:rPr>
          <w:rFonts w:ascii="Times New Roman" w:hAnsi="Times New Roman" w:cs="Times New Roman"/>
          <w:sz w:val="24"/>
          <w:szCs w:val="24"/>
          <w:lang w:val="en-GB"/>
        </w:rPr>
        <w:t xml:space="preserve"> makes a </w:t>
      </w:r>
      <w:r w:rsidR="009D2106" w:rsidRPr="00F41BDA">
        <w:rPr>
          <w:rFonts w:ascii="Times New Roman" w:hAnsi="Times New Roman" w:cs="Times New Roman"/>
          <w:sz w:val="24"/>
          <w:szCs w:val="24"/>
          <w:lang w:val="en-GB"/>
        </w:rPr>
        <w:t>polymerizable</w:t>
      </w:r>
      <w:r w:rsidR="007D7FAB" w:rsidRPr="00F41BDA">
        <w:rPr>
          <w:rFonts w:ascii="Times New Roman" w:hAnsi="Times New Roman" w:cs="Times New Roman"/>
          <w:sz w:val="24"/>
          <w:szCs w:val="24"/>
          <w:lang w:val="en-GB"/>
        </w:rPr>
        <w:t xml:space="preserve"> HIPE a multi variable system and careful experimental consideration must be involved when planning a particula</w:t>
      </w:r>
      <w:r w:rsidR="00B63142" w:rsidRPr="00F41BDA">
        <w:rPr>
          <w:rFonts w:ascii="Times New Roman" w:hAnsi="Times New Roman" w:cs="Times New Roman"/>
          <w:sz w:val="24"/>
          <w:szCs w:val="24"/>
          <w:lang w:val="en-GB"/>
        </w:rPr>
        <w:t>r</w:t>
      </w:r>
      <w:r w:rsidR="007D7FAB" w:rsidRPr="00F41BDA">
        <w:rPr>
          <w:rFonts w:ascii="Times New Roman" w:hAnsi="Times New Roman" w:cs="Times New Roman"/>
          <w:sz w:val="24"/>
          <w:szCs w:val="24"/>
          <w:lang w:val="en-GB"/>
        </w:rPr>
        <w:t xml:space="preserve"> structure </w:t>
      </w:r>
      <w:r w:rsidR="007D7FAB" w:rsidRPr="00860F88">
        <w:rPr>
          <w:rFonts w:ascii="Times New Roman" w:hAnsi="Times New Roman" w:cs="Times New Roman"/>
          <w:sz w:val="24"/>
          <w:szCs w:val="24"/>
          <w:lang w:val="en-GB"/>
        </w:rPr>
        <w:t>(Fig</w:t>
      </w:r>
      <w:r w:rsidR="00860F88" w:rsidRPr="00860F88">
        <w:rPr>
          <w:rFonts w:ascii="Times New Roman" w:hAnsi="Times New Roman" w:cs="Times New Roman"/>
          <w:sz w:val="24"/>
          <w:szCs w:val="24"/>
          <w:lang w:val="en-GB"/>
        </w:rPr>
        <w:t xml:space="preserve">ure </w:t>
      </w:r>
      <w:r w:rsidR="00EE6475" w:rsidRPr="00860F88">
        <w:rPr>
          <w:rFonts w:ascii="Times New Roman" w:hAnsi="Times New Roman" w:cs="Times New Roman"/>
          <w:sz w:val="24"/>
          <w:szCs w:val="24"/>
          <w:lang w:val="en-GB"/>
        </w:rPr>
        <w:t>5</w:t>
      </w:r>
      <w:r w:rsidR="007D7FAB" w:rsidRPr="00860F88">
        <w:rPr>
          <w:rFonts w:ascii="Times New Roman" w:hAnsi="Times New Roman" w:cs="Times New Roman"/>
          <w:sz w:val="24"/>
          <w:szCs w:val="24"/>
          <w:lang w:val="en-GB"/>
        </w:rPr>
        <w:t>).</w:t>
      </w:r>
    </w:p>
    <w:p w14:paraId="7E3B317D" w14:textId="27A6D6DE" w:rsidR="001F0624" w:rsidRDefault="00860F88"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lastRenderedPageBreak/>
        <w:drawing>
          <wp:inline distT="0" distB="0" distL="0" distR="0" wp14:anchorId="468DBEE4" wp14:editId="51654239">
            <wp:extent cx="5574323" cy="394356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860" cy="3943943"/>
                    </a:xfrm>
                    <a:prstGeom prst="rect">
                      <a:avLst/>
                    </a:prstGeom>
                  </pic:spPr>
                </pic:pic>
              </a:graphicData>
            </a:graphic>
          </wp:inline>
        </w:drawing>
      </w:r>
      <w:r w:rsidR="007D7FAB" w:rsidRPr="00F41BDA">
        <w:rPr>
          <w:rFonts w:ascii="Times New Roman" w:hAnsi="Times New Roman" w:cs="Times New Roman"/>
          <w:sz w:val="24"/>
          <w:szCs w:val="24"/>
          <w:lang w:val="en-GB"/>
        </w:rPr>
        <w:t xml:space="preserve"> </w:t>
      </w:r>
    </w:p>
    <w:p w14:paraId="46018F03" w14:textId="47185922" w:rsidR="00860F88" w:rsidRDefault="00860F88" w:rsidP="00F41BDA">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5</w:t>
      </w:r>
      <w:r>
        <w:rPr>
          <w:rFonts w:ascii="Times New Roman" w:hAnsi="Times New Roman" w:cs="Times New Roman"/>
          <w:sz w:val="24"/>
          <w:szCs w:val="24"/>
          <w:lang w:val="en-GB"/>
        </w:rPr>
        <w:t>: polyHIPE preparation</w:t>
      </w:r>
    </w:p>
    <w:p w14:paraId="51E225D2" w14:textId="77777777" w:rsidR="00860F88" w:rsidRPr="00F41BDA" w:rsidRDefault="00860F88" w:rsidP="00F41BDA">
      <w:pPr>
        <w:spacing w:line="360" w:lineRule="auto"/>
        <w:jc w:val="both"/>
        <w:rPr>
          <w:rFonts w:ascii="Times New Roman" w:hAnsi="Times New Roman" w:cs="Times New Roman"/>
          <w:sz w:val="24"/>
          <w:szCs w:val="24"/>
          <w:lang w:val="en-GB"/>
        </w:rPr>
      </w:pPr>
    </w:p>
    <w:p w14:paraId="0FBB26ED" w14:textId="1D18CA89" w:rsidR="00FF765C" w:rsidRPr="009222A7" w:rsidRDefault="00FF765C" w:rsidP="009222A7">
      <w:pPr>
        <w:pStyle w:val="ListParagraph"/>
        <w:numPr>
          <w:ilvl w:val="0"/>
          <w:numId w:val="1"/>
        </w:numPr>
        <w:spacing w:line="360" w:lineRule="auto"/>
        <w:jc w:val="both"/>
        <w:rPr>
          <w:rFonts w:ascii="Times New Roman" w:hAnsi="Times New Roman" w:cs="Times New Roman"/>
          <w:b/>
          <w:sz w:val="24"/>
          <w:szCs w:val="24"/>
          <w:lang w:val="en-GB"/>
        </w:rPr>
      </w:pPr>
      <w:r w:rsidRPr="009222A7">
        <w:rPr>
          <w:rFonts w:ascii="Times New Roman" w:hAnsi="Times New Roman" w:cs="Times New Roman"/>
          <w:b/>
          <w:sz w:val="24"/>
          <w:szCs w:val="24"/>
          <w:lang w:val="en-GB"/>
        </w:rPr>
        <w:t xml:space="preserve">Recent advances in polyHIPE synthesis and </w:t>
      </w:r>
      <w:r w:rsidR="00332E8A" w:rsidRPr="009222A7">
        <w:rPr>
          <w:rFonts w:ascii="Times New Roman" w:hAnsi="Times New Roman" w:cs="Times New Roman"/>
          <w:b/>
          <w:sz w:val="24"/>
          <w:szCs w:val="24"/>
          <w:lang w:val="en-GB"/>
        </w:rPr>
        <w:t>creation of multi</w:t>
      </w:r>
      <w:r w:rsidR="00AA34B9" w:rsidRPr="009222A7">
        <w:rPr>
          <w:rFonts w:ascii="Times New Roman" w:hAnsi="Times New Roman" w:cs="Times New Roman"/>
          <w:b/>
          <w:sz w:val="24"/>
          <w:szCs w:val="24"/>
          <w:lang w:val="en-GB"/>
        </w:rPr>
        <w:t>-</w:t>
      </w:r>
      <w:r w:rsidR="00332E8A" w:rsidRPr="009222A7">
        <w:rPr>
          <w:rFonts w:ascii="Times New Roman" w:hAnsi="Times New Roman" w:cs="Times New Roman"/>
          <w:b/>
          <w:sz w:val="24"/>
          <w:szCs w:val="24"/>
          <w:lang w:val="en-GB"/>
        </w:rPr>
        <w:t>level porosity</w:t>
      </w:r>
    </w:p>
    <w:p w14:paraId="19D11443" w14:textId="7246FA70" w:rsidR="00FF765C" w:rsidRPr="00F41BDA" w:rsidRDefault="00FF765C"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While water-in-oil high internal phase emulsions are most commonly used for the preparation of polyHIPE polymers, other emulsion based systems have also been described. Both oil-in-water and oil-in-oil high internal phase emulsions can be applied</w:t>
      </w:r>
      <w:r w:rsidR="003E42DE">
        <w:rPr>
          <w:rFonts w:ascii="Times New Roman" w:hAnsi="Times New Roman" w:cs="Times New Roman"/>
          <w:sz w:val="24"/>
          <w:szCs w:val="24"/>
          <w:lang w:val="en-GB"/>
        </w:rPr>
        <w:t xml:space="preserve"> </w:t>
      </w:r>
      <w:r w:rsidR="003E42DE">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Kot","given":"Emilia","non-dropping-particle":"","parse-names":false,"suffix":""},{"dropping-particle":"","family":"Shirshova","given":"Natasha","non-dropping-particle":"","parse-names":false,"suffix":""},{"dropping-particle":"","family":"Bismarck","given":"Alexander","non-dropping-particle":"","parse-names":false,"suffix":""},{"dropping-particle":"","family":"Steinke","given":"Joachim H. G.","non-dropping-particle":"","parse-names":false,"suffix":""}],"container-title":"RSC Advances","id":"ITEM-1","issued":{"date-parts":[["2014"]]},"page":"11512","title":"Non-aqueous high internal phase emulsion templates for synthesis of macroporous polymers in situ filled with cyclic carbonate electrolytes","type":"article-journal","volume":"4"},"uris":["http://www.mendeley.com/documents/?uuid=c9800f8e-0ae2-496c-a4cd-ed4b21cd0d6c"]}],"mendeley":{"formattedCitation":"&lt;sup&gt;12&lt;/sup&gt;","plainTextFormattedCitation":"12","previouslyFormattedCitation":"&lt;sup&gt;12&lt;/sup&gt;"},"properties":{"noteIndex":0},"schema":"https://github.com/citation-style-language/schema/raw/master/csl-citation.json"}</w:instrText>
      </w:r>
      <w:r w:rsidR="003E42DE">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12</w:t>
      </w:r>
      <w:r w:rsidR="003E42DE">
        <w:rPr>
          <w:rFonts w:ascii="Times New Roman" w:hAnsi="Times New Roman" w:cs="Times New Roman"/>
          <w:sz w:val="24"/>
          <w:szCs w:val="24"/>
          <w:lang w:val="en-GB"/>
        </w:rPr>
        <w:fldChar w:fldCharType="end"/>
      </w:r>
      <w:r w:rsidR="008D5544">
        <w:rPr>
          <w:rFonts w:ascii="Times New Roman" w:hAnsi="Times New Roman" w:cs="Times New Roman"/>
          <w:sz w:val="24"/>
          <w:szCs w:val="24"/>
          <w:lang w:val="en-GB"/>
        </w:rPr>
        <w:t>.</w:t>
      </w:r>
      <w:r w:rsidR="003E42DE">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For water soluble or hydrophilic monomers, solvents such as hydrocarbons or benzene derivatives were used as the droplet phase. In such manner, polyHIPEs were prepared from acrylic acid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{"citationItems":[{"id":"ITEM-1","itemData":{"DOI":"10.1002/marc.200500353","ISSN":"1022-1336, 1521-3927","author":[{"dropping-particle":"","family":"Krajnc","given":"Peter","non-dropping-particle":"","parse-names":false,"suffix":""},{"dropping-particle":"","family":"Štefanec","given":"Dejan","non-dropping-particle":"","parse-names":false,"suffix":""},{"dropping-particle":"","family":"Pulko","given":"Irena","non-dropping-particle":"","parse-names":false,"suffix":""}],"container-title":"Macromolecular Rapid Communications","id":"ITEM-1","issue":"16","issued":{"date-parts":[["2005","8"]]},"language":"en","page":"1289-1293","title":"Acrylic Acid “Reversed” PolyHIPEs","type":"article-journal","volume":"26"},"uris":["http://www.mendeley.com/documents/?uuid=4cd99b77-d875-4a23-9072-e27aeb1fe204"]}],"mendeley":{"formattedCitation":"&lt;sup&gt;13&lt;/sup&gt;","plainTextFormattedCitation":"13","previouslyFormattedCitation":"&lt;sup&gt;13&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13</w:t>
      </w:r>
      <w:r w:rsidR="00A81C1C"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xml:space="preserve">, 2-hydroxyethyl methacrylate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Kovačič","given":"S.","non-dropping-particle":"","parse-names":false,"suffix":""},{"dropping-particle":"","family":"Štefanec","given":"D.","non-dropping-particle":"","parse-names":false,"suffix":""},{"dropping-particle":"","family":"Krajnc","given":"P.","non-dropping-particle":"","parse-names":false,"suffix":""}],"container-title":"Macromolecules","id":"ITEM-1","issued":{"date-parts":[["2007"]]},"page":"8056-8060","title":"Highly Porous Open-Cellular Monoliths from 2-Hydroxyethyl Methacrylate Based High Internal Phase Emulsions (HIPEs): Preparation and Void Size Tuning","type":"article-journal","volume":"40"},"uris":["http://www.mendeley.com/documents/?uuid=3bb30142-6662-42b7-8292-6446c9d662bf"]},{"id":"ITEM-2","itemData":{"author":[{"dropping-particle":"","family":"Majer","given":"J.","non-dropping-particle":"","parse-names":false,"suffix":""},{"dropping-particle":"","family":"Paljevac","given":"M.","non-dropping-particle":"","parse-names":false,"suffix":""},{"dropping-particle":"","family":"Žagar","given":"E.","non-dropping-particle":"","parse-names":false,"suffix":""},{"dropping-particle":"","family":"Kovačič","given":"S.","non-dropping-particle":"","parse-names":false,"suffix":""},{"dropping-particle":"","family":"Krajnc","given":"P.","non-dropping-particle":"","parse-names":false,"suffix":""}],"container-title":"Reactive and Functional Polymers","id":"ITEM-2","issued":{"date-parts":[["2016"]]},"page":"99-103","title":"Functionalization of 2-hydroxyethyl methacrylate-based polyHIPEs: Effect of the leaving group","type":"article-journal","volume":"109"},"uris":["http://www.mendeley.com/documents/?uuid=483f2c49-962e-49d4-b26e-efb282a7b271"]},{"id":"ITEM-3","itemData":{"DOI":"10.1007/s10924-012-0524-4","ISSN":"15662543","abstract":"The synthesis of microcellular porous polymers based on 2-hydroxyethyl methacrylate (HEMA) by free radical polymerisation of a continuous phase of high internal phase emulsion (HIPE) is reported. N,N'-methylene bisacrylamide (MBAA) and glutaraldehyde are used as crosslinking agents. GA is added to the monomer phase either during the emulsion preparation or post polymerisation crosslinking of HEMA is performed. The crosslinker influences the morphological structure of porous poly(HEMA) materials. In the case of using MBAA as the crosslinker, homogeneous polyHIPE structure is obtained, with average cavities diameter approximately 8 μm and interconnecting pore diameter approximately 3 μm. In the case of using GA in situ crosslinking a polyHIPE is obtained exhibiting cavities of diameter approximately 12 μm and interconnecting pores of approximately 3 μm. Post polymerisation crosslinking with GA influence the structural features resulting in a different morphology. Samples are characterised using FTIR spectroscopy, scanning electron microscopy, nitrogen adsorption and swelling behaviour measurements. Polymers are prepared in the form of monoliths and membranes. © 2012 Springer Science+Business Media, LLC.","author":[{"dropping-particle":"","family":"Paljevac","given":"Muzafera","non-dropping-particle":"","parse-names":false,"suffix":""},{"dropping-particle":"","family":"Jeřabek","given":"Karel","non-dropping-particle":"","parse-names":false,"suffix":""},{"dropping-particle":"","family":"Krajnc","given":"Peter","non-dropping-particle":"","parse-names":false,"suffix":""}],"container-title":"Journal of Polymers and the Environment","id":"ITEM-3","issue":"4","issued":{"date-parts":[["2012"]]},"page":"1095-1102","title":"Crosslinked Poly(2-Hydroxyethyl Methacrylate) by Emulsion Templating: Influence of Crosslinker on Microcellular Structure","type":"article","volume":"20"},"uris":["http://www.mendeley.com/documents/?uuid=88e6d95b-c655-4fcf-b243-93630d9c9fe7"]},{"id":"ITEM-4","itemData":{"author":[{"dropping-particle":"","family":"Kulygin","given":"Olga","non-dropping-particle":"","parse-names":false,"suffix":""},{"dropping-particle":"","family":"Silverstein","given":"Michael S.","non-dropping-particle":"","parse-names":false,"suffix":""}],"container-title":"Soft Matter","id":"ITEM-4","issued":{"date-parts":[["2007"]]},"page":"1525-1529","title":"Porous poly(2-hydroxyethyl methacrylate) hydrogels synthesized within high internal phase emulsions","type":"article-journal","volume":"3"},"uris":["http://www.mendeley.com/documents/?uuid=7174b51f-e1f3-4cff-bb85-861fb9442778"]},{"id":"ITEM-5","itemData":{"author":[{"dropping-particle":"","family":"Ovadia","given":"Maya","non-dropping-particle":"","parse-names":false,"suffix":""},{"dropping-particle":"","family":"Silverstein","given":"Michael S.","non-dropping-particle":"","parse-names":false,"suffix":""}],"container-title":"Polym Int","id":"ITEM-5","issued":{"date-parts":[["2016"]]},"page":"280–289","title":"High porosity, responsive hydrogel copolymers from emulsion templating","type":"article-journal","volume":"65"},"uris":["http://www.mendeley.com/documents/?uuid=dfbe299d-7b57-4dcf-9b10-0b83f036d844"]}],"mendeley":{"formattedCitation":"&lt;sup&gt;14–18&lt;/sup&gt;","plainTextFormattedCitation":"14–18","previouslyFormattedCitation":"&lt;sup&gt;14–18&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14–18</w:t>
      </w:r>
      <w:r w:rsidR="00A81C1C"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xml:space="preserve">, </w:t>
      </w:r>
      <w:r w:rsidR="00A81C1C" w:rsidRPr="00F41BDA">
        <w:rPr>
          <w:rFonts w:ascii="Times New Roman" w:hAnsi="Times New Roman" w:cs="Times New Roman"/>
          <w:i/>
          <w:sz w:val="24"/>
          <w:szCs w:val="24"/>
          <w:lang w:val="en-GB"/>
        </w:rPr>
        <w:t>N</w:t>
      </w:r>
      <w:r w:rsidR="00A81C1C" w:rsidRPr="00F41BDA">
        <w:rPr>
          <w:rFonts w:ascii="Times New Roman" w:hAnsi="Times New Roman" w:cs="Times New Roman"/>
          <w:sz w:val="24"/>
          <w:szCs w:val="24"/>
          <w:lang w:val="en-GB"/>
        </w:rPr>
        <w:t xml:space="preserve">-isopropyl acrylamide (NiPAAm)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{"citationItems":[{"id":"ITEM-1","itemData":{"author":[{"dropping-particle":"","family":"Oh","given":"Bernice H. L","non-dropping-particle":"","parse-names":false,"suffix":""},{"dropping-particle":"","family":"Bismarck","given":"Alexander","non-dropping-particle":"","parse-names":false,"suffix":""},{"dropping-particle":"","family":"Chan-Park","given":"Mary B.","non-dropping-particle":"","parse-names":false,"suffix":""}],"container-title":"J. Mater. Chem. B","id":"ITEM-1","issued":{"date-parts":[["2015"]]},"page":"4118","title":"Modified chitosan emulsifiers: small compositional changes produce vastly different high internal phase emulsion types","type":"article-journal","volume":"3"},"uris":["http://www.mendeley.com/documents/?uuid=9a9337eb-7aa7-4398-b5bb-24a916db1a35"]},{"id":"ITEM-2","itemData":{"author":[{"dropping-particle":"","family":"Grant","given":"Neil C.","non-dropping-particle":"","parse-names":false,"suffix":""},{"dropping-particle":"","family":"Cooper","given":"Andrew I.","non-dropping-particle":"","parse-names":false,"suffix":""},{"dropping-particle":"","family":"Zhang","given":"Haifei","non-dropping-particle":"","parse-names":false,"suffix":""}],"container-title":"ASC Applied materials &amp; interface","id":"ITEM-2","issued":{"date-parts":[["2010"]]},"page":"1400-1406","title":"Uploading and Temperature-Controlled Release of Polymeric Colloids via Hydrophilic Emulsion-Templated Porous Polymers","type":"article-journal","volume":"2"},"uris":["http://www.mendeley.com/documents/?uuid=a83443aa-35af-45de-9e99-7ac8e234b753"]}],"mendeley":{"formattedCitation":"&lt;sup&gt;19,20&lt;/sup&gt;","plainTextFormattedCitation":"19,20","previouslyFormattedCitation":"&lt;sup&gt;19,20&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19,20</w:t>
      </w:r>
      <w:r w:rsidR="00A81C1C" w:rsidRPr="00F41BDA">
        <w:rPr>
          <w:rFonts w:ascii="Times New Roman" w:hAnsi="Times New Roman" w:cs="Times New Roman"/>
          <w:sz w:val="24"/>
          <w:szCs w:val="24"/>
          <w:lang w:val="en-GB"/>
        </w:rPr>
        <w:fldChar w:fldCharType="end"/>
      </w:r>
      <w:r w:rsidR="00A81C1C" w:rsidRPr="00F41BDA">
        <w:rPr>
          <w:rFonts w:ascii="Times New Roman" w:hAnsi="Times New Roman" w:cs="Times New Roman"/>
          <w:sz w:val="24"/>
          <w:szCs w:val="24"/>
          <w:lang w:val="en-GB"/>
        </w:rPr>
        <w:t xml:space="preserve">, acrylamide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Butler","given":"R.","non-dropping-particle":"","parse-names":false,"suffix":""},{"dropping-particle":"","family":"Hopkinson","given":"I.","non-dropping-particle":"","parse-names":false,"suffix":""},{"dropping-particle":"","family":"Cooper","given":"A. I.","non-dropping-particle":"","parse-names":false,"suffix":""}],"container-title":"Journal American Chemical Society","id":"ITEM-1","issued":{"date-parts":[["2003"]]},"page":"14473-14481","title":"Synthesis of Porous Emulsion-Templated Polymers Using High Internal Phase CO2-in-Water Emulsions","type":"article-journal","volume":"125"},"uris":["http://www.mendeley.com/documents/?uuid=87170750-aa7c-4eb6-a39e-fd9b981f9661"]}],"mendeley":{"formattedCitation":"&lt;sup&gt;21&lt;/sup&gt;","plainTextFormattedCitation":"21","previouslyFormattedCitation":"&lt;sup&gt;21&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21</w:t>
      </w:r>
      <w:r w:rsidR="00A81C1C" w:rsidRPr="00F41BDA">
        <w:rPr>
          <w:rFonts w:ascii="Times New Roman" w:hAnsi="Times New Roman" w:cs="Times New Roman"/>
          <w:sz w:val="24"/>
          <w:szCs w:val="24"/>
          <w:lang w:val="en-GB"/>
        </w:rPr>
        <w:fldChar w:fldCharType="end"/>
      </w:r>
      <w:r w:rsidR="00A81C1C" w:rsidRPr="00F41BDA">
        <w:rPr>
          <w:rFonts w:ascii="Times New Roman" w:hAnsi="Times New Roman" w:cs="Times New Roman"/>
          <w:sz w:val="24"/>
          <w:szCs w:val="24"/>
          <w:lang w:val="en-GB"/>
        </w:rPr>
        <w:t xml:space="preserve">, 1-vinyl-5-aminotetrazole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Audouin","given":"Fabrice","non-dropping-particle":"","parse-names":false,"suffix":""},{"dropping-particle":"","family":"Birot","given":"Marc","non-dropping-particle":"","parse-names":false,"suffix":""},{"dropping-particle":"","family":"Pasquinet","given":"Eric","non-dropping-particle":"","parse-names":false,"suffix":""},{"dropping-particle":"","family":"Besnard","given":"Olivier","non-dropping-particle":"","parse-names":false,"suffix":""},{"dropping-particle":"","family":"Palmas","given":"Pascal","non-dropping-particle":"","parse-names":false,"suffix":""},{"dropping-particle":"","family":"Poullain","given":"Didier","non-dropping-particle":"","parse-names":false,"suffix":""},{"dropping-particle":"","family":"Deleuze","given":"Herve","non-dropping-particle":"","parse-names":false,"suffix":""}],"container-title":"Macromolecules","id":"ITEM-1","issued":{"date-parts":[["2011"]]},"page":"4879-4886","title":"Preparation, Solid-State NMR, and Physicochemical Characterization of Surprisingly Tough Open Cell PolyHIPEs Derived from 1-Vinyl- 1,2,4-triazole Oil-in-Water Emulsions","type":"article-journal","volume":"44"},"uris":["http://www.mendeley.com/documents/?uuid=99a01a5b-f774-44ae-8b7e-24596f658920"]},{"id":"ITEM-2","itemData":{"author":[{"dropping-particle":"","family":"Youssef","given":"CARLOS","non-dropping-particle":"","parse-names":false,"suffix":""},{"dropping-particle":"","family":"Backov","given":"RE´NAL","non-dropping-particle":"","parse-names":false,"suffix":""},{"dropping-particle":"","family":"Treguer","given":"MONA","non-dropping-particle":"","parse-names":false,"suffix":""},{"dropping-particle":"","family":"Birot","given":"MARC","non-dropping-particle":"","parse-names":false,"suffix":""},{"dropping-particle":"","family":"Deleuze","given":"HERVE´","non-dropping-particle":"","parse-names":false,"suffix":""}],"container-title":"Journal of Polymer Science: Part A: Polymer Chemistry","id":"ITEM-2","issued":{"date-parts":[["2010"]]},"page":"2942-2947","title":"Preparation of Remarkably Tough PolyHIPE Materials via Polymerization of Oil-in-Water HIPEs Involving 1-Vinyl-5-Aminotetrazole","type":"article-journal","volume":"48"},"uris":["http://www.mendeley.com/documents/?uuid=a8bbe4c8-e4bf-4384-aef9-9ea14435bf39"]}],"mendeley":{"formattedCitation":"&lt;sup&gt;22,23&lt;/sup&gt;","plainTextFormattedCitation":"22,23","previouslyFormattedCitation":"&lt;sup&gt;22,23&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22,23</w:t>
      </w:r>
      <w:r w:rsidR="00A81C1C" w:rsidRPr="00F41BDA">
        <w:rPr>
          <w:rFonts w:ascii="Times New Roman" w:hAnsi="Times New Roman" w:cs="Times New Roman"/>
          <w:sz w:val="24"/>
          <w:szCs w:val="24"/>
          <w:lang w:val="en-GB"/>
        </w:rPr>
        <w:fldChar w:fldCharType="end"/>
      </w:r>
      <w:r w:rsidR="00915A96">
        <w:rPr>
          <w:rFonts w:ascii="Times New Roman" w:hAnsi="Times New Roman" w:cs="Times New Roman"/>
          <w:sz w:val="24"/>
          <w:szCs w:val="24"/>
          <w:lang w:val="en-GB"/>
        </w:rPr>
        <w:t>, and dimethylaminoethyl methacrylate</w:t>
      </w:r>
      <w:r w:rsidR="003E42DE">
        <w:rPr>
          <w:rFonts w:ascii="Times New Roman" w:hAnsi="Times New Roman" w:cs="Times New Roman"/>
          <w:sz w:val="24"/>
          <w:szCs w:val="24"/>
          <w:lang w:val="en-GB"/>
        </w:rPr>
        <w:t xml:space="preserve"> </w:t>
      </w:r>
      <w:r w:rsidR="003E42DE" w:rsidRPr="003E42DE">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Golub","given":"Doris","non-dropping-particle":"","parse-names":false,"suffix":""},{"dropping-particle":"","family":"Krajnc","given":"Peter","non-dropping-particle":"","parse-names":false,"suffix":""}],"container-title":"Reactive and Functional Polymers","id":"ITEM-1","issued":{"date-parts":[["2020"]]},"page":"104515","title":"Emulsion templated hydrophilic polymethacrylates. Morphological features, water and dye absorption","type":"article-journal","volume":"149"},"uris":["http://www.mendeley.com/documents/?uuid=81bf6f03-df88-4bcd-aec4-62065378b71d"]}],"mendeley":{"formattedCitation":"&lt;sup&gt;24&lt;/sup&gt;","plainTextFormattedCitation":"24","previouslyFormattedCitation":"&lt;sup&gt;24&lt;/sup&gt;"},"properties":{"noteIndex":0},"schema":"https://github.com/citation-style-language/schema/raw/master/csl-citation.json"}</w:instrText>
      </w:r>
      <w:r w:rsidR="003E42DE" w:rsidRPr="003E42DE">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24</w:t>
      </w:r>
      <w:r w:rsidR="003E42DE" w:rsidRPr="003E42DE">
        <w:rPr>
          <w:rFonts w:ascii="Times New Roman" w:hAnsi="Times New Roman" w:cs="Times New Roman"/>
          <w:sz w:val="24"/>
          <w:szCs w:val="24"/>
          <w:lang w:val="en-GB"/>
        </w:rPr>
        <w:fldChar w:fldCharType="end"/>
      </w:r>
      <w:r w:rsidR="00915A96" w:rsidRPr="003E42DE">
        <w:rPr>
          <w:rFonts w:ascii="Times New Roman" w:hAnsi="Times New Roman" w:cs="Times New Roman"/>
          <w:sz w:val="24"/>
          <w:szCs w:val="24"/>
          <w:lang w:val="en-GB"/>
        </w:rPr>
        <w:t>.</w:t>
      </w:r>
    </w:p>
    <w:p w14:paraId="61A586DC" w14:textId="42043D29" w:rsidR="00FF765C" w:rsidRPr="00F41BDA" w:rsidRDefault="00FF765C"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Furthermore, combination of emulsion templating and other porosity induction techniques, have yielded hierarchically porous polymer materials. Sušec et al. </w:t>
      </w:r>
      <w:r w:rsidR="00A81C1C"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{"citationItems":[{"id":"ITEM-1","itemData":{"DOI":"10.1002/marc.201300016","ISSN":"10221336","abstract":"A combination of high internal phase emulsion (HIPE) templating and additive manufacturing technology (AMT) is applied for creating hierarchical porosity within an acrylate and acrylate/thiol-based polymer network. The photopolymerizable formulation is optimized to produce emulsions with a volume fraction of droplet phase greater than 80 vol%. Kinetic stability of the emulsions is sufficient enough to withstand in-mold curing or computer-controlled layer-by-layer stereolithography without phase separation. By including macroscale cellular cavities within the build file, a level of controlled porosity is created simultaneous to the formation of the porous microstructure of the polyHIPE. The hybrid HIPE-AMT technique thus provides hierarchically porous materials with mechanical properties tailored by the addition of thiol chain transfer agent. A combination of high internal phase emulsion (HIPE) templating and layer-by-layer photopolymerization within computer-guided manufacturing technology is applied for the preparation of hierarchically porous polymeric structures with four levels of porosity. Objects with predetermined macroscopical structure and internal polyHIPE architecture are formed, exhibiting pores from micro- to macroscopic in size. Copyright © 2013 WILEY-VCH Verlag GmbH &amp; Co. KGaA, Weinheim.","author":[{"dropping-particle":"","family":"Sušec","given":"Maja","non-dropping-particle":"","parse-names":false,"suffix":""},{"dropping-particle":"","family":"Ligon","given":"Samuel Clark","non-dropping-particle":"","parse-names":false,"suffix":""},{"dropping-particle":"","family":"Stampfl","given":"Jürgen","non-dropping-particle":"","parse-names":false,"suffix":""},{"dropping-particle":"","family":"Liska","given":"Robert","non-dropping-particle":"","parse-names":false,"suffix":""},{"dropping-particle":"","family":"Krajnc","given":"Peter","non-dropping-particle":"","parse-names":false,"suffix":""}],"container-title":"Macromolecular Rapid Communications","id":"ITEM-1","issue":"11","issued":{"date-parts":[["2013"]]},"page":"938-943","title":"Hierarchically porous materials from layer-by-layer photopolymerization of high internal phase emulsions","type":"article","volume":"34"},"uris":["http://www.mendeley.com/documents/?uuid=12382c21-f232-4bbc-814b-b594b1c07d39"]}],"mendeley":{"formattedCitation":"&lt;sup&gt;25&lt;/sup&gt;","plainTextFormattedCitation":"25","previouslyFormattedCitation":"&lt;sup&gt;25&lt;/sup&gt;"},"properties":{"noteIndex":0},"schema":"https://github.com/citation-style-language/schema/raw/master/csl-citation.json"}</w:instrText>
      </w:r>
      <w:r w:rsidR="00A81C1C"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25</w:t>
      </w:r>
      <w:r w:rsidR="00A81C1C"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xml:space="preserve"> and </w:t>
      </w:r>
      <w:r w:rsidR="008946C3">
        <w:rPr>
          <w:rFonts w:ascii="Times New Roman" w:hAnsi="Times New Roman" w:cs="Times New Roman"/>
          <w:sz w:val="24"/>
          <w:szCs w:val="24"/>
          <w:lang w:val="en-GB"/>
        </w:rPr>
        <w:t>Johnson et al.</w:t>
      </w:r>
      <w:r w:rsidR="00CC5758">
        <w:rPr>
          <w:rFonts w:ascii="Times New Roman" w:hAnsi="Times New Roman" w:cs="Times New Roman"/>
          <w:sz w:val="24"/>
          <w:szCs w:val="24"/>
          <w:lang w:val="en-GB"/>
        </w:rPr>
        <w:t xml:space="preserve"> </w:t>
      </w:r>
      <w:r w:rsidR="009678CE">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{"citationItems":[{"id":"ITEM-1","itemData":{"DOI":"10.1002/adma.201370154","author":[{"dropping-particle":"","family":"Johnson","given":"David W.","non-dropping-particle":"","parse-names":false,"suffix":""},{"dropping-particle":"","family":"Sherborne","given":"Colin","non-dropping-particle":"","parse-names":false,"suffix":""},{"dropping-particle":"","family":"Didsbury","given":"Matthew P.","non-dropping-particle":"","parse-names":false,"suffix":""},{"dropping-particle":"","family":"Pateman","given":"Christopher","non-dropping-particle":"","parse-names":false,"suffix":""},{"dropping-particle":"","family":"Cameron","given":"Neil R.","non-dropping-particle":"","parse-names":false,"suffix":""},{"dropping-particle":"","family":"Claeyssens","given":"Frederik","non-dropping-particle":"","parse-names":false,"suffix":""}],"container-title":"Advanced Materials","id":"ITEM-1","issue":"23","issued":{"date-parts":[["2013"]]},"page":"3177-3177","title":"Macrostructuring of Emulsion-templated Porous Polymers by 3D Laser Patterning","type":"article","volume":"25"},"uris":["http://www.mendeley.com/documents/?uuid=0e1f3594-058d-4a23-a79d-d77ec5d57ffe"]}],"mendeley":{"formattedCitation":"&lt;sup&gt;26&lt;/sup&gt;","plainTextFormattedCitation":"26","previouslyFormattedCitation":"&lt;sup&gt;26&lt;/sup&gt;"},"properties":{"noteIndex":0},"schema":"https://github.com/citation-style-language/schema/raw/master/csl-citation.json"}</w:instrText>
      </w:r>
      <w:r w:rsidR="009678CE">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26</w:t>
      </w:r>
      <w:r w:rsidR="009678CE">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xml:space="preserve"> have demonstrated the principle of applying a high internal phase emulsion within a stereophotolit</w:t>
      </w:r>
      <w:r w:rsidR="00AA34B9">
        <w:rPr>
          <w:rFonts w:ascii="Times New Roman" w:hAnsi="Times New Roman" w:cs="Times New Roman"/>
          <w:sz w:val="24"/>
          <w:szCs w:val="24"/>
          <w:lang w:val="en-GB"/>
        </w:rPr>
        <w:t>h</w:t>
      </w:r>
      <w:r w:rsidRPr="00F41BDA">
        <w:rPr>
          <w:rFonts w:ascii="Times New Roman" w:hAnsi="Times New Roman" w:cs="Times New Roman"/>
          <w:sz w:val="24"/>
          <w:szCs w:val="24"/>
          <w:lang w:val="en-GB"/>
        </w:rPr>
        <w:t>ographic base</w:t>
      </w:r>
      <w:r w:rsidR="00915A96">
        <w:rPr>
          <w:rFonts w:ascii="Times New Roman" w:hAnsi="Times New Roman" w:cs="Times New Roman"/>
          <w:sz w:val="24"/>
          <w:szCs w:val="24"/>
          <w:lang w:val="en-GB"/>
        </w:rPr>
        <w:t>d additive manufacturing setup</w:t>
      </w:r>
      <w:r w:rsidRPr="00F41BDA">
        <w:rPr>
          <w:rFonts w:ascii="Times New Roman" w:hAnsi="Times New Roman" w:cs="Times New Roman"/>
          <w:sz w:val="24"/>
          <w:szCs w:val="24"/>
          <w:lang w:val="en-GB"/>
        </w:rPr>
        <w:t xml:space="preserve">. With such a system, a three dimensional object can be built with a </w:t>
      </w:r>
      <w:r w:rsidR="00AA34B9" w:rsidRPr="00F41BDA">
        <w:rPr>
          <w:rFonts w:ascii="Times New Roman" w:hAnsi="Times New Roman" w:cs="Times New Roman"/>
          <w:sz w:val="24"/>
          <w:szCs w:val="24"/>
          <w:lang w:val="en-GB"/>
        </w:rPr>
        <w:t>lithographic</w:t>
      </w:r>
      <w:r w:rsidRPr="00F41BDA">
        <w:rPr>
          <w:rFonts w:ascii="Times New Roman" w:hAnsi="Times New Roman" w:cs="Times New Roman"/>
          <w:sz w:val="24"/>
          <w:szCs w:val="24"/>
          <w:lang w:val="en-GB"/>
        </w:rPr>
        <w:t xml:space="preserve"> photo </w:t>
      </w:r>
      <w:r w:rsidR="00AA34B9" w:rsidRPr="00F41BDA">
        <w:rPr>
          <w:rFonts w:ascii="Times New Roman" w:hAnsi="Times New Roman" w:cs="Times New Roman"/>
          <w:sz w:val="24"/>
          <w:szCs w:val="24"/>
          <w:lang w:val="en-GB"/>
        </w:rPr>
        <w:t>polymerizable</w:t>
      </w:r>
      <w:r w:rsidRPr="00F41BDA">
        <w:rPr>
          <w:rFonts w:ascii="Times New Roman" w:hAnsi="Times New Roman" w:cs="Times New Roman"/>
          <w:sz w:val="24"/>
          <w:szCs w:val="24"/>
          <w:lang w:val="en-GB"/>
        </w:rPr>
        <w:t xml:space="preserve"> system however due to the use of a high internal </w:t>
      </w:r>
      <w:r w:rsidR="00F74117">
        <w:rPr>
          <w:rFonts w:ascii="Times New Roman" w:hAnsi="Times New Roman" w:cs="Times New Roman"/>
          <w:sz w:val="24"/>
          <w:szCs w:val="24"/>
          <w:lang w:val="en-GB"/>
        </w:rPr>
        <w:t>p</w:t>
      </w:r>
      <w:r w:rsidRPr="00F41BDA">
        <w:rPr>
          <w:rFonts w:ascii="Times New Roman" w:hAnsi="Times New Roman" w:cs="Times New Roman"/>
          <w:sz w:val="24"/>
          <w:szCs w:val="24"/>
          <w:lang w:val="en-GB"/>
        </w:rPr>
        <w:t xml:space="preserve">hase emulsion with photo polymerizable monomers in the </w:t>
      </w:r>
      <w:r w:rsidRPr="00F41BDA">
        <w:rPr>
          <w:rFonts w:ascii="Times New Roman" w:hAnsi="Times New Roman" w:cs="Times New Roman"/>
          <w:sz w:val="24"/>
          <w:szCs w:val="24"/>
          <w:lang w:val="en-GB"/>
        </w:rPr>
        <w:lastRenderedPageBreak/>
        <w:t xml:space="preserve">continuous phase, the object has an internal polyHIPE structure. </w:t>
      </w:r>
      <w:r w:rsidR="0075715F">
        <w:rPr>
          <w:rFonts w:ascii="Times New Roman" w:hAnsi="Times New Roman" w:cs="Times New Roman"/>
          <w:sz w:val="24"/>
          <w:szCs w:val="24"/>
          <w:lang w:val="en-GB"/>
        </w:rPr>
        <w:t>Thus</w:t>
      </w:r>
      <w:r w:rsidRPr="00F41BDA">
        <w:rPr>
          <w:rFonts w:ascii="Times New Roman" w:hAnsi="Times New Roman" w:cs="Times New Roman"/>
          <w:sz w:val="24"/>
          <w:szCs w:val="24"/>
          <w:lang w:val="en-GB"/>
        </w:rPr>
        <w:t xml:space="preserve">, another level of porosity is created using the </w:t>
      </w:r>
      <w:r w:rsidR="00AA34B9" w:rsidRPr="00F41BDA">
        <w:rPr>
          <w:rFonts w:ascii="Times New Roman" w:hAnsi="Times New Roman" w:cs="Times New Roman"/>
          <w:sz w:val="24"/>
          <w:szCs w:val="24"/>
          <w:lang w:val="en-GB"/>
        </w:rPr>
        <w:t>lithographic</w:t>
      </w:r>
      <w:r w:rsidRPr="00F41BDA">
        <w:rPr>
          <w:rFonts w:ascii="Times New Roman" w:hAnsi="Times New Roman" w:cs="Times New Roman"/>
          <w:sz w:val="24"/>
          <w:szCs w:val="24"/>
          <w:lang w:val="en-GB"/>
        </w:rPr>
        <w:t xml:space="preserve"> process while pores of smaller dimensions are created as a result of emulsion templating. Monomer mixtures </w:t>
      </w:r>
      <w:r w:rsidR="00915A96" w:rsidRPr="00F41BDA">
        <w:rPr>
          <w:rFonts w:ascii="Times New Roman" w:hAnsi="Times New Roman" w:cs="Times New Roman"/>
          <w:sz w:val="24"/>
          <w:szCs w:val="24"/>
          <w:lang w:val="en-GB"/>
        </w:rPr>
        <w:t>particular</w:t>
      </w:r>
      <w:r w:rsidR="00915A96">
        <w:rPr>
          <w:rFonts w:ascii="Times New Roman" w:hAnsi="Times New Roman" w:cs="Times New Roman"/>
          <w:sz w:val="24"/>
          <w:szCs w:val="24"/>
          <w:lang w:val="en-GB"/>
        </w:rPr>
        <w:t>ly</w:t>
      </w:r>
      <w:r w:rsidR="00915A96"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suitable for such photo polymerisation  were found to be multifunctional thiols and alkenes producing polymer networks v</w:t>
      </w:r>
      <w:r w:rsidR="00290BF3" w:rsidRPr="00F41BDA">
        <w:rPr>
          <w:rFonts w:ascii="Times New Roman" w:hAnsi="Times New Roman" w:cs="Times New Roman"/>
          <w:sz w:val="24"/>
          <w:szCs w:val="24"/>
          <w:lang w:val="en-GB"/>
        </w:rPr>
        <w:t xml:space="preserve">ia the thiol-ene click reaction </w:t>
      </w:r>
      <w:r w:rsidR="00290BF3"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{"citationItems":[{"id":"ITEM-1","itemData":{"author":[{"dropping-particle":"","family":"Hoyle","given":"Charles E.","non-dropping-particle":"","parse-names":false,"suffix":""},{"dropping-particle":"","family":"Bowman","given":"Christopher N.","non-dropping-particle":"","parse-names":false,"suffix":""}],"container-title":"Polymer Chemistry","id":"ITEM-1","issued":{"date-parts":[["2010"]]},"page":"1540-1573","title":"Thiol–Ene Click Chemistry","type":"article-journal","volume":"49"},"uris":["http://www.mendeley.com/documents/?uuid=15c42205-993f-4759-a801-d100e7f852be"]}],"mendeley":{"formattedCitation":"&lt;sup&gt;27&lt;/sup&gt;","plainTextFormattedCitation":"27","previouslyFormattedCitation":"&lt;sup&gt;27&lt;/sup&gt;"},"properties":{"noteIndex":0},"schema":"https://github.com/citation-style-language/schema/raw/master/csl-citation.json"}</w:instrText>
      </w:r>
      <w:r w:rsidR="00290BF3"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27</w:t>
      </w:r>
      <w:r w:rsidR="00290BF3"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w:t>
      </w:r>
    </w:p>
    <w:p w14:paraId="26339737" w14:textId="03DE42ED" w:rsidR="00FF765C" w:rsidRDefault="00FF765C"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Another recent example of adding structure complexity is the use of hard sphere templating. Within this approach, </w:t>
      </w:r>
      <w:r w:rsidR="00F74117">
        <w:rPr>
          <w:rFonts w:ascii="Times New Roman" w:hAnsi="Times New Roman" w:cs="Times New Roman"/>
          <w:sz w:val="24"/>
          <w:szCs w:val="24"/>
          <w:lang w:val="en-GB"/>
        </w:rPr>
        <w:t>spherical particles (</w:t>
      </w:r>
      <w:r w:rsidR="00AA34B9">
        <w:rPr>
          <w:rFonts w:ascii="Times New Roman" w:hAnsi="Times New Roman" w:cs="Times New Roman"/>
          <w:sz w:val="24"/>
          <w:szCs w:val="24"/>
          <w:lang w:val="en-GB"/>
        </w:rPr>
        <w:t>typically</w:t>
      </w:r>
      <w:r w:rsidR="00F74117">
        <w:rPr>
          <w:rFonts w:ascii="Times New Roman" w:hAnsi="Times New Roman" w:cs="Times New Roman"/>
          <w:sz w:val="24"/>
          <w:szCs w:val="24"/>
          <w:lang w:val="en-GB"/>
        </w:rPr>
        <w:t xml:space="preserve"> polymeric) are fused together, to construct a monolithic </w:t>
      </w:r>
      <w:r w:rsidR="00150B80">
        <w:rPr>
          <w:rFonts w:ascii="Times New Roman" w:hAnsi="Times New Roman" w:cs="Times New Roman"/>
          <w:sz w:val="24"/>
          <w:szCs w:val="24"/>
          <w:lang w:val="en-GB"/>
        </w:rPr>
        <w:t>porous network with interconnected porosity</w:t>
      </w:r>
      <w:r w:rsidR="00587C54">
        <w:rPr>
          <w:rFonts w:ascii="Times New Roman" w:hAnsi="Times New Roman" w:cs="Times New Roman"/>
          <w:sz w:val="24"/>
          <w:szCs w:val="24"/>
          <w:lang w:val="en-GB"/>
        </w:rPr>
        <w:t>.</w:t>
      </w:r>
      <w:r w:rsidR="00150B80">
        <w:rPr>
          <w:rFonts w:ascii="Times New Roman" w:hAnsi="Times New Roman" w:cs="Times New Roman"/>
          <w:sz w:val="24"/>
          <w:szCs w:val="24"/>
          <w:lang w:val="en-GB"/>
        </w:rPr>
        <w:t xml:space="preserve"> </w:t>
      </w:r>
      <w:r w:rsidR="00587C54">
        <w:rPr>
          <w:rFonts w:ascii="Times New Roman" w:hAnsi="Times New Roman" w:cs="Times New Roman"/>
          <w:sz w:val="24"/>
          <w:szCs w:val="24"/>
          <w:lang w:val="en-GB"/>
        </w:rPr>
        <w:t>So constructed material is then impregnated with a monomer mixture, polymerized while the previously constructed template dissolved.</w:t>
      </w:r>
      <w:r w:rsidR="0075715F">
        <w:rPr>
          <w:rFonts w:ascii="Times New Roman" w:hAnsi="Times New Roman" w:cs="Times New Roman"/>
          <w:sz w:val="24"/>
          <w:szCs w:val="24"/>
          <w:lang w:val="en-GB"/>
        </w:rPr>
        <w:t xml:space="preserve"> </w:t>
      </w:r>
      <w:r w:rsidR="00587C54">
        <w:rPr>
          <w:rFonts w:ascii="Times New Roman" w:hAnsi="Times New Roman" w:cs="Times New Roman"/>
          <w:sz w:val="24"/>
          <w:szCs w:val="24"/>
          <w:lang w:val="en-GB"/>
        </w:rPr>
        <w:t xml:space="preserve">Macroporous polymethacrylates prepared in this way have open interconnected porosity and have been used as scaffolds in </w:t>
      </w:r>
      <w:r w:rsidR="009678CE">
        <w:rPr>
          <w:rFonts w:ascii="Times New Roman" w:hAnsi="Times New Roman" w:cs="Times New Roman"/>
          <w:sz w:val="24"/>
          <w:szCs w:val="24"/>
          <w:lang w:val="en-GB"/>
        </w:rPr>
        <w:t>tissue engineering applications</w:t>
      </w:r>
      <w:r w:rsidR="00CC5758">
        <w:rPr>
          <w:rFonts w:ascii="Times New Roman" w:hAnsi="Times New Roman" w:cs="Times New Roman"/>
          <w:sz w:val="24"/>
          <w:szCs w:val="24"/>
          <w:lang w:val="en-GB"/>
        </w:rPr>
        <w:t xml:space="preserve"> </w:t>
      </w:r>
      <w:r w:rsidR="00EE778B">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Galperin","given":"Anna","non-dropping-particle":"","parse-names":false,"suffix":""},{"dropping-particle":"","family":"Smith","given":"Karen","non-dropping-particle":"","parse-names":false,"suffix":""},{"dropping-particle":"","family":"Geisler","given":"Neil S.","non-dropping-particle":"","parse-names":false,"suffix":""},{"dropping-particle":"","family":"Bryers","given":"James D.","non-dropping-particle":"","parse-names":false,"suffix":""},{"dropping-particle":"","family":"Ratner","given":"Buddy D.","non-dropping-particle":"","parse-names":false,"suffix":""}],"container-title":"ACS Biomaterials Science&amp;Engineering","id":"ITEM-1","issued":{"date-parts":[["2015"]]},"page":"593-600","title":"Article pubs.acs.org/journal/abseba Precision-Porous PolyHEMA-Based Scaffold as an Antibiotic- Releasing Insert for a Scleral Bandage","type":"article-journal","volume":"1"},"uris":["http://www.mendeley.com/documents/?uuid=1bf9ce36-9859-4f38-a21a-daab8e404bab"]},{"id":"ITEM-2","itemData":{"author":[{"dropping-particle":"","family":"Ly","given":"Hai Bang","non-dropping-particle":"","parse-names":false,"suffix":""},{"dropping-particle":"","family":"Halbardier","given":"Lucile","non-dropping-particle":"","parse-names":false,"suffix":""},{"dropping-particle":"","family":"Grande","given":"Daniel","non-dropping-particle":"","parse-names":false,"suffix":""}],"container-title":"Macromol. Symp.","id":"ITEM-2","issued":{"date-parts":[["2016"]]},"page":"49-58","title":"Biporous Crosslinked Polymers With Controlled Pore Size and Connectivity","type":"article-journal","volume":"365"},"uris":["http://www.mendeley.com/documents/?uuid=f32d6593-42df-48a5-9846-7a155a97e85e"]},{"id":"ITEM-3","itemData":{"author":[{"dropping-particle":"","family":"Diego","given":"R.B.","non-dropping-particle":"","parse-names":false,"suffix":""},{"dropping-particle":"","family":"Olmedilla","given":"M.P.","non-dropping-particle":"","parse-names":false,"suffix":""},{"dropping-particle":"","family":"Aroca","given":"A.S.","non-dropping-particle":"","parse-names":false,"suffix":""},{"dropping-particle":"","family":"Ribelles","given":"J.L.G.","non-dropping-particle":"","parse-names":false,"suffix":""},{"dropping-particle":"","family":"Pradas","given":"M.M.","non-dropping-particle":"","parse-names":false,"suffix":""},{"dropping-particle":"","family":"Ferrer","given":"G.G.","non-dropping-particle":"","parse-names":false,"suffix":""},{"dropping-particle":"","family":"Sanchez","given":"M.S.","non-dropping-particle":"","parse-names":false,"suffix":""}],"container-title":"Journal of Materials Science","id":"ITEM-3","issued":{"date-parts":[["2005"]]},"page":"4881-4887","title":"Acrylic scaffolds with interconnected spherical pores and controlled hydrophilicity for tissue engineering","type":"article-journal","volume":"40"},"uris":["http://www.mendeley.com/documents/?uuid=1fb06cf4-90b3-4872-a45e-b923843382e2"]},{"id":"ITEM-4","itemData":{"author":[{"dropping-particle":"","family":"Long","given":"T.J.","non-dropping-particle":"","parse-names":false,"suffix":""},{"dropping-particle":"","family":"Sprenger","given":"C.C.","non-dropping-particle":"","parse-names":false,"suffix":""},{"dropping-particle":"","family":"Plymate","given":"S.R.","non-dropping-particle":"","parse-names":false,"suffix":""},{"dropping-particle":"","family":"Ratner","given":"B.D.","non-dropping-particle":"","parse-names":false,"suffix":""}],"container-title":"Biomaterials","id":"ITEM-4","issued":{"date-parts":[["2014"]]},"page":"8164-8174","title":"Prostate cancer xenografts engineered from 3D precision-porous poly(2-hydroxyethyl methacrylate) hydrogels as models for tumorigenesis and dormancy escape","type":"article-journal","volume":"35"},"uris":["http://www.mendeley.com/documents/?uuid=012eb674-004d-4b9c-bafd-ea0a0a1e3fea"]}],"mendeley":{"formattedCitation":"&lt;sup&gt;28–31&lt;/sup&gt;","plainTextFormattedCitation":"28–31","previouslyFormattedCitation":"&lt;sup&gt;28–31&lt;/sup&gt;"},"properties":{"noteIndex":0},"schema":"https://github.com/citation-style-language/schema/raw/master/csl-citation.json"}</w:instrText>
      </w:r>
      <w:r w:rsidR="00EE778B">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28–31</w:t>
      </w:r>
      <w:r w:rsidR="00EE778B">
        <w:rPr>
          <w:rFonts w:ascii="Times New Roman" w:hAnsi="Times New Roman" w:cs="Times New Roman"/>
          <w:sz w:val="24"/>
          <w:szCs w:val="24"/>
          <w:lang w:val="en-GB"/>
        </w:rPr>
        <w:fldChar w:fldCharType="end"/>
      </w:r>
      <w:r w:rsidR="00EE778B">
        <w:rPr>
          <w:rFonts w:ascii="Times New Roman" w:hAnsi="Times New Roman" w:cs="Times New Roman"/>
          <w:sz w:val="24"/>
          <w:szCs w:val="24"/>
          <w:lang w:val="en-GB"/>
        </w:rPr>
        <w:t xml:space="preserve">. </w:t>
      </w:r>
      <w:r w:rsidR="00587C54">
        <w:rPr>
          <w:rFonts w:ascii="Times New Roman" w:hAnsi="Times New Roman" w:cs="Times New Roman"/>
          <w:sz w:val="24"/>
          <w:szCs w:val="24"/>
          <w:lang w:val="en-GB"/>
        </w:rPr>
        <w:t>We have shown</w:t>
      </w:r>
      <w:r w:rsidR="00DB610F">
        <w:rPr>
          <w:rFonts w:ascii="Times New Roman" w:hAnsi="Times New Roman" w:cs="Times New Roman"/>
          <w:sz w:val="24"/>
          <w:szCs w:val="24"/>
          <w:lang w:val="en-GB"/>
        </w:rPr>
        <w:t xml:space="preserve"> that a combination of this hard sphere templating and high internal phase emulsion templating can yield polymers with open interconnected and hierarchical porosity which is especially </w:t>
      </w:r>
      <w:r w:rsidR="00E364D4">
        <w:rPr>
          <w:rFonts w:ascii="Times New Roman" w:hAnsi="Times New Roman" w:cs="Times New Roman"/>
          <w:sz w:val="24"/>
          <w:szCs w:val="24"/>
          <w:lang w:val="en-GB"/>
        </w:rPr>
        <w:t>advantageous in biomedical applicat</w:t>
      </w:r>
      <w:r w:rsidR="009678CE">
        <w:rPr>
          <w:rFonts w:ascii="Times New Roman" w:hAnsi="Times New Roman" w:cs="Times New Roman"/>
          <w:sz w:val="24"/>
          <w:szCs w:val="24"/>
          <w:lang w:val="en-GB"/>
        </w:rPr>
        <w:t>ions such as tissue constructs</w:t>
      </w:r>
      <w:r w:rsidR="00CC5758">
        <w:rPr>
          <w:rFonts w:ascii="Times New Roman" w:hAnsi="Times New Roman" w:cs="Times New Roman"/>
          <w:sz w:val="24"/>
          <w:szCs w:val="24"/>
          <w:lang w:val="en-GB"/>
        </w:rPr>
        <w:t xml:space="preserve"> </w:t>
      </w:r>
      <w:r w:rsidR="00921C03">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{"citationItems":[{"id":"ITEM-1","itemData":{"DOI":"10.1002/mabi.201700306","ISBN":"1616-5195 (Electronic)\r1616-5187 (Linking)","ISSN":"16165195","PMID":"29205840","abstract":"A combination of hard sphere and high internal phase emulsion templating gives a platform for synthesizing hierarchically porous polymers with a unique topology exhibiting interconnected spherical features on multiple levels. Polymeric spheres are fused by thermal sintering to create a 3D monolithic structure while an emulsion with a high proportion of internal phase and monomers in the continuous phase is added to the voids of the previously constructed monolith. Following polymerization of the emulsion and dissolution of the templating structure, a down-replicating topology is created with a primary level of pores as a result of fused spheres of the 3D monolithic structure, a secondary level of pores resulting from the emulsion's internal phase, and a tertiary level of interconnecting channels. Thiol-ene chemistry with divinyladipate and pentaerythritol tetrakis(3-mercaptopropionate) is used to demonstrate the preparation of a crosslinked polyester with overall porosity close to 90%. Due to multilevel porosity, such materials are interesting for applications in bone tissue engineering, possibly simulating the native sponge like bone structure. Their potential to promote ossteointegration is tested using human bone derived osteoblasts. Material-cell interactions are evaluated and they reveal growth and proliferation of osteoblasts both on surface and in the bulk of the scaffold.","author":[{"dropping-particle":"","family":"Paljevac","given":"Muzafera","non-dropping-particle":"","parse-names":false,"suffix":""},{"dropping-particle":"","family":"Gradišnik","given":"Lidija","non-dropping-particle":"","parse-names":false,"suffix":""},{"dropping-particle":"","family":"Lipovšek","given":"Saška","non-dropping-particle":"","parse-names":false,"suffix":""},{"dropping-particle":"","family":"Maver","given":"Uroš","non-dropping-particle":"","parse-names":false,"suffix":""},{"dropping-particle":"","family":"Kotek","given":"Jiři","non-dropping-particle":"","parse-names":false,"suffix":""},{"dropping-particle":"","family":"Krajnc","given":"Peter","non-dropping-particle":"","parse-names":false,"suffix":""}],"container-title":"Macromolecular Bioscience","id":"ITEM-1","issue":"2","issued":{"date-parts":[["2018"]]},"page":"1-8","title":"Multiple-Level Porous Polymer Monoliths with Interconnected Cellular Topology Prepared by Combining Hard Sphere and Emulsion Templating for Use in Bone Tissue Engineering","type":"article-journal","volume":"18"},"uris":["http://www.mendeley.com/documents/?uuid=3e093a86-846d-494e-bc04-8b5510866b64"]}],"mendeley":{"formattedCitation":"&lt;sup&gt;32&lt;/sup&gt;","plainTextFormattedCitation":"32","previouslyFormattedCitation":"&lt;sup&gt;32&lt;/sup&gt;"},"properties":{"noteIndex":0},"schema":"https://github.com/citation-style-language/schema/raw/master/csl-citation.json"}</w:instrText>
      </w:r>
      <w:r w:rsidR="00921C03">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32</w:t>
      </w:r>
      <w:r w:rsidR="00921C03">
        <w:rPr>
          <w:rFonts w:ascii="Times New Roman" w:hAnsi="Times New Roman" w:cs="Times New Roman"/>
          <w:sz w:val="24"/>
          <w:szCs w:val="24"/>
          <w:lang w:val="en-GB"/>
        </w:rPr>
        <w:fldChar w:fldCharType="end"/>
      </w:r>
      <w:r w:rsidR="00E364D4">
        <w:rPr>
          <w:rFonts w:ascii="Times New Roman" w:hAnsi="Times New Roman" w:cs="Times New Roman"/>
          <w:sz w:val="24"/>
          <w:szCs w:val="24"/>
          <w:lang w:val="en-GB"/>
        </w:rPr>
        <w:t xml:space="preserve">. Primary monolithic template </w:t>
      </w:r>
      <w:r w:rsidR="00915A96">
        <w:rPr>
          <w:rFonts w:ascii="Times New Roman" w:hAnsi="Times New Roman" w:cs="Times New Roman"/>
          <w:sz w:val="24"/>
          <w:szCs w:val="24"/>
          <w:lang w:val="en-GB"/>
        </w:rPr>
        <w:t>wa</w:t>
      </w:r>
      <w:r w:rsidR="00E364D4">
        <w:rPr>
          <w:rFonts w:ascii="Times New Roman" w:hAnsi="Times New Roman" w:cs="Times New Roman"/>
          <w:sz w:val="24"/>
          <w:szCs w:val="24"/>
          <w:lang w:val="en-GB"/>
        </w:rPr>
        <w:t>s formed by sintering</w:t>
      </w:r>
      <w:r w:rsidR="00C344BB">
        <w:rPr>
          <w:rFonts w:ascii="Times New Roman" w:hAnsi="Times New Roman" w:cs="Times New Roman"/>
          <w:sz w:val="24"/>
          <w:szCs w:val="24"/>
          <w:lang w:val="en-GB"/>
        </w:rPr>
        <w:t xml:space="preserve"> polymethyl methacrylate beads and subsequently filled with a high internal phase emulsion </w:t>
      </w:r>
      <w:r w:rsidR="00751F00">
        <w:rPr>
          <w:rFonts w:ascii="Times New Roman" w:hAnsi="Times New Roman" w:cs="Times New Roman"/>
          <w:sz w:val="24"/>
          <w:szCs w:val="24"/>
          <w:lang w:val="en-GB"/>
        </w:rPr>
        <w:t>containing thiols and alkenes as monomers in the continuous phase</w:t>
      </w:r>
      <w:r w:rsidR="0075715F">
        <w:rPr>
          <w:rFonts w:ascii="Times New Roman" w:hAnsi="Times New Roman" w:cs="Times New Roman"/>
          <w:sz w:val="24"/>
          <w:szCs w:val="24"/>
          <w:lang w:val="en-GB"/>
        </w:rPr>
        <w:t xml:space="preserve"> (</w:t>
      </w:r>
      <w:r w:rsidR="0075715F" w:rsidRPr="00860F88">
        <w:rPr>
          <w:rFonts w:ascii="Times New Roman" w:hAnsi="Times New Roman" w:cs="Times New Roman"/>
          <w:sz w:val="24"/>
          <w:szCs w:val="24"/>
          <w:lang w:val="en-GB"/>
        </w:rPr>
        <w:t>Figure 6</w:t>
      </w:r>
      <w:r w:rsidR="0075715F">
        <w:rPr>
          <w:rFonts w:ascii="Times New Roman" w:hAnsi="Times New Roman" w:cs="Times New Roman"/>
          <w:sz w:val="24"/>
          <w:szCs w:val="24"/>
          <w:lang w:val="en-GB"/>
        </w:rPr>
        <w:t>)</w:t>
      </w:r>
      <w:r w:rsidR="00751F00">
        <w:rPr>
          <w:rFonts w:ascii="Times New Roman" w:hAnsi="Times New Roman" w:cs="Times New Roman"/>
          <w:sz w:val="24"/>
          <w:szCs w:val="24"/>
          <w:lang w:val="en-GB"/>
        </w:rPr>
        <w:t xml:space="preserve">. Photopolymerisation yielded </w:t>
      </w:r>
      <w:r w:rsidR="00AF1EC8">
        <w:rPr>
          <w:rFonts w:ascii="Times New Roman" w:hAnsi="Times New Roman" w:cs="Times New Roman"/>
          <w:sz w:val="24"/>
          <w:szCs w:val="24"/>
          <w:lang w:val="en-GB"/>
        </w:rPr>
        <w:t>hierarchically structured polymer network with open porosity and biodegradability was introduced by the use of thiol monomers with ester groups.</w:t>
      </w:r>
      <w:r w:rsidR="00B730A6">
        <w:rPr>
          <w:rFonts w:ascii="Times New Roman" w:hAnsi="Times New Roman" w:cs="Times New Roman"/>
          <w:sz w:val="24"/>
          <w:szCs w:val="24"/>
          <w:lang w:val="en-GB"/>
        </w:rPr>
        <w:t xml:space="preserve"> (</w:t>
      </w:r>
      <w:r w:rsidR="00B730A6" w:rsidRPr="00700891">
        <w:rPr>
          <w:rFonts w:ascii="Times New Roman" w:hAnsi="Times New Roman" w:cs="Times New Roman"/>
          <w:sz w:val="24"/>
          <w:szCs w:val="24"/>
          <w:lang w:val="en-GB"/>
        </w:rPr>
        <w:t>Fig</w:t>
      </w:r>
      <w:r w:rsidR="00860F88" w:rsidRPr="00700891">
        <w:rPr>
          <w:rFonts w:ascii="Times New Roman" w:hAnsi="Times New Roman" w:cs="Times New Roman"/>
          <w:sz w:val="24"/>
          <w:szCs w:val="24"/>
          <w:lang w:val="en-GB"/>
        </w:rPr>
        <w:t>ure 7</w:t>
      </w:r>
      <w:r w:rsidR="00B730A6" w:rsidRPr="00700891">
        <w:rPr>
          <w:rFonts w:ascii="Times New Roman" w:hAnsi="Times New Roman" w:cs="Times New Roman"/>
          <w:sz w:val="24"/>
          <w:szCs w:val="24"/>
          <w:lang w:val="en-GB"/>
        </w:rPr>
        <w:t>)</w:t>
      </w:r>
      <w:r w:rsidR="00AF1EC8">
        <w:rPr>
          <w:rFonts w:ascii="Times New Roman" w:hAnsi="Times New Roman" w:cs="Times New Roman"/>
          <w:sz w:val="24"/>
          <w:szCs w:val="24"/>
          <w:lang w:val="en-GB"/>
        </w:rPr>
        <w:t xml:space="preserve"> </w:t>
      </w:r>
      <w:r w:rsidR="00E10CE7">
        <w:rPr>
          <w:rFonts w:ascii="Times New Roman" w:hAnsi="Times New Roman" w:cs="Times New Roman"/>
          <w:sz w:val="24"/>
          <w:szCs w:val="24"/>
          <w:lang w:val="en-GB"/>
        </w:rPr>
        <w:t>So prepared multi-level porous p</w:t>
      </w:r>
      <w:r w:rsidR="00AF1EC8">
        <w:rPr>
          <w:rFonts w:ascii="Times New Roman" w:hAnsi="Times New Roman" w:cs="Times New Roman"/>
          <w:sz w:val="24"/>
          <w:szCs w:val="24"/>
          <w:lang w:val="en-GB"/>
        </w:rPr>
        <w:t xml:space="preserve">olymers were </w:t>
      </w:r>
      <w:r w:rsidR="009E2B35">
        <w:rPr>
          <w:rFonts w:ascii="Times New Roman" w:hAnsi="Times New Roman" w:cs="Times New Roman"/>
          <w:sz w:val="24"/>
          <w:szCs w:val="24"/>
          <w:lang w:val="en-GB"/>
        </w:rPr>
        <w:t xml:space="preserve">successfully </w:t>
      </w:r>
      <w:r w:rsidR="00AF1EC8">
        <w:rPr>
          <w:rFonts w:ascii="Times New Roman" w:hAnsi="Times New Roman" w:cs="Times New Roman"/>
          <w:sz w:val="24"/>
          <w:szCs w:val="24"/>
          <w:lang w:val="en-GB"/>
        </w:rPr>
        <w:t>applie</w:t>
      </w:r>
      <w:r w:rsidR="009E2B35">
        <w:rPr>
          <w:rFonts w:ascii="Times New Roman" w:hAnsi="Times New Roman" w:cs="Times New Roman"/>
          <w:sz w:val="24"/>
          <w:szCs w:val="24"/>
          <w:lang w:val="en-GB"/>
        </w:rPr>
        <w:t>d</w:t>
      </w:r>
      <w:r w:rsidR="00AF1EC8">
        <w:rPr>
          <w:rFonts w:ascii="Times New Roman" w:hAnsi="Times New Roman" w:cs="Times New Roman"/>
          <w:sz w:val="24"/>
          <w:szCs w:val="24"/>
          <w:lang w:val="en-GB"/>
        </w:rPr>
        <w:t xml:space="preserve"> as scaffolds </w:t>
      </w:r>
      <w:r w:rsidR="009E2B35">
        <w:rPr>
          <w:rFonts w:ascii="Times New Roman" w:hAnsi="Times New Roman" w:cs="Times New Roman"/>
          <w:sz w:val="24"/>
          <w:szCs w:val="24"/>
          <w:lang w:val="en-GB"/>
        </w:rPr>
        <w:t xml:space="preserve">for human bone cell growth. </w:t>
      </w:r>
    </w:p>
    <w:p w14:paraId="6D22199C" w14:textId="4192A36A" w:rsidR="0075715F" w:rsidRDefault="0075715F"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drawing>
          <wp:inline distT="0" distB="0" distL="0" distR="0" wp14:anchorId="3193EDF4" wp14:editId="336A36CB">
            <wp:extent cx="5760720" cy="2622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14:paraId="4D70CBED" w14:textId="77777777" w:rsidR="0075715F" w:rsidRDefault="0075715F" w:rsidP="0075715F">
      <w:pPr>
        <w:spacing w:line="360" w:lineRule="auto"/>
        <w:jc w:val="both"/>
        <w:rPr>
          <w:rFonts w:ascii="Times New Roman" w:hAnsi="Times New Roman" w:cs="Times New Roman"/>
          <w:sz w:val="24"/>
          <w:szCs w:val="24"/>
          <w:lang w:val="en-GB"/>
        </w:rPr>
      </w:pPr>
      <w:r w:rsidRPr="006A0CA0">
        <w:rPr>
          <w:rFonts w:ascii="Times New Roman" w:hAnsi="Times New Roman" w:cs="Times New Roman"/>
          <w:b/>
          <w:sz w:val="24"/>
          <w:szCs w:val="24"/>
          <w:lang w:val="en-GB"/>
        </w:rPr>
        <w:t>Figure 6</w:t>
      </w:r>
      <w:r>
        <w:rPr>
          <w:rFonts w:ascii="Times New Roman" w:hAnsi="Times New Roman" w:cs="Times New Roman"/>
          <w:sz w:val="24"/>
          <w:szCs w:val="24"/>
          <w:lang w:val="en-GB"/>
        </w:rPr>
        <w:t>: Combination of hard sphere and emulsion templating</w:t>
      </w:r>
    </w:p>
    <w:p w14:paraId="203B5D8D" w14:textId="77777777" w:rsidR="0075715F" w:rsidRDefault="0075715F" w:rsidP="00F41BDA">
      <w:pPr>
        <w:spacing w:line="360" w:lineRule="auto"/>
        <w:jc w:val="both"/>
        <w:rPr>
          <w:rFonts w:ascii="Times New Roman" w:hAnsi="Times New Roman" w:cs="Times New Roman"/>
          <w:sz w:val="24"/>
          <w:szCs w:val="24"/>
          <w:lang w:val="en-GB"/>
        </w:rPr>
      </w:pPr>
    </w:p>
    <w:p w14:paraId="3BFFAE97" w14:textId="61019C5E" w:rsidR="00700891" w:rsidRDefault="00700891" w:rsidP="00F41BDA">
      <w:pPr>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sl-SI" w:eastAsia="sl-SI"/>
        </w:rPr>
        <w:lastRenderedPageBreak/>
        <w:drawing>
          <wp:inline distT="0" distB="0" distL="0" distR="0" wp14:anchorId="15D89B51" wp14:editId="2CD0AFE8">
            <wp:extent cx="3833446" cy="292959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jpg"/>
                    <pic:cNvPicPr/>
                  </pic:nvPicPr>
                  <pic:blipFill>
                    <a:blip r:embed="rId14">
                      <a:extLst>
                        <a:ext uri="{28A0092B-C50C-407E-A947-70E740481C1C}">
                          <a14:useLocalDpi xmlns:a14="http://schemas.microsoft.com/office/drawing/2010/main" val="0"/>
                        </a:ext>
                      </a:extLst>
                    </a:blip>
                    <a:stretch>
                      <a:fillRect/>
                    </a:stretch>
                  </pic:blipFill>
                  <pic:spPr>
                    <a:xfrm>
                      <a:off x="0" y="0"/>
                      <a:ext cx="3842285" cy="2936349"/>
                    </a:xfrm>
                    <a:prstGeom prst="rect">
                      <a:avLst/>
                    </a:prstGeom>
                  </pic:spPr>
                </pic:pic>
              </a:graphicData>
            </a:graphic>
          </wp:inline>
        </w:drawing>
      </w:r>
    </w:p>
    <w:p w14:paraId="129C1688" w14:textId="7DA143FB" w:rsidR="00700891" w:rsidRDefault="00700891" w:rsidP="00F41BDA">
      <w:pPr>
        <w:spacing w:line="360" w:lineRule="auto"/>
        <w:jc w:val="both"/>
        <w:rPr>
          <w:rFonts w:ascii="Times New Roman" w:hAnsi="Times New Roman" w:cs="Times New Roman"/>
          <w:sz w:val="24"/>
          <w:szCs w:val="24"/>
          <w:lang w:val="en-GB"/>
        </w:rPr>
      </w:pPr>
      <w:r w:rsidRPr="00700891">
        <w:rPr>
          <w:rFonts w:ascii="Times New Roman" w:hAnsi="Times New Roman" w:cs="Times New Roman"/>
          <w:b/>
          <w:sz w:val="24"/>
          <w:szCs w:val="24"/>
          <w:lang w:val="en-GB"/>
        </w:rPr>
        <w:t>Figure 7</w:t>
      </w:r>
      <w:r>
        <w:rPr>
          <w:rFonts w:ascii="Times New Roman" w:hAnsi="Times New Roman" w:cs="Times New Roman"/>
          <w:sz w:val="24"/>
          <w:szCs w:val="24"/>
          <w:lang w:val="en-GB"/>
        </w:rPr>
        <w:t>: Scanning electron micrograph of hierarchically porous polymer prepared by combining hard sphere and emulsion templating</w:t>
      </w:r>
    </w:p>
    <w:p w14:paraId="5BC3B26F" w14:textId="77777777" w:rsidR="00700891" w:rsidRDefault="00700891" w:rsidP="00F41BDA">
      <w:pPr>
        <w:spacing w:line="360" w:lineRule="auto"/>
        <w:jc w:val="both"/>
        <w:rPr>
          <w:rFonts w:ascii="Times New Roman" w:hAnsi="Times New Roman" w:cs="Times New Roman"/>
          <w:sz w:val="24"/>
          <w:szCs w:val="24"/>
          <w:lang w:val="en-GB"/>
        </w:rPr>
      </w:pPr>
    </w:p>
    <w:p w14:paraId="5ECF25F7" w14:textId="526E4E65" w:rsidR="009E2B35" w:rsidRDefault="009E2B35" w:rsidP="00F41B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While electrospinning is in itself a method producing porous fibrous structures from polymer solutions or melts </w:t>
      </w:r>
      <w:r w:rsidR="00EE778B">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{"citationItems":[{"id":"ITEM-1","itemData":{"DOI":"10.1016/j.biotechadv.2010.01.004","ISSN":"07349750","PMID":"20100560","abstract":"With the emergence of nanotechnology, researchers become more interested in studying the unique properties of nanoscale materials. Electrospinning, an electrostatic fiber fabrication technique has evinced more interest and attention in recent years due to its versatility and potential for applications in diverse fields. The notable applications include in tissue engineering, biosensors, filtration, wound dressings, drug delivery, and enzyme immobilization. The nanoscale fibers are generated by the application of strong electric field on polymer solution or melt. The non-wovens nanofibrous mats produced by this technique mimics extracellular matrix components much closely as compared to the conventional techniques. The sub-micron range spun fibers produced by this process, offer various advantages like high surface area to volume ratio, tunable porosity and the ability to manipulate nanofiber composition in order to get desired properties and function. Over the years, more than 200 polymers have been electropun for various applications and the number is still increasing gradually with time. With these in perspectives, we aim to present in this review, an overview of the electrospinning technique with its promising advantages and potential applications. We have discussed the electrospinning theory, spinnable polymers, parameters (solution and processing), which significantly affect the fiber morphology, solvent properties and melt electrospinning (alternative to solution electrospinning). Finally, we have focused on varied applications of electrospun fibers in different fields and concluded with the future prospects of this efficient technology. © 2010 Elsevier Inc. All rights reserved.","author":[{"dropping-particle":"","family":"Bhardwaj","given":"Nandana","non-dropping-particle":"","parse-names":false,"suffix":""},{"dropping-particle":"","family":"Kundu","given":"Subhas C.","non-dropping-particle":"","parse-names":false,"suffix":""}],"container-title":"Biotechnology Advances","id":"ITEM-1","issue":"3","issued":{"date-parts":[["2010"]]},"page":"325-347","title":"Electrospinning: A fascinating fiber fabrication technique","type":"article","volume":"28"},"uris":["http://www.mendeley.com/documents/?uuid=c4f4e7f0-d480-4486-87dc-5ae3aeb31e0a"]},{"id":"ITEM-2","itemData":{"DOI":"10.1533/9780857092915.1.3","ISBN":"9781845697419","abstract":"Electrospinning is a simple and highly versatile method for generating ultrathin fibres (mainly polymers) with diameters ranging from a few micrometres to tens of nanometres. This technique has attracted tremendous recent interest in both academia and industry, owing to its unique ability to produce ultrafine fibres of different materials in various fibrous assemblies. In this chapter, a brief introduction to the process (principles, setup, parameters and apparatus) and associated morphology of electrospun fibres is provided. Thereafter, the materials used (synthetic and natural polymers, polymer blends, etc.) and the applications of electrospun ultrafibres (particularly in the field of tissue engineering), are reviewed and discussed.","author":[{"dropping-particle":"","family":"Wang","given":"L.","non-dropping-particle":"","parse-names":false,"suffix":""},{"dropping-particle":"","family":"Ryan","given":"A.J.","non-dropping-particle":"","parse-names":false,"suffix":""}],"container-title":"Electrospinning for Tissue Regeneration","id":"ITEM-2","issued":{"date-parts":[["2011","1","1"]]},"page":"3-33","publisher":"Woodhead Publishing","title":"Introduction to electrospinning","type":"article-journal"},"uris":["http://www.mendeley.com/documents/?uuid=b069c5e1-8df6-3fef-8304-fa913af8099a"]}],"mendeley":{"formattedCitation":"&lt;sup&gt;33,34&lt;/sup&gt;","plainTextFormattedCitation":"33,34","previouslyFormattedCitation":"&lt;sup&gt;33,34&lt;/sup&gt;"},"properties":{"noteIndex":0},"schema":"https://github.com/citation-style-language/schema/raw/master/csl-citation.json"}</w:instrText>
      </w:r>
      <w:r w:rsidR="00EE778B">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33,34</w:t>
      </w:r>
      <w:r w:rsidR="00EE778B">
        <w:rPr>
          <w:rFonts w:ascii="Times New Roman" w:hAnsi="Times New Roman" w:cs="Times New Roman"/>
          <w:sz w:val="24"/>
          <w:szCs w:val="24"/>
          <w:lang w:val="en-GB"/>
        </w:rPr>
        <w:fldChar w:fldCharType="end"/>
      </w:r>
      <w:r>
        <w:rPr>
          <w:rFonts w:ascii="Times New Roman" w:hAnsi="Times New Roman" w:cs="Times New Roman"/>
          <w:sz w:val="24"/>
          <w:szCs w:val="24"/>
          <w:lang w:val="en-GB"/>
        </w:rPr>
        <w:t>, high internal phase emulsion templating</w:t>
      </w:r>
      <w:r w:rsidR="0026757F">
        <w:rPr>
          <w:rFonts w:ascii="Times New Roman" w:hAnsi="Times New Roman" w:cs="Times New Roman"/>
          <w:sz w:val="24"/>
          <w:szCs w:val="24"/>
          <w:lang w:val="en-GB"/>
        </w:rPr>
        <w:t xml:space="preserve"> has been used in combination with electrospining to add a level of poro</w:t>
      </w:r>
      <w:r w:rsidR="003C2B13">
        <w:rPr>
          <w:rFonts w:ascii="Times New Roman" w:hAnsi="Times New Roman" w:cs="Times New Roman"/>
          <w:sz w:val="24"/>
          <w:szCs w:val="24"/>
          <w:lang w:val="en-GB"/>
        </w:rPr>
        <w:t>sity</w:t>
      </w:r>
      <w:r w:rsidR="0026757F">
        <w:rPr>
          <w:rFonts w:ascii="Times New Roman" w:hAnsi="Times New Roman" w:cs="Times New Roman"/>
          <w:sz w:val="24"/>
          <w:szCs w:val="24"/>
          <w:lang w:val="en-GB"/>
        </w:rPr>
        <w:t xml:space="preserve"> </w:t>
      </w:r>
      <w:r w:rsidR="003C2B13">
        <w:rPr>
          <w:rFonts w:ascii="Times New Roman" w:hAnsi="Times New Roman" w:cs="Times New Roman"/>
          <w:sz w:val="24"/>
          <w:szCs w:val="24"/>
          <w:lang w:val="en-GB"/>
        </w:rPr>
        <w:t>to</w:t>
      </w:r>
      <w:r w:rsidR="0026757F">
        <w:rPr>
          <w:rFonts w:ascii="Times New Roman" w:hAnsi="Times New Roman" w:cs="Times New Roman"/>
          <w:sz w:val="24"/>
          <w:szCs w:val="24"/>
          <w:lang w:val="en-GB"/>
        </w:rPr>
        <w:t xml:space="preserve"> the product</w:t>
      </w:r>
      <w:r w:rsidR="00CC5758">
        <w:rPr>
          <w:rFonts w:ascii="Times New Roman" w:hAnsi="Times New Roman" w:cs="Times New Roman"/>
          <w:sz w:val="24"/>
          <w:szCs w:val="24"/>
          <w:lang w:val="en-GB"/>
        </w:rPr>
        <w:t xml:space="preserve"> </w:t>
      </w:r>
      <w:r w:rsidR="001511A9">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{"citationItems":[{"id":"ITEM-1","itemData":{"DOI":"10.1016/j.jcis.2016.03.012","ISSN":"10957103","abstract":"High Internal Phase Emulsions (HIPEs) are known for their excessive volume of dispersed phase (volume fraction of dispersed phase Φd &gt; 0.74) and are primarily used for polymerization of continuous phase monomer(s) thereby generating porous systems in a single step. In the present work, electrospinning of HIPEs formed from aqueous solution of poly(vinyl alcohol) (PVA) dispersed in continuous phase comprised of poly(ε-caprolactone) (PCL) solution in toluene is conducted. Effect of variation in volume fraction of dispersed and continuous phase on fiber morphology was studied. Fibers of co-continuous morphology were obtained due to coalescence and dielectrophoresis of the higher electrically conducting dispersed aqueous phase than toluene containing continuous phase. Removal of PVA was later done by washing of fibers with water to evaluate the presence of two phases in the fibers and relate it to original HIPE morphology of the emulsions. Heterogeneous and surface nucleation of PCL and Brij-58 confined within electrospun fibers of HIPEs was studied in detail and related to the original HIPE structure.","author":[{"dropping-particle":"","family":"Samanta","given":"Archana","non-dropping-particle":"","parse-names":false,"suffix":""},{"dropping-particle":"","family":"Nandan","given":"Bhanu","non-dropping-particle":"","parse-names":false,"suffix":""},{"dropping-particle":"","family":"Srivastava","given":"Rajiv K.","non-dropping-particle":"","parse-names":false,"suffix":""}],"container-title":"Journal of Colloid and Interface Science","id":"ITEM-1","issued":{"date-parts":[["2016"]]},"title":"Morphology of electrospun fibers derived from High Internal Phase Emulsions","type":"article-journal"},"uris":["http://www.mendeley.com/documents/?uuid=b269b1ca-b4ac-3466-8710-59d7dead485f"]},{"id":"ITEM-2","itemData":{"DOI":"10.3390/ma12162643","ISSN":"19961944","abstract":"Guided bone regeneration is a common dental implant treatment where a barrier membrane (BM) is used between epithelial tissue and bone or bone graft to prevent the invasion of the fast-proliferating epithelial cells into the defect site to be able to preserve a space for infiltration of slower-growing bone cells into the periodontal defect site. In this study, a bilayer polycaprolactone (PCL) BM was developed by combining electrospinning and emulsion templating techniques. First, a 250 μm thick polymerised high internal phase emulsion (polyHIPE) made of photocurable PCL was manufactured and treated with air plasma, which was shown to enhance the cellular infiltration. Then, four solvent compositions were investigated to find the best composition for electrospinning a nanofibrous PCL barrier layer on PCL polyHIPE. The biocompatibility and the barrier properties of the electrospun layer were demonstrated over four weeks in vitro by histological staining. Following in vitro assessment of cell viability and cell migration, cell infiltration and the potential of PCL polyHIPE for supporting blood vessel ingrowth were further investigated using an ex-ovo chick chorioallantoic membrane assay. Our results demonstrated that the nanofibrous PCL electrospun layer was capable of limiting cell infiltration for at least four weeks, while PCL polyHIPE supported cell infiltration, calcium and mineral deposition of bone cells, and blood vessel ingrowth through pores.","author":[{"dropping-particle":"","family":"Dikici","given":"Betül Aldemir","non-dropping-particle":"","parse-names":false,"suffix":""},{"dropping-particle":"","family":"Dikici","given":"Serkan","non-dropping-particle":"","parse-names":false,"suffix":""},{"dropping-particle":"","family":"Reilly","given":"Gwendolen C.","non-dropping-particle":"","parse-names":false,"suffix":""},{"dropping-particle":"","family":"MacNeil","given":"Sheila","non-dropping-particle":"","parse-names":false,"suffix":""},{"dropping-particle":"","family":"Claeyssens","given":"Frederik","non-dropping-particle":"","parse-names":false,"suffix":""}],"container-title":"Materials","id":"ITEM-2","issue":"16","issued":{"date-parts":[["2019"]]},"title":"A novel bilayer polycaprolactone membrane for guided bone regeneration: Combining electrospinning and emulsion templating","type":"article","volume":"12"},"uris":["http://www.mendeley.com/documents/?uuid=cd995c57-1195-4462-a048-c556e34423d7"]}],"mendeley":{"formattedCitation":"&lt;sup&gt;35,36&lt;/sup&gt;","plainTextFormattedCitation":"35,36","previouslyFormattedCitation":"&lt;sup&gt;35,36&lt;/sup&gt;"},"properties":{"noteIndex":0},"schema":"https://github.com/citation-style-language/schema/raw/master/csl-citation.json"}</w:instrText>
      </w:r>
      <w:r w:rsidR="001511A9">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35,36</w:t>
      </w:r>
      <w:r w:rsidR="001511A9">
        <w:rPr>
          <w:rFonts w:ascii="Times New Roman" w:hAnsi="Times New Roman" w:cs="Times New Roman"/>
          <w:sz w:val="24"/>
          <w:szCs w:val="24"/>
          <w:lang w:val="en-GB"/>
        </w:rPr>
        <w:fldChar w:fldCharType="end"/>
      </w:r>
      <w:r w:rsidR="000473D3">
        <w:rPr>
          <w:rFonts w:ascii="Times New Roman" w:hAnsi="Times New Roman" w:cs="Times New Roman"/>
          <w:sz w:val="24"/>
          <w:szCs w:val="24"/>
          <w:lang w:val="en-GB"/>
        </w:rPr>
        <w:t>.</w:t>
      </w:r>
      <w:r w:rsidR="00A52071">
        <w:rPr>
          <w:rFonts w:ascii="Times New Roman" w:hAnsi="Times New Roman" w:cs="Times New Roman"/>
          <w:sz w:val="24"/>
          <w:szCs w:val="24"/>
          <w:lang w:val="en-GB"/>
        </w:rPr>
        <w:t xml:space="preserve"> </w:t>
      </w:r>
      <w:r w:rsidR="004B3E98" w:rsidRPr="00A034D0">
        <w:rPr>
          <w:rFonts w:ascii="Times New Roman" w:hAnsi="Times New Roman" w:cs="Times New Roman"/>
          <w:sz w:val="24"/>
          <w:szCs w:val="24"/>
          <w:lang w:val="en-GB"/>
        </w:rPr>
        <w:t xml:space="preserve">Using this combination, </w:t>
      </w:r>
      <w:r w:rsidR="00B1666F" w:rsidRPr="00A034D0">
        <w:rPr>
          <w:rFonts w:ascii="Times New Roman" w:hAnsi="Times New Roman" w:cs="Times New Roman"/>
          <w:sz w:val="24"/>
          <w:szCs w:val="24"/>
          <w:lang w:val="en-GB"/>
        </w:rPr>
        <w:t>fibres</w:t>
      </w:r>
      <w:r w:rsidR="004B3E98" w:rsidRPr="00A034D0">
        <w:rPr>
          <w:rFonts w:ascii="Times New Roman" w:hAnsi="Times New Roman" w:cs="Times New Roman"/>
          <w:sz w:val="24"/>
          <w:szCs w:val="24"/>
          <w:lang w:val="en-GB"/>
        </w:rPr>
        <w:t xml:space="preserve"> with bico</w:t>
      </w:r>
      <w:r w:rsidR="00DB11DE">
        <w:rPr>
          <w:rFonts w:ascii="Times New Roman" w:hAnsi="Times New Roman" w:cs="Times New Roman"/>
          <w:sz w:val="24"/>
          <w:szCs w:val="24"/>
          <w:lang w:val="en-GB"/>
        </w:rPr>
        <w:t>n</w:t>
      </w:r>
      <w:r w:rsidR="004B3E98" w:rsidRPr="00A034D0">
        <w:rPr>
          <w:rFonts w:ascii="Times New Roman" w:hAnsi="Times New Roman" w:cs="Times New Roman"/>
          <w:sz w:val="24"/>
          <w:szCs w:val="24"/>
          <w:lang w:val="en-GB"/>
        </w:rPr>
        <w:t>tinuous morphology were obtained by elecrospinning HIPEs consisting of aqueous poly(vinyl alcohol) solutions dispersed within polycaprolactone-in-toluene solutions</w:t>
      </w:r>
      <w:r w:rsidR="001511A9" w:rsidRPr="00A034D0">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{"citationItems":[{"id":"ITEM-1","itemData":{"DOI":"10.1016/j.jcis.2016.03.012","ISSN":"10957103","abstract":"High Internal Phase Emulsions (HIPEs) are known for their excessive volume of dispersed phase (volume fraction of dispersed phase Φd &gt; 0.74) and are primarily used for polymerization of continuous phase monomer(s) thereby generating porous systems in a single step. In the present work, electrospinning of HIPEs formed from aqueous solution of poly(vinyl alcohol) (PVA) dispersed in continuous phase comprised of poly(ε-caprolactone) (PCL) solution in toluene is conducted. Effect of variation in volume fraction of dispersed and continuous phase on fiber morphology was studied. Fibers of co-continuous morphology were obtained due to coalescence and dielectrophoresis of the higher electrically conducting dispersed aqueous phase than toluene containing continuous phase. Removal of PVA was later done by washing of fibers with water to evaluate the presence of two phases in the fibers and relate it to original HIPE morphology of the emulsions. Heterogeneous and surface nucleation of PCL and Brij-58 confined within electrospun fibers of HIPEs was studied in detail and related to the original HIPE structure.","author":[{"dropping-particle":"","family":"Samanta","given":"Archana","non-dropping-particle":"","parse-names":false,"suffix":""},{"dropping-particle":"","family":"Nandan","given":"Bhanu","non-dropping-particle":"","parse-names":false,"suffix":""},{"dropping-particle":"","family":"Srivastava","given":"Rajiv K.","non-dropping-particle":"","parse-names":false,"suffix":""}],"container-title":"Journal of Colloid and Interface Science","id":"ITEM-1","issued":{"date-parts":[["2016"]]},"title":"Morphology of electrospun fibers derived from High Internal Phase Emulsions","type":"article-journal"},"uris":["http://www.mendeley.com/documents/?uuid=b269b1ca-b4ac-3466-8710-59d7dead485f"]}],"mendeley":{"formattedCitation":"&lt;sup&gt;35&lt;/sup&gt;","plainTextFormattedCitation":"35","previouslyFormattedCitation":"&lt;sup&gt;35&lt;/sup&gt;"},"properties":{"noteIndex":0},"schema":"https://github.com/citation-style-language/schema/raw/master/csl-citation.json"}</w:instrText>
      </w:r>
      <w:r w:rsidR="001511A9" w:rsidRPr="00A034D0">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35</w:t>
      </w:r>
      <w:r w:rsidR="001511A9" w:rsidRPr="00A034D0">
        <w:rPr>
          <w:rFonts w:ascii="Times New Roman" w:hAnsi="Times New Roman" w:cs="Times New Roman"/>
          <w:sz w:val="24"/>
          <w:szCs w:val="24"/>
          <w:lang w:val="en-GB"/>
        </w:rPr>
        <w:fldChar w:fldCharType="end"/>
      </w:r>
      <w:r w:rsidR="004B3E98" w:rsidRPr="00A034D0">
        <w:rPr>
          <w:rFonts w:ascii="Times New Roman" w:hAnsi="Times New Roman" w:cs="Times New Roman"/>
          <w:sz w:val="24"/>
          <w:szCs w:val="24"/>
          <w:lang w:val="en-GB"/>
        </w:rPr>
        <w:t>.</w:t>
      </w:r>
      <w:r w:rsidR="0026757F" w:rsidRPr="00A034D0">
        <w:rPr>
          <w:rFonts w:ascii="Times New Roman" w:hAnsi="Times New Roman" w:cs="Times New Roman"/>
          <w:sz w:val="24"/>
          <w:szCs w:val="24"/>
          <w:lang w:val="en-GB"/>
        </w:rPr>
        <w:t xml:space="preserve"> </w:t>
      </w:r>
      <w:r w:rsidR="00A034D0" w:rsidRPr="00A034D0">
        <w:rPr>
          <w:rFonts w:ascii="Times New Roman" w:hAnsi="Times New Roman" w:cs="Times New Roman"/>
          <w:sz w:val="24"/>
          <w:szCs w:val="24"/>
          <w:lang w:val="en-GB"/>
        </w:rPr>
        <w:t xml:space="preserve">Similarly, </w:t>
      </w:r>
      <w:r w:rsidR="00827FE8" w:rsidRPr="00A034D0">
        <w:rPr>
          <w:rFonts w:ascii="Times New Roman" w:hAnsi="Times New Roman" w:cs="Times New Roman"/>
          <w:sz w:val="24"/>
          <w:szCs w:val="24"/>
          <w:lang w:val="en-GB"/>
        </w:rPr>
        <w:t>Dikici et al.</w:t>
      </w:r>
      <w:r w:rsidR="00827FE8" w:rsidRPr="00A034D0">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{"citationItems":[{"id":"ITEM-1","itemData":{"DOI":"10.3390/ma12162643","ISSN":"19961944","abstract":"Guided bone regeneration is a common dental implant treatment where a barrier membrane (BM) is used between epithelial tissue and bone or bone graft to prevent the invasion of the fast-proliferating epithelial cells into the defect site to be able to preserve a space for infiltration of slower-growing bone cells into the periodontal defect site. In this study, a bilayer polycaprolactone (PCL) BM was developed by combining electrospinning and emulsion templating techniques. First, a 250 μm thick polymerised high internal phase emulsion (polyHIPE) made of photocurable PCL was manufactured and treated with air plasma, which was shown to enhance the cellular infiltration. Then, four solvent compositions were investigated to find the best composition for electrospinning a nanofibrous PCL barrier layer on PCL polyHIPE. The biocompatibility and the barrier properties of the electrospun layer were demonstrated over four weeks in vitro by histological staining. Following in vitro assessment of cell viability and cell migration, cell infiltration and the potential of PCL polyHIPE for supporting blood vessel ingrowth were further investigated using an ex-ovo chick chorioallantoic membrane assay. Our results demonstrated that the nanofibrous PCL electrospun layer was capable of limiting cell infiltration for at least four weeks, while PCL polyHIPE supported cell infiltration, calcium and mineral deposition of bone cells, and blood vessel ingrowth through pores.","author":[{"dropping-particle":"","family":"Dikici","given":"Betül Aldemir","non-dropping-particle":"","parse-names":false,"suffix":""},{"dropping-particle":"","family":"Dikici","given":"Serkan","non-dropping-particle":"","parse-names":false,"suffix":""},{"dropping-particle":"","family":"Reilly","given":"Gwendolen C.","non-dropping-particle":"","parse-names":false,"suffix":""},{"dropping-particle":"","family":"MacNeil","given":"Sheila","non-dropping-particle":"","parse-names":false,"suffix":""},{"dropping-particle":"","family":"Claeyssens","given":"Frederik","non-dropping-particle":"","parse-names":false,"suffix":""}],"container-title":"Materials","id":"ITEM-1","issue":"16","issued":{"date-parts":[["2019"]]},"title":"A novel bilayer polycaprolactone membrane for guided bone regeneration: Combining electrospinning and emulsion templating","type":"article","volume":"12"},"uris":["http://www.mendeley.com/documents/?uuid=cd995c57-1195-4462-a048-c556e34423d7"]}],"mendeley":{"formattedCitation":"&lt;sup&gt;36&lt;/sup&gt;","plainTextFormattedCitation":"36","previouslyFormattedCitation":"&lt;sup&gt;36&lt;/sup&gt;"},"properties":{"noteIndex":0},"schema":"https://github.com/citation-style-language/schema/raw/master/csl-citation.json"}</w:instrText>
      </w:r>
      <w:r w:rsidR="00827FE8" w:rsidRPr="00A034D0">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36</w:t>
      </w:r>
      <w:r w:rsidR="00827FE8" w:rsidRPr="00A034D0">
        <w:rPr>
          <w:rFonts w:ascii="Times New Roman" w:hAnsi="Times New Roman" w:cs="Times New Roman"/>
          <w:sz w:val="24"/>
          <w:szCs w:val="24"/>
          <w:lang w:val="en-GB"/>
        </w:rPr>
        <w:fldChar w:fldCharType="end"/>
      </w:r>
      <w:r w:rsidR="00827FE8" w:rsidRPr="00A034D0">
        <w:rPr>
          <w:rFonts w:ascii="Times New Roman" w:hAnsi="Times New Roman" w:cs="Times New Roman"/>
          <w:sz w:val="24"/>
          <w:szCs w:val="24"/>
          <w:lang w:val="en-GB"/>
        </w:rPr>
        <w:t xml:space="preserve"> used a polycaprolactone barrier membranes to form bilayer</w:t>
      </w:r>
      <w:r w:rsidR="003C2B13">
        <w:rPr>
          <w:rFonts w:ascii="Times New Roman" w:hAnsi="Times New Roman" w:cs="Times New Roman"/>
          <w:sz w:val="24"/>
          <w:szCs w:val="24"/>
          <w:lang w:val="en-GB"/>
        </w:rPr>
        <w:t>s</w:t>
      </w:r>
      <w:r w:rsidR="00827FE8" w:rsidRPr="00A034D0">
        <w:rPr>
          <w:rFonts w:ascii="Times New Roman" w:hAnsi="Times New Roman" w:cs="Times New Roman"/>
          <w:sz w:val="24"/>
          <w:szCs w:val="24"/>
          <w:lang w:val="en-GB"/>
        </w:rPr>
        <w:t xml:space="preserve"> by combining electrospinning and emulsion templating techniques </w:t>
      </w:r>
      <w:r w:rsidR="003C2B13">
        <w:rPr>
          <w:rFonts w:ascii="Times New Roman" w:hAnsi="Times New Roman" w:cs="Times New Roman"/>
          <w:sz w:val="24"/>
          <w:szCs w:val="24"/>
          <w:lang w:val="en-GB"/>
        </w:rPr>
        <w:t xml:space="preserve">and applied them </w:t>
      </w:r>
      <w:r w:rsidR="00827FE8" w:rsidRPr="00A034D0">
        <w:rPr>
          <w:rFonts w:ascii="Times New Roman" w:hAnsi="Times New Roman" w:cs="Times New Roman"/>
          <w:sz w:val="24"/>
          <w:szCs w:val="24"/>
          <w:lang w:val="en-GB"/>
        </w:rPr>
        <w:t>for guided bone regeneration</w:t>
      </w:r>
      <w:r w:rsidR="00A034D0" w:rsidRPr="00A034D0">
        <w:rPr>
          <w:rFonts w:ascii="Times New Roman" w:hAnsi="Times New Roman" w:cs="Times New Roman"/>
          <w:sz w:val="24"/>
          <w:szCs w:val="24"/>
          <w:lang w:val="en-GB"/>
        </w:rPr>
        <w:t>. The electrospunn fibres ha</w:t>
      </w:r>
      <w:r w:rsidR="001511A9" w:rsidRPr="00A034D0">
        <w:rPr>
          <w:rFonts w:ascii="Times New Roman" w:hAnsi="Times New Roman" w:cs="Times New Roman"/>
          <w:sz w:val="24"/>
          <w:szCs w:val="24"/>
          <w:lang w:val="en-GB"/>
        </w:rPr>
        <w:t>d</w:t>
      </w:r>
      <w:r w:rsidR="00827FE8" w:rsidRPr="00A034D0">
        <w:rPr>
          <w:rFonts w:ascii="Times New Roman" w:hAnsi="Times New Roman" w:cs="Times New Roman"/>
          <w:sz w:val="24"/>
          <w:szCs w:val="24"/>
          <w:lang w:val="en-GB"/>
        </w:rPr>
        <w:t xml:space="preserve"> a mixture of open and closed </w:t>
      </w:r>
      <w:r w:rsidR="00A034D0" w:rsidRPr="00A034D0">
        <w:rPr>
          <w:rFonts w:ascii="Times New Roman" w:hAnsi="Times New Roman" w:cs="Times New Roman"/>
          <w:sz w:val="24"/>
          <w:szCs w:val="24"/>
          <w:lang w:val="en-GB"/>
        </w:rPr>
        <w:t xml:space="preserve">cell </w:t>
      </w:r>
      <w:r w:rsidR="00827FE8" w:rsidRPr="00A034D0">
        <w:rPr>
          <w:rFonts w:ascii="Times New Roman" w:hAnsi="Times New Roman" w:cs="Times New Roman"/>
          <w:sz w:val="24"/>
          <w:szCs w:val="24"/>
          <w:lang w:val="en-GB"/>
        </w:rPr>
        <w:t xml:space="preserve">porous </w:t>
      </w:r>
      <w:r w:rsidR="004B3E98" w:rsidRPr="00A034D0">
        <w:rPr>
          <w:rFonts w:ascii="Times New Roman" w:hAnsi="Times New Roman" w:cs="Times New Roman"/>
          <w:sz w:val="24"/>
          <w:szCs w:val="24"/>
          <w:lang w:val="en-GB"/>
        </w:rPr>
        <w:t xml:space="preserve">polyHIPE </w:t>
      </w:r>
      <w:r w:rsidR="00A034D0" w:rsidRPr="00A034D0">
        <w:rPr>
          <w:rFonts w:ascii="Times New Roman" w:hAnsi="Times New Roman" w:cs="Times New Roman"/>
          <w:sz w:val="24"/>
          <w:szCs w:val="24"/>
          <w:lang w:val="en-GB"/>
        </w:rPr>
        <w:t xml:space="preserve">type </w:t>
      </w:r>
      <w:r w:rsidR="00827FE8" w:rsidRPr="00A034D0">
        <w:rPr>
          <w:rFonts w:ascii="Times New Roman" w:hAnsi="Times New Roman" w:cs="Times New Roman"/>
          <w:sz w:val="24"/>
          <w:szCs w:val="24"/>
          <w:lang w:val="en-GB"/>
        </w:rPr>
        <w:t>morphology</w:t>
      </w:r>
      <w:r w:rsidR="00A52071" w:rsidRPr="00A034D0">
        <w:rPr>
          <w:rFonts w:ascii="Times New Roman" w:hAnsi="Times New Roman" w:cs="Times New Roman"/>
          <w:sz w:val="24"/>
          <w:szCs w:val="24"/>
          <w:lang w:val="en-GB"/>
        </w:rPr>
        <w:t>.</w:t>
      </w:r>
      <w:r w:rsidR="00827FE8" w:rsidRPr="00A034D0">
        <w:rPr>
          <w:rFonts w:ascii="Times New Roman" w:hAnsi="Times New Roman" w:cs="Times New Roman"/>
          <w:sz w:val="24"/>
          <w:szCs w:val="24"/>
          <w:lang w:val="en-GB"/>
        </w:rPr>
        <w:t xml:space="preserve"> </w:t>
      </w:r>
    </w:p>
    <w:p w14:paraId="7D8F1C59" w14:textId="77777777" w:rsidR="008828CE" w:rsidRPr="00A034D0" w:rsidRDefault="008828CE" w:rsidP="00F41BDA">
      <w:pPr>
        <w:spacing w:line="360" w:lineRule="auto"/>
        <w:jc w:val="both"/>
        <w:rPr>
          <w:rFonts w:ascii="Times New Roman" w:hAnsi="Times New Roman" w:cs="Times New Roman"/>
          <w:sz w:val="24"/>
          <w:szCs w:val="24"/>
          <w:lang w:val="en-GB"/>
        </w:rPr>
      </w:pPr>
    </w:p>
    <w:p w14:paraId="0A7E1BED" w14:textId="3F0B28FD" w:rsidR="00B63142" w:rsidRPr="009222A7" w:rsidRDefault="00B63142" w:rsidP="009222A7">
      <w:pPr>
        <w:pStyle w:val="ListParagraph"/>
        <w:numPr>
          <w:ilvl w:val="0"/>
          <w:numId w:val="1"/>
        </w:numPr>
        <w:spacing w:line="360" w:lineRule="auto"/>
        <w:jc w:val="both"/>
        <w:rPr>
          <w:rFonts w:ascii="Times New Roman" w:hAnsi="Times New Roman" w:cs="Times New Roman"/>
          <w:b/>
          <w:sz w:val="24"/>
          <w:szCs w:val="24"/>
          <w:lang w:val="en-GB"/>
        </w:rPr>
      </w:pPr>
      <w:r w:rsidRPr="009222A7">
        <w:rPr>
          <w:rFonts w:ascii="Times New Roman" w:hAnsi="Times New Roman" w:cs="Times New Roman"/>
          <w:b/>
          <w:sz w:val="24"/>
          <w:szCs w:val="24"/>
          <w:lang w:val="en-GB"/>
        </w:rPr>
        <w:t>Inducing meso and micro porosity within polyHIPEs</w:t>
      </w:r>
    </w:p>
    <w:p w14:paraId="2302071A" w14:textId="161BC475" w:rsidR="00B63142" w:rsidRPr="00F41BDA" w:rsidRDefault="00B63142"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Due to relatively large pores induced by </w:t>
      </w:r>
      <w:r w:rsidR="00E36696">
        <w:rPr>
          <w:rFonts w:ascii="Times New Roman" w:hAnsi="Times New Roman" w:cs="Times New Roman"/>
          <w:sz w:val="24"/>
          <w:szCs w:val="24"/>
          <w:lang w:val="en-GB"/>
        </w:rPr>
        <w:t xml:space="preserve">the </w:t>
      </w:r>
      <w:r w:rsidRPr="00F41BDA">
        <w:rPr>
          <w:rFonts w:ascii="Times New Roman" w:hAnsi="Times New Roman" w:cs="Times New Roman"/>
          <w:sz w:val="24"/>
          <w:szCs w:val="24"/>
          <w:lang w:val="en-GB"/>
        </w:rPr>
        <w:t xml:space="preserve">droplet phase in polyHIPE preparation, the result is a macroporous material with primary pore sizes </w:t>
      </w:r>
      <w:r w:rsidR="00B1666F" w:rsidRPr="00F41BDA">
        <w:rPr>
          <w:rFonts w:ascii="Times New Roman" w:hAnsi="Times New Roman" w:cs="Times New Roman"/>
          <w:sz w:val="24"/>
          <w:szCs w:val="24"/>
          <w:lang w:val="en-GB"/>
        </w:rPr>
        <w:t>typically</w:t>
      </w:r>
      <w:r w:rsidRPr="00F41BDA">
        <w:rPr>
          <w:rFonts w:ascii="Times New Roman" w:hAnsi="Times New Roman" w:cs="Times New Roman"/>
          <w:sz w:val="24"/>
          <w:szCs w:val="24"/>
          <w:lang w:val="en-GB"/>
        </w:rPr>
        <w:t xml:space="preserve"> between 500 nm and 100 µm. Consequently, specific surface areas of polyHIPEs are low, usually below </w:t>
      </w:r>
      <w:r w:rsidR="00E36696">
        <w:rPr>
          <w:rFonts w:ascii="Times New Roman" w:hAnsi="Times New Roman" w:cs="Times New Roman"/>
          <w:sz w:val="24"/>
          <w:szCs w:val="24"/>
          <w:lang w:val="en-GB"/>
        </w:rPr>
        <w:t>5</w:t>
      </w:r>
      <w:r w:rsidRPr="00F41BDA">
        <w:rPr>
          <w:rFonts w:ascii="Times New Roman" w:hAnsi="Times New Roman" w:cs="Times New Roman"/>
          <w:sz w:val="24"/>
          <w:szCs w:val="24"/>
          <w:lang w:val="en-GB"/>
        </w:rPr>
        <w:t xml:space="preserve">0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xml:space="preserve">. This is the result of the lack of meso and micro porosity. </w:t>
      </w:r>
      <w:r w:rsidR="00CD7AB9" w:rsidRPr="00F41BDA">
        <w:rPr>
          <w:rFonts w:ascii="Times New Roman" w:hAnsi="Times New Roman" w:cs="Times New Roman"/>
          <w:sz w:val="24"/>
          <w:szCs w:val="24"/>
          <w:lang w:val="en-GB"/>
        </w:rPr>
        <w:t>For many applications surface area of the polymer support plays a vital role. Early attempts of improving specific surface areas of polyHIPEs mostly included the addition of porogenic solvents to the monomer containing continuous phase</w:t>
      </w:r>
      <w:r w:rsidR="009D1F18" w:rsidRPr="00F41BDA">
        <w:rPr>
          <w:rFonts w:ascii="Times New Roman" w:hAnsi="Times New Roman" w:cs="Times New Roman"/>
          <w:sz w:val="24"/>
          <w:szCs w:val="24"/>
          <w:lang w:val="en-GB"/>
        </w:rPr>
        <w:t xml:space="preserve"> </w:t>
      </w:r>
      <w:r w:rsidR="009D1F18" w:rsidRPr="00F41BDA">
        <w:rPr>
          <w:rFonts w:ascii="Times New Roman" w:hAnsi="Times New Roman" w:cs="Times New Roman"/>
          <w:sz w:val="24"/>
          <w:szCs w:val="24"/>
          <w:lang w:val="en-GB"/>
        </w:rPr>
        <w:lastRenderedPageBreak/>
        <w:fldChar w:fldCharType="begin" w:fldLock="1"/>
      </w:r>
      <w:r w:rsidR="005D6B74">
        <w:rPr>
          <w:rFonts w:ascii="Times New Roman" w:hAnsi="Times New Roman" w:cs="Times New Roman"/>
          <w:sz w:val="24"/>
          <w:szCs w:val="24"/>
          <w:lang w:val="en-GB"/>
        </w:rPr>
        <w:instrText>ADDIN CSL_CITATION {"citationItems":[{"id":"ITEM-1","itemData":{"DOI":"10.1039/B003596N","ISSN":"09599428","abstract":"The type of porogen added to the continuous phase of HIPEs containing divinylbenzene strongly influences the morphology of the resulting PolyHIPE foam. The cell size was reduced as the solvent became a better cosurfactant, as inferred from surface pressure measurements of films representative of each HIPE continuous phase. In addition, this caused the windows connecting adjacent cells to increase, to such an extent in two cases that the cellular morphology was apparently lost. The surface area increased as the solubility parameter of the solvent approached that of the polymer, however the materials with highest surface areas also had a non-cellular morphology and were very weak mechanically. This could be rectified by the use of mixtures of the solvents investigated, producing materials with surface areas up to 554 m2 g-1, a cellular morphology and good mechanical properties.","author":[{"dropping-particle":"","family":"Cameron","given":"N. R.","non-dropping-particle":"","parse-names":false,"suffix":""},{"dropping-particle":"","family":"Barbetta","given":"A.","non-dropping-particle":"","parse-names":false,"suffix":""}],"container-title":"Journal of Materials Chemistry","id":"ITEM-1","issue":"11","issued":{"date-parts":[["2000"]]},"page":"2466-2471","title":"The influence of porogen type on the porosity, surface area and morphology of poly(divinylbenzene) polyHIPE foams","type":"article-journal","volume":"10"},"uris":["http://www.mendeley.com/documents/?uuid=e627f564-f343-494f-9c6f-104c251cd607"]}],"mendeley":{"formattedCitation":"&lt;sup&gt;37&lt;/sup&gt;","plainTextFormattedCitation":"37","previouslyFormattedCitation":"&lt;sup&gt;37&lt;/sup&gt;"},"properties":{"noteIndex":0},"schema":"https://github.com/citation-style-language/schema/raw/master/csl-citation.json"}</w:instrText>
      </w:r>
      <w:r w:rsidR="009D1F18"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37</w:t>
      </w:r>
      <w:r w:rsidR="009D1F18" w:rsidRPr="00F41BDA">
        <w:rPr>
          <w:rFonts w:ascii="Times New Roman" w:hAnsi="Times New Roman" w:cs="Times New Roman"/>
          <w:sz w:val="24"/>
          <w:szCs w:val="24"/>
          <w:lang w:val="en-GB"/>
        </w:rPr>
        <w:fldChar w:fldCharType="end"/>
      </w:r>
      <w:r w:rsidR="00DC3D9D" w:rsidRPr="00F41BDA">
        <w:rPr>
          <w:rFonts w:ascii="Times New Roman" w:hAnsi="Times New Roman" w:cs="Times New Roman"/>
          <w:sz w:val="24"/>
          <w:szCs w:val="24"/>
          <w:lang w:val="en-GB"/>
        </w:rPr>
        <w:t xml:space="preserve"> and increasing the crosslinking degree</w:t>
      </w:r>
      <w:r w:rsidR="009D1F18" w:rsidRPr="00F41BDA">
        <w:rPr>
          <w:rFonts w:ascii="Times New Roman" w:hAnsi="Times New Roman" w:cs="Times New Roman"/>
          <w:sz w:val="24"/>
          <w:szCs w:val="24"/>
          <w:lang w:val="en-GB"/>
        </w:rPr>
        <w:t xml:space="preserve"> </w:t>
      </w:r>
      <w:r w:rsidR="009D1F18"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{"citationItems":[{"id":"ITEM-1","itemData":{"DOI":"10.1021/la00092a026","ISSN":"15205827","abstract":"High internal phase emulsions (HIPEs) provide an attractive route to open cell foams. In this paper, we extend our earlier work to include oil phases comprised of 100% styrene or 100% divinylbenzene. In addition, we have evaluated the effects of oil-soluble versus water-soluble polymerization initiators, aqueous-phase salt concentrations, and the degree of cross-linking on the microstructure and compressive properties. Foam cell sizes were found to be inversely related to surfactant level, relatively insensitive to increases in the monomer levels, but greatly affected by salt concentration. The highest salt levels gave the smallest cells. Divinylbenzene gave smaller foam cells than styrene. Only a few percent of divinylbenzene was necessary to obtain near optimum stiffness. Crush strength followed elastic modulus. The best textured foams generally had the best formed cells and the most open microstructure. © 1990, American Chemical Society. All rights reserved.","author":[{"dropping-particle":"","family":"Williams","given":"Joel M.","non-dropping-particle":"","parse-names":false,"suffix":""},{"dropping-particle":"","family":"Gray","given":"A. James","non-dropping-particle":"","parse-names":false,"suffix":""},{"dropping-particle":"","family":"Wilkerson","given":"Mark H.","non-dropping-particle":"","parse-names":false,"suffix":""}],"container-title":"Langmuir","id":"ITEM-1","issue":"2","issued":{"date-parts":[["1990"]]},"page":"437-444","title":"Emulsion Stability and Rigid Foams from Styrene or Divinylbenzene Water-in-Oil Emulsions","type":"article-journal","volume":"6"},"uris":["http://www.mendeley.com/documents/?uuid=a593e76b-dd76-4031-b32f-b4209fb2316a"]}],"mendeley":{"formattedCitation":"&lt;sup&gt;38&lt;/sup&gt;","plainTextFormattedCitation":"38","previouslyFormattedCitation":"&lt;sup&gt;38&lt;/sup&gt;"},"properties":{"noteIndex":0},"schema":"https://github.com/citation-style-language/schema/raw/master/csl-citation.json"}</w:instrText>
      </w:r>
      <w:r w:rsidR="009D1F18"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38</w:t>
      </w:r>
      <w:r w:rsidR="009D1F18" w:rsidRPr="00F41BDA">
        <w:rPr>
          <w:rFonts w:ascii="Times New Roman" w:hAnsi="Times New Roman" w:cs="Times New Roman"/>
          <w:sz w:val="24"/>
          <w:szCs w:val="24"/>
          <w:lang w:val="en-GB"/>
        </w:rPr>
        <w:fldChar w:fldCharType="end"/>
      </w:r>
      <w:r w:rsidR="00DC3D9D" w:rsidRPr="00F41BDA">
        <w:rPr>
          <w:rFonts w:ascii="Times New Roman" w:hAnsi="Times New Roman" w:cs="Times New Roman"/>
          <w:sz w:val="24"/>
          <w:szCs w:val="24"/>
          <w:lang w:val="en-GB"/>
        </w:rPr>
        <w:t xml:space="preserve"> thus producing polyHIPEs with specific surface areas up to </w:t>
      </w:r>
      <w:r w:rsidR="009D1F18" w:rsidRPr="00F41BDA">
        <w:rPr>
          <w:rFonts w:ascii="Times New Roman" w:hAnsi="Times New Roman" w:cs="Times New Roman"/>
          <w:sz w:val="24"/>
          <w:szCs w:val="24"/>
          <w:lang w:val="en-GB"/>
        </w:rPr>
        <w:t>55</w:t>
      </w:r>
      <w:r w:rsidR="003C2B13">
        <w:rPr>
          <w:rFonts w:ascii="Times New Roman" w:hAnsi="Times New Roman" w:cs="Times New Roman"/>
          <w:sz w:val="24"/>
          <w:szCs w:val="24"/>
          <w:lang w:val="en-GB"/>
        </w:rPr>
        <w:t>0</w:t>
      </w:r>
      <w:r w:rsidR="00856102">
        <w:rPr>
          <w:rFonts w:ascii="Times New Roman" w:hAnsi="Times New Roman" w:cs="Times New Roman"/>
          <w:sz w:val="24"/>
          <w:szCs w:val="24"/>
          <w:lang w:val="en-GB"/>
        </w:rPr>
        <w:t xml:space="preserve">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00DC3D9D" w:rsidRPr="00F41BDA">
        <w:rPr>
          <w:rFonts w:ascii="Times New Roman" w:hAnsi="Times New Roman" w:cs="Times New Roman"/>
          <w:sz w:val="24"/>
          <w:szCs w:val="24"/>
          <w:lang w:val="en-GB"/>
        </w:rPr>
        <w:t xml:space="preserve">. </w:t>
      </w:r>
      <w:r w:rsidR="009A792F" w:rsidRPr="00F41BDA">
        <w:rPr>
          <w:rFonts w:ascii="Times New Roman" w:hAnsi="Times New Roman" w:cs="Times New Roman"/>
          <w:sz w:val="24"/>
          <w:szCs w:val="24"/>
          <w:lang w:val="en-GB"/>
        </w:rPr>
        <w:t xml:space="preserve">Introduction of porogenic solvent into the monomer containing continuous phase induces meso porosity via either early or late phase separation within the gelation process during the polymerisation </w:t>
      </w:r>
      <w:r w:rsidR="00290BF3"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{"citationItems":[{"id":"ITEM-1","itemData":{"author":[{"dropping-particle":"","family":"Sherrington","given":"D. C.","non-dropping-particle":"","parse-names":false,"suffix":""},{"dropping-particle":"","family":"P. Hodge","given":"","non-dropping-particle":"","parse-names":false,"suffix":""}],"id":"ITEM-1","issued":{"date-parts":[["1988"]]},"publisher":"Wiley-VCH Verlag GmbH&amp;Co. KGaA","title":"Synthesis Separations Using Functional Polymers","type":"book"},"uris":["http://www.mendeley.com/documents/?uuid=07f2f9b8-19aa-4583-8afe-de7d139a48c7"]}],"mendeley":{"formattedCitation":"&lt;sup&gt;39&lt;/sup&gt;","plainTextFormattedCitation":"39","previouslyFormattedCitation":"&lt;sup&gt;39&lt;/sup&gt;"},"properties":{"noteIndex":0},"schema":"https://github.com/citation-style-language/schema/raw/master/csl-citation.json"}</w:instrText>
      </w:r>
      <w:r w:rsidR="00290BF3"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39</w:t>
      </w:r>
      <w:r w:rsidR="00290BF3"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290BF3" w:rsidRPr="00F41BDA">
        <w:rPr>
          <w:rFonts w:ascii="Times New Roman" w:hAnsi="Times New Roman" w:cs="Times New Roman"/>
          <w:sz w:val="24"/>
          <w:szCs w:val="24"/>
          <w:lang w:val="en-GB"/>
        </w:rPr>
        <w:t xml:space="preserve"> </w:t>
      </w:r>
      <w:r w:rsidR="00DC3D9D" w:rsidRPr="00F41BDA">
        <w:rPr>
          <w:rFonts w:ascii="Times New Roman" w:hAnsi="Times New Roman" w:cs="Times New Roman"/>
          <w:sz w:val="24"/>
          <w:szCs w:val="24"/>
          <w:lang w:val="en-GB"/>
        </w:rPr>
        <w:t>Surfactant concentration and structure also affect the surface a</w:t>
      </w:r>
      <w:r w:rsidR="006704EA" w:rsidRPr="00F41BDA">
        <w:rPr>
          <w:rFonts w:ascii="Times New Roman" w:hAnsi="Times New Roman" w:cs="Times New Roman"/>
          <w:sz w:val="24"/>
          <w:szCs w:val="24"/>
          <w:lang w:val="en-GB"/>
        </w:rPr>
        <w:t>rea of styrene based polyHIPEs</w:t>
      </w:r>
      <w:r w:rsidR="00115851" w:rsidRPr="00F41BDA">
        <w:rPr>
          <w:rFonts w:ascii="Times New Roman" w:hAnsi="Times New Roman" w:cs="Times New Roman"/>
          <w:sz w:val="24"/>
          <w:szCs w:val="24"/>
          <w:lang w:val="en-GB"/>
        </w:rPr>
        <w:t xml:space="preserve"> </w:t>
      </w:r>
      <w:r w:rsidR="0011585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{"citationItems":[{"id":"ITEM-1","itemData":{"DOI":"10.1021/ma035944y","ISBN":"0024-9297\\r1520-5835","ISSN":"00249297","PMID":"24907980","abstract":"Poly(divinylbenzene) emulsion-derived (PolyHIPE) solid foams prepared with porogens (toluene, chlorobenzene, (2-chloroethyl)benzene, 1,2-dichlorobenzene, and 1-chloro-3-phenylpropane) in the oil phase have morphologies and surface areas that are strongly influenced by the nature of the porogen. For the case where the surfactant employed is Span 80, we show that the solid foam structure depends on (i) the ability of the solvent to swell the growing network, (ii) the solvent polarity, and (iii) the ability of the solvent to adsorb at the emulsion interface. In particular, relatively polar solvents that are able to transport water through the emulsion continuous phase (Ostwald ripening) are shown to produce much lower surface areas than analogous resins prepared by homogeneous solution polymerization of divinylbenzene in the presence of the solvent in question alone. The influence of Ostwald ripening is further suggested by the observation that surface area decreases with increasing emulsion aqueous phase co...","author":[{"dropping-particle":"","family":"Barbetta","given":"Andrea","non-dropping-particle":"","parse-names":false,"suffix":""},{"dropping-particle":"","family":"Cameron","given":"Neil R.","non-dropping-particle":"","parse-names":false,"suffix":""}],"container-title":"Macromolecules","id":"ITEM-1","issue":"9","issued":{"date-parts":[["2004"]]},"page":"3202-3213","title":"Morphology and surface area of emulsion-derived (PolyHIPE) solid foams prepared with oil-phase soluble porogenic solvents: Three-component surfactant system","type":"article-journal","volume":"37"},"uris":["http://www.mendeley.com/documents/?uuid=b5141de5-dacd-472b-a063-ddeea8c57ea7"]}],"mendeley":{"formattedCitation":"&lt;sup&gt;40&lt;/sup&gt;","plainTextFormattedCitation":"40","previouslyFormattedCitation":"&lt;sup&gt;40&lt;/sup&gt;"},"properties":{"noteIndex":0},"schema":"https://github.com/citation-style-language/schema/raw/master/csl-citation.json"}</w:instrText>
      </w:r>
      <w:r w:rsidR="0011585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40</w:t>
      </w:r>
      <w:r w:rsidR="00115851"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115851" w:rsidRPr="00F41BDA">
        <w:rPr>
          <w:rFonts w:ascii="Times New Roman" w:hAnsi="Times New Roman" w:cs="Times New Roman"/>
          <w:sz w:val="24"/>
          <w:szCs w:val="24"/>
          <w:lang w:val="en-GB"/>
        </w:rPr>
        <w:t xml:space="preserve"> </w:t>
      </w:r>
      <w:r w:rsidR="00DC3D9D" w:rsidRPr="00F41BDA">
        <w:rPr>
          <w:rFonts w:ascii="Times New Roman" w:hAnsi="Times New Roman" w:cs="Times New Roman"/>
          <w:sz w:val="24"/>
          <w:szCs w:val="24"/>
          <w:lang w:val="en-GB"/>
        </w:rPr>
        <w:t xml:space="preserve">However, </w:t>
      </w:r>
      <w:r w:rsidR="000204C1" w:rsidRPr="00F41BDA">
        <w:rPr>
          <w:rFonts w:ascii="Times New Roman" w:hAnsi="Times New Roman" w:cs="Times New Roman"/>
          <w:sz w:val="24"/>
          <w:szCs w:val="24"/>
          <w:lang w:val="en-GB"/>
        </w:rPr>
        <w:t xml:space="preserve">both </w:t>
      </w:r>
      <w:r w:rsidR="003C2B13">
        <w:rPr>
          <w:rFonts w:ascii="Times New Roman" w:hAnsi="Times New Roman" w:cs="Times New Roman"/>
          <w:sz w:val="24"/>
          <w:szCs w:val="24"/>
          <w:lang w:val="en-GB"/>
        </w:rPr>
        <w:t>methods</w:t>
      </w:r>
      <w:r w:rsidR="000204C1" w:rsidRPr="00F41BDA">
        <w:rPr>
          <w:rFonts w:ascii="Times New Roman" w:hAnsi="Times New Roman" w:cs="Times New Roman"/>
          <w:sz w:val="24"/>
          <w:szCs w:val="24"/>
          <w:lang w:val="en-GB"/>
        </w:rPr>
        <w:t xml:space="preserve">, namely adding porogenic solvent and surfactant to the monomer containing continuous phase increase the nominal porosity which results in </w:t>
      </w:r>
      <w:r w:rsidR="00115851" w:rsidRPr="00F41BDA">
        <w:rPr>
          <w:rFonts w:ascii="Times New Roman" w:hAnsi="Times New Roman" w:cs="Times New Roman"/>
          <w:sz w:val="24"/>
          <w:szCs w:val="24"/>
          <w:lang w:val="en-GB"/>
        </w:rPr>
        <w:t>sacrifi</w:t>
      </w:r>
      <w:r w:rsidR="008318E6" w:rsidRPr="00F41BDA">
        <w:rPr>
          <w:rFonts w:ascii="Times New Roman" w:hAnsi="Times New Roman" w:cs="Times New Roman"/>
          <w:sz w:val="24"/>
          <w:szCs w:val="24"/>
          <w:lang w:val="en-GB"/>
        </w:rPr>
        <w:t>c</w:t>
      </w:r>
      <w:r w:rsidR="00115851" w:rsidRPr="00F41BDA">
        <w:rPr>
          <w:rFonts w:ascii="Times New Roman" w:hAnsi="Times New Roman" w:cs="Times New Roman"/>
          <w:sz w:val="24"/>
          <w:szCs w:val="24"/>
          <w:lang w:val="en-GB"/>
        </w:rPr>
        <w:t>ing</w:t>
      </w:r>
      <w:r w:rsidR="000204C1" w:rsidRPr="00F41BDA">
        <w:rPr>
          <w:rFonts w:ascii="Times New Roman" w:hAnsi="Times New Roman" w:cs="Times New Roman"/>
          <w:sz w:val="24"/>
          <w:szCs w:val="24"/>
          <w:lang w:val="en-GB"/>
        </w:rPr>
        <w:t xml:space="preserve"> the material mechanical properties in terms of elastic m</w:t>
      </w:r>
      <w:r w:rsidR="00115851" w:rsidRPr="00F41BDA">
        <w:rPr>
          <w:rFonts w:ascii="Times New Roman" w:hAnsi="Times New Roman" w:cs="Times New Roman"/>
          <w:sz w:val="24"/>
          <w:szCs w:val="24"/>
          <w:lang w:val="en-GB"/>
        </w:rPr>
        <w:t>o</w:t>
      </w:r>
      <w:r w:rsidR="000204C1" w:rsidRPr="00F41BDA">
        <w:rPr>
          <w:rFonts w:ascii="Times New Roman" w:hAnsi="Times New Roman" w:cs="Times New Roman"/>
          <w:sz w:val="24"/>
          <w:szCs w:val="24"/>
          <w:lang w:val="en-GB"/>
        </w:rPr>
        <w:t xml:space="preserve">dulus and </w:t>
      </w:r>
      <w:r w:rsidR="00115851" w:rsidRPr="00F41BDA">
        <w:rPr>
          <w:rFonts w:ascii="Times New Roman" w:hAnsi="Times New Roman" w:cs="Times New Roman"/>
          <w:sz w:val="24"/>
          <w:szCs w:val="24"/>
          <w:lang w:val="en-GB"/>
        </w:rPr>
        <w:t>brittleness</w:t>
      </w:r>
      <w:r w:rsidR="000204C1" w:rsidRPr="00F41BDA">
        <w:rPr>
          <w:rFonts w:ascii="Times New Roman" w:hAnsi="Times New Roman" w:cs="Times New Roman"/>
          <w:sz w:val="24"/>
          <w:szCs w:val="24"/>
          <w:lang w:val="en-GB"/>
        </w:rPr>
        <w:t xml:space="preserve">. </w:t>
      </w:r>
      <w:r w:rsidR="009A792F" w:rsidRPr="00F41BDA">
        <w:rPr>
          <w:rFonts w:ascii="Times New Roman" w:hAnsi="Times New Roman" w:cs="Times New Roman"/>
          <w:sz w:val="24"/>
          <w:szCs w:val="24"/>
          <w:lang w:val="en-GB"/>
        </w:rPr>
        <w:t>The morphology of polymers prepared by the addition of porogenic solvents include a fused-bead, cauliflower-like features which is not opti</w:t>
      </w:r>
      <w:r w:rsidR="006704EA" w:rsidRPr="00F41BDA">
        <w:rPr>
          <w:rFonts w:ascii="Times New Roman" w:hAnsi="Times New Roman" w:cs="Times New Roman"/>
          <w:sz w:val="24"/>
          <w:szCs w:val="24"/>
          <w:lang w:val="en-GB"/>
        </w:rPr>
        <w:t>m</w:t>
      </w:r>
      <w:r w:rsidR="003C2B13">
        <w:rPr>
          <w:rFonts w:ascii="Times New Roman" w:hAnsi="Times New Roman" w:cs="Times New Roman"/>
          <w:sz w:val="24"/>
          <w:szCs w:val="24"/>
          <w:lang w:val="en-GB"/>
        </w:rPr>
        <w:t>al</w:t>
      </w:r>
      <w:r w:rsidR="006704EA" w:rsidRPr="00F41BDA">
        <w:rPr>
          <w:rFonts w:ascii="Times New Roman" w:hAnsi="Times New Roman" w:cs="Times New Roman"/>
          <w:sz w:val="24"/>
          <w:szCs w:val="24"/>
          <w:lang w:val="en-GB"/>
        </w:rPr>
        <w:t xml:space="preserve"> for mechanical properties</w:t>
      </w:r>
      <w:r w:rsidR="00CC5758">
        <w:rPr>
          <w:rFonts w:ascii="Times New Roman" w:hAnsi="Times New Roman" w:cs="Times New Roman"/>
          <w:sz w:val="24"/>
          <w:szCs w:val="24"/>
          <w:lang w:val="en-GB"/>
        </w:rPr>
        <w:t xml:space="preserve"> </w:t>
      </w:r>
      <w:r w:rsidR="00100F3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{"citationItems":[{"id":"ITEM-1","itemData":{"author":[{"dropping-particle":"","family":"Sherrington","given":"D. C.","non-dropping-particle":"","parse-names":false,"suffix":""},{"dropping-particle":"","family":"P. Hodge","given":"","non-dropping-particle":"","parse-names":false,"suffix":""}],"id":"ITEM-1","issued":{"date-parts":[["1988"]]},"publisher":"Wiley-VCH Verlag GmbH&amp;Co. KGaA","title":"Synthesis Separations Using Functional Polymers","type":"book"},"uris":["http://www.mendeley.com/documents/?uuid=07f2f9b8-19aa-4583-8afe-de7d139a48c7"]}],"mendeley":{"formattedCitation":"&lt;sup&gt;39&lt;/sup&gt;","plainTextFormattedCitation":"39","previouslyFormattedCitation":"&lt;sup&gt;39&lt;/sup&gt;"},"properties":{"noteIndex":0},"schema":"https://github.com/citation-style-language/schema/raw/master/csl-citation.json"}</w:instrText>
      </w:r>
      <w:r w:rsidR="00100F3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39</w:t>
      </w:r>
      <w:r w:rsidR="00100F3A"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9A792F" w:rsidRPr="00F41BDA">
        <w:rPr>
          <w:rFonts w:ascii="Times New Roman" w:hAnsi="Times New Roman" w:cs="Times New Roman"/>
          <w:sz w:val="24"/>
          <w:szCs w:val="24"/>
          <w:lang w:val="en-GB"/>
        </w:rPr>
        <w:t xml:space="preserve"> </w:t>
      </w:r>
      <w:r w:rsidR="00D01D1F" w:rsidRPr="00F41BDA">
        <w:rPr>
          <w:rFonts w:ascii="Times New Roman" w:hAnsi="Times New Roman" w:cs="Times New Roman"/>
          <w:sz w:val="24"/>
          <w:szCs w:val="24"/>
          <w:lang w:val="en-GB"/>
        </w:rPr>
        <w:t xml:space="preserve">Our study comparing materials with fused-bead and polyHIPE morphology showed that polyHIPE structure is superior to fused-bead morphology allowing for the preparation of materials with overall porosities higher than </w:t>
      </w:r>
      <w:r w:rsidR="00E36696">
        <w:rPr>
          <w:rFonts w:ascii="Times New Roman" w:hAnsi="Times New Roman" w:cs="Times New Roman"/>
          <w:sz w:val="24"/>
          <w:szCs w:val="24"/>
          <w:lang w:val="en-GB"/>
        </w:rPr>
        <w:t>75</w:t>
      </w:r>
      <w:r w:rsidR="00D01D1F" w:rsidRPr="00F41BDA">
        <w:rPr>
          <w:rFonts w:ascii="Times New Roman" w:hAnsi="Times New Roman" w:cs="Times New Roman"/>
          <w:sz w:val="24"/>
          <w:szCs w:val="24"/>
          <w:lang w:val="en-GB"/>
        </w:rPr>
        <w:t>%</w:t>
      </w:r>
      <w:r w:rsidR="006704EA" w:rsidRPr="00F41BDA">
        <w:rPr>
          <w:rFonts w:ascii="Times New Roman" w:hAnsi="Times New Roman" w:cs="Times New Roman"/>
          <w:sz w:val="24"/>
          <w:szCs w:val="24"/>
          <w:lang w:val="en-GB"/>
        </w:rPr>
        <w:t xml:space="preserve"> </w:t>
      </w:r>
      <w:r w:rsidR="0011585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{"citationItems":[{"id":"ITEM-1","itemData":{"DOI":"10.1002/mabi.201700306","ISBN":"1616-5195 (Electronic)\r1616-5187 (Linking)","ISSN":"16165195","PMID":"29205840","abstract":"A combination of hard sphere and high internal phase emulsion templating gives a platform for synthesizing hierarchically porous polymers with a unique topology exhibiting interconnected spherical features on multiple levels. Polymeric spheres are fused by thermal sintering to create a 3D monolithic structure while an emulsion with a high proportion of internal phase and monomers in the continuous phase is added to the voids of the previously constructed monolith. Following polymerization of the emulsion and dissolution of the templating structure, a down-replicating topology is created with a primary level of pores as a result of fused spheres of the 3D monolithic structure, a secondary level of pores resulting from the emulsion's internal phase, and a tertiary level of interconnecting channels. Thiol-ene chemistry with divinyladipate and pentaerythritol tetrakis(3-mercaptopropionate) is used to demonstrate the preparation of a crosslinked polyester with overall porosity close to 90%. Due to multilevel porosity, such materials are interesting for applications in bone tissue engineering, possibly simulating the native sponge like bone structure. Their potential to promote ossteointegration is tested using human bone derived osteoblasts. Material-cell interactions are evaluated and they reveal growth and proliferation of osteoblasts both on surface and in the bulk of the scaffold.","author":[{"dropping-particle":"","family":"Paljevac","given":"Muzafera","non-dropping-particle":"","parse-names":false,"suffix":""},{"dropping-particle":"","family":"Gradišnik","given":"Lidija","non-dropping-particle":"","parse-names":false,"suffix":""},{"dropping-particle":"","family":"Lipovšek","given":"Saška","non-dropping-particle":"","parse-names":false,"suffix":""},{"dropping-particle":"","family":"Maver","given":"Uroš","non-dropping-particle":"","parse-names":false,"suffix":""},{"dropping-particle":"","family":"Kotek","given":"Jiři","non-dropping-particle":"","parse-names":false,"suffix":""},{"dropping-particle":"","family":"Krajnc","given":"Peter","non-dropping-particle":"","parse-names":false,"suffix":""}],"container-title":"Macromolecular Bioscience","id":"ITEM-1","issue":"2","issued":{"date-parts":[["2018"]]},"page":"1-8","title":"Multiple-Level Porous Polymer Monoliths with Interconnected Cellular Topology Prepared by Combining Hard Sphere and Emulsion Templating for Use in Bone Tissue Engineering","type":"article-journal","volume":"18"},"uris":["http://www.mendeley.com/documents/?uuid=e4914f3e-48c5-461e-9c8b-cef6bb2c7451"]}],"mendeley":{"formattedCitation":"&lt;sup&gt;32&lt;/sup&gt;","plainTextFormattedCitation":"32","previouslyFormattedCitation":"&lt;sup&gt;32&lt;/sup&gt;"},"properties":{"noteIndex":0},"schema":"https://github.com/citation-style-language/schema/raw/master/csl-citation.json"}</w:instrText>
      </w:r>
      <w:r w:rsidR="0011585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32</w:t>
      </w:r>
      <w:r w:rsidR="00115851"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D01D1F" w:rsidRPr="00F41BDA">
        <w:rPr>
          <w:rFonts w:ascii="Times New Roman" w:hAnsi="Times New Roman" w:cs="Times New Roman"/>
          <w:sz w:val="24"/>
          <w:szCs w:val="24"/>
          <w:lang w:val="en-GB"/>
        </w:rPr>
        <w:t xml:space="preserve"> Combining high porosity with sufficient mechanical stability is an important materials feature with applications in mind. For example, applying permeable open cellular polyHIPEs for chromatography stationary phases and membranes, significantly higher porosity compared to commercially available monolithic columns facilitated lower back pressures and th</w:t>
      </w:r>
      <w:r w:rsidR="008D48E1" w:rsidRPr="00F41BDA">
        <w:rPr>
          <w:rFonts w:ascii="Times New Roman" w:hAnsi="Times New Roman" w:cs="Times New Roman"/>
          <w:sz w:val="24"/>
          <w:szCs w:val="24"/>
          <w:lang w:val="en-GB"/>
        </w:rPr>
        <w:t>us the efficiency of separation</w:t>
      </w:r>
      <w:r w:rsidR="00D01D1F" w:rsidRPr="00F41BDA">
        <w:rPr>
          <w:rFonts w:ascii="Times New Roman" w:hAnsi="Times New Roman" w:cs="Times New Roman"/>
          <w:sz w:val="24"/>
          <w:szCs w:val="24"/>
          <w:lang w:val="en-GB"/>
        </w:rPr>
        <w:t xml:space="preserve"> </w:t>
      </w:r>
      <w:r w:rsidR="00290BF3"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{"citationItems":[{"id":"ITEM-1","itemData":{"DOI":"10.1016/j.chroma.2016.02.012","ISSN":"18733778","PMID":"26875120","abstract":"Removal of silver, lead and cadmium ions from both model solutions and real contaminated water was achieved, in a flow through manner, by using highly porous functionalized poly(glycidyl methacrylate) materials, prepared by the polymerisation of high internal phase emulsions (polyHIPE), with significant sorption differences between metals allowing for selective removal. PolyHIPEs, initially prepared from glycidyl methacrylate as a functional monomer, were functionalized with pentaerythritol tetrakis(3-mercaptopropionate), 1,9-nonanedithiol and 2-aminobenzenethiol via the epoxy ring opening on the polymer supports and applied in a flow-through manner via encasements into dedicated disk holders. Capacity of 21.7 mg Ag per gram of polymer was found for 1,9-nonanedithiol functionalized polymers, while the capacity was decreasing with the decreasing ionic radius of the metal; the dynamics of sorption also depended on metal ion size and furthermore on the thiol used for the polymer functionalization.","author":[{"dropping-particle":"","family":"Huš","given":"Sebastjan","non-dropping-particle":"","parse-names":false,"suffix":""},{"dropping-particle":"","family":"Kolar","given":"Mitja","non-dropping-particle":"","parse-names":false,"suffix":""},{"dropping-particle":"","family":"Krajnc","given":"Peter","non-dropping-particle":"","parse-names":false,"suffix":""}],"container-title":"Journal of Chromatography A","id":"ITEM-1","issued":{"date-parts":[["2016"]]},"page":"168-175","title":"Separation of heavy metals from water by functionalized glycidyl methacrylate poly (high internal phase emulsions)","type":"article-journal","volume":"1437"},"uris":["http://www.mendeley.com/documents/?uuid=65089248-2550-4b9b-afc6-8964f307160a"]},{"id":"ITEM-2","itemData":{"DOI":"10.1016/j.chroma.2004.10.051","ISBN":"00219673","ISSN":"00219673","PMID":"15782952","abstract":"Poly(glycidyl methacrylate-co-ethyleneglycol dimethacrylate) monolithic supports were prepared by radical polymerisation of the continuous phase of water in oil high internal phase emulsions. Morphology of monolithic materials was studied by scanning electron microscopy and mercury intrusion porosimetry. The ratio of phase volume and the degree of crosslinking influenced the void size and pore size distribution of resulting polymers. Void sizes between 1 and 10 μm were observed and average pore sizes around 100 nm. Polymers with 60, 75, 80 and 90% pore volume were prepared and even samples with highest pore volume showed good mechanical stability. They were modified to bear weak-anion exchange groups and tested on the separation of standard protein mixture containing myoglobin, conalbumine and trypsin inhibitor. Good separation was obtained in a very short time similar to the separation obtained by commercial methacrylate monoliths. However, higher dispersion was observed. Bovine serum albumin dynamic binding capacity for monolith with 90% porosity was close to 9 mg/ml. © 2004 Elsevier B.V. All rights reserved.","author":[{"dropping-particle":"","family":"Krajnc","given":"Peter","non-dropping-particle":"","parse-names":false,"suffix":""},{"dropping-particle":"","family":"Leber","given":"Nermina","non-dropping-particle":"","parse-names":false,"suffix":""},{"dropping-particle":"","family":"Štefanec","given":"Dejan","non-dropping-particle":"","parse-names":false,"suffix":""},{"dropping-particle":"","family":"Kontrec","given":"Sandra","non-dropping-particle":"","parse-names":false,"suffix":""},{"dropping-particle":"","family":"Podgornik","given":"Aleš","non-dropping-particle":"","parse-names":false,"suffix":""}],"container-title":"Journal of Chromatography A","id":"ITEM-2","issue":"1","issued":{"date-parts":[["2005"]]},"page":"69-73","title":"Preparation and characterisation of poly(high internal phase emulsion) methacrylate monoliths and their application as separation media","type":"article-journal","volume":"1065"},"uris":["http://www.mendeley.com/documents/?uuid=8633b9c3-d590-441c-b199-346d7bb5dd99"]},{"id":"ITEM-3","itemData":{"DOI":"10.1016/j.reactfunctpolym.2014.02.011","ISBN":"13815148","ISSN":"13815148","abstract":"Using water-in-oil emulsions with a high volume share of aqueous (droplet) phase as precursors (High Internal Phase Emulsions; HIPEs), highly porous polymers (polyHIPEs) were prepared from glycidyl methacrylate (GMA) and ethylhexyl acrylate (EHA), their morphology investigated and mechanical and chromatographic characteristics evaluated. All polyHIPE monoliths had open cellular porous morphology with primary pores (cavities) between 4.8 μm and 26.2 μm and secondary level of interconnecting pores. Introduction of EHA into the oil phase and consequently into the polymer matrix of polyHIPEs had a significant effect on the mechanical properties; both tensile strength and elasticity were increased. On the other hand, chromatographic properties, such as protein binding capacity and back pressure, did not dramatically change. © 2014 Elsevier Ltd. All rights reserved.","author":[{"dropping-particle":"","family":"Jerenec","given":"Simona","non-dropping-particle":"","parse-names":false,"suffix":""},{"dropping-particle":"","family":"Šimić","given":"Mario","non-dropping-particle":"","parse-names":false,"suffix":""},{"dropping-particle":"","family":"Savnik","given":"Aleš","non-dropping-particle":"","parse-names":false,"suffix":""},{"dropping-particle":"","family":"Podgornik","given":"Aleš","non-dropping-particle":"","parse-names":false,"suffix":""},{"dropping-particle":"","family":"Kolar","given":"Mitja","non-dropping-particle":"","parse-names":false,"suffix":""},{"dropping-particle":"","family":"Turnšek","given":"Marko","non-dropping-particle":"","parse-names":false,"suffix":""},{"dropping-particle":"","family":"Krajnc","given":"Peter","non-dropping-particle":"","parse-names":false,"suffix":""}],"container-title":"Reactive and Functional Polymers","id":"ITEM-3","issue":"1","issued":{"date-parts":[["2014"]]},"page":"32-37","title":"Glycidyl methacrylate and ethylhexyl acrylate based polyHIPE monoliths: Morphological, mechanical and chromatographic properties","type":"article-journal","volume":"78"},"uris":["http://www.mendeley.com/documents/?uuid=2ef1dc08-8141-424d-adbb-612f25db529f"]},{"id":"ITEM-4","itemData":{"DOI":"10.1016/j.coche.2014.03.001","ISBN":"22113398","ISSN":"22113398","PMID":"22907672","abstract":"Emulsion templated macroporous polymers, called poly(merised) high internal phase emulsions (polyHIPEs), are considered for a wide variety of applications ranging from supports for chemical reactions to bone grafts; however this review focuses only on applications of polyHIPEs in the field of fluid separations. PolyHIPEs are produced by polymerisation or solidification of the continuous phase of a HIPE and removal of the internal emulsion phase. They possess an interconnected pore structure giving them a significant permeability. This review provides a brief overview of what polyHIPEs are and then examines their potential for fluid separation applications. So far polyHIPEs are used as filters, membranes, ion exchange columns for protein purification, chromatography, chemical scavenging, absorption and for breaking emulsions. © 2014 Elsevier Ltd.","author":[{"dropping-particle":"","family":"Tebboth","given":"Michael","non-dropping-particle":"","parse-names":false,"suffix":""},{"dropping-particle":"","family":"Menner","given":"Angelika","non-dropping-particle":"","parse-names":false,"suffix":""},{"dropping-particle":"","family":"Kogelbauer","given":"Andreas","non-dropping-particle":"","parse-names":false,"suffix":""},{"dropping-particle":"","family":"Bismarck","given":"Alexander","non-dropping-particle":"","parse-names":false,"suffix":""}],"container-title":"Current Opinion in Chemical Engineering","id":"ITEM-4","issued":{"date-parts":[["2014"]]},"page":"114-120","publisher":"Elsevier Ltd","title":"Polymerised high internal phase emulsions for fluid separation applications","type":"article-journal","volume":"4"},"uris":["http://www.mendeley.com/documents/?uuid=a5d1b9ec-e81a-49c6-b466-88dc342c272a"]},{"id":"ITEM-5","itemData":{"DOI":"10.1021/acs.analchem.7b01153","ISSN":"15206882","author":[{"dropping-particle":"","family":"Pribyl","given":"Julia","non-dropping-particle":"","parse-names":false,"suffix":""},{"dropping-particle":"","family":"Fletcher","given":"Brock","non-dropping-particle":"","parse-names":false,"suffix":""},{"dropping-particle":"","family":"Steckle","given":"Warren","non-dropping-particle":"","parse-names":false,"suffix":""},{"dropping-particle":"","family":"Taylor-Pashow","given":"Kathryn","non-dropping-particle":"","parse-names":false,"suffix":""},{"dropping-particle":"","family":"Shehee","given":"Thomas","non-dropping-particle":"","parse-names":false,"suffix":""},{"dropping-particle":"","family":"Benicewicz","given":"Brian","non-dropping-particle":"","parse-names":false,"suffix":""}],"container-title":"Analytical Chemistry","id":"ITEM-5","issue":"10","issued":{"date-parts":[["2017"]]},"page":"5174-5178","title":"Photoinitiated Polymerization of 4-Vinylpyridine on polyHIPE Foam Surface toward Improved Pu Separations","type":"article-journal","volume":"89"},"uris":["http://www.mendeley.com/documents/?uuid=35edb340-4790-4c02-8502-6c85b807e87a"]},{"id":"ITEM-6","itemData":{"DOI":"10.1080/07366299.2019.1592924","ISSN":"15322262","abstract":"Polymeric foams prepared from polymerizing high internal-phase emulsions (polyHIPEs) provide several distinct advantages over conventional polymer resins for applications in separations as well as chemical transformations, most notably reliance on convective rather than diffusive mass transport. Elimination of the slow diffusion through pores of a typical macroporous resin bead allows for higher throughputs to be achieved using polyHIPE resins. This review will discuss recent examples of polyHIPE materials used in separations applications (metal complexation, ion-exchange, protein purification, chromatography, and oil/water separation) as well as supports for various catalysts (small molecules, nanoparticles, and enzymes) for chemical-transformation applications.","author":[{"dropping-particle":"","family":"Taylor-Pashow","given":"Kathryn M.L.","non-dropping-particle":"","parse-names":false,"suffix":""},{"dropping-particle":"","family":"Pribyl","given":"Julia G.","non-dropping-particle":"","parse-names":false,"suffix":""}],"container-title":"Solvent Extraction and Ion Exchange","id":"ITEM-6","issue":"1","issued":{"date-parts":[["2019"]]},"page":"1-26","publisher":"Taylor &amp; Francis","title":"PolyHIPEs for Separations and Chemical Transformations: A Review","type":"article-journal","volume":"37"},"uris":["http://www.mendeley.com/documents/?uuid=22516b74-6458-4a25-b6de-6feaa9cd665b"]},{"id":"ITEM-7","itemData":{"author":[{"dropping-particle":"","family":"Yin","given":"Dezhong","non-dropping-particle":"","parse-names":false,"suffix":""},{"dropping-particle":"","family":"Guan","given":"Yudong","non-dropping-particle":"","parse-names":false,"suffix":""},{"dropping-particle":"","family":"Gu","given":"Huimin","non-dropping-particle":"","parse-names":false,"suffix":""},{"dropping-particle":"","family":"Jia","given":"Yu","non-dropping-particle":"","parse-names":false,"suffix":""},{"dropping-particle":"","family":"Zhang","given":"Qiuyu","non-dropping-particle":"","parse-names":false,"suffix":""}],"container-title":"RSC Advances","id":"ITEM-7","issued":{"date-parts":[["2017"]]},"page":"7303","title":"Polymerized high internal phase emulsion monolithic material: a novel stationary phase of thin layer chromatography","type":"article-journal","volume":"7"},"uris":["http://www.mendeley.com/documents/?uuid=8af2189c-50fc-48b9-b38e-992a0c90dd70"]},{"id":"ITEM-8","itemData":{"author":[{"dropping-particle":"","family":"Majer","given":"Janja","non-dropping-particle":"","parse-names":false,"suffix":""},{"dropping-particle":"","family":"Kranjc","given":"Peter","non-dropping-particle":"","parse-names":false,"suffix":""}],"container-title":"Macromol. Symp.","id":"ITEM-8","issued":{"date-parts":[["2010"]]},"page":"5-10","title":"Amine Functionalisations of Glycidyl methacrylate Based PolyHIPE Monoliths","type":"article-journal","volume":"296"},"uris":["http://www.mendeley.com/documents/?uuid=2d809b22-58bf-4b5d-a492-423a72875106"]},{"id":"ITEM-9","itemData":{"author":[{"dropping-particle":"","family":"Hughes","given":"Jonathan M.","non-dropping-particle":"","parse-names":false,"suffix":""},{"dropping-particle":"","family":"Budd","given":"Peter M.","non-dropping-particle":"","parse-names":false,"suffix":""},{"dropping-particle":"","family":"Tiede","given":"Karen","non-dropping-particle":"","parse-names":false,"suffix":""},{"dropping-particle":"","family":"Lewis","given":"John","non-dropping-particle":"","parse-names":false,"suffix":""}],"container-title":"J. Apply. Polym. Sci.","id":"ITEM-9","issued":{"date-parts":[["2014"]]},"page":"41229","title":"Polymerized High Internal Phase Emulsion Monoliths for the Chromatographic Separation of Engineered Nanoparticles","type":"article-journal","volume":"132"},"uris":["http://www.mendeley.com/documents/?uuid=6abb51b8-c57e-4535-a5a4-b50f1cf44bae"]},{"id":"ITEM-10","itemData":{"DOI":"10.3390/ma9030212","ISSN":"19961944","abstract":"The reversed phase liquid chromatographic (RP-HPLC) separation of small molecules using a polystyrene-co-divinylbenzene (PS-co-DVB) polyHIPE stationary phases housed within 1.0 mm i.d. silcosteel columns is presented within this study. A 90% PS-co-DVB polyHIPE was covalently attached to the walls of the column housing by prior wall modification with 3-(trimethoxysilyl) propyl methacrylate and could withstand operating backpressures in excess of 200 bar at a flow rate of 1.2 mL/min. Permeability studies revealed that the monolith swelled slightly in 100% acetonitrile relative to 100% water but could nevertheless be used to separate five alkylbenzenes using a flow rate of 40 μL/min (linear velocity: 0.57 mm/s). Remarkable column-to-column reproducibility is shown with retention factor variation between 2.6% and 6.1% for two separately prepared columns.","author":[{"dropping-particle":"","family":"Choudhury","given":"Sidratul","non-dropping-particle":"","parse-names":false,"suffix":""},{"dropping-particle":"","family":"Fitzhenry","given":"Laurence","non-dropping-particle":"","parse-names":false,"suffix":""},{"dropping-particle":"","family":"White","given":"Blánaid","non-dropping-particle":"","parse-names":false,"suffix":""},{"dropping-particle":"","family":"Connolly","given":"Damian","non-dropping-particle":"","parse-names":false,"suffix":""}],"container-title":"Materials","id":"ITEM-10","issue":"3","issued":{"date-parts":[["2016"]]},"page":"1-14","title":"Polystyrene-co-divinylbenzene polyHIPE monoliths in 1.0 mm column formats for liquid chromatography","type":"article-journal","volume":"9"},"uris":["http://www.mendeley.com/documents/?uuid=094bfc79-3949-4199-9034-e4c4454f7b0f"]}],"mendeley":{"formattedCitation":"&lt;sup&gt;41–50&lt;/sup&gt;","plainTextFormattedCitation":"41–50","previouslyFormattedCitation":"&lt;sup&gt;41–50&lt;/sup&gt;"},"properties":{"noteIndex":0},"schema":"https://github.com/citation-style-language/schema/raw/master/csl-citation.json"}</w:instrText>
      </w:r>
      <w:r w:rsidR="00290BF3"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41–50</w:t>
      </w:r>
      <w:r w:rsidR="00290BF3" w:rsidRPr="00F41BDA">
        <w:rPr>
          <w:rFonts w:ascii="Times New Roman" w:hAnsi="Times New Roman" w:cs="Times New Roman"/>
          <w:sz w:val="24"/>
          <w:szCs w:val="24"/>
          <w:lang w:val="en-GB"/>
        </w:rPr>
        <w:fldChar w:fldCharType="end"/>
      </w:r>
      <w:r w:rsidR="008D48E1" w:rsidRPr="00F41BDA">
        <w:rPr>
          <w:rFonts w:ascii="Times New Roman" w:hAnsi="Times New Roman" w:cs="Times New Roman"/>
          <w:sz w:val="24"/>
          <w:szCs w:val="24"/>
          <w:lang w:val="en-GB"/>
        </w:rPr>
        <w:t>.</w:t>
      </w:r>
    </w:p>
    <w:p w14:paraId="1FD7262C" w14:textId="77777777" w:rsidR="00C80379" w:rsidRPr="00F41BDA" w:rsidRDefault="00C80379" w:rsidP="00F41BDA">
      <w:pPr>
        <w:spacing w:line="360" w:lineRule="auto"/>
        <w:jc w:val="both"/>
        <w:rPr>
          <w:rFonts w:ascii="Times New Roman" w:hAnsi="Times New Roman" w:cs="Times New Roman"/>
          <w:sz w:val="24"/>
          <w:szCs w:val="24"/>
          <w:lang w:val="en-GB"/>
        </w:rPr>
      </w:pPr>
    </w:p>
    <w:p w14:paraId="1BE02287" w14:textId="028239AC" w:rsidR="00C80379" w:rsidRPr="009222A7" w:rsidRDefault="00C80379" w:rsidP="009222A7">
      <w:pPr>
        <w:pStyle w:val="ListParagraph"/>
        <w:numPr>
          <w:ilvl w:val="0"/>
          <w:numId w:val="1"/>
        </w:numPr>
        <w:spacing w:line="360" w:lineRule="auto"/>
        <w:jc w:val="both"/>
        <w:rPr>
          <w:rFonts w:ascii="Times New Roman" w:hAnsi="Times New Roman" w:cs="Times New Roman"/>
          <w:b/>
          <w:sz w:val="24"/>
          <w:szCs w:val="24"/>
          <w:lang w:val="en-GB"/>
        </w:rPr>
      </w:pPr>
      <w:r w:rsidRPr="009222A7">
        <w:rPr>
          <w:rFonts w:ascii="Times New Roman" w:hAnsi="Times New Roman" w:cs="Times New Roman"/>
          <w:b/>
          <w:sz w:val="24"/>
          <w:szCs w:val="24"/>
          <w:lang w:val="en-GB"/>
        </w:rPr>
        <w:t>Post polymerisation crosslinking</w:t>
      </w:r>
    </w:p>
    <w:p w14:paraId="2972AE0C" w14:textId="0F7A7447" w:rsidR="00315990" w:rsidRPr="00F41BDA" w:rsidRDefault="00C80379"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In order to avoid the formation of fused bead type morphology within the formulating polymer film </w:t>
      </w:r>
      <w:r w:rsidR="00A50463" w:rsidRPr="00F41BDA">
        <w:rPr>
          <w:rFonts w:ascii="Times New Roman" w:hAnsi="Times New Roman" w:cs="Times New Roman"/>
          <w:sz w:val="24"/>
          <w:szCs w:val="24"/>
          <w:lang w:val="en-GB"/>
        </w:rPr>
        <w:t>of</w:t>
      </w:r>
      <w:r w:rsidRPr="00F41BDA">
        <w:rPr>
          <w:rFonts w:ascii="Times New Roman" w:hAnsi="Times New Roman" w:cs="Times New Roman"/>
          <w:sz w:val="24"/>
          <w:szCs w:val="24"/>
          <w:lang w:val="en-GB"/>
        </w:rPr>
        <w:t xml:space="preserve"> </w:t>
      </w:r>
      <w:r w:rsidR="00A50463" w:rsidRPr="00F41BDA">
        <w:rPr>
          <w:rFonts w:ascii="Times New Roman" w:hAnsi="Times New Roman" w:cs="Times New Roman"/>
          <w:sz w:val="24"/>
          <w:szCs w:val="24"/>
          <w:lang w:val="en-GB"/>
        </w:rPr>
        <w:t xml:space="preserve">the continuous phase of a </w:t>
      </w:r>
      <w:r w:rsidRPr="00F41BDA">
        <w:rPr>
          <w:rFonts w:ascii="Times New Roman" w:hAnsi="Times New Roman" w:cs="Times New Roman"/>
          <w:sz w:val="24"/>
          <w:szCs w:val="24"/>
          <w:lang w:val="en-GB"/>
        </w:rPr>
        <w:t xml:space="preserve">high internal phase emulsion, a post polymerisation crosslinking </w:t>
      </w:r>
      <w:r w:rsidR="00A50463" w:rsidRPr="00F41BDA">
        <w:rPr>
          <w:rFonts w:ascii="Times New Roman" w:hAnsi="Times New Roman" w:cs="Times New Roman"/>
          <w:sz w:val="24"/>
          <w:szCs w:val="24"/>
          <w:lang w:val="en-GB"/>
        </w:rPr>
        <w:t xml:space="preserve">of already formed polyHIPE material </w:t>
      </w:r>
      <w:r w:rsidRPr="00F41BDA">
        <w:rPr>
          <w:rFonts w:ascii="Times New Roman" w:hAnsi="Times New Roman" w:cs="Times New Roman"/>
          <w:sz w:val="24"/>
          <w:szCs w:val="24"/>
          <w:lang w:val="en-GB"/>
        </w:rPr>
        <w:t xml:space="preserve">can be attempted. </w:t>
      </w:r>
    </w:p>
    <w:p w14:paraId="759086C5" w14:textId="6C2B606C" w:rsidR="00D946F7" w:rsidRPr="00F41BDA" w:rsidRDefault="00FE4AAB" w:rsidP="00F41BDA">
      <w:pPr>
        <w:spacing w:line="360" w:lineRule="auto"/>
        <w:jc w:val="both"/>
        <w:rPr>
          <w:rFonts w:ascii="Times New Roman" w:hAnsi="Times New Roman" w:cs="Times New Roman"/>
          <w:color w:val="5B9BD5" w:themeColor="accent1"/>
          <w:sz w:val="24"/>
          <w:szCs w:val="24"/>
          <w:lang w:val="en-GB"/>
        </w:rPr>
      </w:pPr>
      <w:r w:rsidRPr="00F41BDA">
        <w:rPr>
          <w:rFonts w:ascii="Times New Roman" w:hAnsi="Times New Roman" w:cs="Times New Roman"/>
          <w:sz w:val="24"/>
          <w:szCs w:val="24"/>
          <w:lang w:val="en-GB"/>
        </w:rPr>
        <w:t xml:space="preserve">Post polymerisation crosslinking, </w:t>
      </w:r>
      <w:r w:rsidR="00A50463" w:rsidRPr="00F41BDA">
        <w:rPr>
          <w:rFonts w:ascii="Times New Roman" w:hAnsi="Times New Roman" w:cs="Times New Roman"/>
          <w:sz w:val="24"/>
          <w:szCs w:val="24"/>
          <w:lang w:val="en-GB"/>
        </w:rPr>
        <w:t xml:space="preserve">in this </w:t>
      </w:r>
      <w:r w:rsidR="003C2B13">
        <w:rPr>
          <w:rFonts w:ascii="Times New Roman" w:hAnsi="Times New Roman" w:cs="Times New Roman"/>
          <w:sz w:val="24"/>
          <w:szCs w:val="24"/>
          <w:lang w:val="en-GB"/>
        </w:rPr>
        <w:t>description</w:t>
      </w:r>
      <w:r w:rsidR="00A50463" w:rsidRPr="00F41BDA">
        <w:rPr>
          <w:rFonts w:ascii="Times New Roman" w:hAnsi="Times New Roman" w:cs="Times New Roman"/>
          <w:sz w:val="24"/>
          <w:szCs w:val="24"/>
          <w:lang w:val="en-GB"/>
        </w:rPr>
        <w:t xml:space="preserve"> refe</w:t>
      </w:r>
      <w:r w:rsidR="00CC026B" w:rsidRPr="00F41BDA">
        <w:rPr>
          <w:rFonts w:ascii="Times New Roman" w:hAnsi="Times New Roman" w:cs="Times New Roman"/>
          <w:sz w:val="24"/>
          <w:szCs w:val="24"/>
          <w:lang w:val="en-GB"/>
        </w:rPr>
        <w:t>r</w:t>
      </w:r>
      <w:r w:rsidR="00A50463" w:rsidRPr="00F41BDA">
        <w:rPr>
          <w:rFonts w:ascii="Times New Roman" w:hAnsi="Times New Roman" w:cs="Times New Roman"/>
          <w:sz w:val="24"/>
          <w:szCs w:val="24"/>
          <w:lang w:val="en-GB"/>
        </w:rPr>
        <w:t xml:space="preserve">red to as </w:t>
      </w:r>
      <w:r w:rsidRPr="00F41BDA">
        <w:rPr>
          <w:rFonts w:ascii="Times New Roman" w:hAnsi="Times New Roman" w:cs="Times New Roman"/>
          <w:sz w:val="24"/>
          <w:szCs w:val="24"/>
          <w:lang w:val="en-GB"/>
        </w:rPr>
        <w:t>hypercrosslinking</w:t>
      </w:r>
      <w:r w:rsidR="00CC026B" w:rsidRPr="00F41BDA">
        <w:rPr>
          <w:rFonts w:ascii="Times New Roman" w:hAnsi="Times New Roman" w:cs="Times New Roman"/>
          <w:sz w:val="24"/>
          <w:szCs w:val="24"/>
          <w:lang w:val="en-GB"/>
        </w:rPr>
        <w:t>,</w:t>
      </w:r>
      <w:r w:rsidRPr="00F41BDA">
        <w:rPr>
          <w:rFonts w:ascii="Times New Roman" w:hAnsi="Times New Roman" w:cs="Times New Roman"/>
          <w:sz w:val="24"/>
          <w:szCs w:val="24"/>
          <w:lang w:val="en-GB"/>
        </w:rPr>
        <w:t xml:space="preserve"> is a method </w:t>
      </w:r>
      <w:r w:rsidR="00CC026B" w:rsidRPr="00F41BDA">
        <w:rPr>
          <w:rFonts w:ascii="Times New Roman" w:hAnsi="Times New Roman" w:cs="Times New Roman"/>
          <w:sz w:val="24"/>
          <w:szCs w:val="24"/>
          <w:lang w:val="en-GB"/>
        </w:rPr>
        <w:t>of polymer chain crosslinking and the result is the creation of numerous</w:t>
      </w:r>
      <w:r w:rsidRPr="00F41BDA">
        <w:rPr>
          <w:rFonts w:ascii="Times New Roman" w:hAnsi="Times New Roman" w:cs="Times New Roman"/>
          <w:sz w:val="24"/>
          <w:szCs w:val="24"/>
          <w:lang w:val="en-GB"/>
        </w:rPr>
        <w:t xml:space="preserve"> new pores </w:t>
      </w:r>
      <w:r w:rsidR="00CC026B" w:rsidRPr="00F41BDA">
        <w:rPr>
          <w:rFonts w:ascii="Times New Roman" w:hAnsi="Times New Roman" w:cs="Times New Roman"/>
          <w:sz w:val="24"/>
          <w:szCs w:val="24"/>
          <w:lang w:val="en-GB"/>
        </w:rPr>
        <w:t>at</w:t>
      </w:r>
      <w:r w:rsidRPr="00F41BDA">
        <w:rPr>
          <w:rFonts w:ascii="Times New Roman" w:hAnsi="Times New Roman" w:cs="Times New Roman"/>
          <w:sz w:val="24"/>
          <w:szCs w:val="24"/>
          <w:lang w:val="en-GB"/>
        </w:rPr>
        <w:t xml:space="preserve"> meso and micro </w:t>
      </w:r>
      <w:r w:rsidR="003C2B13">
        <w:rPr>
          <w:rFonts w:ascii="Times New Roman" w:hAnsi="Times New Roman" w:cs="Times New Roman"/>
          <w:sz w:val="24"/>
          <w:szCs w:val="24"/>
          <w:lang w:val="en-GB"/>
        </w:rPr>
        <w:t xml:space="preserve">size </w:t>
      </w:r>
      <w:r w:rsidRPr="00F41BDA">
        <w:rPr>
          <w:rFonts w:ascii="Times New Roman" w:hAnsi="Times New Roman" w:cs="Times New Roman"/>
          <w:sz w:val="24"/>
          <w:szCs w:val="24"/>
          <w:lang w:val="en-GB"/>
        </w:rPr>
        <w:t xml:space="preserve">scale </w:t>
      </w:r>
      <w:r w:rsidR="00CC026B" w:rsidRPr="00F41BDA">
        <w:rPr>
          <w:rFonts w:ascii="Times New Roman" w:hAnsi="Times New Roman" w:cs="Times New Roman"/>
          <w:sz w:val="24"/>
          <w:szCs w:val="24"/>
          <w:lang w:val="en-GB"/>
        </w:rPr>
        <w:t>thus the creation of meso and/</w:t>
      </w:r>
      <w:r w:rsidR="006704EA" w:rsidRPr="00F41BDA">
        <w:rPr>
          <w:rFonts w:ascii="Times New Roman" w:hAnsi="Times New Roman" w:cs="Times New Roman"/>
          <w:sz w:val="24"/>
          <w:szCs w:val="24"/>
          <w:lang w:val="en-GB"/>
        </w:rPr>
        <w:t>or microporous polymer material</w:t>
      </w:r>
      <w:r w:rsidRPr="00F41BDA">
        <w:rPr>
          <w:rFonts w:ascii="Times New Roman" w:hAnsi="Times New Roman" w:cs="Times New Roman"/>
          <w:sz w:val="24"/>
          <w:szCs w:val="24"/>
          <w:lang w:val="en-GB"/>
        </w:rPr>
        <w:t xml:space="preserve">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{"citationItems":[{"id":"ITEM-1","itemData":{"DOI":"10.1016/0923-1137(90)90038-6","ISBN":"0923-1137","ISSN":"09231137","PMID":"29606511","abstract":"This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Polymers","id":"ITEM-1","issued":{"date-parts":[["1990"]]},"page":"27-42","title":"Structure and properties of hypercrosslinked polystyrene-the first representative of a new class of polymer networks","type":"article-journal","volume":"13"},"uris":["http://www.mendeley.com/documents/?uuid=1f9f5278-3f72-4792-ba3b-f579eed225f8"]},{"id":"ITEM-2","itemData":{"DOI":"10.1016/S1381-5148(02)00173-6","ISBN":"1381-5148","ISSN":"13815148","abstract":"Hypercrosslinked polystyrene networks have been recognised since the 1970s. They were prepared by extensive crosslinking of linear polystyrene chains in a strongly solvating media. Generally, the basic principle of obtaining hypercrosslinked polymers consists in the formation of a rigid highly solvated three-dimensional network. Owing to the high rigidity and reduced degree of chain entanglement, such \"expanded\" networks are characterized by loose chain packing, i.e., high free volume, and the unique ability to swell in both good solvents and non-solvents. In addition to the above polymer-analogues transformation of polystyrene, the article expands the synthesis techniques to polymerization and polycondensation procedures and also involves other types of polymers and monomers. Typical examples of preparing hypercrosslinked networks include the crosslinking of linear chains of polysulfone and polyarylates, copolymerization of styrene with a large amount of divinylbenzene, self-condensation of p-xylylene dichloride. All resulting materials differ substantially from classical polymers of the same chemical nature and comprise a new class of hypercrosslinked polymeric materials. Some polymers described in the literature were shown to also belong to the hypercrosslinked family. © 2002 Published by Elsevier Science B.V.","author":[{"dropping-particle":"","family":"Tsyurupa","given":"M. P.","non-dropping-particle":"","parse-names":false,"suffix":""},{"dropping-particle":"","family":"Davankov","given":"V. A.","non-dropping-particle":"","parse-names":false,"suffix":""}],"container-title":"Reactive and Functional Polymers","id":"ITEM-2","issue":"2-3","issued":{"date-parts":[["2002"]]},"page":"193-203","title":"Hypercrosslinked polymers: Basic principle of preparing the new class of polymeric materials","type":"article-journal","volume":"53"},"uris":["http://www.mendeley.com/documents/?uuid=9830c977-df0a-4ba5-a29e-28458572762b"]}],"mendeley":{"formattedCitation":"&lt;sup&gt;51,52&lt;/sup&gt;","plainTextFormattedCitation":"51,52","previouslyFormattedCitation":"&lt;sup&gt;51,52&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51,52</w:t>
      </w:r>
      <w:r w:rsidR="006704EA"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99097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The porous profile of hypercrosslinked poly</w:t>
      </w:r>
      <w:r w:rsidR="00CC026B" w:rsidRPr="00F41BDA">
        <w:rPr>
          <w:rFonts w:ascii="Times New Roman" w:hAnsi="Times New Roman" w:cs="Times New Roman"/>
          <w:sz w:val="24"/>
          <w:szCs w:val="24"/>
          <w:lang w:val="en-GB"/>
        </w:rPr>
        <w:t>mers</w:t>
      </w:r>
      <w:r w:rsidRPr="00F41BDA">
        <w:rPr>
          <w:rFonts w:ascii="Times New Roman" w:hAnsi="Times New Roman" w:cs="Times New Roman"/>
          <w:sz w:val="24"/>
          <w:szCs w:val="24"/>
          <w:lang w:val="en-GB"/>
        </w:rPr>
        <w:t xml:space="preserve"> differs from the porous profile of poly</w:t>
      </w:r>
      <w:r w:rsidR="00CC026B" w:rsidRPr="00F41BDA">
        <w:rPr>
          <w:rFonts w:ascii="Times New Roman" w:hAnsi="Times New Roman" w:cs="Times New Roman"/>
          <w:sz w:val="24"/>
          <w:szCs w:val="24"/>
          <w:lang w:val="en-GB"/>
        </w:rPr>
        <w:t>mers</w:t>
      </w:r>
      <w:r w:rsidRPr="00F41BDA">
        <w:rPr>
          <w:rFonts w:ascii="Times New Roman" w:hAnsi="Times New Roman" w:cs="Times New Roman"/>
          <w:sz w:val="24"/>
          <w:szCs w:val="24"/>
          <w:lang w:val="en-GB"/>
        </w:rPr>
        <w:t xml:space="preserve"> prepared by free radical </w:t>
      </w:r>
      <w:r w:rsidR="00B1666F">
        <w:rPr>
          <w:rFonts w:ascii="Times New Roman" w:hAnsi="Times New Roman" w:cs="Times New Roman"/>
          <w:sz w:val="24"/>
          <w:szCs w:val="24"/>
          <w:lang w:val="en-GB"/>
        </w:rPr>
        <w:t>polymerisation</w:t>
      </w:r>
      <w:r w:rsidRPr="00F41BDA">
        <w:rPr>
          <w:rFonts w:ascii="Times New Roman" w:hAnsi="Times New Roman" w:cs="Times New Roman"/>
          <w:sz w:val="24"/>
          <w:szCs w:val="24"/>
          <w:lang w:val="en-GB"/>
        </w:rPr>
        <w:t xml:space="preserve"> of monomers and crosslinkers. The porosity of polymers prepared by conventional co</w:t>
      </w:r>
      <w:r w:rsidR="00B1666F">
        <w:rPr>
          <w:rFonts w:ascii="Times New Roman" w:hAnsi="Times New Roman" w:cs="Times New Roman"/>
          <w:sz w:val="24"/>
          <w:szCs w:val="24"/>
          <w:lang w:val="en-GB"/>
        </w:rPr>
        <w:t>polymerisation</w:t>
      </w:r>
      <w:r w:rsidRPr="00F41BDA">
        <w:rPr>
          <w:rFonts w:ascii="Times New Roman" w:hAnsi="Times New Roman" w:cs="Times New Roman"/>
          <w:sz w:val="24"/>
          <w:szCs w:val="24"/>
          <w:lang w:val="en-GB"/>
        </w:rPr>
        <w:t xml:space="preserve"> is the result of phase separation during </w:t>
      </w:r>
      <w:r w:rsidR="00B1666F">
        <w:rPr>
          <w:rFonts w:ascii="Times New Roman" w:hAnsi="Times New Roman" w:cs="Times New Roman"/>
          <w:sz w:val="24"/>
          <w:szCs w:val="24"/>
          <w:lang w:val="en-GB"/>
        </w:rPr>
        <w:t>polymerisation</w:t>
      </w:r>
      <w:r w:rsidRPr="00F41BDA">
        <w:rPr>
          <w:rFonts w:ascii="Times New Roman" w:hAnsi="Times New Roman" w:cs="Times New Roman"/>
          <w:sz w:val="24"/>
          <w:szCs w:val="24"/>
          <w:lang w:val="en-GB"/>
        </w:rPr>
        <w:t xml:space="preserve"> in the presence of an inert diluent, which may be either a non-solvent or a thermodynamically good solvent. The non-solvent does not dissolve the growing crosslinked chains, so the network shrinks and precipitates into micro spheres. These non-porous nodules aggregate and agglomerate in </w:t>
      </w:r>
      <w:r w:rsidR="001C6CFE" w:rsidRPr="00F41BDA">
        <w:rPr>
          <w:rFonts w:ascii="Times New Roman" w:hAnsi="Times New Roman" w:cs="Times New Roman"/>
          <w:sz w:val="24"/>
          <w:szCs w:val="24"/>
          <w:lang w:val="en-GB"/>
        </w:rPr>
        <w:t xml:space="preserve">a </w:t>
      </w:r>
      <w:r w:rsidRPr="00F41BDA">
        <w:rPr>
          <w:rFonts w:ascii="Times New Roman" w:hAnsi="Times New Roman" w:cs="Times New Roman"/>
          <w:sz w:val="24"/>
          <w:szCs w:val="24"/>
          <w:lang w:val="en-GB"/>
        </w:rPr>
        <w:t xml:space="preserve">cauliflower-like structure, and the </w:t>
      </w:r>
      <w:r w:rsidR="001C6CFE" w:rsidRPr="00F41BDA">
        <w:rPr>
          <w:rFonts w:ascii="Times New Roman" w:hAnsi="Times New Roman" w:cs="Times New Roman"/>
          <w:sz w:val="24"/>
          <w:szCs w:val="24"/>
          <w:lang w:val="en-GB"/>
        </w:rPr>
        <w:t>prepared</w:t>
      </w:r>
      <w:r w:rsidRPr="00F41BDA">
        <w:rPr>
          <w:rFonts w:ascii="Times New Roman" w:hAnsi="Times New Roman" w:cs="Times New Roman"/>
          <w:sz w:val="24"/>
          <w:szCs w:val="24"/>
          <w:lang w:val="en-GB"/>
        </w:rPr>
        <w:t xml:space="preserve"> material is macroporous</w:t>
      </w:r>
      <w:r w:rsidR="00966453" w:rsidRPr="00F41BDA">
        <w:rPr>
          <w:rFonts w:ascii="Times New Roman" w:hAnsi="Times New Roman" w:cs="Times New Roman"/>
          <w:sz w:val="24"/>
          <w:szCs w:val="24"/>
          <w:lang w:val="en-GB"/>
        </w:rPr>
        <w:t xml:space="preserve"> </w:t>
      </w:r>
      <w:r w:rsidR="008D48E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{"citationItems":[{"id":"ITEM-1","itemData":{"DOI":"10.1016/S0079-6700(00)00015-0","ISBN":"2122856386","ISSN":"00796700","abstract":"Macroporous copolymer networks form as a result of the phase separation during the free-radical crosslinking copolymerization of vinyl and divinyl monomers in the presence of an inert diluent. In this article, the developments achieved in the field of macroporous networks over the last few years are presented. Special attention is paid to the preparation techniques of macroporous networks in an effort to highlight the new synthesis strategies developed in the recent years. It has been demonstrated that a variety of porous structures can be obtained during or after the cross linking process by changing the independent variable of the network synthesis, i.e. the extent of the polymer-(diluent+monomer) interactions, the amount of the crosslinker and the diluent as well as the initiator concentration or the polymerization temperature. The reaction system leading to macroporous networks is a (quasi)ternary system composed of a polymer network, soluble polymers, and low molecular compound (monomers and diluent). All concentrations and properties of the components of the system change continuously during the crosslinking process. It will be shown that the theoretical models developed recently correctly predict the phase separation condition during the crosslinking process as well as the total porosity of the resulting macroporous networks.","author":[{"dropping-particle":"","family":"Okay","given":"O.","non-dropping-particle":"","parse-names":false,"suffix":""}],"container-title":"Progress in Polymer Science","id":"ITEM-1","issue":"6","issued":{"date-parts":[["2000"]]},"page":"711-779","title":"Macroporous copolymer networks","type":"article-journal","volume":"25"},"uris":["http://www.mendeley.com/documents/?uuid=897757af-2d3d-4115-a23d-3d7878c3e0f0"]},{"id":"ITEM-2","itemData":{"DOI":"10.1016/j.reactfunctpolym.2005.11.004","ISBN":"13815148","ISSN":"13815148","abstract":"The paper evaluates accumulated information about the apparent inner surface area (Sapp), pore volume (Wo), pore size (diameter, D), and pore size distribution (PSD) of the single-phase hypercrosslinked polystyrene networks prepared by an intensive post-crosslinking of either dissolved linear polystyrene or swollen gel-type styrene-divinylbenzene copolymers. Critical analysis of data obtained by conventional physical methods used for the characterization of porous solids (low temperature adsorption of nitrogen or argon, mercury intrusion porosimetry, inversed size exclusion chromatography, electronic microscopy, positronium annihilation) reveals the most trustworthy porosity parameters of the above hypercrosslinked polystyrene resins as Sapp≥ 1000 m2/g, Woin the range of 0.3-0.5 cm3/g, D in dry networks from 4-5 to 30 Å and only slightly increasing in swollen samples. The hypercrosslinked networks thus present first basically microporous polymeric material that exhibits narrow PSD resulting from a statistically uniform distribution of crosslinks. © 2005 Elsevier B.V. All rights reserved.","author":[{"dropping-particle":"","family":"Tsyurupa","given":"M. P.","non-dropping-particle":"","parse-names":false,"suffix":""},{"dropping-particle":"","family":"Davankov","given":"V. A.","non-dropping-particle":"","parse-names":false,"suffix":""}],"container-title":"Reactive and Functional Polymers","id":"ITEM-2","issue":"7","issued":{"date-parts":[["2006"]]},"page":"768-779","title":"Porous structure of hypercrosslinked polystyrene: State-of-the-art mini-review","type":"article-journal","volume":"66"},"uris":["http://www.mendeley.com/documents/?uuid=924d60a7-2792-4133-8c33-1fb32156e886"]},{"id":"ITEM-3","itemData":{"author":[{"dropping-particle":"","family":"Sherrington","given":"David C","non-dropping-particle":"","parse-names":false,"suffix":""}],"container-title":"Chemical Communications","id":"ITEM-3","issued":{"date-parts":[["1998"]]},"page":"2275-2286","title":"Preparation, structure and morphology of polymer supports","type":"article-journal"},"uris":["http://www.mendeley.com/documents/?uuid=b4012cb5-40ba-4937-a867-0713235d5676"]}],"mendeley":{"formattedCitation":"&lt;sup&gt;53–55&lt;/sup&gt;","plainTextFormattedCitation":"53–55","previouslyFormattedCitation":"&lt;sup&gt;53–55&lt;/sup&gt;"},"properties":{"noteIndex":0},"schema":"https://github.com/citation-style-language/schema/raw/master/csl-citation.json"}</w:instrText>
      </w:r>
      <w:r w:rsidR="008D48E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53–55</w:t>
      </w:r>
      <w:r w:rsidR="008D48E1"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1C6CFE" w:rsidRPr="00F41BDA">
        <w:rPr>
          <w:rFonts w:ascii="Times New Roman" w:hAnsi="Times New Roman" w:cs="Times New Roman"/>
          <w:sz w:val="24"/>
          <w:szCs w:val="24"/>
          <w:lang w:val="en-GB"/>
        </w:rPr>
        <w:t xml:space="preserve"> </w:t>
      </w:r>
      <w:r w:rsidR="00E96842" w:rsidRPr="00F41BDA">
        <w:rPr>
          <w:rFonts w:ascii="Times New Roman" w:hAnsi="Times New Roman" w:cs="Times New Roman"/>
          <w:sz w:val="24"/>
          <w:szCs w:val="24"/>
          <w:lang w:val="en-GB"/>
        </w:rPr>
        <w:t xml:space="preserve">When a good solvent is used, the </w:t>
      </w:r>
      <w:r w:rsidR="001C6CFE" w:rsidRPr="00F41BDA">
        <w:rPr>
          <w:rFonts w:ascii="Times New Roman" w:hAnsi="Times New Roman" w:cs="Times New Roman"/>
          <w:sz w:val="24"/>
          <w:szCs w:val="24"/>
          <w:lang w:val="en-GB"/>
        </w:rPr>
        <w:t xml:space="preserve">polymer </w:t>
      </w:r>
      <w:r w:rsidR="00E96842" w:rsidRPr="00F41BDA">
        <w:rPr>
          <w:rFonts w:ascii="Times New Roman" w:hAnsi="Times New Roman" w:cs="Times New Roman"/>
          <w:sz w:val="24"/>
          <w:szCs w:val="24"/>
          <w:lang w:val="en-GB"/>
        </w:rPr>
        <w:t xml:space="preserve">network swells, but at high </w:t>
      </w:r>
      <w:r w:rsidR="00E96842" w:rsidRPr="00F41BDA">
        <w:rPr>
          <w:rFonts w:ascii="Times New Roman" w:hAnsi="Times New Roman" w:cs="Times New Roman"/>
          <w:sz w:val="24"/>
          <w:szCs w:val="24"/>
          <w:lang w:val="en-GB"/>
        </w:rPr>
        <w:lastRenderedPageBreak/>
        <w:t xml:space="preserve">crosslinking </w:t>
      </w:r>
      <w:r w:rsidR="004B7897" w:rsidRPr="00F41BDA">
        <w:rPr>
          <w:rFonts w:ascii="Times New Roman" w:hAnsi="Times New Roman" w:cs="Times New Roman"/>
          <w:sz w:val="24"/>
          <w:szCs w:val="24"/>
          <w:lang w:val="en-GB"/>
        </w:rPr>
        <w:t>degrees</w:t>
      </w:r>
      <w:r w:rsidR="00E96842" w:rsidRPr="00F41BDA">
        <w:rPr>
          <w:rFonts w:ascii="Times New Roman" w:hAnsi="Times New Roman" w:cs="Times New Roman"/>
          <w:sz w:val="24"/>
          <w:szCs w:val="24"/>
          <w:lang w:val="en-GB"/>
        </w:rPr>
        <w:t xml:space="preserve"> it can no longer adsorb the diluent. This results in phase separation in the f</w:t>
      </w:r>
      <w:r w:rsidR="006704EA" w:rsidRPr="00F41BDA">
        <w:rPr>
          <w:rFonts w:ascii="Times New Roman" w:hAnsi="Times New Roman" w:cs="Times New Roman"/>
          <w:sz w:val="24"/>
          <w:szCs w:val="24"/>
          <w:lang w:val="en-GB"/>
        </w:rPr>
        <w:t xml:space="preserve">orm of micro and macrosyneresis </w:t>
      </w:r>
      <w:r w:rsidR="00966453"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{"citationItems":[{"id":"ITEM-1","itemData":{"DOI":"10.1002/polc.5070160307","abstract":"No Abstract.","author":[{"dropping-particle":"","family":"Dušek","given":"K.","non-dropping-particle":"","parse-names":false,"suffix":""}],"container-title":"Journal of Polymer Science Part C: Polymer Symposia","id":"ITEM-1","issue":"3","issued":{"date-parts":[["2010"]]},"page":"1289-1299","title":"Phase separation during the formation of three-dimensional polymers","type":"article-journal","volume":"16"},"uris":["http://www.mendeley.com/documents/?uuid=071f8655-d19f-4d46-9160-76b95c141547"]}],"mendeley":{"formattedCitation":"&lt;sup&gt;56&lt;/sup&gt;","plainTextFormattedCitation":"56","previouslyFormattedCitation":"&lt;sup&gt;56&lt;/sup&gt;"},"properties":{"noteIndex":0},"schema":"https://github.com/citation-style-language/schema/raw/master/csl-citation.json"}</w:instrText>
      </w:r>
      <w:r w:rsidR="00966453"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56</w:t>
      </w:r>
      <w:r w:rsidR="00966453"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E96842" w:rsidRPr="00F41BDA">
        <w:rPr>
          <w:rFonts w:ascii="Times New Roman" w:hAnsi="Times New Roman" w:cs="Times New Roman"/>
          <w:sz w:val="24"/>
          <w:szCs w:val="24"/>
          <w:lang w:val="en-GB"/>
        </w:rPr>
        <w:t xml:space="preserve"> In the case of macrosyneresis, a macro porous network is formed as the resulting gel decomposes and thus a microgel is formed, which behaves as a continuous phase in the reaction mixture. These particles then agglomerate during the</w:t>
      </w:r>
      <w:r w:rsidR="000473D3">
        <w:rPr>
          <w:rFonts w:ascii="Times New Roman" w:hAnsi="Times New Roman" w:cs="Times New Roman"/>
          <w:sz w:val="24"/>
          <w:szCs w:val="24"/>
          <w:lang w:val="en-GB"/>
        </w:rPr>
        <w:t xml:space="preserve"> </w:t>
      </w:r>
      <w:r w:rsidR="00B1666F">
        <w:rPr>
          <w:rFonts w:ascii="Times New Roman" w:hAnsi="Times New Roman" w:cs="Times New Roman"/>
          <w:sz w:val="24"/>
          <w:szCs w:val="24"/>
          <w:lang w:val="en-GB"/>
        </w:rPr>
        <w:t>polymerisation</w:t>
      </w:r>
      <w:r w:rsidR="000473D3">
        <w:rPr>
          <w:rFonts w:ascii="Times New Roman" w:hAnsi="Times New Roman" w:cs="Times New Roman"/>
          <w:sz w:val="24"/>
          <w:szCs w:val="24"/>
          <w:lang w:val="en-GB"/>
        </w:rPr>
        <w:t xml:space="preserve"> to form a macro</w:t>
      </w:r>
      <w:r w:rsidR="00E96842" w:rsidRPr="00F41BDA">
        <w:rPr>
          <w:rFonts w:ascii="Times New Roman" w:hAnsi="Times New Roman" w:cs="Times New Roman"/>
          <w:sz w:val="24"/>
          <w:szCs w:val="24"/>
          <w:lang w:val="en-GB"/>
        </w:rPr>
        <w:t>porous network. While in microsyn</w:t>
      </w:r>
      <w:r w:rsidR="00E11B17" w:rsidRPr="00F41BDA">
        <w:rPr>
          <w:rFonts w:ascii="Times New Roman" w:hAnsi="Times New Roman" w:cs="Times New Roman"/>
          <w:sz w:val="24"/>
          <w:szCs w:val="24"/>
          <w:lang w:val="en-GB"/>
        </w:rPr>
        <w:t>eresis</w:t>
      </w:r>
      <w:r w:rsidR="00E96842" w:rsidRPr="00F41BDA">
        <w:rPr>
          <w:rFonts w:ascii="Times New Roman" w:hAnsi="Times New Roman" w:cs="Times New Roman"/>
          <w:sz w:val="24"/>
          <w:szCs w:val="24"/>
          <w:lang w:val="en-GB"/>
        </w:rPr>
        <w:t xml:space="preserve"> the diluent is distributed over the gel. The result of the whole texture is a macroporous network with cauliflower-like structure,</w:t>
      </w:r>
      <w:r w:rsidR="00966453" w:rsidRPr="00F41BDA">
        <w:rPr>
          <w:rFonts w:ascii="Times New Roman" w:hAnsi="Times New Roman" w:cs="Times New Roman"/>
          <w:sz w:val="24"/>
          <w:szCs w:val="24"/>
          <w:lang w:val="en-GB"/>
        </w:rPr>
        <w:t xml:space="preserve"> </w:t>
      </w:r>
      <w:r w:rsidR="00E96842" w:rsidRPr="00F41BDA">
        <w:rPr>
          <w:rFonts w:ascii="Times New Roman" w:hAnsi="Times New Roman" w:cs="Times New Roman"/>
          <w:sz w:val="24"/>
          <w:szCs w:val="24"/>
          <w:lang w:val="en-GB"/>
        </w:rPr>
        <w:t>but having micro pores due to the primary</w:t>
      </w:r>
      <w:r w:rsidR="00CC5758">
        <w:rPr>
          <w:rFonts w:ascii="Times New Roman" w:hAnsi="Times New Roman" w:cs="Times New Roman"/>
          <w:sz w:val="24"/>
          <w:szCs w:val="24"/>
          <w:lang w:val="en-GB"/>
        </w:rPr>
        <w:t xml:space="preserve"> polymer nodules</w:t>
      </w:r>
      <w:r w:rsidR="00966453" w:rsidRPr="00F41BDA">
        <w:rPr>
          <w:rFonts w:ascii="Times New Roman" w:hAnsi="Times New Roman" w:cs="Times New Roman"/>
          <w:sz w:val="24"/>
          <w:szCs w:val="24"/>
          <w:lang w:val="en-GB"/>
        </w:rPr>
        <w:t xml:space="preserve"> </w:t>
      </w:r>
      <w:r w:rsidR="008D48E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{"citationItems":[{"id":"ITEM-1","itemData":{"DOI":"10.1016/S0079-6700(00)00015-0","ISBN":"2122856386","ISSN":"00796700","abstract":"Macroporous copolymer networks form as a result of the phase separation during the free-radical crosslinking copolymerization of vinyl and divinyl monomers in the presence of an inert diluent. In this article, the developments achieved in the field of macroporous networks over the last few years are presented. Special attention is paid to the preparation techniques of macroporous networks in an effort to highlight the new synthesis strategies developed in the recent years. It has been demonstrated that a variety of porous structures can be obtained during or after the cross linking process by changing the independent variable of the network synthesis, i.e. the extent of the polymer-(diluent+monomer) interactions, the amount of the crosslinker and the diluent as well as the initiator concentration or the polymerization temperature. The reaction system leading to macroporous networks is a (quasi)ternary system composed of a polymer network, soluble polymers, and low molecular compound (monomers and diluent). All concentrations and properties of the components of the system change continuously during the crosslinking process. It will be shown that the theoretical models developed recently correctly predict the phase separation condition during the crosslinking process as well as the total porosity of the resulting macroporous networks.","author":[{"dropping-particle":"","family":"Okay","given":"O.","non-dropping-particle":"","parse-names":false,"suffix":""}],"container-title":"Progress in Polymer Science","id":"ITEM-1","issue":"6","issued":{"date-parts":[["2000"]]},"page":"711-779","title":"Macroporous copolymer networks","type":"article-journal","volume":"25"},"uris":["http://www.mendeley.com/documents/?uuid=897757af-2d3d-4115-a23d-3d7878c3e0f0"]},{"id":"ITEM-2","itemData":{"DOI":"10.1016/j.reactfunctpolym.2005.11.004","ISBN":"13815148","ISSN":"13815148","abstract":"The paper evaluates accumulated information about the apparent inner surface area (Sapp), pore volume (Wo), pore size (diameter, D), and pore size distribution (PSD) of the single-phase hypercrosslinked polystyrene networks prepared by an intensive post-crosslinking of either dissolved linear polystyrene or swollen gel-type styrene-divinylbenzene copolymers. Critical analysis of data obtained by conventional physical methods used for the characterization of porous solids (low temperature adsorption of nitrogen or argon, mercury intrusion porosimetry, inversed size exclusion chromatography, electronic microscopy, positronium annihilation) reveals the most trustworthy porosity parameters of the above hypercrosslinked polystyrene resins as Sapp≥ 1000 m2/g, Woin the range of 0.3-0.5 cm3/g, D in dry networks from 4-5 to 30 Å and only slightly increasing in swollen samples. The hypercrosslinked networks thus present first basically microporous polymeric material that exhibits narrow PSD resulting from a statistically uniform distribution of crosslinks. © 2005 Elsevier B.V. All rights reserved.","author":[{"dropping-particle":"","family":"Tsyurupa","given":"M. P.","non-dropping-particle":"","parse-names":false,"suffix":""},{"dropping-particle":"","family":"Davankov","given":"V. A.","non-dropping-particle":"","parse-names":false,"suffix":""}],"container-title":"Reactive and Functional Polymers","id":"ITEM-2","issue":"7","issued":{"date-parts":[["2006"]]},"page":"768-779","title":"Porous structure of hypercrosslinked polystyrene: State-of-the-art mini-review","type":"article-journal","volume":"66"},"uris":["http://www.mendeley.com/documents/?uuid=924d60a7-2792-4133-8c33-1fb32156e886"]},{"id":"ITEM-3","itemData":{"author":[{"dropping-particle":"","family":"Sherrington","given":"David C","non-dropping-particle":"","parse-names":false,"suffix":""}],"container-title":"Chemical Communications","id":"ITEM-3","issued":{"date-parts":[["1998"]]},"page":"2275-2286","title":"Preparation, structure and morphology of polymer supports","type":"article-journal"},"uris":["http://www.mendeley.com/documents/?uuid=b4012cb5-40ba-4937-a867-0713235d5676"]}],"mendeley":{"formattedCitation":"&lt;sup&gt;53–55&lt;/sup&gt;","plainTextFormattedCitation":"53–55","previouslyFormattedCitation":"&lt;sup&gt;53–55&lt;/sup&gt;"},"properties":{"noteIndex":0},"schema":"https://github.com/citation-style-language/schema/raw/master/csl-citation.json"}</w:instrText>
      </w:r>
      <w:r w:rsidR="008D48E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53–55</w:t>
      </w:r>
      <w:r w:rsidR="008D48E1" w:rsidRPr="00F41BDA">
        <w:rPr>
          <w:rFonts w:ascii="Times New Roman" w:hAnsi="Times New Roman" w:cs="Times New Roman"/>
          <w:sz w:val="24"/>
          <w:szCs w:val="24"/>
          <w:lang w:val="en-GB"/>
        </w:rPr>
        <w:fldChar w:fldCharType="end"/>
      </w:r>
      <w:r w:rsidR="00CC5758">
        <w:rPr>
          <w:rFonts w:ascii="Times New Roman" w:hAnsi="Times New Roman" w:cs="Times New Roman"/>
          <w:sz w:val="24"/>
          <w:szCs w:val="24"/>
          <w:lang w:val="en-GB"/>
        </w:rPr>
        <w:t>.</w:t>
      </w:r>
      <w:r w:rsidR="001C6CFE" w:rsidRPr="00F41BDA">
        <w:rPr>
          <w:rFonts w:ascii="Times New Roman" w:hAnsi="Times New Roman" w:cs="Times New Roman"/>
          <w:sz w:val="24"/>
          <w:szCs w:val="24"/>
          <w:lang w:val="en-GB"/>
        </w:rPr>
        <w:t xml:space="preserve"> </w:t>
      </w:r>
      <w:r w:rsidR="00D946F7" w:rsidRPr="00F41BDA">
        <w:rPr>
          <w:rFonts w:ascii="Times New Roman" w:hAnsi="Times New Roman" w:cs="Times New Roman"/>
          <w:sz w:val="24"/>
          <w:szCs w:val="24"/>
          <w:lang w:val="en-GB"/>
        </w:rPr>
        <w:t>By using a diluent during radical crosslinking even in the continuous phase of high internal phase emulsions, macroporous materials are obtained. Microsyn</w:t>
      </w:r>
      <w:r w:rsidR="00100F3A" w:rsidRPr="00F41BDA">
        <w:rPr>
          <w:rFonts w:ascii="Times New Roman" w:hAnsi="Times New Roman" w:cs="Times New Roman"/>
          <w:sz w:val="24"/>
          <w:szCs w:val="24"/>
          <w:lang w:val="en-GB"/>
        </w:rPr>
        <w:t>eresis</w:t>
      </w:r>
      <w:r w:rsidR="00D946F7" w:rsidRPr="00F41BDA">
        <w:rPr>
          <w:rFonts w:ascii="Times New Roman" w:hAnsi="Times New Roman" w:cs="Times New Roman"/>
          <w:sz w:val="24"/>
          <w:szCs w:val="24"/>
          <w:lang w:val="en-GB"/>
        </w:rPr>
        <w:t xml:space="preserve"> also introduces micro pores, thus influencing the increase of specific surface area. However, </w:t>
      </w:r>
      <w:r w:rsidR="001C6CFE" w:rsidRPr="00F41BDA">
        <w:rPr>
          <w:rFonts w:ascii="Times New Roman" w:hAnsi="Times New Roman" w:cs="Times New Roman"/>
          <w:sz w:val="24"/>
          <w:szCs w:val="24"/>
          <w:lang w:val="en-GB"/>
        </w:rPr>
        <w:t>frequently</w:t>
      </w:r>
      <w:r w:rsidR="00D946F7" w:rsidRPr="00F41BDA">
        <w:rPr>
          <w:rFonts w:ascii="Times New Roman" w:hAnsi="Times New Roman" w:cs="Times New Roman"/>
          <w:sz w:val="24"/>
          <w:szCs w:val="24"/>
          <w:lang w:val="en-GB"/>
        </w:rPr>
        <w:t xml:space="preserve">, due to </w:t>
      </w:r>
      <w:r w:rsidR="001C6CFE" w:rsidRPr="00F41BDA">
        <w:rPr>
          <w:rFonts w:ascii="Times New Roman" w:hAnsi="Times New Roman" w:cs="Times New Roman"/>
          <w:sz w:val="24"/>
          <w:szCs w:val="24"/>
          <w:lang w:val="en-GB"/>
        </w:rPr>
        <w:t>strong capillary forces</w:t>
      </w:r>
      <w:r w:rsidR="00D946F7" w:rsidRPr="00F41BDA">
        <w:rPr>
          <w:rFonts w:ascii="Times New Roman" w:hAnsi="Times New Roman" w:cs="Times New Roman"/>
          <w:sz w:val="24"/>
          <w:szCs w:val="24"/>
          <w:lang w:val="en-GB"/>
        </w:rPr>
        <w:t xml:space="preserve">, the micro pores in polyHIPE </w:t>
      </w:r>
      <w:r w:rsidR="001C6CFE" w:rsidRPr="00F41BDA">
        <w:rPr>
          <w:rFonts w:ascii="Times New Roman" w:hAnsi="Times New Roman" w:cs="Times New Roman"/>
          <w:sz w:val="24"/>
          <w:szCs w:val="24"/>
          <w:lang w:val="en-GB"/>
        </w:rPr>
        <w:t>collapse</w:t>
      </w:r>
      <w:r w:rsidR="00D946F7" w:rsidRPr="00F41BDA">
        <w:rPr>
          <w:rFonts w:ascii="Times New Roman" w:hAnsi="Times New Roman" w:cs="Times New Roman"/>
          <w:sz w:val="24"/>
          <w:szCs w:val="24"/>
          <w:lang w:val="en-GB"/>
        </w:rPr>
        <w:t xml:space="preserve"> </w:t>
      </w:r>
      <w:r w:rsidR="001C6CFE" w:rsidRPr="00F41BDA">
        <w:rPr>
          <w:rFonts w:ascii="Times New Roman" w:hAnsi="Times New Roman" w:cs="Times New Roman"/>
          <w:sz w:val="24"/>
          <w:szCs w:val="24"/>
          <w:lang w:val="en-GB"/>
        </w:rPr>
        <w:t>during</w:t>
      </w:r>
      <w:r w:rsidR="00D946F7" w:rsidRPr="00F41BDA">
        <w:rPr>
          <w:rFonts w:ascii="Times New Roman" w:hAnsi="Times New Roman" w:cs="Times New Roman"/>
          <w:sz w:val="24"/>
          <w:szCs w:val="24"/>
          <w:lang w:val="en-GB"/>
        </w:rPr>
        <w:t xml:space="preserve"> solvent removal.</w:t>
      </w:r>
    </w:p>
    <w:p w14:paraId="04B54954" w14:textId="188B818E" w:rsidR="008F15CA" w:rsidRPr="00F41BDA" w:rsidRDefault="00100F3A"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 xml:space="preserve">Unlike traditional crosslinking </w:t>
      </w:r>
      <w:r w:rsidR="00B1666F">
        <w:rPr>
          <w:rFonts w:ascii="Times New Roman" w:hAnsi="Times New Roman" w:cs="Times New Roman"/>
          <w:color w:val="000000" w:themeColor="text1"/>
          <w:sz w:val="24"/>
          <w:szCs w:val="24"/>
          <w:lang w:val="en-GB"/>
        </w:rPr>
        <w:t>polymerisation</w:t>
      </w:r>
      <w:r w:rsidRPr="00F41BDA">
        <w:rPr>
          <w:rFonts w:ascii="Times New Roman" w:hAnsi="Times New Roman" w:cs="Times New Roman"/>
          <w:color w:val="000000" w:themeColor="text1"/>
          <w:sz w:val="24"/>
          <w:szCs w:val="24"/>
          <w:lang w:val="en-GB"/>
        </w:rPr>
        <w:t xml:space="preserve">, hypercrosslinked polymers are prepared by post </w:t>
      </w:r>
      <w:r w:rsidR="00B1666F">
        <w:rPr>
          <w:rFonts w:ascii="Times New Roman" w:hAnsi="Times New Roman" w:cs="Times New Roman"/>
          <w:color w:val="000000" w:themeColor="text1"/>
          <w:sz w:val="24"/>
          <w:szCs w:val="24"/>
          <w:lang w:val="en-GB"/>
        </w:rPr>
        <w:t>polymerisation</w:t>
      </w:r>
      <w:r w:rsidRPr="00F41BDA">
        <w:rPr>
          <w:rFonts w:ascii="Times New Roman" w:hAnsi="Times New Roman" w:cs="Times New Roman"/>
          <w:color w:val="000000" w:themeColor="text1"/>
          <w:sz w:val="24"/>
          <w:szCs w:val="24"/>
          <w:lang w:val="en-GB"/>
        </w:rPr>
        <w:t xml:space="preserve"> crosslinking of long </w:t>
      </w:r>
      <w:r w:rsidR="0014782B" w:rsidRPr="00F41BDA">
        <w:rPr>
          <w:rFonts w:ascii="Times New Roman" w:hAnsi="Times New Roman" w:cs="Times New Roman"/>
          <w:color w:val="000000" w:themeColor="text1"/>
          <w:sz w:val="24"/>
          <w:szCs w:val="24"/>
          <w:lang w:val="en-GB"/>
        </w:rPr>
        <w:t xml:space="preserve">polymer </w:t>
      </w:r>
      <w:r w:rsidRPr="00F41BDA">
        <w:rPr>
          <w:rFonts w:ascii="Times New Roman" w:hAnsi="Times New Roman" w:cs="Times New Roman"/>
          <w:color w:val="000000" w:themeColor="text1"/>
          <w:sz w:val="24"/>
          <w:szCs w:val="24"/>
          <w:lang w:val="en-GB"/>
        </w:rPr>
        <w:t xml:space="preserve">chains in </w:t>
      </w:r>
      <w:r w:rsidR="0014782B" w:rsidRPr="00F41BDA">
        <w:rPr>
          <w:rFonts w:ascii="Times New Roman" w:hAnsi="Times New Roman" w:cs="Times New Roman"/>
          <w:color w:val="000000" w:themeColor="text1"/>
          <w:sz w:val="24"/>
          <w:szCs w:val="24"/>
          <w:lang w:val="en-GB"/>
        </w:rPr>
        <w:t>a semi-</w:t>
      </w:r>
      <w:r w:rsidRPr="00F41BDA">
        <w:rPr>
          <w:rFonts w:ascii="Times New Roman" w:hAnsi="Times New Roman" w:cs="Times New Roman"/>
          <w:color w:val="000000" w:themeColor="text1"/>
          <w:sz w:val="24"/>
          <w:szCs w:val="24"/>
          <w:lang w:val="en-GB"/>
        </w:rPr>
        <w:t xml:space="preserve">solution </w:t>
      </w:r>
      <w:r w:rsidR="0014782B" w:rsidRPr="00F41BDA">
        <w:rPr>
          <w:rFonts w:ascii="Times New Roman" w:hAnsi="Times New Roman" w:cs="Times New Roman"/>
          <w:color w:val="000000" w:themeColor="text1"/>
          <w:sz w:val="24"/>
          <w:szCs w:val="24"/>
          <w:lang w:val="en-GB"/>
        </w:rPr>
        <w:t>state creating</w:t>
      </w:r>
      <w:r w:rsidRPr="00F41BDA">
        <w:rPr>
          <w:rFonts w:ascii="Times New Roman" w:hAnsi="Times New Roman" w:cs="Times New Roman"/>
          <w:color w:val="000000" w:themeColor="text1"/>
          <w:sz w:val="24"/>
          <w:szCs w:val="24"/>
          <w:lang w:val="en-GB"/>
        </w:rPr>
        <w:t xml:space="preserve"> </w:t>
      </w:r>
      <w:r w:rsidR="00144EE5" w:rsidRPr="00F41BDA">
        <w:rPr>
          <w:rFonts w:ascii="Times New Roman" w:hAnsi="Times New Roman" w:cs="Times New Roman"/>
          <w:color w:val="000000" w:themeColor="text1"/>
          <w:sz w:val="24"/>
          <w:szCs w:val="24"/>
          <w:lang w:val="en-GB"/>
        </w:rPr>
        <w:t>many</w:t>
      </w:r>
      <w:r w:rsidRPr="00F41BDA">
        <w:rPr>
          <w:rFonts w:ascii="Times New Roman" w:hAnsi="Times New Roman" w:cs="Times New Roman"/>
          <w:color w:val="000000" w:themeColor="text1"/>
          <w:sz w:val="24"/>
          <w:szCs w:val="24"/>
          <w:lang w:val="en-GB"/>
        </w:rPr>
        <w:t xml:space="preserve"> new bridges.</w:t>
      </w:r>
      <w:r w:rsidR="009202D4" w:rsidRPr="00F41BDA">
        <w:rPr>
          <w:rFonts w:ascii="Times New Roman" w:hAnsi="Times New Roman" w:cs="Times New Roman"/>
          <w:color w:val="000000" w:themeColor="text1"/>
          <w:sz w:val="24"/>
          <w:szCs w:val="24"/>
          <w:lang w:val="en-GB"/>
        </w:rPr>
        <w:t xml:space="preserve"> </w:t>
      </w:r>
      <w:r w:rsidR="009202D4" w:rsidRPr="00082518">
        <w:rPr>
          <w:rFonts w:ascii="Times New Roman" w:hAnsi="Times New Roman" w:cs="Times New Roman"/>
          <w:color w:val="000000" w:themeColor="text1"/>
          <w:sz w:val="24"/>
          <w:szCs w:val="24"/>
          <w:lang w:val="en-GB"/>
        </w:rPr>
        <w:t>This does not result in phase separation because the polymer chains are distributed throughout the solution and are strongl</w:t>
      </w:r>
      <w:r w:rsidR="00656BD7" w:rsidRPr="00082518">
        <w:rPr>
          <w:rFonts w:ascii="Times New Roman" w:hAnsi="Times New Roman" w:cs="Times New Roman"/>
          <w:color w:val="000000" w:themeColor="text1"/>
          <w:sz w:val="24"/>
          <w:szCs w:val="24"/>
          <w:lang w:val="en-GB"/>
        </w:rPr>
        <w:t>y solvated throughout the hyper</w:t>
      </w:r>
      <w:r w:rsidR="009202D4" w:rsidRPr="00082518">
        <w:rPr>
          <w:rFonts w:ascii="Times New Roman" w:hAnsi="Times New Roman" w:cs="Times New Roman"/>
          <w:color w:val="000000" w:themeColor="text1"/>
          <w:sz w:val="24"/>
          <w:szCs w:val="24"/>
          <w:lang w:val="en-GB"/>
        </w:rPr>
        <w:t>crosslinking</w:t>
      </w:r>
      <w:r w:rsidR="00B72DDC" w:rsidRPr="00082518">
        <w:rPr>
          <w:rFonts w:ascii="Times New Roman" w:hAnsi="Times New Roman" w:cs="Times New Roman"/>
          <w:color w:val="000000" w:themeColor="text1"/>
          <w:sz w:val="24"/>
          <w:szCs w:val="24"/>
          <w:lang w:val="en-GB"/>
        </w:rPr>
        <w:t>.</w:t>
      </w:r>
      <w:r w:rsidR="009202D4" w:rsidRPr="00082518">
        <w:rPr>
          <w:rFonts w:ascii="Times New Roman" w:hAnsi="Times New Roman" w:cs="Times New Roman"/>
          <w:color w:val="000000" w:themeColor="text1"/>
          <w:sz w:val="24"/>
          <w:szCs w:val="24"/>
          <w:lang w:val="en-GB"/>
        </w:rPr>
        <w:t xml:space="preserve"> </w:t>
      </w:r>
      <w:r w:rsidR="006F6119" w:rsidRPr="00082518">
        <w:rPr>
          <w:rFonts w:ascii="Times New Roman" w:hAnsi="Times New Roman" w:cs="Times New Roman"/>
          <w:color w:val="000000" w:themeColor="text1"/>
          <w:sz w:val="24"/>
          <w:szCs w:val="24"/>
          <w:lang w:val="en-GB"/>
        </w:rPr>
        <w:t>A</w:t>
      </w:r>
      <w:r w:rsidR="006F6119">
        <w:rPr>
          <w:rFonts w:ascii="Times New Roman" w:hAnsi="Times New Roman" w:cs="Times New Roman"/>
          <w:color w:val="000000" w:themeColor="text1"/>
          <w:sz w:val="24"/>
          <w:szCs w:val="24"/>
          <w:lang w:val="en-GB"/>
        </w:rPr>
        <w:t xml:space="preserve"> typical example of such process is heating of solvated </w:t>
      </w:r>
      <w:r w:rsidR="009202D4" w:rsidRPr="00F41BDA">
        <w:rPr>
          <w:rFonts w:ascii="Times New Roman" w:hAnsi="Times New Roman" w:cs="Times New Roman"/>
          <w:color w:val="000000" w:themeColor="text1"/>
          <w:sz w:val="24"/>
          <w:szCs w:val="24"/>
          <w:lang w:val="en-GB"/>
        </w:rPr>
        <w:t>chloromethylated poly</w:t>
      </w:r>
      <w:r w:rsidR="006F6119">
        <w:rPr>
          <w:rFonts w:ascii="Times New Roman" w:hAnsi="Times New Roman" w:cs="Times New Roman"/>
          <w:color w:val="000000" w:themeColor="text1"/>
          <w:sz w:val="24"/>
          <w:szCs w:val="24"/>
          <w:lang w:val="en-GB"/>
        </w:rPr>
        <w:t xml:space="preserve">styrene </w:t>
      </w:r>
      <w:r w:rsidR="009202D4" w:rsidRPr="00F41BDA">
        <w:rPr>
          <w:rFonts w:ascii="Times New Roman" w:hAnsi="Times New Roman" w:cs="Times New Roman"/>
          <w:color w:val="000000" w:themeColor="text1"/>
          <w:sz w:val="24"/>
          <w:szCs w:val="24"/>
          <w:lang w:val="en-GB"/>
        </w:rPr>
        <w:t xml:space="preserve">in the presence of a Friedel-Crafts catalyst. This creates new connections by converting chloromethyl groups into methylene bridges that </w:t>
      </w:r>
      <w:r w:rsidR="009D5C3B" w:rsidRPr="00F41BDA">
        <w:rPr>
          <w:rFonts w:ascii="Times New Roman" w:hAnsi="Times New Roman" w:cs="Times New Roman"/>
          <w:color w:val="000000" w:themeColor="text1"/>
          <w:sz w:val="24"/>
          <w:szCs w:val="24"/>
          <w:lang w:val="en-GB"/>
        </w:rPr>
        <w:t>inter</w:t>
      </w:r>
      <w:r w:rsidR="009202D4" w:rsidRPr="00F41BDA">
        <w:rPr>
          <w:rFonts w:ascii="Times New Roman" w:hAnsi="Times New Roman" w:cs="Times New Roman"/>
          <w:color w:val="000000" w:themeColor="text1"/>
          <w:sz w:val="24"/>
          <w:szCs w:val="24"/>
          <w:lang w:val="en-GB"/>
        </w:rPr>
        <w:t>conne</w:t>
      </w:r>
      <w:r w:rsidR="009D5C3B" w:rsidRPr="00F41BDA">
        <w:rPr>
          <w:rFonts w:ascii="Times New Roman" w:hAnsi="Times New Roman" w:cs="Times New Roman"/>
          <w:color w:val="000000" w:themeColor="text1"/>
          <w:sz w:val="24"/>
          <w:szCs w:val="24"/>
          <w:lang w:val="en-GB"/>
        </w:rPr>
        <w:t>ct polymer chains</w:t>
      </w:r>
      <w:r w:rsidR="009202D4" w:rsidRPr="00F41BDA">
        <w:rPr>
          <w:rFonts w:ascii="Times New Roman" w:hAnsi="Times New Roman" w:cs="Times New Roman"/>
          <w:color w:val="000000" w:themeColor="text1"/>
          <w:sz w:val="24"/>
          <w:szCs w:val="24"/>
          <w:lang w:val="en-GB"/>
        </w:rPr>
        <w:t>.</w:t>
      </w:r>
      <w:r w:rsidRPr="00F41BDA">
        <w:rPr>
          <w:rFonts w:ascii="Times New Roman" w:hAnsi="Times New Roman" w:cs="Times New Roman"/>
          <w:color w:val="000000" w:themeColor="text1"/>
          <w:sz w:val="24"/>
          <w:szCs w:val="24"/>
          <w:lang w:val="en-GB"/>
        </w:rPr>
        <w:t xml:space="preserve"> </w:t>
      </w:r>
      <w:r w:rsidR="009202D4" w:rsidRPr="00F41BDA">
        <w:rPr>
          <w:rFonts w:ascii="Times New Roman" w:hAnsi="Times New Roman" w:cs="Times New Roman"/>
          <w:color w:val="000000" w:themeColor="text1"/>
          <w:sz w:val="24"/>
          <w:szCs w:val="24"/>
          <w:lang w:val="en-GB"/>
        </w:rPr>
        <w:t>When the swelling solvent is removed by drying, the additional crosslinking prevents complete collapse of the polymer network and the resulting polymers exhibit extensive microporosity</w:t>
      </w:r>
      <w:r w:rsidR="006F6119">
        <w:rPr>
          <w:rFonts w:ascii="Times New Roman" w:hAnsi="Times New Roman" w:cs="Times New Roman"/>
          <w:color w:val="000000" w:themeColor="text1"/>
          <w:sz w:val="24"/>
          <w:szCs w:val="24"/>
          <w:lang w:val="en-GB"/>
        </w:rPr>
        <w:t xml:space="preserve"> even </w:t>
      </w:r>
      <w:r w:rsidR="006F6119" w:rsidRPr="00F41BDA">
        <w:rPr>
          <w:rFonts w:ascii="Times New Roman" w:hAnsi="Times New Roman" w:cs="Times New Roman"/>
          <w:color w:val="000000" w:themeColor="text1"/>
          <w:sz w:val="24"/>
          <w:szCs w:val="24"/>
          <w:lang w:val="en-GB"/>
        </w:rPr>
        <w:t>in the dry state</w:t>
      </w:r>
      <w:r w:rsidR="009202D4" w:rsidRPr="00F41BDA">
        <w:rPr>
          <w:rFonts w:ascii="Times New Roman" w:hAnsi="Times New Roman" w:cs="Times New Roman"/>
          <w:color w:val="000000" w:themeColor="text1"/>
          <w:sz w:val="24"/>
          <w:szCs w:val="24"/>
          <w:lang w:val="en-GB"/>
        </w:rPr>
        <w:t>.</w:t>
      </w:r>
      <w:r w:rsidR="00F35789" w:rsidRPr="00F41BDA">
        <w:rPr>
          <w:rFonts w:ascii="Times New Roman" w:hAnsi="Times New Roman" w:cs="Times New Roman"/>
          <w:color w:val="000000" w:themeColor="text1"/>
          <w:sz w:val="24"/>
          <w:szCs w:val="24"/>
          <w:lang w:val="en-GB"/>
        </w:rPr>
        <w:t xml:space="preserve"> Initially, the formation of methylene bridges is fast because the mobility of the polymer chains in the swollen polymer is </w:t>
      </w:r>
      <w:r w:rsidR="006F6119">
        <w:rPr>
          <w:rFonts w:ascii="Times New Roman" w:hAnsi="Times New Roman" w:cs="Times New Roman"/>
          <w:color w:val="000000" w:themeColor="text1"/>
          <w:sz w:val="24"/>
          <w:szCs w:val="24"/>
          <w:lang w:val="en-GB"/>
        </w:rPr>
        <w:t>higher</w:t>
      </w:r>
      <w:r w:rsidR="00F35789" w:rsidRPr="00F41BDA">
        <w:rPr>
          <w:rFonts w:ascii="Times New Roman" w:hAnsi="Times New Roman" w:cs="Times New Roman"/>
          <w:color w:val="000000" w:themeColor="text1"/>
          <w:sz w:val="24"/>
          <w:szCs w:val="24"/>
          <w:lang w:val="en-GB"/>
        </w:rPr>
        <w:t xml:space="preserve"> than </w:t>
      </w:r>
      <w:r w:rsidR="006F6119">
        <w:rPr>
          <w:rFonts w:ascii="Times New Roman" w:hAnsi="Times New Roman" w:cs="Times New Roman"/>
          <w:color w:val="000000" w:themeColor="text1"/>
          <w:sz w:val="24"/>
          <w:szCs w:val="24"/>
          <w:lang w:val="en-GB"/>
        </w:rPr>
        <w:t>later in the reaction</w:t>
      </w:r>
      <w:r w:rsidR="00F35789" w:rsidRPr="00F41BDA">
        <w:rPr>
          <w:rFonts w:ascii="Times New Roman" w:hAnsi="Times New Roman" w:cs="Times New Roman"/>
          <w:color w:val="000000" w:themeColor="text1"/>
          <w:sz w:val="24"/>
          <w:szCs w:val="24"/>
          <w:lang w:val="en-GB"/>
        </w:rPr>
        <w:t>, when the polymer chains are already connected to the newly formed methylene bridges. By in</w:t>
      </w:r>
      <w:r w:rsidR="006F6119">
        <w:rPr>
          <w:rFonts w:ascii="Times New Roman" w:hAnsi="Times New Roman" w:cs="Times New Roman"/>
          <w:color w:val="000000" w:themeColor="text1"/>
          <w:sz w:val="24"/>
          <w:szCs w:val="24"/>
          <w:lang w:val="en-GB"/>
        </w:rPr>
        <w:t>tro</w:t>
      </w:r>
      <w:r w:rsidR="00F35789" w:rsidRPr="00F41BDA">
        <w:rPr>
          <w:rFonts w:ascii="Times New Roman" w:hAnsi="Times New Roman" w:cs="Times New Roman"/>
          <w:color w:val="000000" w:themeColor="text1"/>
          <w:sz w:val="24"/>
          <w:szCs w:val="24"/>
          <w:lang w:val="en-GB"/>
        </w:rPr>
        <w:t>ducing new methylene bridges into the network, pores are formed as spaces between highly cross-linked nodules. In further stages of hypercrosslinking, the rigidity of the nodules increases and therefore, after solvent removal, the morphology results i</w:t>
      </w:r>
      <w:r w:rsidR="006F6119">
        <w:rPr>
          <w:rFonts w:ascii="Times New Roman" w:hAnsi="Times New Roman" w:cs="Times New Roman"/>
          <w:color w:val="000000" w:themeColor="text1"/>
          <w:sz w:val="24"/>
          <w:szCs w:val="24"/>
          <w:lang w:val="en-GB"/>
        </w:rPr>
        <w:t>n a stable micro</w:t>
      </w:r>
      <w:r w:rsidR="006704EA" w:rsidRPr="00F41BDA">
        <w:rPr>
          <w:rFonts w:ascii="Times New Roman" w:hAnsi="Times New Roman" w:cs="Times New Roman"/>
          <w:color w:val="000000" w:themeColor="text1"/>
          <w:sz w:val="24"/>
          <w:szCs w:val="24"/>
          <w:lang w:val="en-GB"/>
        </w:rPr>
        <w:t>porous network</w:t>
      </w:r>
      <w:r w:rsidR="00CC5758">
        <w:rPr>
          <w:rFonts w:ascii="Times New Roman" w:hAnsi="Times New Roman" w:cs="Times New Roman"/>
          <w:color w:val="000000" w:themeColor="text1"/>
          <w:sz w:val="24"/>
          <w:szCs w:val="24"/>
          <w:lang w:val="en-GB"/>
        </w:rPr>
        <w:t xml:space="preserve"> </w:t>
      </w:r>
      <w:r w:rsidR="006704EA"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{"citationItems":[{"id":"ITEM-1","itemData":{"DOI":"10.1016/j.reactfunctpolym.2003.12.008","ISSN":"13815148","abstract":"Hypercrosslinking of swollen resins can substantially modify their sorption properties. This effect was investigated on three series of polymers with different degree of hypercrosslinking prepared from gel-type and macroreticular precursors. The sorption properties were characterized by measurements of sorption isotherms of aromatic hydrocarbons (benzene, toluene, ethylbenzene and 2-methylpropyl benzene) from methanol and water. This made possible to assess sorption processes both at high sorbate concentrations and at conditions close to possible practical applications. In the evaluation of sorption it is necessary to take into account both adsorption (the accumulation of sorbate on the border between polymer and fluid phase) and absorption of sorbate into the polymer matrix. Importance of the adsorption mechanism increases with the increase of the hypercrosslinking degree. Due abundance of narrow micropores in the hypercrosslinked materials, the adsorption in is not a classical surface phenomenon but the sorbate molecules rather fill the pore volume. At sorbate concentrations approaching the saturation, in the macroreticular polymers the pore filling is extended even to mesopores. This seems to be a phenomenon similar to the capillary condensation in gas-solid systems. © 2004 Elsevier B.V. All rights reserved.","author":[{"dropping-particle":"","family":"Veverka","given":"Pavel","non-dropping-particle":"","parse-names":false,"suffix":""},{"dropping-particle":"","family":"Jeřábek","given":"Karel","non-dropping-particle":"","parse-names":false,"suffix":""}],"container-title":"Reactive and Functional Polymers","id":"ITEM-1","issue":"1","issued":{"date-parts":[["2004"]]},"page":"71-79","title":"Influence of hypercrosslinking on adsorption and absorption on or in styrenic polymers","type":"article","volume":"59"},"uris":["http://www.mendeley.com/documents/?uuid=439f316b-8963-46b0-a007-98dab0514bb9"]},{"id":"ITEM-2","itemData":{"DOI":"10.1016/S1381-5148(02)00173-6","ISBN":"1381-5148","ISSN":"13815148","abstract":"Hypercrosslinked polystyrene networks have been recognised since the 1970s. They were prepared by extensive crosslinking of linear polystyrene chains in a strongly solvating media. Generally, the basic principle of obtaining hypercrosslinked polymers consists in the formation of a rigid highly solvated three-dimensional network. Owing to the high rigidity and reduced degree of chain entanglement, such \"expanded\" networks are characterized by loose chain packing, i.e., high free volume, and the unique ability to swell in both good solvents and non-solvents. In addition to the above polymer-analogues transformation of polystyrene, the article expands the synthesis techniques to polymerization and polycondensation procedures and also involves other types of polymers and monomers. Typical examples of preparing hypercrosslinked networks include the crosslinking of linear chains of polysulfone and polyarylates, copolymerization of styrene with a large amount of divinylbenzene, self-condensation of p-xylylene dichloride. All resulting materials differ substantially from classical polymers of the same chemical nature and comprise a new class of hypercrosslinked polymeric materials. Some polymers described in the literature were shown to also belong to the hypercrosslinked family. © 2002 Published by Elsevier Science B.V.","author":[{"dropping-particle":"","family":"Tsyurupa","given":"M. P.","non-dropping-particle":"","parse-names":false,"suffix":""},{"dropping-particle":"","family":"Davankov","given":"V. A.","non-dropping-particle":"","parse-names":false,"suffix":""}],"container-title":"Reactive and Functional Polymers","id":"ITEM-2","issue":"2-3","issued":{"date-parts":[["2002"]]},"page":"193-203","title":"Hypercrosslinked polymers: Basic principle of preparing the new class of polymeric materials","type":"article-journal","volume":"53"},"uris":["http://www.mendeley.com/documents/?uuid=9830c977-df0a-4ba5-a29e-28458572762b"]}],"mendeley":{"formattedCitation":"&lt;sup&gt;52,57&lt;/sup&gt;","plainTextFormattedCitation":"52,57","previouslyFormattedCitation":"&lt;sup&gt;52,57&lt;/sup&gt;"},"properties":{"noteIndex":0},"schema":"https://github.com/citation-style-language/schema/raw/master/csl-citation.json"}</w:instrText>
      </w:r>
      <w:r w:rsidR="006704EA"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52,57</w:t>
      </w:r>
      <w:r w:rsidR="006704EA" w:rsidRPr="00F41BDA">
        <w:rPr>
          <w:rFonts w:ascii="Times New Roman" w:hAnsi="Times New Roman" w:cs="Times New Roman"/>
          <w:color w:val="000000" w:themeColor="text1"/>
          <w:sz w:val="24"/>
          <w:szCs w:val="24"/>
          <w:lang w:val="en-GB"/>
        </w:rPr>
        <w:fldChar w:fldCharType="end"/>
      </w:r>
      <w:r w:rsidR="006704EA" w:rsidRPr="00F41BDA">
        <w:rPr>
          <w:rFonts w:ascii="Times New Roman" w:hAnsi="Times New Roman" w:cs="Times New Roman"/>
          <w:color w:val="000000" w:themeColor="text1"/>
          <w:sz w:val="24"/>
          <w:szCs w:val="24"/>
          <w:lang w:val="en-GB"/>
        </w:rPr>
        <w:t xml:space="preserve">. </w:t>
      </w:r>
      <w:r w:rsidR="009202D4" w:rsidRPr="00F41BDA">
        <w:rPr>
          <w:rFonts w:ascii="Times New Roman" w:hAnsi="Times New Roman" w:cs="Times New Roman"/>
          <w:color w:val="000000" w:themeColor="text1"/>
          <w:sz w:val="24"/>
          <w:szCs w:val="24"/>
          <w:lang w:val="en-GB"/>
        </w:rPr>
        <w:t>Hypercrosslinked polymers prepared from gel-type precursors contain only the micro</w:t>
      </w:r>
      <w:r w:rsidR="00B72DDC" w:rsidRPr="00F41BDA">
        <w:rPr>
          <w:rFonts w:ascii="Times New Roman" w:hAnsi="Times New Roman" w:cs="Times New Roman"/>
          <w:color w:val="000000" w:themeColor="text1"/>
          <w:sz w:val="24"/>
          <w:szCs w:val="24"/>
          <w:lang w:val="en-GB"/>
        </w:rPr>
        <w:t xml:space="preserve"> </w:t>
      </w:r>
      <w:r w:rsidR="006F6119">
        <w:rPr>
          <w:rFonts w:ascii="Times New Roman" w:hAnsi="Times New Roman" w:cs="Times New Roman"/>
          <w:color w:val="000000" w:themeColor="text1"/>
          <w:sz w:val="24"/>
          <w:szCs w:val="24"/>
          <w:lang w:val="en-GB"/>
        </w:rPr>
        <w:t xml:space="preserve">pores. If, on the other hand </w:t>
      </w:r>
      <w:r w:rsidR="009202D4" w:rsidRPr="00F41BDA">
        <w:rPr>
          <w:rFonts w:ascii="Times New Roman" w:hAnsi="Times New Roman" w:cs="Times New Roman"/>
          <w:color w:val="000000" w:themeColor="text1"/>
          <w:sz w:val="24"/>
          <w:szCs w:val="24"/>
          <w:lang w:val="en-GB"/>
        </w:rPr>
        <w:t>macroporous polymer is used as the precursor, the produc</w:t>
      </w:r>
      <w:r w:rsidR="00B72DDC" w:rsidRPr="00F41BDA">
        <w:rPr>
          <w:rFonts w:ascii="Times New Roman" w:hAnsi="Times New Roman" w:cs="Times New Roman"/>
          <w:color w:val="000000" w:themeColor="text1"/>
          <w:sz w:val="24"/>
          <w:szCs w:val="24"/>
          <w:lang w:val="en-GB"/>
        </w:rPr>
        <w:t>t then contains beside the macro pores also mi</w:t>
      </w:r>
      <w:r w:rsidR="009202D4" w:rsidRPr="00F41BDA">
        <w:rPr>
          <w:rFonts w:ascii="Times New Roman" w:hAnsi="Times New Roman" w:cs="Times New Roman"/>
          <w:color w:val="000000" w:themeColor="text1"/>
          <w:sz w:val="24"/>
          <w:szCs w:val="24"/>
          <w:lang w:val="en-GB"/>
        </w:rPr>
        <w:t>cro</w:t>
      </w:r>
      <w:r w:rsidR="00B72DDC" w:rsidRPr="00F41BDA">
        <w:rPr>
          <w:rFonts w:ascii="Times New Roman" w:hAnsi="Times New Roman" w:cs="Times New Roman"/>
          <w:color w:val="000000" w:themeColor="text1"/>
          <w:sz w:val="24"/>
          <w:szCs w:val="24"/>
          <w:lang w:val="en-GB"/>
        </w:rPr>
        <w:t xml:space="preserve"> </w:t>
      </w:r>
      <w:r w:rsidR="009202D4" w:rsidRPr="00F41BDA">
        <w:rPr>
          <w:rFonts w:ascii="Times New Roman" w:hAnsi="Times New Roman" w:cs="Times New Roman"/>
          <w:color w:val="000000" w:themeColor="text1"/>
          <w:sz w:val="24"/>
          <w:szCs w:val="24"/>
          <w:lang w:val="en-GB"/>
        </w:rPr>
        <w:t xml:space="preserve">pores, </w:t>
      </w:r>
      <w:r w:rsidR="006F6119">
        <w:rPr>
          <w:rFonts w:ascii="Times New Roman" w:hAnsi="Times New Roman" w:cs="Times New Roman"/>
          <w:color w:val="000000" w:themeColor="text1"/>
          <w:sz w:val="24"/>
          <w:szCs w:val="24"/>
          <w:lang w:val="en-GB"/>
        </w:rPr>
        <w:t>and a polymer with a bimodal pore distribution is formed.</w:t>
      </w:r>
      <w:r w:rsidR="0074431B">
        <w:rPr>
          <w:rFonts w:ascii="Times New Roman" w:hAnsi="Times New Roman" w:cs="Times New Roman"/>
          <w:color w:val="000000" w:themeColor="text1"/>
          <w:sz w:val="24"/>
          <w:szCs w:val="24"/>
          <w:lang w:val="en-GB"/>
        </w:rPr>
        <w:t xml:space="preserve"> </w:t>
      </w:r>
      <w:r w:rsidR="008205CA" w:rsidRPr="00F41BDA">
        <w:rPr>
          <w:rFonts w:ascii="Times New Roman" w:hAnsi="Times New Roman" w:cs="Times New Roman"/>
          <w:color w:val="000000" w:themeColor="text1"/>
          <w:sz w:val="24"/>
          <w:szCs w:val="24"/>
          <w:lang w:val="en-GB"/>
        </w:rPr>
        <w:t xml:space="preserve">Hypercrosslinked polymers contain a very high density of crosslinks </w:t>
      </w:r>
      <w:r w:rsidR="00656BD7">
        <w:rPr>
          <w:rFonts w:ascii="Times New Roman" w:hAnsi="Times New Roman" w:cs="Times New Roman"/>
          <w:color w:val="000000" w:themeColor="text1"/>
          <w:sz w:val="24"/>
          <w:szCs w:val="24"/>
          <w:lang w:val="en-GB"/>
        </w:rPr>
        <w:t>creating</w:t>
      </w:r>
      <w:r w:rsidR="008205CA" w:rsidRPr="00F41BDA">
        <w:rPr>
          <w:rFonts w:ascii="Times New Roman" w:hAnsi="Times New Roman" w:cs="Times New Roman"/>
          <w:color w:val="000000" w:themeColor="text1"/>
          <w:sz w:val="24"/>
          <w:szCs w:val="24"/>
          <w:lang w:val="en-GB"/>
        </w:rPr>
        <w:t xml:space="preserve"> micro</w:t>
      </w:r>
      <w:r w:rsidR="00656BD7">
        <w:rPr>
          <w:rFonts w:ascii="Times New Roman" w:hAnsi="Times New Roman" w:cs="Times New Roman"/>
          <w:color w:val="000000" w:themeColor="text1"/>
          <w:sz w:val="24"/>
          <w:szCs w:val="24"/>
          <w:lang w:val="en-GB"/>
        </w:rPr>
        <w:t xml:space="preserve"> </w:t>
      </w:r>
      <w:r w:rsidR="008205CA" w:rsidRPr="00F41BDA">
        <w:rPr>
          <w:rFonts w:ascii="Times New Roman" w:hAnsi="Times New Roman" w:cs="Times New Roman"/>
          <w:color w:val="000000" w:themeColor="text1"/>
          <w:sz w:val="24"/>
          <w:szCs w:val="24"/>
          <w:lang w:val="en-GB"/>
        </w:rPr>
        <w:t>pores and exhibit high surface area</w:t>
      </w:r>
      <w:r w:rsidR="0074431B">
        <w:rPr>
          <w:rFonts w:ascii="Times New Roman" w:hAnsi="Times New Roman" w:cs="Times New Roman"/>
          <w:color w:val="000000" w:themeColor="text1"/>
          <w:sz w:val="24"/>
          <w:szCs w:val="24"/>
          <w:lang w:val="en-GB"/>
        </w:rPr>
        <w:t xml:space="preserve">s </w:t>
      </w:r>
      <w:r w:rsidR="008205CA" w:rsidRPr="00F41BDA">
        <w:rPr>
          <w:rFonts w:ascii="Times New Roman" w:hAnsi="Times New Roman" w:cs="Times New Roman"/>
          <w:color w:val="000000" w:themeColor="text1"/>
          <w:sz w:val="24"/>
          <w:szCs w:val="24"/>
          <w:lang w:val="en-GB"/>
        </w:rPr>
        <w:t xml:space="preserve">up to 2000 </w:t>
      </w:r>
      <w:r w:rsidR="002B215F" w:rsidRPr="00F41BDA">
        <w:rPr>
          <w:rFonts w:ascii="Times New Roman" w:hAnsi="Times New Roman" w:cs="Times New Roman"/>
          <w:color w:val="000000" w:themeColor="text1"/>
          <w:sz w:val="24"/>
          <w:szCs w:val="24"/>
          <w:lang w:val="en-GB"/>
        </w:rPr>
        <w:t>m</w:t>
      </w:r>
      <w:r w:rsidR="002B215F" w:rsidRPr="00F41BDA">
        <w:rPr>
          <w:rFonts w:ascii="Times New Roman" w:hAnsi="Times New Roman" w:cs="Times New Roman"/>
          <w:color w:val="000000" w:themeColor="text1"/>
          <w:sz w:val="24"/>
          <w:szCs w:val="24"/>
          <w:vertAlign w:val="superscript"/>
          <w:lang w:val="en-GB"/>
        </w:rPr>
        <w:t>2</w:t>
      </w:r>
      <w:r w:rsidR="002B215F" w:rsidRPr="00F41BDA">
        <w:rPr>
          <w:rFonts w:ascii="Times New Roman" w:hAnsi="Times New Roman" w:cs="Times New Roman"/>
          <w:color w:val="000000" w:themeColor="text1"/>
          <w:sz w:val="24"/>
          <w:szCs w:val="24"/>
          <w:lang w:val="en-GB"/>
        </w:rPr>
        <w:t>/g</w:t>
      </w:r>
      <w:r w:rsidR="008205CA" w:rsidRPr="00F41BDA">
        <w:rPr>
          <w:rFonts w:ascii="Times New Roman" w:hAnsi="Times New Roman" w:cs="Times New Roman"/>
          <w:color w:val="000000" w:themeColor="text1"/>
          <w:sz w:val="24"/>
          <w:szCs w:val="24"/>
          <w:lang w:val="en-GB"/>
        </w:rPr>
        <w:t xml:space="preserve"> </w:t>
      </w:r>
      <w:r w:rsidR="006704EA"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{"citationItems":[{"id":"ITEM-1","itemData":{"DOI":"10.1021/ma051152n","ISBN":"0024-9297","ISSN":"00249297","abstract":"Synthesis of Davankov-type hyper-cross-linked resin beads has been carried out using gel-type and permanently porous poly(divinylbenzene-co-vinylbenzyl chloride) (DVB-VBC) precursor resins without any external electrophile. Of the Lewis acids examined (FeCl3, AlCl3, SnCl4), FeCl3 was by far the most effective catalyst. Rather remarkably in the case of a gel-type 2 mol % DVB-VBC precursor, extensive microporosity was generated within only 15 min of initiating the cross-linking reaction, yielding a surface area (N-2 sorption/BET) of similar to 1200 in which rose steadily to a maximum approaching 2000 m(2) g(-1) in after 18 h. In the case of porous DVB-VBC precursor resins, the presence of discrete pores in the precursor, accompanied by a micropore fraction on hyper-cross-linking, yields resins with a clearly bimodal distribution of pores. Manipulation of the Friedel-Crafts reaction variables and the structure of the precursor resin allows final resin products to be prepared with surface areas in the range similar to 300-2000 m(2) g(-1).","author":[{"dropping-particle":"","family":"Ahn","given":"Jou Hyeon","non-dropping-particle":"","parse-names":false,"suffix":""},{"dropping-particle":"","family":"Jang","given":"Jin Eon","non-dropping-particle":"","parse-names":false,"suffix":""},{"dropping-particle":"","family":"Oh","given":"Chang Gun","non-dropping-particle":"","parse-names":false,"suffix":""},{"dropping-particle":"","family":"Ihm","given":"Son Ki","non-dropping-particle":"","parse-names":false,"suffix":""},{"dropping-particle":"","family":"Cortez","given":"Jamie","non-dropping-particle":"","parse-names":false,"suffix":""},{"dropping-particle":"","family":"Sherrington","given":"David C.","non-dropping-particle":"","parse-names":false,"suffix":""}],"container-title":"Macromolecules","id":"ITEM-1","issue":"2","issued":{"date-parts":[["2006"]]},"page":"627-632","title":"Rapid generation and control of microporosity, bimodal pore size distribution, and surface area in Davankov-type hyper-cross-linked resins","type":"article-journal","volume":"39"},"uris":["http://www.mendeley.com/documents/?uuid=6e8e7472-5004-4e34-aa23-0cfe517db089"]},{"id":"ITEM-2","itemData":{"DOI":"10.1002/chem.200903043","ISBN":"1521-3765 (Electronic)\\r0947-6539 (Linking)","ISSN":"09476539","PMID":"20104553","abstract":"The action is at the surface: Ultra-high surface area emulsion templated porous polymers are prepared by the hypercrosslinking method. Control of the extent of conversion of benzyl chloride groups leaves residual accessible functionality for subsequent immobilisation of 4- (N-methylamino)pyridine, giving a highly efficient nucleophilic catalyst that outperforms both unhypercrosslinked versions and hypercrosslinked polymer beads. © 2010 Wiley-VCH Verlag.GmbH&amp;Co. KGaA, Weinheim.","author":[{"dropping-particle":"","family":"Pulko","given":"Irena","non-dropping-particle":"","parse-names":false,"suffix":""},{"dropping-particle":"","family":"Wall","given":"Jennifer","non-dropping-particle":"","parse-names":false,"suffix":""},{"dropping-particle":"","family":"Krajnc","given":"Peter","non-dropping-particle":"","parse-names":false,"suffix":""},{"dropping-particle":"","family":"Cameron","given":"Neil R.","non-dropping-particle":"","parse-names":false,"suffix":""}],"container-title":"Chemistry - A European Journal","id":"ITEM-2","issue":"8","issued":{"date-parts":[["2010"]]},"page":"2350-2354","title":"Ultra-high surface area functional porous polymers by emulsion templating and hypercrosslinking: Efficient nucleophilic catalyst supports","type":"article-journal","volume":"16"},"uris":["http://www.mendeley.com/documents/?uuid=ddcc6555-1a9c-4f04-9a0f-9d2cc167b39b"]}],"mendeley":{"formattedCitation":"&lt;sup&gt;58,59&lt;/sup&gt;","plainTextFormattedCitation":"58,59","previouslyFormattedCitation":"&lt;sup&gt;58,59&lt;/sup&gt;"},"properties":{"noteIndex":0},"schema":"https://github.com/citation-style-language/schema/raw/master/csl-citation.json"}</w:instrText>
      </w:r>
      <w:r w:rsidR="006704EA"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58,59</w:t>
      </w:r>
      <w:r w:rsidR="006704EA" w:rsidRPr="00F41BDA">
        <w:rPr>
          <w:rFonts w:ascii="Times New Roman" w:hAnsi="Times New Roman" w:cs="Times New Roman"/>
          <w:color w:val="000000" w:themeColor="text1"/>
          <w:sz w:val="24"/>
          <w:szCs w:val="24"/>
          <w:lang w:val="en-GB"/>
        </w:rPr>
        <w:fldChar w:fldCharType="end"/>
      </w:r>
      <w:r w:rsidR="006704EA" w:rsidRPr="00F41BDA">
        <w:rPr>
          <w:rFonts w:ascii="Times New Roman" w:hAnsi="Times New Roman" w:cs="Times New Roman"/>
          <w:color w:val="000000" w:themeColor="text1"/>
          <w:sz w:val="24"/>
          <w:szCs w:val="24"/>
          <w:lang w:val="en-GB"/>
        </w:rPr>
        <w:t>.</w:t>
      </w:r>
      <w:r w:rsidR="008205CA" w:rsidRPr="00F41BDA">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 xml:space="preserve">After </w:t>
      </w:r>
      <w:r w:rsidR="0074431B">
        <w:rPr>
          <w:rFonts w:ascii="Times New Roman" w:hAnsi="Times New Roman" w:cs="Times New Roman"/>
          <w:color w:val="000000" w:themeColor="text1"/>
          <w:sz w:val="24"/>
          <w:szCs w:val="24"/>
          <w:lang w:val="en-GB"/>
        </w:rPr>
        <w:t xml:space="preserve">the </w:t>
      </w:r>
      <w:r w:rsidRPr="00F41BDA">
        <w:rPr>
          <w:rFonts w:ascii="Times New Roman" w:hAnsi="Times New Roman" w:cs="Times New Roman"/>
          <w:color w:val="000000" w:themeColor="text1"/>
          <w:sz w:val="24"/>
          <w:szCs w:val="24"/>
          <w:lang w:val="en-GB"/>
        </w:rPr>
        <w:t xml:space="preserve">removal of the solvent, micro pores </w:t>
      </w:r>
      <w:r w:rsidR="00656BD7">
        <w:rPr>
          <w:rFonts w:ascii="Times New Roman" w:hAnsi="Times New Roman" w:cs="Times New Roman"/>
          <w:color w:val="000000" w:themeColor="text1"/>
          <w:sz w:val="24"/>
          <w:szCs w:val="24"/>
          <w:lang w:val="en-GB"/>
        </w:rPr>
        <w:t>remain</w:t>
      </w:r>
      <w:r w:rsidRPr="00F41BDA">
        <w:rPr>
          <w:rFonts w:ascii="Times New Roman" w:hAnsi="Times New Roman" w:cs="Times New Roman"/>
          <w:color w:val="000000" w:themeColor="text1"/>
          <w:sz w:val="24"/>
          <w:szCs w:val="24"/>
          <w:lang w:val="en-GB"/>
        </w:rPr>
        <w:t xml:space="preserve">, which increases </w:t>
      </w:r>
      <w:r w:rsidR="00510437" w:rsidRPr="00F41BDA">
        <w:rPr>
          <w:rFonts w:ascii="Times New Roman" w:hAnsi="Times New Roman" w:cs="Times New Roman"/>
          <w:color w:val="000000" w:themeColor="text1"/>
          <w:sz w:val="24"/>
          <w:szCs w:val="24"/>
          <w:lang w:val="en-GB"/>
        </w:rPr>
        <w:t xml:space="preserve">compatibility with </w:t>
      </w:r>
      <w:r w:rsidR="00656BD7">
        <w:rPr>
          <w:rFonts w:ascii="Times New Roman" w:hAnsi="Times New Roman" w:cs="Times New Roman"/>
          <w:color w:val="000000" w:themeColor="text1"/>
          <w:sz w:val="24"/>
          <w:szCs w:val="24"/>
          <w:lang w:val="en-GB"/>
        </w:rPr>
        <w:t xml:space="preserve">both </w:t>
      </w:r>
      <w:r w:rsidR="00510437" w:rsidRPr="00F41BDA">
        <w:rPr>
          <w:rFonts w:ascii="Times New Roman" w:hAnsi="Times New Roman" w:cs="Times New Roman"/>
          <w:color w:val="000000" w:themeColor="text1"/>
          <w:sz w:val="24"/>
          <w:szCs w:val="24"/>
          <w:lang w:val="en-GB"/>
        </w:rPr>
        <w:t>polar and non-polar solvents</w:t>
      </w:r>
      <w:r w:rsidR="008D48E1" w:rsidRPr="00F41BDA">
        <w:rPr>
          <w:rFonts w:ascii="Times New Roman" w:hAnsi="Times New Roman" w:cs="Times New Roman"/>
          <w:color w:val="000000" w:themeColor="text1"/>
          <w:sz w:val="24"/>
          <w:szCs w:val="24"/>
          <w:lang w:val="en-GB"/>
        </w:rPr>
        <w:t xml:space="preserve"> </w:t>
      </w:r>
      <w:r w:rsidR="008D48E1"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{"citationItems":[{"id":"ITEM-1","itemData":{"DOI":"10.1002/(SICI)1099-0488(19990901)37:17&lt;2324::AID-POLB4&gt;3.0.CO;2-B","ISBN":"0887-6266","ISSN":"08876266","abstract":"Deformation and relaxation properties of hypercrosslinked polystyrene networks have been studied by thermomechanical method at a uniaxial compression using individual spherical beads of the polymer. The networks examined were prepared by postcrosslinking of highly swollen beads of a styrene-0.3% DVB copolymer with 0.3-0.75 mole of monochlorodimethyl ether, which results in the introduction of 0.6-1.5 methylene bridges between each two polystyrene phenyl rings. The polymers obtained are shown to belong neither to typical glassy materials, nor to typical elastomers. Though no characteristic plateau of rubberlike elasticity was observed on the deformation curves of the beads, the polymers exhibit two fundamentally important features of the rubberlike state: The deformations are large (up to 30-40% of the initial diameter) and reversible. Relaxation of residual deformations, however, requires prolonged heating of the sample, or a cycle of swelling and drying. The deformation can start in the temperature range from -70 to +150 degrees C depending on pressure applied. The crosslinking degree in the range from 40-100% and higher does not affect noticeably the behavior of the hypercrosslinked polystyrene. Nature of the high mobility of the hyper-crosslinked network is discussed. (C) 1999 John Wiley &amp; Sons, Inc.","author":[{"dropping-particle":"V.","family":"Pastukhov","given":"Alexander","non-dropping-particle":"","parse-names":false,"suffix":""},{"dropping-particle":"","family":"Tsyurupa","given":"Maria P.","non-dropping-particle":"","parse-names":false,"suffix":""},{"dropping-particle":"","family":"Davankov","given":"Vadim A.","non-dropping-particle":"","parse-names":false,"suffix":""}],"container-title":"Journal of Polymer Science, Part B: Polymer Physics","id":"ITEM-1","issue":"17","issued":{"date-parts":[["1999"]]},"page":"2324-2333","title":"Hypercrosslinked polystyrene: A polymer in a non-classical physical state","type":"article-journal","volume":"37"},"uris":["http://www.mendeley.com/documents/?uuid=dd903440-4a53-454a-afaf-c194c7aa4d10"]},{"id":"ITEM-2","itemData":{"DOI":"10.1016/S1381-5148(99)00030-9","ISSN":"13815148","abstract":"Hypercrosslinked polymers are remarkable materials exhibiting extremely high apparent surface area and exceptional sorption properties. Their special morphology is a result of the fixation of expanded position of polymer chains in a good (swelling) solvent by methylene crosslinking bridges created by the Friedel-Crafts reaction of chloromethyl groups. We have performed a detailed investigation of the formation of the crosslinking bridges in the reaction starting from the swollen, already chloromethylated polymer. Conversion of the chloromethyl groups was determined from the residual chlorine content. The total chlorine content determined after burning a sample of the polymer in oxygen and the content of reactive, accessible chlorine determined by reaction of the chloromethyl groups with pyridine were differentiated. Changes in the content of both types of chlorine were monitored for varying reaction conditions (time, catalyst content, etc.) and were correlated with the development of the microporous texture resulting from the hypercrosslinking of the swollen polymer matrix.","author":[{"dropping-particle":"","family":"Veverka","given":"Pavel","non-dropping-particle":"","parse-names":false,"suffix":""},{"dropping-particle":"","family":"Jeřábek","given":"Karel","non-dropping-particle":"","parse-names":false,"suffix":""}],"container-title":"Reactive and Functional Polymers","id":"ITEM-2","issue":"1","issued":{"date-parts":[["1999"]]},"page":"21-25","title":"Mechanism of hypercrosslinking of chloromethylated styrene-divinylbenzene copolymers","type":"article-journal","volume":"41"},"uris":["http://www.mendeley.com/documents/?uuid=3c847106-e482-46ee-bd70-343c041a6354"]}],"mendeley":{"formattedCitation":"&lt;sup&gt;60,61&lt;/sup&gt;","plainTextFormattedCitation":"60,61","previouslyFormattedCitation":"&lt;sup&gt;60,61&lt;/sup&gt;"},"properties":{"noteIndex":0},"schema":"https://github.com/citation-style-language/schema/raw/master/csl-citation.json"}</w:instrText>
      </w:r>
      <w:r w:rsidR="008D48E1"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60,61</w:t>
      </w:r>
      <w:r w:rsidR="008D48E1" w:rsidRPr="00F41BDA">
        <w:rPr>
          <w:rFonts w:ascii="Times New Roman" w:hAnsi="Times New Roman" w:cs="Times New Roman"/>
          <w:color w:val="000000" w:themeColor="text1"/>
          <w:sz w:val="24"/>
          <w:szCs w:val="24"/>
          <w:lang w:val="en-GB"/>
        </w:rPr>
        <w:fldChar w:fldCharType="end"/>
      </w:r>
      <w:r w:rsidR="00510437" w:rsidRPr="00F41BDA">
        <w:rPr>
          <w:rFonts w:ascii="Times New Roman" w:hAnsi="Times New Roman" w:cs="Times New Roman"/>
          <w:color w:val="000000" w:themeColor="text1"/>
          <w:sz w:val="24"/>
          <w:szCs w:val="24"/>
          <w:lang w:val="en-GB"/>
        </w:rPr>
        <w:t xml:space="preserve">, what is extremely important for applications. </w:t>
      </w:r>
      <w:r w:rsidR="00FF3784" w:rsidRPr="00F41BDA">
        <w:rPr>
          <w:rFonts w:ascii="Times New Roman" w:hAnsi="Times New Roman" w:cs="Times New Roman"/>
          <w:color w:val="000000" w:themeColor="text1"/>
          <w:sz w:val="24"/>
          <w:szCs w:val="24"/>
          <w:lang w:val="en-GB"/>
        </w:rPr>
        <w:t>The chemical nature of the conventionally prepared STY / DVB polymer is very similar to the hypercrosslinked polymers that have many methylene bridges between polymer chains</w:t>
      </w:r>
      <w:r w:rsidR="0074431B">
        <w:rPr>
          <w:rFonts w:ascii="Times New Roman" w:hAnsi="Times New Roman" w:cs="Times New Roman"/>
          <w:color w:val="000000" w:themeColor="text1"/>
          <w:sz w:val="24"/>
          <w:szCs w:val="24"/>
          <w:lang w:val="en-GB"/>
        </w:rPr>
        <w:t>.</w:t>
      </w:r>
      <w:r w:rsidR="00FF3784" w:rsidRPr="00F41BDA">
        <w:rPr>
          <w:rFonts w:ascii="Times New Roman" w:hAnsi="Times New Roman" w:cs="Times New Roman"/>
          <w:color w:val="000000" w:themeColor="text1"/>
          <w:sz w:val="24"/>
          <w:szCs w:val="24"/>
        </w:rPr>
        <w:t xml:space="preserve"> </w:t>
      </w:r>
      <w:r w:rsidR="00FF3784" w:rsidRPr="00F41BDA">
        <w:rPr>
          <w:rFonts w:ascii="Times New Roman" w:hAnsi="Times New Roman" w:cs="Times New Roman"/>
          <w:color w:val="000000" w:themeColor="text1"/>
          <w:sz w:val="24"/>
          <w:szCs w:val="24"/>
          <w:lang w:val="en-GB"/>
        </w:rPr>
        <w:t>However, these materials differ crucially in terms of topology and mechanical properties. STY / DVB copolymers are prepared without the addition of solvent, which means that their polymer chains are very densely packed in dry state, due to the strong attraction between them. Under these conditions, the polymers swell in thermodynamically good solvents, since the polymer-polymer interactions are replaced by s</w:t>
      </w:r>
      <w:r w:rsidR="00B72DDC" w:rsidRPr="00F41BDA">
        <w:rPr>
          <w:rFonts w:ascii="Times New Roman" w:hAnsi="Times New Roman" w:cs="Times New Roman"/>
          <w:color w:val="000000" w:themeColor="text1"/>
          <w:sz w:val="24"/>
          <w:szCs w:val="24"/>
          <w:lang w:val="en-GB"/>
        </w:rPr>
        <w:t>tronger polymer-solvent interactions</w:t>
      </w:r>
      <w:r w:rsidR="00147208" w:rsidRPr="00F41BDA">
        <w:rPr>
          <w:rFonts w:ascii="Times New Roman" w:hAnsi="Times New Roman" w:cs="Times New Roman"/>
          <w:color w:val="000000" w:themeColor="text1"/>
          <w:sz w:val="24"/>
          <w:szCs w:val="24"/>
          <w:lang w:val="en-GB"/>
        </w:rPr>
        <w:t>. Hyper</w:t>
      </w:r>
      <w:r w:rsidR="00FF3784" w:rsidRPr="00F41BDA">
        <w:rPr>
          <w:rFonts w:ascii="Times New Roman" w:hAnsi="Times New Roman" w:cs="Times New Roman"/>
          <w:color w:val="000000" w:themeColor="text1"/>
          <w:sz w:val="24"/>
          <w:szCs w:val="24"/>
          <w:lang w:val="en-GB"/>
        </w:rPr>
        <w:t>crosslinked polymers, however, are prepared in the presence of an excess of good solvent, and if the crosslinking rate is high and conformational rigid connections are established, then the polymer chains are not densely packed after removal of the solvent.</w:t>
      </w:r>
      <w:r w:rsidR="00AE2431" w:rsidRPr="00F41BDA">
        <w:rPr>
          <w:rFonts w:ascii="Times New Roman" w:hAnsi="Times New Roman" w:cs="Times New Roman"/>
          <w:color w:val="000000" w:themeColor="text1"/>
          <w:sz w:val="24"/>
          <w:szCs w:val="24"/>
        </w:rPr>
        <w:t xml:space="preserve"> </w:t>
      </w:r>
      <w:r w:rsidR="00AE2431" w:rsidRPr="00F41BDA">
        <w:rPr>
          <w:rFonts w:ascii="Times New Roman" w:hAnsi="Times New Roman" w:cs="Times New Roman"/>
          <w:color w:val="000000" w:themeColor="text1"/>
          <w:sz w:val="24"/>
          <w:szCs w:val="24"/>
          <w:lang w:val="en-GB"/>
        </w:rPr>
        <w:t xml:space="preserve">The final material in the dry state has high free volume and significantly reduced polymer-polymer interactions. It is essential that due to the affinity between the polymer fragments, the rigid structure of the hypercrosslinked polymer causes high inner stresses in the polymer chains of the network. Because of this, the hypercrosslinked materials tend to release inner stresses, which happens when the network is expanded, that is, when it swells. Swelling is possible on contacting any liquid, regardless of thermodynamic affinity with the polymer which means that the hypercrosslinked polymers are compatible with </w:t>
      </w:r>
      <w:r w:rsidR="0074431B">
        <w:rPr>
          <w:rFonts w:ascii="Times New Roman" w:hAnsi="Times New Roman" w:cs="Times New Roman"/>
          <w:color w:val="000000" w:themeColor="text1"/>
          <w:sz w:val="24"/>
          <w:szCs w:val="24"/>
          <w:lang w:val="en-GB"/>
        </w:rPr>
        <w:t xml:space="preserve">both </w:t>
      </w:r>
      <w:r w:rsidR="00AE2431" w:rsidRPr="00F41BDA">
        <w:rPr>
          <w:rFonts w:ascii="Times New Roman" w:hAnsi="Times New Roman" w:cs="Times New Roman"/>
          <w:color w:val="000000" w:themeColor="text1"/>
          <w:sz w:val="24"/>
          <w:szCs w:val="24"/>
          <w:lang w:val="en-GB"/>
        </w:rPr>
        <w:t xml:space="preserve">thermodynamically good </w:t>
      </w:r>
      <w:r w:rsidR="0074431B">
        <w:rPr>
          <w:rFonts w:ascii="Times New Roman" w:hAnsi="Times New Roman" w:cs="Times New Roman"/>
          <w:color w:val="000000" w:themeColor="text1"/>
          <w:sz w:val="24"/>
          <w:szCs w:val="24"/>
          <w:lang w:val="en-GB"/>
        </w:rPr>
        <w:t>and bad solvents</w:t>
      </w:r>
      <w:r w:rsidR="00AE2431" w:rsidRPr="00F41BDA">
        <w:rPr>
          <w:rFonts w:ascii="Times New Roman" w:hAnsi="Times New Roman" w:cs="Times New Roman"/>
          <w:color w:val="000000" w:themeColor="text1"/>
          <w:sz w:val="24"/>
          <w:szCs w:val="24"/>
          <w:lang w:val="en-GB"/>
        </w:rPr>
        <w:t xml:space="preserve"> </w:t>
      </w:r>
      <w:r w:rsidR="00CC5758">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{"citationItems":[{"id":"ITEM-1","itemData":{"DOI":"10.1002/(SICI)1099-0488(19990901)37:17&lt;2324::AID-POLB4&gt;3.0.CO;2-B","ISBN":"0887-6266","ISSN":"08876266","abstract":"Deformation and relaxation properties of hypercrosslinked polystyrene networks have been studied by thermomechanical method at a uniaxial compression using individual spherical beads of the polymer. The networks examined were prepared by postcrosslinking of highly swollen beads of a styrene-0.3% DVB copolymer with 0.3-0.75 mole of monochlorodimethyl ether, which results in the introduction of 0.6-1.5 methylene bridges between each two polystyrene phenyl rings. The polymers obtained are shown to belong neither to typical glassy materials, nor to typical elastomers. Though no characteristic plateau of rubberlike elasticity was observed on the deformation curves of the beads, the polymers exhibit two fundamentally important features of the rubberlike state: The deformations are large (up to 30-40% of the initial diameter) and reversible. Relaxation of residual deformations, however, requires prolonged heating of the sample, or a cycle of swelling and drying. The deformation can start in the temperature range from -70 to +150 degrees C depending on pressure applied. The crosslinking degree in the range from 40-100% and higher does not affect noticeably the behavior of the hypercrosslinked polystyrene. Nature of the high mobility of the hyper-crosslinked network is discussed. (C) 1999 John Wiley &amp; Sons, Inc.","author":[{"dropping-particle":"V.","family":"Pastukhov","given":"Alexander","non-dropping-particle":"","parse-names":false,"suffix":""},{"dropping-particle":"","family":"Tsyurupa","given":"Maria P.","non-dropping-particle":"","parse-names":false,"suffix":""},{"dropping-particle":"","family":"Davankov","given":"Vadim A.","non-dropping-particle":"","parse-names":false,"suffix":""}],"container-title":"Journal of Polymer Science, Part B: Polymer Physics","id":"ITEM-1","issue":"17","issued":{"date-parts":[["1999"]]},"page":"2324-2333","title":"Hypercrosslinked polystyrene: A polymer in a non-classical physical state","type":"article-journal","volume":"37"},"uris":["http://www.mendeley.com/documents/?uuid=dd903440-4a53-454a-afaf-c194c7aa4d10"]},{"id":"ITEM-2","itemData":{"DOI":"10.1016/0923-1137(90)90038-6","ISBN":"0923-1137","ISSN":"09231137","abstract":"This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Polymers","id":"ITEM-2","issue":"1-2","issued":{"date-parts":[["1990"]]},"page":"27-42","title":"Structure and properties of hypercrosslinked polystyrene-the first representative of a new class of polymer networks","type":"article-journal","volume":"13"},"uris":["http://www.mendeley.com/documents/?uuid=97c964c6-202d-4551-b9d0-87528dfcb897"]}],"mendeley":{"formattedCitation":"&lt;sup&gt;60,62&lt;/sup&gt;","plainTextFormattedCitation":"60,62","previouslyFormattedCitation":"&lt;sup&gt;60,62&lt;/sup&gt;"},"properties":{"noteIndex":0},"schema":"https://github.com/citation-style-language/schema/raw/master/csl-citation.json"}</w:instrText>
      </w:r>
      <w:r w:rsidR="00CC5758">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60,62</w:t>
      </w:r>
      <w:r w:rsidR="00CC5758">
        <w:rPr>
          <w:rFonts w:ascii="Times New Roman" w:hAnsi="Times New Roman" w:cs="Times New Roman"/>
          <w:color w:val="000000" w:themeColor="text1"/>
          <w:sz w:val="24"/>
          <w:szCs w:val="24"/>
          <w:lang w:val="en-GB"/>
        </w:rPr>
        <w:fldChar w:fldCharType="end"/>
      </w:r>
      <w:r w:rsidR="006704EA" w:rsidRPr="00F41BDA">
        <w:rPr>
          <w:rFonts w:ascii="Times New Roman" w:hAnsi="Times New Roman" w:cs="Times New Roman"/>
          <w:color w:val="000000" w:themeColor="text1"/>
          <w:sz w:val="24"/>
          <w:szCs w:val="24"/>
          <w:lang w:val="en-GB"/>
        </w:rPr>
        <w:t>.</w:t>
      </w:r>
    </w:p>
    <w:p w14:paraId="408A88E0" w14:textId="07197CC2" w:rsidR="0087339C" w:rsidRDefault="0055034B"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Hypercrosslinking</w:t>
      </w:r>
      <w:r w:rsidR="008F15CA" w:rsidRPr="00F41BDA">
        <w:rPr>
          <w:rFonts w:ascii="Times New Roman" w:hAnsi="Times New Roman" w:cs="Times New Roman"/>
          <w:color w:val="000000" w:themeColor="text1"/>
          <w:sz w:val="24"/>
          <w:szCs w:val="24"/>
          <w:lang w:val="en-GB"/>
        </w:rPr>
        <w:t xml:space="preserve"> can be achieved by different chemical methods and can be divided into: post polymerisation crosslinking (hypercrosslinking</w:t>
      </w:r>
      <w:r w:rsidR="00786A80" w:rsidRPr="00F41BDA">
        <w:rPr>
          <w:rFonts w:ascii="Times New Roman" w:hAnsi="Times New Roman" w:cs="Times New Roman"/>
          <w:color w:val="000000" w:themeColor="text1"/>
          <w:sz w:val="24"/>
          <w:szCs w:val="24"/>
          <w:lang w:val="en-GB"/>
        </w:rPr>
        <w:t xml:space="preserve"> using polystyrene precursors</w:t>
      </w:r>
      <w:r w:rsidR="008F15CA" w:rsidRPr="00F41BDA">
        <w:rPr>
          <w:rFonts w:ascii="Times New Roman" w:hAnsi="Times New Roman" w:cs="Times New Roman"/>
          <w:color w:val="000000" w:themeColor="text1"/>
          <w:sz w:val="24"/>
          <w:szCs w:val="24"/>
          <w:lang w:val="en-GB"/>
        </w:rPr>
        <w:t xml:space="preserve">, hypercrosslinking using VBC / DVB precursors), direct one-step </w:t>
      </w:r>
      <w:r w:rsidR="00786A80" w:rsidRPr="00F41BDA">
        <w:rPr>
          <w:rFonts w:ascii="Times New Roman" w:hAnsi="Times New Roman" w:cs="Times New Roman"/>
          <w:color w:val="000000" w:themeColor="text1"/>
          <w:sz w:val="24"/>
          <w:szCs w:val="24"/>
          <w:lang w:val="en-GB"/>
        </w:rPr>
        <w:t>polycondensation of functional monomers</w:t>
      </w:r>
      <w:r w:rsidR="007E25A8" w:rsidRPr="00F41BDA">
        <w:rPr>
          <w:rFonts w:ascii="Times New Roman" w:hAnsi="Times New Roman" w:cs="Times New Roman"/>
          <w:color w:val="000000" w:themeColor="text1"/>
          <w:sz w:val="24"/>
          <w:szCs w:val="24"/>
          <w:lang w:val="en-GB"/>
        </w:rPr>
        <w:t xml:space="preserve"> </w:t>
      </w:r>
      <w:r w:rsidR="008F15CA" w:rsidRPr="00F41BDA">
        <w:rPr>
          <w:rFonts w:ascii="Times New Roman" w:hAnsi="Times New Roman" w:cs="Times New Roman"/>
          <w:color w:val="000000" w:themeColor="text1"/>
          <w:sz w:val="24"/>
          <w:szCs w:val="24"/>
          <w:lang w:val="en-GB"/>
        </w:rPr>
        <w:t xml:space="preserve">and hypercrosslinking by </w:t>
      </w:r>
      <w:r w:rsidR="0087339C" w:rsidRPr="00F41BDA">
        <w:rPr>
          <w:rFonts w:ascii="Times New Roman" w:hAnsi="Times New Roman" w:cs="Times New Roman"/>
          <w:color w:val="000000" w:themeColor="text1"/>
          <w:sz w:val="24"/>
          <w:szCs w:val="24"/>
          <w:lang w:val="en-GB"/>
        </w:rPr>
        <w:t xml:space="preserve">the </w:t>
      </w:r>
      <w:r w:rsidR="008F15CA" w:rsidRPr="00F41BDA">
        <w:rPr>
          <w:rFonts w:ascii="Times New Roman" w:hAnsi="Times New Roman" w:cs="Times New Roman"/>
          <w:color w:val="000000" w:themeColor="text1"/>
          <w:sz w:val="24"/>
          <w:szCs w:val="24"/>
          <w:lang w:val="en-GB"/>
        </w:rPr>
        <w:t xml:space="preserve">so called </w:t>
      </w:r>
      <w:r w:rsidR="008F15CA" w:rsidRPr="0074431B">
        <w:rPr>
          <w:rFonts w:ascii="Times New Roman" w:hAnsi="Times New Roman" w:cs="Times New Roman"/>
          <w:i/>
          <w:color w:val="000000" w:themeColor="text1"/>
          <w:sz w:val="24"/>
          <w:szCs w:val="24"/>
          <w:lang w:val="en-GB"/>
        </w:rPr>
        <w:t>knitting</w:t>
      </w:r>
      <w:r w:rsidR="008F15CA" w:rsidRPr="00F41BDA">
        <w:rPr>
          <w:rFonts w:ascii="Times New Roman" w:hAnsi="Times New Roman" w:cs="Times New Roman"/>
          <w:color w:val="000000" w:themeColor="text1"/>
          <w:sz w:val="24"/>
          <w:szCs w:val="24"/>
          <w:lang w:val="en-GB"/>
        </w:rPr>
        <w:t xml:space="preserve"> method.</w:t>
      </w:r>
      <w:r w:rsidR="0087339C" w:rsidRPr="00F41BDA">
        <w:rPr>
          <w:rFonts w:ascii="Times New Roman" w:hAnsi="Times New Roman" w:cs="Times New Roman"/>
          <w:color w:val="000000" w:themeColor="text1"/>
          <w:sz w:val="24"/>
          <w:szCs w:val="24"/>
          <w:lang w:val="en-GB"/>
        </w:rPr>
        <w:t xml:space="preserve"> </w:t>
      </w:r>
    </w:p>
    <w:p w14:paraId="1B3EBFB5" w14:textId="77777777" w:rsidR="008828CE" w:rsidRPr="00F41BDA" w:rsidRDefault="008828CE" w:rsidP="00F41BDA">
      <w:pPr>
        <w:spacing w:line="360" w:lineRule="auto"/>
        <w:jc w:val="both"/>
        <w:rPr>
          <w:rFonts w:ascii="Times New Roman" w:hAnsi="Times New Roman" w:cs="Times New Roman"/>
          <w:color w:val="000000" w:themeColor="text1"/>
          <w:sz w:val="24"/>
          <w:szCs w:val="24"/>
          <w:lang w:val="en-GB"/>
        </w:rPr>
      </w:pPr>
    </w:p>
    <w:p w14:paraId="7E0B593F" w14:textId="1B69583D" w:rsidR="008F15CA" w:rsidRPr="009222A7" w:rsidRDefault="009222A7" w:rsidP="009222A7">
      <w:pPr>
        <w:pStyle w:val="ListParagraph"/>
        <w:numPr>
          <w:ilvl w:val="1"/>
          <w:numId w:val="1"/>
        </w:numPr>
        <w:spacing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 xml:space="preserve"> </w:t>
      </w:r>
      <w:r w:rsidR="00786A80" w:rsidRPr="009222A7">
        <w:rPr>
          <w:rFonts w:ascii="Times New Roman" w:hAnsi="Times New Roman" w:cs="Times New Roman"/>
          <w:b/>
          <w:bCs/>
          <w:color w:val="000000" w:themeColor="text1"/>
          <w:sz w:val="24"/>
          <w:szCs w:val="24"/>
          <w:lang w:val="en-GB"/>
        </w:rPr>
        <w:t xml:space="preserve">Hypercrosslinking </w:t>
      </w:r>
      <w:r w:rsidR="00452A67" w:rsidRPr="009222A7">
        <w:rPr>
          <w:rFonts w:ascii="Times New Roman" w:hAnsi="Times New Roman" w:cs="Times New Roman"/>
          <w:b/>
          <w:bCs/>
          <w:color w:val="000000" w:themeColor="text1"/>
          <w:sz w:val="24"/>
          <w:szCs w:val="24"/>
          <w:lang w:val="en-GB"/>
        </w:rPr>
        <w:t>of</w:t>
      </w:r>
      <w:r w:rsidR="00786A80" w:rsidRPr="009222A7">
        <w:rPr>
          <w:rFonts w:ascii="Times New Roman" w:hAnsi="Times New Roman" w:cs="Times New Roman"/>
          <w:b/>
          <w:bCs/>
          <w:color w:val="000000" w:themeColor="text1"/>
          <w:sz w:val="24"/>
          <w:szCs w:val="24"/>
          <w:lang w:val="en-GB"/>
        </w:rPr>
        <w:t xml:space="preserve"> polystyrene precursurs (</w:t>
      </w:r>
      <w:r w:rsidR="00786A80" w:rsidRPr="009222A7">
        <w:rPr>
          <w:rFonts w:ascii="Times New Roman" w:hAnsi="Times New Roman" w:cs="Times New Roman"/>
          <w:b/>
          <w:bCs/>
          <w:i/>
          <w:iCs/>
          <w:color w:val="000000" w:themeColor="text1"/>
          <w:sz w:val="24"/>
          <w:szCs w:val="24"/>
          <w:lang w:val="en-GB"/>
        </w:rPr>
        <w:t>Davankov</w:t>
      </w:r>
      <w:r w:rsidR="00786A80" w:rsidRPr="009222A7">
        <w:rPr>
          <w:rFonts w:ascii="Times New Roman" w:hAnsi="Times New Roman" w:cs="Times New Roman"/>
          <w:b/>
          <w:bCs/>
          <w:color w:val="000000" w:themeColor="text1"/>
          <w:sz w:val="24"/>
          <w:szCs w:val="24"/>
          <w:lang w:val="en-GB"/>
        </w:rPr>
        <w:t xml:space="preserve"> resins)</w:t>
      </w:r>
    </w:p>
    <w:p w14:paraId="2888E4FA" w14:textId="082A31A5" w:rsidR="00F44B2E" w:rsidRPr="00F41BDA" w:rsidRDefault="00AD72EF"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 xml:space="preserve">Introduction of hypercrosslinking of polymer chains dates into 70’s when </w:t>
      </w:r>
      <w:r w:rsidR="008F15CA" w:rsidRPr="00F41BDA">
        <w:rPr>
          <w:rFonts w:ascii="Times New Roman" w:hAnsi="Times New Roman" w:cs="Times New Roman"/>
          <w:color w:val="000000" w:themeColor="text1"/>
          <w:sz w:val="24"/>
          <w:szCs w:val="24"/>
          <w:lang w:val="en-GB"/>
        </w:rPr>
        <w:t>hypercrosslinked polystyrene</w:t>
      </w:r>
      <w:r w:rsidR="002A50B1" w:rsidRPr="00F41BDA">
        <w:rPr>
          <w:rFonts w:ascii="Times New Roman" w:hAnsi="Times New Roman" w:cs="Times New Roman"/>
          <w:color w:val="000000" w:themeColor="text1"/>
          <w:sz w:val="24"/>
          <w:szCs w:val="24"/>
          <w:lang w:val="en-GB"/>
        </w:rPr>
        <w:t xml:space="preserve"> (PS)</w:t>
      </w:r>
      <w:r w:rsidR="008F15CA" w:rsidRPr="00F41BDA">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was demonstrated</w:t>
      </w:r>
      <w:r w:rsidR="008F15CA" w:rsidRPr="00F41BDA">
        <w:rPr>
          <w:rFonts w:ascii="Times New Roman" w:hAnsi="Times New Roman" w:cs="Times New Roman"/>
          <w:color w:val="000000" w:themeColor="text1"/>
          <w:sz w:val="24"/>
          <w:szCs w:val="24"/>
          <w:lang w:val="en-GB"/>
        </w:rPr>
        <w:t>, using linear PS or gel-type swollen polystyrene-co-divinylbenzene and external crosslinkers in the presence of L</w:t>
      </w:r>
      <w:r w:rsidR="00CC5758">
        <w:rPr>
          <w:rFonts w:ascii="Times New Roman" w:hAnsi="Times New Roman" w:cs="Times New Roman"/>
          <w:color w:val="000000" w:themeColor="text1"/>
          <w:sz w:val="24"/>
          <w:szCs w:val="24"/>
          <w:lang w:val="en-GB"/>
        </w:rPr>
        <w:t>ewis acid catalyst and solvents</w:t>
      </w:r>
      <w:r w:rsidR="008F15CA" w:rsidRPr="00F41BDA">
        <w:rPr>
          <w:rFonts w:ascii="Times New Roman" w:hAnsi="Times New Roman" w:cs="Times New Roman"/>
          <w:color w:val="000000" w:themeColor="text1"/>
          <w:sz w:val="24"/>
          <w:szCs w:val="24"/>
          <w:lang w:val="en-GB"/>
        </w:rPr>
        <w:t xml:space="preserve"> </w:t>
      </w:r>
      <w:r w:rsidR="008F15CA"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ISBN":"3,729,457","author":[{"dropping-particle":"","family":"Davankov","given":"V","non-dropping-particle":"","parse-names":false,"suffix":""},{"dropping-particle":"","family":"Rogozhin","given":"V","non-dropping-particle":"","parse-names":false,"suffix":""},{"dropping-particle":"","family":"Tsjurupa","given":"M","non-dropping-particle":"","parse-names":false,"suffix":""}],"container-title":"US Patent 3,729,457","id":"ITEM-1","issued":{"date-parts":[["1969"]]},"title":"Macronet polystyrene structures for ionites and method of producing same","type":"patent"},"uris":["http://www.mendeley.com/documents/?uuid=ec101dbf-997e-403c-8162-fd78e0ae5d76"]}],"mendeley":{"formattedCitation":"&lt;sup&gt;63&lt;/sup&gt;","plainTextFormattedCitation":"63","previouslyFormattedCitation":"&lt;sup&gt;63&lt;/sup&gt;"},"properties":{"noteIndex":0},"schema":"https://github.com/citation-style-language/schema/raw/master/csl-citation.json"}</w:instrText>
      </w:r>
      <w:r w:rsidR="008F15CA"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63</w:t>
      </w:r>
      <w:r w:rsidR="008F15CA" w:rsidRPr="00F41BDA">
        <w:rPr>
          <w:rFonts w:ascii="Times New Roman" w:hAnsi="Times New Roman" w:cs="Times New Roman"/>
          <w:color w:val="000000" w:themeColor="text1"/>
          <w:sz w:val="24"/>
          <w:szCs w:val="24"/>
          <w:lang w:val="en-GB"/>
        </w:rPr>
        <w:fldChar w:fldCharType="end"/>
      </w:r>
      <w:r w:rsidR="00CC5758">
        <w:rPr>
          <w:rFonts w:ascii="Times New Roman" w:hAnsi="Times New Roman" w:cs="Times New Roman"/>
          <w:color w:val="000000" w:themeColor="text1"/>
          <w:sz w:val="24"/>
          <w:szCs w:val="24"/>
          <w:lang w:val="en-GB"/>
        </w:rPr>
        <w:t>.</w:t>
      </w:r>
      <w:r w:rsidR="008F15CA" w:rsidRPr="00F41BDA">
        <w:rPr>
          <w:rFonts w:ascii="Times New Roman" w:hAnsi="Times New Roman" w:cs="Times New Roman"/>
          <w:color w:val="000000" w:themeColor="text1"/>
          <w:sz w:val="24"/>
          <w:szCs w:val="24"/>
          <w:lang w:val="en-GB"/>
        </w:rPr>
        <w:t xml:space="preserve"> External crosslinkers create new covalent bonds between </w:t>
      </w:r>
      <w:r w:rsidRPr="00F41BDA">
        <w:rPr>
          <w:rFonts w:ascii="Times New Roman" w:hAnsi="Times New Roman" w:cs="Times New Roman"/>
          <w:color w:val="000000" w:themeColor="text1"/>
          <w:sz w:val="24"/>
          <w:szCs w:val="24"/>
          <w:lang w:val="en-GB"/>
        </w:rPr>
        <w:t>polystyrene chains applying</w:t>
      </w:r>
      <w:r w:rsidR="007A03F7" w:rsidRPr="00F41BDA">
        <w:rPr>
          <w:rFonts w:ascii="Times New Roman" w:hAnsi="Times New Roman" w:cs="Times New Roman"/>
          <w:color w:val="000000" w:themeColor="text1"/>
          <w:sz w:val="24"/>
          <w:szCs w:val="24"/>
          <w:lang w:val="en-GB"/>
        </w:rPr>
        <w:t xml:space="preserve"> the Friede</w:t>
      </w:r>
      <w:r w:rsidR="006704EA" w:rsidRPr="00F41BDA">
        <w:rPr>
          <w:rFonts w:ascii="Times New Roman" w:hAnsi="Times New Roman" w:cs="Times New Roman"/>
          <w:color w:val="000000" w:themeColor="text1"/>
          <w:sz w:val="24"/>
          <w:szCs w:val="24"/>
          <w:lang w:val="en-GB"/>
        </w:rPr>
        <w:t>l-Crafts reaction</w:t>
      </w:r>
      <w:r w:rsidR="007E2C87" w:rsidRPr="00F41BDA">
        <w:rPr>
          <w:rFonts w:ascii="Times New Roman" w:hAnsi="Times New Roman" w:cs="Times New Roman"/>
          <w:color w:val="000000" w:themeColor="text1"/>
          <w:sz w:val="24"/>
          <w:szCs w:val="24"/>
          <w:lang w:val="en-GB"/>
        </w:rPr>
        <w:t xml:space="preserve"> </w:t>
      </w:r>
      <w:r w:rsidR="00DE144C"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{"citationItems":[{"id":"ITEM-1","itemData":{"DOI":"10.1016/S1381-5148(99)00030-9","ISSN":"13815148","abstract":"Hypercrosslinked polymers are remarkable materials exhibiting extremely high apparent surface area and exceptional sorption properties. Their special morphology is a result of the fixation of expanded position of polymer chains in a good (swelling) solvent by methylene crosslinking bridges created by the Friedel-Crafts reaction of chloromethyl groups. We have performed a detailed investigation of the formation of the crosslinking bridges in the reaction starting from the swollen, already chloromethylated polymer. Conversion of the chloromethyl groups was determined from the residual chlorine content. The total chlorine content determined after burning a sample of the polymer in oxygen and the content of reactive, accessible chlorine determined by reaction of the chloromethyl groups with pyridine were differentiated. Changes in the content of both types of chlorine were monitored for varying reaction conditions (time, catalyst content, etc.) and were correlated with the development of the microporous texture resulting from the hypercrosslinking of the swollen polymer matrix.","author":[{"dropping-particle":"","family":"Veverka","given":"Pavel","non-dropping-particle":"","parse-names":false,"suffix":""},{"dropping-particle":"","family":"Jeřábek","given":"Karel","non-dropping-particle":"","parse-names":false,"suffix":""}],"container-title":"Reactive and Functional Polymers","id":"ITEM-1","issue":"1","issued":{"date-parts":[["1999"]]},"page":"21-25","title":"Mechanism of hypercrosslinking of chloromethylated styrene-divinylbenzene copolymers","type":"article-journal","volume":"41"},"uris":["http://www.mendeley.com/documents/?uuid=3c847106-e482-46ee-bd70-343c041a6354"]},{"id":"ITEM-2","itemData":{"DOI":"10.1002/polc.5070470113","abstract":"Macronet isoporous PS gels, obtained by cross-linking of linear PS in solution with p-xylylenedichloride or 4,4 prime -bis-chloromethylbiphenyl, differ from conventional styrene-divinylbenzene (DVB) copolymers by high solvent-uptake capacity, high inner surface area, and the ability to increase their volume in any solvent, including hexane, methanol, and water.","author":[{"dropping-particle":"","family":"Davankov","given":"V. A.","non-dropping-particle":"","parse-names":false,"suffix":""},{"dropping-particle":"V.","family":"Rogoshin","given":"S.","non-dropping-particle":"","parse-names":false,"suffix":""},{"dropping-particle":"","family":"Tsyurupa","given":"M. P.","non-dropping-particle":"","parse-names":false,"suffix":""}],"container-title":"J Polym Sci Part C, Polym Symp","id":"ITEM-2","issue":"47","issued":{"date-parts":[["1974"]]},"page":"95-101","title":"Macronet Isoporous Gels Through Crosslinking of Dissolved Polystyrene","type":"article-journal","volume":"101"},"uris":["http://www.mendeley.com/documents/?uuid=3effb117-14ce-4261-820a-5c7a2ca7e91e"]},{"id":"ITEM-3","itemData":{"DOI":"10.1002/(SICI)1099-0518(199712)35:17&lt;3847::AID-POLA23&gt;3.0.CO;2-C","ISSN":"0887624X","abstract":"Atactic polystyrene of M = 330,000 Da and Mw/Mn = 1.04 was subjected to chloromethylation. By the heating of chloromethylpolystyrene with SnCl4 in a very dilute solution in ethylene dichloride, the polymeric coils were converted into intramolecularly hypercrosslinked macromolecules, nanosponges, of molecular weight of about 370,000 Da and a diameter of about 17 nm. When in solution, the nanosponges tend to reversibly self-assemble into regular clusters. Size exclusion chromatography and sedimentation analysis corroborate the suggestion that the clusters consist of 13 spherical subunits and thus acquire a molecular weight of about 5.0 X 106 Da and a diameter of about 45 nm. © 1997 John Wiley &amp; Sons, Inc.","author":[{"dropping-particle":"","family":"Davankov","given":"V. A.","non-dropping-particle":"","parse-names":false,"suffix":""},{"dropping-particle":"","family":"Timofeeva","given":"G. I.","non-dropping-particle":"","parse-names":false,"suffix":""},{"dropping-particle":"","family":"Ilyin","given":"M. M.","non-dropping-particle":"","parse-names":false,"suffix":""},{"dropping-particle":"","family":"Tsyurupa","given":"M. P.","non-dropping-particle":"","parse-names":false,"suffix":""}],"container-title":"Journal of Polymer Science, Part A: Polymer Chemistry","id":"ITEM-3","issue":"17","issued":{"date-parts":[["1997"]]},"page":"3847-3852","title":"Formation of regular clusters through self-association of intramolecularly hypercrosslinked polystyrene-type nanosponges","type":"article-journal","volume":"35"},"uris":["http://www.mendeley.com/documents/?uuid=6266ddd3-da26-43f7-9c39-a1465075138f"]}],"mendeley":{"formattedCitation":"&lt;sup&gt;61,64,65&lt;/sup&gt;","plainTextFormattedCitation":"61,64,65","previouslyFormattedCitation":"&lt;sup&gt;61,64,65&lt;/sup&gt;"},"properties":{"noteIndex":0},"schema":"https://github.com/citation-style-language/schema/raw/master/csl-citation.json"}</w:instrText>
      </w:r>
      <w:r w:rsidR="00DE144C"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61,64,65</w:t>
      </w:r>
      <w:r w:rsidR="00DE144C" w:rsidRPr="00F41BDA">
        <w:rPr>
          <w:rFonts w:ascii="Times New Roman" w:hAnsi="Times New Roman" w:cs="Times New Roman"/>
          <w:color w:val="000000" w:themeColor="text1"/>
          <w:sz w:val="24"/>
          <w:szCs w:val="24"/>
          <w:lang w:val="en-GB"/>
        </w:rPr>
        <w:fldChar w:fldCharType="end"/>
      </w:r>
      <w:r w:rsidR="006615C9">
        <w:rPr>
          <w:rFonts w:ascii="Times New Roman" w:hAnsi="Times New Roman" w:cs="Times New Roman"/>
          <w:color w:val="000000" w:themeColor="text1"/>
          <w:sz w:val="24"/>
          <w:szCs w:val="24"/>
          <w:lang w:val="en-GB"/>
        </w:rPr>
        <w:t xml:space="preserve"> (Scheme 1)</w:t>
      </w:r>
      <w:r w:rsidR="006704EA" w:rsidRPr="00F41BDA">
        <w:rPr>
          <w:rFonts w:ascii="Times New Roman" w:hAnsi="Times New Roman" w:cs="Times New Roman"/>
          <w:color w:val="000000" w:themeColor="text1"/>
          <w:sz w:val="24"/>
          <w:szCs w:val="24"/>
          <w:lang w:val="en-GB"/>
        </w:rPr>
        <w:t xml:space="preserve">. </w:t>
      </w:r>
      <w:r w:rsidR="008F15CA" w:rsidRPr="00F41BDA">
        <w:rPr>
          <w:rFonts w:ascii="Times New Roman" w:hAnsi="Times New Roman" w:cs="Times New Roman"/>
          <w:color w:val="000000" w:themeColor="text1"/>
          <w:sz w:val="24"/>
          <w:szCs w:val="24"/>
          <w:lang w:val="en-GB"/>
        </w:rPr>
        <w:t xml:space="preserve">This reaction achieves short and rigid connections and forms a rigid three-dimensional polymer network. Almost all aromatic rings can be consumed in this reaction, which results in a high degree of hypercrosslinking, and consequently in a large number of newly formed links and a high specific </w:t>
      </w:r>
      <w:r w:rsidR="006704EA" w:rsidRPr="00F41BDA">
        <w:rPr>
          <w:rFonts w:ascii="Times New Roman" w:hAnsi="Times New Roman" w:cs="Times New Roman"/>
          <w:color w:val="000000" w:themeColor="text1"/>
          <w:sz w:val="24"/>
          <w:szCs w:val="24"/>
          <w:lang w:val="en-GB"/>
        </w:rPr>
        <w:t>surface area of ​​the materials</w:t>
      </w:r>
      <w:r w:rsidR="00CC5758">
        <w:rPr>
          <w:rFonts w:ascii="Times New Roman" w:hAnsi="Times New Roman" w:cs="Times New Roman"/>
          <w:color w:val="000000" w:themeColor="text1"/>
          <w:sz w:val="24"/>
          <w:szCs w:val="24"/>
          <w:lang w:val="en-GB"/>
        </w:rPr>
        <w:t xml:space="preserve"> </w:t>
      </w:r>
      <w:r w:rsidR="008D48E1"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{"citationItems":[{"id":"ITEM-1","itemData":{"DOI":"10.1016/0923-1137(90)90038-6","ISBN":"0923-1137","ISSN":"09231137","PMID":"29606511","abstract":"This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Polymers","id":"ITEM-1","issued":{"date-parts":[["1990"]]},"page":"27-42","title":"Structure and properties of hypercrosslinked polystyrene-the first representative of a new class of polymer networks","type":"article-journal","volume":"13"},"uris":["http://www.mendeley.com/documents/?uuid=1f9f5278-3f72-4792-ba3b-f579eed225f8"]}],"mendeley":{"formattedCitation":"&lt;sup&gt;51&lt;/sup&gt;","plainTextFormattedCitation":"51","previouslyFormattedCitation":"&lt;sup&gt;51&lt;/sup&gt;"},"properties":{"noteIndex":0},"schema":"https://github.com/citation-style-language/schema/raw/master/csl-citation.json"}</w:instrText>
      </w:r>
      <w:r w:rsidR="008D48E1"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51</w:t>
      </w:r>
      <w:r w:rsidR="008D48E1" w:rsidRPr="00F41BDA">
        <w:rPr>
          <w:rFonts w:ascii="Times New Roman" w:hAnsi="Times New Roman" w:cs="Times New Roman"/>
          <w:color w:val="000000" w:themeColor="text1"/>
          <w:sz w:val="24"/>
          <w:szCs w:val="24"/>
          <w:lang w:val="en-GB"/>
        </w:rPr>
        <w:fldChar w:fldCharType="end"/>
      </w:r>
      <w:r w:rsidR="006704EA" w:rsidRPr="00F41BDA">
        <w:rPr>
          <w:rFonts w:ascii="Times New Roman" w:hAnsi="Times New Roman" w:cs="Times New Roman"/>
          <w:color w:val="000000" w:themeColor="text1"/>
          <w:sz w:val="24"/>
          <w:szCs w:val="24"/>
          <w:lang w:val="en-GB"/>
        </w:rPr>
        <w:t>.</w:t>
      </w:r>
      <w:r w:rsidR="004E3FC6" w:rsidRPr="00F41BDA">
        <w:rPr>
          <w:rFonts w:ascii="Times New Roman" w:hAnsi="Times New Roman" w:cs="Times New Roman"/>
          <w:color w:val="000000" w:themeColor="text1"/>
          <w:sz w:val="24"/>
          <w:szCs w:val="24"/>
          <w:lang w:val="en-GB"/>
        </w:rPr>
        <w:t xml:space="preserve"> </w:t>
      </w:r>
      <w:r w:rsidR="00786A80" w:rsidRPr="00F41BDA">
        <w:rPr>
          <w:rFonts w:ascii="Times New Roman" w:hAnsi="Times New Roman" w:cs="Times New Roman"/>
          <w:color w:val="000000" w:themeColor="text1"/>
          <w:sz w:val="24"/>
          <w:szCs w:val="24"/>
          <w:lang w:val="en-GB"/>
        </w:rPr>
        <w:t xml:space="preserve"> </w:t>
      </w:r>
      <w:r w:rsidR="00656BD7">
        <w:rPr>
          <w:rFonts w:ascii="Times New Roman" w:hAnsi="Times New Roman" w:cs="Times New Roman"/>
          <w:color w:val="000000" w:themeColor="text1"/>
          <w:sz w:val="24"/>
          <w:szCs w:val="24"/>
          <w:lang w:val="en-GB"/>
        </w:rPr>
        <w:t>Typical</w:t>
      </w:r>
      <w:r w:rsidR="00F44B2E" w:rsidRPr="00F41BDA">
        <w:rPr>
          <w:rFonts w:ascii="Times New Roman" w:hAnsi="Times New Roman" w:cs="Times New Roman"/>
          <w:color w:val="000000" w:themeColor="text1"/>
          <w:sz w:val="24"/>
          <w:szCs w:val="24"/>
          <w:lang w:val="en-GB"/>
        </w:rPr>
        <w:t xml:space="preserve"> protocol </w:t>
      </w:r>
      <w:r w:rsidR="00656BD7">
        <w:rPr>
          <w:rFonts w:ascii="Times New Roman" w:hAnsi="Times New Roman" w:cs="Times New Roman"/>
          <w:color w:val="000000" w:themeColor="text1"/>
          <w:sz w:val="24"/>
          <w:szCs w:val="24"/>
          <w:lang w:val="en-GB"/>
        </w:rPr>
        <w:t>for</w:t>
      </w:r>
      <w:r w:rsidR="00F44B2E" w:rsidRPr="00F41BDA">
        <w:rPr>
          <w:rFonts w:ascii="Times New Roman" w:hAnsi="Times New Roman" w:cs="Times New Roman"/>
          <w:color w:val="000000" w:themeColor="text1"/>
          <w:sz w:val="24"/>
          <w:szCs w:val="24"/>
          <w:lang w:val="en-GB"/>
        </w:rPr>
        <w:t xml:space="preserve"> </w:t>
      </w:r>
      <w:r w:rsidR="00A92E2B" w:rsidRPr="00F41BDA">
        <w:rPr>
          <w:rFonts w:ascii="Times New Roman" w:hAnsi="Times New Roman" w:cs="Times New Roman"/>
          <w:color w:val="000000" w:themeColor="text1"/>
          <w:sz w:val="24"/>
          <w:szCs w:val="24"/>
          <w:lang w:val="en-GB"/>
        </w:rPr>
        <w:t>h</w:t>
      </w:r>
      <w:r w:rsidR="00F44B2E" w:rsidRPr="00F41BDA">
        <w:rPr>
          <w:rFonts w:ascii="Times New Roman" w:hAnsi="Times New Roman" w:cs="Times New Roman"/>
          <w:color w:val="000000" w:themeColor="text1"/>
          <w:sz w:val="24"/>
          <w:szCs w:val="24"/>
          <w:lang w:val="en-GB"/>
        </w:rPr>
        <w:t>ypercrosslinking of linear polysty</w:t>
      </w:r>
      <w:r w:rsidR="00656BD7">
        <w:rPr>
          <w:rFonts w:ascii="Times New Roman" w:hAnsi="Times New Roman" w:cs="Times New Roman"/>
          <w:color w:val="000000" w:themeColor="text1"/>
          <w:sz w:val="24"/>
          <w:szCs w:val="24"/>
          <w:lang w:val="en-GB"/>
        </w:rPr>
        <w:t>rene or the STY / DVB copolymer contains</w:t>
      </w:r>
      <w:r w:rsidR="00F44B2E" w:rsidRPr="00F41BDA">
        <w:rPr>
          <w:rFonts w:ascii="Times New Roman" w:hAnsi="Times New Roman" w:cs="Times New Roman"/>
          <w:color w:val="000000" w:themeColor="text1"/>
          <w:sz w:val="24"/>
          <w:szCs w:val="24"/>
          <w:lang w:val="en-GB"/>
        </w:rPr>
        <w:t xml:space="preserve"> </w:t>
      </w:r>
      <w:r w:rsidR="00452A67">
        <w:rPr>
          <w:rFonts w:ascii="Times New Roman" w:hAnsi="Times New Roman" w:cs="Times New Roman"/>
          <w:color w:val="000000" w:themeColor="text1"/>
          <w:sz w:val="24"/>
          <w:szCs w:val="24"/>
          <w:lang w:val="en-GB"/>
        </w:rPr>
        <w:t>introduc</w:t>
      </w:r>
      <w:r w:rsidR="00656BD7">
        <w:rPr>
          <w:rFonts w:ascii="Times New Roman" w:hAnsi="Times New Roman" w:cs="Times New Roman"/>
          <w:color w:val="000000" w:themeColor="text1"/>
          <w:sz w:val="24"/>
          <w:szCs w:val="24"/>
          <w:lang w:val="en-GB"/>
        </w:rPr>
        <w:t>ing</w:t>
      </w:r>
      <w:r w:rsidR="00F44B2E" w:rsidRPr="00F41BDA">
        <w:rPr>
          <w:rFonts w:ascii="Times New Roman" w:hAnsi="Times New Roman" w:cs="Times New Roman"/>
          <w:color w:val="000000" w:themeColor="text1"/>
          <w:sz w:val="24"/>
          <w:szCs w:val="24"/>
          <w:lang w:val="en-GB"/>
        </w:rPr>
        <w:t xml:space="preserve"> a sufficient amount of external crosslinker in</w:t>
      </w:r>
      <w:r w:rsidR="00452A67">
        <w:rPr>
          <w:rFonts w:ascii="Times New Roman" w:hAnsi="Times New Roman" w:cs="Times New Roman"/>
          <w:color w:val="000000" w:themeColor="text1"/>
          <w:sz w:val="24"/>
          <w:szCs w:val="24"/>
          <w:lang w:val="en-GB"/>
        </w:rPr>
        <w:t>to the dissolved linear polystyrene</w:t>
      </w:r>
      <w:r w:rsidR="00656BD7">
        <w:rPr>
          <w:rFonts w:ascii="Times New Roman" w:hAnsi="Times New Roman" w:cs="Times New Roman"/>
          <w:color w:val="000000" w:themeColor="text1"/>
          <w:sz w:val="24"/>
          <w:szCs w:val="24"/>
          <w:lang w:val="en-GB"/>
        </w:rPr>
        <w:t xml:space="preserve"> or swollen polystyrene network and adding</w:t>
      </w:r>
      <w:r w:rsidR="00F44B2E" w:rsidRPr="00F41BDA">
        <w:rPr>
          <w:rFonts w:ascii="Times New Roman" w:hAnsi="Times New Roman" w:cs="Times New Roman"/>
          <w:color w:val="000000" w:themeColor="text1"/>
          <w:sz w:val="24"/>
          <w:szCs w:val="24"/>
          <w:lang w:val="en-GB"/>
        </w:rPr>
        <w:t xml:space="preserve"> </w:t>
      </w:r>
      <w:r w:rsidR="00656BD7" w:rsidRPr="00A428A7">
        <w:rPr>
          <w:rFonts w:ascii="Times New Roman" w:hAnsi="Times New Roman" w:cs="Times New Roman"/>
          <w:color w:val="000000" w:themeColor="text1"/>
          <w:sz w:val="24"/>
          <w:szCs w:val="24"/>
          <w:lang w:val="en-GB"/>
        </w:rPr>
        <w:t>the</w:t>
      </w:r>
      <w:r w:rsidR="00F44B2E" w:rsidRPr="00A428A7">
        <w:rPr>
          <w:rFonts w:ascii="Times New Roman" w:hAnsi="Times New Roman" w:cs="Times New Roman"/>
          <w:color w:val="000000" w:themeColor="text1"/>
          <w:sz w:val="24"/>
          <w:szCs w:val="24"/>
          <w:lang w:val="en-GB"/>
        </w:rPr>
        <w:t xml:space="preserve"> </w:t>
      </w:r>
      <w:r w:rsidR="00656BD7" w:rsidRPr="00A428A7">
        <w:rPr>
          <w:rFonts w:ascii="Times New Roman" w:hAnsi="Times New Roman" w:cs="Times New Roman"/>
          <w:color w:val="000000" w:themeColor="text1"/>
          <w:sz w:val="24"/>
          <w:szCs w:val="24"/>
          <w:lang w:val="en-GB"/>
        </w:rPr>
        <w:t xml:space="preserve">Lewis acid while </w:t>
      </w:r>
      <w:r w:rsidR="00F44B2E" w:rsidRPr="00A428A7">
        <w:rPr>
          <w:rFonts w:ascii="Times New Roman" w:hAnsi="Times New Roman" w:cs="Times New Roman"/>
          <w:color w:val="000000" w:themeColor="text1"/>
          <w:sz w:val="24"/>
          <w:szCs w:val="24"/>
          <w:lang w:val="en-GB"/>
        </w:rPr>
        <w:t>cool</w:t>
      </w:r>
      <w:r w:rsidR="00656BD7" w:rsidRPr="00A428A7">
        <w:rPr>
          <w:rFonts w:ascii="Times New Roman" w:hAnsi="Times New Roman" w:cs="Times New Roman"/>
          <w:color w:val="000000" w:themeColor="text1"/>
          <w:sz w:val="24"/>
          <w:szCs w:val="24"/>
          <w:lang w:val="en-GB"/>
        </w:rPr>
        <w:t>ing the reaction medium</w:t>
      </w:r>
      <w:r w:rsidR="00F44B2E" w:rsidRPr="00A428A7">
        <w:rPr>
          <w:rFonts w:ascii="Times New Roman" w:hAnsi="Times New Roman" w:cs="Times New Roman"/>
          <w:color w:val="000000" w:themeColor="text1"/>
          <w:sz w:val="24"/>
          <w:szCs w:val="24"/>
          <w:lang w:val="en-GB"/>
        </w:rPr>
        <w:t xml:space="preserve"> to </w:t>
      </w:r>
      <w:r w:rsidR="00656BD7" w:rsidRPr="00A428A7">
        <w:rPr>
          <w:rFonts w:ascii="Times New Roman" w:hAnsi="Times New Roman" w:cs="Times New Roman"/>
          <w:color w:val="000000" w:themeColor="text1"/>
          <w:sz w:val="24"/>
          <w:szCs w:val="24"/>
          <w:lang w:val="en-GB"/>
        </w:rPr>
        <w:t xml:space="preserve">achieve homogeneous distribution of the </w:t>
      </w:r>
      <w:r w:rsidR="00F44B2E" w:rsidRPr="00A428A7">
        <w:rPr>
          <w:rFonts w:ascii="Times New Roman" w:hAnsi="Times New Roman" w:cs="Times New Roman"/>
          <w:color w:val="000000" w:themeColor="text1"/>
          <w:sz w:val="24"/>
          <w:szCs w:val="24"/>
          <w:lang w:val="en-GB"/>
        </w:rPr>
        <w:t xml:space="preserve">catalyst before gelation of the mixture. The mixture is then heated, allowing </w:t>
      </w:r>
      <w:r w:rsidR="00656BD7" w:rsidRPr="00A428A7">
        <w:rPr>
          <w:rFonts w:ascii="Times New Roman" w:hAnsi="Times New Roman" w:cs="Times New Roman"/>
          <w:color w:val="000000" w:themeColor="text1"/>
          <w:sz w:val="24"/>
          <w:szCs w:val="24"/>
          <w:lang w:val="en-GB"/>
        </w:rPr>
        <w:t>high</w:t>
      </w:r>
      <w:r w:rsidR="00F44B2E" w:rsidRPr="00A428A7">
        <w:rPr>
          <w:rFonts w:ascii="Times New Roman" w:hAnsi="Times New Roman" w:cs="Times New Roman"/>
          <w:color w:val="000000" w:themeColor="text1"/>
          <w:sz w:val="24"/>
          <w:szCs w:val="24"/>
          <w:lang w:val="en-GB"/>
        </w:rPr>
        <w:t xml:space="preserve"> conversion of the </w:t>
      </w:r>
      <w:r w:rsidR="00656BD7" w:rsidRPr="00A428A7">
        <w:rPr>
          <w:rFonts w:ascii="Times New Roman" w:hAnsi="Times New Roman" w:cs="Times New Roman"/>
          <w:color w:val="000000" w:themeColor="text1"/>
          <w:sz w:val="24"/>
          <w:szCs w:val="24"/>
          <w:lang w:val="en-GB"/>
        </w:rPr>
        <w:t>reactive linker</w:t>
      </w:r>
      <w:r w:rsidR="005C54C4" w:rsidRPr="00A428A7">
        <w:rPr>
          <w:rFonts w:ascii="Times New Roman" w:hAnsi="Times New Roman" w:cs="Times New Roman"/>
          <w:color w:val="000000" w:themeColor="text1"/>
          <w:sz w:val="24"/>
          <w:szCs w:val="24"/>
          <w:lang w:val="en-GB"/>
        </w:rPr>
        <w:t xml:space="preserve"> groups</w:t>
      </w:r>
      <w:r w:rsidR="005C54C4">
        <w:rPr>
          <w:rFonts w:ascii="Times New Roman" w:hAnsi="Times New Roman" w:cs="Times New Roman"/>
          <w:color w:val="000000" w:themeColor="text1"/>
          <w:sz w:val="24"/>
          <w:szCs w:val="24"/>
          <w:lang w:val="en-GB"/>
        </w:rPr>
        <w:t xml:space="preserve"> </w:t>
      </w:r>
      <w:r w:rsidR="00A6131E"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{"citationItems":[{"id":"ITEM-1","itemData":{"DOI":"10.1016/S0166-526X(11)56006-4","ISBN":"9780444537003","ISSN":"0166-526X","abstract":"Several fundamental principles that constitute the concept of hypercrosslinked polystyrene network formation are discussed in this chapter. First, it was assumed that the crosslinking of polystyrene chains in a solution or in highly swollen styrene–DVB gels has to result in a statistically homogeneous, random distribution of crosslinks throughout the entire volume of the resulting networks. This character of the links' distribution is provided primarily by the homogeneous distribution of all components of the crosslinking reaction throughout the volume of the initial system containing long polymer chains and the crosslinking agent. The second fundamentally important principle is that the polymeric chains maintain their highly solvated state throughout the reaction. It implies that the reaction solvent used presents a thermodynamically good medium with respect to both the initial chains and the final network. To enforce this condition, on introducing crosslinking bridges one should not substantially change the chemical nature of the material. Preferably, the crosslinking bridges should have a similar composition and polarity as the starting polymer. Finally, the third principle of hypercrosslinked polystyrene network formation is that the resulting network is conformationally rigid. This requires both, very intensive crosslinking of the rather flexible polystyrene chains and conformational rigidity of the formed links. Later, the synthesis of macronet isoporous and hypercrosslinked polystyrene networks are discussed in the chapter that depends on the choice of solvents and catalysts.","author":[{"dropping-particle":"","family":"Davankov","given":"Vadim","non-dropping-particle":"","parse-names":false,"suffix":""},{"dropping-particle":"","family":"Tsyurupa","given":"Maria","non-dropping-particle":"","parse-names":false,"suffix":""}],"container-title":"Comprehensive Analytical Chemistry","id":"ITEM-1","issued":{"date-parts":[["2011","1","1"]]},"page":"166-193","publisher":"Elsevier","title":"Preparation of Macronet Isoporous and Hypercrosslinked Polystyrene Networks","type":"article-journal","volume":"56"},"uris":["http://www.mendeley.com/documents/?uuid=9c30fd8b-11ce-39b7-834d-b5f1bf297f66"]}],"mendeley":{"formattedCitation":"&lt;sup&gt;66&lt;/sup&gt;","plainTextFormattedCitation":"66","previouslyFormattedCitation":"&lt;sup&gt;66&lt;/sup&gt;"},"properties":{"noteIndex":0},"schema":"https://github.com/citation-style-language/schema/raw/master/csl-citation.json"}</w:instrText>
      </w:r>
      <w:r w:rsidR="00A6131E"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66</w:t>
      </w:r>
      <w:r w:rsidR="00A6131E" w:rsidRPr="00F41BDA">
        <w:rPr>
          <w:rFonts w:ascii="Times New Roman" w:hAnsi="Times New Roman" w:cs="Times New Roman"/>
          <w:color w:val="000000" w:themeColor="text1"/>
          <w:sz w:val="24"/>
          <w:szCs w:val="24"/>
          <w:lang w:val="en-GB"/>
        </w:rPr>
        <w:fldChar w:fldCharType="end"/>
      </w:r>
      <w:r w:rsidR="005C54C4">
        <w:rPr>
          <w:rFonts w:ascii="Times New Roman" w:hAnsi="Times New Roman" w:cs="Times New Roman"/>
          <w:color w:val="000000" w:themeColor="text1"/>
          <w:sz w:val="24"/>
          <w:szCs w:val="24"/>
          <w:lang w:val="en-GB"/>
        </w:rPr>
        <w:t xml:space="preserve">. </w:t>
      </w:r>
      <w:r w:rsidR="00452A67">
        <w:rPr>
          <w:rFonts w:ascii="Times New Roman" w:hAnsi="Times New Roman" w:cs="Times New Roman"/>
          <w:color w:val="000000" w:themeColor="text1"/>
          <w:sz w:val="24"/>
          <w:szCs w:val="24"/>
          <w:lang w:val="en-GB"/>
        </w:rPr>
        <w:t>As</w:t>
      </w:r>
      <w:r w:rsidR="008F15CA" w:rsidRPr="00F41BDA">
        <w:rPr>
          <w:rFonts w:ascii="Times New Roman" w:hAnsi="Times New Roman" w:cs="Times New Roman"/>
          <w:color w:val="000000" w:themeColor="text1"/>
          <w:sz w:val="24"/>
          <w:szCs w:val="24"/>
          <w:lang w:val="en-GB"/>
        </w:rPr>
        <w:t xml:space="preserve"> external linker</w:t>
      </w:r>
      <w:r w:rsidR="00452A67">
        <w:rPr>
          <w:rFonts w:ascii="Times New Roman" w:hAnsi="Times New Roman" w:cs="Times New Roman"/>
          <w:color w:val="000000" w:themeColor="text1"/>
          <w:sz w:val="24"/>
          <w:szCs w:val="24"/>
          <w:lang w:val="en-GB"/>
        </w:rPr>
        <w:t>s</w:t>
      </w:r>
      <w:r w:rsidR="008F15CA" w:rsidRPr="00F41BDA">
        <w:rPr>
          <w:rFonts w:ascii="Times New Roman" w:hAnsi="Times New Roman" w:cs="Times New Roman"/>
          <w:color w:val="000000" w:themeColor="text1"/>
          <w:sz w:val="24"/>
          <w:szCs w:val="24"/>
          <w:lang w:val="en-GB"/>
        </w:rPr>
        <w:t>, chloroalkanes are most commonly used</w:t>
      </w:r>
      <w:r w:rsidR="00452A67">
        <w:rPr>
          <w:rFonts w:ascii="Times New Roman" w:hAnsi="Times New Roman" w:cs="Times New Roman"/>
          <w:color w:val="000000" w:themeColor="text1"/>
          <w:sz w:val="24"/>
          <w:szCs w:val="24"/>
          <w:lang w:val="en-GB"/>
        </w:rPr>
        <w:t>;</w:t>
      </w:r>
      <w:r w:rsidR="008F15CA" w:rsidRPr="00F41BDA">
        <w:rPr>
          <w:rFonts w:ascii="Times New Roman" w:hAnsi="Times New Roman" w:cs="Times New Roman"/>
          <w:color w:val="000000" w:themeColor="text1"/>
          <w:sz w:val="24"/>
          <w:szCs w:val="24"/>
          <w:lang w:val="en-GB"/>
        </w:rPr>
        <w:t xml:space="preserve"> usually dichloroethane, as it plays two roles - </w:t>
      </w:r>
      <w:r w:rsidR="00353D22">
        <w:rPr>
          <w:rFonts w:ascii="Times New Roman" w:hAnsi="Times New Roman" w:cs="Times New Roman"/>
          <w:color w:val="000000" w:themeColor="text1"/>
          <w:sz w:val="24"/>
          <w:szCs w:val="24"/>
          <w:lang w:val="en-GB"/>
        </w:rPr>
        <w:t>as</w:t>
      </w:r>
      <w:r w:rsidR="008F15CA" w:rsidRPr="00F41BDA">
        <w:rPr>
          <w:rFonts w:ascii="Times New Roman" w:hAnsi="Times New Roman" w:cs="Times New Roman"/>
          <w:color w:val="000000" w:themeColor="text1"/>
          <w:sz w:val="24"/>
          <w:szCs w:val="24"/>
          <w:lang w:val="en-GB"/>
        </w:rPr>
        <w:t xml:space="preserve"> an external linker and a</w:t>
      </w:r>
      <w:r w:rsidR="007A03F7" w:rsidRPr="00F41BDA">
        <w:rPr>
          <w:rFonts w:ascii="Times New Roman" w:hAnsi="Times New Roman" w:cs="Times New Roman"/>
          <w:color w:val="000000" w:themeColor="text1"/>
          <w:sz w:val="24"/>
          <w:szCs w:val="24"/>
          <w:lang w:val="en-GB"/>
        </w:rPr>
        <w:t xml:space="preserve"> good solvent for PS. </w:t>
      </w:r>
    </w:p>
    <w:p w14:paraId="47D81A1B" w14:textId="74729D3F" w:rsidR="001B3343" w:rsidRPr="00F41BDA" w:rsidRDefault="008A1205"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Chloromethyl ether  was used predominantly for the hypercrosslinking of polystyrene, but was replaced by</w:t>
      </w:r>
      <w:r w:rsidR="00172584">
        <w:rPr>
          <w:rFonts w:ascii="Times New Roman" w:hAnsi="Times New Roman" w:cs="Times New Roman"/>
          <w:color w:val="000000" w:themeColor="text1"/>
          <w:sz w:val="24"/>
          <w:szCs w:val="24"/>
          <w:lang w:val="en-GB"/>
        </w:rPr>
        <w:t xml:space="preserve"> </w:t>
      </w:r>
      <w:r w:rsidR="007E7BB4" w:rsidRPr="00F41BDA">
        <w:rPr>
          <w:rFonts w:ascii="Times New Roman" w:hAnsi="Times New Roman" w:cs="Times New Roman"/>
          <w:color w:val="000000" w:themeColor="text1"/>
          <w:sz w:val="24"/>
          <w:szCs w:val="24"/>
          <w:lang w:val="en-GB"/>
        </w:rPr>
        <w:t xml:space="preserve">monochlorodimethyl ether </w:t>
      </w:r>
      <w:r w:rsidR="002676BF" w:rsidRPr="00F41BDA">
        <w:rPr>
          <w:rFonts w:ascii="Times New Roman" w:hAnsi="Times New Roman" w:cs="Times New Roman"/>
          <w:color w:val="000000" w:themeColor="text1"/>
          <w:sz w:val="24"/>
          <w:szCs w:val="24"/>
          <w:lang w:val="en-GB"/>
        </w:rPr>
        <w:fldChar w:fldCharType="begin" w:fldLock="1"/>
      </w:r>
      <w:r w:rsidR="00E57722">
        <w:rPr>
          <w:rFonts w:ascii="Times New Roman" w:hAnsi="Times New Roman" w:cs="Times New Roman"/>
          <w:color w:val="000000" w:themeColor="text1"/>
          <w:sz w:val="24"/>
          <w:szCs w:val="24"/>
          <w:lang w:val="en-GB"/>
        </w:rPr>
        <w:instrText>ADDIN CSL_CITATION {"citationItems":[{"id":"ITEM-1","itemData":{"DOI":"10.1002/(SICI)1099-0488(19990901)37:17&lt;2324::AID-POLB4&gt;3.0.CO;2-B","ISBN":"0887-6266","ISSN":"08876266","abstract":"Deformation and relaxation properties of hypercrosslinked polystyrene networks have been studied by thermomechanical method at a uniaxial compression using individual spherical beads of the polymer. The networks examined were prepared by postcrosslinking of highly swollen beads of a styrene-0.3% DVB copolymer with 0.3-0.75 mole of monochlorodimethyl ether, which results in the introduction of 0.6-1.5 methylene bridges between each two polystyrene phenyl rings. The polymers obtained are shown to belong neither to typical glassy materials, nor to typical elastomers. Though no characteristic plateau of rubberlike elasticity was observed on the deformation curves of the beads, the polymers exhibit two fundamentally important features of the rubberlike state: The deformations are large (up to 30-40% of the initial diameter) and reversible. Relaxation of residual deformations, however, requires prolonged heating of the sample, or a cycle of swelling and drying. The deformation can start in the temperature range from -70 to +150 degrees C depending on pressure applied. The crosslinking degree in the range from 40-100% and higher does not affect noticeably the behavior of the hypercrosslinked polystyrene. Nature of the high mobility of the hyper-crosslinked network is discussed. (C) 1999 John Wiley &amp; Sons, Inc.","author":[{"dropping-particle":"V.","family":"Pastukhov","given":"Alexander","non-dropping-particle":"","parse-names":false,"suffix":""},{"dropping-particle":"","family":"Tsyurupa","given":"Maria P.","non-dropping-particle":"","parse-names":false,"suffix":""},{"dropping-particle":"","family":"Davankov","given":"Vadim A.","non-dropping-particle":"","parse-names":false,"suffix":""}],"container-title":"Journal of Polymer Science, Part B: Polymer Physics","id":"ITEM-1","issue":"17","issued":{"date-parts":[["1999"]]},"page":"2324-2333","title":"Hypercrosslinked polystyrene: A polymer in a non-classical physical state","type":"article-journal","volume":"37"},"uris":["http://www.mendeley.com/documents/?uuid=dd903440-4a53-454a-afaf-c194c7aa4d10"]},{"id":"ITEM-2","itemData":{"DOI":"10.1016/j.reactfunctpolym.2011.03.002","author":[{"dropping-particle":"","family":"Tsyurupa","given":"M.P.","non-dropping-particle":"","parse-names":false,"suffix":""},{"dropping-particle":"","family":"Blinnikova","given":"Z.K.","non-dropping-particle":"","parse-names":false,"suffix":""},{"dropping-particle":"","family":"Davidovich","given":"Yu.A.","non-dropping-particle":"","parse-names":false,"suffix":""},{"dropping-particle":"","family":"Lyubimov","given":"S.E.","non-dropping-particle":"","parse-names":false,"suffix":""},{"dropping-particle":"","family":"Naumkin","given":"A.V.","non-dropping-particle":"","parse-names":false,"suffix":""},{"dropping-particle":"","family":"Davankov","given":"V.A.","non-dropping-particle":"","parse-names":false,"suffix":""}],"container-title":"Reactive &amp; Functional Polymers","id":"ITEM-2","issued":{"date-parts":[["2012"]]},"page":"973-982","title":"On the nature of ‘‘functional groups’’ in non-functionalized hypercrosslinked polystyrenes","type":"article-journal","volume":"72"},"uris":["http://www.mendeley.com/documents/?uuid=cbe55297-647a-4b3c-9add-2714b179ce4e"]},{"id":"ITEM-3","itemData":{"ISSN":"08695652","author":[{"dropping-particle":"","family":"Tsyurupa","given":"M.P.","non-dropping-particle":"","parse-names":false,"suffix":""},{"dropping-particle":"","family":"Pastukhov","given":"A.V.","non-dropping-particle":"","parse-names":false,"suffix":""},{"dropping-particle":"","family":"Davankov","given":"V.A.","non-dropping-particle":"","parse-names":false,"suffix":""}],"container-title":"Doklady Akademii Nauk","id":"ITEM-3","issue":"1","issued":{"date-parts":[["1997"]]},"page":"2324-2333","title":"Hypercrosslinked polystyrene - A polymer in an unusual physical relaxation state","type":"article-journal","volume":"352"},"uris":["http://www.mendeley.com/documents/?uuid=3573e84b-8fb7-42c6-a031-a73cb78f59c3"]},{"id":"ITEM-4","itemData":{"author":[{"dropping-particle":"","family":"Davankov","given":"V. A.","non-dropping-particle":"","parse-names":false,"suffix":""},{"dropping-particle":"","family":"Ilyin","given":"M. M.","non-dropping-particle":"","parse-names":false,"suffix":""},{"dropping-particle":"","family":"Tsyurupa","given":"M. P.","non-dropping-particle":"","parse-names":false,"suffix":""},{"dropping-particle":"","family":"Timofeeva","given":"G. I.","non-dropping-particle":"","parse-names":false,"suffix":""},{"dropping-particle":"V.","family":"Dubrovina","given":"L.","non-dropping-particle":"","parse-names":false,"suffix":""}],"container-title":"Macromolecules","id":"ITEM-4","issued":{"date-parts":[["1996"]]},"page":"8398-8403","title":"From a Dissolved Polystyrene Coil to an Intramolecularly-Hyper-Cross-Linked “Nanosponge”","type":"article-journal","volume":"29"},"uris":["http://www.mendeley.com/documents/?uuid=4f0d405e-a71e-435d-9c4e-9e58937911e8"]}],"mendeley":{"formattedCitation":"&lt;sup&gt;60,67–69&lt;/sup&gt;","plainTextFormattedCitation":"60,67–69","previouslyFormattedCitation":"&lt;sup&gt;60,67–69&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80765" w:rsidRPr="00380765">
        <w:rPr>
          <w:rFonts w:ascii="Times New Roman" w:hAnsi="Times New Roman" w:cs="Times New Roman"/>
          <w:noProof/>
          <w:color w:val="000000" w:themeColor="text1"/>
          <w:sz w:val="24"/>
          <w:szCs w:val="24"/>
          <w:vertAlign w:val="superscript"/>
          <w:lang w:val="en-GB"/>
        </w:rPr>
        <w:t>60,67–69</w:t>
      </w:r>
      <w:r w:rsidR="002676BF" w:rsidRPr="00F41BDA">
        <w:rPr>
          <w:rFonts w:ascii="Times New Roman" w:hAnsi="Times New Roman" w:cs="Times New Roman"/>
          <w:color w:val="000000" w:themeColor="text1"/>
          <w:sz w:val="24"/>
          <w:szCs w:val="24"/>
          <w:lang w:val="en-GB"/>
        </w:rPr>
        <w:fldChar w:fldCharType="end"/>
      </w:r>
      <w:r w:rsidR="007E7BB4" w:rsidRPr="00F41BDA">
        <w:rPr>
          <w:rFonts w:ascii="Times New Roman" w:hAnsi="Times New Roman" w:cs="Times New Roman"/>
          <w:color w:val="000000" w:themeColor="text1"/>
          <w:sz w:val="24"/>
          <w:szCs w:val="24"/>
          <w:lang w:val="en-GB"/>
        </w:rPr>
        <w:t xml:space="preserve">, </w:t>
      </w:r>
      <w:r w:rsidR="00172584" w:rsidRPr="00F41BDA">
        <w:rPr>
          <w:rFonts w:ascii="Times New Roman" w:hAnsi="Times New Roman" w:cs="Times New Roman"/>
          <w:color w:val="000000" w:themeColor="text1"/>
          <w:sz w:val="24"/>
          <w:szCs w:val="24"/>
          <w:lang w:val="en-GB"/>
        </w:rPr>
        <w:t xml:space="preserve">carbon tetrachloride </w:t>
      </w:r>
      <w:r w:rsidR="00172584" w:rsidRPr="00F41BDA">
        <w:rPr>
          <w:rFonts w:ascii="Times New Roman" w:hAnsi="Times New Roman" w:cs="Times New Roman"/>
          <w:color w:val="000000" w:themeColor="text1"/>
          <w:sz w:val="24"/>
          <w:szCs w:val="24"/>
          <w:lang w:val="en-GB"/>
        </w:rPr>
        <w:fldChar w:fldCharType="begin" w:fldLock="1"/>
      </w:r>
      <w:r w:rsidR="00E57722">
        <w:rPr>
          <w:rFonts w:ascii="Times New Roman" w:hAnsi="Times New Roman" w:cs="Times New Roman"/>
          <w:color w:val="000000" w:themeColor="text1"/>
          <w:sz w:val="24"/>
          <w:szCs w:val="24"/>
          <w:lang w:val="en-GB"/>
        </w:rPr>
        <w:instrText>ADDIN CSL_CITATION {"citationItems":[{"id":"ITEM-1","itemData":{"DOI":"10.1016/S0032-3861(98)00057-3","ISSN":"00323861","abstract":"This paper describes a method of preparation of permanently porous functionalized styrene copolymers by the chemical transformation of gel or macroporous styrene-divinylbenzene copolymers. As a crosslinker, tetrachloromethane was used in the presence of a Friedel-Crafts catalyst (aluminium or ferric chloride). By the modification of the macroporous copolymers, very high surface area resins, equivalent to Davankov's hypercrosslinked resins, have been obtained. The post-crosslinked polymers show high specific surface areas, a narrow distribution of small pores, and good mechanical stability and thermal resistance. The modification of the gel-like copolymers, because of the slow reaction rate and restricted reagent diffusion, produced copolymers with only very modest surface areas.","author":[{"dropping-particle":"","family":"Hradil","given":"J.","non-dropping-particle":"","parse-names":false,"suffix":""},{"dropping-particle":"","family":"Králová","given":"E.","non-dropping-particle":"","parse-names":false,"suffix":""}],"container-title":"Polymer","id":"ITEM-1","issue":"24","issued":{"date-parts":[["1998"]]},"page":"6041-6048","title":"Styrene-divinylbenzene copolymers post-crosslinked with tetrachloromethane","type":"article","volume":"39"},"uris":["http://www.mendeley.com/documents/?uuid=3d5f68d7-86e1-4a63-bf41-f680dfc9cecd"]},{"id":"ITEM-2","itemData":{"author":[{"dropping-particle":"","family":"Zhang","given":"Di","non-dropping-particle":"","parse-names":false,"suffix":""},{"dropping-particle":"","family":"Tao","given":"Liming","non-dropping-particle":"","parse-names":false,"suffix":""},{"dropping-particle":"","family":"Ju","given":"Junping","non-dropping-particle":"","parse-names":false,"suffix":""},{"dropping-particle":"","family":"Wang","given":"Yanming","non-dropping-particle":"","parse-names":false,"suffix":""},{"dropping-particle":"","family":"Wang","given":"Qihua","non-dropping-particle":"","parse-names":false,"suffix":""},{"dropping-particle":"","family":"Wang","given":"Tingmei","non-dropping-particle":"","parse-names":false,"suffix":""}],"container-title":"Polymer","id":"ITEM-2","issued":{"date-parts":[["2015"]]},"page":"234-240","title":"Postmodification of linear poly-p-phenylenes to prepare hyper-crosslinked polymers: Tuning the surface areas by the molecular weight","type":"article-journal","volume":"60"},"uris":["http://www.mendeley.com/documents/?uuid=d0151aa6-18b5-4e0c-8e37-2a588a74721e"]}],"mendeley":{"formattedCitation":"&lt;sup&gt;70,71&lt;/sup&gt;","plainTextFormattedCitation":"70,71","previouslyFormattedCitation":"&lt;sup&gt;70,71&lt;/sup&gt;"},"properties":{"noteIndex":0},"schema":"https://github.com/citation-style-language/schema/raw/master/csl-citation.json"}</w:instrText>
      </w:r>
      <w:r w:rsidR="00172584" w:rsidRPr="00F41BDA">
        <w:rPr>
          <w:rFonts w:ascii="Times New Roman" w:hAnsi="Times New Roman" w:cs="Times New Roman"/>
          <w:color w:val="000000" w:themeColor="text1"/>
          <w:sz w:val="24"/>
          <w:szCs w:val="24"/>
          <w:lang w:val="en-GB"/>
        </w:rPr>
        <w:fldChar w:fldCharType="separate"/>
      </w:r>
      <w:r w:rsidR="00380765" w:rsidRPr="00380765">
        <w:rPr>
          <w:rFonts w:ascii="Times New Roman" w:hAnsi="Times New Roman" w:cs="Times New Roman"/>
          <w:noProof/>
          <w:color w:val="000000" w:themeColor="text1"/>
          <w:sz w:val="24"/>
          <w:szCs w:val="24"/>
          <w:vertAlign w:val="superscript"/>
          <w:lang w:val="en-GB"/>
        </w:rPr>
        <w:t>70,71</w:t>
      </w:r>
      <w:r w:rsidR="00172584" w:rsidRPr="00F41BDA">
        <w:rPr>
          <w:rFonts w:ascii="Times New Roman" w:hAnsi="Times New Roman" w:cs="Times New Roman"/>
          <w:color w:val="000000" w:themeColor="text1"/>
          <w:sz w:val="24"/>
          <w:szCs w:val="24"/>
          <w:lang w:val="en-GB"/>
        </w:rPr>
        <w:fldChar w:fldCharType="end"/>
      </w:r>
      <w:r w:rsidR="00172584">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dichloroxylene</w:t>
      </w:r>
      <w:r w:rsidR="00F11032" w:rsidRPr="00F41BDA">
        <w:rPr>
          <w:rFonts w:ascii="Times New Roman" w:hAnsi="Times New Roman" w:cs="Times New Roman"/>
          <w:color w:val="000000" w:themeColor="text1"/>
          <w:sz w:val="24"/>
          <w:szCs w:val="24"/>
          <w:lang w:val="en-GB"/>
        </w:rPr>
        <w:t xml:space="preserve"> </w:t>
      </w:r>
      <w:r w:rsidR="006704EA"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{"citationItems":[{"id":"ITEM-1","itemData":{"DOI":"10.1002/polc.5070470113","abstract":"Macronet isoporous PS gels, obtained by cross-linking of linear PS in solution with p-xylylenedichloride or 4,4 prime -bis-chloromethylbiphenyl, differ from conventional styrene-divinylbenzene (DVB) copolymers by high solvent-uptake capacity, high inner surface area, and the ability to increase their volume in any solvent, including hexane, methanol, and water.","author":[{"dropping-particle":"","family":"Davankov","given":"V. A.","non-dropping-particle":"","parse-names":false,"suffix":""},{"dropping-particle":"V.","family":"Rogoshin","given":"S.","non-dropping-particle":"","parse-names":false,"suffix":""},{"dropping-particle":"","family":"Tsyurupa","given":"M. P.","non-dropping-particle":"","parse-names":false,"suffix":""}],"container-title":"J Polym Sci Part C, Polym Symp","id":"ITEM-1","issue":"47","issued":{"date-parts":[["1974"]]},"page":"95-101","title":"Macronet Isoporous Gels Through Crosslinking of Dissolved Polystyrene","type":"article-journal","volume":"101"},"uris":["http://www.mendeley.com/documents/?uuid=3effb117-14ce-4261-820a-5c7a2ca7e91e"]},{"id":"ITEM-2","itemData":{"DOI":"10.1016/j.polymer.2013.08.018","ISBN":"00323861","ISSN":"00323861","abstract":"Poly(styrene-divinylbenzene) monoliths have been hypercrosslinked using a Fe3+catalyzed Friedel-Crafts reaction involving three external crosslinkers (1) 4,4′-bis(chloromethyl)-1,1′-biphenyl, (2) α,α′-dichloro-p-xylene, and (3) formaldehyde dimethyl acetal. The first crosslinker was found to produce monoliths with the best chromatographic performance. The effects of a number of variables affecting the hypercrosslinking reaction were studied in detail. These variables included: (i) the temperature and time used for polymerization of the precursor monoliths, (ii) the amount and loading procedure of the external crosslinker and catalyst, and, (iii) the temperature and reaction time of the Friedel-Crafts alkylation. Polymers with extremely large surface areas reaching up to 900 m2/g were obtained using a precursor monolith polymerized for only 2.5 h, and hypercrosslinked with 4,4'-bis(chloromethyl)-1,1′-biphenyl. The increased performance of monoliths modified using this new procedure is comparable to the performance obtained with monolithic polymers containing chloromethylstyrene. However, the preparation of the poly(styrene-divinylbenzene) precursor is simpler than that of conterparts containing chloromethylstyrene. The hypercrosslinked monoliths in capillary columns were tested in an isocratic reversed phase liquid chromatography separation using a mixture comprised of acetone and six alkylbenzenes. Column efficiencies for retained analytes exceeded 70,000 plates/m. © 2013 Elsevier Ltd. All rights reserved.","author":[{"dropping-particle":"","family":"Maya","given":"Fernando","non-dropping-particle":"","parse-names":false,"suffix":""},{"dropping-particle":"","family":"Svec","given":"Frantisek","non-dropping-particle":"","parse-names":false,"suffix":""}],"container-title":"Polymer","id":"ITEM-2","issue":"1","issued":{"date-parts":[["2014"]]},"page":"340-346","publisher":"Elsevier Ltd","title":"A new approach to the preparation of large surface area poly(styrene-co-divinylbenzene) monoliths via knitting of loose chains using external crosslinkers and application of these monolithic columns for separation of small molecules","type":"article-journal","volume":"55"},"uris":["http://www.mendeley.com/documents/?uuid=f8c2c7c6-4ce4-4a79-aa98-f819dbd55287"]}],"mendeley":{"formattedCitation":"&lt;sup&gt;64,72&lt;/sup&gt;","plainTextFormattedCitation":"64,72","previouslyFormattedCitation":"&lt;sup&gt;64,72&lt;/sup&gt;"},"properties":{"noteIndex":0},"schema":"https://github.com/citation-style-language/schema/raw/master/csl-citation.json"}</w:instrText>
      </w:r>
      <w:r w:rsidR="006704EA"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64,72</w:t>
      </w:r>
      <w:r w:rsidR="006704EA" w:rsidRPr="00F41BDA">
        <w:rPr>
          <w:rFonts w:ascii="Times New Roman" w:hAnsi="Times New Roman" w:cs="Times New Roman"/>
          <w:color w:val="000000" w:themeColor="text1"/>
          <w:sz w:val="24"/>
          <w:szCs w:val="24"/>
          <w:lang w:val="en-GB"/>
        </w:rPr>
        <w:fldChar w:fldCharType="end"/>
      </w:r>
      <w:r w:rsidRPr="00F41BDA">
        <w:rPr>
          <w:rFonts w:ascii="Times New Roman" w:hAnsi="Times New Roman" w:cs="Times New Roman"/>
          <w:color w:val="000000" w:themeColor="text1"/>
          <w:sz w:val="24"/>
          <w:szCs w:val="24"/>
          <w:lang w:val="en-GB"/>
        </w:rPr>
        <w:t>, 4,4</w:t>
      </w:r>
      <w:r w:rsidR="00172584" w:rsidRPr="00F41BDA">
        <w:rPr>
          <w:rFonts w:ascii="Times New Roman" w:hAnsi="Times New Roman" w:cs="Times New Roman"/>
          <w:color w:val="000000" w:themeColor="text1"/>
          <w:sz w:val="24"/>
          <w:szCs w:val="24"/>
          <w:lang w:val="en-GB"/>
        </w:rPr>
        <w:t>'</w:t>
      </w:r>
      <w:r w:rsidRPr="00F41BDA">
        <w:rPr>
          <w:rFonts w:ascii="Times New Roman" w:hAnsi="Times New Roman" w:cs="Times New Roman"/>
          <w:color w:val="000000" w:themeColor="text1"/>
          <w:sz w:val="24"/>
          <w:szCs w:val="24"/>
          <w:lang w:val="en-GB"/>
        </w:rPr>
        <w:t xml:space="preserve">-bis </w:t>
      </w:r>
      <w:r w:rsidR="00172584">
        <w:rPr>
          <w:rFonts w:ascii="Times New Roman" w:hAnsi="Times New Roman" w:cs="Times New Roman"/>
          <w:color w:val="000000" w:themeColor="text1"/>
          <w:sz w:val="24"/>
          <w:szCs w:val="24"/>
          <w:lang w:val="en-GB"/>
        </w:rPr>
        <w:t>(chloromethyl)-</w:t>
      </w:r>
      <w:r w:rsidRPr="00F41BDA">
        <w:rPr>
          <w:rFonts w:ascii="Times New Roman" w:hAnsi="Times New Roman" w:cs="Times New Roman"/>
          <w:color w:val="000000" w:themeColor="text1"/>
          <w:sz w:val="24"/>
          <w:szCs w:val="24"/>
          <w:lang w:val="en-GB"/>
        </w:rPr>
        <w:t>biphenyl</w:t>
      </w:r>
      <w:r w:rsidR="002676BF" w:rsidRPr="00F41BDA">
        <w:rPr>
          <w:rFonts w:ascii="Times New Roman" w:hAnsi="Times New Roman" w:cs="Times New Roman"/>
          <w:color w:val="000000" w:themeColor="text1"/>
          <w:sz w:val="24"/>
          <w:szCs w:val="24"/>
          <w:lang w:val="en-GB"/>
        </w:rPr>
        <w:t xml:space="preserve"> </w:t>
      </w:r>
      <w:r w:rsidR="006704EA"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{"citationItems":[{"id":"ITEM-1","itemData":{"DOI":"10.1002/polc.5070470113","abstract":"Macronet isoporous PS gels, obtained by cross-linking of linear PS in solution with p-xylylenedichloride or 4,4 prime -bis-chloromethylbiphenyl, differ from conventional styrene-divinylbenzene (DVB) copolymers by high solvent-uptake capacity, high inner surface area, and the ability to increase their volume in any solvent, including hexane, methanol, and water.","author":[{"dropping-particle":"","family":"Davankov","given":"V. A.","non-dropping-particle":"","parse-names":false,"suffix":""},{"dropping-particle":"V.","family":"Rogoshin","given":"S.","non-dropping-particle":"","parse-names":false,"suffix":""},{"dropping-particle":"","family":"Tsyurupa","given":"M. P.","non-dropping-particle":"","parse-names":false,"suffix":""}],"container-title":"J Polym Sci Part C, Polym Symp","id":"ITEM-1","issue":"47","issued":{"date-parts":[["1974"]]},"page":"95-101","title":"Macronet Isoporous Gels Through Crosslinking of Dissolved Polystyrene","type":"article-journal","volume":"101"},"uris":["http://www.mendeley.com/documents/?uuid=3effb117-14ce-4261-820a-5c7a2ca7e91e"]},{"id":"ITEM-2","itemData":{"DOI":"10.1016/j.polymer.2013.08.018","ISBN":"00323861","ISSN":"00323861","abstract":"Poly(styrene-divinylbenzene) monoliths have been hypercrosslinked using a Fe3+catalyzed Friedel-Crafts reaction involving three external crosslinkers (1) 4,4′-bis(chloromethyl)-1,1′-biphenyl, (2) α,α′-dichloro-p-xylene, and (3) formaldehyde dimethyl acetal. The first crosslinker was found to produce monoliths with the best chromatographic performance. The effects of a number of variables affecting the hypercrosslinking reaction were studied in detail. These variables included: (i) the temperature and time used for polymerization of the precursor monoliths, (ii) the amount and loading procedure of the external crosslinker and catalyst, and, (iii) the temperature and reaction time of the Friedel-Crafts alkylation. Polymers with extremely large surface areas reaching up to 900 m2/g were obtained using a precursor monolith polymerized for only 2.5 h, and hypercrosslinked with 4,4'-bis(chloromethyl)-1,1′-biphenyl. The increased performance of monoliths modified using this new procedure is comparable to the performance obtained with monolithic polymers containing chloromethylstyrene. However, the preparation of the poly(styrene-divinylbenzene) precursor is simpler than that of conterparts containing chloromethylstyrene. The hypercrosslinked monoliths in capillary columns were tested in an isocratic reversed phase liquid chromatography separation using a mixture comprised of acetone and six alkylbenzenes. Column efficiencies for retained analytes exceeded 70,000 plates/m. © 2013 Elsevier Ltd. All rights reserved.","author":[{"dropping-particle":"","family":"Maya","given":"Fernando","non-dropping-particle":"","parse-names":false,"suffix":""},{"dropping-particle":"","family":"Svec","given":"Frantisek","non-dropping-particle":"","parse-names":false,"suffix":""}],"container-title":"Polymer","id":"ITEM-2","issue":"1","issued":{"date-parts":[["2014"]]},"page":"340-346","publisher":"Elsevier Ltd","title":"A new approach to the preparation of large surface area poly(styrene-co-divinylbenzene) monoliths via knitting of loose chains using external crosslinkers and application of these monolithic columns for separation of small molecules","type":"article-journal","volume":"55"},"uris":["http://www.mendeley.com/documents/?uuid=f8c2c7c6-4ce4-4a79-aa98-f819dbd55287"]}],"mendeley":{"formattedCitation":"&lt;sup&gt;64,72&lt;/sup&gt;","plainTextFormattedCitation":"64,72","previouslyFormattedCitation":"&lt;sup&gt;64,72&lt;/sup&gt;"},"properties":{"noteIndex":0},"schema":"https://github.com/citation-style-language/schema/raw/master/csl-citation.json"}</w:instrText>
      </w:r>
      <w:r w:rsidR="006704EA"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64,72</w:t>
      </w:r>
      <w:r w:rsidR="006704EA" w:rsidRPr="00F41BDA">
        <w:rPr>
          <w:rFonts w:ascii="Times New Roman" w:hAnsi="Times New Roman" w:cs="Times New Roman"/>
          <w:color w:val="000000" w:themeColor="text1"/>
          <w:sz w:val="24"/>
          <w:szCs w:val="24"/>
          <w:lang w:val="en-GB"/>
        </w:rPr>
        <w:fldChar w:fldCharType="end"/>
      </w:r>
      <w:r w:rsidR="002676BF" w:rsidRPr="00F41BDA">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w:t>
      </w:r>
      <w:r w:rsidR="002676BF" w:rsidRPr="00F41BDA">
        <w:rPr>
          <w:rFonts w:ascii="Times New Roman" w:hAnsi="Times New Roman" w:cs="Times New Roman"/>
          <w:color w:val="000000" w:themeColor="text1"/>
          <w:sz w:val="24"/>
          <w:szCs w:val="24"/>
          <w:lang w:val="en-GB"/>
        </w:rPr>
        <w:t xml:space="preserve"> </w:t>
      </w:r>
      <w:r w:rsidR="00172584">
        <w:rPr>
          <w:rFonts w:ascii="Times New Roman" w:hAnsi="Times New Roman" w:cs="Times New Roman"/>
          <w:color w:val="000000" w:themeColor="text1"/>
          <w:sz w:val="24"/>
          <w:szCs w:val="24"/>
          <w:lang w:val="en-GB"/>
        </w:rPr>
        <w:t xml:space="preserve"> trifunctional </w:t>
      </w:r>
      <w:r w:rsidR="002676BF" w:rsidRPr="00F41BDA">
        <w:rPr>
          <w:rFonts w:ascii="Times New Roman" w:hAnsi="Times New Roman" w:cs="Times New Roman"/>
          <w:color w:val="000000" w:themeColor="text1"/>
          <w:sz w:val="24"/>
          <w:szCs w:val="24"/>
          <w:lang w:val="en-GB"/>
        </w:rPr>
        <w:t xml:space="preserve">tris-(chloromethyl)-mesitylene </w:t>
      </w:r>
      <w:r w:rsidR="002676BF"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{"citationItems":[{"id":"ITEM-1","itemData":{"DOI":"10.1016/0923-1137(90)90038-6","ISBN":"0923-1137","ISSN":"09231137","PMID":"29606511","abstract":"This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Polymers","id":"ITEM-1","issued":{"date-parts":[["1990"]]},"page":"27-42","title":"Structure and properties of hypercrosslinked polystyrene-the first representative of a new class of polymer networks","type":"article-journal","volume":"13"},"uris":["http://www.mendeley.com/documents/?uuid=1f9f5278-3f72-4792-ba3b-f579eed225f8"]}],"mendeley":{"formattedCitation":"&lt;sup&gt;51&lt;/sup&gt;","plainTextFormattedCitation":"51","previouslyFormattedCitation":"&lt;sup&gt;51&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51</w:t>
      </w:r>
      <w:r w:rsidR="002676BF" w:rsidRPr="00F41BDA">
        <w:rPr>
          <w:rFonts w:ascii="Times New Roman" w:hAnsi="Times New Roman" w:cs="Times New Roman"/>
          <w:color w:val="000000" w:themeColor="text1"/>
          <w:sz w:val="24"/>
          <w:szCs w:val="24"/>
          <w:lang w:val="en-GB"/>
        </w:rPr>
        <w:fldChar w:fldCharType="end"/>
      </w:r>
      <w:r w:rsidR="00172584">
        <w:rPr>
          <w:rFonts w:ascii="Times New Roman" w:hAnsi="Times New Roman" w:cs="Times New Roman"/>
          <w:color w:val="000000" w:themeColor="text1"/>
          <w:sz w:val="24"/>
          <w:szCs w:val="24"/>
          <w:lang w:val="en-GB"/>
        </w:rPr>
        <w:t>, 4,4</w:t>
      </w:r>
      <w:r w:rsidR="002676BF" w:rsidRPr="00F41BDA">
        <w:rPr>
          <w:rFonts w:ascii="Times New Roman" w:hAnsi="Times New Roman" w:cs="Times New Roman"/>
          <w:color w:val="000000" w:themeColor="text1"/>
          <w:sz w:val="24"/>
          <w:szCs w:val="24"/>
          <w:lang w:val="en-GB"/>
        </w:rPr>
        <w:t>'-bis-chloromethyl-</w:t>
      </w:r>
      <w:r w:rsidR="00FD0A7F" w:rsidRPr="00F41BDA">
        <w:rPr>
          <w:rFonts w:ascii="Times New Roman" w:hAnsi="Times New Roman" w:cs="Times New Roman"/>
          <w:color w:val="000000" w:themeColor="text1"/>
          <w:sz w:val="24"/>
          <w:szCs w:val="24"/>
          <w:lang w:val="en-GB"/>
        </w:rPr>
        <w:t>1</w:t>
      </w:r>
      <w:r w:rsidR="002676BF" w:rsidRPr="00F41BDA">
        <w:rPr>
          <w:rFonts w:ascii="Times New Roman" w:hAnsi="Times New Roman" w:cs="Times New Roman"/>
          <w:color w:val="000000" w:themeColor="text1"/>
          <w:sz w:val="24"/>
          <w:szCs w:val="24"/>
          <w:lang w:val="en-GB"/>
        </w:rPr>
        <w:t xml:space="preserve">,4-diphenylbutane  </w:t>
      </w:r>
      <w:r w:rsidR="002676BF"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{"citationItems":[{"id":"ITEM-1","itemData":{"DOI":"10.1016/0923-1137(90)90038-6","ISBN":"0923-1137","ISSN":"09231137","PMID":"29606511","abstract":"This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Polymers","id":"ITEM-1","issued":{"date-parts":[["1990"]]},"page":"27-42","title":"Structure and properties of hypercrosslinked polystyrene-the first representative of a new class of polymer networks","type":"article-journal","volume":"13"},"uris":["http://www.mendeley.com/documents/?uuid=1f9f5278-3f72-4792-ba3b-f579eed225f8"]}],"mendeley":{"formattedCitation":"&lt;sup&gt;51&lt;/sup&gt;","plainTextFormattedCitation":"51","previouslyFormattedCitation":"&lt;sup&gt;51&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51</w:t>
      </w:r>
      <w:r w:rsidR="002676BF" w:rsidRPr="00F41BDA">
        <w:rPr>
          <w:rFonts w:ascii="Times New Roman" w:hAnsi="Times New Roman" w:cs="Times New Roman"/>
          <w:color w:val="000000" w:themeColor="text1"/>
          <w:sz w:val="24"/>
          <w:szCs w:val="24"/>
          <w:lang w:val="en-GB"/>
        </w:rPr>
        <w:fldChar w:fldCharType="end"/>
      </w:r>
      <w:r w:rsidR="002676BF" w:rsidRPr="00F41BDA">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formaldehyde dimethyl acetal</w:t>
      </w:r>
      <w:r w:rsidR="003A50B6" w:rsidRPr="00F41BDA">
        <w:rPr>
          <w:rFonts w:ascii="Times New Roman" w:hAnsi="Times New Roman" w:cs="Times New Roman"/>
          <w:color w:val="000000" w:themeColor="text1"/>
          <w:sz w:val="24"/>
          <w:szCs w:val="24"/>
          <w:lang w:val="en-GB"/>
        </w:rPr>
        <w:t xml:space="preserve"> </w:t>
      </w:r>
      <w:r w:rsidR="002676BF" w:rsidRPr="00F41BDA">
        <w:rPr>
          <w:rFonts w:ascii="Times New Roman" w:hAnsi="Times New Roman" w:cs="Times New Roman"/>
          <w:color w:val="000000" w:themeColor="text1"/>
          <w:sz w:val="24"/>
          <w:szCs w:val="24"/>
          <w:lang w:val="en-GB"/>
        </w:rPr>
        <w:fldChar w:fldCharType="begin" w:fldLock="1"/>
      </w:r>
      <w:r w:rsidR="00E57722">
        <w:rPr>
          <w:rFonts w:ascii="Times New Roman" w:hAnsi="Times New Roman" w:cs="Times New Roman"/>
          <w:color w:val="000000" w:themeColor="text1"/>
          <w:sz w:val="24"/>
          <w:szCs w:val="24"/>
          <w:lang w:val="en-GB"/>
        </w:rPr>
        <w:instrText>ADDIN CSL_CITATION {"citationItems":[{"id":"ITEM-1","itemData":{"author":[{"dropping-particle":"","family":"Zhang","given":"Di","non-dropping-particle":"","parse-names":false,"suffix":""},{"dropping-particle":"","family":"Tao","given":"Liming","non-dropping-particle":"","parse-names":false,"suffix":""},{"dropping-particle":"","family":"Ju","given":"Junping","non-dropping-particle":"","parse-names":false,"suffix":""},{"dropping-particle":"","family":"Wang","given":"Yanming","non-dropping-particle":"","parse-names":false,"suffix":""},{"dropping-particle":"","family":"Wang","given":"Qihua","non-dropping-particle":"","parse-names":false,"suffix":""},{"dropping-particle":"","family":"Wang","given":"Tingmei","non-dropping-particle":"","parse-names":false,"suffix":""}],"container-title":"Polymer","id":"ITEM-1","issued":{"date-parts":[["2015"]]},"page":"234-240","title":"Postmodification of linear poly-p-phenylenes to prepare hyper-crosslinked polymers: Tuning the surface areas by the molecular weight","type":"article-journal","volume":"60"},"uris":["http://www.mendeley.com/documents/?uuid=d0151aa6-18b5-4e0c-8e37-2a588a74721e"]},{"id":"ITEM-2","itemData":{"DOI":"10.1016/j.polymer.2013.08.018","ISBN":"00323861","ISSN":"00323861","abstract":"Poly(styrene-divinylbenzene) monoliths have been hypercrosslinked using a Fe3+catalyzed Friedel-Crafts reaction involving three external crosslinkers (1) 4,4′-bis(chloromethyl)-1,1′-biphenyl, (2) α,α′-dichloro-p-xylene, and (3) formaldehyde dimethyl acetal. The first crosslinker was found to produce monoliths with the best chromatographic performance. The effects of a number of variables affecting the hypercrosslinking reaction were studied in detail. These variables included: (i) the temperature and time used for polymerization of the precursor monoliths, (ii) the amount and loading procedure of the external crosslinker and catalyst, and, (iii) the temperature and reaction time of the Friedel-Crafts alkylation. Polymers with extremely large surface areas reaching up to 900 m2/g were obtained using a precursor monolith polymerized for only 2.5 h, and hypercrosslinked with 4,4'-bis(chloromethyl)-1,1′-biphenyl. The increased performance of monoliths modified using this new procedure is comparable to the performance obtained with monolithic polymers containing chloromethylstyrene. However, the preparation of the poly(styrene-divinylbenzene) precursor is simpler than that of conterparts containing chloromethylstyrene. The hypercrosslinked monoliths in capillary columns were tested in an isocratic reversed phase liquid chromatography separation using a mixture comprised of acetone and six alkylbenzenes. Column efficiencies for retained analytes exceeded 70,000 plates/m. © 2013 Elsevier Ltd. All rights reserved.","author":[{"dropping-particle":"","family":"Maya","given":"Fernando","non-dropping-particle":"","parse-names":false,"suffix":""},{"dropping-particle":"","family":"Svec","given":"Frantisek","non-dropping-particle":"","parse-names":false,"suffix":""}],"container-title":"Polymer","id":"ITEM-2","issue":"1","issued":{"date-parts":[["2014"]]},"page":"340-346","publisher":"Elsevier Ltd","title":"A new approach to the preparation of large surface area poly(styrene-co-divinylbenzene) monoliths via knitting of loose chains using external crosslinkers and application of these monolithic columns for separation of small molecules","type":"article-journal","volume":"55"},"uris":["http://www.mendeley.com/documents/?uuid=f8c2c7c6-4ce4-4a79-aa98-f819dbd55287"]},{"id":"ITEM-3","itemData":{"author":[{"dropping-particle":"","family":"Ratvijitvech","given":"Thanchanok","non-dropping-particle":"","parse-names":false,"suffix":""},{"dropping-particle":"","family":"Barrow","given":"Michael","non-dropping-particle":"","parse-names":false,"suffix":""},{"dropping-particle":"","family":"Cooper","given":"Andrew I.","non-dropping-particle":"","parse-names":false,"suffix":""},{"dropping-particle":"","family":"Adams","given":"Dave J.","non-dropping-particle":"","parse-names":false,"suffix":""}],"container-title":"Polymer Chemistry","id":"ITEM-3","issued":{"date-parts":[["2015"]]},"page":"7280-7285","title":"The effect of molecular weight on the porosity of hypercrosslinked polystyrene","type":"article-journal","volume":"6"},"uris":["http://www.mendeley.com/documents/?uuid=162bb270-ae88-42e0-b5c9-d28f9e4123b2"]},{"id":"ITEM-4","itemData":{"DOI":"10.1016/j.polymer.2015.06.026","ISBN":"0024-9297","ISSN":"00323861","PMID":"16786082","abstract":"A new series of hypercrosslinked polymers were efficiently synthesized by knitting rigid aromatic building blocks using a novel external crosslinker (1,4-dimethoxybenzene, DMB) which result in a conjugated microporous structure. This knitting hypercrosslinked conjugated microporous polymers (HCCMPs) are predominantly microporous and exhibit high surface area of up to 800 m2g-1, which also show comparable gas uptake properties reaching 1.14 wt. % H2adsorption at 1.13 bar/77 K, and 12.72 wt. % CO2adsorption at 1.13 bar/273 K, respectively. The extended π-conjugated structure and the three-dimensional network of π-π stacked aryl rings enable these HCCMPs good luminescence properties and high electrical conductivity.","author":[{"dropping-particle":"","family":"Tan","given":"Liangxiao","non-dropping-particle":"","parse-names":false,"suffix":""},{"dropping-particle":"","family":"Li","given":"Buyi","non-dropping-particle":"","parse-names":false,"suffix":""},{"dropping-particle":"","family":"Yang","given":"Xinjia","non-dropping-particle":"","parse-names":false,"suffix":""},{"dropping-particle":"","family":"Wang","given":"Weixing","non-dropping-particle":"","parse-names":false,"suffix":""},{"dropping-particle":"","family":"Tan","given":"Bien","non-dropping-particle":"","parse-names":false,"suffix":""}],"container-title":"Polymer","id":"ITEM-4","issued":{"date-parts":[["2015"]]},"page":"336-342","publisher":"Elsevier Ltd","title":"Knitting hypercrosslinked conjugated microporous polymers with external crosslinker","type":"article-journal","volume":"70"},"uris":["http://www.mendeley.com/documents/?uuid=4124ea36-5c4c-4890-a0ca-76a5d8119590"]}],"mendeley":{"formattedCitation":"&lt;sup&gt;71–74&lt;/sup&gt;","plainTextFormattedCitation":"71–74","previouslyFormattedCitation":"&lt;sup&gt;71–74&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80765" w:rsidRPr="00380765">
        <w:rPr>
          <w:rFonts w:ascii="Times New Roman" w:hAnsi="Times New Roman" w:cs="Times New Roman"/>
          <w:noProof/>
          <w:color w:val="000000" w:themeColor="text1"/>
          <w:sz w:val="24"/>
          <w:szCs w:val="24"/>
          <w:vertAlign w:val="superscript"/>
          <w:lang w:val="en-GB"/>
        </w:rPr>
        <w:t>71–74</w:t>
      </w:r>
      <w:r w:rsidR="002676BF" w:rsidRPr="00F41BDA">
        <w:rPr>
          <w:rFonts w:ascii="Times New Roman" w:hAnsi="Times New Roman" w:cs="Times New Roman"/>
          <w:color w:val="000000" w:themeColor="text1"/>
          <w:sz w:val="24"/>
          <w:szCs w:val="24"/>
          <w:lang w:val="en-GB"/>
        </w:rPr>
        <w:fldChar w:fldCharType="end"/>
      </w:r>
      <w:r w:rsidRPr="00F41BDA">
        <w:rPr>
          <w:rFonts w:ascii="Times New Roman" w:hAnsi="Times New Roman" w:cs="Times New Roman"/>
          <w:color w:val="000000" w:themeColor="text1"/>
          <w:sz w:val="24"/>
          <w:szCs w:val="24"/>
          <w:lang w:val="en-GB"/>
        </w:rPr>
        <w:t xml:space="preserve"> or dichloroethane </w:t>
      </w:r>
      <w:r w:rsidR="002676BF"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{"citationItems":[{"id":"ITEM-1","itemData":{"DOI":"10.1021/cm070356a","ISSN":"08974756","abstract":"A series of hypercrosslinked polymer networks has been synthesized by the self-condensation of bischloromethyl monomers such as dichloroxylene (DCX), 4,4′-bis(chloromethyl)-1,1′-biphenyl (BCMBP), and 9,10-bis(chloromethyl)anthracene (BCMA). These materials are predominantly microporous and exhibit Brunauer-Emmett-Teller (BET) surface areas of up to 1904 m2/g as measured by N2 adsorption at 77.3 K (Langmuir surface area = 2992 m2/g). Networks based on BCMBP exhibit a gravimetric storage capacity of 3.68 wt % at 15 bar and 77.3 K, the highest yet reported for an organic polymer. The micro- and mesostructure of the networks is explained by a combination of solid-state NMR, gas sorption measurements, pycnometry, and molecular simulations. The isosteric heat of sorption for H 2 on these materials is found to be in the range 6-7.5 kJ/mol. A molecular model is presented for ap-DCX network that simulates well certain key physical properties such as pore volume, pore width, absolute density, and bulk density. This model also predicts the isotherm shape and isosteric heat for H2 sorption at 77.3 and 87.2 K but overestimates the absolute degree of H2 uptake, most likely because of a degree of occluded, inaccessible porosity in the real physical samples. © 2007 American Chemical Society.","author":[{"dropping-particle":"","family":"Wood","given":"Colin D.","non-dropping-particle":"","parse-names":false,"suffix":""},{"dropping-particle":"","family":"Bien","given":"Tan","non-dropping-particle":"","parse-names":false,"suffix":""},{"dropping-particle":"","family":"Trewin","given":"Abbie","non-dropping-particle":"","parse-names":false,"suffix":""},{"dropping-particle":"","family":"Hongjun","given":"Niu","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Materials","id":"ITEM-1","issue":"8","issued":{"date-parts":[["2007"]]},"page":"2034-2048","title":"Hydrogen storage in microporous hypercrosslinked organic polymer networks","type":"article-journal","volume":"19"},"uris":["http://www.mendeley.com/documents/?uuid=e9ced075-e46f-42fd-8881-dda415c11775"]},{"id":"ITEM-2","itemData":{"DOI":"10.1016/0923-1137(90)90038-6","ISBN":"0923-1137","ISSN":"09231137","PMID":"29606511","abstract":"This paper reviews the state-of-the-art of hypercrosslinked polystyrene networks obtained by crosslinking polymeric chains with bifunctional compounds in solution. © 1990.","author":[{"dropping-particle":"","family":"Davankov","given":"V. A.","non-dropping-particle":"","parse-names":false,"suffix":""},{"dropping-particle":"","family":"Tsyurupa","given":"M. P.","non-dropping-particle":"","parse-names":false,"suffix":""}],"container-title":"Reactive Polymers","id":"ITEM-2","issued":{"date-parts":[["1990"]]},"page":"27-42","title":"Structure and properties of hypercrosslinked polystyrene-the first representative of a new class of polymer networks","type":"article-journal","volume":"13"},"uris":["http://www.mendeley.com/documents/?uuid=1f9f5278-3f72-4792-ba3b-f579eed225f8"]},{"id":"ITEM-3","itemData":{"DOI":"10.1016/j.polymer.2017.03.082","ISSN":"00323861","abstract":"Styrenic polymers (XAD2 and XAD4) were hyper-cross-linked using dichloroalkane (-methane, -ethane, -butane, and -hexane) cross-linkers in the presence of a Friedel-Crafts catalyst (FeCl3). Hyper-cross-linking with dichloromethane generated the largest micropore volume increase; surface area and micropore volume decreased with increasing cross-linker length. Longer dichloroalkane cross-linkers also generated more hydrophobic polymers with less bulk oxygen content. Despite this variability, at 90% relative humidity, polymers directly hyper-cross-linked with dichloroalkanes consistently adsorb &gt;80% less water than polymers hyper-cross-linked via chloromethylation. Results demonstrate an opportunity to add micropores needed for adsorption applications without sacrificing the polymer's unique, and often advantageous, hydrophobicity. Given that industrial adsorbate streams often contain moisture, this work is important because it provides a method that allows polymers to remain hydrophobic after hyper-cross-linking, making them competitive for industrial use.","author":[{"dropping-particle":"","family":"Ghafari","given":"Mohsen","non-dropping-particle":"","parse-names":false,"suffix":""},{"dropping-particle":"","family":"Atkinson","given":"John D.","non-dropping-particle":"","parse-names":false,"suffix":""}],"container-title":"Polymer","id":"ITEM-3","issued":{"date-parts":[["2017"]]},"page":"278-286","publisher":"Elsevier Ltd","title":"One-step hyper-cross-linking of porous styrenic polymers using dichloroalkane cross-linkers to maintain hydrophobicity","type":"article-journal","volume":"116"},"uris":["http://www.mendeley.com/documents/?uuid=e30e56ba-0848-447f-930c-7773cdcd24f9"]}],"mendeley":{"formattedCitation":"&lt;sup&gt;51,75,76&lt;/sup&gt;","plainTextFormattedCitation":"51,75,76","previouslyFormattedCitation":"&lt;sup&gt;51,75,76&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51,75,76</w:t>
      </w:r>
      <w:r w:rsidR="002676BF" w:rsidRPr="00F41BDA">
        <w:rPr>
          <w:rFonts w:ascii="Times New Roman" w:hAnsi="Times New Roman" w:cs="Times New Roman"/>
          <w:color w:val="000000" w:themeColor="text1"/>
          <w:sz w:val="24"/>
          <w:szCs w:val="24"/>
          <w:lang w:val="en-GB"/>
        </w:rPr>
        <w:fldChar w:fldCharType="end"/>
      </w:r>
      <w:r w:rsidR="002676BF" w:rsidRPr="00F41BDA">
        <w:rPr>
          <w:rFonts w:ascii="Times New Roman" w:hAnsi="Times New Roman" w:cs="Times New Roman"/>
          <w:color w:val="000000" w:themeColor="text1"/>
          <w:sz w:val="24"/>
          <w:szCs w:val="24"/>
          <w:lang w:val="en-GB"/>
        </w:rPr>
        <w:t xml:space="preserve"> and other dichloroalkanes </w:t>
      </w:r>
      <w:r w:rsidR="002676BF"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{"citationItems":[{"id":"ITEM-1","itemData":{"DOI":"10.1016/j.polymer.2017.03.082","ISSN":"00323861","abstract":"Styrenic polymers (XAD2 and XAD4) were hyper-cross-linked using dichloroalkane (-methane, -ethane, -butane, and -hexane) cross-linkers in the presence of a Friedel-Crafts catalyst (FeCl3). Hyper-cross-linking with dichloromethane generated the largest micropore volume increase; surface area and micropore volume decreased with increasing cross-linker length. Longer dichloroalkane cross-linkers also generated more hydrophobic polymers with less bulk oxygen content. Despite this variability, at 90% relative humidity, polymers directly hyper-cross-linked with dichloroalkanes consistently adsorb &gt;80% less water than polymers hyper-cross-linked via chloromethylation. Results demonstrate an opportunity to add micropores needed for adsorption applications without sacrificing the polymer's unique, and often advantageous, hydrophobicity. Given that industrial adsorbate streams often contain moisture, this work is important because it provides a method that allows polymers to remain hydrophobic after hyper-cross-linking, making them competitive for industrial use.","author":[{"dropping-particle":"","family":"Ghafari","given":"Mohsen","non-dropping-particle":"","parse-names":false,"suffix":""},{"dropping-particle":"","family":"Atkinson","given":"John D.","non-dropping-particle":"","parse-names":false,"suffix":""}],"container-title":"Polymer","id":"ITEM-1","issued":{"date-parts":[["2017"]]},"page":"278-286","publisher":"Elsevier Ltd","title":"One-step hyper-cross-linking of porous styrenic polymers using dichloroalkane cross-linkers to maintain hydrophobicity","type":"article-journal","volume":"116"},"uris":["http://www.mendeley.com/documents/?uuid=e30e56ba-0848-447f-930c-7773cdcd24f9"]}],"mendeley":{"formattedCitation":"&lt;sup&gt;76&lt;/sup&gt;","plainTextFormattedCitation":"76","previouslyFormattedCitation":"&lt;sup&gt;76&lt;/sup&gt;"},"properties":{"noteIndex":0},"schema":"https://github.com/citation-style-language/schema/raw/master/csl-citation.json"}</w:instrText>
      </w:r>
      <w:r w:rsidR="002676BF"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76</w:t>
      </w:r>
      <w:r w:rsidR="002676BF" w:rsidRPr="00F41BDA">
        <w:rPr>
          <w:rFonts w:ascii="Times New Roman" w:hAnsi="Times New Roman" w:cs="Times New Roman"/>
          <w:color w:val="000000" w:themeColor="text1"/>
          <w:sz w:val="24"/>
          <w:szCs w:val="24"/>
          <w:lang w:val="en-GB"/>
        </w:rPr>
        <w:fldChar w:fldCharType="end"/>
      </w:r>
      <w:r w:rsidR="00A428A7">
        <w:rPr>
          <w:rFonts w:ascii="Times New Roman" w:hAnsi="Times New Roman" w:cs="Times New Roman"/>
          <w:color w:val="000000" w:themeColor="text1"/>
          <w:sz w:val="24"/>
          <w:szCs w:val="24"/>
          <w:lang w:val="en-GB"/>
        </w:rPr>
        <w:t xml:space="preserve">, </w:t>
      </w:r>
      <w:r w:rsidRPr="00F41BDA">
        <w:rPr>
          <w:rFonts w:ascii="Times New Roman" w:hAnsi="Times New Roman" w:cs="Times New Roman"/>
          <w:color w:val="000000" w:themeColor="text1"/>
          <w:sz w:val="24"/>
          <w:szCs w:val="24"/>
          <w:lang w:val="en-GB"/>
        </w:rPr>
        <w:t xml:space="preserve">due to its adverse health effects. It should be noted that the length of the </w:t>
      </w:r>
      <w:r w:rsidR="00FD0A7F" w:rsidRPr="00F41BDA">
        <w:rPr>
          <w:rFonts w:ascii="Times New Roman" w:hAnsi="Times New Roman" w:cs="Times New Roman"/>
          <w:color w:val="000000" w:themeColor="text1"/>
          <w:sz w:val="24"/>
          <w:szCs w:val="24"/>
          <w:lang w:val="en-GB"/>
        </w:rPr>
        <w:t>external</w:t>
      </w:r>
      <w:r w:rsidRPr="00F41BDA">
        <w:rPr>
          <w:rFonts w:ascii="Times New Roman" w:hAnsi="Times New Roman" w:cs="Times New Roman"/>
          <w:color w:val="000000" w:themeColor="text1"/>
          <w:sz w:val="24"/>
          <w:szCs w:val="24"/>
          <w:lang w:val="en-GB"/>
        </w:rPr>
        <w:t xml:space="preserve"> crosslinker affects the rigidity of the hyper</w:t>
      </w:r>
      <w:r w:rsidR="00FD0A7F" w:rsidRPr="00F41BDA">
        <w:rPr>
          <w:rFonts w:ascii="Times New Roman" w:hAnsi="Times New Roman" w:cs="Times New Roman"/>
          <w:color w:val="000000" w:themeColor="text1"/>
          <w:sz w:val="24"/>
          <w:szCs w:val="24"/>
          <w:lang w:val="en-GB"/>
        </w:rPr>
        <w:t>cross</w:t>
      </w:r>
      <w:r w:rsidRPr="00F41BDA">
        <w:rPr>
          <w:rFonts w:ascii="Times New Roman" w:hAnsi="Times New Roman" w:cs="Times New Roman"/>
          <w:color w:val="000000" w:themeColor="text1"/>
          <w:sz w:val="24"/>
          <w:szCs w:val="24"/>
          <w:lang w:val="en-GB"/>
        </w:rPr>
        <w:t xml:space="preserve">linked material, which also affects the morphology of the material. </w:t>
      </w:r>
      <w:r w:rsidR="000914AC" w:rsidRPr="00F41BDA">
        <w:rPr>
          <w:rFonts w:ascii="Times New Roman" w:hAnsi="Times New Roman" w:cs="Times New Roman"/>
          <w:color w:val="000000" w:themeColor="text1"/>
          <w:sz w:val="24"/>
          <w:szCs w:val="24"/>
          <w:lang w:val="en-GB"/>
        </w:rPr>
        <w:t>All</w:t>
      </w:r>
      <w:r w:rsidR="00AD72EF" w:rsidRPr="00F41BDA">
        <w:rPr>
          <w:rFonts w:ascii="Times New Roman" w:hAnsi="Times New Roman" w:cs="Times New Roman"/>
          <w:color w:val="000000" w:themeColor="text1"/>
          <w:sz w:val="24"/>
          <w:szCs w:val="24"/>
          <w:lang w:val="en-GB"/>
        </w:rPr>
        <w:t xml:space="preserve"> </w:t>
      </w:r>
      <w:r w:rsidR="000914AC" w:rsidRPr="00F41BDA">
        <w:rPr>
          <w:rFonts w:ascii="Times New Roman" w:hAnsi="Times New Roman" w:cs="Times New Roman"/>
          <w:color w:val="000000" w:themeColor="text1"/>
          <w:sz w:val="24"/>
          <w:szCs w:val="24"/>
          <w:lang w:val="en-GB"/>
        </w:rPr>
        <w:t>the compounds form bridges of a limited conformational mobility in the f</w:t>
      </w:r>
      <w:r w:rsidR="00452789" w:rsidRPr="00F41BDA">
        <w:rPr>
          <w:rFonts w:ascii="Times New Roman" w:hAnsi="Times New Roman" w:cs="Times New Roman"/>
          <w:color w:val="000000" w:themeColor="text1"/>
          <w:sz w:val="24"/>
          <w:szCs w:val="24"/>
          <w:lang w:val="en-GB"/>
        </w:rPr>
        <w:t>inal network except for diphen</w:t>
      </w:r>
      <w:r w:rsidR="000914AC" w:rsidRPr="00F41BDA">
        <w:rPr>
          <w:rFonts w:ascii="Times New Roman" w:hAnsi="Times New Roman" w:cs="Times New Roman"/>
          <w:color w:val="000000" w:themeColor="text1"/>
          <w:sz w:val="24"/>
          <w:szCs w:val="24"/>
          <w:lang w:val="en-GB"/>
        </w:rPr>
        <w:t xml:space="preserve">ylbutane. </w:t>
      </w:r>
      <w:r w:rsidR="00FD0A7F" w:rsidRPr="00F41BDA">
        <w:rPr>
          <w:rFonts w:ascii="Times New Roman" w:hAnsi="Times New Roman" w:cs="Times New Roman"/>
          <w:color w:val="000000" w:themeColor="text1"/>
          <w:sz w:val="24"/>
          <w:szCs w:val="24"/>
          <w:lang w:val="en-GB"/>
        </w:rPr>
        <w:t xml:space="preserve">In </w:t>
      </w:r>
      <w:r w:rsidR="00224D35">
        <w:rPr>
          <w:rFonts w:ascii="Times New Roman" w:hAnsi="Times New Roman" w:cs="Times New Roman"/>
          <w:color w:val="000000" w:themeColor="text1"/>
          <w:sz w:val="24"/>
          <w:szCs w:val="24"/>
          <w:lang w:val="en-GB"/>
        </w:rPr>
        <w:t>this</w:t>
      </w:r>
      <w:r w:rsidR="00FD0A7F" w:rsidRPr="00F41BDA">
        <w:rPr>
          <w:rFonts w:ascii="Times New Roman" w:hAnsi="Times New Roman" w:cs="Times New Roman"/>
          <w:color w:val="000000" w:themeColor="text1"/>
          <w:sz w:val="24"/>
          <w:szCs w:val="24"/>
          <w:lang w:val="en-GB"/>
        </w:rPr>
        <w:t xml:space="preserve"> case, the di</w:t>
      </w:r>
      <w:r w:rsidR="001B3343" w:rsidRPr="00F41BDA">
        <w:rPr>
          <w:rFonts w:ascii="Times New Roman" w:hAnsi="Times New Roman" w:cs="Times New Roman"/>
          <w:color w:val="000000" w:themeColor="text1"/>
          <w:sz w:val="24"/>
          <w:szCs w:val="24"/>
          <w:lang w:val="en-GB"/>
        </w:rPr>
        <w:t>phenylmethane crosslinker type are</w:t>
      </w:r>
      <w:r w:rsidR="00FD0A7F" w:rsidRPr="00F41BDA">
        <w:rPr>
          <w:rFonts w:ascii="Times New Roman" w:hAnsi="Times New Roman" w:cs="Times New Roman"/>
          <w:color w:val="000000" w:themeColor="text1"/>
          <w:sz w:val="24"/>
          <w:szCs w:val="24"/>
          <w:lang w:val="en-GB"/>
        </w:rPr>
        <w:t xml:space="preserve"> most influenced by the rigidity of the structure. </w:t>
      </w:r>
      <w:r w:rsidR="00A92E2B" w:rsidRPr="00F41BDA">
        <w:rPr>
          <w:rFonts w:ascii="Times New Roman" w:hAnsi="Times New Roman" w:cs="Times New Roman"/>
          <w:color w:val="000000" w:themeColor="text1"/>
          <w:sz w:val="24"/>
          <w:szCs w:val="24"/>
          <w:lang w:val="en-GB"/>
        </w:rPr>
        <w:t>A</w:t>
      </w:r>
      <w:r w:rsidR="001B3343" w:rsidRPr="00F41BDA">
        <w:rPr>
          <w:rFonts w:ascii="Times New Roman" w:hAnsi="Times New Roman" w:cs="Times New Roman"/>
          <w:color w:val="000000" w:themeColor="text1"/>
          <w:sz w:val="24"/>
          <w:szCs w:val="24"/>
          <w:lang w:val="en-GB"/>
        </w:rPr>
        <w:t>nother limitation in mobility is tris- (chloromethyl) -mesitylene because it links three polystyrene chains at one point.</w:t>
      </w:r>
    </w:p>
    <w:p w14:paraId="5A5AF616" w14:textId="77777777" w:rsidR="008B4D28" w:rsidRPr="00F41BDA" w:rsidRDefault="008B4D28" w:rsidP="00F41BDA">
      <w:pPr>
        <w:spacing w:line="360" w:lineRule="auto"/>
        <w:jc w:val="both"/>
        <w:rPr>
          <w:rFonts w:ascii="Times New Roman" w:hAnsi="Times New Roman" w:cs="Times New Roman"/>
          <w:color w:val="000000" w:themeColor="text1"/>
          <w:sz w:val="24"/>
          <w:szCs w:val="24"/>
          <w:lang w:val="en-GB"/>
        </w:rPr>
      </w:pPr>
    </w:p>
    <w:p w14:paraId="145EA810" w14:textId="0454210D" w:rsidR="008B4D28" w:rsidRPr="00F41BDA" w:rsidRDefault="008B4D28" w:rsidP="00F41BDA">
      <w:pPr>
        <w:spacing w:line="360" w:lineRule="auto"/>
        <w:jc w:val="both"/>
        <w:rPr>
          <w:rFonts w:ascii="Times New Roman" w:hAnsi="Times New Roman" w:cs="Times New Roman"/>
          <w:sz w:val="24"/>
          <w:szCs w:val="24"/>
        </w:rPr>
      </w:pPr>
      <w:r w:rsidRPr="00F41BDA">
        <w:rPr>
          <w:rFonts w:ascii="Times New Roman" w:hAnsi="Times New Roman" w:cs="Times New Roman"/>
          <w:sz w:val="24"/>
          <w:szCs w:val="24"/>
        </w:rPr>
        <w:object w:dxaOrig="11662" w:dyaOrig="5355" w14:anchorId="5114E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08.5pt" o:ole="">
            <v:imagedata r:id="rId15" o:title=""/>
          </v:shape>
          <o:OLEObject Type="Embed" ProgID="ChemDraw.Document.6.0" ShapeID="_x0000_i1025" DrawAspect="Content" ObjectID="_1642872172" r:id="rId16"/>
        </w:object>
      </w:r>
    </w:p>
    <w:p w14:paraId="1889A49B" w14:textId="5B564131" w:rsidR="008B4D28" w:rsidRPr="00F41BDA" w:rsidRDefault="008828CE" w:rsidP="00F41BDA">
      <w:pPr>
        <w:spacing w:line="360" w:lineRule="auto"/>
        <w:jc w:val="both"/>
        <w:rPr>
          <w:rFonts w:ascii="Times New Roman" w:hAnsi="Times New Roman" w:cs="Times New Roman"/>
          <w:bCs/>
          <w:sz w:val="24"/>
          <w:szCs w:val="24"/>
          <w:lang w:val="en-GB"/>
        </w:rPr>
      </w:pPr>
      <w:r>
        <w:rPr>
          <w:rFonts w:ascii="Times New Roman" w:hAnsi="Times New Roman" w:cs="Times New Roman"/>
          <w:b/>
          <w:sz w:val="24"/>
          <w:szCs w:val="24"/>
          <w:lang w:val="en-GB"/>
        </w:rPr>
        <w:t>Scheme</w:t>
      </w:r>
      <w:r w:rsidR="006615C9">
        <w:rPr>
          <w:rFonts w:ascii="Times New Roman" w:hAnsi="Times New Roman" w:cs="Times New Roman"/>
          <w:b/>
          <w:sz w:val="24"/>
          <w:szCs w:val="24"/>
          <w:lang w:val="en-GB"/>
        </w:rPr>
        <w:t xml:space="preserve"> 1</w:t>
      </w:r>
      <w:r w:rsidR="008B4D28" w:rsidRPr="00F41BDA">
        <w:rPr>
          <w:rFonts w:ascii="Times New Roman" w:hAnsi="Times New Roman" w:cs="Times New Roman"/>
          <w:b/>
          <w:sz w:val="24"/>
          <w:szCs w:val="24"/>
          <w:lang w:val="en-GB"/>
        </w:rPr>
        <w:t>:</w:t>
      </w:r>
      <w:r w:rsidR="008B4D28" w:rsidRPr="00F41BDA">
        <w:rPr>
          <w:rFonts w:ascii="Times New Roman" w:hAnsi="Times New Roman" w:cs="Times New Roman"/>
          <w:sz w:val="24"/>
          <w:szCs w:val="24"/>
          <w:lang w:val="en-GB"/>
        </w:rPr>
        <w:t xml:space="preserve"> Post polymerisation hypercrosslinking : </w:t>
      </w:r>
      <w:r w:rsidR="008B4D28" w:rsidRPr="00F41BDA">
        <w:rPr>
          <w:rFonts w:ascii="Times New Roman" w:hAnsi="Times New Roman" w:cs="Times New Roman"/>
          <w:bCs/>
          <w:sz w:val="24"/>
          <w:szCs w:val="24"/>
          <w:lang w:val="en-GB"/>
        </w:rPr>
        <w:t>Hypercrosslinking using polystyrene precursurs (</w:t>
      </w:r>
      <w:r w:rsidR="008B4D28" w:rsidRPr="00224D35">
        <w:rPr>
          <w:rFonts w:ascii="Times New Roman" w:hAnsi="Times New Roman" w:cs="Times New Roman"/>
          <w:bCs/>
          <w:i/>
          <w:iCs/>
          <w:sz w:val="24"/>
          <w:szCs w:val="24"/>
          <w:lang w:val="en-GB"/>
        </w:rPr>
        <w:t>Davankov</w:t>
      </w:r>
      <w:r w:rsidR="008B4D28" w:rsidRPr="00F41BDA">
        <w:rPr>
          <w:rFonts w:ascii="Times New Roman" w:hAnsi="Times New Roman" w:cs="Times New Roman"/>
          <w:bCs/>
          <w:sz w:val="24"/>
          <w:szCs w:val="24"/>
          <w:lang w:val="en-GB"/>
        </w:rPr>
        <w:t xml:space="preserve"> resins)</w:t>
      </w:r>
    </w:p>
    <w:p w14:paraId="2A84A9A5" w14:textId="77777777" w:rsidR="008B4D28" w:rsidRPr="00F41BDA" w:rsidRDefault="008B4D28" w:rsidP="00F41BDA">
      <w:pPr>
        <w:spacing w:line="360" w:lineRule="auto"/>
        <w:jc w:val="both"/>
        <w:rPr>
          <w:rFonts w:ascii="Times New Roman" w:hAnsi="Times New Roman" w:cs="Times New Roman"/>
          <w:color w:val="000000" w:themeColor="text1"/>
          <w:sz w:val="24"/>
          <w:szCs w:val="24"/>
          <w:lang w:val="en-GB"/>
        </w:rPr>
      </w:pPr>
    </w:p>
    <w:p w14:paraId="58E2A85E" w14:textId="1046FFAF" w:rsidR="00F44B2E" w:rsidRPr="00F41BDA" w:rsidRDefault="003F3BA1"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 xml:space="preserve">When </w:t>
      </w:r>
      <w:r w:rsidR="00224D35">
        <w:rPr>
          <w:rFonts w:ascii="Times New Roman" w:hAnsi="Times New Roman" w:cs="Times New Roman"/>
          <w:color w:val="000000" w:themeColor="text1"/>
          <w:sz w:val="24"/>
          <w:szCs w:val="24"/>
          <w:lang w:val="en-GB"/>
        </w:rPr>
        <w:t xml:space="preserve">PS with a </w:t>
      </w:r>
      <w:r w:rsidRPr="00F41BDA">
        <w:rPr>
          <w:rFonts w:ascii="Times New Roman" w:hAnsi="Times New Roman" w:cs="Times New Roman"/>
          <w:color w:val="000000" w:themeColor="text1"/>
          <w:sz w:val="24"/>
          <w:szCs w:val="24"/>
          <w:lang w:val="en-GB"/>
        </w:rPr>
        <w:t xml:space="preserve">low </w:t>
      </w:r>
      <w:r w:rsidR="00224D35">
        <w:rPr>
          <w:rFonts w:ascii="Times New Roman" w:hAnsi="Times New Roman" w:cs="Times New Roman"/>
          <w:color w:val="000000" w:themeColor="text1"/>
          <w:sz w:val="24"/>
          <w:szCs w:val="24"/>
          <w:lang w:val="en-GB"/>
        </w:rPr>
        <w:t>degree of initial crosslinking</w:t>
      </w:r>
      <w:r w:rsidRPr="00F41BDA">
        <w:rPr>
          <w:rFonts w:ascii="Times New Roman" w:hAnsi="Times New Roman" w:cs="Times New Roman"/>
          <w:color w:val="000000" w:themeColor="text1"/>
          <w:sz w:val="24"/>
          <w:szCs w:val="24"/>
          <w:lang w:val="en-GB"/>
        </w:rPr>
        <w:t xml:space="preserve"> (0.3-2%) is used </w:t>
      </w:r>
      <w:r w:rsidR="00224D35">
        <w:rPr>
          <w:rFonts w:ascii="Times New Roman" w:hAnsi="Times New Roman" w:cs="Times New Roman"/>
          <w:color w:val="000000" w:themeColor="text1"/>
          <w:sz w:val="24"/>
          <w:szCs w:val="24"/>
          <w:lang w:val="en-GB"/>
        </w:rPr>
        <w:t>for</w:t>
      </w:r>
      <w:r w:rsidRPr="00F41BDA">
        <w:rPr>
          <w:rFonts w:ascii="Times New Roman" w:hAnsi="Times New Roman" w:cs="Times New Roman"/>
          <w:color w:val="000000" w:themeColor="text1"/>
          <w:sz w:val="24"/>
          <w:szCs w:val="24"/>
          <w:lang w:val="en-GB"/>
        </w:rPr>
        <w:t xml:space="preserve"> hypercrosslinking, intrinsic microporosity is formed. However, if the </w:t>
      </w:r>
      <w:r w:rsidR="00224D35">
        <w:rPr>
          <w:rFonts w:ascii="Times New Roman" w:hAnsi="Times New Roman" w:cs="Times New Roman"/>
          <w:color w:val="000000" w:themeColor="text1"/>
          <w:sz w:val="24"/>
          <w:szCs w:val="24"/>
          <w:lang w:val="en-GB"/>
        </w:rPr>
        <w:t>initial degree of crosslinking</w:t>
      </w:r>
      <w:r w:rsidR="000473D3">
        <w:rPr>
          <w:rFonts w:ascii="Times New Roman" w:hAnsi="Times New Roman" w:cs="Times New Roman"/>
          <w:color w:val="000000" w:themeColor="text1"/>
          <w:sz w:val="24"/>
          <w:szCs w:val="24"/>
          <w:lang w:val="en-GB"/>
        </w:rPr>
        <w:t xml:space="preserve"> is increased, the macro</w:t>
      </w:r>
      <w:r w:rsidRPr="00F41BDA">
        <w:rPr>
          <w:rFonts w:ascii="Times New Roman" w:hAnsi="Times New Roman" w:cs="Times New Roman"/>
          <w:color w:val="000000" w:themeColor="text1"/>
          <w:sz w:val="24"/>
          <w:szCs w:val="24"/>
          <w:lang w:val="en-GB"/>
        </w:rPr>
        <w:t xml:space="preserve">porous network </w:t>
      </w:r>
      <w:r w:rsidR="00A428A7">
        <w:rPr>
          <w:rFonts w:ascii="Times New Roman" w:hAnsi="Times New Roman" w:cs="Times New Roman"/>
          <w:color w:val="000000" w:themeColor="text1"/>
          <w:sz w:val="24"/>
          <w:szCs w:val="24"/>
          <w:lang w:val="en-GB"/>
        </w:rPr>
        <w:t>is formed prior to hypercrosslinking</w:t>
      </w:r>
      <w:r w:rsidRPr="00F41BDA">
        <w:rPr>
          <w:rFonts w:ascii="Times New Roman" w:hAnsi="Times New Roman" w:cs="Times New Roman"/>
          <w:color w:val="000000" w:themeColor="text1"/>
          <w:sz w:val="24"/>
          <w:szCs w:val="24"/>
          <w:lang w:val="en-GB"/>
        </w:rPr>
        <w:t>, so the fin</w:t>
      </w:r>
      <w:r w:rsidR="00CC5758">
        <w:rPr>
          <w:rFonts w:ascii="Times New Roman" w:hAnsi="Times New Roman" w:cs="Times New Roman"/>
          <w:color w:val="000000" w:themeColor="text1"/>
          <w:sz w:val="24"/>
          <w:szCs w:val="24"/>
          <w:lang w:val="en-GB"/>
        </w:rPr>
        <w:t>al pore distribution is bimodal</w:t>
      </w:r>
      <w:r w:rsidR="00507395" w:rsidRPr="00F41BDA">
        <w:rPr>
          <w:rFonts w:ascii="Times New Roman" w:hAnsi="Times New Roman" w:cs="Times New Roman"/>
          <w:color w:val="000000" w:themeColor="text1"/>
          <w:sz w:val="24"/>
          <w:szCs w:val="24"/>
          <w:lang w:val="en-GB"/>
        </w:rPr>
        <w:t xml:space="preserve"> </w:t>
      </w:r>
      <w:r w:rsidR="00507395"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{"citationItems":[{"id":"ITEM-1","itemData":{"DOI":"10.1016/S1381-5148(99)00030-9","ISSN":"13815148","abstract":"Hypercrosslinked polymers are remarkable materials exhibiting extremely high apparent surface area and exceptional sorption properties. Their special morphology is a result of the fixation of expanded position of polymer chains in a good (swelling) solvent by methylene crosslinking bridges created by the Friedel-Crafts reaction of chloromethyl groups. We have performed a detailed investigation of the formation of the crosslinking bridges in the reaction starting from the swollen, already chloromethylated polymer. Conversion of the chloromethyl groups was determined from the residual chlorine content. The total chlorine content determined after burning a sample of the polymer in oxygen and the content of reactive, accessible chlorine determined by reaction of the chloromethyl groups with pyridine were differentiated. Changes in the content of both types of chlorine were monitored for varying reaction conditions (time, catalyst content, etc.) and were correlated with the development of the microporous texture resulting from the hypercrosslinking of the swollen polymer matrix.","author":[{"dropping-particle":"","family":"Veverka","given":"Pavel","non-dropping-particle":"","parse-names":false,"suffix":""},{"dropping-particle":"","family":"Jeřábek","given":"Karel","non-dropping-particle":"","parse-names":false,"suffix":""}],"container-title":"Reactive and Functional Polymers","id":"ITEM-1","issue":"1","issued":{"date-parts":[["1999"]]},"page":"21-25","title":"Mechanism of hypercrosslinking of chloromethylated styrene-divinylbenzene copolymers","type":"article-journal","volume":"41"},"uris":["http://www.mendeley.com/documents/?uuid=3c847106-e482-46ee-bd70-343c041a6354"]},{"id":"ITEM-2","itemData":{"DOI":"10.1039/b815143a","ISBN":"4970116891808","ISSN":"1744683X","abstract":"The synthesis of polyHIPEs with bimodal pore-size distribution and very high specific surface areas up to 1210 m(2) g(-1) is reported. Monolithic polyHIPE precursors were swollen, and subsequently the polymeric network was crosslinked in the expanded state by internal and external electrophiles under catalysis of a Lewis acid leading to hypercrosslinked polymers of the Davankov type. The materials have a high n-butane uptake (34 wt% at 298 K) and moderate hydrogen storage capacity (2.02 wt% at 19.5 bar and 77.4 K). According to water adsorption isotherms, the inner surface area of the systems is highly hydrophobic shifting the adsorption branch to relative humidities of 0.8. The hierarchical organization of the system with transport macropores and highly microporous walls leads to an enhanced n-butane adsorption.","author":[{"dropping-particle":"","family":"Schwab","given":"Matthias Georg","non-dropping-particle":"","parse-names":false,"suffix":""},{"dropping-particle":"","family":"Senkovska","given":"Irena","non-dropping-particle":"","parse-names":false,"suffix":""},{"dropping-particle":"","family":"Rose","given":"Marcus","non-dropping-particle":"","parse-names":false,"suffix":""},{"dropping-particle":"","family":"Klein","given":"Nicole","non-dropping-particle":"","parse-names":false,"suffix":""},{"dropping-particle":"","family":"Koch","given":"Matthias","non-dropping-particle":"","parse-names":false,"suffix":""},{"dropping-particle":"","family":"Pahnke","given":"Jörg","non-dropping-particle":"","parse-names":false,"suffix":""},{"dropping-particle":"","family":"Jonschker","given":"Gerhard","non-dropping-particle":"","parse-names":false,"suffix":""},{"dropping-particle":"","family":"Schmitz","given":"Barbara","non-dropping-particle":"","parse-names":false,"suffix":""},{"dropping-particle":"","family":"Hirscher","given":"Michael","non-dropping-particle":"","parse-names":false,"suffix":""},{"dropping-particle":"","family":"Kaskel","given":"Stefan","non-dropping-particle":"","parse-names":false,"suffix":""}],"container-title":"Soft Matter","id":"ITEM-2","issue":"5","issued":{"date-parts":[["2009"]]},"page":"1055-1059","title":"High surface area polyHIPEs with hierarchical pore system","type":"article-journal","volume":"5"},"uris":["http://www.mendeley.com/documents/?uuid=c33efdfb-d979-4fbd-ac83-2edf83f4de7a"]}],"mendeley":{"formattedCitation":"&lt;sup&gt;61,77&lt;/sup&gt;","plainTextFormattedCitation":"61,77","previouslyFormattedCitation":"&lt;sup&gt;61,77&lt;/sup&gt;"},"properties":{"noteIndex":0},"schema":"https://github.com/citation-style-language/schema/raw/master/csl-citation.json"}</w:instrText>
      </w:r>
      <w:r w:rsidR="00507395"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61,77</w:t>
      </w:r>
      <w:r w:rsidR="00507395" w:rsidRPr="00F41BDA">
        <w:rPr>
          <w:rFonts w:ascii="Times New Roman" w:hAnsi="Times New Roman" w:cs="Times New Roman"/>
          <w:color w:val="000000" w:themeColor="text1"/>
          <w:sz w:val="24"/>
          <w:szCs w:val="24"/>
          <w:lang w:val="en-GB"/>
        </w:rPr>
        <w:fldChar w:fldCharType="end"/>
      </w:r>
      <w:r w:rsidR="00CC5758">
        <w:rPr>
          <w:rFonts w:ascii="Times New Roman" w:hAnsi="Times New Roman" w:cs="Times New Roman"/>
          <w:color w:val="000000" w:themeColor="text1"/>
          <w:sz w:val="24"/>
          <w:szCs w:val="24"/>
          <w:lang w:val="en-GB"/>
        </w:rPr>
        <w:t>.</w:t>
      </w:r>
      <w:r w:rsidR="00F26FCC" w:rsidRPr="00F41BDA">
        <w:rPr>
          <w:rFonts w:ascii="Times New Roman" w:hAnsi="Times New Roman" w:cs="Times New Roman"/>
          <w:color w:val="000000" w:themeColor="text1"/>
          <w:sz w:val="24"/>
          <w:szCs w:val="24"/>
          <w:lang w:val="en-GB"/>
        </w:rPr>
        <w:t xml:space="preserve"> </w:t>
      </w:r>
    </w:p>
    <w:p w14:paraId="46E0988F" w14:textId="6FC13ABF" w:rsidR="00AD72EF" w:rsidRDefault="00A6131E" w:rsidP="00F41BDA">
      <w:pPr>
        <w:spacing w:line="360" w:lineRule="auto"/>
        <w:jc w:val="both"/>
        <w:rPr>
          <w:rFonts w:ascii="Times New Roman" w:hAnsi="Times New Roman" w:cs="Times New Roman"/>
          <w:color w:val="000000" w:themeColor="text1"/>
          <w:sz w:val="24"/>
          <w:szCs w:val="24"/>
          <w:lang w:val="en-GB"/>
        </w:rPr>
      </w:pPr>
      <w:r w:rsidRPr="00F41BDA">
        <w:rPr>
          <w:rFonts w:ascii="Times New Roman" w:hAnsi="Times New Roman" w:cs="Times New Roman"/>
          <w:color w:val="000000" w:themeColor="text1"/>
          <w:sz w:val="24"/>
          <w:szCs w:val="24"/>
          <w:lang w:val="en-GB"/>
        </w:rPr>
        <w:t xml:space="preserve">Due to their high surface area, good solvent compatibility and good mechanical properties, bimodal porosity and </w:t>
      </w:r>
      <w:r w:rsidR="009065AA" w:rsidRPr="00F41BDA">
        <w:rPr>
          <w:rFonts w:ascii="Times New Roman" w:hAnsi="Times New Roman" w:cs="Times New Roman"/>
          <w:color w:val="000000" w:themeColor="text1"/>
          <w:sz w:val="24"/>
          <w:szCs w:val="24"/>
          <w:lang w:val="en-GB"/>
        </w:rPr>
        <w:t>interpenetrating network, hyper</w:t>
      </w:r>
      <w:r w:rsidRPr="00F41BDA">
        <w:rPr>
          <w:rFonts w:ascii="Times New Roman" w:hAnsi="Times New Roman" w:cs="Times New Roman"/>
          <w:color w:val="000000" w:themeColor="text1"/>
          <w:sz w:val="24"/>
          <w:szCs w:val="24"/>
          <w:lang w:val="en-GB"/>
        </w:rPr>
        <w:t xml:space="preserve">crosslinked polystyrenes are often used as adsorbents for gases </w:t>
      </w:r>
      <w:r w:rsidR="00011D69"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{"citationItems":[{"id":"ITEM-1","itemData":{"DOI":"10.1039/c6ta05226f","ISSN":"20507496","abstract":"The preparation of soluble microporous polymers for large-scale gas storage and separation with low cost, scalability and synthetic diversification is extremely challenging. Here, we report the synthesis of solution-processable hypercrosslinked polymers (SHCPs) by folding polystyrene molecules at high dilution. A low cost knitting method is employed and by slowly adding an external crosslinker, intramolecular cross-links were introduced. Despite being highly cross-linked, the resulting hypercrosslinked polymers dissolve in a range of organic solvents to form thermodynamically stable homogenous liquids. By increasing the concentration of polystyrene and the amount of crosslinker, the BET surface area of SHCPs increased with the largest surface area of 724 m2 g-1. Moreover, they also show comparable gas uptake properties reaching 8.11 wt% CO2 adsorption (1.13 bar and 273 K), 1.01 wt% H2 adsorption (1.13 bar and 77 K), and 0.14 wt% CH4 adsorption (1.13 bar and 273 K). The reaction offers a route to new classes of solution-processable microporous polymers as promising materials for gas storage and separation.","author":[{"dropping-particle":"","family":"Yang","given":"Yuwan","non-dropping-particle":"","parse-names":false,"suffix":""},{"dropping-particle":"","family":"Tan","given":"Bien","non-dropping-particle":"","parse-names":false,"suffix":""},{"dropping-particle":"","family":"Wood","given":"Colin D.","non-dropping-particle":"","parse-names":false,"suffix":""}],"container-title":"Journal of Materials Chemistry A","id":"ITEM-1","issue":"39","issued":{"date-parts":[["2016"]]},"page":"15072-15080","title":"Solution-processable hypercrosslinked polymers by low cost strategies: A promising platform for gas storage and separation","type":"article-journal","volume":"4"},"uris":["http://www.mendeley.com/documents/?uuid=7bed3bb1-a772-4161-90a9-e8ffe4e9091c"]},{"id":"ITEM-2","itemData":{"DOI":"10.1016/J.MATCHEMPHYS.2017.07.032","ISSN":"0254-0584","abstract":"Hypercrosslinked polystyrene (HCLPS) microspheres with ultrahigh surface area have been prepared via dispersion polymerization and post cross-linking. The microspheres were predominantly microporous and exhibited surface area of 1161 m2/g, and the total pore volume of 0.72 cm3/g. HCLPS microspheres could be enough swollen in organic solvent and water in spite of thermodynamic compatibility. Furthermore, gas storage capacity of HCLPS microspheres was also investigated, and the results indicated that the microspheres could reversibly store up to 2.27 wt% H2 at 1bar/77.3 K, and 14.8 wt% CO2 at 1bar/273 K. Therefore, as-prepared HCLPS microspheres were promising materials for use in packing materials of HPLC, adsorbents for organic compound, and gas storage materials.","author":[{"dropping-particle":"","family":"Liu","given":"Qingquan","non-dropping-particle":"","parse-names":false,"suffix":""},{"dropping-particle":"","family":"Xia","given":"Bijiang","non-dropping-particle":"","parse-names":false,"suffix":""},{"dropping-particle":"","family":"Huang","given":"Jing","non-dropping-particle":"","parse-names":false,"suffix":""},{"dropping-particle":"","family":"Liao","given":"Bo","non-dropping-particle":"","parse-names":false,"suffix":""},{"dropping-particle":"","family":"Liu","given":"Huan","non-dropping-particle":"","parse-names":false,"suffix":""},{"dropping-particle":"","family":"Ou","given":"Baoli","non-dropping-particle":"","parse-names":false,"suffix":""},{"dropping-particle":"","family":"Chen","given":"Lin","non-dropping-particle":"","parse-names":false,"suffix":""},{"dropping-particle":"","family":"Zhou","given":"Zhihua","non-dropping-particle":"","parse-names":false,"suffix":""}],"container-title":"Materials Chemistry and Physics","id":"ITEM-2","issued":{"date-parts":[["2017","9","15"]]},"page":"616-622","publisher":"Elsevier","title":"Hypercrosslinked polystyrene microspheres with ultrahigh surface area and their application in gas storage","type":"article-journal","volume":"199"},"uris":["http://www.mendeley.com/documents/?uuid=61f50357-54e2-38e5-b332-056f5e4cb533"]}],"mendeley":{"formattedCitation":"&lt;sup&gt;78,79&lt;/sup&gt;","plainTextFormattedCitation":"78,79","previouslyFormattedCitation":"&lt;sup&gt;78,79&lt;/sup&gt;"},"properties":{"noteIndex":0},"schema":"https://github.com/citation-style-language/schema/raw/master/csl-citation.json"}</w:instrText>
      </w:r>
      <w:r w:rsidR="00011D69"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78,79</w:t>
      </w:r>
      <w:r w:rsidR="00011D69" w:rsidRPr="00F41BDA">
        <w:rPr>
          <w:rFonts w:ascii="Times New Roman" w:hAnsi="Times New Roman" w:cs="Times New Roman"/>
          <w:color w:val="000000" w:themeColor="text1"/>
          <w:sz w:val="24"/>
          <w:szCs w:val="24"/>
          <w:lang w:val="en-GB"/>
        </w:rPr>
        <w:fldChar w:fldCharType="end"/>
      </w:r>
      <w:r w:rsidRPr="00F41BDA">
        <w:rPr>
          <w:rFonts w:ascii="Times New Roman" w:hAnsi="Times New Roman" w:cs="Times New Roman"/>
          <w:color w:val="000000" w:themeColor="text1"/>
          <w:sz w:val="24"/>
          <w:szCs w:val="24"/>
          <w:lang w:val="en-GB"/>
        </w:rPr>
        <w:t xml:space="preserve"> and various organic molecules</w:t>
      </w:r>
      <w:r w:rsidR="00CC5758">
        <w:rPr>
          <w:rFonts w:ascii="Times New Roman" w:hAnsi="Times New Roman" w:cs="Times New Roman"/>
          <w:color w:val="000000" w:themeColor="text1"/>
          <w:sz w:val="24"/>
          <w:szCs w:val="24"/>
          <w:lang w:val="en-GB"/>
        </w:rPr>
        <w:t xml:space="preserve"> </w:t>
      </w:r>
      <w:r w:rsidR="00DE144C"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{"citationItems":[{"id":"ITEM-1","itemData":{"DOI":"10.1016/0001-8686(86)80011-2","ISSN":"0001-8686","abstract":"The sorption capacity of porous polymers depends on their porous structure and surface chemistry. This article discusses the influence of synthesis conditions of new hypercrosslinked styrene polymers (Styrosorbs) and the effect of chemical modification of the latter by various agents on the porous structure of polymers and their sorption capacity with respect to some typical polar and nonpolar sorbates. It is possible to alter the porous structure of the polymers in question as well as to greatly alter their sorption properties. Styrosorbs differ, in essence, from all the well known macroporous copolymers of styrene.","author":[{"dropping-particle":"","family":"Belyakova","given":"L.D.","non-dropping-particle":"","parse-names":false,"suffix":""},{"dropping-particle":"","family":"Schevchenko","given":"T.I.","non-dropping-particle":"","parse-names":false,"suffix":""},{"dropping-particle":"","family":"Davankov","given":"V.A.","non-dropping-particle":"","parse-names":false,"suffix":""},{"dropping-particle":"","family":"Tsyurupa","given":"M.P.","non-dropping-particle":"","parse-names":false,"suffix":""}],"container-title":"Advances in Colloid and Interface Science","id":"ITEM-1","issued":{"date-parts":[["1986","1","1"]]},"page":"249-266","publisher":"Elsevier","title":"Sorption of vapors of various substances by hypercrosslinked “styrosorb” polystyrenes","type":"article-journal","volume":"25"},"uris":["http://www.mendeley.com/documents/?uuid=56917cff-6b4f-34b4-bde3-062bc30b5edc"]},{"id":"ITEM-2","itemData":{"DOI":"10.1016/0923-1137(95)00021-A","ISSN":"0923-1137","abstract":"Sorption experiments with a variety of organic compounds dissolved or suspended in water and a new hypercrosslinked polystyrene-type sorption material ‘Styrosorb’ (‘Macronet-Hypersol’) showed superiority of the latter to other chemically related adsorbents","author":[{"dropping-particle":"","family":"Tsyurupa","given":"M.P.","non-dropping-particle":"","parse-names":false,"suffix":""},{"dropping-particle":"","family":"Maslova","given":"L.A.","non-dropping-particle":"","parse-names":false,"suffix":""},{"dropping-particle":"","family":"Andreeva","given":"A.I.","non-dropping-particle":"","parse-names":false,"suffix":""},{"dropping-particle":"","family":"Mrachkovskaya","given":"T.A.","non-dropping-particle":"","parse-names":false,"suffix":""},{"dropping-particle":"","family":"Davankov","given":"V.A.","non-dropping-particle":"","parse-names":false,"suffix":""}],"container-title":"Reactive Polymers","id":"ITEM-2","issue":"1","issued":{"date-parts":[["1995","5","1"]]},"page":"69-78","publisher":"Elsevier","title":"Sorption of organic compounds from aqueous media by hypercrosslinked polystyrene sorbents ‘Styrosorbrs","type":"article-journal","volume":"25"},"uris":["http://www.mendeley.com/documents/?uuid=c58ba730-c18d-313f-a221-a668cd477bb4"]},{"id":"ITEM-3","itemData":{"DOI":"10.1016/j.reactfunctpolym.2003.12.008","ISSN":"13815148","abstract":"Hypercrosslinking of swollen resins can substantially modify their sorption properties. This effect was investigated on three series of polymers with different degree of hypercrosslinking prepared from gel-type and macroreticular precursors. The sorption properties were characterized by measurements of sorption isotherms of aromatic hydrocarbons (benzene, toluene, ethylbenzene and 2-methylpropyl benzene) from methanol and water. This made possible to assess sorption processes both at high sorbate concentrations and at conditions close to possible practical applications. In the evaluation of sorption it is necessary to take into account both adsorption (the accumulation of sorbate on the border between polymer and fluid phase) and absorption of sorbate into the polymer matrix. Importance of the adsorption mechanism increases with the increase of the hypercrosslinking degree. Due abundance of narrow micropores in the hypercrosslinked materials, the adsorption in is not a classical surface phenomenon but the sorbate molecules rather fill the pore volume. At sorbate concentrations approaching the saturation, in the macroreticular polymers the pore filling is extended even to mesopores. This seems to be a phenomenon similar to the capillary condensation in gas-solid systems. © 2004 Elsevier B.V. All rights reserved.","author":[{"dropping-particle":"","family":"Veverka","given":"Pavel","non-dropping-particle":"","parse-names":false,"suffix":""},{"dropping-particle":"","family":"Jeřábek","given":"Karel","non-dropping-particle":"","parse-names":false,"suffix":""}],"container-title":"Reactive and Functional Polymers","id":"ITEM-3","issue":"1","issued":{"date-parts":[["2004"]]},"page":"71-79","title":"Influence of hypercrosslinking on adsorption and absorption on or in styrenic polymers","type":"article","volume":"59"},"uris":["http://www.mendeley.com/documents/?uuid=439f316b-8963-46b0-a007-98dab0514bb9"]}],"mendeley":{"formattedCitation":"&lt;sup&gt;57,80,81&lt;/sup&gt;","plainTextFormattedCitation":"57,80,81","previouslyFormattedCitation":"&lt;sup&gt;57,80,81&lt;/sup&gt;"},"properties":{"noteIndex":0},"schema":"https://github.com/citation-style-language/schema/raw/master/csl-citation.json"}</w:instrText>
      </w:r>
      <w:r w:rsidR="00DE144C"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57,80,81</w:t>
      </w:r>
      <w:r w:rsidR="00DE144C" w:rsidRPr="00F41BDA">
        <w:rPr>
          <w:rFonts w:ascii="Times New Roman" w:hAnsi="Times New Roman" w:cs="Times New Roman"/>
          <w:color w:val="000000" w:themeColor="text1"/>
          <w:sz w:val="24"/>
          <w:szCs w:val="24"/>
          <w:lang w:val="en-GB"/>
        </w:rPr>
        <w:fldChar w:fldCharType="end"/>
      </w:r>
      <w:r w:rsidRPr="00F41BDA">
        <w:rPr>
          <w:rFonts w:ascii="Times New Roman" w:hAnsi="Times New Roman" w:cs="Times New Roman"/>
          <w:color w:val="000000" w:themeColor="text1"/>
          <w:sz w:val="24"/>
          <w:szCs w:val="24"/>
          <w:lang w:val="en-GB"/>
        </w:rPr>
        <w:t xml:space="preserve">, </w:t>
      </w:r>
      <w:r w:rsidR="00054108" w:rsidRPr="00F41BDA">
        <w:rPr>
          <w:rFonts w:ascii="Times New Roman" w:hAnsi="Times New Roman" w:cs="Times New Roman"/>
          <w:color w:val="000000" w:themeColor="text1"/>
          <w:sz w:val="24"/>
          <w:szCs w:val="24"/>
          <w:lang w:val="en-GB"/>
        </w:rPr>
        <w:t>for</w:t>
      </w:r>
      <w:r w:rsidRPr="00F41BDA">
        <w:rPr>
          <w:rFonts w:ascii="Times New Roman" w:hAnsi="Times New Roman" w:cs="Times New Roman"/>
          <w:color w:val="000000" w:themeColor="text1"/>
          <w:sz w:val="24"/>
          <w:szCs w:val="24"/>
          <w:lang w:val="en-GB"/>
        </w:rPr>
        <w:t xml:space="preserve"> chromatographic separation</w:t>
      </w:r>
      <w:r w:rsidR="00054108" w:rsidRPr="00F41BDA">
        <w:rPr>
          <w:rFonts w:ascii="Times New Roman" w:hAnsi="Times New Roman" w:cs="Times New Roman"/>
          <w:color w:val="000000" w:themeColor="text1"/>
          <w:sz w:val="24"/>
          <w:szCs w:val="24"/>
          <w:lang w:val="en-GB"/>
        </w:rPr>
        <w:t xml:space="preserve"> </w:t>
      </w:r>
      <w:r w:rsidR="00054108"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{"citationItems":[{"id":"ITEM-1","itemData":{"DOI":"10.1007/BF02493669","ISSN":"00095893","abstract":"The mechanical rigidity, swelling properties, adsorption selectivity, and chromatographic performance of hypercrosslinked polystyrene (mainly MN- 200 or Purosep-200; Purolite, UK) have been studied to evaluate the use of the material as a stationary phase for reversed-phase high-performance liquid chromatography (RPHPLC). By use of inverse size-exclusion chromatography (SEC) this adsorbent, with a high specific surface area of 1500 m2 g-1 was found to have a biporous structure with micropores of ca 1-2 nm and macropores ca 100 nm in diameter. The polymer does not change its volume significantly on changing water for organic solvents. The retention increments for methylene and phenyl groups were calculated and indicated that the mechanism of retention on the hypercrosslinked polystyrene involves π-π interactions and strong hydrophobic interactions. The column performance of the hypercrosslinked polystyrene was found to be acceptable, with reduced plate height increasing very slowly as the linear velocity of the mobile phase increased to high values (up to 20-45 cm min-1). Columns containing hypercrosslinked polystyrene were evaluated for the separation of phenols, dialkyl phthalates, and polyaromatic compounds. On-column preconcentration of trace organic compounds from aqueous media is possible. With smaller particles of hypercrosslinked polystyrene becoming available, this material can be regarded as an alternative to alkylsilica as a hydrolytically stable column-packing material for RPHPLC.","author":[{"dropping-particle":"","family":"Penner","given":"N. A.","non-dropping-particle":"","parse-names":false,"suffix":""},{"dropping-particle":"","family":"Nesterenko","given":"P. N.","non-dropping-particle":"","parse-names":false,"suffix":""},{"dropping-particle":"","family":"Hyin","given":"M. M.","non-dropping-particle":"","parse-names":false,"suffix":""},{"dropping-particle":"","family":"Tsyurupa","given":"M. P.","non-dropping-particle":"","parse-names":false,"suffix":""},{"dropping-particle":"","family":"Davankov","given":"V. A.","non-dropping-particle":"","parse-names":false,"suffix":""}],"container-title":"Chromatographia","id":"ITEM-1","issue":"9-10","issued":{"date-parts":[["1999"]]},"page":"611-620","title":"Investigation of the properties of hypercrosslinked polystyrene as a stationary phase for high-performance liquid chromatography","type":"article-journal","volume":"50"},"uris":["http://www.mendeley.com/documents/?uuid=085168f4-ddf8-4c50-957a-d0740f03acc8"]},{"id":"ITEM-2","itemData":{"DOI":"10.1016/S0021-9673(01)01583-7","ISSN":"0021-9673","abstract":"Hypercross-linked polymeric adsorbing materials are obtained under conditions that (i) their polymeric network is formed in the presence of large amounts of a thermodynamically good solvent (porogen) and (ii) the network is rigid. Hypercross-linked polystyrene is a transparent microporous low-density material with an apparent inner surface area of over 1000 m2/g and an unprecedented adsorption capacity. To enhance the mass transfer, the adsorbent beads may be provided with large transport pores, in addition to the inherent micropores; these beads are opaque. Hypercross-linked polystyrene sorbents are widely used for large scale adsorption of organic compounds from aqueous and gaseous media and for solid-phase extraction of trace components. Novel perspective application areas of the materials are high-performance liquid chromatography column packings and blood purification. Present mini-review summarises basic principles of obtaining hypercross-linked materials, their structural peculiarities and distinguishing properties, as well as major application areas. Important new unpublished data are also included.","author":[{"dropping-particle":"","family":"Davankov","given":"V","non-dropping-particle":"","parse-names":false,"suffix":""},{"dropping-particle":"","family":"Tsyurupa","given":"M","non-dropping-particle":"","parse-names":false,"suffix":""},{"dropping-particle":"","family":"Ilyin","given":"M","non-dropping-particle":"","parse-names":false,"suffix":""},{"dropping-particle":"","family":"Pavlova","given":"L","non-dropping-particle":"","parse-names":false,"suffix":""}],"container-title":"Journal of Chromatography A","id":"ITEM-2","issue":"1-2","issued":{"date-parts":[["2002","8","2"]]},"page":"65-73","publisher":"Elsevier","title":"Hypercross-linked polystyrene and its potentials for liquid chromatography: a mini-review","type":"article-journal","volume":"965"},"uris":["http://www.mendeley.com/documents/?uuid=2bb9de19-a3c3-35dc-9219-e0ab0312397f"]},{"id":"ITEM-3","itemData":{"DOI":"10.1016/S0021-9673(02)01914-3","ISSN":"0021-9673","abstract":"An experimental material, Chromalite 5HGN (Purolite, UK), that represents hypercrosslinked polystyrene as a new type of neutral stationary phase for HPLC was examined. The material contains no functional groups, but is compatible with any kind of nonpolar and highly polar mobile phase, and even with water. It is chemically resistant and thermally stable. When using aqueous organic mobile phases, Chromalite 5HGN works similar to standard C18 reversed-phase packings, but is characterized by much greater hydrophobicity and, sometimes, unusual selectivity. When using nonpolar mobile phases, i.e. under “quasi normal-phase” conditions, the retention is mostly governed by the interactions between π-electronic systems of the adsorbent and adsorbate. Adding highly polar, even hydrophilic solvents into the mobile phase, leads to a shift of retention times toward the “reversed-phase” kind of chromatography, which gives an additional possibility in fine tuning the column selectivity.","author":[{"dropping-particle":"","family":"Davankov","given":"V.A.","non-dropping-particle":"","parse-names":false,"suffix":""},{"dropping-particle":"","family":"Sychov","given":"C.S.","non-dropping-particle":"","parse-names":false,"suffix":""},{"dropping-particle":"","family":"Ilyin","given":"M.M.","non-dropping-particle":"","parse-names":false,"suffix":""},{"dropping-particle":"","family":"Sochilina","given":"K.O.","non-dropping-particle":"","parse-names":false,"suffix":""}],"container-title":"Journal of Chromatography A","id":"ITEM-3","issue":"1-2","issued":{"date-parts":[["2003","2","14"]]},"page":"67-75","publisher":"Elsevier","title":"Hypercrosslinked polystyrene as a novel type of high-performance liquid chromatography column packing material: Mechanisms of retention","type":"article-journal","volume":"987"},"uris":["http://www.mendeley.com/documents/?uuid=cd3226d7-8545-32f0-a762-56a96339eabf"]}],"mendeley":{"formattedCitation":"&lt;sup&gt;82–84&lt;/sup&gt;","plainTextFormattedCitation":"82–84","previouslyFormattedCitation":"&lt;sup&gt;82–84&lt;/sup&gt;"},"properties":{"noteIndex":0},"schema":"https://github.com/citation-style-language/schema/raw/master/csl-citation.json"}</w:instrText>
      </w:r>
      <w:r w:rsidR="00054108"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82–84</w:t>
      </w:r>
      <w:r w:rsidR="00054108" w:rsidRPr="00F41BDA">
        <w:rPr>
          <w:rFonts w:ascii="Times New Roman" w:hAnsi="Times New Roman" w:cs="Times New Roman"/>
          <w:color w:val="000000" w:themeColor="text1"/>
          <w:sz w:val="24"/>
          <w:szCs w:val="24"/>
          <w:lang w:val="en-GB"/>
        </w:rPr>
        <w:fldChar w:fldCharType="end"/>
      </w:r>
      <w:r w:rsidRPr="00F41BDA">
        <w:rPr>
          <w:rFonts w:ascii="Times New Roman" w:hAnsi="Times New Roman" w:cs="Times New Roman"/>
          <w:color w:val="000000" w:themeColor="text1"/>
          <w:sz w:val="24"/>
          <w:szCs w:val="24"/>
          <w:lang w:val="en-GB"/>
        </w:rPr>
        <w:t xml:space="preserve">, </w:t>
      </w:r>
      <w:r w:rsidR="00054108" w:rsidRPr="00F41BDA">
        <w:rPr>
          <w:rFonts w:ascii="Times New Roman" w:hAnsi="Times New Roman" w:cs="Times New Roman"/>
          <w:color w:val="000000" w:themeColor="text1"/>
          <w:sz w:val="24"/>
          <w:szCs w:val="24"/>
          <w:lang w:val="en-GB"/>
        </w:rPr>
        <w:t>or</w:t>
      </w:r>
      <w:r w:rsidRPr="00F41BDA">
        <w:rPr>
          <w:rFonts w:ascii="Times New Roman" w:hAnsi="Times New Roman" w:cs="Times New Roman"/>
          <w:color w:val="000000" w:themeColor="text1"/>
          <w:sz w:val="24"/>
          <w:szCs w:val="24"/>
          <w:lang w:val="en-GB"/>
        </w:rPr>
        <w:t xml:space="preserve"> for adsorbents for blood purification</w:t>
      </w:r>
      <w:r w:rsidR="00054108" w:rsidRPr="00F41BDA">
        <w:rPr>
          <w:rFonts w:ascii="Times New Roman" w:hAnsi="Times New Roman" w:cs="Times New Roman"/>
          <w:color w:val="000000" w:themeColor="text1"/>
          <w:sz w:val="24"/>
          <w:szCs w:val="24"/>
          <w:lang w:val="en-GB"/>
        </w:rPr>
        <w:t xml:space="preserve"> </w:t>
      </w:r>
      <w:r w:rsidR="00054108" w:rsidRPr="00F41BDA">
        <w:rPr>
          <w:rFonts w:ascii="Times New Roman" w:hAnsi="Times New Roman" w:cs="Times New Roman"/>
          <w:color w:val="000000" w:themeColor="text1"/>
          <w:sz w:val="24"/>
          <w:szCs w:val="24"/>
          <w:lang w:val="en-GB"/>
        </w:rPr>
        <w:fldChar w:fldCharType="begin" w:fldLock="1"/>
      </w:r>
      <w:r w:rsidR="005D6B74">
        <w:rPr>
          <w:rFonts w:ascii="Times New Roman" w:hAnsi="Times New Roman" w:cs="Times New Roman"/>
          <w:color w:val="000000" w:themeColor="text1"/>
          <w:sz w:val="24"/>
          <w:szCs w:val="24"/>
          <w:lang w:val="en-GB"/>
        </w:rPr>
        <w:instrText>ADDIN CSL_CITATION {"citationItems":[{"id":"ITEM-1","itemData":{"DOI":"10.1016/S0378-4347(99)00554-X","ISSN":"0378-4347","abstract":"A hypercrosslinked styrenic polymer with an enhanced proportion of mesopores in the range 2–20 nm has been developed. The principle of the synthesis consists of the suspension polymerization of divinylbenzene (or copolymerization of styrene with divinylbenzene) in the presence of a porogen that is a Θ-solvent for polystyrene. On the scale of thermodynamic affinity, Θ-solvents occupy a border position between good solvents and precipitating media for the growing polymer chains. In this case, microphase separation takes place during the final stages of the polymerization process. The polymer was shown to adsorb 93–98% of β2-microglobulin from the blood or plasma of patients with chronic kidney failure. At the same time, large essential proteins, like albumin, are not removed to a significant extent, obviously, due to the size-exclusion effect and the difference in the hydrophobicity of the proteins. By replacing surface exposed pendant vinyl groups of the polymer with hydrophilic functional groups, the material was made hemocompatible, according to the standard battery of biocompatibility tests required by ISO 10993 guidelines. No adverse effects such as fever or hypotension were noted in dogs in direct hemoperfusion experiments with the polymer.","author":[{"dropping-particle":"","family":"Davankov","given":"V.","non-dropping-particle":"","parse-names":false,"suffix":""},{"dropping-particle":"","family":"Pavlova","given":"L.","non-dropping-particle":"","parse-names":false,"suffix":""},{"dropping-particle":"","family":"Tsyurupa","given":"M.","non-dropping-particle":"","parse-names":false,"suffix":""},{"dropping-particle":"","family":"Brady","given":"J.","non-dropping-particle":"","parse-names":false,"suffix":""},{"dropping-particle":"","family":"Balsamo","given":"M.","non-dropping-particle":"","parse-names":false,"suffix":""},{"dropping-particle":"","family":"Yousha","given":"E.","non-dropping-particle":"","parse-names":false,"suffix":""}],"container-title":"Journal of Chromatography B: Biomedical Sciences and Applications","id":"ITEM-1","issue":"1","issued":{"date-parts":[["2000","2","28"]]},"page":"73-80","publisher":"Elsevier","title":"Polymeric adsorbent for removing toxic proteins from blood of patients with kidney failure","type":"article-journal","volume":"739"},"uris":["http://www.mendeley.com/documents/?uuid=75fd96ce-ab50-36de-918f-769b1f61fbdd"]}],"mendeley":{"formattedCitation":"&lt;sup&gt;85&lt;/sup&gt;","plainTextFormattedCitation":"85","previouslyFormattedCitation":"&lt;sup&gt;85&lt;/sup&gt;"},"properties":{"noteIndex":0},"schema":"https://github.com/citation-style-language/schema/raw/master/csl-citation.json"}</w:instrText>
      </w:r>
      <w:r w:rsidR="00054108" w:rsidRPr="00F41BDA">
        <w:rPr>
          <w:rFonts w:ascii="Times New Roman" w:hAnsi="Times New Roman" w:cs="Times New Roman"/>
          <w:color w:val="000000" w:themeColor="text1"/>
          <w:sz w:val="24"/>
          <w:szCs w:val="24"/>
          <w:lang w:val="en-GB"/>
        </w:rPr>
        <w:fldChar w:fldCharType="separate"/>
      </w:r>
      <w:r w:rsidR="003E42DE" w:rsidRPr="003E42DE">
        <w:rPr>
          <w:rFonts w:ascii="Times New Roman" w:hAnsi="Times New Roman" w:cs="Times New Roman"/>
          <w:noProof/>
          <w:color w:val="000000" w:themeColor="text1"/>
          <w:sz w:val="24"/>
          <w:szCs w:val="24"/>
          <w:vertAlign w:val="superscript"/>
          <w:lang w:val="en-GB"/>
        </w:rPr>
        <w:t>85</w:t>
      </w:r>
      <w:r w:rsidR="00054108" w:rsidRPr="00F41BDA">
        <w:rPr>
          <w:rFonts w:ascii="Times New Roman" w:hAnsi="Times New Roman" w:cs="Times New Roman"/>
          <w:color w:val="000000" w:themeColor="text1"/>
          <w:sz w:val="24"/>
          <w:szCs w:val="24"/>
          <w:lang w:val="en-GB"/>
        </w:rPr>
        <w:fldChar w:fldCharType="end"/>
      </w:r>
      <w:r w:rsidR="00054108" w:rsidRPr="00F41BDA">
        <w:rPr>
          <w:rFonts w:ascii="Times New Roman" w:hAnsi="Times New Roman" w:cs="Times New Roman"/>
          <w:color w:val="000000" w:themeColor="text1"/>
          <w:sz w:val="24"/>
          <w:szCs w:val="24"/>
          <w:lang w:val="en-GB"/>
        </w:rPr>
        <w:t>.</w:t>
      </w:r>
    </w:p>
    <w:p w14:paraId="2D9A51A4" w14:textId="77777777" w:rsidR="008828CE" w:rsidRPr="00F41BDA" w:rsidRDefault="008828CE" w:rsidP="00F41BDA">
      <w:pPr>
        <w:spacing w:line="360" w:lineRule="auto"/>
        <w:jc w:val="both"/>
        <w:rPr>
          <w:rFonts w:ascii="Times New Roman" w:hAnsi="Times New Roman" w:cs="Times New Roman"/>
          <w:sz w:val="24"/>
          <w:szCs w:val="24"/>
          <w:lang w:val="en-GB"/>
        </w:rPr>
      </w:pPr>
    </w:p>
    <w:p w14:paraId="077B3C95" w14:textId="01505E4C" w:rsidR="008F15CA" w:rsidRPr="009222A7" w:rsidRDefault="009222A7" w:rsidP="009222A7">
      <w:pPr>
        <w:pStyle w:val="ListParagraph"/>
        <w:numPr>
          <w:ilvl w:val="1"/>
          <w:numId w:val="1"/>
        </w:num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sidR="008F15CA" w:rsidRPr="009222A7">
        <w:rPr>
          <w:rFonts w:ascii="Times New Roman" w:hAnsi="Times New Roman" w:cs="Times New Roman"/>
          <w:b/>
          <w:bCs/>
          <w:sz w:val="24"/>
          <w:szCs w:val="24"/>
          <w:lang w:val="en-GB"/>
        </w:rPr>
        <w:t xml:space="preserve">Hypercrosslinking using </w:t>
      </w:r>
      <w:r w:rsidR="00AD72EF" w:rsidRPr="009222A7">
        <w:rPr>
          <w:rFonts w:ascii="Times New Roman" w:hAnsi="Times New Roman" w:cs="Times New Roman"/>
          <w:b/>
          <w:bCs/>
          <w:sz w:val="24"/>
          <w:szCs w:val="24"/>
          <w:lang w:val="en-GB"/>
        </w:rPr>
        <w:t>chloromethylated groups of vinylbenzyl chloride</w:t>
      </w:r>
    </w:p>
    <w:p w14:paraId="3135520A" w14:textId="4FFBE654" w:rsidR="00144490" w:rsidRPr="00F41BDA" w:rsidRDefault="00A97824" w:rsidP="00F41BDA">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sz w:val="24"/>
          <w:szCs w:val="24"/>
          <w:lang w:val="en-GB"/>
        </w:rPr>
        <w:t>H</w:t>
      </w:r>
      <w:r w:rsidR="008F15CA" w:rsidRPr="00F41BDA">
        <w:rPr>
          <w:rFonts w:ascii="Times New Roman" w:hAnsi="Times New Roman" w:cs="Times New Roman"/>
          <w:sz w:val="24"/>
          <w:szCs w:val="24"/>
          <w:lang w:val="en-GB"/>
        </w:rPr>
        <w:t xml:space="preserve">ypercrosslinking </w:t>
      </w:r>
      <w:r>
        <w:rPr>
          <w:rFonts w:ascii="Times New Roman" w:hAnsi="Times New Roman" w:cs="Times New Roman"/>
          <w:sz w:val="24"/>
          <w:szCs w:val="24"/>
          <w:lang w:val="en-GB"/>
        </w:rPr>
        <w:t xml:space="preserve">can be performed </w:t>
      </w:r>
      <w:r w:rsidR="000F66F1">
        <w:rPr>
          <w:rFonts w:ascii="Times New Roman" w:hAnsi="Times New Roman" w:cs="Times New Roman"/>
          <w:sz w:val="24"/>
          <w:szCs w:val="24"/>
          <w:lang w:val="en-GB"/>
        </w:rPr>
        <w:t xml:space="preserve">on polyvinylbenzyl chloride or its copolymers </w:t>
      </w:r>
      <w:r>
        <w:rPr>
          <w:rFonts w:ascii="Times New Roman" w:hAnsi="Times New Roman" w:cs="Times New Roman"/>
          <w:sz w:val="24"/>
          <w:szCs w:val="24"/>
          <w:lang w:val="en-GB"/>
        </w:rPr>
        <w:t>utilizing</w:t>
      </w:r>
      <w:r w:rsidR="008F15CA" w:rsidRPr="00F41BDA">
        <w:rPr>
          <w:rFonts w:ascii="Times New Roman" w:hAnsi="Times New Roman" w:cs="Times New Roman"/>
          <w:sz w:val="24"/>
          <w:szCs w:val="24"/>
          <w:lang w:val="en-GB"/>
        </w:rPr>
        <w:t xml:space="preserve"> vinylbenzyl chloride mo</w:t>
      </w:r>
      <w:r w:rsidR="000F66F1">
        <w:rPr>
          <w:rFonts w:ascii="Times New Roman" w:hAnsi="Times New Roman" w:cs="Times New Roman"/>
          <w:sz w:val="24"/>
          <w:szCs w:val="24"/>
          <w:lang w:val="en-GB"/>
        </w:rPr>
        <w:t>ieties</w:t>
      </w:r>
      <w:r w:rsidR="008F15CA" w:rsidRPr="00F41BDA">
        <w:rPr>
          <w:rFonts w:ascii="Times New Roman" w:hAnsi="Times New Roman" w:cs="Times New Roman"/>
          <w:sz w:val="24"/>
          <w:szCs w:val="24"/>
          <w:lang w:val="en-GB"/>
        </w:rPr>
        <w:t xml:space="preserve"> in the polymer chain</w:t>
      </w:r>
      <w:r w:rsidR="000F66F1">
        <w:rPr>
          <w:rFonts w:ascii="Times New Roman" w:hAnsi="Times New Roman" w:cs="Times New Roman"/>
          <w:sz w:val="24"/>
          <w:szCs w:val="24"/>
          <w:lang w:val="en-GB"/>
        </w:rPr>
        <w:t xml:space="preserve">s </w:t>
      </w:r>
      <w:r w:rsidR="008F15CA" w:rsidRPr="00F41BDA">
        <w:rPr>
          <w:rFonts w:ascii="Times New Roman" w:hAnsi="Times New Roman" w:cs="Times New Roman"/>
          <w:sz w:val="24"/>
          <w:szCs w:val="24"/>
          <w:lang w:val="en-GB"/>
        </w:rPr>
        <w:t>as internal electrophile</w:t>
      </w:r>
      <w:r w:rsidR="000F66F1">
        <w:rPr>
          <w:rFonts w:ascii="Times New Roman" w:hAnsi="Times New Roman" w:cs="Times New Roman"/>
          <w:sz w:val="24"/>
          <w:szCs w:val="24"/>
          <w:lang w:val="en-GB"/>
        </w:rPr>
        <w:t>s</w:t>
      </w:r>
      <w:r w:rsidR="008F15CA" w:rsidRPr="00F41BDA">
        <w:rPr>
          <w:rFonts w:ascii="Times New Roman" w:hAnsi="Times New Roman" w:cs="Times New Roman"/>
          <w:sz w:val="24"/>
          <w:szCs w:val="24"/>
          <w:lang w:val="en-GB"/>
        </w:rPr>
        <w:t xml:space="preserve"> in the Friedel-Crafts reaction</w:t>
      </w:r>
      <w:r w:rsidR="000F66F1">
        <w:rPr>
          <w:rFonts w:ascii="Times New Roman" w:hAnsi="Times New Roman" w:cs="Times New Roman"/>
          <w:sz w:val="24"/>
          <w:szCs w:val="24"/>
          <w:lang w:val="en-GB"/>
        </w:rPr>
        <w:t xml:space="preserve">, without </w:t>
      </w:r>
      <w:r w:rsidR="00D85206">
        <w:rPr>
          <w:rFonts w:ascii="Times New Roman" w:hAnsi="Times New Roman" w:cs="Times New Roman"/>
          <w:sz w:val="24"/>
          <w:szCs w:val="24"/>
          <w:lang w:val="en-GB"/>
        </w:rPr>
        <w:t>the addition of external linkers</w:t>
      </w:r>
      <w:r w:rsidR="00AD72EF" w:rsidRPr="00F41BDA">
        <w:rPr>
          <w:rFonts w:ascii="Times New Roman" w:hAnsi="Times New Roman" w:cs="Times New Roman"/>
          <w:sz w:val="24"/>
          <w:szCs w:val="24"/>
          <w:lang w:val="en-GB"/>
        </w:rPr>
        <w:t xml:space="preserve"> (</w:t>
      </w:r>
      <w:r w:rsidR="006615C9" w:rsidRPr="006615C9">
        <w:rPr>
          <w:rFonts w:ascii="Times New Roman" w:hAnsi="Times New Roman" w:cs="Times New Roman"/>
          <w:b/>
          <w:sz w:val="24"/>
          <w:szCs w:val="24"/>
          <w:lang w:val="en-GB"/>
        </w:rPr>
        <w:t>Scheme 2</w:t>
      </w:r>
      <w:r w:rsidR="00AD72EF" w:rsidRPr="00F41BDA">
        <w:rPr>
          <w:rFonts w:ascii="Times New Roman" w:hAnsi="Times New Roman" w:cs="Times New Roman"/>
          <w:sz w:val="24"/>
          <w:szCs w:val="24"/>
          <w:lang w:val="en-GB"/>
        </w:rPr>
        <w:t>)</w:t>
      </w:r>
      <w:r w:rsidR="008F15CA" w:rsidRPr="00F41BDA">
        <w:rPr>
          <w:rFonts w:ascii="Times New Roman" w:hAnsi="Times New Roman" w:cs="Times New Roman"/>
          <w:sz w:val="24"/>
          <w:szCs w:val="24"/>
          <w:lang w:val="en-GB"/>
        </w:rPr>
        <w:t xml:space="preserve">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{"citationItems":[{"id":"ITEM-1","itemData":{"DOI":"10.1016/S1381-5148(99)00030-9","ISSN":"13815148","abstract":"Hypercrosslinked polymers are remarkable materials exhibiting extremely high apparent surface area and exceptional sorption properties. Their special morphology is a result of the fixation of expanded position of polymer chains in a good (swelling) solvent by methylene crosslinking bridges created by the Friedel-Crafts reaction of chloromethyl groups. We have performed a detailed investigation of the formation of the crosslinking bridges in the reaction starting from the swollen, already chloromethylated polymer. Conversion of the chloromethyl groups was determined from the residual chlorine content. The total chlorine content determined after burning a sample of the polymer in oxygen and the content of reactive, accessible chlorine determined by reaction of the chloromethyl groups with pyridine were differentiated. Changes in the content of both types of chlorine were monitored for varying reaction conditions (time, catalyst content, etc.) and were correlated with the development of the microporous texture resulting from the hypercrosslinking of the swollen polymer matrix.","author":[{"dropping-particle":"","family":"Veverka","given":"Pavel","non-dropping-particle":"","parse-names":false,"suffix":""},{"dropping-particle":"","family":"Jeřábek","given":"Karel","non-dropping-particle":"","parse-names":false,"suffix":""}],"container-title":"Reactive and Functional Polymers","id":"ITEM-1","issue":"1","issued":{"date-parts":[["1999"]]},"page":"21-25","title":"Mechanism of hypercrosslinking of chloromethylated styrene-divinylbenzene copolymers","type":"article-journal","volume":"41"},"uris":["http://www.mendeley.com/documents/?uuid=3c847106-e482-46ee-bd70-343c041a6354"]},{"id":"ITEM-2","itemData":{"DOI":"10.1021/ma051152n","ISBN":"0024-9297","ISSN":"00249297","abstract":"Synthesis of Davankov-type hyper-cross-linked resin beads has been carried out using gel-type and permanently porous poly(divinylbenzene-co-vinylbenzyl chloride) (DVB-VBC) precursor resins without any external electrophile. Of the Lewis acids examined (FeCl3, AlCl3, SnCl4), FeCl3 was by far the most effective catalyst. Rather remarkably in the case of a gel-type 2 mol % DVB-VBC precursor, extensive microporosity was generated within only 15 min of initiating the cross-linking reaction, yielding a surface area (N-2 sorption/BET) of similar to 1200 in which rose steadily to a maximum approaching 2000 m(2) g(-1) in after 18 h. In the case of porous DVB-VBC precursor resins, the presence of discrete pores in the precursor, accompanied by a micropore fraction on hyper-cross-linking, yields resins with a clearly bimodal distribution of pores. Manipulation of the Friedel-Crafts reaction variables and the structure of the precursor resin allows final resin products to be prepared with surface areas in the range similar to 300-2000 m(2) g(-1).","author":[{"dropping-particle":"","family":"Ahn","given":"Jou Hyeon","non-dropping-particle":"","parse-names":false,"suffix":""},{"dropping-particle":"","family":"Jang","given":"Jin Eon","non-dropping-particle":"","parse-names":false,"suffix":""},{"dropping-particle":"","family":"Oh","given":"Chang Gun","non-dropping-particle":"","parse-names":false,"suffix":""},{"dropping-particle":"","family":"Ihm","given":"Son Ki","non-dropping-particle":"","parse-names":false,"suffix":""},{"dropping-particle":"","family":"Cortez","given":"Jamie","non-dropping-particle":"","parse-names":false,"suffix":""},{"dropping-particle":"","family":"Sherrington","given":"David C.","non-dropping-particle":"","parse-names":false,"suffix":""}],"container-title":"Macromolecules","id":"ITEM-2","issue":"2","issued":{"date-parts":[["2006"]]},"page":"627-632","title":"Rapid generation and control of microporosity, bimodal pore size distribution, and surface area in Davankov-type hyper-cross-linked resins","type":"article-journal","volume":"39"},"uris":["http://www.mendeley.com/documents/?uuid=6e8e7472-5004-4e34-aa23-0cfe517db089"]}],"mendeley":{"formattedCitation":"&lt;sup&gt;58,61&lt;/sup&gt;","plainTextFormattedCitation":"58,61","previouslyFormattedCitation":"&lt;sup&gt;58,61&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58,61</w:t>
      </w:r>
      <w:r w:rsidR="006704EA" w:rsidRPr="00F41BDA">
        <w:rPr>
          <w:rFonts w:ascii="Times New Roman" w:hAnsi="Times New Roman" w:cs="Times New Roman"/>
          <w:sz w:val="24"/>
          <w:szCs w:val="24"/>
          <w:lang w:val="en-GB"/>
        </w:rPr>
        <w:fldChar w:fldCharType="end"/>
      </w:r>
      <w:r w:rsidR="00D85206">
        <w:rPr>
          <w:rFonts w:ascii="Times New Roman" w:hAnsi="Times New Roman" w:cs="Times New Roman"/>
          <w:sz w:val="24"/>
          <w:szCs w:val="24"/>
          <w:lang w:val="en-GB"/>
        </w:rPr>
        <w:t>.</w:t>
      </w:r>
      <w:r w:rsidR="008F15CA" w:rsidRPr="00F41BDA">
        <w:rPr>
          <w:rFonts w:ascii="Times New Roman" w:hAnsi="Times New Roman" w:cs="Times New Roman"/>
          <w:sz w:val="24"/>
          <w:szCs w:val="24"/>
          <w:lang w:val="en-GB"/>
        </w:rPr>
        <w:t xml:space="preserve"> In this reaction, the chloromethyl groups are converted to</w:t>
      </w:r>
      <w:r w:rsidR="00AD72EF" w:rsidRPr="00F41BDA">
        <w:rPr>
          <w:rFonts w:ascii="Times New Roman" w:hAnsi="Times New Roman" w:cs="Times New Roman"/>
          <w:sz w:val="24"/>
          <w:szCs w:val="24"/>
          <w:lang w:val="en-GB"/>
        </w:rPr>
        <w:t xml:space="preserve"> methylene bridges and </w:t>
      </w:r>
      <w:r w:rsidR="00F645CC" w:rsidRPr="00F41BDA">
        <w:rPr>
          <w:rFonts w:ascii="Times New Roman" w:hAnsi="Times New Roman" w:cs="Times New Roman"/>
          <w:sz w:val="24"/>
          <w:szCs w:val="24"/>
          <w:lang w:val="en-GB"/>
        </w:rPr>
        <w:t xml:space="preserve">thus </w:t>
      </w:r>
      <w:r w:rsidR="00AD72EF" w:rsidRPr="00F41BDA">
        <w:rPr>
          <w:rFonts w:ascii="Times New Roman" w:hAnsi="Times New Roman" w:cs="Times New Roman"/>
          <w:sz w:val="24"/>
          <w:szCs w:val="24"/>
          <w:lang w:val="en-GB"/>
        </w:rPr>
        <w:t>new link</w:t>
      </w:r>
      <w:r w:rsidR="008F15CA" w:rsidRPr="00F41BDA">
        <w:rPr>
          <w:rFonts w:ascii="Times New Roman" w:hAnsi="Times New Roman" w:cs="Times New Roman"/>
          <w:sz w:val="24"/>
          <w:szCs w:val="24"/>
          <w:lang w:val="en-GB"/>
        </w:rPr>
        <w:t xml:space="preserve">s are created. The aromatic ring which is to be substituted is electron-rich, resulting in a </w:t>
      </w:r>
      <w:r w:rsidR="000F66F1">
        <w:rPr>
          <w:rFonts w:ascii="Times New Roman" w:hAnsi="Times New Roman" w:cs="Times New Roman"/>
          <w:sz w:val="24"/>
          <w:szCs w:val="24"/>
          <w:lang w:val="en-GB"/>
        </w:rPr>
        <w:t>formation of</w:t>
      </w:r>
      <w:r w:rsidR="008F15CA" w:rsidRPr="00F41BDA">
        <w:rPr>
          <w:rFonts w:ascii="Times New Roman" w:hAnsi="Times New Roman" w:cs="Times New Roman"/>
          <w:sz w:val="24"/>
          <w:szCs w:val="24"/>
          <w:lang w:val="en-GB"/>
        </w:rPr>
        <w:t xml:space="preserve"> six-membered ring </w:t>
      </w:r>
      <w:r w:rsidR="00F645CC" w:rsidRPr="00F41BDA">
        <w:rPr>
          <w:rFonts w:ascii="Times New Roman" w:hAnsi="Times New Roman" w:cs="Times New Roman"/>
          <w:sz w:val="24"/>
          <w:szCs w:val="24"/>
          <w:lang w:val="en-GB"/>
        </w:rPr>
        <w:t>following</w:t>
      </w:r>
      <w:r w:rsidR="008F15CA" w:rsidRPr="00F41BDA">
        <w:rPr>
          <w:rFonts w:ascii="Times New Roman" w:hAnsi="Times New Roman" w:cs="Times New Roman"/>
          <w:sz w:val="24"/>
          <w:szCs w:val="24"/>
          <w:lang w:val="en-GB"/>
        </w:rPr>
        <w:t xml:space="preserve"> the cyclization reaction. As with Davankov's type of hypercrosslinking, FeCl</w:t>
      </w:r>
      <w:r w:rsidR="008F15CA" w:rsidRPr="00F41BDA">
        <w:rPr>
          <w:rFonts w:ascii="Times New Roman" w:hAnsi="Times New Roman" w:cs="Times New Roman"/>
          <w:sz w:val="24"/>
          <w:szCs w:val="24"/>
          <w:vertAlign w:val="subscript"/>
          <w:lang w:val="en-GB"/>
        </w:rPr>
        <w:t>3</w:t>
      </w:r>
      <w:r w:rsidR="008F15CA" w:rsidRPr="00F41BDA">
        <w:rPr>
          <w:rFonts w:ascii="Times New Roman" w:hAnsi="Times New Roman" w:cs="Times New Roman"/>
          <w:sz w:val="24"/>
          <w:szCs w:val="24"/>
          <w:lang w:val="en-GB"/>
        </w:rPr>
        <w:t xml:space="preserve"> is most commonly used as a Friedel-Crafts catalyst because it is </w:t>
      </w:r>
      <w:r w:rsidR="007D702B" w:rsidRPr="00F41BDA">
        <w:rPr>
          <w:rFonts w:ascii="Times New Roman" w:hAnsi="Times New Roman" w:cs="Times New Roman"/>
          <w:sz w:val="24"/>
          <w:szCs w:val="24"/>
          <w:lang w:val="en-GB"/>
        </w:rPr>
        <w:t>has g</w:t>
      </w:r>
      <w:r w:rsidR="000F66F1">
        <w:rPr>
          <w:rFonts w:ascii="Times New Roman" w:hAnsi="Times New Roman" w:cs="Times New Roman"/>
          <w:sz w:val="24"/>
          <w:szCs w:val="24"/>
          <w:lang w:val="en-GB"/>
        </w:rPr>
        <w:t>ood</w:t>
      </w:r>
      <w:r w:rsidR="007D702B" w:rsidRPr="00F41BDA">
        <w:rPr>
          <w:rFonts w:ascii="Times New Roman" w:hAnsi="Times New Roman" w:cs="Times New Roman"/>
          <w:sz w:val="24"/>
          <w:szCs w:val="24"/>
          <w:lang w:val="en-GB"/>
        </w:rPr>
        <w:t xml:space="preserve"> solubility in the </w:t>
      </w:r>
      <w:r w:rsidR="000F66F1">
        <w:rPr>
          <w:rFonts w:ascii="Times New Roman" w:hAnsi="Times New Roman" w:cs="Times New Roman"/>
          <w:sz w:val="24"/>
          <w:szCs w:val="24"/>
          <w:lang w:val="en-GB"/>
        </w:rPr>
        <w:t xml:space="preserve">usual </w:t>
      </w:r>
      <w:r w:rsidR="007D702B" w:rsidRPr="00F41BDA">
        <w:rPr>
          <w:rFonts w:ascii="Times New Roman" w:hAnsi="Times New Roman" w:cs="Times New Roman"/>
          <w:sz w:val="24"/>
          <w:szCs w:val="24"/>
          <w:lang w:val="en-GB"/>
        </w:rPr>
        <w:t>solvents</w:t>
      </w:r>
      <w:r w:rsidR="000F66F1">
        <w:rPr>
          <w:rFonts w:ascii="Times New Roman" w:hAnsi="Times New Roman" w:cs="Times New Roman"/>
          <w:sz w:val="24"/>
          <w:szCs w:val="24"/>
          <w:lang w:val="en-GB"/>
        </w:rPr>
        <w:t xml:space="preserve"> used</w:t>
      </w:r>
      <w:r w:rsidR="007D702B" w:rsidRPr="00F41BDA">
        <w:rPr>
          <w:rFonts w:ascii="Times New Roman" w:hAnsi="Times New Roman" w:cs="Times New Roman"/>
          <w:sz w:val="24"/>
          <w:szCs w:val="24"/>
          <w:lang w:val="en-GB"/>
        </w:rPr>
        <w:t xml:space="preserve"> and </w:t>
      </w:r>
      <w:r w:rsidR="008F15CA" w:rsidRPr="00F41BDA">
        <w:rPr>
          <w:rFonts w:ascii="Times New Roman" w:hAnsi="Times New Roman" w:cs="Times New Roman"/>
          <w:sz w:val="24"/>
          <w:szCs w:val="24"/>
          <w:lang w:val="en-GB"/>
        </w:rPr>
        <w:t xml:space="preserve">does </w:t>
      </w:r>
      <w:r w:rsidR="006704EA" w:rsidRPr="00F41BDA">
        <w:rPr>
          <w:rFonts w:ascii="Times New Roman" w:hAnsi="Times New Roman" w:cs="Times New Roman"/>
          <w:sz w:val="24"/>
          <w:szCs w:val="24"/>
          <w:lang w:val="en-GB"/>
        </w:rPr>
        <w:t>not cause steric hindrance</w:t>
      </w:r>
      <w:r w:rsidR="008F15CA" w:rsidRPr="00F41BDA">
        <w:rPr>
          <w:rFonts w:ascii="Times New Roman" w:hAnsi="Times New Roman" w:cs="Times New Roman"/>
          <w:sz w:val="24"/>
          <w:szCs w:val="24"/>
          <w:lang w:val="en-GB"/>
        </w:rPr>
        <w:t xml:space="preserve"> </w:t>
      </w:r>
      <w:r w:rsidR="008F15C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{"citationItems":[{"id":"ITEM-1","itemData":{"DOI":"10.1021/ma051152n","ISBN":"0024-9297","ISSN":"00249297","abstract":"Synthesis of Davankov-type hyper-cross-linked resin beads has been carried out using gel-type and permanently porous poly(divinylbenzene-co-vinylbenzyl chloride) (DVB-VBC) precursor resins without any external electrophile. Of the Lewis acids examined (FeCl3, AlCl3, SnCl4), FeCl3 was by far the most effective catalyst. Rather remarkably in the case of a gel-type 2 mol % DVB-VBC precursor, extensive microporosity was generated within only 15 min of initiating the cross-linking reaction, yielding a surface area (N-2 sorption/BET) of similar to 1200 in which rose steadily to a maximum approaching 2000 m(2) g(-1) in after 18 h. In the case of porous DVB-VBC precursor resins, the presence of discrete pores in the precursor, accompanied by a micropore fraction on hyper-cross-linking, yields resins with a clearly bimodal distribution of pores. Manipulation of the Friedel-Crafts reaction variables and the structure of the precursor resin allows final resin products to be prepared with surface areas in the range similar to 300-2000 m(2) g(-1).","author":[{"dropping-particle":"","family":"Ahn","given":"Jou Hyeon","non-dropping-particle":"","parse-names":false,"suffix":""},{"dropping-particle":"","family":"Jang","given":"Jin Eon","non-dropping-particle":"","parse-names":false,"suffix":""},{"dropping-particle":"","family":"Oh","given":"Chang Gun","non-dropping-particle":"","parse-names":false,"suffix":""},{"dropping-particle":"","family":"Ihm","given":"Son Ki","non-dropping-particle":"","parse-names":false,"suffix":""},{"dropping-particle":"","family":"Cortez","given":"Jamie","non-dropping-particle":"","parse-names":false,"suffix":""},{"dropping-particle":"","family":"Sherrington","given":"David C.","non-dropping-particle":"","parse-names":false,"suffix":""}],"container-title":"Macromolecules","id":"ITEM-1","issue":"2","issued":{"date-parts":[["2006"]]},"page":"627-632","title":"Rapid generation and control of microporosity, bimodal pore size distribution, and surface area in Davankov-type hyper-cross-linked resins","type":"article-journal","volume":"39"},"uris":["http://www.mendeley.com/documents/?uuid=6e8e7472-5004-4e34-aa23-0cfe517db089"]}],"mendeley":{"formattedCitation":"&lt;sup&gt;58&lt;/sup&gt;","plainTextFormattedCitation":"58","previouslyFormattedCitation":"&lt;sup&gt;58&lt;/sup&gt;"},"properties":{"noteIndex":0},"schema":"https://github.com/citation-style-language/schema/raw/master/csl-citation.json"}</w:instrText>
      </w:r>
      <w:r w:rsidR="008F15C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58</w:t>
      </w:r>
      <w:r w:rsidR="008F15CA"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8F15CA" w:rsidRPr="00F41BDA">
        <w:rPr>
          <w:rFonts w:ascii="Times New Roman" w:hAnsi="Times New Roman" w:cs="Times New Roman"/>
          <w:sz w:val="24"/>
          <w:szCs w:val="24"/>
          <w:lang w:val="en-GB"/>
        </w:rPr>
        <w:t xml:space="preserve"> </w:t>
      </w:r>
      <w:r w:rsidR="00353D22">
        <w:rPr>
          <w:rFonts w:ascii="Times New Roman" w:hAnsi="Times New Roman" w:cs="Times New Roman"/>
          <w:sz w:val="24"/>
          <w:szCs w:val="24"/>
          <w:lang w:val="en-GB"/>
        </w:rPr>
        <w:t>D</w:t>
      </w:r>
      <w:r w:rsidR="008F15CA" w:rsidRPr="00F41BDA">
        <w:rPr>
          <w:rFonts w:ascii="Times New Roman" w:hAnsi="Times New Roman" w:cs="Times New Roman"/>
          <w:sz w:val="24"/>
          <w:szCs w:val="24"/>
          <w:lang w:val="en-GB"/>
        </w:rPr>
        <w:t>ue to the similarity of the polystyrene network to VBC / DVB</w:t>
      </w:r>
      <w:r w:rsidR="00353D22">
        <w:rPr>
          <w:rFonts w:ascii="Times New Roman" w:hAnsi="Times New Roman" w:cs="Times New Roman"/>
          <w:sz w:val="24"/>
          <w:szCs w:val="24"/>
          <w:lang w:val="en-GB"/>
        </w:rPr>
        <w:t xml:space="preserve"> network</w:t>
      </w:r>
      <w:r w:rsidR="008F15CA" w:rsidRPr="00F41BDA">
        <w:rPr>
          <w:rFonts w:ascii="Times New Roman" w:hAnsi="Times New Roman" w:cs="Times New Roman"/>
          <w:sz w:val="24"/>
          <w:szCs w:val="24"/>
          <w:lang w:val="en-GB"/>
        </w:rPr>
        <w:t xml:space="preserve">, the same solvents are used, most commonly DCE. </w:t>
      </w:r>
      <w:r w:rsidR="000F66F1">
        <w:rPr>
          <w:rFonts w:ascii="Times New Roman" w:hAnsi="Times New Roman" w:cs="Times New Roman"/>
          <w:sz w:val="24"/>
          <w:szCs w:val="24"/>
          <w:lang w:val="en-GB"/>
        </w:rPr>
        <w:t>T</w:t>
      </w:r>
      <w:r w:rsidR="008F15CA" w:rsidRPr="00F41BDA">
        <w:rPr>
          <w:rFonts w:ascii="Times New Roman" w:hAnsi="Times New Roman" w:cs="Times New Roman"/>
          <w:sz w:val="24"/>
          <w:szCs w:val="24"/>
          <w:lang w:val="en-GB"/>
        </w:rPr>
        <w:t>he morphology of polymers hypercrosslinked by this post-</w:t>
      </w:r>
      <w:r w:rsidR="00B1666F">
        <w:rPr>
          <w:rFonts w:ascii="Times New Roman" w:hAnsi="Times New Roman" w:cs="Times New Roman"/>
          <w:sz w:val="24"/>
          <w:szCs w:val="24"/>
          <w:lang w:val="en-GB"/>
        </w:rPr>
        <w:t>polymerisation</w:t>
      </w:r>
      <w:r w:rsidR="008F15CA" w:rsidRPr="00F41BDA">
        <w:rPr>
          <w:rFonts w:ascii="Times New Roman" w:hAnsi="Times New Roman" w:cs="Times New Roman"/>
          <w:sz w:val="24"/>
          <w:szCs w:val="24"/>
          <w:lang w:val="en-GB"/>
        </w:rPr>
        <w:t xml:space="preserve"> approach is </w:t>
      </w:r>
      <w:r w:rsidR="000F66F1">
        <w:rPr>
          <w:rFonts w:ascii="Times New Roman" w:hAnsi="Times New Roman" w:cs="Times New Roman"/>
          <w:sz w:val="24"/>
          <w:szCs w:val="24"/>
          <w:lang w:val="en-GB"/>
        </w:rPr>
        <w:t>similar to</w:t>
      </w:r>
      <w:r w:rsidR="008F15CA" w:rsidRPr="00F41BDA">
        <w:rPr>
          <w:rFonts w:ascii="Times New Roman" w:hAnsi="Times New Roman" w:cs="Times New Roman"/>
          <w:sz w:val="24"/>
          <w:szCs w:val="24"/>
          <w:lang w:val="en-GB"/>
        </w:rPr>
        <w:t xml:space="preserve"> </w:t>
      </w:r>
      <w:r w:rsidR="008F15CA" w:rsidRPr="000F66F1">
        <w:rPr>
          <w:rFonts w:ascii="Times New Roman" w:hAnsi="Times New Roman" w:cs="Times New Roman"/>
          <w:i/>
          <w:iCs/>
          <w:sz w:val="24"/>
          <w:szCs w:val="24"/>
          <w:lang w:val="en-GB"/>
        </w:rPr>
        <w:t>Davankov</w:t>
      </w:r>
      <w:r w:rsidR="008F15CA" w:rsidRPr="00F41BDA">
        <w:rPr>
          <w:rFonts w:ascii="Times New Roman" w:hAnsi="Times New Roman" w:cs="Times New Roman"/>
          <w:sz w:val="24"/>
          <w:szCs w:val="24"/>
          <w:lang w:val="en-GB"/>
        </w:rPr>
        <w:t xml:space="preserve"> type resins mean</w:t>
      </w:r>
      <w:r w:rsidR="000F66F1">
        <w:rPr>
          <w:rFonts w:ascii="Times New Roman" w:hAnsi="Times New Roman" w:cs="Times New Roman"/>
          <w:sz w:val="24"/>
          <w:szCs w:val="24"/>
          <w:lang w:val="en-GB"/>
        </w:rPr>
        <w:t>ing</w:t>
      </w:r>
      <w:r w:rsidR="008F15CA" w:rsidRPr="00F41BDA">
        <w:rPr>
          <w:rFonts w:ascii="Times New Roman" w:hAnsi="Times New Roman" w:cs="Times New Roman"/>
          <w:sz w:val="24"/>
          <w:szCs w:val="24"/>
          <w:lang w:val="en-GB"/>
        </w:rPr>
        <w:t xml:space="preserve"> that hypercrosslinking induces micro pores and result</w:t>
      </w:r>
      <w:r w:rsidR="00457DB8">
        <w:rPr>
          <w:rFonts w:ascii="Times New Roman" w:hAnsi="Times New Roman" w:cs="Times New Roman"/>
          <w:sz w:val="24"/>
          <w:szCs w:val="24"/>
          <w:lang w:val="en-GB"/>
        </w:rPr>
        <w:t>s</w:t>
      </w:r>
      <w:r w:rsidR="008F15CA" w:rsidRPr="00F41BDA">
        <w:rPr>
          <w:rFonts w:ascii="Times New Roman" w:hAnsi="Times New Roman" w:cs="Times New Roman"/>
          <w:sz w:val="24"/>
          <w:szCs w:val="24"/>
          <w:lang w:val="en-GB"/>
        </w:rPr>
        <w:t xml:space="preserve"> in </w:t>
      </w:r>
      <w:r w:rsidR="00F645CC" w:rsidRPr="00F41BDA">
        <w:rPr>
          <w:rFonts w:ascii="Times New Roman" w:hAnsi="Times New Roman" w:cs="Times New Roman"/>
          <w:sz w:val="24"/>
          <w:szCs w:val="24"/>
          <w:lang w:val="en-GB"/>
        </w:rPr>
        <w:t xml:space="preserve">a significant </w:t>
      </w:r>
      <w:r w:rsidR="008F15CA" w:rsidRPr="00F41BDA">
        <w:rPr>
          <w:rFonts w:ascii="Times New Roman" w:hAnsi="Times New Roman" w:cs="Times New Roman"/>
          <w:sz w:val="24"/>
          <w:szCs w:val="24"/>
          <w:lang w:val="en-GB"/>
        </w:rPr>
        <w:t>increase of specific surface area.</w:t>
      </w:r>
      <w:r w:rsidR="00A428A7">
        <w:rPr>
          <w:rFonts w:ascii="Times New Roman" w:hAnsi="Times New Roman" w:cs="Times New Roman"/>
          <w:sz w:val="24"/>
          <w:szCs w:val="24"/>
          <w:lang w:val="en-GB"/>
        </w:rPr>
        <w:t xml:space="preserve"> This was demonstrated by hypercrosslinking </w:t>
      </w:r>
      <w:r w:rsidR="00A428A7" w:rsidRPr="00B742D2">
        <w:rPr>
          <w:rFonts w:ascii="Times New Roman" w:hAnsi="Times New Roman" w:cs="Times New Roman"/>
          <w:sz w:val="24"/>
          <w:szCs w:val="24"/>
          <w:lang w:val="en-GB"/>
        </w:rPr>
        <w:t>s</w:t>
      </w:r>
      <w:r w:rsidR="00A26DA8" w:rsidRPr="00B742D2">
        <w:rPr>
          <w:rFonts w:ascii="Times New Roman" w:hAnsi="Times New Roman" w:cs="Times New Roman"/>
          <w:color w:val="000000" w:themeColor="text1"/>
          <w:sz w:val="24"/>
          <w:szCs w:val="24"/>
          <w:lang w:val="en-GB"/>
        </w:rPr>
        <w:t xml:space="preserve">everal poly (VBC-DVB) copolymers </w:t>
      </w:r>
      <w:r w:rsidR="00B742D2" w:rsidRPr="00B742D2">
        <w:rPr>
          <w:rFonts w:ascii="Times New Roman" w:hAnsi="Times New Roman" w:cs="Times New Roman"/>
          <w:color w:val="000000" w:themeColor="text1"/>
          <w:sz w:val="24"/>
          <w:szCs w:val="24"/>
          <w:lang w:val="en-GB"/>
        </w:rPr>
        <w:t>with</w:t>
      </w:r>
      <w:r w:rsidR="00A26DA8" w:rsidRPr="00B742D2">
        <w:rPr>
          <w:rFonts w:ascii="Times New Roman" w:hAnsi="Times New Roman" w:cs="Times New Roman"/>
          <w:color w:val="000000" w:themeColor="text1"/>
          <w:sz w:val="24"/>
          <w:szCs w:val="24"/>
          <w:lang w:val="en-GB"/>
        </w:rPr>
        <w:t xml:space="preserve"> DVB </w:t>
      </w:r>
      <w:r w:rsidR="00B742D2" w:rsidRPr="00B742D2">
        <w:rPr>
          <w:rFonts w:ascii="Times New Roman" w:hAnsi="Times New Roman" w:cs="Times New Roman"/>
          <w:color w:val="000000" w:themeColor="text1"/>
          <w:sz w:val="24"/>
          <w:szCs w:val="24"/>
          <w:lang w:val="en-GB"/>
        </w:rPr>
        <w:t xml:space="preserve">content between </w:t>
      </w:r>
      <w:r w:rsidR="00A26DA8" w:rsidRPr="00B742D2">
        <w:rPr>
          <w:rFonts w:ascii="Times New Roman" w:hAnsi="Times New Roman" w:cs="Times New Roman"/>
          <w:color w:val="000000" w:themeColor="text1"/>
          <w:sz w:val="24"/>
          <w:szCs w:val="24"/>
          <w:lang w:val="en-GB"/>
        </w:rPr>
        <w:t xml:space="preserve"> 2% </w:t>
      </w:r>
      <w:r w:rsidR="00B742D2" w:rsidRPr="00B742D2">
        <w:rPr>
          <w:rFonts w:ascii="Times New Roman" w:hAnsi="Times New Roman" w:cs="Times New Roman"/>
          <w:color w:val="000000" w:themeColor="text1"/>
          <w:sz w:val="24"/>
          <w:szCs w:val="24"/>
          <w:lang w:val="en-GB"/>
        </w:rPr>
        <w:t>and</w:t>
      </w:r>
      <w:r w:rsidR="00A26DA8" w:rsidRPr="00B742D2">
        <w:rPr>
          <w:rFonts w:ascii="Times New Roman" w:hAnsi="Times New Roman" w:cs="Times New Roman"/>
          <w:color w:val="000000" w:themeColor="text1"/>
          <w:sz w:val="24"/>
          <w:szCs w:val="24"/>
          <w:lang w:val="en-GB"/>
        </w:rPr>
        <w:t xml:space="preserve"> 20%</w:t>
      </w:r>
      <w:r w:rsidR="00D85206">
        <w:rPr>
          <w:rFonts w:ascii="Times New Roman" w:hAnsi="Times New Roman" w:cs="Times New Roman"/>
          <w:color w:val="000000" w:themeColor="text1"/>
          <w:sz w:val="24"/>
          <w:szCs w:val="24"/>
          <w:lang w:val="en-GB"/>
        </w:rPr>
        <w:t xml:space="preserve"> </w:t>
      </w:r>
      <w:r w:rsidR="00D85206">
        <w:rPr>
          <w:rFonts w:ascii="Times New Roman" w:hAnsi="Times New Roman" w:cs="Times New Roman"/>
          <w:color w:val="000000" w:themeColor="text1"/>
          <w:sz w:val="24"/>
          <w:szCs w:val="24"/>
          <w:lang w:val="en-GB"/>
        </w:rPr>
        <w:fldChar w:fldCharType="begin" w:fldLock="1"/>
      </w:r>
      <w:r w:rsidR="00380765">
        <w:rPr>
          <w:rFonts w:ascii="Times New Roman" w:hAnsi="Times New Roman" w:cs="Times New Roman"/>
          <w:color w:val="000000" w:themeColor="text1"/>
          <w:sz w:val="24"/>
          <w:szCs w:val="24"/>
          <w:lang w:val="en-GB"/>
        </w:rPr>
        <w:instrText>ADDIN CSL_CITATION {"citationItems":[{"id":"ITEM-1","itemData":{"DOI":"10.1021/ma051152n","ISBN":"0024-9297","ISSN":"00249297","abstract":"Synthesis of Davankov-type hyper-cross-linked resin beads has been carried out using gel-type and permanently porous poly(divinylbenzene-co-vinylbenzyl chloride) (DVB-VBC) precursor resins without any external electrophile. Of the Lewis acids examined (FeCl3, AlCl3, SnCl4), FeCl3 was by far the most effective catalyst. Rather remarkably in the case of a gel-type 2 mol % DVB-VBC precursor, extensive microporosity was generated within only 15 min of initiating the cross-linking reaction, yielding a surface area (N-2 sorption/BET) of similar to 1200 in which rose steadily to a maximum approaching 2000 m(2) g(-1) in after 18 h. In the case of porous DVB-VBC precursor resins, the presence of discrete pores in the precursor, accompanied by a micropore fraction on hyper-cross-linking, yields resins with a clearly bimodal distribution of pores. Manipulation of the Friedel-Crafts reaction variables and the structure of the precursor resin allows final resin products to be prepared with surface areas in the range similar to 300-2000 m(2) g(-1).","author":[{"dropping-particle":"","family":"Ahn","given":"Jou Hyeon","non-dropping-particle":"","parse-names":false,"suffix":""},{"dropping-particle":"","family":"Jang","given":"Jin Eon","non-dropping-particle":"","parse-names":false,"suffix":""},{"dropping-particle":"","family":"Oh","given":"Chang Gun","non-dropping-particle":"","parse-names":false,"suffix":""},{"dropping-particle":"","family":"Ihm","given":"Son Ki","non-dropping-particle":"","parse-names":false,"suffix":""},{"dropping-particle":"","family":"Cortez","given":"Jamie","non-dropping-particle":"","parse-names":false,"suffix":""},{"dropping-particle":"","family":"Sherrington","given":"David C.","non-dropping-particle":"","parse-names":false,"suffix":""}],"container-title":"Macromolecules","id":"ITEM-1","issue":"2","issued":{"date-parts":[["2006"]]},"page":"627-632","title":"Rapid generation and control of microporosity, bimodal pore size distribution, and surface area in Davankov-type hyper-cross-linked resins","type":"article-journal","volume":"39"},"uris":["http://www.mendeley.com/documents/?uuid=6e8e7472-5004-4e34-aa23-0cfe517db089"]}],"mendeley":{"formattedCitation":"&lt;sup&gt;58&lt;/sup&gt;","plainTextFormattedCitation":"58","previouslyFormattedCitation":"&lt;sup&gt;58&lt;/sup&gt;"},"properties":{"noteIndex":0},"schema":"https://github.com/citation-style-language/schema/raw/master/csl-citation.json"}</w:instrText>
      </w:r>
      <w:r w:rsidR="00D85206">
        <w:rPr>
          <w:rFonts w:ascii="Times New Roman" w:hAnsi="Times New Roman" w:cs="Times New Roman"/>
          <w:color w:val="000000" w:themeColor="text1"/>
          <w:sz w:val="24"/>
          <w:szCs w:val="24"/>
          <w:lang w:val="en-GB"/>
        </w:rPr>
        <w:fldChar w:fldCharType="separate"/>
      </w:r>
      <w:r w:rsidR="00D85206" w:rsidRPr="00D85206">
        <w:rPr>
          <w:rFonts w:ascii="Times New Roman" w:hAnsi="Times New Roman" w:cs="Times New Roman"/>
          <w:noProof/>
          <w:color w:val="000000" w:themeColor="text1"/>
          <w:sz w:val="24"/>
          <w:szCs w:val="24"/>
          <w:vertAlign w:val="superscript"/>
          <w:lang w:val="en-GB"/>
        </w:rPr>
        <w:t>58</w:t>
      </w:r>
      <w:r w:rsidR="00D85206">
        <w:rPr>
          <w:rFonts w:ascii="Times New Roman" w:hAnsi="Times New Roman" w:cs="Times New Roman"/>
          <w:color w:val="000000" w:themeColor="text1"/>
          <w:sz w:val="24"/>
          <w:szCs w:val="24"/>
          <w:lang w:val="en-GB"/>
        </w:rPr>
        <w:fldChar w:fldCharType="end"/>
      </w:r>
      <w:r w:rsidR="00A26DA8" w:rsidRPr="00B742D2">
        <w:rPr>
          <w:rFonts w:ascii="Times New Roman" w:hAnsi="Times New Roman" w:cs="Times New Roman"/>
          <w:color w:val="000000" w:themeColor="text1"/>
          <w:sz w:val="24"/>
          <w:szCs w:val="24"/>
          <w:lang w:val="en-GB"/>
        </w:rPr>
        <w:t>.</w:t>
      </w:r>
      <w:r w:rsidR="00D85206">
        <w:rPr>
          <w:rFonts w:ascii="Times New Roman" w:hAnsi="Times New Roman" w:cs="Times New Roman"/>
          <w:color w:val="000000" w:themeColor="text1"/>
          <w:sz w:val="24"/>
          <w:szCs w:val="24"/>
          <w:lang w:val="en-GB"/>
        </w:rPr>
        <w:t xml:space="preserve"> </w:t>
      </w:r>
      <w:r w:rsidR="00B742D2" w:rsidRPr="00B742D2">
        <w:rPr>
          <w:rFonts w:ascii="Times New Roman" w:hAnsi="Times New Roman" w:cs="Times New Roman"/>
          <w:color w:val="000000" w:themeColor="text1"/>
          <w:sz w:val="24"/>
          <w:szCs w:val="24"/>
          <w:lang w:val="en-GB"/>
        </w:rPr>
        <w:t>The specific surface area of hypercrossliked products depended on the initial crosslinking and reaction time, being highest with lowest initial crosslinking and increasing with reaction time up to 2 hours while further elongation of reaction time had no effect. D</w:t>
      </w:r>
      <w:r w:rsidR="00144490" w:rsidRPr="00B742D2">
        <w:rPr>
          <w:rFonts w:ascii="Times New Roman" w:hAnsi="Times New Roman" w:cs="Times New Roman"/>
          <w:color w:val="000000" w:themeColor="text1"/>
          <w:sz w:val="24"/>
          <w:szCs w:val="24"/>
          <w:lang w:val="en-GB"/>
        </w:rPr>
        <w:t xml:space="preserve">ecrease in the chloride content of the polymer coincides with </w:t>
      </w:r>
      <w:r w:rsidR="00B742D2" w:rsidRPr="00B742D2">
        <w:rPr>
          <w:rFonts w:ascii="Times New Roman" w:hAnsi="Times New Roman" w:cs="Times New Roman"/>
          <w:color w:val="000000" w:themeColor="text1"/>
          <w:sz w:val="24"/>
          <w:szCs w:val="24"/>
          <w:lang w:val="en-GB"/>
        </w:rPr>
        <w:t>the</w:t>
      </w:r>
      <w:r w:rsidR="00144490" w:rsidRPr="00B742D2">
        <w:rPr>
          <w:rFonts w:ascii="Times New Roman" w:hAnsi="Times New Roman" w:cs="Times New Roman"/>
          <w:color w:val="000000" w:themeColor="text1"/>
          <w:sz w:val="24"/>
          <w:szCs w:val="24"/>
          <w:lang w:val="en-GB"/>
        </w:rPr>
        <w:t xml:space="preserve"> drastic increase in the specif</w:t>
      </w:r>
      <w:r w:rsidR="006704EA" w:rsidRPr="00B742D2">
        <w:rPr>
          <w:rFonts w:ascii="Times New Roman" w:hAnsi="Times New Roman" w:cs="Times New Roman"/>
          <w:color w:val="000000" w:themeColor="text1"/>
          <w:sz w:val="24"/>
          <w:szCs w:val="24"/>
          <w:lang w:val="en-GB"/>
        </w:rPr>
        <w:t>ic surface area.</w:t>
      </w:r>
      <w:r w:rsidR="00144490" w:rsidRPr="00B742D2">
        <w:rPr>
          <w:rFonts w:ascii="Times New Roman" w:hAnsi="Times New Roman" w:cs="Times New Roman"/>
          <w:color w:val="000000" w:themeColor="text1"/>
          <w:sz w:val="24"/>
          <w:szCs w:val="24"/>
          <w:lang w:val="en-GB"/>
        </w:rPr>
        <w:t xml:space="preserve"> </w:t>
      </w:r>
    </w:p>
    <w:p w14:paraId="66BFE2DE" w14:textId="43E3DA27" w:rsidR="003765DA" w:rsidRPr="00F41BDA" w:rsidRDefault="00B742D2" w:rsidP="00F41BDA">
      <w:p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importance of initial crosslinking for efficiency of hypercrosslinking and final porous structure was confirmed in another report. </w:t>
      </w:r>
      <w:r w:rsidRPr="00F41BDA">
        <w:rPr>
          <w:rFonts w:ascii="Times New Roman" w:hAnsi="Times New Roman" w:cs="Times New Roman"/>
          <w:color w:val="000000" w:themeColor="text1"/>
          <w:sz w:val="24"/>
          <w:szCs w:val="24"/>
          <w:lang w:val="en-GB"/>
        </w:rPr>
        <w:fldChar w:fldCharType="begin" w:fldLock="1"/>
      </w:r>
      <w:r>
        <w:rPr>
          <w:rFonts w:ascii="Times New Roman" w:hAnsi="Times New Roman" w:cs="Times New Roman"/>
          <w:color w:val="000000" w:themeColor="text1"/>
          <w:sz w:val="24"/>
          <w:szCs w:val="24"/>
          <w:lang w:val="en-GB"/>
        </w:rPr>
        <w:instrText>ADDIN CSL_CITATION {"citationItems":[{"id":"ITEM-1","itemData":{"author":[{"dropping-particle":"","family":"Li","given":"Buyi","non-dropping-particle":"","parse-names":false,"suffix":""},{"dropping-particle":"","family":"Gong","given":"Ruini","non-dropping-particle":"","parse-names":false,"suffix":""},{"dropping-particle":"","family":"Luo","given":"Yali","non-dropping-particle":"","parse-names":false,"suffix":""},{"dropping-particle":"","family":"Tan","given":"Bien","non-dropping-particle":"","parse-names":false,"suffix":""}],"container-title":"Soft Matter","id":"ITEM-1","issued":{"date-parts":[["2011"]]},"page":"10910","title":"Tailoring the pore size of hypercrosslinked polymers","type":"article-journal","volume":"7"},"uris":["http://www.mendeley.com/documents/?uuid=e0350714-39df-48c1-b858-1f440f4fee6d"]}],"mendeley":{"formattedCitation":"&lt;sup&gt;86&lt;/sup&gt;","plainTextFormattedCitation":"86","previouslyFormattedCitation":"&lt;sup&gt;86&lt;/sup&gt;"},"properties":{"noteIndex":0},"schema":"https://github.com/citation-style-language/schema/raw/master/csl-citation.json"}</w:instrText>
      </w:r>
      <w:r w:rsidRPr="00F41BDA">
        <w:rPr>
          <w:rFonts w:ascii="Times New Roman" w:hAnsi="Times New Roman" w:cs="Times New Roman"/>
          <w:color w:val="000000" w:themeColor="text1"/>
          <w:sz w:val="24"/>
          <w:szCs w:val="24"/>
          <w:lang w:val="en-GB"/>
        </w:rPr>
        <w:fldChar w:fldCharType="separate"/>
      </w:r>
      <w:r w:rsidRPr="003E42DE">
        <w:rPr>
          <w:rFonts w:ascii="Times New Roman" w:hAnsi="Times New Roman" w:cs="Times New Roman"/>
          <w:noProof/>
          <w:color w:val="000000" w:themeColor="text1"/>
          <w:sz w:val="24"/>
          <w:szCs w:val="24"/>
          <w:vertAlign w:val="superscript"/>
          <w:lang w:val="en-GB"/>
        </w:rPr>
        <w:t>86</w:t>
      </w:r>
      <w:r w:rsidRPr="00F41BDA">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w:t>
      </w:r>
      <w:r w:rsidR="003765DA" w:rsidRPr="00F41BDA">
        <w:rPr>
          <w:rFonts w:ascii="Times New Roman" w:hAnsi="Times New Roman" w:cs="Times New Roman"/>
          <w:color w:val="000000" w:themeColor="text1"/>
          <w:sz w:val="24"/>
          <w:szCs w:val="24"/>
          <w:lang w:val="en-GB"/>
        </w:rPr>
        <w:t xml:space="preserve">The maximum specific surface area was achieved </w:t>
      </w:r>
      <w:r w:rsidR="00251F55">
        <w:rPr>
          <w:rFonts w:ascii="Times New Roman" w:hAnsi="Times New Roman" w:cs="Times New Roman"/>
          <w:color w:val="000000" w:themeColor="text1"/>
          <w:sz w:val="24"/>
          <w:szCs w:val="24"/>
          <w:lang w:val="en-GB"/>
        </w:rPr>
        <w:t>after hypercrosslinking of polymer containi</w:t>
      </w:r>
      <w:r w:rsidR="008D5544">
        <w:rPr>
          <w:rFonts w:ascii="Times New Roman" w:hAnsi="Times New Roman" w:cs="Times New Roman"/>
          <w:color w:val="000000" w:themeColor="text1"/>
          <w:sz w:val="24"/>
          <w:szCs w:val="24"/>
          <w:lang w:val="en-GB"/>
        </w:rPr>
        <w:t>n</w:t>
      </w:r>
      <w:r w:rsidR="00251F55">
        <w:rPr>
          <w:rFonts w:ascii="Times New Roman" w:hAnsi="Times New Roman" w:cs="Times New Roman"/>
          <w:color w:val="000000" w:themeColor="text1"/>
          <w:sz w:val="24"/>
          <w:szCs w:val="24"/>
          <w:lang w:val="en-GB"/>
        </w:rPr>
        <w:t>g</w:t>
      </w:r>
      <w:r w:rsidR="003765DA" w:rsidRPr="00F41BDA">
        <w:rPr>
          <w:rFonts w:ascii="Times New Roman" w:hAnsi="Times New Roman" w:cs="Times New Roman"/>
          <w:color w:val="000000" w:themeColor="text1"/>
          <w:sz w:val="24"/>
          <w:szCs w:val="24"/>
          <w:lang w:val="en-GB"/>
        </w:rPr>
        <w:t xml:space="preserve"> 2%</w:t>
      </w:r>
      <w:r w:rsidR="00350E17" w:rsidRPr="00F41BDA">
        <w:rPr>
          <w:rFonts w:ascii="Times New Roman" w:hAnsi="Times New Roman" w:cs="Times New Roman"/>
          <w:color w:val="000000" w:themeColor="text1"/>
          <w:sz w:val="24"/>
          <w:szCs w:val="24"/>
          <w:lang w:val="en-GB"/>
        </w:rPr>
        <w:t xml:space="preserve"> of</w:t>
      </w:r>
      <w:r w:rsidR="003765DA" w:rsidRPr="00F41BDA">
        <w:rPr>
          <w:rFonts w:ascii="Times New Roman" w:hAnsi="Times New Roman" w:cs="Times New Roman"/>
          <w:color w:val="000000" w:themeColor="text1"/>
          <w:sz w:val="24"/>
          <w:szCs w:val="24"/>
          <w:lang w:val="en-GB"/>
        </w:rPr>
        <w:t xml:space="preserve"> DVB (2060 m</w:t>
      </w:r>
      <w:r w:rsidR="003765DA" w:rsidRPr="00F41BDA">
        <w:rPr>
          <w:rFonts w:ascii="Times New Roman" w:hAnsi="Times New Roman" w:cs="Times New Roman"/>
          <w:color w:val="000000" w:themeColor="text1"/>
          <w:sz w:val="24"/>
          <w:szCs w:val="24"/>
          <w:vertAlign w:val="superscript"/>
          <w:lang w:val="en-GB"/>
        </w:rPr>
        <w:t>2</w:t>
      </w:r>
      <w:r w:rsidR="009065AA" w:rsidRPr="00F41BDA">
        <w:rPr>
          <w:rFonts w:ascii="Times New Roman" w:hAnsi="Times New Roman" w:cs="Times New Roman"/>
          <w:color w:val="000000" w:themeColor="text1"/>
          <w:sz w:val="24"/>
          <w:szCs w:val="24"/>
          <w:lang w:val="en-GB"/>
        </w:rPr>
        <w:t>/</w:t>
      </w:r>
      <w:r w:rsidR="003765DA" w:rsidRPr="00F41BDA">
        <w:rPr>
          <w:rFonts w:ascii="Times New Roman" w:hAnsi="Times New Roman" w:cs="Times New Roman"/>
          <w:color w:val="000000" w:themeColor="text1"/>
          <w:sz w:val="24"/>
          <w:szCs w:val="24"/>
          <w:lang w:val="en-GB"/>
        </w:rPr>
        <w:t>g). By increasing the DVB</w:t>
      </w:r>
      <w:r w:rsidR="00350E17" w:rsidRPr="00F41BDA">
        <w:rPr>
          <w:rFonts w:ascii="Times New Roman" w:hAnsi="Times New Roman" w:cs="Times New Roman"/>
          <w:color w:val="000000" w:themeColor="text1"/>
          <w:sz w:val="24"/>
          <w:szCs w:val="24"/>
          <w:lang w:val="en-GB"/>
        </w:rPr>
        <w:t xml:space="preserve"> amount</w:t>
      </w:r>
      <w:r w:rsidR="00353D22">
        <w:rPr>
          <w:rFonts w:ascii="Times New Roman" w:hAnsi="Times New Roman" w:cs="Times New Roman"/>
          <w:color w:val="000000" w:themeColor="text1"/>
          <w:sz w:val="24"/>
          <w:szCs w:val="24"/>
          <w:lang w:val="en-GB"/>
        </w:rPr>
        <w:t>, a bimodal structure wa</w:t>
      </w:r>
      <w:r w:rsidR="003765DA" w:rsidRPr="00F41BDA">
        <w:rPr>
          <w:rFonts w:ascii="Times New Roman" w:hAnsi="Times New Roman" w:cs="Times New Roman"/>
          <w:color w:val="000000" w:themeColor="text1"/>
          <w:sz w:val="24"/>
          <w:szCs w:val="24"/>
          <w:lang w:val="en-GB"/>
        </w:rPr>
        <w:t xml:space="preserve">s formed, with well-defined macro and micro pores, while at 7% </w:t>
      </w:r>
      <w:r w:rsidR="00350E17" w:rsidRPr="00F41BDA">
        <w:rPr>
          <w:rFonts w:ascii="Times New Roman" w:hAnsi="Times New Roman" w:cs="Times New Roman"/>
          <w:color w:val="000000" w:themeColor="text1"/>
          <w:sz w:val="24"/>
          <w:szCs w:val="24"/>
          <w:lang w:val="en-GB"/>
        </w:rPr>
        <w:t xml:space="preserve">of </w:t>
      </w:r>
      <w:r w:rsidR="003765DA" w:rsidRPr="00F41BDA">
        <w:rPr>
          <w:rFonts w:ascii="Times New Roman" w:hAnsi="Times New Roman" w:cs="Times New Roman"/>
          <w:color w:val="000000" w:themeColor="text1"/>
          <w:sz w:val="24"/>
          <w:szCs w:val="24"/>
          <w:lang w:val="en-GB"/>
        </w:rPr>
        <w:t xml:space="preserve">DVB the structure </w:t>
      </w:r>
      <w:r w:rsidR="00353D22">
        <w:rPr>
          <w:rFonts w:ascii="Times New Roman" w:hAnsi="Times New Roman" w:cs="Times New Roman"/>
          <w:color w:val="000000" w:themeColor="text1"/>
          <w:sz w:val="24"/>
          <w:szCs w:val="24"/>
          <w:lang w:val="en-GB"/>
        </w:rPr>
        <w:t>wa</w:t>
      </w:r>
      <w:r w:rsidR="003765DA" w:rsidRPr="00F41BDA">
        <w:rPr>
          <w:rFonts w:ascii="Times New Roman" w:hAnsi="Times New Roman" w:cs="Times New Roman"/>
          <w:color w:val="000000" w:themeColor="text1"/>
          <w:sz w:val="24"/>
          <w:szCs w:val="24"/>
          <w:lang w:val="en-GB"/>
        </w:rPr>
        <w:t xml:space="preserve">s completely micro porous. Increasing the surface area </w:t>
      </w:r>
      <w:r w:rsidR="008D5544">
        <w:rPr>
          <w:rFonts w:ascii="Times New Roman" w:hAnsi="Times New Roman" w:cs="Times New Roman"/>
          <w:color w:val="000000" w:themeColor="text1"/>
          <w:sz w:val="24"/>
          <w:szCs w:val="24"/>
          <w:lang w:val="en-GB"/>
        </w:rPr>
        <w:t xml:space="preserve">after hypercrosslinking of VBC/DVB polymers </w:t>
      </w:r>
      <w:r w:rsidR="003765DA" w:rsidRPr="00F41BDA">
        <w:rPr>
          <w:rFonts w:ascii="Times New Roman" w:hAnsi="Times New Roman" w:cs="Times New Roman"/>
          <w:color w:val="000000" w:themeColor="text1"/>
          <w:sz w:val="24"/>
          <w:szCs w:val="24"/>
          <w:lang w:val="en-GB"/>
        </w:rPr>
        <w:t xml:space="preserve">at a lower DVB content occurs because the macromolecular </w:t>
      </w:r>
      <w:r w:rsidR="00350E17" w:rsidRPr="00F41BDA">
        <w:rPr>
          <w:rFonts w:ascii="Times New Roman" w:hAnsi="Times New Roman" w:cs="Times New Roman"/>
          <w:color w:val="000000" w:themeColor="text1"/>
          <w:sz w:val="24"/>
          <w:szCs w:val="24"/>
          <w:lang w:val="en-GB"/>
        </w:rPr>
        <w:t>chains</w:t>
      </w:r>
      <w:r w:rsidR="003765DA" w:rsidRPr="00F41BDA">
        <w:rPr>
          <w:rFonts w:ascii="Times New Roman" w:hAnsi="Times New Roman" w:cs="Times New Roman"/>
          <w:color w:val="000000" w:themeColor="text1"/>
          <w:sz w:val="24"/>
          <w:szCs w:val="24"/>
          <w:lang w:val="en-GB"/>
        </w:rPr>
        <w:t xml:space="preserve"> of the polymer are still very loose and can orient more favorabl</w:t>
      </w:r>
      <w:r w:rsidR="001C0497" w:rsidRPr="00F41BDA">
        <w:rPr>
          <w:rFonts w:ascii="Times New Roman" w:hAnsi="Times New Roman" w:cs="Times New Roman"/>
          <w:color w:val="000000" w:themeColor="text1"/>
          <w:sz w:val="24"/>
          <w:szCs w:val="24"/>
          <w:lang w:val="en-GB"/>
        </w:rPr>
        <w:t>y</w:t>
      </w:r>
      <w:r w:rsidR="003765DA" w:rsidRPr="00F41BDA">
        <w:rPr>
          <w:rFonts w:ascii="Times New Roman" w:hAnsi="Times New Roman" w:cs="Times New Roman"/>
          <w:color w:val="000000" w:themeColor="text1"/>
          <w:sz w:val="24"/>
          <w:szCs w:val="24"/>
          <w:lang w:val="en-GB"/>
        </w:rPr>
        <w:t xml:space="preserve"> in the p</w:t>
      </w:r>
      <w:r w:rsidR="00350E17" w:rsidRPr="00F41BDA">
        <w:rPr>
          <w:rFonts w:ascii="Times New Roman" w:hAnsi="Times New Roman" w:cs="Times New Roman"/>
          <w:color w:val="000000" w:themeColor="text1"/>
          <w:sz w:val="24"/>
          <w:szCs w:val="24"/>
          <w:lang w:val="en-GB"/>
        </w:rPr>
        <w:t>resence of solvent in the hyper</w:t>
      </w:r>
      <w:r w:rsidR="003765DA" w:rsidRPr="00F41BDA">
        <w:rPr>
          <w:rFonts w:ascii="Times New Roman" w:hAnsi="Times New Roman" w:cs="Times New Roman"/>
          <w:color w:val="000000" w:themeColor="text1"/>
          <w:sz w:val="24"/>
          <w:szCs w:val="24"/>
          <w:lang w:val="en-GB"/>
        </w:rPr>
        <w:t xml:space="preserve">crosslinking </w:t>
      </w:r>
      <w:r w:rsidR="00350E17" w:rsidRPr="00F41BDA">
        <w:rPr>
          <w:rFonts w:ascii="Times New Roman" w:hAnsi="Times New Roman" w:cs="Times New Roman"/>
          <w:color w:val="000000" w:themeColor="text1"/>
          <w:sz w:val="24"/>
          <w:szCs w:val="24"/>
          <w:lang w:val="en-GB"/>
        </w:rPr>
        <w:t xml:space="preserve">process, thus forming more methylene bridges </w:t>
      </w:r>
      <w:r w:rsidR="003765DA" w:rsidRPr="00F41BDA">
        <w:rPr>
          <w:rFonts w:ascii="Times New Roman" w:hAnsi="Times New Roman" w:cs="Times New Roman"/>
          <w:color w:val="000000" w:themeColor="text1"/>
          <w:sz w:val="24"/>
          <w:szCs w:val="24"/>
          <w:lang w:val="en-GB"/>
        </w:rPr>
        <w:t>than in the case of high</w:t>
      </w:r>
      <w:r w:rsidR="006704EA" w:rsidRPr="00F41BDA">
        <w:rPr>
          <w:rFonts w:ascii="Times New Roman" w:hAnsi="Times New Roman" w:cs="Times New Roman"/>
          <w:color w:val="000000" w:themeColor="text1"/>
          <w:sz w:val="24"/>
          <w:szCs w:val="24"/>
          <w:lang w:val="en-GB"/>
        </w:rPr>
        <w:t>er crosslinked poly (VBC / DVB).</w:t>
      </w:r>
    </w:p>
    <w:p w14:paraId="7DBA9A55" w14:textId="4B7D37D4" w:rsidR="00311368" w:rsidRPr="00F41BDA" w:rsidRDefault="000C0C1D" w:rsidP="00F41BDA">
      <w:pPr>
        <w:spacing w:line="360" w:lineRule="auto"/>
        <w:jc w:val="both"/>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 xml:space="preserve">One of the most advantageous consequences of </w:t>
      </w:r>
      <w:r w:rsidRPr="00F41BDA">
        <w:rPr>
          <w:rFonts w:ascii="Times New Roman" w:hAnsi="Times New Roman" w:cs="Times New Roman"/>
          <w:color w:val="000000" w:themeColor="text1"/>
          <w:sz w:val="24"/>
          <w:szCs w:val="24"/>
          <w:lang w:val="en-GB"/>
        </w:rPr>
        <w:t xml:space="preserve">hypercrosslinking </w:t>
      </w:r>
      <w:r w:rsidR="00311368" w:rsidRPr="00F41BDA">
        <w:rPr>
          <w:rFonts w:ascii="Times New Roman" w:hAnsi="Times New Roman" w:cs="Times New Roman"/>
          <w:color w:val="000000" w:themeColor="text1"/>
          <w:sz w:val="24"/>
          <w:szCs w:val="24"/>
          <w:lang w:val="en-GB"/>
        </w:rPr>
        <w:t xml:space="preserve">VBC / DVB </w:t>
      </w:r>
      <w:r>
        <w:rPr>
          <w:rFonts w:ascii="Times New Roman" w:hAnsi="Times New Roman" w:cs="Times New Roman"/>
          <w:color w:val="000000" w:themeColor="text1"/>
          <w:sz w:val="24"/>
          <w:szCs w:val="24"/>
          <w:lang w:val="en-GB"/>
        </w:rPr>
        <w:t xml:space="preserve">polymers </w:t>
      </w:r>
      <w:r w:rsidR="00311368" w:rsidRPr="00F41BDA">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 xml:space="preserve">their improved </w:t>
      </w:r>
      <w:r w:rsidR="00311368" w:rsidRPr="00F41BDA">
        <w:rPr>
          <w:rFonts w:ascii="Times New Roman" w:hAnsi="Times New Roman" w:cs="Times New Roman"/>
          <w:color w:val="000000" w:themeColor="text1"/>
          <w:sz w:val="24"/>
          <w:szCs w:val="24"/>
          <w:lang w:val="en-GB"/>
        </w:rPr>
        <w:t xml:space="preserve">sorption properties. Unlike non-functionalized hypercrosslinked polystyrene, which is a good sorbent due to hydrophobic π-π interactions </w:t>
      </w:r>
      <w:r w:rsidR="00311368"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{"citationItems":[{"id":"ITEM-1","itemData":{"DOI":"10.1007/BF02493669","ISSN":"00095893","abstract":"The mechanical rigidity, swelling properties, adsorption selectivity, and chromatographic performance of hypercrosslinked polystyrene (mainly MN- 200 or Purosep-200; Purolite, UK) have been studied to evaluate the use of the material as a stationary phase for reversed-phase high-performance liquid chromatography (RPHPLC). By use of inverse size-exclusion chromatography (SEC) this adsorbent, with a high specific surface area of 1500 m2 g-1 was found to have a biporous structure with micropores of ca 1-2 nm and macropores ca 100 nm in diameter. The polymer does not change its volume significantly on changing water for organic solvents. The retention increments for methylene and phenyl groups were calculated and indicated that the mechanism of retention on the hypercrosslinked polystyrene involves π-π interactions and strong hydrophobic interactions. The column performance of the hypercrosslinked polystyrene was found to be acceptable, with reduced plate height increasing very slowly as the linear velocity of the mobile phase increased to high values (up to 20-45 cm min-1). Columns containing hypercrosslinked polystyrene were evaluated for the separation of phenols, dialkyl phthalates, and polyaromatic compounds. On-column preconcentration of trace organic compounds from aqueous media is possible. With smaller particles of hypercrosslinked polystyrene becoming available, this material can be regarded as an alternative to alkylsilica as a hydrolytically stable column-packing material for RPHPLC.","author":[{"dropping-particle":"","family":"Penner","given":"N. A.","non-dropping-particle":"","parse-names":false,"suffix":""},{"dropping-particle":"","family":"Nesterenko","given":"P. N.","non-dropping-particle":"","parse-names":false,"suffix":""},{"dropping-particle":"","family":"Hyin","given":"M. M.","non-dropping-particle":"","parse-names":false,"suffix":""},{"dropping-particle":"","family":"Tsyurupa","given":"M. P.","non-dropping-particle":"","parse-names":false,"suffix":""},{"dropping-particle":"","family":"Davankov","given":"V. A.","non-dropping-particle":"","parse-names":false,"suffix":""}],"container-title":"Chromatographia","id":"ITEM-1","issue":"9-10","issued":{"date-parts":[["1999"]]},"page":"611-620","title":"Investigation of the properties of hypercrosslinked polystyrene as a stationary phase for high-performance liquid chromatography","type":"article-journal","volume":"50"},"uris":["http://www.mendeley.com/documents/?uuid=085168f4-ddf8-4c50-957a-d0740f03acc8"]}],"mendeley":{"formattedCitation":"&lt;sup&gt;82&lt;/sup&gt;","plainTextFormattedCitation":"82","previouslyFormattedCitation":"&lt;sup&gt;82&lt;/sup&gt;"},"properties":{"noteIndex":0},"schema":"https://github.com/citation-style-language/schema/raw/master/csl-citation.json"}</w:instrText>
      </w:r>
      <w:r w:rsidR="00311368"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82</w:t>
      </w:r>
      <w:r w:rsidR="00311368" w:rsidRPr="00F41BDA">
        <w:rPr>
          <w:rFonts w:ascii="Times New Roman" w:hAnsi="Times New Roman" w:cs="Times New Roman"/>
          <w:sz w:val="24"/>
          <w:szCs w:val="24"/>
          <w:lang w:val="en-GB"/>
        </w:rPr>
        <w:fldChar w:fldCharType="end"/>
      </w:r>
      <w:r w:rsidR="00311368" w:rsidRPr="00F41BDA">
        <w:rPr>
          <w:rFonts w:ascii="Times New Roman" w:hAnsi="Times New Roman" w:cs="Times New Roman"/>
          <w:sz w:val="24"/>
          <w:szCs w:val="24"/>
          <w:lang w:val="en-GB"/>
        </w:rPr>
        <w:t>, functional groups can undoubtedly improve the adsorption properties, which in turn can affect the d</w:t>
      </w:r>
      <w:r w:rsidR="006704EA" w:rsidRPr="00F41BDA">
        <w:rPr>
          <w:rFonts w:ascii="Times New Roman" w:hAnsi="Times New Roman" w:cs="Times New Roman"/>
          <w:sz w:val="24"/>
          <w:szCs w:val="24"/>
          <w:lang w:val="en-GB"/>
        </w:rPr>
        <w:t>evelopment of many applications</w:t>
      </w:r>
      <w:r w:rsidR="00311368" w:rsidRPr="00F41BDA">
        <w:rPr>
          <w:rFonts w:ascii="Times New Roman" w:hAnsi="Times New Roman" w:cs="Times New Roman"/>
          <w:sz w:val="24"/>
          <w:szCs w:val="24"/>
          <w:lang w:val="en-GB"/>
        </w:rPr>
        <w:t xml:space="preserve"> </w:t>
      </w:r>
      <w:r w:rsidR="00A92E2B"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{"citationItems":[{"id":"ITEM-1","itemData":{"DOI":"10.1016/j.chroma.2010.10.100","ISBN":"1873-3778 (Electronic)\\r0021-9673 (Linking)","ISSN":"00219673","PMID":"21092973","abstract":"Monolithic polymers with an unprecedented surface area of over 600m2/g have been prepared from a poly(styrene-co-vinylbenzyl chloride-co-divinylbenzene) precursor monolith that was swollen in 1,2-dichloroethane and hypercrosslinked via Friedel-Crafts reaction catalyzed by ferric chloride. Both the composition of the reaction mixture used for the preparation of the precursor monolith and the conditions of the hypercrosslinking reaction have been varied using mathematical design of experiments and the optimized system validated. Hypercrosslinked monolithic capillary columns contain an array of small pores that make the column ideally suited for the high efficiency isocratic separations of small molecules such as uracil and alkylbenzenes with column efficiencies reproducibly exceeding 80,000plates/m for retained compounds. The separation process could be accelerated while also improving peak shape through the use of higher temperatures and a ternary mobile phase consisting of acetonitrile, tetrahydrofuran, and water. As a result, seven compounds were well separated in less than 2min. These columns also facilitate separations of peptide mixtures such as a tryptic digest of cytochrome c using a gradient elution mode which affords a sequence coverage of 93%. A 65cm long hypercrosslinked capillary column used in size exclusion mode with tetrahydrofuran as the mobile phase afforded almost baseline separation of toluene and five polystyrene standards. © 2010 Elsevier B.V.","author":[{"dropping-particle":"","family":"Urban","given":"Jiri","non-dropping-particle":"","parse-names":false,"suffix":""},{"dropping-particle":"","family":"Svec","given":"Frantisek","non-dropping-particle":"","parse-names":false,"suffix":""},{"dropping-particle":"","family":"Fréchet","given":"Jean M.J.","non-dropping-particle":"","parse-names":false,"suffix":""}],"container-title":"Journal of Chromatography A","id":"ITEM-1","issue":"52","issued":{"date-parts":[["2010"]]},"page":"8212-8221","publisher":"Elsevier B.V.","title":"Hypercrosslinking: New approach to porous polymer monolithic capillary columns with large surface area for the highly efficient separation of small molecules","type":"article-journal","volume":"1217"},"uris":["http://www.mendeley.com/documents/?uuid=0c63c51b-680e-4e69-9a98-1daba2209d2f"]},{"id":"ITEM-2","itemData":{"DOI":"10.1021/ac100008n","ISBN":"0003-2700","ISSN":"00032700","PMID":"20141105","abstract":"Monolithic poly(styrene-co-vinylbenzyl chloride-co-divinylbenzene) precursor capillary columns were prepd. and then hypercrosslinked to afford a monolith contg. an array of small pores. This monolithic column exhibited a surface area of 663 m2/g or &gt;1 order of magnitude larger than measured for the precursor column. Because it contains mesopores, this monolithic column affords good sepn. of uracil and alkylbenzenes in isocratic mobile phase mode and also proved useful for sepns. in size exclusion mode. A column efficiency ≤73,000 plates/m was detd. for uracil. In contrast, the presence of mesopores in this hypercrosslinked monolithic column had a detrimental effect on the sepn. of proteins. [on SciFinder(R)]","author":[{"dropping-particle":"","family":"Urban","given":"Jiri","non-dropping-particle":"","parse-names":false,"suffix":""},{"dropping-particle":"","family":"Svec","given":"Frantisek","non-dropping-particle":"","parse-names":false,"suffix":""},{"dropping-particle":"","family":"Fréchet","given":"Jean M J","non-dropping-particle":"","parse-names":false,"suffix":""}],"container-title":"Analytical Chemistry","id":"ITEM-2","issue":"5","issued":{"date-parts":[["2010"]]},"page":"1621-1623","title":"Efficient separation of small molecules using a large surface area hypercrosslinked monolithic polymer capillary column","type":"article-journal","volume":"82"},"uris":["http://www.mendeley.com/documents/?uuid=e482051f-c029-49e2-b1f9-3413c64302d3"]},{"id":"ITEM-3","itemData":{"abstract":"A novel approach to porous polymer monoliths hypercrosslinked to obtain large surface areas and modified with zwitterionic functionalities through the attachment of gold nano- particles in a layered architecture has been developed. The capillary columns were used for the separation of small molecules in hydrophilic interaction liquid chromatography mode. First, a monolith with a very large surface area of 430 m2/g was prepared by hypercrosslinking from a generic poly(4-methylstyrene-co-vinyl- benzyl chloride-co-divinylbenzene) monolith via a Friedel−Crafts reaction catalyzed with iron chloride. Free radical bromination then provided this hypercrosslinked monolith with 5.7 at % Br that further reacted with cystamine under microwave irradiation, resulting in a product containing 3.8 at % sulfur. Clipping the disulfide bonds with tris(2-carboxylethyl) phosphine liberated the desired thiol groups that bind the first layer of gold nanoparticles. These immobilized nanoparticles were an intermediate ligand enabling the attachment of polyethyleneimine as a spacer followed by immobilization of the second layer of gold nanoparticles which were eventually functionalized with zwitterionic cysteine. This layered architecture, prepared using 10 nm nanoparticles, contains 17.2 wt % Au, more than twice than that found in the first layer alone. Chromatographic performance of these hydrophilic monolithic columns was demonstrated with the separation of mixtures of nucleosides and peptides in hydrophilic interaction chromatography (HILIC) mode. A column efficiency of 51 000 plates/m was achieved for retained analyte cytosine.","author":[{"dropping-particle":"","family":"Lv","given":"Yongqin","non-dropping-particle":"","parse-names":false,"suffix":""},{"dropping-particle":"","family":"Lin","given":"Zhixing","non-dropping-particle":"","parse-names":false,"suffix":""},{"dropping-particle":"","family":"Svec","given":"František","non-dropping-particle":"","parse-names":false,"suffix":""}],"container-title":"Anal. Chem.","id":"ITEM-3","issued":{"date-parts":[["2012"]]},"page":"8457-8460","title":"Hypercrosslinked Large Surface Area Porous Polymer Monoliths for Hydrophilic Zwitterionic Functionalities Atthached to Gold Nanoparticles Held in Layered Structure","type":"article-journal","volume":"84"},"uris":["http://www.mendeley.com/documents/?uuid=bb2ddb26-5275-4eeb-a49e-28b6327158dd"]},{"id":"ITEM-4","itemData":{"DOI":"10.1002/jssc.201200138","ISSN":"16159306","abstract":"Both poly(styrene-co-vinylbenzyl chloride-co-divinylbenzene) and poly(4-methylstyrene-co-vinylbenzyl chloride-co-divinylbenzene) monolithic columns have been hypercrosslinked and for the first time used to achieve capillary electrochromatographic separations. Although these columns do not contain ionizable functionalities, electroosmotic flow was observed due to adsorption of ions from a buffer solution contained in the mobile phase on the surface of the hydrophobic polymer. An increase of more than one order of magnitude was observed with the use of bothmonolithic polymers. The hypercrosslinking reaction creates a large surface area thus enabling adsorption of a much larger number of ions. Alkylbenzenes were successfully separated using the hypercrosslinked monolithic columns. © 2012 Wiley-VCH Verlag GmbH &amp; Co. KGaA.","author":[{"dropping-particle":"","family":"Chen","given":"Xiao Jia","non-dropping-particle":"","parse-names":false,"suffix":""},{"dropping-particle":"","family":"Dinh","given":"Ngoc Phuoc","non-dropping-particle":"","parse-names":false,"suffix":""},{"dropping-particle":"","family":"Zhao","given":"Jing","non-dropping-particle":"","parse-names":false,"suffix":""},{"dropping-particle":"","family":"Wang","given":"Yi Tao","non-dropping-particle":"","parse-names":false,"suffix":""},{"dropping-particle":"","family":"Li","given":"Shao Ping","non-dropping-particle":"","parse-names":false,"suffix":""},{"dropping-particle":"","family":"Svec","given":"Frantisek","non-dropping-particle":"","parse-names":false,"suffix":""}],"container-title":"Journal of Separation Science","id":"ITEM-4","issue":"12","issued":{"date-parts":[["2012"]]},"page":"1502-1505","title":"Effect of ion adsorption on CEC separation of small molecules using hypercrosslinked porous polymer monolithic capillary columns","type":"article-journal","volume":"35"},"uris":["http://www.mendeley.com/documents/?uuid=714963c0-1c32-4afc-8e9a-0d3b33a38547"]},{"id":"ITEM-5","itemData":{"DOI":"10.1016/J.CHROMA.2013.07.073","ISSN":"0021-9673","abstract":"A new approach to the preparation of porous polymer monoliths possessing both large surface area and functional groups has been developed. The chloromethyl groups of poly(styrene-co-4-acetoxystyrene-co-vinylbenzyl chloride-co-divinylbenzene) monolith enable post-polymerization hypercrosslinking catalyzed by ferric chloride in dichloroethane leading to a multitude of small pores thus enhancing the surface area. The acetoxy functionalities are easily deprotected using hydrazine to produce polar phenolic hydroxyl groups, which would be difficult to obtain by direct copolymerization of hydroxyl-containing monomers. The hypercrosslinking and deprotection reactions as well as their sequence were studied in detail with bulk polymer monoliths containing up to 50% 4-acetoxystyrene and its progress monitored by infrared spectrometry and nitrogen adsorption/desorption measurements. No significant difference was found for both possible successions. All monoliths were also prepared in a capillary column format, then deprotected and hypercrosslinked. Capillary columns were tested for the separation of small molecules using reversed phase and normal phase chromatographic modes. For polymer monoliths containing 50% deprotected 4-acetoxystyrene, column efficiencies of 40,000plates/m for benzene in reversed phase mode and 31,800plates/m for nitrobenzene in normal phase mode, were obtained. The percentage of hydroxyl groups in the monoliths enables modulation of polarity of the stationary phase. They also represent functionalities that are potentially suitable for further modifications and formation of new types of stationary phases for liquid chromatography.","author":[{"dropping-particle":"","family":"Maya","given":"Fernando","non-dropping-particle":"","parse-names":false,"suffix":""},{"dropping-particle":"","family":"Svec","given":"Frantisek","non-dropping-particle":"","parse-names":false,"suffix":""}],"container-title":"Journal of Chromatography A","id":"ITEM-5","issued":{"date-parts":[["2013","11","22"]]},"page":"32-38","publisher":"Elsevier","title":"Porous polymer monoliths with large surface area and functional groups prepared via copolymerization of protected functional monomers and hypercrosslinking","type":"article-journal","volume":"1317"},"uris":["http://www.mendeley.com/documents/?uuid=37f66c8b-f26c-3fe6-a3f3-6409e89c115d"]}],"mendeley":{"formattedCitation":"&lt;sup&gt;87–91&lt;/sup&gt;","plainTextFormattedCitation":"87–91","previouslyFormattedCitation":"&lt;sup&gt;87–91&lt;/sup&gt;"},"properties":{"noteIndex":0},"schema":"https://github.com/citation-style-language/schema/raw/master/csl-citation.json"}</w:instrText>
      </w:r>
      <w:r w:rsidR="00A92E2B"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87–91</w:t>
      </w:r>
      <w:r w:rsidR="00A92E2B"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p>
    <w:p w14:paraId="2B646DBD" w14:textId="621459ED" w:rsidR="00783A86" w:rsidRPr="00F41BDA" w:rsidRDefault="00783A86" w:rsidP="00F41BDA">
      <w:pPr>
        <w:spacing w:line="360" w:lineRule="auto"/>
        <w:jc w:val="both"/>
        <w:rPr>
          <w:rFonts w:ascii="Times New Roman" w:hAnsi="Times New Roman" w:cs="Times New Roman"/>
          <w:sz w:val="24"/>
          <w:szCs w:val="24"/>
          <w:lang w:val="en-GB"/>
        </w:rPr>
      </w:pPr>
    </w:p>
    <w:p w14:paraId="7D51042F" w14:textId="6F7662EF" w:rsidR="00E96BA7" w:rsidRPr="00F41BDA" w:rsidRDefault="00F75E9D" w:rsidP="00F41BDA">
      <w:pPr>
        <w:spacing w:line="360" w:lineRule="auto"/>
        <w:jc w:val="both"/>
        <w:rPr>
          <w:rFonts w:ascii="Times New Roman" w:hAnsi="Times New Roman" w:cs="Times New Roman"/>
          <w:bCs/>
          <w:sz w:val="24"/>
          <w:szCs w:val="24"/>
          <w:lang w:val="en-GB"/>
        </w:rPr>
      </w:pPr>
      <w:r w:rsidRPr="00F41BDA">
        <w:rPr>
          <w:rFonts w:ascii="Times New Roman" w:hAnsi="Times New Roman" w:cs="Times New Roman"/>
          <w:sz w:val="24"/>
          <w:szCs w:val="24"/>
        </w:rPr>
        <w:object w:dxaOrig="11421" w:dyaOrig="3933" w14:anchorId="11D5A0B7">
          <v:shape id="_x0000_i1026" type="#_x0000_t75" style="width:454pt;height:156pt" o:ole="">
            <v:imagedata r:id="rId17" o:title=""/>
          </v:shape>
          <o:OLEObject Type="Embed" ProgID="ChemDraw.Document.6.0" ShapeID="_x0000_i1026" DrawAspect="Content" ObjectID="_1642872173" r:id="rId18"/>
        </w:object>
      </w:r>
    </w:p>
    <w:p w14:paraId="05A1C4BD" w14:textId="0AD34437" w:rsidR="00E96BA7" w:rsidRPr="00F41BDA" w:rsidRDefault="00E96BA7" w:rsidP="00F41BDA">
      <w:pPr>
        <w:spacing w:line="360" w:lineRule="auto"/>
        <w:jc w:val="both"/>
        <w:rPr>
          <w:rFonts w:ascii="Times New Roman" w:hAnsi="Times New Roman" w:cs="Times New Roman"/>
          <w:bCs/>
          <w:sz w:val="24"/>
          <w:szCs w:val="24"/>
          <w:lang w:val="en-GB"/>
        </w:rPr>
      </w:pPr>
    </w:p>
    <w:p w14:paraId="0C9E000A" w14:textId="38C68F4F" w:rsidR="00E96BA7" w:rsidRPr="00F41BDA" w:rsidRDefault="00EE6475" w:rsidP="00F41BDA">
      <w:pPr>
        <w:spacing w:line="360" w:lineRule="auto"/>
        <w:rPr>
          <w:rFonts w:ascii="Times New Roman" w:hAnsi="Times New Roman" w:cs="Times New Roman"/>
          <w:sz w:val="24"/>
          <w:szCs w:val="24"/>
        </w:rPr>
      </w:pPr>
      <w:r>
        <w:rPr>
          <w:rFonts w:ascii="Times New Roman" w:hAnsi="Times New Roman" w:cs="Times New Roman"/>
          <w:b/>
          <w:sz w:val="24"/>
          <w:szCs w:val="24"/>
          <w:lang w:val="en-GB"/>
        </w:rPr>
        <w:t>Scheme</w:t>
      </w:r>
      <w:r w:rsidR="006615C9">
        <w:rPr>
          <w:rFonts w:ascii="Times New Roman" w:hAnsi="Times New Roman" w:cs="Times New Roman"/>
          <w:b/>
          <w:sz w:val="24"/>
          <w:szCs w:val="24"/>
          <w:lang w:val="en-GB"/>
        </w:rPr>
        <w:t xml:space="preserve"> 2</w:t>
      </w:r>
      <w:r w:rsidR="00E96BA7" w:rsidRPr="00F41BDA">
        <w:rPr>
          <w:rFonts w:ascii="Times New Roman" w:hAnsi="Times New Roman" w:cs="Times New Roman"/>
          <w:b/>
          <w:sz w:val="24"/>
          <w:szCs w:val="24"/>
          <w:lang w:val="en-GB"/>
        </w:rPr>
        <w:t>:</w:t>
      </w:r>
      <w:r w:rsidR="00E96BA7" w:rsidRPr="00F41BDA">
        <w:rPr>
          <w:rFonts w:ascii="Times New Roman" w:hAnsi="Times New Roman" w:cs="Times New Roman"/>
          <w:sz w:val="24"/>
          <w:szCs w:val="24"/>
          <w:lang w:val="en-GB"/>
        </w:rPr>
        <w:t xml:space="preserve"> Post polymerisation hypercrosslinking : </w:t>
      </w:r>
      <w:r w:rsidR="00E96BA7" w:rsidRPr="00F41BDA">
        <w:rPr>
          <w:rFonts w:ascii="Times New Roman" w:hAnsi="Times New Roman" w:cs="Times New Roman"/>
          <w:bCs/>
          <w:sz w:val="24"/>
          <w:szCs w:val="24"/>
          <w:lang w:val="en-GB"/>
        </w:rPr>
        <w:t>Hypercrosslinking using chloromethylated groups of vinylbenzyl chloride</w:t>
      </w:r>
    </w:p>
    <w:p w14:paraId="63CB8024" w14:textId="6B2EC7E8" w:rsidR="00BC2064" w:rsidRPr="00F41BDA" w:rsidRDefault="00BC2064" w:rsidP="00F41BDA">
      <w:pPr>
        <w:spacing w:line="360" w:lineRule="auto"/>
        <w:jc w:val="both"/>
        <w:rPr>
          <w:rFonts w:ascii="Times New Roman" w:hAnsi="Times New Roman" w:cs="Times New Roman"/>
          <w:sz w:val="24"/>
          <w:szCs w:val="24"/>
          <w:lang w:val="en-GB"/>
        </w:rPr>
      </w:pPr>
    </w:p>
    <w:p w14:paraId="2D34906A" w14:textId="18FF611C" w:rsidR="008F15CA" w:rsidRPr="009222A7" w:rsidRDefault="009222A7" w:rsidP="009222A7">
      <w:pPr>
        <w:pStyle w:val="ListParagraph"/>
        <w:numPr>
          <w:ilvl w:val="1"/>
          <w:numId w:val="1"/>
        </w:num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r w:rsidR="008B4D28" w:rsidRPr="009222A7">
        <w:rPr>
          <w:rFonts w:ascii="Times New Roman" w:hAnsi="Times New Roman" w:cs="Times New Roman"/>
          <w:b/>
          <w:bCs/>
          <w:sz w:val="24"/>
          <w:szCs w:val="24"/>
          <w:lang w:val="en-GB"/>
        </w:rPr>
        <w:t>D</w:t>
      </w:r>
      <w:r w:rsidR="0087339C" w:rsidRPr="009222A7">
        <w:rPr>
          <w:rFonts w:ascii="Times New Roman" w:hAnsi="Times New Roman" w:cs="Times New Roman"/>
          <w:b/>
          <w:bCs/>
          <w:sz w:val="24"/>
          <w:szCs w:val="24"/>
          <w:lang w:val="en-GB"/>
        </w:rPr>
        <w:t xml:space="preserve">irect </w:t>
      </w:r>
      <w:r w:rsidR="008B4D28" w:rsidRPr="009222A7">
        <w:rPr>
          <w:rFonts w:ascii="Times New Roman" w:hAnsi="Times New Roman" w:cs="Times New Roman"/>
          <w:b/>
          <w:bCs/>
          <w:sz w:val="24"/>
          <w:szCs w:val="24"/>
          <w:lang w:val="en-GB"/>
        </w:rPr>
        <w:t>h</w:t>
      </w:r>
      <w:r w:rsidR="008F15CA" w:rsidRPr="009222A7">
        <w:rPr>
          <w:rFonts w:ascii="Times New Roman" w:hAnsi="Times New Roman" w:cs="Times New Roman"/>
          <w:b/>
          <w:bCs/>
          <w:sz w:val="24"/>
          <w:szCs w:val="24"/>
          <w:lang w:val="en-GB"/>
        </w:rPr>
        <w:t xml:space="preserve">ypercrosslinking </w:t>
      </w:r>
      <w:r w:rsidR="005D4B8A" w:rsidRPr="009222A7">
        <w:rPr>
          <w:rFonts w:ascii="Times New Roman" w:hAnsi="Times New Roman" w:cs="Times New Roman"/>
          <w:b/>
          <w:bCs/>
          <w:sz w:val="24"/>
          <w:szCs w:val="24"/>
          <w:lang w:val="en-GB"/>
        </w:rPr>
        <w:t xml:space="preserve">arising </w:t>
      </w:r>
      <w:r w:rsidR="008F15CA" w:rsidRPr="009222A7">
        <w:rPr>
          <w:rFonts w:ascii="Times New Roman" w:hAnsi="Times New Roman" w:cs="Times New Roman"/>
          <w:b/>
          <w:bCs/>
          <w:sz w:val="24"/>
          <w:szCs w:val="24"/>
          <w:lang w:val="en-GB"/>
        </w:rPr>
        <w:t>from polycondensation</w:t>
      </w:r>
    </w:p>
    <w:p w14:paraId="33E3DFCE" w14:textId="729A1C32" w:rsidR="004C4F50" w:rsidRPr="00F41BDA" w:rsidRDefault="008F15CA" w:rsidP="00F41BDA">
      <w:pPr>
        <w:spacing w:line="360" w:lineRule="auto"/>
        <w:jc w:val="both"/>
        <w:rPr>
          <w:rFonts w:ascii="Times New Roman" w:hAnsi="Times New Roman" w:cs="Times New Roman"/>
          <w:sz w:val="24"/>
          <w:szCs w:val="24"/>
        </w:rPr>
      </w:pPr>
      <w:r w:rsidRPr="00F41BDA">
        <w:rPr>
          <w:rFonts w:ascii="Times New Roman" w:hAnsi="Times New Roman" w:cs="Times New Roman"/>
          <w:sz w:val="24"/>
          <w:szCs w:val="24"/>
        </w:rPr>
        <w:t xml:space="preserve">Hypercrosslinked polymers can also be produced by the direct polycondensation of small molecule monomers without the need to make the precursor crosslinked polymer. </w:t>
      </w:r>
      <w:r w:rsidR="009035AC" w:rsidRPr="00F41BDA">
        <w:rPr>
          <w:rFonts w:ascii="Times New Roman" w:hAnsi="Times New Roman" w:cs="Times New Roman"/>
          <w:sz w:val="24"/>
          <w:szCs w:val="24"/>
        </w:rPr>
        <w:t xml:space="preserve">However, the synthesis of polymer precursors is time-consuming and limited functional monomers can be selected to satisfy the combined conditions from reactions of radical </w:t>
      </w:r>
      <w:r w:rsidR="00B1666F">
        <w:rPr>
          <w:rFonts w:ascii="Times New Roman" w:hAnsi="Times New Roman" w:cs="Times New Roman"/>
          <w:sz w:val="24"/>
          <w:szCs w:val="24"/>
        </w:rPr>
        <w:t>polymerisation</w:t>
      </w:r>
      <w:r w:rsidR="009035AC" w:rsidRPr="00F41BDA">
        <w:rPr>
          <w:rFonts w:ascii="Times New Roman" w:hAnsi="Times New Roman" w:cs="Times New Roman"/>
          <w:sz w:val="24"/>
          <w:szCs w:val="24"/>
        </w:rPr>
        <w:t xml:space="preserve"> and Friedel–Crafts alkylation. </w:t>
      </w:r>
      <w:r w:rsidR="00E306D0" w:rsidRPr="00F41BDA">
        <w:rPr>
          <w:rFonts w:ascii="Times New Roman" w:hAnsi="Times New Roman" w:cs="Times New Roman"/>
          <w:sz w:val="24"/>
          <w:szCs w:val="24"/>
        </w:rPr>
        <w:t>Similar</w:t>
      </w:r>
      <w:r w:rsidR="005D4B8A">
        <w:rPr>
          <w:rFonts w:ascii="Times New Roman" w:hAnsi="Times New Roman" w:cs="Times New Roman"/>
          <w:sz w:val="24"/>
          <w:szCs w:val="24"/>
        </w:rPr>
        <w:t>ly</w:t>
      </w:r>
      <w:r w:rsidR="00E306D0" w:rsidRPr="00F41BDA">
        <w:rPr>
          <w:rFonts w:ascii="Times New Roman" w:hAnsi="Times New Roman" w:cs="Times New Roman"/>
          <w:sz w:val="24"/>
          <w:szCs w:val="24"/>
        </w:rPr>
        <w:t xml:space="preserve"> to the other hypercrosslinking approaches these us</w:t>
      </w:r>
      <w:r w:rsidR="005D4B8A">
        <w:rPr>
          <w:rFonts w:ascii="Times New Roman" w:hAnsi="Times New Roman" w:cs="Times New Roman"/>
          <w:sz w:val="24"/>
          <w:szCs w:val="24"/>
        </w:rPr>
        <w:t>e</w:t>
      </w:r>
      <w:r w:rsidR="00E306D0" w:rsidRPr="00F41BDA">
        <w:rPr>
          <w:rFonts w:ascii="Times New Roman" w:hAnsi="Times New Roman" w:cs="Times New Roman"/>
          <w:sz w:val="24"/>
          <w:szCs w:val="24"/>
        </w:rPr>
        <w:t xml:space="preserve"> DCE as a solvent and FeCl</w:t>
      </w:r>
      <w:r w:rsidR="00E306D0" w:rsidRPr="00F41BDA">
        <w:rPr>
          <w:rFonts w:ascii="Times New Roman" w:hAnsi="Times New Roman" w:cs="Times New Roman"/>
          <w:sz w:val="24"/>
          <w:szCs w:val="24"/>
          <w:vertAlign w:val="subscript"/>
        </w:rPr>
        <w:t>3</w:t>
      </w:r>
      <w:r w:rsidR="00E306D0" w:rsidRPr="00F41BDA">
        <w:rPr>
          <w:rFonts w:ascii="Times New Roman" w:hAnsi="Times New Roman" w:cs="Times New Roman"/>
          <w:sz w:val="24"/>
          <w:szCs w:val="24"/>
        </w:rPr>
        <w:t xml:space="preserve"> as a Friedel-Crafts catalysts. The resulting networks can be considered the </w:t>
      </w:r>
      <w:r w:rsidR="005D4B8A" w:rsidRPr="00F41BDA">
        <w:rPr>
          <w:rFonts w:ascii="Times New Roman" w:hAnsi="Times New Roman" w:cs="Times New Roman"/>
          <w:sz w:val="24"/>
          <w:szCs w:val="24"/>
        </w:rPr>
        <w:t>analog</w:t>
      </w:r>
      <w:r w:rsidR="005D4B8A">
        <w:rPr>
          <w:rFonts w:ascii="Times New Roman" w:hAnsi="Times New Roman" w:cs="Times New Roman"/>
          <w:sz w:val="24"/>
          <w:szCs w:val="24"/>
        </w:rPr>
        <w:t>ues</w:t>
      </w:r>
      <w:r w:rsidR="00E306D0" w:rsidRPr="00F41BDA">
        <w:rPr>
          <w:rFonts w:ascii="Times New Roman" w:hAnsi="Times New Roman" w:cs="Times New Roman"/>
          <w:sz w:val="24"/>
          <w:szCs w:val="24"/>
        </w:rPr>
        <w:t xml:space="preserve"> of the Friedel-Crafts linked PS materials. </w:t>
      </w:r>
      <w:r w:rsidRPr="00F41BDA">
        <w:rPr>
          <w:rFonts w:ascii="Times New Roman" w:hAnsi="Times New Roman" w:cs="Times New Roman"/>
          <w:sz w:val="24"/>
          <w:szCs w:val="24"/>
        </w:rPr>
        <w:t xml:space="preserve">This direct approach </w:t>
      </w:r>
      <w:r w:rsidR="007E25A8" w:rsidRPr="00F41BDA">
        <w:rPr>
          <w:rFonts w:ascii="Times New Roman" w:hAnsi="Times New Roman" w:cs="Times New Roman"/>
          <w:sz w:val="24"/>
          <w:szCs w:val="24"/>
        </w:rPr>
        <w:t xml:space="preserve">creates </w:t>
      </w:r>
      <w:r w:rsidRPr="00F41BDA">
        <w:rPr>
          <w:rFonts w:ascii="Times New Roman" w:hAnsi="Times New Roman" w:cs="Times New Roman"/>
          <w:sz w:val="24"/>
          <w:szCs w:val="24"/>
        </w:rPr>
        <w:t>microporous organic networks</w:t>
      </w:r>
      <w:r w:rsidR="007E25A8" w:rsidRPr="00F41BDA">
        <w:rPr>
          <w:rFonts w:ascii="Times New Roman" w:hAnsi="Times New Roman" w:cs="Times New Roman"/>
          <w:sz w:val="24"/>
          <w:szCs w:val="24"/>
        </w:rPr>
        <w:t xml:space="preserve"> and</w:t>
      </w:r>
      <w:r w:rsidRPr="00F41BDA">
        <w:rPr>
          <w:rFonts w:ascii="Times New Roman" w:hAnsi="Times New Roman" w:cs="Times New Roman"/>
          <w:sz w:val="24"/>
          <w:szCs w:val="24"/>
        </w:rPr>
        <w:t xml:space="preserve"> uses bis(chloromethyl) aromatic monomers such as dichloroxylene</w:t>
      </w:r>
      <w:r w:rsidR="00783A86" w:rsidRPr="00F41BDA">
        <w:rPr>
          <w:rFonts w:ascii="Times New Roman" w:hAnsi="Times New Roman" w:cs="Times New Roman"/>
          <w:sz w:val="24"/>
          <w:szCs w:val="24"/>
        </w:rPr>
        <w:t xml:space="preserve"> </w:t>
      </w:r>
      <w:r w:rsidR="00783A86"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{"citationItems":[{"id":"ITEM-1","itemData":{"DOI":"10.1134/S1560090418010013","ISSN":"15556123","abstract":"It was shown that self-condensation of p-xylylene dichloride (p-XDC) and its co-polycondensation with naphthalene, anthracene, benzyl alcohol, and benzhydrol in presence of the Lewis acids in solution leads to the formation of hypercrosslinked polymers characterized by developed porosity and ability to swell in nonpolar and polar media. Swelling and porosity of the polycondensed network do not depend on dilution of the initial monomer mixture or catalyst amount involved in the reaction as opposed to the properties of hypercrosslinked polymer. The similarities and differences of the regularities of formation of structures obtained at intense crosslinking of linear polymers (polystyrene) and polycondensed networks were examined. It was also estimated that copolymers with naphthalene and anthracene demonstrate perfect ability to extract furfural (which is able to participate in strong interactions) even from methanol solution.","author":[{"dropping-particle":"","family":"Blinnikova","given":"Z. K.","non-dropping-particle":"","parse-names":false,"suffix":""},{"dropping-particle":"","family":"Golding","given":"I. R.","non-dropping-particle":"","parse-names":false,"suffix":""},{"dropping-particle":"","family":"Tsyurupa","given":"M. P.","non-dropping-particle":"","parse-names":false,"suffix":""},{"dropping-particle":"","family":"Fomkin","given":"A. A.","non-dropping-particle":"","parse-names":false,"suffix":""},{"dropping-particle":"","family":"Pulin","given":"A. L.","non-dropping-particle":"","parse-names":false,"suffix":""},{"dropping-particle":"","family":"Davankov","given":"V. A.","non-dropping-particle":"","parse-names":false,"suffix":""}],"container-title":"Polymer Science - Series B","id":"ITEM-1","issue":"1","issued":{"date-parts":[["2018"]]},"page":"91-98","title":"Hypercrosslinked Polycondensation Networks: Copolymers of p-Xylylene Dichloride","type":"article-journal","volume":"60"},"uris":["http://www.mendeley.com/documents/?uuid=6c9c1a74-ef33-4534-aa59-7dabd95c379b"]}],"mendeley":{"formattedCitation":"&lt;sup&gt;92&lt;/sup&gt;","plainTextFormattedCitation":"92","previouslyFormattedCitation":"&lt;sup&gt;92&lt;/sup&gt;"},"properties":{"noteIndex":0},"schema":"https://github.com/citation-style-language/schema/raw/master/csl-citation.json"}</w:instrText>
      </w:r>
      <w:r w:rsidR="00783A86"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92</w:t>
      </w:r>
      <w:r w:rsidR="00783A86" w:rsidRPr="00F41BDA">
        <w:rPr>
          <w:rFonts w:ascii="Times New Roman" w:hAnsi="Times New Roman" w:cs="Times New Roman"/>
          <w:sz w:val="24"/>
          <w:szCs w:val="24"/>
        </w:rPr>
        <w:fldChar w:fldCharType="end"/>
      </w:r>
      <w:r w:rsidRPr="00F41BDA">
        <w:rPr>
          <w:rFonts w:ascii="Times New Roman" w:hAnsi="Times New Roman" w:cs="Times New Roman"/>
          <w:sz w:val="24"/>
          <w:szCs w:val="24"/>
        </w:rPr>
        <w:t>, bis(chloromethyl)biphenyl</w:t>
      </w:r>
      <w:r w:rsidR="00B46CAA" w:rsidRPr="00F41BDA">
        <w:rPr>
          <w:rFonts w:ascii="Times New Roman" w:hAnsi="Times New Roman" w:cs="Times New Roman"/>
          <w:sz w:val="24"/>
          <w:szCs w:val="24"/>
        </w:rPr>
        <w:t xml:space="preserve"> </w:t>
      </w:r>
      <w:r w:rsidR="006704EA"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{"citationItems":[{"id":"ITEM-1","itemData":{"DOI":"10.1002/adma.200702397","ISSN":"09359648","author":[{"dropping-particle":"","family":"Wood","given":"Colin D.","non-dropping-particle":"","parse-names":false,"suffix":""},{"dropping-particle":"","family":"Tan","given":"Bien","non-dropping-particle":"","parse-names":false,"suffix":""},{"dropping-particle":"","family":"Trewin","given":"Abbie","non-dropping-particle":"","parse-names":false,"suffix":""},{"dropping-particle":"","family":"Su","given":"Fabing","non-dropping-particle":"","parse-names":false,"suffix":""},{"dropping-particle":"","family":"Rosseinsky","given":"Matthew J.","non-dropping-particle":"","parse-names":false,"suffix":""},{"dropping-particle":"","family":"Bradshaw","given":"Darren","non-dropping-particle":"","parse-names":false,"suffix":""},{"dropping-particle":"","family":"Sun","given":"Yan","non-dropping-particle":"","parse-names":false,"suffix":""},{"dropping-particle":"","family":"Zhou","given":"Li","non-dropping-particle":"","parse-names":false,"suffix":""},{"dropping-particle":"","family":"Cooper","given":"Andrew I.","non-dropping-particle":"","parse-names":false,"suffix":""}],"container-title":"Advanced Materials","id":"ITEM-1","issue":"10","issued":{"date-parts":[["2008"]]},"page":"1916-1921","title":"Microporous organic polymers for methane storage","type":"article","volume":"20"},"uris":["http://www.mendeley.com/documents/?uuid=147f7cf6-979b-4d27-9320-194903e5ec13"]},{"id":"ITEM-2","itemData":{"DOI":"10.1021/cm070356a","ISSN":"08974756","abstract":"A series of hypercrosslinked polymer networks has been synthesized by the self-condensation of bischloromethyl monomers such as dichloroxylene (DCX), 4,4′-bis(chloromethyl)-1,1′-biphenyl (BCMBP), and 9,10-bis(chloromethyl)anthracene (BCMA). These materials are predominantly microporous and exhibit Brunauer-Emmett-Teller (BET) surface areas of up to 1904 m2/g as measured by N2 adsorption at 77.3 K (Langmuir surface area = 2992 m2/g). Networks based on BCMBP exhibit a gravimetric storage capacity of 3.68 wt % at 15 bar and 77.3 K, the highest yet reported for an organic polymer. The micro- and mesostructure of the networks is explained by a combination of solid-state NMR, gas sorption measurements, pycnometry, and molecular simulations. The isosteric heat of sorption for H 2 on these materials is found to be in the range 6-7.5 kJ/mol. A molecular model is presented for ap-DCX network that simulates well certain key physical properties such as pore volume, pore width, absolute density, and bulk density. This model also predicts the isotherm shape and isosteric heat for H2 sorption at 77.3 and 87.2 K but overestimates the absolute degree of H2 uptake, most likely because of a degree of occluded, inaccessible porosity in the real physical samples. © 2007 American Chemical Society.","author":[{"dropping-particle":"","family":"Wood","given":"Colin D.","non-dropping-particle":"","parse-names":false,"suffix":""},{"dropping-particle":"","family":"Bien","given":"Tan","non-dropping-particle":"","parse-names":false,"suffix":""},{"dropping-particle":"","family":"Trewin","given":"Abbie","non-dropping-particle":"","parse-names":false,"suffix":""},{"dropping-particle":"","family":"Hongjun","given":"Niu","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Materials","id":"ITEM-2","issue":"8","issued":{"date-parts":[["2007"]]},"page":"2034-2048","title":"Hydrogen storage in microporous hypercrosslinked organic polymer networks","type":"article-journal","volume":"19"},"uris":["http://www.mendeley.com/documents/?uuid=e9ced075-e46f-42fd-8881-dda415c11775"]}],"mendeley":{"formattedCitation":"&lt;sup&gt;75,93&lt;/sup&gt;","plainTextFormattedCitation":"75,93","previouslyFormattedCitation":"&lt;sup&gt;75,93&lt;/sup&gt;"},"properties":{"noteIndex":0},"schema":"https://github.com/citation-style-language/schema/raw/master/csl-citation.json"}</w:instrText>
      </w:r>
      <w:r w:rsidR="006704EA"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75,93</w:t>
      </w:r>
      <w:r w:rsidR="006704EA" w:rsidRPr="00F41BDA">
        <w:rPr>
          <w:rFonts w:ascii="Times New Roman" w:hAnsi="Times New Roman" w:cs="Times New Roman"/>
          <w:sz w:val="24"/>
          <w:szCs w:val="24"/>
        </w:rPr>
        <w:fldChar w:fldCharType="end"/>
      </w:r>
      <w:r w:rsidRPr="00F41BDA">
        <w:rPr>
          <w:rFonts w:ascii="Times New Roman" w:hAnsi="Times New Roman" w:cs="Times New Roman"/>
          <w:sz w:val="24"/>
          <w:szCs w:val="24"/>
        </w:rPr>
        <w:t>, a</w:t>
      </w:r>
      <w:r w:rsidR="006704EA" w:rsidRPr="00F41BDA">
        <w:rPr>
          <w:rFonts w:ascii="Times New Roman" w:hAnsi="Times New Roman" w:cs="Times New Roman"/>
          <w:sz w:val="24"/>
          <w:szCs w:val="24"/>
        </w:rPr>
        <w:t>nd bis(chloromethyl) anthracene</w:t>
      </w:r>
      <w:r w:rsidRPr="00F41BDA">
        <w:rPr>
          <w:rFonts w:ascii="Times New Roman" w:hAnsi="Times New Roman" w:cs="Times New Roman"/>
          <w:sz w:val="24"/>
          <w:szCs w:val="24"/>
        </w:rPr>
        <w:t xml:space="preserve"> </w:t>
      </w:r>
      <w:r w:rsidR="006704EA"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{"citationItems":[{"id":"ITEM-1","itemData":{"DOI":"10.1021/cm070356a","ISSN":"08974756","abstract":"A series of hypercrosslinked polymer networks has been synthesized by the self-condensation of bischloromethyl monomers such as dichloroxylene (DCX), 4,4′-bis(chloromethyl)-1,1′-biphenyl (BCMBP), and 9,10-bis(chloromethyl)anthracene (BCMA). These materials are predominantly microporous and exhibit Brunauer-Emmett-Teller (BET) surface areas of up to 1904 m2/g as measured by N2 adsorption at 77.3 K (Langmuir surface area = 2992 m2/g). Networks based on BCMBP exhibit a gravimetric storage capacity of 3.68 wt % at 15 bar and 77.3 K, the highest yet reported for an organic polymer. The micro- and mesostructure of the networks is explained by a combination of solid-state NMR, gas sorption measurements, pycnometry, and molecular simulations. The isosteric heat of sorption for H 2 on these materials is found to be in the range 6-7.5 kJ/mol. A molecular model is presented for ap-DCX network that simulates well certain key physical properties such as pore volume, pore width, absolute density, and bulk density. This model also predicts the isotherm shape and isosteric heat for H2 sorption at 77.3 and 87.2 K but overestimates the absolute degree of H2 uptake, most likely because of a degree of occluded, inaccessible porosity in the real physical samples. © 2007 American Chemical Society.","author":[{"dropping-particle":"","family":"Wood","given":"Colin D.","non-dropping-particle":"","parse-names":false,"suffix":""},{"dropping-particle":"","family":"Bien","given":"Tan","non-dropping-particle":"","parse-names":false,"suffix":""},{"dropping-particle":"","family":"Trewin","given":"Abbie","non-dropping-particle":"","parse-names":false,"suffix":""},{"dropping-particle":"","family":"Hongjun","given":"Niu","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Materials","id":"ITEM-1","issue":"8","issued":{"date-parts":[["2007"]]},"page":"2034-2048","title":"Hydrogen storage in microporous hypercrosslinked organic polymer networks","type":"article-journal","volume":"19"},"uris":["http://www.mendeley.com/documents/?uuid=e9ced075-e46f-42fd-8881-dda415c11775"]},{"id":"ITEM-2","itemData":{"DOI":"10.1002/adma.200702397","ISSN":"09359648","author":[{"dropping-particle":"","family":"Wood","given":"Colin D.","non-dropping-particle":"","parse-names":false,"suffix":""},{"dropping-particle":"","family":"Tan","given":"Bien","non-dropping-particle":"","parse-names":false,"suffix":""},{"dropping-particle":"","family":"Trewin","given":"Abbie","non-dropping-particle":"","parse-names":false,"suffix":""},{"dropping-particle":"","family":"Su","given":"Fabing","non-dropping-particle":"","parse-names":false,"suffix":""},{"dropping-particle":"","family":"Rosseinsky","given":"Matthew J.","non-dropping-particle":"","parse-names":false,"suffix":""},{"dropping-particle":"","family":"Bradshaw","given":"Darren","non-dropping-particle":"","parse-names":false,"suffix":""},{"dropping-particle":"","family":"Sun","given":"Yan","non-dropping-particle":"","parse-names":false,"suffix":""},{"dropping-particle":"","family":"Zhou","given":"Li","non-dropping-particle":"","parse-names":false,"suffix":""},{"dropping-particle":"","family":"Cooper","given":"Andrew I.","non-dropping-particle":"","parse-names":false,"suffix":""}],"container-title":"Advanced Materials","id":"ITEM-2","issue":"10","issued":{"date-parts":[["2008"]]},"page":"1916-1921","title":"Microporous organic polymers for methane storage","type":"article","volume":"20"},"uris":["http://www.mendeley.com/documents/?uuid=147f7cf6-979b-4d27-9320-194903e5ec13"]}],"mendeley":{"formattedCitation":"&lt;sup&gt;75,93&lt;/sup&gt;","plainTextFormattedCitation":"75,93","previouslyFormattedCitation":"&lt;sup&gt;75,93&lt;/sup&gt;"},"properties":{"noteIndex":0},"schema":"https://github.com/citation-style-language/schema/raw/master/csl-citation.json"}</w:instrText>
      </w:r>
      <w:r w:rsidR="006704EA"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75,93</w:t>
      </w:r>
      <w:r w:rsidR="006704EA"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r w:rsidR="009035AC" w:rsidRPr="00F41BDA">
        <w:rPr>
          <w:rFonts w:ascii="Times New Roman" w:hAnsi="Times New Roman" w:cs="Times New Roman"/>
          <w:sz w:val="24"/>
          <w:szCs w:val="24"/>
        </w:rPr>
        <w:t xml:space="preserve"> By using Lewis acid as a catalyst, the chloromethylene groups react with adjacent phenyl rings. This results in the formation of rigid methylene bonds between the rings, which in turn produces micro pores and high specific surface areas up to 2000 </w:t>
      </w:r>
      <w:r w:rsidR="002B215F" w:rsidRPr="00F41BDA">
        <w:rPr>
          <w:rFonts w:ascii="Times New Roman" w:hAnsi="Times New Roman" w:cs="Times New Roman"/>
          <w:sz w:val="24"/>
          <w:szCs w:val="24"/>
        </w:rPr>
        <w:t>m</w:t>
      </w:r>
      <w:r w:rsidR="002B215F" w:rsidRPr="00F41BDA">
        <w:rPr>
          <w:rFonts w:ascii="Times New Roman" w:hAnsi="Times New Roman" w:cs="Times New Roman"/>
          <w:sz w:val="24"/>
          <w:szCs w:val="24"/>
          <w:vertAlign w:val="superscript"/>
        </w:rPr>
        <w:t>2</w:t>
      </w:r>
      <w:r w:rsidR="002B215F" w:rsidRPr="00F41BDA">
        <w:rPr>
          <w:rFonts w:ascii="Times New Roman" w:hAnsi="Times New Roman" w:cs="Times New Roman"/>
          <w:sz w:val="24"/>
          <w:szCs w:val="24"/>
        </w:rPr>
        <w:t>/g</w:t>
      </w:r>
      <w:r w:rsidRPr="00F41BDA">
        <w:rPr>
          <w:rFonts w:ascii="Times New Roman" w:hAnsi="Times New Roman" w:cs="Times New Roman"/>
          <w:sz w:val="24"/>
          <w:szCs w:val="24"/>
        </w:rPr>
        <w:t xml:space="preserve"> </w:t>
      </w:r>
      <w:r w:rsidR="00B46CAA"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{"citationItems":[{"id":"ITEM-1","itemData":{"DOI":"10.1002/adma.200702397","ISSN":"09359648","author":[{"dropping-particle":"","family":"Wood","given":"Colin D.","non-dropping-particle":"","parse-names":false,"suffix":""},{"dropping-particle":"","family":"Tan","given":"Bien","non-dropping-particle":"","parse-names":false,"suffix":""},{"dropping-particle":"","family":"Trewin","given":"Abbie","non-dropping-particle":"","parse-names":false,"suffix":""},{"dropping-particle":"","family":"Su","given":"Fabing","non-dropping-particle":"","parse-names":false,"suffix":""},{"dropping-particle":"","family":"Rosseinsky","given":"Matthew J.","non-dropping-particle":"","parse-names":false,"suffix":""},{"dropping-particle":"","family":"Bradshaw","given":"Darren","non-dropping-particle":"","parse-names":false,"suffix":""},{"dropping-particle":"","family":"Sun","given":"Yan","non-dropping-particle":"","parse-names":false,"suffix":""},{"dropping-particle":"","family":"Zhou","given":"Li","non-dropping-particle":"","parse-names":false,"suffix":""},{"dropping-particle":"","family":"Cooper","given":"Andrew I.","non-dropping-particle":"","parse-names":false,"suffix":""}],"container-title":"Advanced Materials","id":"ITEM-1","issue":"10","issued":{"date-parts":[["2008"]]},"page":"1916-1921","title":"Microporous organic polymers for methane storage","type":"article","volume":"20"},"uris":["http://www.mendeley.com/documents/?uuid=147f7cf6-979b-4d27-9320-194903e5ec13"]}],"mendeley":{"formattedCitation":"&lt;sup&gt;93&lt;/sup&gt;","plainTextFormattedCitation":"93","previouslyFormattedCitation":"&lt;sup&gt;93&lt;/sup&gt;"},"properties":{"noteIndex":0},"schema":"https://github.com/citation-style-language/schema/raw/master/csl-citation.json"}</w:instrText>
      </w:r>
      <w:r w:rsidR="00B46CAA"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93</w:t>
      </w:r>
      <w:r w:rsidR="00B46CAA"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r w:rsidR="00B46CAA" w:rsidRPr="00F41BDA">
        <w:rPr>
          <w:rFonts w:ascii="Times New Roman" w:hAnsi="Times New Roman" w:cs="Times New Roman"/>
          <w:sz w:val="24"/>
          <w:szCs w:val="24"/>
        </w:rPr>
        <w:t xml:space="preserve"> </w:t>
      </w:r>
      <w:r w:rsidR="00B72597" w:rsidRPr="00F41BDA">
        <w:rPr>
          <w:rFonts w:ascii="Times New Roman" w:hAnsi="Times New Roman" w:cs="Times New Roman"/>
          <w:sz w:val="24"/>
          <w:szCs w:val="24"/>
        </w:rPr>
        <w:t xml:space="preserve">Due to </w:t>
      </w:r>
      <w:r w:rsidR="00B72597" w:rsidRPr="00F41BDA">
        <w:rPr>
          <w:rFonts w:ascii="Times New Roman" w:hAnsi="Times New Roman" w:cs="Times New Roman"/>
          <w:sz w:val="24"/>
          <w:szCs w:val="24"/>
          <w:lang w:val="en-GB"/>
        </w:rPr>
        <w:t xml:space="preserve">high specific surface areas hypercrosslinked polymers </w:t>
      </w:r>
      <w:r w:rsidR="004D04EC" w:rsidRPr="00F41BDA">
        <w:rPr>
          <w:rFonts w:ascii="Times New Roman" w:hAnsi="Times New Roman" w:cs="Times New Roman"/>
          <w:sz w:val="24"/>
          <w:szCs w:val="24"/>
          <w:lang w:val="en-GB"/>
        </w:rPr>
        <w:t>using</w:t>
      </w:r>
      <w:r w:rsidR="00B9378D">
        <w:rPr>
          <w:rFonts w:ascii="Times New Roman" w:hAnsi="Times New Roman" w:cs="Times New Roman"/>
          <w:sz w:val="24"/>
          <w:szCs w:val="24"/>
          <w:lang w:val="en-GB"/>
        </w:rPr>
        <w:t xml:space="preserve"> poly</w:t>
      </w:r>
      <w:r w:rsidR="00B72597" w:rsidRPr="00F41BDA">
        <w:rPr>
          <w:rFonts w:ascii="Times New Roman" w:hAnsi="Times New Roman" w:cs="Times New Roman"/>
          <w:sz w:val="24"/>
          <w:szCs w:val="24"/>
          <w:lang w:val="en-GB"/>
        </w:rPr>
        <w:t>condensation ha</w:t>
      </w:r>
      <w:r w:rsidR="006704EA" w:rsidRPr="00F41BDA">
        <w:rPr>
          <w:rFonts w:ascii="Times New Roman" w:hAnsi="Times New Roman" w:cs="Times New Roman"/>
          <w:sz w:val="24"/>
          <w:szCs w:val="24"/>
          <w:lang w:val="en-GB"/>
        </w:rPr>
        <w:t xml:space="preserve">ve good gas adsorption capacity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{"citationItems":[{"id":"ITEM-1","itemData":{"DOI":"10.1039/b821233c","ISSN":"13597345","abstract":"Nanoporous, hypercrosslinked polypyrroles with surface areas of up to 720 m2 g-1 have been prepared; their pore sizes and gas adsorption selectivities were controlled by varying the size of the crosslinking units. © 2009 The Royal Society of Chemistry.","author":[{"dropping-particle":"","family":"Germain","given":"Jonathan","non-dropping-particle":"","parse-names":false,"suffix":""},{"dropping-particle":"","family":"Fréchet","given":"Jean M.J.","non-dropping-particle":"","parse-names":false,"suffix":""},{"dropping-particle":"","family":"Svec","given":"Frantisek","non-dropping-particle":"","parse-names":false,"suffix":""}],"container-title":"Chemical Communications","id":"ITEM-1","issue":"12","issued":{"date-parts":[["2009"]]},"page":"1526-1528","title":"Nanoporous, hypercrosslinked polypyrroles: Effect of crosslinking moiety on pore size and selective gas adsorption","type":"article-journal"},"uris":["http://www.mendeley.com/documents/?uuid=806d2c7f-11a1-4202-b7a5-6b5629b92536"]},{"id":"ITEM-2","itemData":{"DOI":"10.1021/cm070356a","ISSN":"08974756","abstract":"A series of hypercrosslinked polymer networks has been synthesized by the self-condensation of bischloromethyl monomers such as dichloroxylene (DCX), 4,4′-bis(chloromethyl)-1,1′-biphenyl (BCMBP), and 9,10-bis(chloromethyl)anthracene (BCMA). These materials are predominantly microporous and exhibit Brunauer-Emmett-Teller (BET) surface areas of up to 1904 m2/g as measured by N2 adsorption at 77.3 K (Langmuir surface area = 2992 m2/g). Networks based on BCMBP exhibit a gravimetric storage capacity of 3.68 wt % at 15 bar and 77.3 K, the highest yet reported for an organic polymer. The micro- and mesostructure of the networks is explained by a combination of solid-state NMR, gas sorption measurements, pycnometry, and molecular simulations. The isosteric heat of sorption for H 2 on these materials is found to be in the range 6-7.5 kJ/mol. A molecular model is presented for ap-DCX network that simulates well certain key physical properties such as pore volume, pore width, absolute density, and bulk density. This model also predicts the isotherm shape and isosteric heat for H2 sorption at 77.3 and 87.2 K but overestimates the absolute degree of H2 uptake, most likely because of a degree of occluded, inaccessible porosity in the real physical samples. © 2007 American Chemical Society.","author":[{"dropping-particle":"","family":"Wood","given":"Colin D.","non-dropping-particle":"","parse-names":false,"suffix":""},{"dropping-particle":"","family":"Bien","given":"Tan","non-dropping-particle":"","parse-names":false,"suffix":""},{"dropping-particle":"","family":"Trewin","given":"Abbie","non-dropping-particle":"","parse-names":false,"suffix":""},{"dropping-particle":"","family":"Hongjun","given":"Niu","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Materials","id":"ITEM-2","issue":"8","issued":{"date-parts":[["2007"]]},"page":"2034-2048","title":"Hydrogen storage in microporous hypercrosslinked organic polymer networks","type":"article-journal","volume":"19"},"uris":["http://www.mendeley.com/documents/?uuid=e9ced075-e46f-42fd-8881-dda415c11775"]},{"id":"ITEM-3","itemData":{"DOI":"10.1002/adma.200702397","ISSN":"09359648","author":[{"dropping-particle":"","family":"Wood","given":"Colin D.","non-dropping-particle":"","parse-names":false,"suffix":""},{"dropping-particle":"","family":"Tan","given":"Bien","non-dropping-particle":"","parse-names":false,"suffix":""},{"dropping-particle":"","family":"Trewin","given":"Abbie","non-dropping-particle":"","parse-names":false,"suffix":""},{"dropping-particle":"","family":"Su","given":"Fabing","non-dropping-particle":"","parse-names":false,"suffix":""},{"dropping-particle":"","family":"Rosseinsky","given":"Matthew J.","non-dropping-particle":"","parse-names":false,"suffix":""},{"dropping-particle":"","family":"Bradshaw","given":"Darren","non-dropping-particle":"","parse-names":false,"suffix":""},{"dropping-particle":"","family":"Sun","given":"Yan","non-dropping-particle":"","parse-names":false,"suffix":""},{"dropping-particle":"","family":"Zhou","given":"Li","non-dropping-particle":"","parse-names":false,"suffix":""},{"dropping-particle":"","family":"Cooper","given":"Andrew I.","non-dropping-particle":"","parse-names":false,"suffix":""}],"container-title":"Advanced Materials","id":"ITEM-3","issue":"10","issued":{"date-parts":[["2008"]]},"page":"1916-1921","title":"Microporous organic polymers for methane storage","type":"article","volume":"20"},"uris":["http://www.mendeley.com/documents/?uuid=147f7cf6-979b-4d27-9320-194903e5ec13"]},{"id":"ITEM-4","itemData":{"DOI":"10.1039/c0jm03017a","ISBN":"0959-9428","ISSN":"09599428","abstract":"A novel series of hypercrosslinked copolymer networks was obtained by the statistical co-condensation of 4,4[prime or minute]-bis(chloromethyl)biphenyl with a series of non-functionalized fluorene-based monomers under Friedel-Crafts catalysis. The resulting nanoporous polymer materials exhibit high BET surface areas of up to 1800 m2 g-1 as derived from nitrogen physisorption. The hydrogen and methane uptakes were examined with respect to the chemical composition of these novel polymer adsorbents.","author":[{"dropping-particle":"","family":"Schwab","given":"Matthias Georg","non-dropping-particle":"","parse-names":false,"suffix":""},{"dropping-particle":"","family":"Lennert","given":"Angela","non-dropping-particle":"","parse-names":false,"suffix":""},{"dropping-particle":"","family":"Pahnke","given":"Jörg","non-dropping-particle":"","parse-names":false,"suffix":""},{"dropping-particle":"","family":"Jonschker","given":"Gerhard","non-dropping-particle":"","parse-names":false,"suffix":""},{"dropping-particle":"","family":"Koch","given":"Matthias","non-dropping-particle":"","parse-names":false,"suffix":""},{"dropping-particle":"","family":"Senkovska","given":"Irena","non-dropping-particle":"","parse-names":false,"suffix":""},{"dropping-particle":"","family":"Rehahn","given":"Matthias","non-dropping-particle":"","parse-names":false,"suffix":""},{"dropping-particle":"","family":"Kaskel","given":"Stefan","non-dropping-particle":"","parse-names":false,"suffix":""}],"container-title":"Journal of Materials Chemistry","id":"ITEM-4","issue":"7","issued":{"date-parts":[["2011"]]},"page":"2131-2135","title":"Nanoporous copolymer networks through multiple Friedel-Crafts-alkylation - Studies on hydrogen and methane storage","type":"article-journal","volume":"21"},"uris":["http://www.mendeley.com/documents/?uuid=f6e113fc-d009-4f5c-a049-1cc7e4960710"]}],"mendeley":{"formattedCitation":"&lt;sup&gt;75,93–95&lt;/sup&gt;","plainTextFormattedCitation":"75,93–95","previouslyFormattedCitation":"&lt;sup&gt;75,93–95&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75,93–95</w:t>
      </w:r>
      <w:r w:rsidR="006704EA"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353D22">
        <w:rPr>
          <w:rFonts w:ascii="Times New Roman" w:hAnsi="Times New Roman" w:cs="Times New Roman"/>
          <w:sz w:val="24"/>
          <w:szCs w:val="24"/>
          <w:lang w:val="en-GB"/>
        </w:rPr>
        <w:t xml:space="preserve"> </w:t>
      </w:r>
      <w:r w:rsidR="00582339" w:rsidRPr="00F41BDA">
        <w:rPr>
          <w:rFonts w:ascii="Times New Roman" w:hAnsi="Times New Roman" w:cs="Times New Roman"/>
          <w:sz w:val="24"/>
          <w:szCs w:val="24"/>
          <w:lang w:val="en-GB"/>
        </w:rPr>
        <w:t xml:space="preserve">The use of </w:t>
      </w:r>
      <w:r w:rsidR="00582339" w:rsidRPr="00F41BDA">
        <w:rPr>
          <w:rFonts w:ascii="Times New Roman" w:hAnsi="Times New Roman" w:cs="Times New Roman"/>
          <w:i/>
          <w:sz w:val="24"/>
          <w:szCs w:val="24"/>
          <w:lang w:val="en-GB"/>
        </w:rPr>
        <w:t>o</w:t>
      </w:r>
      <w:r w:rsidR="00582339" w:rsidRPr="00F41BDA">
        <w:rPr>
          <w:rFonts w:ascii="Times New Roman" w:hAnsi="Times New Roman" w:cs="Times New Roman"/>
          <w:sz w:val="24"/>
          <w:szCs w:val="24"/>
          <w:lang w:val="en-GB"/>
        </w:rPr>
        <w:t xml:space="preserve">-DCX isomers for condensation with </w:t>
      </w:r>
      <w:r w:rsidR="00582339" w:rsidRPr="00F41BDA">
        <w:rPr>
          <w:rFonts w:ascii="Times New Roman" w:hAnsi="Times New Roman" w:cs="Times New Roman"/>
          <w:i/>
          <w:sz w:val="24"/>
          <w:szCs w:val="24"/>
          <w:lang w:val="en-GB"/>
        </w:rPr>
        <w:t>m</w:t>
      </w:r>
      <w:r w:rsidR="00582339" w:rsidRPr="00F41BDA">
        <w:rPr>
          <w:rFonts w:ascii="Times New Roman" w:hAnsi="Times New Roman" w:cs="Times New Roman"/>
          <w:sz w:val="24"/>
          <w:szCs w:val="24"/>
          <w:lang w:val="en-GB"/>
        </w:rPr>
        <w:t xml:space="preserve">-DCX or </w:t>
      </w:r>
      <w:r w:rsidR="00582339" w:rsidRPr="00F41BDA">
        <w:rPr>
          <w:rFonts w:ascii="Times New Roman" w:hAnsi="Times New Roman" w:cs="Times New Roman"/>
          <w:i/>
          <w:sz w:val="24"/>
          <w:szCs w:val="24"/>
          <w:lang w:val="en-GB"/>
        </w:rPr>
        <w:t>p</w:t>
      </w:r>
      <w:r w:rsidR="00582339" w:rsidRPr="00F41BDA">
        <w:rPr>
          <w:rFonts w:ascii="Times New Roman" w:hAnsi="Times New Roman" w:cs="Times New Roman"/>
          <w:sz w:val="24"/>
          <w:szCs w:val="24"/>
          <w:lang w:val="en-GB"/>
        </w:rPr>
        <w:t>-DCX has been found to have an adverse effect on the growth of specific su</w:t>
      </w:r>
      <w:r w:rsidR="00353D22">
        <w:rPr>
          <w:rFonts w:ascii="Times New Roman" w:hAnsi="Times New Roman" w:cs="Times New Roman"/>
          <w:sz w:val="24"/>
          <w:szCs w:val="24"/>
          <w:lang w:val="en-GB"/>
        </w:rPr>
        <w:t>rface areas, w</w:t>
      </w:r>
      <w:r w:rsidR="00582339" w:rsidRPr="00F41BDA">
        <w:rPr>
          <w:rFonts w:ascii="Times New Roman" w:hAnsi="Times New Roman" w:cs="Times New Roman"/>
          <w:sz w:val="24"/>
          <w:szCs w:val="24"/>
          <w:lang w:val="en-GB"/>
        </w:rPr>
        <w:t xml:space="preserve">hile </w:t>
      </w:r>
      <w:r w:rsidR="00582339" w:rsidRPr="00F41BDA">
        <w:rPr>
          <w:rFonts w:ascii="Times New Roman" w:hAnsi="Times New Roman" w:cs="Times New Roman"/>
          <w:i/>
          <w:sz w:val="24"/>
          <w:szCs w:val="24"/>
          <w:lang w:val="en-GB"/>
        </w:rPr>
        <w:t>m</w:t>
      </w:r>
      <w:r w:rsidR="00582339" w:rsidRPr="00F41BDA">
        <w:rPr>
          <w:rFonts w:ascii="Times New Roman" w:hAnsi="Times New Roman" w:cs="Times New Roman"/>
          <w:sz w:val="24"/>
          <w:szCs w:val="24"/>
          <w:lang w:val="en-GB"/>
        </w:rPr>
        <w:t xml:space="preserve">-DCX and </w:t>
      </w:r>
      <w:r w:rsidR="00582339" w:rsidRPr="00F41BDA">
        <w:rPr>
          <w:rFonts w:ascii="Times New Roman" w:hAnsi="Times New Roman" w:cs="Times New Roman"/>
          <w:i/>
          <w:sz w:val="24"/>
          <w:szCs w:val="24"/>
          <w:lang w:val="en-GB"/>
        </w:rPr>
        <w:t>p</w:t>
      </w:r>
      <w:r w:rsidR="00582339" w:rsidRPr="00F41BDA">
        <w:rPr>
          <w:rFonts w:ascii="Times New Roman" w:hAnsi="Times New Roman" w:cs="Times New Roman"/>
          <w:sz w:val="24"/>
          <w:szCs w:val="24"/>
          <w:lang w:val="en-GB"/>
        </w:rPr>
        <w:t xml:space="preserve">-DCX provide materials with comparable specific surface areas </w:t>
      </w:r>
      <w:r w:rsidR="00E735AB"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{"citationItems":[{"id":"ITEM-1","itemData":{"DOI":"10.1021/cm070356a","ISSN":"08974756","abstract":"A series of hypercrosslinked polymer networks has been synthesized by the self-condensation of bischloromethyl monomers such as dichloroxylene (DCX), 4,4′-bis(chloromethyl)-1,1′-biphenyl (BCMBP), and 9,10-bis(chloromethyl)anthracene (BCMA). These materials are predominantly microporous and exhibit Brunauer-Emmett-Teller (BET) surface areas of up to 1904 m2/g as measured by N2 adsorption at 77.3 K (Langmuir surface area = 2992 m2/g). Networks based on BCMBP exhibit a gravimetric storage capacity of 3.68 wt % at 15 bar and 77.3 K, the highest yet reported for an organic polymer. The micro- and mesostructure of the networks is explained by a combination of solid-state NMR, gas sorption measurements, pycnometry, and molecular simulations. The isosteric heat of sorption for H 2 on these materials is found to be in the range 6-7.5 kJ/mol. A molecular model is presented for ap-DCX network that simulates well certain key physical properties such as pore volume, pore width, absolute density, and bulk density. This model also predicts the isotherm shape and isosteric heat for H2 sorption at 77.3 and 87.2 K but overestimates the absolute degree of H2 uptake, most likely because of a degree of occluded, inaccessible porosity in the real physical samples. © 2007 American Chemical Society.","author":[{"dropping-particle":"","family":"Wood","given":"Colin D.","non-dropping-particle":"","parse-names":false,"suffix":""},{"dropping-particle":"","family":"Bien","given":"Tan","non-dropping-particle":"","parse-names":false,"suffix":""},{"dropping-particle":"","family":"Trewin","given":"Abbie","non-dropping-particle":"","parse-names":false,"suffix":""},{"dropping-particle":"","family":"Hongjun","given":"Niu","non-dropping-particle":"","parse-names":false,"suffix":""},{"dropping-particle":"","family":"Bradshaw","given":"Darren","non-dropping-particle":"","parse-names":false,"suffix":""},{"dropping-particle":"","family":"Rosseinsky","given":"Matthew J.","non-dropping-particle":"","parse-names":false,"suffix":""},{"dropping-particle":"","family":"Khimyak","given":"Yaroslav Z.","non-dropping-particle":"","parse-names":false,"suffix":""},{"dropping-particle":"","family":"Campbell","given":"Neil L.","non-dropping-particle":"","parse-names":false,"suffix":""},{"dropping-particle":"","family":"Kirk","given":"Ralph","non-dropping-particle":"","parse-names":false,"suffix":""},{"dropping-particle":"","family":"Stöckel","given":"Ev","non-dropping-particle":"","parse-names":false,"suffix":""},{"dropping-particle":"","family":"Cooper","given":"Andrew I.","non-dropping-particle":"","parse-names":false,"suffix":""}],"container-title":"Chemistry of Materials","id":"ITEM-1","issue":"8","issued":{"date-parts":[["2007"]]},"page":"2034-2048","title":"Hydrogen storage in microporous hypercrosslinked organic polymer networks","type":"article-journal","volume":"19"},"uris":["http://www.mendeley.com/documents/?uuid=e9ced075-e46f-42fd-8881-dda415c11775"]}],"mendeley":{"formattedCitation":"&lt;sup&gt;75&lt;/sup&gt;","plainTextFormattedCitation":"75","previouslyFormattedCitation":"&lt;sup&gt;75&lt;/sup&gt;"},"properties":{"noteIndex":0},"schema":"https://github.com/citation-style-language/schema/raw/master/csl-citation.json"}</w:instrText>
      </w:r>
      <w:r w:rsidR="00E735AB"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75</w:t>
      </w:r>
      <w:r w:rsidR="00E735AB" w:rsidRPr="00F41BDA">
        <w:rPr>
          <w:rFonts w:ascii="Times New Roman" w:hAnsi="Times New Roman" w:cs="Times New Roman"/>
          <w:sz w:val="24"/>
          <w:szCs w:val="24"/>
          <w:lang w:val="en-GB"/>
        </w:rPr>
        <w:fldChar w:fldCharType="end"/>
      </w:r>
      <w:r w:rsidR="008D5544">
        <w:rPr>
          <w:rFonts w:ascii="Times New Roman" w:hAnsi="Times New Roman" w:cs="Times New Roman"/>
          <w:sz w:val="24"/>
          <w:szCs w:val="24"/>
          <w:lang w:val="en-GB"/>
        </w:rPr>
        <w:t>.</w:t>
      </w:r>
      <w:r w:rsidR="00353D22">
        <w:rPr>
          <w:rFonts w:ascii="Times New Roman" w:hAnsi="Times New Roman" w:cs="Times New Roman"/>
          <w:sz w:val="24"/>
          <w:szCs w:val="24"/>
          <w:lang w:val="en-GB"/>
        </w:rPr>
        <w:t xml:space="preserve"> </w:t>
      </w:r>
      <w:r w:rsidR="00E306D0" w:rsidRPr="00F41BDA">
        <w:rPr>
          <w:rFonts w:ascii="Times New Roman" w:hAnsi="Times New Roman" w:cs="Times New Roman"/>
          <w:sz w:val="24"/>
          <w:szCs w:val="24"/>
          <w:lang w:val="en-GB"/>
        </w:rPr>
        <w:t xml:space="preserve">For </w:t>
      </w:r>
      <w:r w:rsidR="00291213" w:rsidRPr="00F41BDA">
        <w:rPr>
          <w:rFonts w:ascii="Times New Roman" w:hAnsi="Times New Roman" w:cs="Times New Roman"/>
          <w:sz w:val="24"/>
          <w:szCs w:val="24"/>
          <w:lang w:val="en-GB"/>
        </w:rPr>
        <w:t>well-defined</w:t>
      </w:r>
      <w:r w:rsidR="00E306D0" w:rsidRPr="00F41BDA">
        <w:rPr>
          <w:rFonts w:ascii="Times New Roman" w:hAnsi="Times New Roman" w:cs="Times New Roman"/>
          <w:sz w:val="24"/>
          <w:szCs w:val="24"/>
          <w:lang w:val="en-GB"/>
        </w:rPr>
        <w:t xml:space="preserve"> micro porous polymers, DCX and BCMBP were used as crosslinkers in order to connect heterocyclic (carbazole), metal-doped (ferrocene) and highly rigid (triptycene) building blocks.</w:t>
      </w:r>
      <w:r w:rsidR="00B72597" w:rsidRPr="00F41BDA">
        <w:rPr>
          <w:rFonts w:ascii="Times New Roman" w:hAnsi="Times New Roman" w:cs="Times New Roman"/>
          <w:sz w:val="24"/>
          <w:szCs w:val="24"/>
          <w:lang w:val="en-GB"/>
        </w:rPr>
        <w:t xml:space="preserve"> </w:t>
      </w:r>
      <w:r w:rsidR="00CB2F07" w:rsidRPr="00F41BDA">
        <w:rPr>
          <w:rFonts w:ascii="Times New Roman" w:hAnsi="Times New Roman" w:cs="Times New Roman"/>
          <w:sz w:val="24"/>
          <w:szCs w:val="24"/>
          <w:lang w:val="en-GB"/>
        </w:rPr>
        <w:t>It was also found that the length of crosslinkers can affect the porosity of the resulting polymer. For example, longer crosslinker molecules affect larger pores, while shorter molecules create micro pores, thereby contributing to an increase in the speci</w:t>
      </w:r>
      <w:r w:rsidR="006704EA" w:rsidRPr="00F41BDA">
        <w:rPr>
          <w:rFonts w:ascii="Times New Roman" w:hAnsi="Times New Roman" w:cs="Times New Roman"/>
          <w:sz w:val="24"/>
          <w:szCs w:val="24"/>
          <w:lang w:val="en-GB"/>
        </w:rPr>
        <w:t xml:space="preserve">fic surface area of the polymer </w:t>
      </w:r>
      <w:r w:rsidR="0075212D"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Chen","given":"Dongyang","non-dropping-particle":"","parse-names":false,"suffix":""},{"dropping-particle":"","family":"Gu","given":"Shuai","non-dropping-particle":"","parse-names":false,"suffix":""},{"dropping-particle":"","family":"Fu","given":"Yu","non-dropping-particle":"","parse-names":false,"suffix":""},{"dropping-particle":"","family":"Zhu","given":"Yunlong","non-dropping-particle":"","parse-names":false,"suffix":""},{"dropping-particle":"","family":"Liu","given":"Cheng","non-dropping-particle":"","parse-names":false,"suffix":""},{"dropping-particle":"","family":"Li","given":"Guanghui","non-dropping-particle":"","parse-names":false,"suffix":""},{"dropping-particle":"","family":"Yu","given":"Guipeng","non-dropping-particle":"","parse-names":false,"suffix":""},{"dropping-particle":"","family":"Pan","given":"Chunyue","non-dropping-particle":"","parse-names":false,"suffix":""}],"container-title":"Polymer Chemistry","id":"ITEM-1","issued":{"date-parts":[["2016"]]},"page":"3416-3422","title":"Tunable Porosity of nanoporous organic polymers with hierarchical pores for enhanced CO2 capture","type":"article-journal","volume":"7"},"uris":["http://www.mendeley.com/documents/?uuid=4615b272-c86f-4dcb-8648-8006f05be894"]}],"mendeley":{"formattedCitation":"&lt;sup&gt;96&lt;/sup&gt;","plainTextFormattedCitation":"96","previouslyFormattedCitation":"&lt;sup&gt;96&lt;/sup&gt;"},"properties":{"noteIndex":0},"schema":"https://github.com/citation-style-language/schema/raw/master/csl-citation.json"}</w:instrText>
      </w:r>
      <w:r w:rsidR="0075212D"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96</w:t>
      </w:r>
      <w:r w:rsidR="0075212D" w:rsidRPr="00F41BDA">
        <w:rPr>
          <w:rFonts w:ascii="Times New Roman" w:hAnsi="Times New Roman" w:cs="Times New Roman"/>
          <w:sz w:val="24"/>
          <w:szCs w:val="24"/>
          <w:lang w:val="en-GB"/>
        </w:rPr>
        <w:fldChar w:fldCharType="end"/>
      </w:r>
      <w:r w:rsidR="006704EA" w:rsidRPr="00F41BDA">
        <w:rPr>
          <w:rFonts w:ascii="Times New Roman" w:hAnsi="Times New Roman" w:cs="Times New Roman"/>
          <w:sz w:val="24"/>
          <w:szCs w:val="24"/>
          <w:lang w:val="en-GB"/>
        </w:rPr>
        <w:t>.</w:t>
      </w:r>
      <w:r w:rsidR="00CB2F07" w:rsidRPr="00F41BDA">
        <w:rPr>
          <w:rFonts w:ascii="Times New Roman" w:hAnsi="Times New Roman" w:cs="Times New Roman"/>
          <w:sz w:val="24"/>
          <w:szCs w:val="24"/>
          <w:lang w:val="en-GB"/>
        </w:rPr>
        <w:t xml:space="preserve"> </w:t>
      </w:r>
      <w:r w:rsidR="00E306D0" w:rsidRPr="00F41BDA">
        <w:rPr>
          <w:rFonts w:ascii="Times New Roman" w:hAnsi="Times New Roman" w:cs="Times New Roman"/>
          <w:sz w:val="24"/>
          <w:szCs w:val="24"/>
        </w:rPr>
        <w:t xml:space="preserve"> </w:t>
      </w:r>
      <w:r w:rsidR="004C4F50" w:rsidRPr="00F41BDA">
        <w:rPr>
          <w:rFonts w:ascii="Times New Roman" w:hAnsi="Times New Roman" w:cs="Times New Roman"/>
          <w:sz w:val="24"/>
          <w:szCs w:val="24"/>
          <w:lang w:val="en-GB"/>
        </w:rPr>
        <w:t xml:space="preserve">Fluorene derivatives </w:t>
      </w:r>
      <w:r w:rsidR="00CF1A7C" w:rsidRPr="00F41BDA">
        <w:rPr>
          <w:rFonts w:ascii="Times New Roman" w:hAnsi="Times New Roman" w:cs="Times New Roman"/>
          <w:sz w:val="24"/>
          <w:szCs w:val="24"/>
          <w:lang w:val="en-GB"/>
        </w:rPr>
        <w:t>(fluorene, 9,90-spirobi(fluorene), dibenzofuran and dibenzothiophene)</w:t>
      </w:r>
      <w:r w:rsidR="00E306D0" w:rsidRPr="00F41BDA">
        <w:rPr>
          <w:rFonts w:ascii="Times New Roman" w:hAnsi="Times New Roman" w:cs="Times New Roman"/>
          <w:sz w:val="24"/>
          <w:szCs w:val="24"/>
          <w:lang w:val="en-GB"/>
        </w:rPr>
        <w:t xml:space="preserve"> </w:t>
      </w:r>
      <w:r w:rsidR="004C4F50" w:rsidRPr="00F41BDA">
        <w:rPr>
          <w:rFonts w:ascii="Times New Roman" w:hAnsi="Times New Roman" w:cs="Times New Roman"/>
          <w:sz w:val="24"/>
          <w:szCs w:val="24"/>
          <w:lang w:val="en-GB"/>
        </w:rPr>
        <w:t xml:space="preserve">were also used as non-functional aromatic precursors, which showed good microstructure in condensation with BCMBP under Friedel-Crafts catalytic conditions. </w:t>
      </w:r>
      <w:r w:rsidR="00CF1A7C" w:rsidRPr="00F41BDA">
        <w:rPr>
          <w:rFonts w:ascii="Times New Roman" w:hAnsi="Times New Roman" w:cs="Times New Roman"/>
          <w:sz w:val="24"/>
          <w:szCs w:val="24"/>
          <w:lang w:val="en-GB"/>
        </w:rPr>
        <w:t xml:space="preserve">The highest surface area of up to 1800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00CF1A7C" w:rsidRPr="00F41BDA">
        <w:rPr>
          <w:rFonts w:ascii="Times New Roman" w:hAnsi="Times New Roman" w:cs="Times New Roman"/>
          <w:sz w:val="24"/>
          <w:szCs w:val="24"/>
          <w:lang w:val="en-GB"/>
        </w:rPr>
        <w:t xml:space="preserve"> was obtained from dibenzofurane monomers with 10% molar fraction</w:t>
      </w:r>
      <w:r w:rsidR="006704EA" w:rsidRPr="00F41BDA">
        <w:rPr>
          <w:rFonts w:ascii="Times New Roman" w:hAnsi="Times New Roman" w:cs="Times New Roman"/>
          <w:sz w:val="24"/>
          <w:szCs w:val="24"/>
        </w:rPr>
        <w:t xml:space="preserve"> </w:t>
      </w:r>
      <w:r w:rsidR="006704EA"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{"citationItems":[{"id":"ITEM-1","itemData":{"DOI":"10.1039/c0jm03017a","ISBN":"0959-9428","ISSN":"09599428","abstract":"A novel series of hypercrosslinked copolymer networks was obtained by the statistical co-condensation of 4,4[prime or minute]-bis(chloromethyl)biphenyl with a series of non-functionalized fluorene-based monomers under Friedel-Crafts catalysis. The resulting nanoporous polymer materials exhibit high BET surface areas of up to 1800 m2 g-1 as derived from nitrogen physisorption. The hydrogen and methane uptakes were examined with respect to the chemical composition of these novel polymer adsorbents.","author":[{"dropping-particle":"","family":"Schwab","given":"Matthias Georg","non-dropping-particle":"","parse-names":false,"suffix":""},{"dropping-particle":"","family":"Lennert","given":"Angela","non-dropping-particle":"","parse-names":false,"suffix":""},{"dropping-particle":"","family":"Pahnke","given":"Jörg","non-dropping-particle":"","parse-names":false,"suffix":""},{"dropping-particle":"","family":"Jonschker","given":"Gerhard","non-dropping-particle":"","parse-names":false,"suffix":""},{"dropping-particle":"","family":"Koch","given":"Matthias","non-dropping-particle":"","parse-names":false,"suffix":""},{"dropping-particle":"","family":"Senkovska","given":"Irena","non-dropping-particle":"","parse-names":false,"suffix":""},{"dropping-particle":"","family":"Rehahn","given":"Matthias","non-dropping-particle":"","parse-names":false,"suffix":""},{"dropping-particle":"","family":"Kaskel","given":"Stefan","non-dropping-particle":"","parse-names":false,"suffix":""}],"container-title":"Journal of Materials Chemistry","id":"ITEM-1","issue":"7","issued":{"date-parts":[["2011"]]},"page":"2131-2135","title":"Nanoporous copolymer networks through multiple Friedel-Crafts-alkylation - Studies on hydrogen and methane storage","type":"article-journal","volume":"21"},"uris":["http://www.mendeley.com/documents/?uuid=f6e113fc-d009-4f5c-a049-1cc7e4960710"]}],"mendeley":{"formattedCitation":"&lt;sup&gt;95&lt;/sup&gt;","plainTextFormattedCitation":"95","previouslyFormattedCitation":"&lt;sup&gt;95&lt;/sup&gt;"},"properties":{"noteIndex":0},"schema":"https://github.com/citation-style-language/schema/raw/master/csl-citation.json"}</w:instrText>
      </w:r>
      <w:r w:rsidR="006704EA"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95</w:t>
      </w:r>
      <w:r w:rsidR="006704EA"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p>
    <w:p w14:paraId="70CEB4A1" w14:textId="79825D7D" w:rsidR="008F15CA" w:rsidRDefault="008F15CA"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Aromatic precursors</w:t>
      </w:r>
      <w:r w:rsidR="00353D22">
        <w:rPr>
          <w:rFonts w:ascii="Times New Roman" w:hAnsi="Times New Roman" w:cs="Times New Roman"/>
          <w:sz w:val="24"/>
          <w:szCs w:val="24"/>
          <w:lang w:val="en-GB"/>
        </w:rPr>
        <w:t xml:space="preserve"> used</w:t>
      </w:r>
      <w:r w:rsidRPr="00F41BDA">
        <w:rPr>
          <w:rFonts w:ascii="Times New Roman" w:hAnsi="Times New Roman" w:cs="Times New Roman"/>
          <w:sz w:val="24"/>
          <w:szCs w:val="24"/>
          <w:lang w:val="en-GB"/>
        </w:rPr>
        <w:t xml:space="preserve"> in addition to benzene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{"citationItems":[{"id":"ITEM-1","itemData":{"DOI":"10.1039/c2py20136d","ISSN":"17599954","abstract":"Microporous organic polymers have been synthesised from aniline using Friedel-Crafts alkylation. Networks synthesised solely from aniline were non-porous to nitrogen. However, co-polymerisation with benzene resulted in networks with apparent Brunauaer-Emmett-Teller (BET) surface areas up to 1100 m 2 g -1. Increased aniline content in the hyper-crosslinked networks led to improved CO 2/N 2 selectivity, suggesting a strategy for the design of materials for post-combustion carbon capture. © 2012 The Royal Society of Chemistry.","author":[{"dropping-particle":"","family":"Dawson","given":"Robert","non-dropping-particle":"","parse-names":false,"suffix":""},{"dropping-particle":"","family":"Ratvijitvech","given":"Thanchanok","non-dropping-particle":"","parse-names":false,"suffix":""},{"dropping-particle":"","family":"Corker","given":"Matthew","non-dropping-particle":"","parse-names":false,"suffix":""},{"dropping-particle":"","family":"Laybourn","given":"Andrea","non-dropping-particle":"","parse-names":false,"suffix":""},{"dropping-particle":"","family":"Khimyak","given":"Yaroslav Z.","non-dropping-particle":"","parse-names":false,"suffix":""},{"dropping-particle":"","family":"Cooper","given":"Andrew I.","non-dropping-particle":"","parse-names":false,"suffix":""},{"dropping-particle":"","family":"Adams","given":"Dave J.","non-dropping-particle":"","parse-names":false,"suffix":""}],"container-title":"Polymer Chemistry","id":"ITEM-1","issue":"8","issued":{"date-parts":[["2012"]]},"page":"2034-2038","title":"Microporous copolymers for increased gas selectivity","type":"article-journal","volume":"3"},"uris":["http://www.mendeley.com/documents/?uuid=6eb3375a-b6d6-4de5-bc83-6cb439d0f983"]},{"id":"ITEM-2","itemData":{"DOI":"10.1021/ma200630s","ISBN":"0024-9297","ISSN":"00249297","abstract":"A series of microporous polymers has been obtained via a low-cost versatile strategy, which involves “knitting” rigid aromatic building blocks, such as benzene, biphenyl, 1,3,5-triphenylbenzene, methylbenzene, chlorobenzene, and phenol using an external cross-linker. These materials are predominantly microporous and exhibit high surface areas. Moreover, different building blocks can generate materials with different pore structures, functional groups and application properties, which are significant for materials design.","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-2","issue":"8","issued":{"date-parts":[["2011"]]},"page":"2410-2414","title":"A new strategy to microporous polymers: Knitting rigid aromatic building blocks by external cross-linker","type":"article-journal","volume":"44"},"uris":["http://www.mendeley.com/documents/?uuid=7bdff036-d4f4-4d09-b993-748a29663147"]}],"mendeley":{"formattedCitation":"&lt;sup&gt;97,98&lt;/sup&gt;","plainTextFormattedCitation":"97,98","previouslyFormattedCitation":"&lt;sup&gt;97,98&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97,98</w:t>
      </w:r>
      <w:r w:rsidR="006704EA" w:rsidRPr="00F41BDA">
        <w:rPr>
          <w:rFonts w:ascii="Times New Roman" w:hAnsi="Times New Roman" w:cs="Times New Roman"/>
          <w:sz w:val="24"/>
          <w:szCs w:val="24"/>
          <w:lang w:val="en-GB"/>
        </w:rPr>
        <w:fldChar w:fldCharType="end"/>
      </w:r>
      <w:r w:rsidR="00353D22">
        <w:rPr>
          <w:rFonts w:ascii="Times New Roman" w:hAnsi="Times New Roman" w:cs="Times New Roman"/>
          <w:sz w:val="24"/>
          <w:szCs w:val="24"/>
          <w:lang w:val="en-GB"/>
        </w:rPr>
        <w:t xml:space="preserve"> we</w:t>
      </w:r>
      <w:r w:rsidRPr="00F41BDA">
        <w:rPr>
          <w:rFonts w:ascii="Times New Roman" w:hAnsi="Times New Roman" w:cs="Times New Roman"/>
          <w:sz w:val="24"/>
          <w:szCs w:val="24"/>
          <w:lang w:val="en-GB"/>
        </w:rPr>
        <w:t>re polyaniline</w:t>
      </w:r>
      <w:r w:rsidR="006704EA" w:rsidRPr="00F41BDA">
        <w:rPr>
          <w:rFonts w:ascii="Times New Roman" w:hAnsi="Times New Roman" w:cs="Times New Roman"/>
          <w:sz w:val="24"/>
          <w:szCs w:val="24"/>
          <w:lang w:val="en-GB"/>
        </w:rPr>
        <w:t xml:space="preserve">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{"citationItems":[{"id":"ITEM-1","itemData":{"DOI":"10.1039/c0jm03017a","ISBN":"0959-9428","ISSN":"09599428","abstract":"A novel series of hypercrosslinked copolymer networks was obtained by the statistical co-condensation of 4,4[prime or minute]-bis(chloromethyl)biphenyl with a series of non-functionalized fluorene-based monomers under Friedel-Crafts catalysis. The resulting nanoporous polymer materials exhibit high BET surface areas of up to 1800 m2 g-1 as derived from nitrogen physisorption. The hydrogen and methane uptakes were examined with respect to the chemical composition of these novel polymer adsorbents.","author":[{"dropping-particle":"","family":"Schwab","given":"Matthias Georg","non-dropping-particle":"","parse-names":false,"suffix":""},{"dropping-particle":"","family":"Lennert","given":"Angela","non-dropping-particle":"","parse-names":false,"suffix":""},{"dropping-particle":"","family":"Pahnke","given":"Jörg","non-dropping-particle":"","parse-names":false,"suffix":""},{"dropping-particle":"","family":"Jonschker","given":"Gerhard","non-dropping-particle":"","parse-names":false,"suffix":""},{"dropping-particle":"","family":"Koch","given":"Matthias","non-dropping-particle":"","parse-names":false,"suffix":""},{"dropping-particle":"","family":"Senkovska","given":"Irena","non-dropping-particle":"","parse-names":false,"suffix":""},{"dropping-particle":"","family":"Rehahn","given":"Matthias","non-dropping-particle":"","parse-names":false,"suffix":""},{"dropping-particle":"","family":"Kaskel","given":"Stefan","non-dropping-particle":"","parse-names":false,"suffix":""}],"container-title":"Journal of Materials Chemistry","id":"ITEM-1","issue":"7","issued":{"date-parts":[["2011"]]},"page":"2131-2135","title":"Nanoporous copolymer networks through multiple Friedel-Crafts-alkylation - Studies on hydrogen and methane storage","type":"article-journal","volume":"21"},"uris":["http://www.mendeley.com/documents/?uuid=f6e113fc-d009-4f5c-a049-1cc7e4960710"]}],"mendeley":{"formattedCitation":"&lt;sup&gt;95&lt;/sup&gt;","plainTextFormattedCitation":"95","previouslyFormattedCitation":"&lt;sup&gt;95&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95</w:t>
      </w:r>
      <w:r w:rsidR="006704EA"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polypyrrole</w:t>
      </w:r>
      <w:r w:rsidR="006704EA"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{"citationItems":[{"id":"ITEM-1","itemData":{"DOI":"10.1039/b821233c","ISSN":"13597345","abstract":"Nanoporous, hypercrosslinked polypyrroles with surface areas of up to 720 m2 g-1 have been prepared; their pore sizes and gas adsorption selectivities were controlled by varying the size of the crosslinking units. © 2009 The Royal Society of Chemistry.","author":[{"dropping-particle":"","family":"Germain","given":"Jonathan","non-dropping-particle":"","parse-names":false,"suffix":""},{"dropping-particle":"","family":"Fréchet","given":"Jean M.J.","non-dropping-particle":"","parse-names":false,"suffix":""},{"dropping-particle":"","family":"Svec","given":"Frantisek","non-dropping-particle":"","parse-names":false,"suffix":""}],"container-title":"Chemical Communications","id":"ITEM-1","issue":"12","issued":{"date-parts":[["2009"]]},"page":"1526-1528","title":"Nanoporous, hypercrosslinked polypyrroles: Effect of crosslinking moiety on pore size and selective gas adsorption","type":"article-journal"},"uris":["http://www.mendeley.com/documents/?uuid=806d2c7f-11a1-4202-b7a5-6b5629b92536"]}],"mendeley":{"formattedCitation":"&lt;sup&gt;94&lt;/sup&gt;","plainTextFormattedCitation":"94","previouslyFormattedCitation":"&lt;sup&gt;94&lt;/sup&gt;"},"properties":{"noteIndex":0},"schema":"https://github.com/citation-style-language/schema/raw/master/csl-citation.json"}</w:instrText>
      </w:r>
      <w:r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94</w:t>
      </w:r>
      <w:r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polythiophene, polyfuran</w:t>
      </w:r>
      <w:r w:rsidR="00082518">
        <w:rPr>
          <w:rFonts w:ascii="Times New Roman" w:hAnsi="Times New Roman" w:cs="Times New Roman"/>
          <w:sz w:val="24"/>
          <w:szCs w:val="24"/>
          <w:lang w:val="en-GB"/>
        </w:rPr>
        <w:t>e</w:t>
      </w:r>
      <w:r w:rsidRPr="00F41BDA">
        <w:rPr>
          <w:rFonts w:ascii="Times New Roman" w:hAnsi="Times New Roman" w:cs="Times New Roman"/>
          <w:sz w:val="24"/>
          <w:szCs w:val="24"/>
          <w:lang w:val="en-GB"/>
        </w:rPr>
        <w:t xml:space="preserve">, </w:t>
      </w:r>
      <w:r w:rsidR="00291213" w:rsidRPr="00F41BDA">
        <w:rPr>
          <w:rFonts w:ascii="Times New Roman" w:hAnsi="Times New Roman" w:cs="Times New Roman"/>
          <w:sz w:val="24"/>
          <w:szCs w:val="24"/>
          <w:lang w:val="en-GB"/>
        </w:rPr>
        <w:t>aniline, carbazole</w:t>
      </w:r>
      <w:r w:rsidR="007F63D1" w:rsidRPr="00F41BDA">
        <w:rPr>
          <w:rFonts w:ascii="Times New Roman" w:hAnsi="Times New Roman" w:cs="Times New Roman"/>
          <w:sz w:val="24"/>
          <w:szCs w:val="24"/>
          <w:lang w:val="en-GB"/>
        </w:rPr>
        <w:t xml:space="preserve"> </w:t>
      </w:r>
      <w:r w:rsidR="006704EA"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Pan","given":"Long","non-dropping-particle":"","parse-names":false,"suffix":""},{"dropping-particle":"","family":"Chen","given":"Qi","non-dropping-particle":"","parse-names":false,"suffix":""},{"dropping-particle":"","family":"Zhu","given":"Jian-Hua","non-dropping-particle":"","parse-names":false,"suffix":""},{"dropping-particle":"","family":"Yu","given":"Jia-Guo","non-dropping-particle":"","parse-names":false,"suffix":""},{"dropping-particle":"","family":"He","given":"Yu-Jian","non-dropping-particle":"","parse-names":false,"suffix":""},{"dropping-particle":"","family":"Han","given":"Bao-Hang","non-dropping-particle":"","parse-names":false,"suffix":""}],"container-title":"Polymer Chemistry","id":"ITEM-1","issued":{"date-parts":[["2015"]]},"page":"2478-2487","title":"Hypercrosslinked Porous Polycarbazoles via One-Step Oxidative Coupling Reaction and Friedel–Crafts Alkylation","type":"article-journal","volume":"6"},"uris":["http://www.mendeley.com/documents/?uuid=e2ed08bf-819a-4136-a3c4-992caf1a9353"]},{"id":"ITEM-2","itemData":{"DOI":"10.1039/c4ra09394a","ISSN":"20462069","abstract":"Two hypercrosslinked microporous organic polymer networks from carbazole derivatives have been synthesized via Friedel-Crafts alkylation using a formaldehyde dimethyl acetal crosslinker promoted by anhydrous FeCl&lt;inf&gt;3&lt;/inf&gt;. Both of the polymer networks are stable in various solvents and thermally stable. The polymer network FCTCz produced from a dendritic carbazole building block shows much higher Brunauer-Emmet-Teller specific surface area of 1845 m&lt;sup&gt;2&lt;/sup&gt; g&lt;sup&gt;-1&lt;/sup&gt; than the dicarbazolic polymer network of FCBCz (1067 m&lt;sup&gt;2&lt;/sup&gt; g&lt;sup&gt;-1&lt;/sup&gt;). FCTCz exhibits a high carbon dioxide uptake ability of 4.63 mmol g&lt;sup&gt;-1&lt;/sup&gt; at 1.13 bar and 273 K with a hydrogen uptake ability of 1.94 wt% (1.13 bar/77 K). In addition, both of the polymer networks exhibit good ideal CO&lt;inf&gt;2&lt;/inf&gt;/N&lt;inf&gt;2&lt;/inf&gt; selectivity (26-29) and CO&lt;inf&gt;2&lt;/inf&gt;/CH&lt;inf&gt;4&lt;/inf&gt; selectivity (5.2-5.8) at 273 K. These results demonstrated that this kind of polymer network is a very promising candidate for potential applications in post-combustion carbon dioxide capture and sequestration technology.","author":[{"dropping-particle":"","family":"Yang","given":"Xiao","non-dropping-particle":"","parse-names":false,"suffix":""},{"dropping-particle":"","family":"Yu","given":"Miao","non-dropping-particle":"","parse-names":false,"suffix":""},{"dropping-particle":"","family":"Zhao","given":"Yang","non-dropping-particle":"","parse-names":false,"suffix":""},{"dropping-particle":"","family":"Zhang","given":"Chong","non-dropping-particle":"","parse-names":false,"suffix":""},{"dropping-particle":"","family":"Wang","given":"Xiaoyan","non-dropping-particle":"","parse-names":false,"suffix":""},{"dropping-particle":"","family":"Jiang","given":"Jia Xing","non-dropping-particle":"","parse-names":false,"suffix":""}],"container-title":"RSC Advances","id":"ITEM-2","issue":"105","issued":{"date-parts":[["2014"]]},"page":"61051-61055","publisher":"Royal Society of Chemistry","title":"Hypercrosslinked microporous polymers based on carbazole for gas storage and separation","type":"article-journal","volume":"4"},"uris":["http://www.mendeley.com/documents/?uuid=dcda6d15-09f0-49c6-80ec-72cdf4e7bd38"]}],"mendeley":{"formattedCitation":"&lt;sup&gt;99,100&lt;/sup&gt;","plainTextFormattedCitation":"99,100","previouslyFormattedCitation":"&lt;sup&gt;99,100&lt;/sup&gt;"},"properties":{"noteIndex":0},"schema":"https://github.com/citation-style-language/schema/raw/master/csl-citation.json"}</w:instrText>
      </w:r>
      <w:r w:rsidR="006704EA"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99,100</w:t>
      </w:r>
      <w:r w:rsidR="006704EA" w:rsidRPr="00F41BDA">
        <w:rPr>
          <w:rFonts w:ascii="Times New Roman" w:hAnsi="Times New Roman" w:cs="Times New Roman"/>
          <w:sz w:val="24"/>
          <w:szCs w:val="24"/>
          <w:lang w:val="en-GB"/>
        </w:rPr>
        <w:fldChar w:fldCharType="end"/>
      </w:r>
      <w:r w:rsidR="00291213" w:rsidRPr="00F41BDA">
        <w:rPr>
          <w:rFonts w:ascii="Times New Roman" w:hAnsi="Times New Roman" w:cs="Times New Roman"/>
          <w:sz w:val="24"/>
          <w:szCs w:val="24"/>
          <w:lang w:val="en-GB"/>
        </w:rPr>
        <w:t>, aminobenzene</w:t>
      </w:r>
      <w:r w:rsidR="007F63D1" w:rsidRPr="00F41BDA">
        <w:rPr>
          <w:rFonts w:ascii="Times New Roman" w:hAnsi="Times New Roman" w:cs="Times New Roman"/>
          <w:sz w:val="24"/>
          <w:szCs w:val="24"/>
          <w:lang w:val="en-GB"/>
        </w:rPr>
        <w:t xml:space="preserve"> </w:t>
      </w:r>
      <w:r w:rsidR="007F63D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author":[{"dropping-particle":"","family":"Germain","given":"Jonathan","non-dropping-particle":"","parse-names":false,"suffix":""},{"dropping-particle":"","family":"Svec","given":"Frantisek","non-dropping-particle":"","parse-names":false,"suffix":""},{"dropping-particle":"","family":"Fre´chet","given":"Jean M. J.","non-dropping-particle":"","parse-names":false,"suffix":""}],"container-title":"Chem. Mater.","id":"ITEM-1","issued":{"date-parts":[["2008"]]},"page":"7069-7076","title":"Preparation of Size-Selective Nanoporous Polymer Networks of Aromatic Rings: Potential Adsorbents for Hydrogen Storage","type":"article-journal","volume":"20"},"uris":["http://www.mendeley.com/documents/?uuid=b34ed287-df9b-4b6f-a0d1-564fa9cc4933"]}],"mendeley":{"formattedCitation":"&lt;sup&gt;101&lt;/sup&gt;","plainTextFormattedCitation":"101","previouslyFormattedCitation":"&lt;sup&gt;101&lt;/sup&gt;"},"properties":{"noteIndex":0},"schema":"https://github.com/citation-style-language/schema/raw/master/csl-citation.json"}</w:instrText>
      </w:r>
      <w:r w:rsidR="007F63D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101</w:t>
      </w:r>
      <w:r w:rsidR="007F63D1" w:rsidRPr="00F41BDA">
        <w:rPr>
          <w:rFonts w:ascii="Times New Roman" w:hAnsi="Times New Roman" w:cs="Times New Roman"/>
          <w:sz w:val="24"/>
          <w:szCs w:val="24"/>
          <w:lang w:val="en-GB"/>
        </w:rPr>
        <w:fldChar w:fldCharType="end"/>
      </w:r>
      <w:r w:rsidR="00291213"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bishydroxymethyl monomers</w:t>
      </w:r>
      <w:r w:rsidR="006704EA" w:rsidRPr="00F41BDA">
        <w:rPr>
          <w:rFonts w:ascii="Times New Roman" w:hAnsi="Times New Roman" w:cs="Times New Roman"/>
          <w:sz w:val="24"/>
          <w:szCs w:val="24"/>
          <w:lang w:val="en-GB"/>
        </w:rPr>
        <w:t xml:space="preserve"> </w:t>
      </w:r>
      <w:r w:rsidR="007F63D1"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{"citationItems":[{"id":"ITEM-1","itemData":{"DOI":"10.1039/c2py20914d","ISSN":"17599962","abstract":"Two hypercross-linked polymer networks have been synthesized by the self-condensation of bishydroxymethyl monomer, 1,4-benzenedimethanol (BDM), and monohydroxymethyl compound, benzyl alcohol (BA). This is different from the previous reports where multifunctional monomers or cross-linkers are crucial for constructing the porous polymer networks. N2sorption isotherms for the polymers show that both materials are predominantly microporous with Brunauer-Emmett-Teller (BET) surface areas of 847 m2g-1for HCP-BDM and 742 m2g-1for HCP-BA. A network based on BA can also store a significant amount of CO2(8.46 wt%) and H2(0.97 wt%) at 1.0 bar, and at 273 K and 77 K respectively, despite its relatively modest surface area. Based on these results, this study opens up the possibility of synthesizing porous materials using monofunctional monomers. © 2013 The Royal Society of Chemistry.","author":[{"dropping-particle":"","family":"Luo","given":"Yali","non-dropping-particle":"","parse-names":false,"suffix":""},{"dropping-particle":"","family":"Zhang","given":"Shoucun","non-dropping-particle":"","parse-names":false,"suffix":""},{"dropping-particle":"","family":"Ma","given":"Yunxiang","non-dropping-particle":"","parse-names":false,"suffix":""},{"dropping-particle":"","family":"Wang","given":"Wei","non-dropping-particle":"","parse-names":false,"suffix":""},{"dropping-particle":"","family":"Tan","given":"Bien","non-dropping-particle":"","parse-names":false,"suffix":""}],"container-title":"Polymer Chemistry","id":"ITEM-1","issue":"4","issued":{"date-parts":[["2013"]]},"page":"1126-1131","title":"Microporous organic polymers synthesized by self-condensation of aromatic hydroxymethyl monomers","type":"article-journal","volume":"4"},"uris":["http://www.mendeley.com/documents/?uuid=f767c69c-569c-411e-8f45-fcc884b876e1"]}],"mendeley":{"formattedCitation":"&lt;sup&gt;102&lt;/sup&gt;","plainTextFormattedCitation":"102","previouslyFormattedCitation":"&lt;sup&gt;102&lt;/sup&gt;"},"properties":{"noteIndex":0},"schema":"https://github.com/citation-style-language/schema/raw/master/csl-citation.json"}</w:instrText>
      </w:r>
      <w:r w:rsidR="007F63D1"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102</w:t>
      </w:r>
      <w:r w:rsidR="007F63D1" w:rsidRPr="00F41BDA">
        <w:rPr>
          <w:rFonts w:ascii="Times New Roman" w:hAnsi="Times New Roman" w:cs="Times New Roman"/>
          <w:sz w:val="24"/>
          <w:szCs w:val="24"/>
          <w:lang w:val="en-GB"/>
        </w:rPr>
        <w:fldChar w:fldCharType="end"/>
      </w:r>
      <w:r w:rsidRPr="00F41BDA">
        <w:rPr>
          <w:rFonts w:ascii="Times New Roman" w:hAnsi="Times New Roman" w:cs="Times New Roman"/>
          <w:sz w:val="24"/>
          <w:szCs w:val="24"/>
          <w:lang w:val="en-GB"/>
        </w:rPr>
        <w:t xml:space="preserve">, </w:t>
      </w:r>
      <w:r w:rsidR="00353D22">
        <w:rPr>
          <w:rFonts w:ascii="Times New Roman" w:hAnsi="Times New Roman" w:cs="Times New Roman"/>
          <w:sz w:val="24"/>
          <w:szCs w:val="24"/>
          <w:lang w:val="en-GB"/>
        </w:rPr>
        <w:t>and were found to</w:t>
      </w:r>
      <w:r w:rsidR="00582339" w:rsidRPr="00F41BDA">
        <w:rPr>
          <w:rFonts w:ascii="Times New Roman" w:hAnsi="Times New Roman" w:cs="Times New Roman"/>
          <w:sz w:val="24"/>
          <w:szCs w:val="24"/>
          <w:lang w:val="en-GB"/>
        </w:rPr>
        <w:t xml:space="preserve"> form hypercrosslinked polymers</w:t>
      </w:r>
      <w:r w:rsidRPr="00F41BDA">
        <w:rPr>
          <w:rFonts w:ascii="Times New Roman" w:hAnsi="Times New Roman" w:cs="Times New Roman"/>
          <w:sz w:val="24"/>
          <w:szCs w:val="24"/>
          <w:lang w:val="en-GB"/>
        </w:rPr>
        <w:t>.</w:t>
      </w:r>
      <w:r w:rsidR="00F645CC" w:rsidRPr="00F41BDA">
        <w:rPr>
          <w:rFonts w:ascii="Times New Roman" w:hAnsi="Times New Roman" w:cs="Times New Roman"/>
          <w:sz w:val="24"/>
          <w:szCs w:val="24"/>
          <w:lang w:val="en-GB"/>
        </w:rPr>
        <w:t xml:space="preserve"> </w:t>
      </w:r>
    </w:p>
    <w:p w14:paraId="66EC2ABC" w14:textId="77777777" w:rsidR="008828CE" w:rsidRPr="00F41BDA" w:rsidRDefault="008828CE" w:rsidP="00F41BDA">
      <w:pPr>
        <w:spacing w:line="360" w:lineRule="auto"/>
        <w:jc w:val="both"/>
        <w:rPr>
          <w:rFonts w:ascii="Times New Roman" w:hAnsi="Times New Roman" w:cs="Times New Roman"/>
          <w:sz w:val="24"/>
          <w:szCs w:val="24"/>
          <w:lang w:val="en-GB"/>
        </w:rPr>
      </w:pPr>
    </w:p>
    <w:p w14:paraId="44F46CDD" w14:textId="1F4C90B9" w:rsidR="008F15CA" w:rsidRPr="009222A7" w:rsidRDefault="009222A7" w:rsidP="009222A7">
      <w:pPr>
        <w:pStyle w:val="ListParagraph"/>
        <w:numPr>
          <w:ilvl w:val="1"/>
          <w:numId w:val="1"/>
        </w:numPr>
        <w:spacing w:line="360" w:lineRule="auto"/>
        <w:jc w:val="both"/>
        <w:rPr>
          <w:rFonts w:ascii="Times New Roman" w:hAnsi="Times New Roman" w:cs="Times New Roman"/>
          <w:b/>
          <w:bCs/>
          <w:sz w:val="24"/>
          <w:szCs w:val="24"/>
          <w:lang w:val="sl-SI"/>
        </w:rPr>
      </w:pPr>
      <w:r>
        <w:rPr>
          <w:rFonts w:ascii="Times New Roman" w:hAnsi="Times New Roman" w:cs="Times New Roman"/>
          <w:b/>
          <w:bCs/>
          <w:sz w:val="24"/>
          <w:szCs w:val="24"/>
          <w:lang w:val="en-GB"/>
        </w:rPr>
        <w:t xml:space="preserve"> </w:t>
      </w:r>
      <w:r w:rsidR="008F15CA" w:rsidRPr="009222A7">
        <w:rPr>
          <w:rFonts w:ascii="Times New Roman" w:hAnsi="Times New Roman" w:cs="Times New Roman"/>
          <w:b/>
          <w:bCs/>
          <w:sz w:val="24"/>
          <w:szCs w:val="24"/>
          <w:lang w:val="en-GB"/>
        </w:rPr>
        <w:t>Knitting aromatic compound polymers using an external crosslinker</w:t>
      </w:r>
      <w:r w:rsidR="00D423E0" w:rsidRPr="009222A7">
        <w:rPr>
          <w:rFonts w:ascii="Times New Roman" w:hAnsi="Times New Roman" w:cs="Times New Roman"/>
          <w:b/>
          <w:bCs/>
          <w:sz w:val="24"/>
          <w:szCs w:val="24"/>
          <w:lang w:val="en-GB"/>
        </w:rPr>
        <w:t xml:space="preserve"> </w:t>
      </w:r>
    </w:p>
    <w:p w14:paraId="3DED6F1F" w14:textId="1FA6794F" w:rsidR="00461C68" w:rsidRPr="00F41BDA" w:rsidRDefault="008F15CA"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A special type of</w:t>
      </w:r>
      <w:r w:rsidR="00FC09D0" w:rsidRPr="00F41BDA">
        <w:rPr>
          <w:rFonts w:ascii="Times New Roman" w:hAnsi="Times New Roman" w:cs="Times New Roman"/>
          <w:sz w:val="24"/>
          <w:szCs w:val="24"/>
          <w:lang w:val="en-GB"/>
        </w:rPr>
        <w:t xml:space="preserve"> one-step</w:t>
      </w:r>
      <w:r w:rsidRPr="00F41BDA">
        <w:rPr>
          <w:rFonts w:ascii="Times New Roman" w:hAnsi="Times New Roman" w:cs="Times New Roman"/>
          <w:sz w:val="24"/>
          <w:szCs w:val="24"/>
          <w:lang w:val="en-GB"/>
        </w:rPr>
        <w:t xml:space="preserve"> polycondensation, however, is the “knitting” method for hypercrosslinking with an external crosslinker-formaldehyde dimethyl acetal FDA, which is more environmentally friendly as it has no dangerous by-products during the Friedel-Crafts reaction. </w:t>
      </w:r>
      <w:r w:rsidR="00461C68" w:rsidRPr="00F41BDA">
        <w:rPr>
          <w:rFonts w:ascii="Times New Roman" w:hAnsi="Times New Roman" w:cs="Times New Roman"/>
          <w:sz w:val="24"/>
          <w:szCs w:val="24"/>
          <w:lang w:val="en-GB"/>
        </w:rPr>
        <w:t xml:space="preserve">The mechanism of the reaction </w:t>
      </w:r>
      <w:r w:rsidR="00837F86">
        <w:rPr>
          <w:rFonts w:ascii="Times New Roman" w:hAnsi="Times New Roman" w:cs="Times New Roman"/>
          <w:sz w:val="24"/>
          <w:szCs w:val="24"/>
          <w:lang w:val="en-GB"/>
        </w:rPr>
        <w:t>is proposed as</w:t>
      </w:r>
      <w:r w:rsidR="00461C68" w:rsidRPr="00F41BDA">
        <w:rPr>
          <w:rFonts w:ascii="Times New Roman" w:hAnsi="Times New Roman" w:cs="Times New Roman"/>
          <w:sz w:val="24"/>
          <w:szCs w:val="24"/>
          <w:lang w:val="en-GB"/>
        </w:rPr>
        <w:t>: Lewis acid first complexes with the crosslinking molecule, which reduces the interaction between the methoxyl group and the central carbon atom, and then produces a large number of intermediate carbocations in the DCE</w:t>
      </w:r>
      <w:r w:rsidR="006615C9">
        <w:rPr>
          <w:rFonts w:ascii="Times New Roman" w:hAnsi="Times New Roman" w:cs="Times New Roman"/>
          <w:sz w:val="24"/>
          <w:szCs w:val="24"/>
          <w:lang w:val="en-GB"/>
        </w:rPr>
        <w:t xml:space="preserve"> (Scheme 3)</w:t>
      </w:r>
      <w:r w:rsidR="00B005AB">
        <w:rPr>
          <w:rFonts w:ascii="Times New Roman" w:hAnsi="Times New Roman" w:cs="Times New Roman"/>
          <w:sz w:val="24"/>
          <w:szCs w:val="24"/>
          <w:lang w:val="en-GB"/>
        </w:rPr>
        <w:t xml:space="preserve"> </w:t>
      </w:r>
      <w:r w:rsidR="00B005AB" w:rsidRPr="00B005AB">
        <w:rPr>
          <w:rFonts w:ascii="Times New Roman" w:hAnsi="Times New Roman" w:cs="Times New Roman"/>
          <w:sz w:val="24"/>
          <w:szCs w:val="24"/>
          <w:vertAlign w:val="superscript"/>
          <w:lang w:val="en-GB"/>
        </w:rPr>
        <w:t>98</w:t>
      </w:r>
      <w:r w:rsidR="00461C68" w:rsidRPr="00F41BDA">
        <w:rPr>
          <w:rFonts w:ascii="Times New Roman" w:hAnsi="Times New Roman" w:cs="Times New Roman"/>
          <w:sz w:val="24"/>
          <w:szCs w:val="24"/>
          <w:lang w:val="en-GB"/>
        </w:rPr>
        <w:t xml:space="preserve">. </w:t>
      </w:r>
      <w:r w:rsidR="001C311B">
        <w:rPr>
          <w:rFonts w:ascii="Times New Roman" w:hAnsi="Times New Roman" w:cs="Times New Roman"/>
          <w:sz w:val="24"/>
          <w:szCs w:val="24"/>
          <w:lang w:val="en-GB"/>
        </w:rPr>
        <w:t xml:space="preserve"> </w:t>
      </w:r>
      <w:r w:rsidR="00461C68" w:rsidRPr="00F41BDA">
        <w:rPr>
          <w:rFonts w:ascii="Times New Roman" w:hAnsi="Times New Roman" w:cs="Times New Roman"/>
          <w:sz w:val="24"/>
          <w:szCs w:val="24"/>
          <w:lang w:val="en-GB"/>
        </w:rPr>
        <w:t>The carbocations then react with the phenyl ring and the addition of the multi - methoxymethyl groups to the aromatic ring proceeds, releasing methanol. The methoxymethyl groups are then converted to methylene links and reacted with other phenyl rings to form a rigid crosslinked structure.</w:t>
      </w:r>
      <w:r w:rsidR="00AA0795" w:rsidRPr="00F41BDA">
        <w:rPr>
          <w:rFonts w:ascii="Times New Roman" w:hAnsi="Times New Roman" w:cs="Times New Roman"/>
          <w:sz w:val="24"/>
          <w:szCs w:val="24"/>
          <w:lang w:val="en-GB"/>
        </w:rPr>
        <w:t xml:space="preserve"> </w:t>
      </w:r>
    </w:p>
    <w:p w14:paraId="11834AD9" w14:textId="587FE4E7" w:rsidR="00D423E0" w:rsidRPr="00F41BDA" w:rsidRDefault="003E441F" w:rsidP="00F41BDA">
      <w:pPr>
        <w:spacing w:line="360" w:lineRule="auto"/>
        <w:jc w:val="both"/>
        <w:rPr>
          <w:rFonts w:ascii="Times New Roman" w:hAnsi="Times New Roman" w:cs="Times New Roman"/>
          <w:sz w:val="24"/>
          <w:szCs w:val="24"/>
        </w:rPr>
      </w:pPr>
      <w:r w:rsidRPr="00F41BDA">
        <w:rPr>
          <w:rFonts w:ascii="Times New Roman" w:hAnsi="Times New Roman" w:cs="Times New Roman"/>
          <w:sz w:val="24"/>
          <w:szCs w:val="24"/>
        </w:rPr>
        <w:object w:dxaOrig="13411" w:dyaOrig="5613" w14:anchorId="7B53FA9B">
          <v:shape id="_x0000_i1027" type="#_x0000_t75" style="width:453.5pt;height:189pt" o:ole="">
            <v:imagedata r:id="rId19" o:title=""/>
          </v:shape>
          <o:OLEObject Type="Embed" ProgID="ChemDraw.Document.6.0" ShapeID="_x0000_i1027" DrawAspect="Content" ObjectID="_1642872174" r:id="rId20"/>
        </w:object>
      </w:r>
    </w:p>
    <w:p w14:paraId="599AAE94" w14:textId="650A47F4" w:rsidR="00AA0795" w:rsidRPr="008D5544" w:rsidRDefault="00EE6475" w:rsidP="00F41BDA">
      <w:pPr>
        <w:spacing w:line="360" w:lineRule="auto"/>
        <w:jc w:val="both"/>
        <w:rPr>
          <w:rFonts w:ascii="Times New Roman" w:hAnsi="Times New Roman" w:cs="Times New Roman"/>
          <w:sz w:val="24"/>
          <w:szCs w:val="24"/>
        </w:rPr>
      </w:pPr>
      <w:r>
        <w:rPr>
          <w:rFonts w:ascii="Times New Roman" w:hAnsi="Times New Roman" w:cs="Times New Roman"/>
          <w:b/>
          <w:sz w:val="24"/>
          <w:szCs w:val="24"/>
        </w:rPr>
        <w:t>Scheme</w:t>
      </w:r>
      <w:r w:rsidR="006615C9">
        <w:rPr>
          <w:rFonts w:ascii="Times New Roman" w:hAnsi="Times New Roman" w:cs="Times New Roman"/>
          <w:b/>
          <w:sz w:val="24"/>
          <w:szCs w:val="24"/>
        </w:rPr>
        <w:t xml:space="preserve"> 3</w:t>
      </w:r>
      <w:r w:rsidR="00E96BA7" w:rsidRPr="00F41BDA">
        <w:rPr>
          <w:rFonts w:ascii="Times New Roman" w:hAnsi="Times New Roman" w:cs="Times New Roman"/>
          <w:b/>
          <w:sz w:val="24"/>
          <w:szCs w:val="24"/>
        </w:rPr>
        <w:t>:</w:t>
      </w:r>
      <w:r w:rsidR="00AA0795" w:rsidRPr="00F41BDA">
        <w:rPr>
          <w:rFonts w:ascii="Times New Roman" w:hAnsi="Times New Roman" w:cs="Times New Roman"/>
          <w:sz w:val="24"/>
          <w:szCs w:val="24"/>
        </w:rPr>
        <w:t xml:space="preserve"> Typical hyper</w:t>
      </w:r>
      <w:r w:rsidR="0099042C" w:rsidRPr="00F41BDA">
        <w:rPr>
          <w:rFonts w:ascii="Times New Roman" w:hAnsi="Times New Roman" w:cs="Times New Roman"/>
          <w:sz w:val="24"/>
          <w:szCs w:val="24"/>
        </w:rPr>
        <w:t>cross</w:t>
      </w:r>
      <w:r w:rsidR="00AA0795" w:rsidRPr="00F41BDA">
        <w:rPr>
          <w:rFonts w:ascii="Times New Roman" w:hAnsi="Times New Roman" w:cs="Times New Roman"/>
          <w:sz w:val="24"/>
          <w:szCs w:val="24"/>
        </w:rPr>
        <w:t xml:space="preserve">linking by the knitting method from benzene monomers </w:t>
      </w:r>
      <w:r w:rsidR="00AA0795"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{"citationItems":[{"id":"ITEM-1","itemData":{"DOI":"10.1021/ma200630s","ISBN":"0024-9297","ISSN":"00249297","abstract":"A series of microporous polymers has been obtained via a low-cost versatile strategy, which involves “knitting” rigid aromatic building blocks, such as benzene, biphenyl, 1,3,5-triphenylbenzene, methylbenzene, chlorobenzene, and phenol using an external cross-linker. These materials are predominantly microporous and exhibit high surface areas. Moreover, different building blocks can generate materials with different pore structures, functional groups and application properties, which are significant for materials design.","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-1","issue":"8","issued":{"date-parts":[["2011"]]},"page":"2410-2414","title":"A new strategy to microporous polymers: Knitting rigid aromatic building blocks by external cross-linker","type":"article-journal","volume":"44"},"uris":["http://www.mendeley.com/documents/?uuid=7bdff036-d4f4-4d09-b993-748a29663147"]}],"mendeley":{"formattedCitation":"&lt;sup&gt;98&lt;/sup&gt;","plainTextFormattedCitation":"98","previouslyFormattedCitation":"&lt;sup&gt;98&lt;/sup&gt;"},"properties":{"noteIndex":0},"schema":"https://github.com/citation-style-language/schema/raw/master/csl-citation.json"}</w:instrText>
      </w:r>
      <w:r w:rsidR="00AA0795"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98</w:t>
      </w:r>
      <w:r w:rsidR="00AA0795" w:rsidRPr="00F41BDA">
        <w:rPr>
          <w:rFonts w:ascii="Times New Roman" w:hAnsi="Times New Roman" w:cs="Times New Roman"/>
          <w:sz w:val="24"/>
          <w:szCs w:val="24"/>
        </w:rPr>
        <w:fldChar w:fldCharType="end"/>
      </w:r>
    </w:p>
    <w:p w14:paraId="338AE26C" w14:textId="3C1BCAB1" w:rsidR="008F15CA" w:rsidRPr="00F41BDA" w:rsidRDefault="008F15CA" w:rsidP="00F41BDA">
      <w:pPr>
        <w:spacing w:line="360" w:lineRule="auto"/>
        <w:jc w:val="both"/>
        <w:rPr>
          <w:rFonts w:ascii="Times New Roman" w:hAnsi="Times New Roman" w:cs="Times New Roman"/>
          <w:sz w:val="24"/>
          <w:szCs w:val="24"/>
        </w:rPr>
      </w:pPr>
      <w:r w:rsidRPr="00F41BDA">
        <w:rPr>
          <w:rFonts w:ascii="Times New Roman" w:hAnsi="Times New Roman" w:cs="Times New Roman"/>
          <w:sz w:val="24"/>
          <w:szCs w:val="24"/>
        </w:rPr>
        <w:t>Typically, in this one-step approach, the aromatic monomer (including benzene, phenol or chlorobenzene), the crosslinker (FDA) and the catalyst (FeCl</w:t>
      </w:r>
      <w:r w:rsidRPr="00F41BDA">
        <w:rPr>
          <w:rFonts w:ascii="Times New Roman" w:hAnsi="Times New Roman" w:cs="Times New Roman"/>
          <w:sz w:val="24"/>
          <w:szCs w:val="24"/>
          <w:vertAlign w:val="subscript"/>
        </w:rPr>
        <w:t>3</w:t>
      </w:r>
      <w:r w:rsidRPr="00F41BDA">
        <w:rPr>
          <w:rFonts w:ascii="Times New Roman" w:hAnsi="Times New Roman" w:cs="Times New Roman"/>
          <w:sz w:val="24"/>
          <w:szCs w:val="24"/>
        </w:rPr>
        <w:t xml:space="preserve">) </w:t>
      </w:r>
      <w:r w:rsidR="00837F86">
        <w:rPr>
          <w:rFonts w:ascii="Times New Roman" w:hAnsi="Times New Roman" w:cs="Times New Roman"/>
          <w:sz w:val="24"/>
          <w:szCs w:val="24"/>
        </w:rPr>
        <w:t>are</w:t>
      </w:r>
      <w:r w:rsidRPr="00F41BDA">
        <w:rPr>
          <w:rFonts w:ascii="Times New Roman" w:hAnsi="Times New Roman" w:cs="Times New Roman"/>
          <w:sz w:val="24"/>
          <w:szCs w:val="24"/>
        </w:rPr>
        <w:t xml:space="preserve"> dissolved in D</w:t>
      </w:r>
      <w:r w:rsidR="006704EA" w:rsidRPr="00F41BDA">
        <w:rPr>
          <w:rFonts w:ascii="Times New Roman" w:hAnsi="Times New Roman" w:cs="Times New Roman"/>
          <w:sz w:val="24"/>
          <w:szCs w:val="24"/>
        </w:rPr>
        <w:t xml:space="preserve">CE to complete the condensation </w:t>
      </w:r>
      <w:r w:rsidR="00783A86"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{"citationItems":[{"id":"ITEM-1","itemData":{"DOI":"10.1021/ma200630s","ISBN":"0024-9297","ISSN":"00249297","abstract":"A series of microporous polymers has been obtained via a low-cost versatile strategy, which involves “knitting” rigid aromatic building blocks, such as benzene, biphenyl, 1,3,5-triphenylbenzene, methylbenzene, chlorobenzene, and phenol using an external cross-linker. These materials are predominantly microporous and exhibit high surface areas. Moreover, different building blocks can generate materials with different pore structures, functional groups and application properties, which are significant for materials design.","author":[{"dropping-particle":"","family":"Li","given":"Buyi","non-dropping-particle":"","parse-names":false,"suffix":""},{"dropping-particle":"","family":"Gong","given":"Ruini","non-dropping-particle":"","parse-names":false,"suffix":""},{"dropping-particle":"","family":"Wang","given":"Wei","non-dropping-particle":"","parse-names":false,"suffix":""},{"dropping-particle":"","family":"Huang","given":"Xin","non-dropping-particle":"","parse-names":false,"suffix":""},{"dropping-particle":"","family":"Zhang","given":"Wang","non-dropping-particle":"","parse-names":false,"suffix":""},{"dropping-particle":"","family":"Li","given":"Huanmin","non-dropping-particle":"","parse-names":false,"suffix":""},{"dropping-particle":"","family":"Hu","given":"Chunxiao","non-dropping-particle":"","parse-names":false,"suffix":""},{"dropping-particle":"","family":"Tan","given":"Bien","non-dropping-particle":"","parse-names":false,"suffix":""}],"container-title":"Macromolecules","id":"ITEM-1","issue":"8","issued":{"date-parts":[["2011"]]},"page":"2410-2414","title":"A new strategy to microporous polymers: Knitting rigid aromatic building blocks by external cross-linker","type":"article-journal","volume":"44"},"uris":["http://www.mendeley.com/documents/?uuid=7bdff036-d4f4-4d09-b993-748a29663147"]}],"mendeley":{"formattedCitation":"&lt;sup&gt;98&lt;/sup&gt;","plainTextFormattedCitation":"98","previouslyFormattedCitation":"&lt;sup&gt;98&lt;/sup&gt;"},"properties":{"noteIndex":0},"schema":"https://github.com/citation-style-language/schema/raw/master/csl-citation.json"}</w:instrText>
      </w:r>
      <w:r w:rsidR="00783A86"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98</w:t>
      </w:r>
      <w:r w:rsidR="00783A86"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r w:rsidRPr="00F41BDA">
        <w:rPr>
          <w:rFonts w:ascii="Times New Roman" w:hAnsi="Times New Roman" w:cs="Times New Roman"/>
          <w:sz w:val="24"/>
          <w:szCs w:val="24"/>
        </w:rPr>
        <w:t xml:space="preserve"> </w:t>
      </w:r>
      <w:r w:rsidR="00C0514E" w:rsidRPr="00F41BDA">
        <w:rPr>
          <w:rFonts w:ascii="Times New Roman" w:hAnsi="Times New Roman" w:cs="Times New Roman"/>
          <w:sz w:val="24"/>
          <w:szCs w:val="24"/>
        </w:rPr>
        <w:t xml:space="preserve">Increasing the FDA crosslinker content of hypercrosslinked materials obtained using tetraphenylmethane blocks also increases the specific surface area </w:t>
      </w:r>
      <w:r w:rsidR="00837F86">
        <w:rPr>
          <w:rFonts w:ascii="Times New Roman" w:hAnsi="Times New Roman" w:cs="Times New Roman"/>
          <w:sz w:val="24"/>
          <w:szCs w:val="24"/>
        </w:rPr>
        <w:t>up</w:t>
      </w:r>
      <w:r w:rsidR="00C0514E" w:rsidRPr="00F41BDA">
        <w:rPr>
          <w:rFonts w:ascii="Times New Roman" w:hAnsi="Times New Roman" w:cs="Times New Roman"/>
          <w:sz w:val="24"/>
          <w:szCs w:val="24"/>
        </w:rPr>
        <w:t xml:space="preserve"> to 1314 </w:t>
      </w:r>
      <w:r w:rsidR="002B215F" w:rsidRPr="00F41BDA">
        <w:rPr>
          <w:rFonts w:ascii="Times New Roman" w:hAnsi="Times New Roman" w:cs="Times New Roman"/>
          <w:sz w:val="24"/>
          <w:szCs w:val="24"/>
        </w:rPr>
        <w:t>m</w:t>
      </w:r>
      <w:r w:rsidR="002B215F" w:rsidRPr="00F41BDA">
        <w:rPr>
          <w:rFonts w:ascii="Times New Roman" w:hAnsi="Times New Roman" w:cs="Times New Roman"/>
          <w:sz w:val="24"/>
          <w:szCs w:val="24"/>
          <w:vertAlign w:val="superscript"/>
        </w:rPr>
        <w:t>2</w:t>
      </w:r>
      <w:r w:rsidR="002B215F" w:rsidRPr="00F41BDA">
        <w:rPr>
          <w:rFonts w:ascii="Times New Roman" w:hAnsi="Times New Roman" w:cs="Times New Roman"/>
          <w:sz w:val="24"/>
          <w:szCs w:val="24"/>
        </w:rPr>
        <w:t>/g</w:t>
      </w:r>
      <w:r w:rsidR="008D5544">
        <w:rPr>
          <w:rFonts w:ascii="Times New Roman" w:hAnsi="Times New Roman" w:cs="Times New Roman"/>
          <w:sz w:val="24"/>
          <w:szCs w:val="24"/>
        </w:rPr>
        <w:t xml:space="preserve"> </w:t>
      </w:r>
      <w:r w:rsidR="00C0514E"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{"citationItems":[{"id":"ITEM-1","itemData":{"author":[{"dropping-particle":"","family":"Errahali M., Gatti G., Tei L., Paul G., Rolla G. A., Canti L., Fraccarollo A., Cossi M., Comotti A., Sozzani P.","given":"Marchese L.","non-dropping-particle":"","parse-names":false,"suffix":""}],"container-title":"The Journal of Physical Chemistry","id":"ITEM-1","issued":{"date-parts":[["2014"]]},"page":"28699-28710","title":"Microporous Hyper-Cross-Linked Aromatic Polymers Designed for Methane and Carbon Dioxide Adsorption","type":"article-journal","volume":"118"},"uris":["http://www.mendeley.com/documents/?uuid=d6b5628c-7179-49dc-9e85-d92242cc422f"]}],"mendeley":{"formattedCitation":"&lt;sup&gt;103&lt;/sup&gt;","plainTextFormattedCitation":"103","previouslyFormattedCitation":"&lt;sup&gt;103&lt;/sup&gt;"},"properties":{"noteIndex":0},"schema":"https://github.com/citation-style-language/schema/raw/master/csl-citation.json"}</w:instrText>
      </w:r>
      <w:r w:rsidR="00C0514E"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103</w:t>
      </w:r>
      <w:r w:rsidR="00C0514E"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r w:rsidR="00C0514E" w:rsidRPr="00F41BDA">
        <w:rPr>
          <w:rFonts w:ascii="Times New Roman" w:hAnsi="Times New Roman" w:cs="Times New Roman"/>
          <w:sz w:val="24"/>
          <w:szCs w:val="24"/>
        </w:rPr>
        <w:t xml:space="preserve"> </w:t>
      </w:r>
      <w:r w:rsidRPr="00F41BDA">
        <w:rPr>
          <w:rFonts w:ascii="Times New Roman" w:hAnsi="Times New Roman" w:cs="Times New Roman"/>
          <w:sz w:val="24"/>
          <w:szCs w:val="24"/>
        </w:rPr>
        <w:t>Similar approaches using FDA as external crosslinker were shown with different monomers such as aromatic heterocycles</w:t>
      </w:r>
      <w:r w:rsidR="00783A86" w:rsidRPr="00F41BDA">
        <w:rPr>
          <w:rFonts w:ascii="Times New Roman" w:hAnsi="Times New Roman" w:cs="Times New Roman"/>
          <w:sz w:val="24"/>
          <w:szCs w:val="24"/>
        </w:rPr>
        <w:t xml:space="preserve"> </w:t>
      </w:r>
      <w:r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{"citationItems":[{"id":"ITEM-1","itemData":{"DOI":"10.1002/adma.201202447","ISSN":"09359648","abstract":"Aromatic heterocyclic microporous polymers with high surface areas are obtained by directly crosslinking of the heterocyclic monomers under mild conditions. Owing to the narrow pore system and the heteroatom-rich pore surface, these networks exhibit high CO2 adsorption capacity and selectivity. At 273 K, the CO2/N2 selectivity of Py-1 is about 117, which is among the highest the reported microporous materials. Copyright © 2012 WILEY-VCH Verlag GmbH &amp; Co. KGaA, Weinheim.","author":[{"dropping-particle":"","family":"Luo","given":"Yali","non-dropping-particle":"","parse-names":false,"suffix":""},{"dropping-particle":"","family":"Li","given":"Buyi","non-dropping-particle":"","parse-names":false,"suffix":""},{"dropping-particle":"","family":"Wang","given":"Wei","non-dropping-particle":"","parse-names":false,"suffix":""},{"dropping-particle":"","family":"Wu","given":"Kangbing","non-dropping-particle":"","parse-names":false,"suffix":""},{"dropping-particle":"","family":"Tan","given":"Bien","non-dropping-particle":"","parse-names":false,"suffix":""}],"container-title":"Advanced Materials","id":"ITEM-1","issue":"42","issued":{"date-parts":[["2012"]]},"page":"5703-5707","title":"Hypercrosslinked aromatic heterocyclic microporous polymers: A new class of highly selective CO2 capturing materials","type":"article-journal","volume":"24"},"uris":["http://www.mendeley.com/documents/?uuid=b71c0433-8ddf-4287-b8c0-dceff83c69df"]},{"id":"ITEM-2","itemData":{"DOI":"10.1039/c5py00668f","ISSN":"17599962","abstract":"A series of hypercrosslinked linear polystyrenes with different degree of polymerisations has been synthesised by a Friedel-Craft alkylation reaction using formaldehyde dimethyl acetal (FDA) as an external crosslinker. The surface areas of the networks could be tuned by the degree of polymerisation (DP) of the linear polystyrenes. Surface areas up to 974 m2 g-1 could be obtained.","author":[{"dropping-particle":"","family":"Ratvijitvech","given":"Thanchanok","non-dropping-particle":"","parse-names":false,"suffix":""},{"dropping-particle":"","family":"Barrow","given":"Michael","non-dropping-particle":"","parse-names":false,"suffix":""},{"dropping-particle":"","family":"Cooper","given":"Andrew I.","non-dropping-particle":"","parse-names":false,"suffix":""},{"dropping-particle":"","family":"Adams","given":"Dave J.","non-dropping-particle":"","parse-names":false,"suffix":""}],"container-title":"Polymer Chemistry","id":"ITEM-2","issue":"41","issued":{"date-parts":[["2015"]]},"page":"7280-7285","title":"The effect of molecular weight on the porosity of hypercrosslinked polystyrene","type":"article-journal","volume":"6"},"uris":["http://www.mendeley.com/documents/?uuid=4f982f6d-9006-4011-9476-b8414346d1a5"]}],"mendeley":{"formattedCitation":"&lt;sup&gt;104,105&lt;/sup&gt;","plainTextFormattedCitation":"104,105","previouslyFormattedCitation":"&lt;sup&gt;104,105&lt;/sup&gt;"},"properties":{"noteIndex":0},"schema":"https://github.com/citation-style-language/schema/raw/master/csl-citation.json"}</w:instrText>
      </w:r>
      <w:r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104,105</w:t>
      </w:r>
      <w:r w:rsidRPr="00F41BDA">
        <w:rPr>
          <w:rFonts w:ascii="Times New Roman" w:hAnsi="Times New Roman" w:cs="Times New Roman"/>
          <w:sz w:val="24"/>
          <w:szCs w:val="24"/>
        </w:rPr>
        <w:fldChar w:fldCharType="end"/>
      </w:r>
      <w:r w:rsidRPr="00F41BDA">
        <w:rPr>
          <w:rFonts w:ascii="Times New Roman" w:hAnsi="Times New Roman" w:cs="Times New Roman"/>
          <w:sz w:val="24"/>
          <w:szCs w:val="24"/>
        </w:rPr>
        <w:t xml:space="preserve">, hydroxymethylated aromatic molecules </w:t>
      </w:r>
      <w:r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{"citationItems":[{"id":"ITEM-1","itemData":{"DOI":"10.1039/c2py20914d","ISSN":"17599962","abstract":"Two hypercross-linked polymer networks have been synthesized by the self-condensation of bishydroxymethyl monomer, 1,4-benzenedimethanol (BDM), and monohydroxymethyl compound, benzyl alcohol (BA). This is different from the previous reports where multifunctional monomers or cross-linkers are crucial for constructing the porous polymer networks. N2sorption isotherms for the polymers show that both materials are predominantly microporous with Brunauer-Emmett-Teller (BET) surface areas of 847 m2g-1for HCP-BDM and 742 m2g-1for HCP-BA. A network based on BA can also store a significant amount of CO2(8.46 wt%) and H2(0.97 wt%) at 1.0 bar, and at 273 K and 77 K respectively, despite its relatively modest surface area. Based on these results, this study opens up the possibility of synthesizing porous materials using monofunctional monomers. © 2013 The Royal Society of Chemistry.","author":[{"dropping-particle":"","family":"Luo","given":"Yali","non-dropping-particle":"","parse-names":false,"suffix":""},{"dropping-particle":"","family":"Zhang","given":"Shoucun","non-dropping-particle":"","parse-names":false,"suffix":""},{"dropping-particle":"","family":"Ma","given":"Yunxiang","non-dropping-particle":"","parse-names":false,"suffix":""},{"dropping-particle":"","family":"Wang","given":"Wei","non-dropping-particle":"","parse-names":false,"suffix":""},{"dropping-particle":"","family":"Tan","given":"Bien","non-dropping-particle":"","parse-names":false,"suffix":""}],"container-title":"Polymer Chemistry","id":"ITEM-1","issue":"4","issued":{"date-parts":[["2013"]]},"page":"1126-1131","title":"Microporous organic polymers synthesized by self-condensation of aromatic hydroxymethyl monomers","type":"article-journal","volume":"4"},"uris":["http://www.mendeley.com/documents/?uuid=f767c69c-569c-411e-8f45-fcc884b876e1"]}],"mendeley":{"formattedCitation":"&lt;sup&gt;102&lt;/sup&gt;","plainTextFormattedCitation":"102","previouslyFormattedCitation":"&lt;sup&gt;102&lt;/sup&gt;"},"properties":{"noteIndex":0},"schema":"https://github.com/citation-style-language/schema/raw/master/csl-citation.json"}</w:instrText>
      </w:r>
      <w:r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102</w:t>
      </w:r>
      <w:r w:rsidRPr="00F41BDA">
        <w:rPr>
          <w:rFonts w:ascii="Times New Roman" w:hAnsi="Times New Roman" w:cs="Times New Roman"/>
          <w:sz w:val="24"/>
          <w:szCs w:val="24"/>
        </w:rPr>
        <w:fldChar w:fldCharType="end"/>
      </w:r>
      <w:r w:rsidRPr="00F41BDA">
        <w:rPr>
          <w:rFonts w:ascii="Times New Roman" w:hAnsi="Times New Roman" w:cs="Times New Roman"/>
          <w:sz w:val="24"/>
          <w:szCs w:val="24"/>
        </w:rPr>
        <w:t xml:space="preserve">, aniline and benzene </w:t>
      </w:r>
      <w:r w:rsidR="006704EA"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{"citationItems":[{"id":"ITEM-1","itemData":{"DOI":"10.1039/c2py20136d","ISSN":"17599954","abstract":"Microporous organic polymers have been synthesised from aniline using Friedel-Crafts alkylation. Networks synthesised solely from aniline were non-porous to nitrogen. However, co-polymerisation with benzene resulted in networks with apparent Brunauaer-Emmett-Teller (BET) surface areas up to 1100 m 2 g -1. Increased aniline content in the hyper-crosslinked networks led to improved CO 2/N 2 selectivity, suggesting a strategy for the design of materials for post-combustion carbon capture. © 2012 The Royal Society of Chemistry.","author":[{"dropping-particle":"","family":"Dawson","given":"Robert","non-dropping-particle":"","parse-names":false,"suffix":""},{"dropping-particle":"","family":"Ratvijitvech","given":"Thanchanok","non-dropping-particle":"","parse-names":false,"suffix":""},{"dropping-particle":"","family":"Corker","given":"Matthew","non-dropping-particle":"","parse-names":false,"suffix":""},{"dropping-particle":"","family":"Laybourn","given":"Andrea","non-dropping-particle":"","parse-names":false,"suffix":""},{"dropping-particle":"","family":"Khimyak","given":"Yaroslav Z.","non-dropping-particle":"","parse-names":false,"suffix":""},{"dropping-particle":"","family":"Cooper","given":"Andrew I.","non-dropping-particle":"","parse-names":false,"suffix":""},{"dropping-particle":"","family":"Adams","given":"Dave J.","non-dropping-particle":"","parse-names":false,"suffix":""}],"container-title":"Polymer Chemistry","id":"ITEM-1","issue":"8","issued":{"date-parts":[["2012"]]},"page":"2034-2038","title":"Microporous copolymers for increased gas selectivity","type":"article-journal","volume":"3"},"uris":["http://www.mendeley.com/documents/?uuid=6eb3375a-b6d6-4de5-bc83-6cb439d0f983"]},{"id":"ITEM-2","itemData":{"DOI":"10.1016/j.polymer.2013.08.018","ISBN":"00323861","ISSN":"00323861","abstract":"Poly(styrene-divinylbenzene) monoliths have been hypercrosslinked using a Fe3+catalyzed Friedel-Crafts reaction involving three external crosslinkers (1) 4,4′-bis(chloromethyl)-1,1′-biphenyl, (2) α,α′-dichloro-p-xylene, and (3) formaldehyde dimethyl acetal. The first crosslinker was found to produce monoliths with the best chromatographic performance. The effects of a number of variables affecting the hypercrosslinking reaction were studied in detail. These variables included: (i) the temperature and time used for polymerization of the precursor monoliths, (ii) the amount and loading procedure of the external crosslinker and catalyst, and, (iii) the temperature and reaction time of the Friedel-Crafts alkylation. Polymers with extremely large surface areas reaching up to 900 m2/g were obtained using a precursor monolith polymerized for only 2.5 h, and hypercrosslinked with 4,4'-bis(chloromethyl)-1,1′-biphenyl. The increased performance of monoliths modified using this new procedure is comparable to the performance obtained with monolithic polymers containing chloromethylstyrene. However, the preparation of the poly(styrene-divinylbenzene) precursor is simpler than that of conterparts containing chloromethylstyrene. The hypercrosslinked monoliths in capillary columns were tested in an isocratic reversed phase liquid chromatography separation using a mixture comprised of acetone and six alkylbenzenes. Column efficiencies for retained analytes exceeded 70,000 plates/m. © 2013 Elsevier Ltd. All rights reserved.","author":[{"dropping-particle":"","family":"Maya","given":"Fernando","non-dropping-particle":"","parse-names":false,"suffix":""},{"dropping-particle":"","family":"Svec","given":"Frantisek","non-dropping-particle":"","parse-names":false,"suffix":""}],"container-title":"Polymer","id":"ITEM-2","issue":"1","issued":{"date-parts":[["2014"]]},"page":"340-346","publisher":"Elsevier Ltd","title":"A new approach to the preparation of large surface area poly(styrene-co-divinylbenzene) monoliths via knitting of loose chains using external crosslinkers and application of these monolithic columns for separation of small molecules","type":"article-journal","volume":"55"},"uris":["http://www.mendeley.com/documents/?uuid=f8c2c7c6-4ce4-4a79-aa98-f819dbd55287"]}],"mendeley":{"formattedCitation":"&lt;sup&gt;72,97&lt;/sup&gt;","plainTextFormattedCitation":"72,97","previouslyFormattedCitation":"&lt;sup&gt;72,97&lt;/sup&gt;"},"properties":{"noteIndex":0},"schema":"https://github.com/citation-style-language/schema/raw/master/csl-citation.json"}</w:instrText>
      </w:r>
      <w:r w:rsidR="006704EA"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72,97</w:t>
      </w:r>
      <w:r w:rsidR="006704EA" w:rsidRPr="00F41BDA">
        <w:rPr>
          <w:rFonts w:ascii="Times New Roman" w:hAnsi="Times New Roman" w:cs="Times New Roman"/>
          <w:sz w:val="24"/>
          <w:szCs w:val="24"/>
        </w:rPr>
        <w:fldChar w:fldCharType="end"/>
      </w:r>
      <w:r w:rsidR="00F645CC" w:rsidRPr="00F41BDA">
        <w:rPr>
          <w:rFonts w:ascii="Times New Roman" w:hAnsi="Times New Roman" w:cs="Times New Roman"/>
          <w:sz w:val="24"/>
          <w:szCs w:val="24"/>
        </w:rPr>
        <w:t xml:space="preserve">, </w:t>
      </w:r>
      <w:r w:rsidRPr="00F41BDA">
        <w:rPr>
          <w:rFonts w:ascii="Times New Roman" w:hAnsi="Times New Roman" w:cs="Times New Roman"/>
          <w:sz w:val="24"/>
          <w:szCs w:val="24"/>
        </w:rPr>
        <w:t xml:space="preserve">styrene </w:t>
      </w:r>
      <w:r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{"citationItems":[{"id":"ITEM-1","itemData":{"DOI":"10.1039/c5py00668f","ISSN":"17599962","abstract":"A series of hypercrosslinked linear polystyrenes with different degree of polymerisations has been synthesised by a Friedel-Craft alkylation reaction using formaldehyde dimethyl acetal (FDA) as an external crosslinker. The surface areas of the networks could be tuned by the degree of polymerisation (DP) of the linear polystyrenes. Surface areas up to 974 m2 g-1 could be obtained.","author":[{"dropping-particle":"","family":"Ratvijitvech","given":"Thanchanok","non-dropping-particle":"","parse-names":false,"suffix":""},{"dropping-particle":"","family":"Barrow","given":"Michael","non-dropping-particle":"","parse-names":false,"suffix":""},{"dropping-particle":"","family":"Cooper","given":"Andrew I.","non-dropping-particle":"","parse-names":false,"suffix":""},{"dropping-particle":"","family":"Adams","given":"Dave J.","non-dropping-particle":"","parse-names":false,"suffix":""}],"container-title":"Polymer Chemistry","id":"ITEM-1","issue":"41","issued":{"date-parts":[["2015"]]},"page":"7280-7285","title":"The effect of molecular weight on the porosity of hypercrosslinked polystyrene","type":"article-journal","volume":"6"},"uris":["http://www.mendeley.com/documents/?uuid=4f982f6d-9006-4011-9476-b8414346d1a5"]}],"mendeley":{"formattedCitation":"&lt;sup&gt;105&lt;/sup&gt;","plainTextFormattedCitation":"105","previouslyFormattedCitation":"&lt;sup&gt;105&lt;/sup&gt;"},"properties":{"noteIndex":0},"schema":"https://github.com/citation-style-language/schema/raw/master/csl-citation.json"}</w:instrText>
      </w:r>
      <w:r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105</w:t>
      </w:r>
      <w:r w:rsidRPr="00F41BDA">
        <w:rPr>
          <w:rFonts w:ascii="Times New Roman" w:hAnsi="Times New Roman" w:cs="Times New Roman"/>
          <w:sz w:val="24"/>
          <w:szCs w:val="24"/>
        </w:rPr>
        <w:fldChar w:fldCharType="end"/>
      </w:r>
      <w:r w:rsidRPr="00F41BDA">
        <w:rPr>
          <w:rFonts w:ascii="Times New Roman" w:hAnsi="Times New Roman" w:cs="Times New Roman"/>
          <w:sz w:val="24"/>
          <w:szCs w:val="24"/>
        </w:rPr>
        <w:t xml:space="preserve"> and tetrahedral monomers </w:t>
      </w:r>
      <w:r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{"citationItems":[{"id":"ITEM-1","itemData":{"DOI":"10.1039/c4ta00375f","ISSN":"20507496","abstract":"A series of hypercrosslinked microporous organic polymer and copolymer networks has been synthesized via Friedel-Crafts alkylation of tetraphenylethylene (TPE) and/or 1,1,2,2-tetraphenylethane-1,2-diol (TPD) using a formaldehyde dimethyl acetal crosslinker promoted by anhydrous FeCl 3. Statistical copolymerization demonstrates that the ratios of the micropore surface area and the micropore volume for the resulting polymer networks could be controlled by adjusting the content of TPD segments. The polymer network with 100% TPE shows high Brunauer-Emmet-Teller specific surface area up to 1980 m2 g-1 with a CO2 uptake ability of 3.63 mmol g-1 (1.0 bar and 273 K), while the polymer network with 100% TPD shows the highest CO2/N2 selectivity of 119:1, although it exhibits the lowest CO2 uptake ability of 1.92 mmol g-1 (1.0 bar and 273 K) among the resulting polymer networks. The increased TPD content in the hypercrosslinked polymer networks led to improved CO2/N2 selectivity, suggesting an efficient strategy for the design of microporous organic polymers for post-combustion carbon capture. Due to the high surface area, the outstanding CO2 sorption performances, and the inexpensive reagents and catalyst employed, these polymer networks are promising candidates for potential applications in post-combustion CO2 capture and sequestration technology. This journal is © the Partner Organisations 2014.","author":[{"dropping-particle":"","family":"Yao","given":"Shuwen","non-dropping-particle":"","parse-names":false,"suffix":""},{"dropping-particle":"","family":"Yang","given":"Xiao","non-dropping-particle":"","parse-names":false,"suffix":""},{"dropping-particle":"","family":"Yu","given":"Miao","non-dropping-particle":"","parse-names":false,"suffix":""},{"dropping-particle":"","family":"Zhang","given":"Yinghua","non-dropping-particle":"","parse-names":false,"suffix":""},{"dropping-particle":"","family":"Jiang","given":"Jia Xing","non-dropping-particle":"","parse-names":false,"suffix":""}],"container-title":"Journal of Materials Chemistry A","id":"ITEM-1","issue":"21","issued":{"date-parts":[["2014"]]},"page":"8054-8059","title":"High surface area hypercrosslinked microporous organic polymer networks based on tetraphenylethylene for CO2 capture","type":"article-journal","volume":"2"},"uris":["http://www.mendeley.com/documents/?uuid=0a0dee9a-ae11-4de6-88a5-a90714d3f92a"]},{"id":"ITEM-2","itemData":{"DOI":"10.1039/c1ee01971f","ISSN":"17545692","abstract":"Anthropogenic carbon dioxide emissions are thought to be one cause of global warming. Current methods for CO 2 capture result in large energy penalties. Solid adsorbents are a potential method to capture CO 2, but the sorbent-sorbate affinity is critical in determining the energetic viability of such processes. In this study, the adsorption of CO 2 in a range of microporous organic polymers was tested. These materials adsorb up to 2.20 mmol/g CO 2 at 298 K and 1 bar, and thus performance is compared with related porous solids in the literature. The relationship between CO 2 uptake and apparent surface area and pore size is described, and this showed that heats of adsorption were important in the low pressure regime. The chemical tuning of gas-sorbent affinity provides a blueprint for the development of improved materials in this area. © 2011 The Royal Society of Chemistry.","author":[{"dropping-particle":"","family":"Dawson","given":"Robert","non-dropping-particle":"","parse-names":false,"suffix":""},{"dropping-particle":"","family":"Stöckel","given":"Ev","non-dropping-particle":"","parse-names":false,"suffix":""},{"dropping-particle":"","family":"Holst","given":"James R.","non-dropping-particle":"","parse-names":false,"suffix":""},{"dropping-particle":"","family":"Adams","given":"Dave J.","non-dropping-particle":"","parse-names":false,"suffix":""},{"dropping-particle":"","family":"Cooper","given":"Andrew I.","non-dropping-particle":"","parse-names":false,"suffix":""}],"container-title":"Energy and Environmental Science","id":"ITEM-2","issue":"10","issued":{"date-parts":[["2011"]]},"page":"4239-4245","title":"Microporous organic polymers for carbon dioxide capture","type":"article-journal","volume":"4"},"uris":["http://www.mendeley.com/documents/?uuid=c076b038-3332-4878-83e4-fe3619741b64"]}],"mendeley":{"formattedCitation":"&lt;sup&gt;106,107&lt;/sup&gt;","plainTextFormattedCitation":"106,107","previouslyFormattedCitation":"&lt;sup&gt;106,107&lt;/sup&gt;"},"properties":{"noteIndex":0},"schema":"https://github.com/citation-style-language/schema/raw/master/csl-citation.json"}</w:instrText>
      </w:r>
      <w:r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106,107</w:t>
      </w:r>
      <w:r w:rsidRPr="00F41BDA">
        <w:rPr>
          <w:rFonts w:ascii="Times New Roman" w:hAnsi="Times New Roman" w:cs="Times New Roman"/>
          <w:sz w:val="24"/>
          <w:szCs w:val="24"/>
        </w:rPr>
        <w:fldChar w:fldCharType="end"/>
      </w:r>
      <w:r w:rsidRPr="00F41BDA">
        <w:rPr>
          <w:rFonts w:ascii="Times New Roman" w:hAnsi="Times New Roman" w:cs="Times New Roman"/>
          <w:sz w:val="24"/>
          <w:szCs w:val="24"/>
        </w:rPr>
        <w:t xml:space="preserve">, among others. </w:t>
      </w:r>
      <w:r w:rsidR="001C311B">
        <w:rPr>
          <w:rFonts w:ascii="Times New Roman" w:hAnsi="Times New Roman" w:cs="Times New Roman"/>
          <w:sz w:val="24"/>
          <w:szCs w:val="24"/>
        </w:rPr>
        <w:t>The “k</w:t>
      </w:r>
      <w:r w:rsidRPr="00F41BDA">
        <w:rPr>
          <w:rFonts w:ascii="Times New Roman" w:hAnsi="Times New Roman" w:cs="Times New Roman"/>
          <w:sz w:val="24"/>
          <w:szCs w:val="24"/>
        </w:rPr>
        <w:t>nitting” method is used for the design and synthesis of microporous polymers based on various rigid aromatic building blocks, including nonhalogenated monomers.</w:t>
      </w:r>
      <w:r w:rsidR="00CE2796" w:rsidRPr="00F41BDA">
        <w:rPr>
          <w:rFonts w:ascii="Times New Roman" w:hAnsi="Times New Roman" w:cs="Times New Roman"/>
          <w:sz w:val="24"/>
          <w:szCs w:val="24"/>
        </w:rPr>
        <w:t xml:space="preserve">  1,4-dimethoxybenzene</w:t>
      </w:r>
      <w:r w:rsidR="00837F86">
        <w:rPr>
          <w:rFonts w:ascii="Times New Roman" w:hAnsi="Times New Roman" w:cs="Times New Roman"/>
          <w:sz w:val="24"/>
          <w:szCs w:val="24"/>
        </w:rPr>
        <w:t xml:space="preserve"> was also used as</w:t>
      </w:r>
      <w:r w:rsidR="006704EA" w:rsidRPr="00F41BDA">
        <w:rPr>
          <w:rFonts w:ascii="Times New Roman" w:hAnsi="Times New Roman" w:cs="Times New Roman"/>
          <w:sz w:val="24"/>
          <w:szCs w:val="24"/>
        </w:rPr>
        <w:t xml:space="preserve"> an external crosslinker</w:t>
      </w:r>
      <w:r w:rsidR="00CE2796" w:rsidRPr="00F41BDA">
        <w:rPr>
          <w:rFonts w:ascii="Times New Roman" w:hAnsi="Times New Roman" w:cs="Times New Roman"/>
          <w:sz w:val="24"/>
          <w:szCs w:val="24"/>
        </w:rPr>
        <w:t xml:space="preserve"> </w:t>
      </w:r>
      <w:r w:rsidR="00CE2796" w:rsidRPr="00F41BDA">
        <w:rPr>
          <w:rFonts w:ascii="Times New Roman" w:hAnsi="Times New Roman" w:cs="Times New Roman"/>
          <w:sz w:val="24"/>
          <w:szCs w:val="24"/>
        </w:rPr>
        <w:fldChar w:fldCharType="begin" w:fldLock="1"/>
      </w:r>
      <w:r w:rsidR="005D6B74">
        <w:rPr>
          <w:rFonts w:ascii="Times New Roman" w:hAnsi="Times New Roman" w:cs="Times New Roman"/>
          <w:sz w:val="24"/>
          <w:szCs w:val="24"/>
        </w:rPr>
        <w:instrText>ADDIN CSL_CITATION {"citationItems":[{"id":"ITEM-1","itemData":{"DOI":"10.1016/j.polymer.2015.06.026","ISSN":"00323861","abstract":"A new series of hypercrosslinked polymers were efficiently synthesized by knitting rigid aromatic building blocks using a novel external crosslinker (1,4-dimethoxybenzene, DMB) which result in a conjugated microporous structure. This knitting hypercrosslinked conjugated microporous polymers (HCCMPs) are predominantly microporous and exhibit high surface area of up to 800 m2 g-1, which also show comparable gas uptake properties reaching 1.14 wt. % H2 adsorption at 1.13 bar/77 K, and 12.72 wt. % CO2 adsorption at 1.13 bar/273 K, respectively. The extended π-conjugated structure and the three-dimensional network of π-π stacked aryl rings enable these HCCMPs good luminescence properties and high electrical conductivity.","author":[{"dropping-particle":"","family":"Tan","given":"Liangxiao","non-dropping-particle":"","parse-names":false,"suffix":""},{"dropping-particle":"","family":"Li","given":"Buyi","non-dropping-particle":"","parse-names":false,"suffix":""},{"dropping-particle":"","family":"Yang","given":"Xinjia","non-dropping-particle":"","parse-names":false,"suffix":""},{"dropping-particle":"","family":"Wang","given":"Weixing","non-dropping-particle":"","parse-names":false,"suffix":""},{"dropping-particle":"","family":"Tan","given":"Bien","non-dropping-particle":"","parse-names":false,"suffix":""}],"container-title":"Polymer","id":"ITEM-1","issued":{"date-parts":[["2015"]]},"page":"336-342","publisher":"Elsevier Ltd","title":"Knitting hypercrosslinked conjugated microporous polymers with external crosslinker","type":"article-journal","volume":"70"},"uris":["http://www.mendeley.com/documents/?uuid=7b83a303-7ca0-42e6-9aa9-bdc99aea60c6"]}],"mendeley":{"formattedCitation":"&lt;sup&gt;108&lt;/sup&gt;","plainTextFormattedCitation":"108","previouslyFormattedCitation":"&lt;sup&gt;108&lt;/sup&gt;"},"properties":{"noteIndex":0},"schema":"https://github.com/citation-style-language/schema/raw/master/csl-citation.json"}</w:instrText>
      </w:r>
      <w:r w:rsidR="00CE2796" w:rsidRPr="00F41BDA">
        <w:rPr>
          <w:rFonts w:ascii="Times New Roman" w:hAnsi="Times New Roman" w:cs="Times New Roman"/>
          <w:sz w:val="24"/>
          <w:szCs w:val="24"/>
        </w:rPr>
        <w:fldChar w:fldCharType="separate"/>
      </w:r>
      <w:r w:rsidR="003E42DE" w:rsidRPr="003E42DE">
        <w:rPr>
          <w:rFonts w:ascii="Times New Roman" w:hAnsi="Times New Roman" w:cs="Times New Roman"/>
          <w:noProof/>
          <w:sz w:val="24"/>
          <w:szCs w:val="24"/>
          <w:vertAlign w:val="superscript"/>
        </w:rPr>
        <w:t>108</w:t>
      </w:r>
      <w:r w:rsidR="00CE2796" w:rsidRPr="00F41BDA">
        <w:rPr>
          <w:rFonts w:ascii="Times New Roman" w:hAnsi="Times New Roman" w:cs="Times New Roman"/>
          <w:sz w:val="24"/>
          <w:szCs w:val="24"/>
        </w:rPr>
        <w:fldChar w:fldCharType="end"/>
      </w:r>
      <w:r w:rsidR="006704EA" w:rsidRPr="00F41BDA">
        <w:rPr>
          <w:rFonts w:ascii="Times New Roman" w:hAnsi="Times New Roman" w:cs="Times New Roman"/>
          <w:sz w:val="24"/>
          <w:szCs w:val="24"/>
        </w:rPr>
        <w:t>.</w:t>
      </w:r>
    </w:p>
    <w:p w14:paraId="513EFF58" w14:textId="77777777" w:rsidR="002B215F" w:rsidRPr="00F41BDA" w:rsidRDefault="002B215F" w:rsidP="00F41BDA">
      <w:pPr>
        <w:spacing w:line="360" w:lineRule="auto"/>
        <w:jc w:val="both"/>
        <w:rPr>
          <w:rFonts w:ascii="Times New Roman" w:hAnsi="Times New Roman" w:cs="Times New Roman"/>
          <w:b/>
          <w:bCs/>
          <w:sz w:val="24"/>
          <w:szCs w:val="24"/>
          <w:lang w:val="en-GB"/>
        </w:rPr>
      </w:pPr>
    </w:p>
    <w:p w14:paraId="31F2F1A6" w14:textId="552E0CA5" w:rsidR="00346B29" w:rsidRPr="009222A7" w:rsidRDefault="00346B29" w:rsidP="009222A7">
      <w:pPr>
        <w:pStyle w:val="ListParagraph"/>
        <w:numPr>
          <w:ilvl w:val="0"/>
          <w:numId w:val="1"/>
        </w:numPr>
        <w:spacing w:line="360" w:lineRule="auto"/>
        <w:jc w:val="both"/>
        <w:rPr>
          <w:rFonts w:ascii="Times New Roman" w:hAnsi="Times New Roman" w:cs="Times New Roman"/>
          <w:b/>
          <w:bCs/>
          <w:sz w:val="24"/>
          <w:szCs w:val="24"/>
          <w:lang w:val="en-GB"/>
        </w:rPr>
      </w:pPr>
      <w:r w:rsidRPr="009222A7">
        <w:rPr>
          <w:rFonts w:ascii="Times New Roman" w:hAnsi="Times New Roman" w:cs="Times New Roman"/>
          <w:b/>
          <w:bCs/>
          <w:sz w:val="24"/>
          <w:szCs w:val="24"/>
          <w:lang w:val="en-GB"/>
        </w:rPr>
        <w:t>Hypercrosslinking of polyHIPEs</w:t>
      </w:r>
    </w:p>
    <w:p w14:paraId="55F8C00D" w14:textId="36DA5C21" w:rsidR="002B215F" w:rsidRPr="00F41BDA" w:rsidRDefault="002B2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Hypercrosslinking of polyHIPE polymers results in rigid polymers with induced </w:t>
      </w:r>
      <w:r w:rsidR="000F36EF">
        <w:rPr>
          <w:rFonts w:ascii="Times New Roman" w:hAnsi="Times New Roman" w:cs="Times New Roman"/>
          <w:sz w:val="24"/>
          <w:szCs w:val="24"/>
          <w:lang w:val="en-GB"/>
        </w:rPr>
        <w:t xml:space="preserve">meso and </w:t>
      </w:r>
      <w:r w:rsidRPr="00F41BDA">
        <w:rPr>
          <w:rFonts w:ascii="Times New Roman" w:hAnsi="Times New Roman" w:cs="Times New Roman"/>
          <w:sz w:val="24"/>
          <w:szCs w:val="24"/>
          <w:lang w:val="en-GB"/>
        </w:rPr>
        <w:t>microporosity (tertiary pores) in macroporous material</w:t>
      </w:r>
      <w:r w:rsidR="004653ED" w:rsidRPr="004653ED">
        <w:rPr>
          <w:rFonts w:ascii="Times New Roman" w:hAnsi="Times New Roman" w:cs="Times New Roman"/>
          <w:sz w:val="24"/>
          <w:szCs w:val="24"/>
          <w:lang w:val="en-GB"/>
        </w:rPr>
        <w:t xml:space="preserve"> </w:t>
      </w:r>
      <w:r w:rsidR="004653ED" w:rsidRPr="00F41BDA">
        <w:rPr>
          <w:rFonts w:ascii="Times New Roman" w:hAnsi="Times New Roman" w:cs="Times New Roman"/>
          <w:sz w:val="24"/>
          <w:szCs w:val="24"/>
          <w:lang w:val="en-GB"/>
        </w:rPr>
        <w:t xml:space="preserve">which leads </w:t>
      </w:r>
      <w:r w:rsidR="004653ED">
        <w:rPr>
          <w:rFonts w:ascii="Times New Roman" w:hAnsi="Times New Roman" w:cs="Times New Roman"/>
          <w:sz w:val="24"/>
          <w:szCs w:val="24"/>
          <w:lang w:val="en-GB"/>
        </w:rPr>
        <w:t>to</w:t>
      </w:r>
      <w:r w:rsidR="004653ED" w:rsidRPr="00F41BDA">
        <w:rPr>
          <w:rFonts w:ascii="Times New Roman" w:hAnsi="Times New Roman" w:cs="Times New Roman"/>
          <w:sz w:val="24"/>
          <w:szCs w:val="24"/>
          <w:lang w:val="en-GB"/>
        </w:rPr>
        <w:t xml:space="preserve"> very high specific surface areas</w:t>
      </w:r>
      <w:r w:rsidR="004653ED">
        <w:rPr>
          <w:rFonts w:ascii="Times New Roman" w:hAnsi="Times New Roman" w:cs="Times New Roman"/>
          <w:sz w:val="24"/>
          <w:szCs w:val="24"/>
          <w:lang w:val="en-GB"/>
        </w:rPr>
        <w:t xml:space="preserve"> due to induction of micro and meso pores.</w:t>
      </w:r>
      <w:r w:rsidR="00F159DB">
        <w:rPr>
          <w:rFonts w:ascii="Times New Roman" w:hAnsi="Times New Roman" w:cs="Times New Roman"/>
          <w:sz w:val="24"/>
          <w:szCs w:val="24"/>
          <w:lang w:val="en-GB"/>
        </w:rPr>
        <w:t xml:space="preserve"> </w:t>
      </w:r>
      <w:r w:rsidR="004653ED">
        <w:rPr>
          <w:rFonts w:ascii="Times New Roman" w:hAnsi="Times New Roman" w:cs="Times New Roman"/>
          <w:sz w:val="24"/>
          <w:szCs w:val="24"/>
          <w:lang w:val="en-GB"/>
        </w:rPr>
        <w:t>Research so far shows that t</w:t>
      </w:r>
      <w:r w:rsidR="004653ED" w:rsidRPr="00F41BDA">
        <w:rPr>
          <w:rFonts w:ascii="Times New Roman" w:hAnsi="Times New Roman" w:cs="Times New Roman"/>
          <w:sz w:val="24"/>
          <w:szCs w:val="24"/>
          <w:lang w:val="en-GB"/>
        </w:rPr>
        <w:t>he morphology of polyHIPEs do</w:t>
      </w:r>
      <w:r w:rsidR="004653ED">
        <w:rPr>
          <w:rFonts w:ascii="Times New Roman" w:hAnsi="Times New Roman" w:cs="Times New Roman"/>
          <w:sz w:val="24"/>
          <w:szCs w:val="24"/>
          <w:lang w:val="en-GB"/>
        </w:rPr>
        <w:t>es</w:t>
      </w:r>
      <w:r w:rsidR="004653ED" w:rsidRPr="00F41BDA">
        <w:rPr>
          <w:rFonts w:ascii="Times New Roman" w:hAnsi="Times New Roman" w:cs="Times New Roman"/>
          <w:sz w:val="24"/>
          <w:szCs w:val="24"/>
          <w:lang w:val="en-GB"/>
        </w:rPr>
        <w:t xml:space="preserve"> not change</w:t>
      </w:r>
      <w:r w:rsidR="004653ED">
        <w:rPr>
          <w:rFonts w:ascii="Times New Roman" w:hAnsi="Times New Roman" w:cs="Times New Roman"/>
          <w:sz w:val="24"/>
          <w:szCs w:val="24"/>
          <w:lang w:val="en-GB"/>
        </w:rPr>
        <w:t xml:space="preserve"> significantly </w:t>
      </w:r>
      <w:r w:rsidR="004653ED" w:rsidRPr="00F41BDA">
        <w:rPr>
          <w:rFonts w:ascii="Times New Roman" w:hAnsi="Times New Roman" w:cs="Times New Roman"/>
          <w:sz w:val="24"/>
          <w:szCs w:val="24"/>
          <w:lang w:val="en-GB"/>
        </w:rPr>
        <w:t>after hypercrosslinking</w:t>
      </w:r>
      <w:r w:rsidR="004653ED">
        <w:rPr>
          <w:rFonts w:ascii="Times New Roman" w:hAnsi="Times New Roman" w:cs="Times New Roman"/>
          <w:sz w:val="24"/>
          <w:szCs w:val="24"/>
          <w:lang w:val="en-GB"/>
        </w:rPr>
        <w:t xml:space="preserve"> and the typical open cellular macroporous structure is retained</w:t>
      </w:r>
      <w:r w:rsidR="005D6B74">
        <w:rPr>
          <w:rFonts w:ascii="Times New Roman" w:hAnsi="Times New Roman" w:cs="Times New Roman"/>
          <w:sz w:val="24"/>
          <w:szCs w:val="24"/>
          <w:lang w:val="en-GB"/>
        </w:rPr>
        <w:t xml:space="preserve"> </w:t>
      </w:r>
      <w:r w:rsidR="005D6B74">
        <w:rPr>
          <w:rFonts w:ascii="Times New Roman" w:hAnsi="Times New Roman" w:cs="Times New Roman"/>
          <w:sz w:val="24"/>
          <w:szCs w:val="24"/>
          <w:lang w:val="en-GB"/>
        </w:rPr>
        <w:fldChar w:fldCharType="begin" w:fldLock="1"/>
      </w:r>
      <w:r w:rsidR="00D85206">
        <w:rPr>
          <w:rFonts w:ascii="Times New Roman" w:hAnsi="Times New Roman" w:cs="Times New Roman"/>
          <w:sz w:val="24"/>
          <w:szCs w:val="24"/>
          <w:lang w:val="en-GB"/>
        </w:rPr>
        <w:instrText>ADDIN CSL_CITATION {"citationItems":[{"id":"ITEM-1","itemData":{"DOI":"10.1002/chem.200903043","ISBN":"1521-3765 (Electronic)\\r0947-6539 (Linking)","ISSN":"09476539","PMID":"20104553","abstract":"The action is at the surface: Ultra-high surface area emulsion templated porous polymers are prepared by the hypercrosslinking method. Control of the extent of conversion of benzyl chloride groups leaves residual accessible functionality for subsequent immobilisation of 4- (N-methylamino)pyridine, giving a highly efficient nucleophilic catalyst that outperforms both unhypercrosslinked versions and hypercrosslinked polymer beads. © 2010 Wiley-VCH Verlag.GmbH&amp;Co. KGaA, Weinheim.","author":[{"dropping-particle":"","family":"Pulko","given":"Irena","non-dropping-particle":"","parse-names":false,"suffix":""},{"dropping-particle":"","family":"Wall","given":"Jennifer","non-dropping-particle":"","parse-names":false,"suffix":""},{"dropping-particle":"","family":"Krajnc","given":"Peter","non-dropping-particle":"","parse-names":false,"suffix":""},{"dropping-particle":"","family":"Cameron","given":"Neil R.","non-dropping-particle":"","parse-names":false,"suffix":""}],"container-title":"Chemistry - A European Journal","id":"ITEM-1","issue":"8","issued":{"date-parts":[["2010"]]},"page":"2350-2354","title":"Ultra-high surface area functional porous polymers by emulsion templating and hypercrosslinking: Efficient nucleophilic catalyst supports","type":"article-journal","volume":"16"},"uris":["http://www.mendeley.com/documents/?uuid=ddcc6555-1a9c-4f04-9a0f-9d2cc167b39b"]}],"mendeley":{"formattedCitation":"&lt;sup&gt;59&lt;/sup&gt;","plainTextFormattedCitation":"59","previouslyFormattedCitation":"&lt;sup&gt;59&lt;/sup&gt;"},"properties":{"noteIndex":0},"schema":"https://github.com/citation-style-language/schema/raw/master/csl-citation.json"}</w:instrText>
      </w:r>
      <w:r w:rsidR="005D6B74">
        <w:rPr>
          <w:rFonts w:ascii="Times New Roman" w:hAnsi="Times New Roman" w:cs="Times New Roman"/>
          <w:sz w:val="24"/>
          <w:szCs w:val="24"/>
          <w:lang w:val="en-GB"/>
        </w:rPr>
        <w:fldChar w:fldCharType="separate"/>
      </w:r>
      <w:r w:rsidR="005D6B74" w:rsidRPr="005D6B74">
        <w:rPr>
          <w:rFonts w:ascii="Times New Roman" w:hAnsi="Times New Roman" w:cs="Times New Roman"/>
          <w:noProof/>
          <w:sz w:val="24"/>
          <w:szCs w:val="24"/>
          <w:vertAlign w:val="superscript"/>
          <w:lang w:val="en-GB"/>
        </w:rPr>
        <w:t>59</w:t>
      </w:r>
      <w:r w:rsidR="005D6B74">
        <w:rPr>
          <w:rFonts w:ascii="Times New Roman" w:hAnsi="Times New Roman" w:cs="Times New Roman"/>
          <w:sz w:val="24"/>
          <w:szCs w:val="24"/>
          <w:lang w:val="en-GB"/>
        </w:rPr>
        <w:fldChar w:fldCharType="end"/>
      </w:r>
      <w:r w:rsidR="004653ED" w:rsidRPr="00F41BDA">
        <w:rPr>
          <w:rFonts w:ascii="Times New Roman" w:hAnsi="Times New Roman" w:cs="Times New Roman"/>
          <w:sz w:val="24"/>
          <w:szCs w:val="24"/>
          <w:lang w:val="en-GB"/>
        </w:rPr>
        <w:t>.</w:t>
      </w:r>
      <w:r w:rsidR="00837F86">
        <w:rPr>
          <w:rFonts w:ascii="Times New Roman" w:hAnsi="Times New Roman" w:cs="Times New Roman"/>
          <w:sz w:val="24"/>
          <w:szCs w:val="24"/>
          <w:lang w:val="en-GB"/>
        </w:rPr>
        <w:t xml:space="preserve"> </w:t>
      </w:r>
      <w:r w:rsidR="004653ED">
        <w:rPr>
          <w:rFonts w:ascii="Times New Roman" w:hAnsi="Times New Roman" w:cs="Times New Roman"/>
          <w:sz w:val="24"/>
          <w:szCs w:val="24"/>
          <w:lang w:val="en-GB"/>
        </w:rPr>
        <w:t>Rigid connections created during hypercrosslinki</w:t>
      </w:r>
      <w:r w:rsidR="001A0576">
        <w:rPr>
          <w:rFonts w:ascii="Times New Roman" w:hAnsi="Times New Roman" w:cs="Times New Roman"/>
          <w:sz w:val="24"/>
          <w:szCs w:val="24"/>
          <w:lang w:val="en-GB"/>
        </w:rPr>
        <w:t>n</w:t>
      </w:r>
      <w:r w:rsidR="004653ED">
        <w:rPr>
          <w:rFonts w:ascii="Times New Roman" w:hAnsi="Times New Roman" w:cs="Times New Roman"/>
          <w:sz w:val="24"/>
          <w:szCs w:val="24"/>
          <w:lang w:val="en-GB"/>
        </w:rPr>
        <w:t xml:space="preserve">g make </w:t>
      </w:r>
      <w:r w:rsidRPr="00F41BDA">
        <w:rPr>
          <w:rFonts w:ascii="Times New Roman" w:hAnsi="Times New Roman" w:cs="Times New Roman"/>
          <w:sz w:val="24"/>
          <w:szCs w:val="24"/>
          <w:lang w:val="en-GB"/>
        </w:rPr>
        <w:t xml:space="preserve">better compatibility with </w:t>
      </w:r>
      <w:r w:rsidR="000F36EF">
        <w:rPr>
          <w:rFonts w:ascii="Times New Roman" w:hAnsi="Times New Roman" w:cs="Times New Roman"/>
          <w:sz w:val="24"/>
          <w:szCs w:val="24"/>
          <w:lang w:val="en-GB"/>
        </w:rPr>
        <w:t xml:space="preserve">both </w:t>
      </w:r>
      <w:r w:rsidRPr="00F41BDA">
        <w:rPr>
          <w:rFonts w:ascii="Times New Roman" w:hAnsi="Times New Roman" w:cs="Times New Roman"/>
          <w:sz w:val="24"/>
          <w:szCs w:val="24"/>
          <w:lang w:val="en-GB"/>
        </w:rPr>
        <w:t>thermodynamically good and bad solvents</w:t>
      </w:r>
      <w:r w:rsidR="000F36EF">
        <w:rPr>
          <w:rFonts w:ascii="Times New Roman" w:hAnsi="Times New Roman" w:cs="Times New Roman"/>
          <w:sz w:val="24"/>
          <w:szCs w:val="24"/>
          <w:lang w:val="en-GB"/>
        </w:rPr>
        <w:t xml:space="preserve"> and thus better accesibility</w:t>
      </w:r>
      <w:r w:rsidRPr="00F41BDA">
        <w:rPr>
          <w:rFonts w:ascii="Times New Roman" w:hAnsi="Times New Roman" w:cs="Times New Roman"/>
          <w:sz w:val="24"/>
          <w:szCs w:val="24"/>
          <w:lang w:val="en-GB"/>
        </w:rPr>
        <w:t xml:space="preserve"> of reactive sites.</w:t>
      </w:r>
      <w:r w:rsidR="004653ED">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 </w:t>
      </w:r>
      <w:r w:rsidR="004653ED" w:rsidRPr="004653ED">
        <w:rPr>
          <w:rFonts w:ascii="Times New Roman" w:hAnsi="Times New Roman" w:cs="Times New Roman"/>
          <w:sz w:val="24"/>
          <w:szCs w:val="24"/>
          <w:lang w:val="en-GB"/>
        </w:rPr>
        <w:t xml:space="preserve">As a result, </w:t>
      </w:r>
      <w:r w:rsidR="004653ED">
        <w:rPr>
          <w:rFonts w:ascii="Times New Roman" w:hAnsi="Times New Roman" w:cs="Times New Roman"/>
          <w:sz w:val="24"/>
          <w:szCs w:val="24"/>
          <w:lang w:val="en-GB"/>
        </w:rPr>
        <w:t xml:space="preserve">hierarchically </w:t>
      </w:r>
      <w:r w:rsidR="004653ED" w:rsidRPr="004653ED">
        <w:rPr>
          <w:rFonts w:ascii="Times New Roman" w:hAnsi="Times New Roman" w:cs="Times New Roman"/>
          <w:sz w:val="24"/>
          <w:szCs w:val="24"/>
          <w:lang w:val="en-GB"/>
        </w:rPr>
        <w:t xml:space="preserve">porous material is obtained which has macro pores that allow convective transfer of the substance and reduce back pressure in flow systems, and at the same time has a very </w:t>
      </w:r>
      <w:r w:rsidR="004653ED">
        <w:rPr>
          <w:rFonts w:ascii="Times New Roman" w:hAnsi="Times New Roman" w:cs="Times New Roman"/>
          <w:sz w:val="24"/>
          <w:szCs w:val="24"/>
          <w:lang w:val="en-GB"/>
        </w:rPr>
        <w:t xml:space="preserve">high </w:t>
      </w:r>
      <w:r w:rsidR="004653ED" w:rsidRPr="004653ED">
        <w:rPr>
          <w:rFonts w:ascii="Times New Roman" w:hAnsi="Times New Roman" w:cs="Times New Roman"/>
          <w:sz w:val="24"/>
          <w:szCs w:val="24"/>
          <w:lang w:val="en-GB"/>
        </w:rPr>
        <w:t>specific surface</w:t>
      </w:r>
      <w:r w:rsidR="004653ED">
        <w:rPr>
          <w:rFonts w:ascii="Times New Roman" w:hAnsi="Times New Roman" w:cs="Times New Roman"/>
          <w:sz w:val="24"/>
          <w:szCs w:val="24"/>
          <w:lang w:val="en-GB"/>
        </w:rPr>
        <w:t xml:space="preserve"> area</w:t>
      </w:r>
      <w:r w:rsidR="004653ED" w:rsidRPr="004653ED">
        <w:rPr>
          <w:rFonts w:ascii="Times New Roman" w:hAnsi="Times New Roman" w:cs="Times New Roman"/>
          <w:sz w:val="24"/>
          <w:szCs w:val="24"/>
          <w:lang w:val="en-GB"/>
        </w:rPr>
        <w:t xml:space="preserve"> due to the presence of micro and meso pores and</w:t>
      </w:r>
      <w:r w:rsidR="00F159DB">
        <w:rPr>
          <w:rFonts w:ascii="Times New Roman" w:hAnsi="Times New Roman" w:cs="Times New Roman"/>
          <w:sz w:val="24"/>
          <w:szCs w:val="24"/>
          <w:lang w:val="en-GB"/>
        </w:rPr>
        <w:t xml:space="preserve"> also </w:t>
      </w:r>
      <w:r w:rsidR="004653ED" w:rsidRPr="004653ED">
        <w:rPr>
          <w:rFonts w:ascii="Times New Roman" w:hAnsi="Times New Roman" w:cs="Times New Roman"/>
          <w:sz w:val="24"/>
          <w:szCs w:val="24"/>
          <w:lang w:val="en-GB"/>
        </w:rPr>
        <w:t>has good accessibility to reactive sites in the material.</w:t>
      </w:r>
      <w:r w:rsidR="004653ED">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Poly</w:t>
      </w:r>
      <w:r w:rsidR="001A0576">
        <w:rPr>
          <w:rFonts w:ascii="Times New Roman" w:hAnsi="Times New Roman" w:cs="Times New Roman"/>
          <w:sz w:val="24"/>
          <w:szCs w:val="24"/>
          <w:lang w:val="en-GB"/>
        </w:rPr>
        <w:t>HIPEs</w:t>
      </w:r>
      <w:r w:rsidRPr="00F41BDA">
        <w:rPr>
          <w:rFonts w:ascii="Times New Roman" w:hAnsi="Times New Roman" w:cs="Times New Roman"/>
          <w:sz w:val="24"/>
          <w:szCs w:val="24"/>
          <w:lang w:val="en-GB"/>
        </w:rPr>
        <w:t xml:space="preserve"> with hierarchical or bimodal porosity are very useful in </w:t>
      </w:r>
      <w:r w:rsidR="001A0576">
        <w:rPr>
          <w:rFonts w:ascii="Times New Roman" w:hAnsi="Times New Roman" w:cs="Times New Roman"/>
          <w:sz w:val="24"/>
          <w:szCs w:val="24"/>
          <w:lang w:val="en-GB"/>
        </w:rPr>
        <w:t>many</w:t>
      </w:r>
      <w:r w:rsidRPr="00F41BDA">
        <w:rPr>
          <w:rFonts w:ascii="Times New Roman" w:hAnsi="Times New Roman" w:cs="Times New Roman"/>
          <w:sz w:val="24"/>
          <w:szCs w:val="24"/>
          <w:lang w:val="en-GB"/>
        </w:rPr>
        <w:t xml:space="preserve"> applications </w:t>
      </w:r>
      <w:r w:rsidR="001A0576">
        <w:rPr>
          <w:rFonts w:ascii="Times New Roman" w:hAnsi="Times New Roman" w:cs="Times New Roman"/>
          <w:sz w:val="24"/>
          <w:szCs w:val="24"/>
          <w:lang w:val="en-GB"/>
        </w:rPr>
        <w:t>as demonstrated</w:t>
      </w:r>
      <w:r w:rsidR="00045639">
        <w:rPr>
          <w:rFonts w:ascii="Times New Roman" w:hAnsi="Times New Roman" w:cs="Times New Roman"/>
          <w:sz w:val="24"/>
          <w:szCs w:val="24"/>
          <w:lang w:val="en-GB"/>
        </w:rPr>
        <w:t xml:space="preserve"> by various research groups</w:t>
      </w:r>
      <w:r w:rsidRPr="00F41BDA">
        <w:rPr>
          <w:rFonts w:ascii="Times New Roman" w:hAnsi="Times New Roman" w:cs="Times New Roman"/>
          <w:sz w:val="24"/>
          <w:szCs w:val="24"/>
          <w:lang w:val="en-GB"/>
        </w:rPr>
        <w:t>.</w:t>
      </w:r>
    </w:p>
    <w:p w14:paraId="2CD4A861" w14:textId="4B6C6F21" w:rsidR="00C8015F" w:rsidRPr="00F41BDA" w:rsidRDefault="00E15492"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Schwab et al</w:t>
      </w:r>
      <w:r w:rsidR="00172584">
        <w:rPr>
          <w:rFonts w:ascii="Times New Roman" w:hAnsi="Times New Roman" w:cs="Times New Roman"/>
          <w:sz w:val="24"/>
          <w:szCs w:val="24"/>
          <w:lang w:val="en-GB"/>
        </w:rPr>
        <w:t>.</w:t>
      </w:r>
      <w:r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{"citationItems":[{"id":"ITEM-1","itemData":{"DOI":"10.1039/b815143a","ISBN":"4970116891808","ISSN":"1744683X","abstract":"The synthesis of polyHIPEs with bimodal pore-size distribution and very high specific surface areas up to 1210 m(2) g(-1) is reported. Monolithic polyHIPE precursors were swollen, and subsequently the polymeric network was crosslinked in the expanded state by internal and external electrophiles under catalysis of a Lewis acid leading to hypercrosslinked polymers of the Davankov type. The materials have a high n-butane uptake (34 wt% at 298 K) and moderate hydrogen storage capacity (2.02 wt% at 19.5 bar and 77.4 K). According to water adsorption isotherms, the inner surface area of the systems is highly hydrophobic shifting the adsorption branch to relative humidities of 0.8. The hierarchical organization of the system with transport macropores and highly microporous walls leads to an enhanced n-butane adsorption.","author":[{"dropping-particle":"","family":"Schwab","given":"Matthias Georg","non-dropping-particle":"","parse-names":false,"suffix":""},{"dropping-particle":"","family":"Senkovska","given":"Irena","non-dropping-particle":"","parse-names":false,"suffix":""},{"dropping-particle":"","family":"Rose","given":"Marcus","non-dropping-particle":"","parse-names":false,"suffix":""},{"dropping-particle":"","family":"Klein","given":"Nicole","non-dropping-particle":"","parse-names":false,"suffix":""},{"dropping-particle":"","family":"Koch","given":"Matthias","non-dropping-particle":"","parse-names":false,"suffix":""},{"dropping-particle":"","family":"Pahnke","given":"Jörg","non-dropping-particle":"","parse-names":false,"suffix":""},{"dropping-particle":"","family":"Jonschker","given":"Gerhard","non-dropping-particle":"","parse-names":false,"suffix":""},{"dropping-particle":"","family":"Schmitz","given":"Barbara","non-dropping-particle":"","parse-names":false,"suffix":""},{"dropping-particle":"","family":"Hirscher","given":"Michael","non-dropping-particle":"","parse-names":false,"suffix":""},{"dropping-particle":"","family":"Kaskel","given":"Stefan","non-dropping-particle":"","parse-names":false,"suffix":""}],"container-title":"Soft Matter","id":"ITEM-1","issue":"5","issued":{"date-parts":[["2009"]]},"page":"1055-1059","title":"High surface area polyHIPEs with hierarchical pore system","type":"article-journal","volume":"5"},"uris":["http://www.mendeley.com/documents/?uuid=c33efdfb-d979-4fbd-ac83-2edf83f4de7a"]}],"mendeley":{"formattedCitation":"&lt;sup&gt;77&lt;/sup&gt;","plainTextFormattedCitation":"77","previouslyFormattedCitation":"&lt;sup&gt;77&lt;/sup&gt;"},"properties":{"noteIndex":0},"schema":"https://github.com/citation-style-language/schema/raw/master/csl-citation.json"}</w:instrText>
      </w:r>
      <w:r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77</w:t>
      </w:r>
      <w:r w:rsidRPr="00F41BDA">
        <w:rPr>
          <w:rFonts w:ascii="Times New Roman" w:hAnsi="Times New Roman" w:cs="Times New Roman"/>
          <w:sz w:val="24"/>
          <w:szCs w:val="24"/>
          <w:lang w:val="en-GB"/>
        </w:rPr>
        <w:fldChar w:fldCharType="end"/>
      </w:r>
      <w:r w:rsidR="00C8015F" w:rsidRPr="00F41BDA">
        <w:rPr>
          <w:rFonts w:ascii="Times New Roman" w:hAnsi="Times New Roman" w:cs="Times New Roman"/>
          <w:sz w:val="24"/>
          <w:szCs w:val="24"/>
          <w:lang w:val="en-GB"/>
        </w:rPr>
        <w:t xml:space="preserve"> synthesized VBC / DVB polyHIPE monoliths, and the DVB mol</w:t>
      </w:r>
      <w:r w:rsidR="001C311B">
        <w:rPr>
          <w:rFonts w:ascii="Times New Roman" w:hAnsi="Times New Roman" w:cs="Times New Roman"/>
          <w:sz w:val="24"/>
          <w:szCs w:val="24"/>
          <w:lang w:val="en-GB"/>
        </w:rPr>
        <w:t>ar</w:t>
      </w:r>
      <w:r w:rsidR="00C8015F" w:rsidRPr="00F41BDA">
        <w:rPr>
          <w:rFonts w:ascii="Times New Roman" w:hAnsi="Times New Roman" w:cs="Times New Roman"/>
          <w:sz w:val="24"/>
          <w:szCs w:val="24"/>
          <w:lang w:val="en-GB"/>
        </w:rPr>
        <w:t xml:space="preserve"> fraction varied between 2.5 and 40%. </w:t>
      </w:r>
      <w:r w:rsidR="001C311B">
        <w:rPr>
          <w:rFonts w:ascii="Times New Roman" w:hAnsi="Times New Roman" w:cs="Times New Roman"/>
          <w:sz w:val="24"/>
          <w:szCs w:val="24"/>
          <w:lang w:val="en-GB"/>
        </w:rPr>
        <w:t>Materials</w:t>
      </w:r>
      <w:r w:rsidR="00C8015F" w:rsidRPr="00F41BDA">
        <w:rPr>
          <w:rFonts w:ascii="Times New Roman" w:hAnsi="Times New Roman" w:cs="Times New Roman"/>
          <w:sz w:val="24"/>
          <w:szCs w:val="24"/>
          <w:lang w:val="en-GB"/>
        </w:rPr>
        <w:t xml:space="preserve"> were hypercrosslinked by Friedel-</w:t>
      </w:r>
      <w:r w:rsidR="007C5887" w:rsidRPr="00F41BDA">
        <w:rPr>
          <w:rFonts w:ascii="Times New Roman" w:hAnsi="Times New Roman" w:cs="Times New Roman"/>
          <w:sz w:val="24"/>
          <w:szCs w:val="24"/>
          <w:lang w:val="en-GB"/>
        </w:rPr>
        <w:t>C</w:t>
      </w:r>
      <w:r w:rsidR="00C8015F" w:rsidRPr="00F41BDA">
        <w:rPr>
          <w:rFonts w:ascii="Times New Roman" w:hAnsi="Times New Roman" w:cs="Times New Roman"/>
          <w:sz w:val="24"/>
          <w:szCs w:val="24"/>
          <w:lang w:val="en-GB"/>
        </w:rPr>
        <w:t xml:space="preserve">rafts alkylation reaction in the presence of a Lewis base to give monoliths with specific surface areas up to 1200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00C8015F" w:rsidRPr="00F41BDA">
        <w:rPr>
          <w:rFonts w:ascii="Times New Roman" w:hAnsi="Times New Roman" w:cs="Times New Roman"/>
          <w:sz w:val="24"/>
          <w:szCs w:val="24"/>
          <w:lang w:val="en-GB"/>
        </w:rPr>
        <w:t xml:space="preserve">, while maintaining the morphology of </w:t>
      </w:r>
      <w:r w:rsidR="00045639">
        <w:rPr>
          <w:rFonts w:ascii="Times New Roman" w:hAnsi="Times New Roman" w:cs="Times New Roman"/>
          <w:sz w:val="24"/>
          <w:szCs w:val="24"/>
          <w:lang w:val="en-GB"/>
        </w:rPr>
        <w:t xml:space="preserve">precursor </w:t>
      </w:r>
      <w:r w:rsidR="00C8015F" w:rsidRPr="00F41BDA">
        <w:rPr>
          <w:rFonts w:ascii="Times New Roman" w:hAnsi="Times New Roman" w:cs="Times New Roman"/>
          <w:sz w:val="24"/>
          <w:szCs w:val="24"/>
          <w:lang w:val="en-GB"/>
        </w:rPr>
        <w:t>polyHIPE. D</w:t>
      </w:r>
      <w:r w:rsidR="009065AA" w:rsidRPr="00F41BDA">
        <w:rPr>
          <w:rFonts w:ascii="Times New Roman" w:hAnsi="Times New Roman" w:cs="Times New Roman"/>
          <w:sz w:val="24"/>
          <w:szCs w:val="24"/>
          <w:lang w:val="en-GB"/>
        </w:rPr>
        <w:t>ue to hyper</w:t>
      </w:r>
      <w:r w:rsidR="00C8015F" w:rsidRPr="00F41BDA">
        <w:rPr>
          <w:rFonts w:ascii="Times New Roman" w:hAnsi="Times New Roman" w:cs="Times New Roman"/>
          <w:sz w:val="24"/>
          <w:szCs w:val="24"/>
          <w:lang w:val="en-GB"/>
        </w:rPr>
        <w:t xml:space="preserve">crosslinking, the non-porous walls of polyHIPEs have become highly microporous. Such monolithic VBC based polyHIPE polymers with bimodal structure were proven to be very promising for n-butane storage and </w:t>
      </w:r>
      <w:r w:rsidR="00045639" w:rsidRPr="00F41BDA">
        <w:rPr>
          <w:rFonts w:ascii="Times New Roman" w:hAnsi="Times New Roman" w:cs="Times New Roman"/>
          <w:sz w:val="24"/>
          <w:szCs w:val="24"/>
          <w:lang w:val="en-GB"/>
        </w:rPr>
        <w:t xml:space="preserve">the results </w:t>
      </w:r>
      <w:r w:rsidR="00C8015F" w:rsidRPr="00F41BDA">
        <w:rPr>
          <w:rFonts w:ascii="Times New Roman" w:hAnsi="Times New Roman" w:cs="Times New Roman"/>
          <w:sz w:val="24"/>
          <w:szCs w:val="24"/>
          <w:lang w:val="en-GB"/>
        </w:rPr>
        <w:t xml:space="preserve">were comparable to </w:t>
      </w:r>
      <w:r w:rsidR="00045639">
        <w:rPr>
          <w:rFonts w:ascii="Times New Roman" w:hAnsi="Times New Roman" w:cs="Times New Roman"/>
          <w:sz w:val="24"/>
          <w:szCs w:val="24"/>
          <w:lang w:val="en-GB"/>
        </w:rPr>
        <w:t>the</w:t>
      </w:r>
      <w:r w:rsidR="00C8015F" w:rsidRPr="00F41BDA">
        <w:rPr>
          <w:rFonts w:ascii="Times New Roman" w:hAnsi="Times New Roman" w:cs="Times New Roman"/>
          <w:sz w:val="24"/>
          <w:szCs w:val="24"/>
          <w:lang w:val="en-GB"/>
        </w:rPr>
        <w:t xml:space="preserve"> commercially available Sorbonorit powder.</w:t>
      </w:r>
      <w:r w:rsidR="00045639">
        <w:rPr>
          <w:rFonts w:ascii="Times New Roman" w:hAnsi="Times New Roman" w:cs="Times New Roman"/>
          <w:sz w:val="24"/>
          <w:szCs w:val="24"/>
          <w:lang w:val="en-GB"/>
        </w:rPr>
        <w:t xml:space="preserve"> In another report, </w:t>
      </w:r>
      <w:r w:rsidR="00C8015F" w:rsidRPr="00F41BDA">
        <w:rPr>
          <w:rFonts w:ascii="Times New Roman" w:hAnsi="Times New Roman" w:cs="Times New Roman"/>
          <w:sz w:val="24"/>
          <w:szCs w:val="24"/>
          <w:lang w:val="en-GB"/>
        </w:rPr>
        <w:t xml:space="preserve">VBC based polyHIPEs with 2 mol% DVB content were used for controlled hypercrosslinking to leave some unreacted benzyl chloride groups for further binding of methyl amino pyridine. </w:t>
      </w:r>
      <w:r w:rsidR="00045639">
        <w:rPr>
          <w:rFonts w:ascii="Times New Roman" w:hAnsi="Times New Roman" w:cs="Times New Roman"/>
          <w:sz w:val="24"/>
          <w:szCs w:val="24"/>
          <w:lang w:val="en-GB"/>
        </w:rPr>
        <w:t>Functionalized hypercrosslinked polyHIPE</w:t>
      </w:r>
      <w:r w:rsidR="00C8015F" w:rsidRPr="00F41BDA">
        <w:rPr>
          <w:rFonts w:ascii="Times New Roman" w:hAnsi="Times New Roman" w:cs="Times New Roman"/>
          <w:sz w:val="24"/>
          <w:szCs w:val="24"/>
          <w:lang w:val="en-GB"/>
        </w:rPr>
        <w:t xml:space="preserve"> was </w:t>
      </w:r>
      <w:r w:rsidR="00045639">
        <w:rPr>
          <w:rFonts w:ascii="Times New Roman" w:hAnsi="Times New Roman" w:cs="Times New Roman"/>
          <w:sz w:val="24"/>
          <w:szCs w:val="24"/>
          <w:lang w:val="en-GB"/>
        </w:rPr>
        <w:t>used as</w:t>
      </w:r>
      <w:r w:rsidR="00C8015F" w:rsidRPr="00F41BDA">
        <w:rPr>
          <w:rFonts w:ascii="Times New Roman" w:hAnsi="Times New Roman" w:cs="Times New Roman"/>
          <w:sz w:val="24"/>
          <w:szCs w:val="24"/>
          <w:lang w:val="en-GB"/>
        </w:rPr>
        <w:t xml:space="preserve"> a very effective nucleophilic catalyst for the alkylation of methylcyclohexanol with acetic anhydride due to its hierarchical porosity and </w:t>
      </w:r>
      <w:r w:rsidR="00045639">
        <w:rPr>
          <w:rFonts w:ascii="Times New Roman" w:hAnsi="Times New Roman" w:cs="Times New Roman"/>
          <w:sz w:val="24"/>
          <w:szCs w:val="24"/>
          <w:lang w:val="en-GB"/>
        </w:rPr>
        <w:t xml:space="preserve">high </w:t>
      </w:r>
      <w:r w:rsidR="00C8015F" w:rsidRPr="00F41BDA">
        <w:rPr>
          <w:rFonts w:ascii="Times New Roman" w:hAnsi="Times New Roman" w:cs="Times New Roman"/>
          <w:sz w:val="24"/>
          <w:szCs w:val="24"/>
          <w:lang w:val="en-GB"/>
        </w:rPr>
        <w:t xml:space="preserve">specific surface area. It was found that after 3 hours, 100% alkylation conversion was achieved using hypercrosslinked polyHIPE-MAP </w:t>
      </w:r>
      <w:r w:rsidR="00045639">
        <w:rPr>
          <w:rFonts w:ascii="Times New Roman" w:hAnsi="Times New Roman" w:cs="Times New Roman"/>
          <w:sz w:val="24"/>
          <w:szCs w:val="24"/>
          <w:lang w:val="en-GB"/>
        </w:rPr>
        <w:t>while non hypercrosslinked materials performed significantly worse demonstrating the advantage of the bimodal pore structure with facilitated mass transfer</w:t>
      </w:r>
      <w:r w:rsidR="00C8015F" w:rsidRPr="00F41BDA">
        <w:rPr>
          <w:rFonts w:ascii="Times New Roman" w:hAnsi="Times New Roman" w:cs="Times New Roman"/>
          <w:sz w:val="24"/>
          <w:szCs w:val="24"/>
          <w:lang w:val="en-GB"/>
        </w:rPr>
        <w:t xml:space="preserve"> </w:t>
      </w:r>
      <w:r w:rsidR="00306714"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{"citationItems":[{"id":"ITEM-1","itemData":{"DOI":"10.1002/chem.200903043","ISBN":"1521-3765 (Electronic)\\r0947-6539 (Linking)","ISSN":"09476539","PMID":"20104553","abstract":"The action is at the surface: Ultra-high surface area emulsion templated porous polymers are prepared by the hypercrosslinking method. Control of the extent of conversion of benzyl chloride groups leaves residual accessible functionality for subsequent immobilisation of 4- (N-methylamino)pyridine, giving a highly efficient nucleophilic catalyst that outperforms both unhypercrosslinked versions and hypercrosslinked polymer beads. © 2010 Wiley-VCH Verlag.GmbH&amp;Co. KGaA, Weinheim.","author":[{"dropping-particle":"","family":"Pulko","given":"Irena","non-dropping-particle":"","parse-names":false,"suffix":""},{"dropping-particle":"","family":"Wall","given":"Jennifer","non-dropping-particle":"","parse-names":false,"suffix":""},{"dropping-particle":"","family":"Krajnc","given":"Peter","non-dropping-particle":"","parse-names":false,"suffix":""},{"dropping-particle":"","family":"Cameron","given":"Neil R.","non-dropping-particle":"","parse-names":false,"suffix":""}],"container-title":"Chemistry - A European Journal","id":"ITEM-1","issue":"8","issued":{"date-parts":[["2010"]]},"page":"2350-2354","title":"Ultra-high surface area functional porous polymers by emulsion templating and hypercrosslinking: Efficient nucleophilic catalyst supports","type":"article-journal","volume":"16"},"uris":["http://www.mendeley.com/documents/?uuid=ddcc6555-1a9c-4f04-9a0f-9d2cc167b39b"]}],"mendeley":{"formattedCitation":"&lt;sup&gt;59&lt;/sup&gt;","plainTextFormattedCitation":"59","previouslyFormattedCitation":"&lt;sup&gt;59&lt;/sup&gt;"},"properties":{"noteIndex":0},"schema":"https://github.com/citation-style-language/schema/raw/master/csl-citation.json"}</w:instrText>
      </w:r>
      <w:r w:rsidR="00306714"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59</w:t>
      </w:r>
      <w:r w:rsidR="00306714" w:rsidRPr="00F41BDA">
        <w:rPr>
          <w:rFonts w:ascii="Times New Roman" w:hAnsi="Times New Roman" w:cs="Times New Roman"/>
          <w:sz w:val="24"/>
          <w:szCs w:val="24"/>
          <w:lang w:val="en-GB"/>
        </w:rPr>
        <w:fldChar w:fldCharType="end"/>
      </w:r>
      <w:r w:rsidR="0032724E" w:rsidRPr="00F41BDA">
        <w:rPr>
          <w:rFonts w:ascii="Times New Roman" w:hAnsi="Times New Roman" w:cs="Times New Roman"/>
          <w:sz w:val="24"/>
          <w:szCs w:val="24"/>
          <w:lang w:val="en-GB"/>
        </w:rPr>
        <w:t>.</w:t>
      </w:r>
    </w:p>
    <w:p w14:paraId="754C6202" w14:textId="390DDBED" w:rsidR="00C8015F" w:rsidRPr="00F41BDA" w:rsidRDefault="00C80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In addition to hypercrosslinking styrene type polyHIPEs with an internal crosslinker, Friedel-Crafts reaction with an external crosslinker was used. Crosslinked STY / DVB polyHIPEs were used for hypercrosslinking using </w:t>
      </w:r>
      <w:r w:rsidR="00B22FD3" w:rsidRPr="00F41BDA">
        <w:rPr>
          <w:rFonts w:ascii="Times New Roman" w:hAnsi="Times New Roman" w:cs="Times New Roman"/>
          <w:sz w:val="24"/>
          <w:szCs w:val="24"/>
          <w:lang w:val="en-GB"/>
        </w:rPr>
        <w:t xml:space="preserve">formaldehyde dimethyl acetal </w:t>
      </w:r>
      <w:r w:rsidR="00B22FD3">
        <w:rPr>
          <w:rFonts w:ascii="Times New Roman" w:hAnsi="Times New Roman" w:cs="Times New Roman"/>
          <w:sz w:val="24"/>
          <w:szCs w:val="24"/>
          <w:lang w:val="en-GB"/>
        </w:rPr>
        <w:t xml:space="preserve">as the </w:t>
      </w:r>
      <w:r w:rsidRPr="00F41BDA">
        <w:rPr>
          <w:rFonts w:ascii="Times New Roman" w:hAnsi="Times New Roman" w:cs="Times New Roman"/>
          <w:sz w:val="24"/>
          <w:szCs w:val="24"/>
          <w:lang w:val="en-GB"/>
        </w:rPr>
        <w:t xml:space="preserve">external crosslinker </w:t>
      </w:r>
      <w:r w:rsidR="00B22FD3">
        <w:rPr>
          <w:rFonts w:ascii="Times New Roman" w:hAnsi="Times New Roman" w:cs="Times New Roman"/>
          <w:sz w:val="24"/>
          <w:szCs w:val="24"/>
          <w:lang w:val="en-GB"/>
        </w:rPr>
        <w:t>applying</w:t>
      </w:r>
      <w:r w:rsidRPr="00F41BDA">
        <w:rPr>
          <w:rFonts w:ascii="Times New Roman" w:hAnsi="Times New Roman" w:cs="Times New Roman"/>
          <w:sz w:val="24"/>
          <w:szCs w:val="24"/>
          <w:lang w:val="en-GB"/>
        </w:rPr>
        <w:t xml:space="preserve"> the </w:t>
      </w:r>
      <w:r w:rsidR="00B22FD3" w:rsidRPr="00F41BDA">
        <w:rPr>
          <w:rFonts w:ascii="Times New Roman" w:hAnsi="Times New Roman" w:cs="Times New Roman"/>
          <w:sz w:val="24"/>
          <w:szCs w:val="24"/>
          <w:lang w:val="en-GB"/>
        </w:rPr>
        <w:t xml:space="preserve">knitting </w:t>
      </w:r>
      <w:r w:rsidRPr="00F41BDA">
        <w:rPr>
          <w:rFonts w:ascii="Times New Roman" w:hAnsi="Times New Roman" w:cs="Times New Roman"/>
          <w:sz w:val="24"/>
          <w:szCs w:val="24"/>
          <w:lang w:val="en-GB"/>
        </w:rPr>
        <w:t xml:space="preserve">approach. This hypercrosslinking method </w:t>
      </w:r>
      <w:r w:rsidR="00B22FD3">
        <w:rPr>
          <w:rFonts w:ascii="Times New Roman" w:hAnsi="Times New Roman" w:cs="Times New Roman"/>
          <w:sz w:val="24"/>
          <w:szCs w:val="24"/>
          <w:lang w:val="en-GB"/>
        </w:rPr>
        <w:t>resulted in</w:t>
      </w:r>
      <w:r w:rsidRPr="00F41BDA">
        <w:rPr>
          <w:rFonts w:ascii="Times New Roman" w:hAnsi="Times New Roman" w:cs="Times New Roman"/>
          <w:sz w:val="24"/>
          <w:szCs w:val="24"/>
          <w:lang w:val="en-GB"/>
        </w:rPr>
        <w:t xml:space="preserve"> polyHIPE monoliths with specific surface areas between </w:t>
      </w:r>
      <w:r w:rsidR="00B22FD3">
        <w:rPr>
          <w:rFonts w:ascii="Times New Roman" w:hAnsi="Times New Roman" w:cs="Times New Roman"/>
          <w:sz w:val="24"/>
          <w:szCs w:val="24"/>
          <w:lang w:val="en-GB"/>
        </w:rPr>
        <w:t>up to</w:t>
      </w:r>
      <w:r w:rsidRPr="00F41BDA">
        <w:rPr>
          <w:rFonts w:ascii="Times New Roman" w:hAnsi="Times New Roman" w:cs="Times New Roman"/>
          <w:sz w:val="24"/>
          <w:szCs w:val="24"/>
          <w:lang w:val="en-GB"/>
        </w:rPr>
        <w:t xml:space="preserve"> 595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Due to their extremely</w:t>
      </w:r>
      <w:r w:rsidR="009065AA" w:rsidRPr="00F41BDA">
        <w:rPr>
          <w:rFonts w:ascii="Times New Roman" w:hAnsi="Times New Roman" w:cs="Times New Roman"/>
          <w:sz w:val="24"/>
          <w:szCs w:val="24"/>
          <w:lang w:val="en-GB"/>
        </w:rPr>
        <w:t xml:space="preserve"> hydrophobic surface, the hyper</w:t>
      </w:r>
      <w:r w:rsidRPr="00F41BDA">
        <w:rPr>
          <w:rFonts w:ascii="Times New Roman" w:hAnsi="Times New Roman" w:cs="Times New Roman"/>
          <w:sz w:val="24"/>
          <w:szCs w:val="24"/>
          <w:lang w:val="en-GB"/>
        </w:rPr>
        <w:t xml:space="preserve">crosslinked STY / DVB polyHIPE materials have shown good absorption capacity for oils, </w:t>
      </w:r>
      <w:r w:rsidR="00B22FD3">
        <w:rPr>
          <w:rFonts w:ascii="Times New Roman" w:hAnsi="Times New Roman" w:cs="Times New Roman"/>
          <w:sz w:val="24"/>
          <w:szCs w:val="24"/>
          <w:lang w:val="en-GB"/>
        </w:rPr>
        <w:t>and could</w:t>
      </w:r>
      <w:r w:rsidRPr="00F41BDA">
        <w:rPr>
          <w:rFonts w:ascii="Times New Roman" w:hAnsi="Times New Roman" w:cs="Times New Roman"/>
          <w:sz w:val="24"/>
          <w:szCs w:val="24"/>
          <w:lang w:val="en-GB"/>
        </w:rPr>
        <w:t xml:space="preserve"> b</w:t>
      </w:r>
      <w:r w:rsidR="0032724E" w:rsidRPr="00F41BDA">
        <w:rPr>
          <w:rFonts w:ascii="Times New Roman" w:hAnsi="Times New Roman" w:cs="Times New Roman"/>
          <w:sz w:val="24"/>
          <w:szCs w:val="24"/>
          <w:lang w:val="en-GB"/>
        </w:rPr>
        <w:t xml:space="preserve">e used </w:t>
      </w:r>
      <w:r w:rsidR="00B22FD3">
        <w:rPr>
          <w:rFonts w:ascii="Times New Roman" w:hAnsi="Times New Roman" w:cs="Times New Roman"/>
          <w:sz w:val="24"/>
          <w:szCs w:val="24"/>
          <w:lang w:val="en-GB"/>
        </w:rPr>
        <w:t>for</w:t>
      </w:r>
      <w:r w:rsidR="0032724E" w:rsidRPr="00F41BDA">
        <w:rPr>
          <w:rFonts w:ascii="Times New Roman" w:hAnsi="Times New Roman" w:cs="Times New Roman"/>
          <w:sz w:val="24"/>
          <w:szCs w:val="24"/>
          <w:lang w:val="en-GB"/>
        </w:rPr>
        <w:t xml:space="preserve"> oil-spill clean</w:t>
      </w:r>
      <w:r w:rsidR="00B22FD3">
        <w:rPr>
          <w:rFonts w:ascii="Times New Roman" w:hAnsi="Times New Roman" w:cs="Times New Roman"/>
          <w:sz w:val="24"/>
          <w:szCs w:val="24"/>
          <w:lang w:val="en-GB"/>
        </w:rPr>
        <w:t>ing</w:t>
      </w:r>
      <w:r w:rsidR="00306714" w:rsidRPr="00F41BDA">
        <w:rPr>
          <w:rFonts w:ascii="Times New Roman" w:hAnsi="Times New Roman" w:cs="Times New Roman"/>
          <w:sz w:val="24"/>
          <w:szCs w:val="24"/>
          <w:lang w:val="en-GB"/>
        </w:rPr>
        <w:t xml:space="preserve"> </w:t>
      </w:r>
      <w:r w:rsidR="00306714"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{"citationItems":[{"id":"ITEM-1","itemData":{"DOI":"10.1002/marc.201500235","abstract":"Communication Macromolecular Rapid Communications Hierarchical Porous Polystyrene Monoliths from PolyHIPE Xinjia Yang , Liangxiao Tan , Lingling Xia , Colin D. Wood , Bien Tan * Hierarchical porous polystyrene monoliths (HCP-PolyHIPE) are obtained by hypercrosslinking poly(styrene-divinylbenzene) monoliths prepared by polymerization of high internal phase emulsions (PolyHIPEs). The hypercrosslinking is achieved using an approach known as knit- ting which employs formaldehyde dimethyl acetal (FDA) as an external crosslinker. Scanning electron microscopy (SEM) confi rms that the macroporous structure in the original monolith is retained during the knitting process. By increasing the amount of divinylbenzene (DVB) in PolyHIPE, the BET surface area and pore volume of the HCP-PolyHIPE decrease, while the micropore size increases. BET surface areas of 196–595 m 2 g −1 are obtained. The presence of micropores, mesopores, and macropores is confi rmed from the pore size distribution. With a hierarchical porous structure, the monoliths reveal compa- rable gas sorption properties and potential applications in oil spill clean-up.","author":[{"dropping-particle":"","family":"Yang","given":"Xinjai","non-dropping-particle":"","parse-names":false,"suffix":""},{"dropping-particle":"","family":"Tan","given":"Liangxiao","non-dropping-particle":"","parse-names":false,"suffix":""},{"dropping-particle":"","family":"Xia","given":"Lingling","non-dropping-particle":"","parse-names":false,"suffix":""},{"dropping-particle":"","family":"Wood","given":"Colin D.","non-dropping-particle":"","parse-names":false,"suffix":""},{"dropping-particle":"","family":"Tan","given":"Bien","non-dropping-particle":"","parse-names":false,"suffix":""}],"container-title":"Macromolecular rapid communications","id":"ITEM-1","issued":{"date-parts":[["2005"]]},"page":"1553-1558","title":"Hierarchical Porous Polystyrene Monoliths from PolyHIPE","type":"article-journal","volume":"36"},"uris":["http://www.mendeley.com/documents/?uuid=163c26f2-104e-409f-8007-221bdc921c53"]}],"mendeley":{"formattedCitation":"&lt;sup&gt;109&lt;/sup&gt;","plainTextFormattedCitation":"109","previouslyFormattedCitation":"&lt;sup&gt;109&lt;/sup&gt;"},"properties":{"noteIndex":0},"schema":"https://github.com/citation-style-language/schema/raw/master/csl-citation.json"}</w:instrText>
      </w:r>
      <w:r w:rsidR="00306714"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109</w:t>
      </w:r>
      <w:r w:rsidR="00306714" w:rsidRPr="00F41BDA">
        <w:rPr>
          <w:rFonts w:ascii="Times New Roman" w:hAnsi="Times New Roman" w:cs="Times New Roman"/>
          <w:sz w:val="24"/>
          <w:szCs w:val="24"/>
          <w:lang w:val="en-GB"/>
        </w:rPr>
        <w:fldChar w:fldCharType="end"/>
      </w:r>
      <w:r w:rsidR="0032724E" w:rsidRPr="00F41BDA">
        <w:rPr>
          <w:rFonts w:ascii="Times New Roman" w:hAnsi="Times New Roman" w:cs="Times New Roman"/>
          <w:sz w:val="24"/>
          <w:szCs w:val="24"/>
          <w:lang w:val="en-GB"/>
        </w:rPr>
        <w:t>.</w:t>
      </w:r>
    </w:p>
    <w:p w14:paraId="0E58DF97" w14:textId="0915ECED" w:rsidR="00C8015F" w:rsidRPr="00F41BDA" w:rsidRDefault="00C80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Knitting </w:t>
      </w:r>
      <w:r w:rsidR="00A81C70">
        <w:rPr>
          <w:rFonts w:ascii="Times New Roman" w:hAnsi="Times New Roman" w:cs="Times New Roman"/>
          <w:sz w:val="24"/>
          <w:szCs w:val="24"/>
          <w:lang w:val="en-GB"/>
        </w:rPr>
        <w:t>type hyper</w:t>
      </w:r>
      <w:r w:rsidRPr="00F41BDA">
        <w:rPr>
          <w:rFonts w:ascii="Times New Roman" w:hAnsi="Times New Roman" w:cs="Times New Roman"/>
          <w:sz w:val="24"/>
          <w:szCs w:val="24"/>
          <w:lang w:val="en-GB"/>
        </w:rPr>
        <w:t xml:space="preserve">crosslinking was also used to synthesize porous carbon foams, which were </w:t>
      </w:r>
      <w:r w:rsidR="00A81C70">
        <w:rPr>
          <w:rFonts w:ascii="Times New Roman" w:hAnsi="Times New Roman" w:cs="Times New Roman"/>
          <w:sz w:val="24"/>
          <w:szCs w:val="24"/>
          <w:lang w:val="en-GB"/>
        </w:rPr>
        <w:t>produced</w:t>
      </w:r>
      <w:r w:rsidRPr="00F41BDA">
        <w:rPr>
          <w:rFonts w:ascii="Times New Roman" w:hAnsi="Times New Roman" w:cs="Times New Roman"/>
          <w:sz w:val="24"/>
          <w:szCs w:val="24"/>
          <w:lang w:val="en-GB"/>
        </w:rPr>
        <w:t xml:space="preserve"> by carbonizing the STY / DVB hypercrosslinked polyHIPEs. Dimethoxymethane was used as an external crosslinker for hypercrosslinking. It was found that the STY / DVB ratio of polyHIPE precursors is strongly influenced by c</w:t>
      </w:r>
      <w:r w:rsidR="000A79F4">
        <w:rPr>
          <w:rFonts w:ascii="Times New Roman" w:hAnsi="Times New Roman" w:cs="Times New Roman"/>
          <w:sz w:val="24"/>
          <w:szCs w:val="24"/>
          <w:lang w:val="en-GB"/>
        </w:rPr>
        <w:t>ha</w:t>
      </w:r>
      <w:r w:rsidRPr="00F41BDA">
        <w:rPr>
          <w:rFonts w:ascii="Times New Roman" w:hAnsi="Times New Roman" w:cs="Times New Roman"/>
          <w:sz w:val="24"/>
          <w:szCs w:val="24"/>
          <w:lang w:val="en-GB"/>
        </w:rPr>
        <w:t xml:space="preserve">r yield, micro pore volume and </w:t>
      </w:r>
      <w:r w:rsidR="0032724E" w:rsidRPr="00F41BDA">
        <w:rPr>
          <w:rFonts w:ascii="Times New Roman" w:hAnsi="Times New Roman" w:cs="Times New Roman"/>
          <w:sz w:val="24"/>
          <w:szCs w:val="24"/>
          <w:lang w:val="en-GB"/>
        </w:rPr>
        <w:t>BET surface area of carbo</w:t>
      </w:r>
      <w:r w:rsidR="00A81C70">
        <w:rPr>
          <w:rFonts w:ascii="Times New Roman" w:hAnsi="Times New Roman" w:cs="Times New Roman"/>
          <w:sz w:val="24"/>
          <w:szCs w:val="24"/>
          <w:lang w:val="en-GB"/>
        </w:rPr>
        <w:t>nized poly</w:t>
      </w:r>
      <w:r w:rsidR="0032724E" w:rsidRPr="00F41BDA">
        <w:rPr>
          <w:rFonts w:ascii="Times New Roman" w:hAnsi="Times New Roman" w:cs="Times New Roman"/>
          <w:sz w:val="24"/>
          <w:szCs w:val="24"/>
          <w:lang w:val="en-GB"/>
        </w:rPr>
        <w:t>HIPEs</w:t>
      </w:r>
      <w:r w:rsidR="00306714" w:rsidRPr="00F41BDA">
        <w:rPr>
          <w:rFonts w:ascii="Times New Roman" w:hAnsi="Times New Roman" w:cs="Times New Roman"/>
          <w:sz w:val="24"/>
          <w:szCs w:val="24"/>
          <w:lang w:val="en-GB"/>
        </w:rPr>
        <w:t xml:space="preserve"> </w:t>
      </w:r>
      <w:r w:rsidR="00CE2796"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{"citationItems":[{"id":"ITEM-1","itemData":{"DOI":"10.1016/j.polymer.2017.03.042","ISSN":"00323861","abstract":"Hierarchically porous carbon foams were produced by carbonization of hypercrosslinked polymerized high internal phase water-in-styrene/divinylbenzene emulsions (HIPEs). The hypercrosslinking of these poly(ST-co-DVB)HIPEs was achieved using a dimethoxymethane external crosslinker to ‘knit’ together aromatic groups within the polymers using Friedel-Crafts alkylation. By varying the amount of divinylbenzene (DVB) in the HIPE templates and subsequent polymers, the BET surface area and micropore volume of the hypercrosslinked analogues can be varied systematically, allowing for the production of carbon foams, or ‘carboHIPEs’, with varied surface areas, micropore volumes and pore-size distributions. The carboHIPEs retain the emulsion-templated macropores of the original polyHIPE, display excellent electrical conductivities and have surface areas of up to 417 m2/g, all the while eliminating the need for inorganic templates. The use of emulsion templates allows for pourable, mouldable precursors to designable carbonaceous materials.","author":[{"dropping-particle":"","family":"Woodward","given":"Robert T.","non-dropping-particle":"","parse-names":false,"suffix":""},{"dropping-particle":"","family":"Jobbe-Duval","given":"Arthur","non-dropping-particle":"","parse-names":false,"suffix":""},{"dropping-particle":"","family":"Marchesini","given":"Sofia","non-dropping-particle":"","parse-names":false,"suffix":""},{"dropping-particle":"","family":"Anthony","given":"David B.","non-dropping-particle":"","parse-names":false,"suffix":""},{"dropping-particle":"","family":"Petit","given":"Camille","non-dropping-particle":"","parse-names":false,"suffix":""},{"dropping-particle":"","family":"Bismarck","given":"Alexander","non-dropping-particle":"","parse-names":false,"suffix":""}],"container-title":"Polymer","id":"ITEM-1","issued":{"date-parts":[["2017"]]},"page":"146-153","title":"Hypercrosslinked polyHIPEs as precursors to designable, hierarchically porous carbon foams","type":"article-journal","volume":"115"},"uris":["http://www.mendeley.com/documents/?uuid=b3e06d3b-fbb0-4016-842b-7231ed7966fc"]}],"mendeley":{"formattedCitation":"&lt;sup&gt;110&lt;/sup&gt;","plainTextFormattedCitation":"110","previouslyFormattedCitation":"&lt;sup&gt;110&lt;/sup&gt;"},"properties":{"noteIndex":0},"schema":"https://github.com/citation-style-language/schema/raw/master/csl-citation.json"}</w:instrText>
      </w:r>
      <w:r w:rsidR="00CE2796"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110</w:t>
      </w:r>
      <w:r w:rsidR="00CE2796" w:rsidRPr="00F41BDA">
        <w:rPr>
          <w:rFonts w:ascii="Times New Roman" w:hAnsi="Times New Roman" w:cs="Times New Roman"/>
          <w:sz w:val="24"/>
          <w:szCs w:val="24"/>
          <w:lang w:val="en-GB"/>
        </w:rPr>
        <w:fldChar w:fldCharType="end"/>
      </w:r>
      <w:r w:rsidR="0032724E" w:rsidRPr="00F41BDA">
        <w:rPr>
          <w:rFonts w:ascii="Times New Roman" w:hAnsi="Times New Roman" w:cs="Times New Roman"/>
          <w:sz w:val="24"/>
          <w:szCs w:val="24"/>
          <w:lang w:val="en-GB"/>
        </w:rPr>
        <w:t>.</w:t>
      </w:r>
    </w:p>
    <w:p w14:paraId="3A4C8E0C" w14:textId="1DD409E4" w:rsidR="00C8015F" w:rsidRPr="00F41BDA" w:rsidRDefault="00C80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Silverstein </w:t>
      </w:r>
      <w:r w:rsidR="00306714" w:rsidRPr="00F41BDA">
        <w:rPr>
          <w:rFonts w:ascii="Times New Roman" w:hAnsi="Times New Roman" w:cs="Times New Roman"/>
          <w:sz w:val="24"/>
          <w:szCs w:val="24"/>
          <w:lang w:val="en-GB"/>
        </w:rPr>
        <w:t>et al</w:t>
      </w:r>
      <w:r w:rsidR="00172584">
        <w:rPr>
          <w:rFonts w:ascii="Times New Roman" w:hAnsi="Times New Roman" w:cs="Times New Roman"/>
          <w:sz w:val="24"/>
          <w:szCs w:val="24"/>
          <w:lang w:val="en-GB"/>
        </w:rPr>
        <w:t>.</w:t>
      </w:r>
      <w:r w:rsidR="00306714"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synthesized porous carbon</w:t>
      </w:r>
      <w:r w:rsidR="00A81C70">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with high specific surface area</w:t>
      </w:r>
      <w:r w:rsidR="00A81C70">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and hierarchical porous structure by pyrolysis of hypercrosslinked VBC / DVB polyHIPE</w:t>
      </w:r>
      <w:r w:rsidR="00A81C70">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w:t>
      </w:r>
      <w:r w:rsidR="00AF235A" w:rsidRPr="00F41BDA">
        <w:rPr>
          <w:rFonts w:ascii="Times New Roman" w:hAnsi="Times New Roman" w:cs="Times New Roman"/>
          <w:sz w:val="24"/>
          <w:szCs w:val="24"/>
          <w:lang w:val="en-GB"/>
        </w:rPr>
        <w:fldChar w:fldCharType="begin" w:fldLock="1"/>
      </w:r>
      <w:r w:rsidR="00AF235A">
        <w:rPr>
          <w:rFonts w:ascii="Times New Roman" w:hAnsi="Times New Roman" w:cs="Times New Roman"/>
          <w:sz w:val="24"/>
          <w:szCs w:val="24"/>
          <w:lang w:val="en-GB"/>
        </w:rPr>
        <w:instrText>ADDIN CSL_CITATION {"citationItems":[{"id":"ITEM-1","itemData":{"DOI":"10.1016/j.polymer.2015.02.055","ISSN":"00323861","abstract":"Porous carbons with hierarchical porous structures that combine microporosity, mesoporosity, and macroporosity, should have more accessible porous infrastructures that would be advantageous for a range of \"green\" energy-storage applications. PolyHIPEs are porous polymers, templated within high internal phase emulsions (HIPEs), that can themselves be used as templates to generate porous carbons. This paper describes the generation of highly porous carbons with hierarchical porous structures through a relatively simple process, the pyrolysis of hypercrosslinked polyHIPEs based on vinylbenzyl chloride. The effects of the synthesis parameters, the hypercrosslinking conditions, and the pyrolysis conditions upon the porous structures and the properties are described. The combination of DVB-crosslinking with micropore-generating hypercrosslinking was used to preserve the hierarchical porous structures during pyrolysis. A highly porous carbon with a Brunauer-Emmett-Teller specific surface area of 553 m2/g, a porosity of 86.0%, and a hierarchical porous structure that included 10 μm macropores and 0.77 nm micropores was achieved.","author":[{"dropping-particle":"","family":"Israel","given":"Sima","non-dropping-particle":"","parse-names":false,"suffix":""},{"dropping-particle":"","family":"Gurevitch","given":"Inna","non-dropping-particle":"","parse-names":false,"suffix":""},{"dropping-particle":"","family":"Silverstein","given":"Michael S.","non-dropping-particle":"","parse-names":false,"suffix":""}],"container-title":"Polymer","id":"ITEM-1","issued":{"date-parts":[["2015"]]},"page":"453-463","publisher":"Elsevier Ltd","title":"Carbons with a hierarchical porous structure through the pyrolysis of hypercrosslinked emulsion-templated polymers","type":"article-journal","volume":"72"},"uris":["http://www.mendeley.com/documents/?uuid=47ae66c2-0524-4c61-8cd8-3a197345da58"]}],"mendeley":{"formattedCitation":"&lt;sup&gt;111&lt;/sup&gt;","plainTextFormattedCitation":"111","previouslyFormattedCitation":"&lt;sup&gt;111&lt;/sup&gt;"},"properties":{"noteIndex":0},"schema":"https://github.com/citation-style-language/schema/raw/master/csl-citation.json"}</w:instrText>
      </w:r>
      <w:r w:rsidR="00AF235A" w:rsidRPr="00F41BDA">
        <w:rPr>
          <w:rFonts w:ascii="Times New Roman" w:hAnsi="Times New Roman" w:cs="Times New Roman"/>
          <w:sz w:val="24"/>
          <w:szCs w:val="24"/>
          <w:lang w:val="en-GB"/>
        </w:rPr>
        <w:fldChar w:fldCharType="separate"/>
      </w:r>
      <w:r w:rsidR="00AF235A" w:rsidRPr="003E42DE">
        <w:rPr>
          <w:rFonts w:ascii="Times New Roman" w:hAnsi="Times New Roman" w:cs="Times New Roman"/>
          <w:noProof/>
          <w:sz w:val="24"/>
          <w:szCs w:val="24"/>
          <w:vertAlign w:val="superscript"/>
          <w:lang w:val="en-GB"/>
        </w:rPr>
        <w:t>111</w:t>
      </w:r>
      <w:r w:rsidR="00AF235A" w:rsidRPr="00F41BDA">
        <w:rPr>
          <w:rFonts w:ascii="Times New Roman" w:hAnsi="Times New Roman" w:cs="Times New Roman"/>
          <w:sz w:val="24"/>
          <w:szCs w:val="24"/>
          <w:lang w:val="en-GB"/>
        </w:rPr>
        <w:fldChar w:fldCharType="end"/>
      </w:r>
      <w:r w:rsidR="00AF235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Hypercrosslinking generated </w:t>
      </w:r>
      <w:r w:rsidR="00A81C70">
        <w:rPr>
          <w:rFonts w:ascii="Times New Roman" w:hAnsi="Times New Roman" w:cs="Times New Roman"/>
          <w:sz w:val="24"/>
          <w:szCs w:val="24"/>
          <w:lang w:val="en-GB"/>
        </w:rPr>
        <w:t>new links which</w:t>
      </w:r>
      <w:r w:rsidRPr="00F41BDA">
        <w:rPr>
          <w:rFonts w:ascii="Times New Roman" w:hAnsi="Times New Roman" w:cs="Times New Roman"/>
          <w:sz w:val="24"/>
          <w:szCs w:val="24"/>
          <w:lang w:val="en-GB"/>
        </w:rPr>
        <w:t xml:space="preserve"> limit</w:t>
      </w:r>
      <w:r w:rsidR="00A81C70">
        <w:rPr>
          <w:rFonts w:ascii="Times New Roman" w:hAnsi="Times New Roman" w:cs="Times New Roman"/>
          <w:sz w:val="24"/>
          <w:szCs w:val="24"/>
          <w:lang w:val="en-GB"/>
        </w:rPr>
        <w:t>ed</w:t>
      </w:r>
      <w:r w:rsidRPr="00F41BDA">
        <w:rPr>
          <w:rFonts w:ascii="Times New Roman" w:hAnsi="Times New Roman" w:cs="Times New Roman"/>
          <w:sz w:val="24"/>
          <w:szCs w:val="24"/>
          <w:lang w:val="en-GB"/>
        </w:rPr>
        <w:t xml:space="preserve"> the degradation of polyHIPE morphology after pyrolysis. </w:t>
      </w:r>
      <w:r w:rsidR="00A81C70">
        <w:rPr>
          <w:rFonts w:ascii="Times New Roman" w:hAnsi="Times New Roman" w:cs="Times New Roman"/>
          <w:sz w:val="24"/>
          <w:szCs w:val="24"/>
          <w:lang w:val="en-GB"/>
        </w:rPr>
        <w:t>S</w:t>
      </w:r>
      <w:r w:rsidRPr="00F41BDA">
        <w:rPr>
          <w:rFonts w:ascii="Times New Roman" w:hAnsi="Times New Roman" w:cs="Times New Roman"/>
          <w:sz w:val="24"/>
          <w:szCs w:val="24"/>
          <w:lang w:val="en-GB"/>
        </w:rPr>
        <w:t>urf</w:t>
      </w:r>
      <w:r w:rsidR="009065AA" w:rsidRPr="00F41BDA">
        <w:rPr>
          <w:rFonts w:ascii="Times New Roman" w:hAnsi="Times New Roman" w:cs="Times New Roman"/>
          <w:sz w:val="24"/>
          <w:szCs w:val="24"/>
          <w:lang w:val="en-GB"/>
        </w:rPr>
        <w:t>ace area</w:t>
      </w:r>
      <w:r w:rsidR="00A81C70">
        <w:rPr>
          <w:rFonts w:ascii="Times New Roman" w:hAnsi="Times New Roman" w:cs="Times New Roman"/>
          <w:sz w:val="24"/>
          <w:szCs w:val="24"/>
          <w:lang w:val="en-GB"/>
        </w:rPr>
        <w:t>s</w:t>
      </w:r>
      <w:r w:rsidR="009065AA" w:rsidRPr="00F41BDA">
        <w:rPr>
          <w:rFonts w:ascii="Times New Roman" w:hAnsi="Times New Roman" w:cs="Times New Roman"/>
          <w:sz w:val="24"/>
          <w:szCs w:val="24"/>
          <w:lang w:val="en-GB"/>
        </w:rPr>
        <w:t xml:space="preserve"> of pyrolyzed hyper</w:t>
      </w:r>
      <w:r w:rsidRPr="00F41BDA">
        <w:rPr>
          <w:rFonts w:ascii="Times New Roman" w:hAnsi="Times New Roman" w:cs="Times New Roman"/>
          <w:sz w:val="24"/>
          <w:szCs w:val="24"/>
          <w:lang w:val="en-GB"/>
        </w:rPr>
        <w:t>crosslinked polyHIPE</w:t>
      </w:r>
      <w:r w:rsidR="00A81C70">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w:t>
      </w:r>
      <w:r w:rsidR="00A81C70">
        <w:rPr>
          <w:rFonts w:ascii="Times New Roman" w:hAnsi="Times New Roman" w:cs="Times New Roman"/>
          <w:sz w:val="24"/>
          <w:szCs w:val="24"/>
          <w:lang w:val="en-GB"/>
        </w:rPr>
        <w:t>were as high as</w:t>
      </w:r>
      <w:r w:rsidRPr="00F41BDA">
        <w:rPr>
          <w:rFonts w:ascii="Times New Roman" w:hAnsi="Times New Roman" w:cs="Times New Roman"/>
          <w:sz w:val="24"/>
          <w:szCs w:val="24"/>
          <w:lang w:val="en-GB"/>
        </w:rPr>
        <w:t xml:space="preserve"> 553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which mean</w:t>
      </w:r>
      <w:r w:rsidR="00A81C70">
        <w:rPr>
          <w:rFonts w:ascii="Times New Roman" w:hAnsi="Times New Roman" w:cs="Times New Roman"/>
          <w:sz w:val="24"/>
          <w:szCs w:val="24"/>
          <w:lang w:val="en-GB"/>
        </w:rPr>
        <w:t>t</w:t>
      </w:r>
      <w:r w:rsidRPr="00F41BDA">
        <w:rPr>
          <w:rFonts w:ascii="Times New Roman" w:hAnsi="Times New Roman" w:cs="Times New Roman"/>
          <w:sz w:val="24"/>
          <w:szCs w:val="24"/>
          <w:lang w:val="en-GB"/>
        </w:rPr>
        <w:t xml:space="preserve"> </w:t>
      </w:r>
      <w:r w:rsidR="00A81C70">
        <w:rPr>
          <w:rFonts w:ascii="Times New Roman" w:hAnsi="Times New Roman" w:cs="Times New Roman"/>
          <w:sz w:val="24"/>
          <w:szCs w:val="24"/>
          <w:lang w:val="en-GB"/>
        </w:rPr>
        <w:t>less than 40% reduction compared to precursor polymers</w:t>
      </w:r>
      <w:r w:rsidRPr="00F41BDA">
        <w:rPr>
          <w:rFonts w:ascii="Times New Roman" w:hAnsi="Times New Roman" w:cs="Times New Roman"/>
          <w:sz w:val="24"/>
          <w:szCs w:val="24"/>
          <w:lang w:val="en-GB"/>
        </w:rPr>
        <w:t>.</w:t>
      </w:r>
      <w:r w:rsidR="00A81C70">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Hypercrosslinking </w:t>
      </w:r>
      <w:r w:rsidR="00346B29" w:rsidRPr="00F41BDA">
        <w:rPr>
          <w:rFonts w:ascii="Times New Roman" w:hAnsi="Times New Roman" w:cs="Times New Roman"/>
          <w:sz w:val="24"/>
          <w:szCs w:val="24"/>
          <w:lang w:val="en-GB"/>
        </w:rPr>
        <w:t xml:space="preserve">via </w:t>
      </w:r>
      <w:r w:rsidRPr="00F41BDA">
        <w:rPr>
          <w:rFonts w:ascii="Times New Roman" w:hAnsi="Times New Roman" w:cs="Times New Roman"/>
          <w:sz w:val="24"/>
          <w:szCs w:val="24"/>
          <w:lang w:val="en-GB"/>
        </w:rPr>
        <w:t>FeCl</w:t>
      </w:r>
      <w:r w:rsidRPr="00F41BDA">
        <w:rPr>
          <w:rFonts w:ascii="Times New Roman" w:hAnsi="Times New Roman" w:cs="Times New Roman"/>
          <w:sz w:val="24"/>
          <w:szCs w:val="24"/>
          <w:vertAlign w:val="subscript"/>
          <w:lang w:val="en-GB"/>
        </w:rPr>
        <w:t>3</w:t>
      </w:r>
      <w:r w:rsidRPr="00F41BDA">
        <w:rPr>
          <w:rFonts w:ascii="Times New Roman" w:hAnsi="Times New Roman" w:cs="Times New Roman"/>
          <w:sz w:val="24"/>
          <w:szCs w:val="24"/>
          <w:lang w:val="en-GB"/>
        </w:rPr>
        <w:t xml:space="preserve"> </w:t>
      </w:r>
      <w:r w:rsidR="00346B29" w:rsidRPr="00F41BDA">
        <w:rPr>
          <w:rFonts w:ascii="Times New Roman" w:hAnsi="Times New Roman" w:cs="Times New Roman"/>
          <w:sz w:val="24"/>
          <w:szCs w:val="24"/>
          <w:lang w:val="en-GB"/>
        </w:rPr>
        <w:t xml:space="preserve">catalysis </w:t>
      </w:r>
      <w:r w:rsidRPr="00F41BDA">
        <w:rPr>
          <w:rFonts w:ascii="Times New Roman" w:hAnsi="Times New Roman" w:cs="Times New Roman"/>
          <w:sz w:val="24"/>
          <w:szCs w:val="24"/>
          <w:lang w:val="en-GB"/>
        </w:rPr>
        <w:t xml:space="preserve">was </w:t>
      </w:r>
      <w:r w:rsidR="00A81C70">
        <w:rPr>
          <w:rFonts w:ascii="Times New Roman" w:hAnsi="Times New Roman" w:cs="Times New Roman"/>
          <w:sz w:val="24"/>
          <w:szCs w:val="24"/>
          <w:lang w:val="en-GB"/>
        </w:rPr>
        <w:t>further</w:t>
      </w:r>
      <w:r w:rsidRPr="00F41BDA">
        <w:rPr>
          <w:rFonts w:ascii="Times New Roman" w:hAnsi="Times New Roman" w:cs="Times New Roman"/>
          <w:sz w:val="24"/>
          <w:szCs w:val="24"/>
          <w:lang w:val="en-GB"/>
        </w:rPr>
        <w:t xml:space="preserve"> used to synthesize acrylonitrile-DVB polyHIPEs, which were used for pyrolysis to produce nitrogen- and oxygen-codoped carbo-polyHIPEs with interconnect</w:t>
      </w:r>
      <w:r w:rsidR="00A81C70">
        <w:rPr>
          <w:rFonts w:ascii="Times New Roman" w:hAnsi="Times New Roman" w:cs="Times New Roman"/>
          <w:sz w:val="24"/>
          <w:szCs w:val="24"/>
          <w:lang w:val="en-GB"/>
        </w:rPr>
        <w:t>ed</w:t>
      </w:r>
      <w:r w:rsidR="00B005AB">
        <w:rPr>
          <w:rFonts w:ascii="Times New Roman" w:hAnsi="Times New Roman" w:cs="Times New Roman"/>
          <w:sz w:val="24"/>
          <w:szCs w:val="24"/>
          <w:lang w:val="en-GB"/>
        </w:rPr>
        <w:t xml:space="preserve"> macro pores and micro / meso</w:t>
      </w:r>
      <w:r w:rsidRPr="00F41BDA">
        <w:rPr>
          <w:rFonts w:ascii="Times New Roman" w:hAnsi="Times New Roman" w:cs="Times New Roman"/>
          <w:sz w:val="24"/>
          <w:szCs w:val="24"/>
          <w:lang w:val="en-GB"/>
        </w:rPr>
        <w:t>porous carbon skeleton</w:t>
      </w:r>
      <w:r w:rsidR="003E42DE" w:rsidRPr="003E42DE">
        <w:rPr>
          <w:rFonts w:ascii="Times New Roman" w:hAnsi="Times New Roman" w:cs="Times New Roman"/>
          <w:sz w:val="24"/>
          <w:szCs w:val="24"/>
          <w:lang w:val="en-GB"/>
        </w:rPr>
        <w:t xml:space="preserve"> </w:t>
      </w:r>
      <w:r w:rsidR="003E42DE"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{"citationItems":[{"id":"ITEM-1","itemData":{"DOI":"10.1016/j.electacta.2016.06.092","ISSN":"00134686","abstract":"In this study, preparation of nitrogen- and oxygen-codoped porous carbonaceous foam and its application as metal nanoparticles catalysts support for direct methanol fuel cell (DMFC) were presented. Tadpole-like single chain polymer nanoparticles stabilized water-in-acrylonitrile/divinyl benezene high internal phase emulsion (HIPE) was firstly prepared, and the formed HIPE was then converted into polymer of high internal phase emulsion (polyHIPE) through a radical polymerization reaction. Subsequently, the formed acrylonitrile/divinyl benezene based polyHIPE was hypercrosslinked via FeCl3catalyzed Friedel-Crafts reaction in 1,2-dichloroethane. After pyrolysis of the hypercrosslinked polyHIPE at elevated temperature under N2atmosphere, nitrogen- and oxygen-codoped porous carbonaceous foam exhibiting highly interconnected macroporous cells and a micro-/mesoporous carbon skeleton (carboHIPE) was obtained. The resultant carboHIPE was further applied as the support for Pt and Ru bimetal nanoparticles. Well-dispersed PtRu bimetal nanoparticles with a smaller size were perfectly dispersed on the surface of carboHIPE in the form of alloy phase. The PtRu alloy nanoparticles decorated carboHIPE (PtRu/carboHIPE) demonstrated superior electrocatalytic performances towards the methanol electrooxidation by comparison with Pt/carboHIPE and commercial PtRu/C with almost same Pt content, such as the higher current density, the better long term stability and the improved CO-resistance.","author":[{"dropping-particle":"","family":"Yi","given":"Fangyuan","non-dropping-particle":"","parse-names":false,"suffix":""},{"dropping-particle":"","family":"Gao","given":"Yong","non-dropping-particle":"","parse-names":false,"suffix":""},{"dropping-particle":"","family":"Li","given":"Huaming","non-dropping-particle":"","parse-names":false,"suffix":""},{"dropping-particle":"","family":"Yi","given":"Lanhua","non-dropping-particle":"","parse-names":false,"suffix":""},{"dropping-particle":"","family":"Chen","given":"Daoyong","non-dropping-particle":"","parse-names":false,"suffix":""},{"dropping-particle":"","family":"Lu","given":"Shaorong","non-dropping-particle":"","parse-names":false,"suffix":""}],"container-title":"Electrochimica Acta","id":"ITEM-1","issued":{"date-parts":[["2016"]]},"page":"768-776","publisher":"Elsevier Ltd","title":"Nitrogen- and oxygen-codoped porous carbonaceous foam templated from high internal emulsion as PtRu catalyst support for direct methanol fuel cell","type":"article-journal","volume":"211"},"uris":["http://www.mendeley.com/documents/?uuid=76a4bca0-caeb-4369-819a-b275e5c0f347"]}],"mendeley":{"formattedCitation":"&lt;sup&gt;112&lt;/sup&gt;","plainTextFormattedCitation":"112","previouslyFormattedCitation":"&lt;sup&gt;112&lt;/sup&gt;"},"properties":{"noteIndex":0},"schema":"https://github.com/citation-style-language/schema/raw/master/csl-citation.json"}</w:instrText>
      </w:r>
      <w:r w:rsidR="003E42DE"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112</w:t>
      </w:r>
      <w:r w:rsidR="003E42DE" w:rsidRPr="00F41BDA">
        <w:rPr>
          <w:rFonts w:ascii="Times New Roman" w:hAnsi="Times New Roman" w:cs="Times New Roman"/>
          <w:sz w:val="24"/>
          <w:szCs w:val="24"/>
          <w:lang w:val="en-GB"/>
        </w:rPr>
        <w:fldChar w:fldCharType="end"/>
      </w:r>
      <w:r w:rsidR="003E42DE">
        <w:rPr>
          <w:rFonts w:ascii="Times New Roman" w:hAnsi="Times New Roman" w:cs="Times New Roman"/>
          <w:sz w:val="24"/>
          <w:szCs w:val="24"/>
          <w:lang w:val="en-GB"/>
        </w:rPr>
        <w:t>.</w:t>
      </w:r>
      <w:r w:rsidRPr="00F41BDA">
        <w:rPr>
          <w:rFonts w:ascii="Times New Roman" w:hAnsi="Times New Roman" w:cs="Times New Roman"/>
          <w:sz w:val="24"/>
          <w:szCs w:val="24"/>
          <w:lang w:val="en-GB"/>
        </w:rPr>
        <w:t xml:space="preserve"> Such carbo-polyHIPE was </w:t>
      </w:r>
      <w:r w:rsidR="00C54E97">
        <w:rPr>
          <w:rFonts w:ascii="Times New Roman" w:hAnsi="Times New Roman" w:cs="Times New Roman"/>
          <w:sz w:val="24"/>
          <w:szCs w:val="24"/>
          <w:lang w:val="en-GB"/>
        </w:rPr>
        <w:t xml:space="preserve">applied as </w:t>
      </w:r>
      <w:r w:rsidRPr="00F41BDA">
        <w:rPr>
          <w:rFonts w:ascii="Times New Roman" w:hAnsi="Times New Roman" w:cs="Times New Roman"/>
          <w:sz w:val="24"/>
          <w:szCs w:val="24"/>
          <w:lang w:val="en-GB"/>
        </w:rPr>
        <w:t>a solid state support for Pt and Ru bimetal nanoparticles, which, in turn, demonstrated a remarkable electrocatalytic ability to methanol electrooxidation. The specific surface area of carbo-HIPE</w:t>
      </w:r>
      <w:r w:rsidR="00C54E97">
        <w:rPr>
          <w:rFonts w:ascii="Times New Roman" w:hAnsi="Times New Roman" w:cs="Times New Roman"/>
          <w:sz w:val="24"/>
          <w:szCs w:val="24"/>
          <w:lang w:val="en-GB"/>
        </w:rPr>
        <w:t xml:space="preserve"> was</w:t>
      </w:r>
      <w:r w:rsidRPr="00F41BDA">
        <w:rPr>
          <w:rFonts w:ascii="Times New Roman" w:hAnsi="Times New Roman" w:cs="Times New Roman"/>
          <w:sz w:val="24"/>
          <w:szCs w:val="24"/>
          <w:lang w:val="en-GB"/>
        </w:rPr>
        <w:t xml:space="preserve"> increased to 417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00FC09D0" w:rsidRPr="00F41BDA">
        <w:rPr>
          <w:rFonts w:ascii="Times New Roman" w:hAnsi="Times New Roman" w:cs="Times New Roman"/>
          <w:sz w:val="24"/>
          <w:szCs w:val="24"/>
          <w:lang w:val="en-GB"/>
        </w:rPr>
        <w:t xml:space="preserve"> after hyper</w:t>
      </w:r>
      <w:r w:rsidRPr="00F41BDA">
        <w:rPr>
          <w:rFonts w:ascii="Times New Roman" w:hAnsi="Times New Roman" w:cs="Times New Roman"/>
          <w:sz w:val="24"/>
          <w:szCs w:val="24"/>
          <w:lang w:val="en-GB"/>
        </w:rPr>
        <w:t xml:space="preserve">crosslinking, </w:t>
      </w:r>
      <w:r w:rsidR="00C54E97">
        <w:rPr>
          <w:rFonts w:ascii="Times New Roman" w:hAnsi="Times New Roman" w:cs="Times New Roman"/>
          <w:sz w:val="24"/>
          <w:szCs w:val="24"/>
          <w:lang w:val="en-GB"/>
        </w:rPr>
        <w:t>which proved to be important for</w:t>
      </w:r>
      <w:r w:rsidRPr="00F41BDA">
        <w:rPr>
          <w:rFonts w:ascii="Times New Roman" w:hAnsi="Times New Roman" w:cs="Times New Roman"/>
          <w:sz w:val="24"/>
          <w:szCs w:val="24"/>
          <w:lang w:val="en-GB"/>
        </w:rPr>
        <w:t xml:space="preserve"> improving electrocataly</w:t>
      </w:r>
      <w:r w:rsidR="00C54E97">
        <w:rPr>
          <w:rFonts w:ascii="Times New Roman" w:hAnsi="Times New Roman" w:cs="Times New Roman"/>
          <w:sz w:val="24"/>
          <w:szCs w:val="24"/>
          <w:lang w:val="en-GB"/>
        </w:rPr>
        <w:t>tic</w:t>
      </w:r>
      <w:r w:rsidRPr="00F41BDA">
        <w:rPr>
          <w:rFonts w:ascii="Times New Roman" w:hAnsi="Times New Roman" w:cs="Times New Roman"/>
          <w:sz w:val="24"/>
          <w:szCs w:val="24"/>
          <w:lang w:val="en-GB"/>
        </w:rPr>
        <w:t xml:space="preserve"> p</w:t>
      </w:r>
      <w:r w:rsidR="0032724E" w:rsidRPr="00F41BDA">
        <w:rPr>
          <w:rFonts w:ascii="Times New Roman" w:hAnsi="Times New Roman" w:cs="Times New Roman"/>
          <w:sz w:val="24"/>
          <w:szCs w:val="24"/>
          <w:lang w:val="en-GB"/>
        </w:rPr>
        <w:t>erformance.</w:t>
      </w:r>
      <w:r w:rsidR="00592D81">
        <w:rPr>
          <w:rFonts w:ascii="Times New Roman" w:hAnsi="Times New Roman" w:cs="Times New Roman"/>
          <w:sz w:val="24"/>
          <w:szCs w:val="24"/>
          <w:lang w:val="en-GB"/>
        </w:rPr>
        <w:t xml:space="preserve"> </w:t>
      </w:r>
      <w:r w:rsidR="004644E0" w:rsidRPr="00F41BDA">
        <w:rPr>
          <w:rFonts w:ascii="Times New Roman" w:hAnsi="Times New Roman" w:cs="Times New Roman"/>
          <w:sz w:val="24"/>
          <w:szCs w:val="24"/>
          <w:lang w:val="en-GB"/>
        </w:rPr>
        <w:t>Silica particle stabilized polyDVB polyHIPE was used as a porous solid acid catalyst for the production of hydroxymethyl</w:t>
      </w:r>
      <w:r w:rsidR="00592D81">
        <w:rPr>
          <w:rFonts w:ascii="Times New Roman" w:hAnsi="Times New Roman" w:cs="Times New Roman"/>
          <w:sz w:val="24"/>
          <w:szCs w:val="24"/>
          <w:lang w:val="en-GB"/>
        </w:rPr>
        <w:t xml:space="preserve"> </w:t>
      </w:r>
      <w:r w:rsidR="004644E0" w:rsidRPr="00F41BDA">
        <w:rPr>
          <w:rFonts w:ascii="Times New Roman" w:hAnsi="Times New Roman" w:cs="Times New Roman"/>
          <w:sz w:val="24"/>
          <w:szCs w:val="24"/>
          <w:lang w:val="en-GB"/>
        </w:rPr>
        <w:t>furfural from cellulose in the presence of 1-ethyl-3-methyl-imidazolium chloride. For comparison, basic polyDVB was prepared, grafted with a -SO</w:t>
      </w:r>
      <w:r w:rsidR="004644E0" w:rsidRPr="00F41BDA">
        <w:rPr>
          <w:rFonts w:ascii="Times New Roman" w:hAnsi="Times New Roman" w:cs="Times New Roman"/>
          <w:sz w:val="24"/>
          <w:szCs w:val="24"/>
          <w:vertAlign w:val="subscript"/>
          <w:lang w:val="en-GB"/>
        </w:rPr>
        <w:t>3</w:t>
      </w:r>
      <w:r w:rsidR="004644E0" w:rsidRPr="00F41BDA">
        <w:rPr>
          <w:rFonts w:ascii="Times New Roman" w:hAnsi="Times New Roman" w:cs="Times New Roman"/>
          <w:sz w:val="24"/>
          <w:szCs w:val="24"/>
          <w:lang w:val="en-GB"/>
        </w:rPr>
        <w:t>H sulfonation process, and PDVB-co-SS polyHIPE, which was also sulfonated. This polymer was then hypercrosslinked and used as a solid state catalyst which, in addition to the macro pores in its skeleton, also had micro pores and, consequently, high specific surface</w:t>
      </w:r>
      <w:r w:rsidR="00592D81">
        <w:rPr>
          <w:rFonts w:ascii="Times New Roman" w:hAnsi="Times New Roman" w:cs="Times New Roman"/>
          <w:sz w:val="24"/>
          <w:szCs w:val="24"/>
          <w:lang w:val="en-GB"/>
        </w:rPr>
        <w:t xml:space="preserve"> area</w:t>
      </w:r>
      <w:r w:rsidR="004644E0" w:rsidRPr="00F41BDA">
        <w:rPr>
          <w:rFonts w:ascii="Times New Roman" w:hAnsi="Times New Roman" w:cs="Times New Roman"/>
          <w:sz w:val="24"/>
          <w:szCs w:val="24"/>
          <w:lang w:val="en-GB"/>
        </w:rPr>
        <w:t>. Large specific surface area of polyHIPE and super-strong acid sites have been found to be c</w:t>
      </w:r>
      <w:r w:rsidR="003E42DE">
        <w:rPr>
          <w:rFonts w:ascii="Times New Roman" w:hAnsi="Times New Roman" w:cs="Times New Roman"/>
          <w:sz w:val="24"/>
          <w:szCs w:val="24"/>
          <w:lang w:val="en-GB"/>
        </w:rPr>
        <w:t>rucial for cellulose conversion</w:t>
      </w:r>
      <w:r w:rsidR="004644E0" w:rsidRPr="00F41BDA">
        <w:rPr>
          <w:rFonts w:ascii="Times New Roman" w:hAnsi="Times New Roman" w:cs="Times New Roman"/>
          <w:sz w:val="24"/>
          <w:szCs w:val="24"/>
          <w:lang w:val="en-GB"/>
        </w:rPr>
        <w:t xml:space="preserve"> </w:t>
      </w:r>
      <w:r w:rsidR="004644E0"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{"citationItems":[{"id":"ITEM-1","itemData":{"DOI":"10.1039/c4ra10383a","ISSN":"20462069","abstract":"This work addressed efficient one-pot conversion of cellulose to 5-hydroxymethylfurfural by porous solid acid in the presence of 1-ethyl-3-methyl-imidazolium chloride ([Emim]Cl). On the basis of stable water-in-oil pickering high internal phase emulsions (HIPEs), porous solid acid (HC-PDVB-SS-SO 3 H) was prepared by polymerizing divinylbenzene (DVB) and sodium p-styrenesulfonate (SS), succedent sulfonation in H 2 SO 4 and hypercrosslinking process. HC-PDVB-SS-SO 3 H with a stable network exhibited mesopores within a macropore structure, high BET specific surface area and more super-strong acid sites. To test catalytic activity, the reaction conditions were optimized via response surface methodology, and the sequence of the three variables affecting HMF yield followed the order, temperature &gt; reaction time &gt; amount of catalyst. By comparing with the other as-prepared porous solid acid, it can also be concluded that BET specific surface area and super-strong acid site both played key roles in cellulose conversion. Moreover, HC-PDVB-SS-SO 3 H was very easily reused at least four times without significant loss of activity. This journal is","author":[{"dropping-particle":"","family":"Pan","given":"Jianming","non-dropping-particle":"","parse-names":false,"suffix":""},{"dropping-particle":"","family":"Gao","given":"Heping","non-dropping-particle":"","parse-names":false,"suffix":""},{"dropping-particle":"","family":"Zhang","given":"Yunlei","non-dropping-particle":"","parse-names":false,"suffix":""},{"dropping-particle":"","family":"Zeng","given":"Jun","non-dropping-particle":"","parse-names":false,"suffix":""},{"dropping-particle":"","family":"Shi","given":"Weidong","non-dropping-particle":"","parse-names":false,"suffix":""},{"dropping-particle":"","family":"Song","given":"Changhua","non-dropping-particle":"","parse-names":false,"suffix":""},{"dropping-particle":"","family":"Yan","given":"Yongsheng","non-dropping-particle":"","parse-names":false,"suffix":""},{"dropping-particle":"","family":"Yu","given":"Longbao","non-dropping-particle":"","parse-names":false,"suffix":""},{"dropping-particle":"","family":"Chang","given":"Dandan","non-dropping-particle":"","parse-names":false,"suffix":""}],"container-title":"RSC Advances","id":"ITEM-1","issue":"103","issued":{"date-parts":[["2014"]]},"page":"59175-59184","publisher":"Royal Society of Chemistry","title":"Porous solid acid with high Surface area derived from emulsion templating and hypercrosslinking for efficient one-pot conversion of cellulose to 5-hydroxymethylfurfural","type":"article-journal","volume":"4"},"uris":["http://www.mendeley.com/documents/?uuid=53babec2-b1e1-40cd-a1cb-a0abe10e1f15"]}],"mendeley":{"formattedCitation":"&lt;sup&gt;113&lt;/sup&gt;","plainTextFormattedCitation":"113","previouslyFormattedCitation":"&lt;sup&gt;113&lt;/sup&gt;"},"properties":{"noteIndex":0},"schema":"https://github.com/citation-style-language/schema/raw/master/csl-citation.json"}</w:instrText>
      </w:r>
      <w:r w:rsidR="004644E0"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113</w:t>
      </w:r>
      <w:r w:rsidR="004644E0" w:rsidRPr="00F41BDA">
        <w:rPr>
          <w:rFonts w:ascii="Times New Roman" w:hAnsi="Times New Roman" w:cs="Times New Roman"/>
          <w:sz w:val="24"/>
          <w:szCs w:val="24"/>
          <w:lang w:val="en-GB"/>
        </w:rPr>
        <w:fldChar w:fldCharType="end"/>
      </w:r>
      <w:r w:rsidR="0032724E" w:rsidRPr="00F41BDA">
        <w:rPr>
          <w:rFonts w:ascii="Times New Roman" w:hAnsi="Times New Roman" w:cs="Times New Roman"/>
          <w:sz w:val="24"/>
          <w:szCs w:val="24"/>
          <w:lang w:val="en-GB"/>
        </w:rPr>
        <w:t>.</w:t>
      </w:r>
      <w:r w:rsidR="00592D81">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Sevšek et al</w:t>
      </w:r>
      <w:r w:rsidR="00172584">
        <w:rPr>
          <w:rFonts w:ascii="Times New Roman" w:hAnsi="Times New Roman" w:cs="Times New Roman"/>
          <w:sz w:val="24"/>
          <w:szCs w:val="24"/>
          <w:lang w:val="en-GB"/>
        </w:rPr>
        <w:t>.</w:t>
      </w:r>
      <w:r w:rsidRPr="00F41BDA">
        <w:rPr>
          <w:rFonts w:ascii="Times New Roman" w:hAnsi="Times New Roman" w:cs="Times New Roman"/>
          <w:sz w:val="24"/>
          <w:szCs w:val="24"/>
          <w:lang w:val="en-GB"/>
        </w:rPr>
        <w:t xml:space="preserve"> </w:t>
      </w:r>
      <w:r w:rsidR="00C71B28"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{"citationItems":[{"id":"ITEM-1","itemData":{"DOI":"10.1016/j.polymer.2013.09.026","ISBN":"00323861","ISSN":"00323861","abstract":"Porous copolymers of styrene and divinylbenzene (DVB) were prepared by emulsion templating using high internal phase emulsions (HIPEs) as precursors for monoliths. The ratio of monomers was varied in order to obtain samples with different degrees of crosslinking and different amounts of unreacted vinyl groups originating from DVB. PolyHIPE monoliths were subjected to reswelling and treatment with a radical initiator. Significant enlargement of the amount of meso-and micropores in the material was found resulting in a substantial increase of BET surface area, up to 7.2 times compared to untreated polyHIPEs. The treated PolyHIPE monoliths retained the open macroporous morphology typical of polyHIPE materials. Solid state 13C NMR experiments were used to determine the amount of unreacted vinyl groups in polyHIPE samples, both before and after the hypercrosslinking treatment. © 2013 Elsevier Ltd. All rights reserved.","author":[{"dropping-particle":"","family":"Sevšek","given":"Urška","non-dropping-particle":"","parse-names":false,"suffix":""},{"dropping-particle":"","family":"Brus","given":"Jiří","non-dropping-particle":"","parse-names":false,"suffix":""},{"dropping-particle":"","family":"Jeřabek","given":"Karel","non-dropping-particle":"","parse-names":false,"suffix":""},{"dropping-particle":"","family":"Krajnc","given":"Peter","non-dropping-particle":"","parse-names":false,"suffix":""}],"container-title":"Polymer","id":"ITEM-1","issue":"1","issued":{"date-parts":[["2014"]]},"page":"410-415","title":"Post polymerisation hypercrosslinking of styrene/divinylbenzene poly(HIPE)s: Creating micropores within macroporous polymer","type":"article-journal","volume":"55"},"uris":["http://www.mendeley.com/documents/?uuid=8f7df54a-e7d5-4f2b-ae16-ea00b9d554d2"]}],"mendeley":{"formattedCitation":"&lt;sup&gt;114&lt;/sup&gt;","plainTextFormattedCitation":"114","previouslyFormattedCitation":"&lt;sup&gt;114&lt;/sup&gt;"},"properties":{"noteIndex":0},"schema":"https://github.com/citation-style-language/schema/raw/master/csl-citation.json"}</w:instrText>
      </w:r>
      <w:r w:rsidR="00C71B28"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114</w:t>
      </w:r>
      <w:r w:rsidR="00C71B28" w:rsidRPr="00F41BDA">
        <w:rPr>
          <w:rFonts w:ascii="Times New Roman" w:hAnsi="Times New Roman" w:cs="Times New Roman"/>
          <w:sz w:val="24"/>
          <w:szCs w:val="24"/>
          <w:lang w:val="en-GB"/>
        </w:rPr>
        <w:fldChar w:fldCharType="end"/>
      </w:r>
      <w:r w:rsidR="00306714" w:rsidRPr="00F41BDA">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synthesized STY / DVB polyHIPE monoliths with high </w:t>
      </w:r>
      <w:r w:rsidR="00642E92">
        <w:rPr>
          <w:rFonts w:ascii="Times New Roman" w:hAnsi="Times New Roman" w:cs="Times New Roman"/>
          <w:sz w:val="24"/>
          <w:szCs w:val="24"/>
          <w:lang w:val="en-GB"/>
        </w:rPr>
        <w:t>DVB content</w:t>
      </w:r>
      <w:r w:rsidRPr="00F41BDA">
        <w:rPr>
          <w:rFonts w:ascii="Times New Roman" w:hAnsi="Times New Roman" w:cs="Times New Roman"/>
          <w:sz w:val="24"/>
          <w:szCs w:val="24"/>
          <w:lang w:val="en-GB"/>
        </w:rPr>
        <w:t>. The remaining vinyl groups of DVB in STY / DVB monoliths were used for post-</w:t>
      </w:r>
      <w:r w:rsidR="00B1666F">
        <w:rPr>
          <w:rFonts w:ascii="Times New Roman" w:hAnsi="Times New Roman" w:cs="Times New Roman"/>
          <w:sz w:val="24"/>
          <w:szCs w:val="24"/>
          <w:lang w:val="en-GB"/>
        </w:rPr>
        <w:t>polymerisation</w:t>
      </w:r>
      <w:r w:rsidRPr="00F41BDA">
        <w:rPr>
          <w:rFonts w:ascii="Times New Roman" w:hAnsi="Times New Roman" w:cs="Times New Roman"/>
          <w:sz w:val="24"/>
          <w:szCs w:val="24"/>
          <w:lang w:val="en-GB"/>
        </w:rPr>
        <w:t xml:space="preserve"> </w:t>
      </w:r>
      <w:r w:rsidR="00714888">
        <w:rPr>
          <w:rFonts w:ascii="Times New Roman" w:hAnsi="Times New Roman" w:cs="Times New Roman"/>
          <w:sz w:val="24"/>
          <w:szCs w:val="24"/>
          <w:lang w:val="en-GB"/>
        </w:rPr>
        <w:t>crosslinking using</w:t>
      </w:r>
      <w:r w:rsidRPr="00F41BDA">
        <w:rPr>
          <w:rFonts w:ascii="Times New Roman" w:hAnsi="Times New Roman" w:cs="Times New Roman"/>
          <w:sz w:val="24"/>
          <w:szCs w:val="24"/>
          <w:lang w:val="en-GB"/>
        </w:rPr>
        <w:t xml:space="preserve"> the radical initiator di-tert-butyl peroxide in toluene and acetonitrile. The surface area in both solvents was found to be much larger after hypercrosslinking (up to 355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and the nitrogen adsorption / desorption method showed an increase in the number of micro pores after hypercrosslinking, which coincides with an increase in specific surface area.</w:t>
      </w:r>
      <w:r w:rsidR="00714888">
        <w:rPr>
          <w:rFonts w:ascii="Times New Roman" w:hAnsi="Times New Roman" w:cs="Times New Roman"/>
          <w:sz w:val="24"/>
          <w:szCs w:val="24"/>
          <w:lang w:val="en-GB"/>
        </w:rPr>
        <w:t xml:space="preserve"> Pyridine containing polyHIPE could be hypercrosslinked by the second stage radical crosslinking of remaining vinyl groups</w:t>
      </w:r>
      <w:r w:rsidR="003E42DE">
        <w:rPr>
          <w:rFonts w:ascii="Times New Roman" w:hAnsi="Times New Roman" w:cs="Times New Roman"/>
          <w:sz w:val="24"/>
          <w:szCs w:val="24"/>
          <w:lang w:val="en-GB"/>
        </w:rPr>
        <w:t xml:space="preserve"> </w:t>
      </w:r>
      <w:r w:rsidR="003E42DE"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{"citationItems":[{"id":"ITEM-1","itemData":{"DOI":"10.1016/j.polymer.2017.04.051","ISSN":"00323861","abstract":"Poly(4-vinylpyridine-co-divinylbenzene) polyHIPE was prepared with 80% porosity and a typical cellular interconnected topology. Up to 25% of 4-vinylpyridine (VP) was introduced into polymer. PolyHIPE was additionally crosslinked (hypercrosslinked) via the post polymerisation radical treatment and an increase of specific surface area was observed. New polymer was functionalized via the loading of copper (II) and it was demonstrated that it can be efficiently used as a solid supported catalyst for the azomethine imine-alkyne cycloaddition click reaction. A cycloadduct of bimane analogue was formed in high yield and purity.","author":[{"dropping-particle":"","family":"Koler","given":"Amadeja","non-dropping-particle":"","parse-names":false,"suffix":""},{"dropping-particle":"","family":"Paljevac","given":"Muzafera","non-dropping-particle":"","parse-names":false,"suffix":""},{"dropping-particle":"","family":"Cmager","given":"Nuša","non-dropping-particle":"","parse-names":false,"suffix":""},{"dropping-particle":"","family":"Iskra","given":"Jernej","non-dropping-particle":"","parse-names":false,"suffix":""},{"dropping-particle":"","family":"Kolar","given":"Mitja","non-dropping-particle":"","parse-names":false,"suffix":""},{"dropping-particle":"","family":"Krajnc","given":"Peter","non-dropping-particle":"","parse-names":false,"suffix":""}],"container-title":"Polymer","id":"ITEM-1","issue":"February 2018","issued":{"date-parts":[["2017"]]},"page":"402-407","title":"Poly(4-vinylpyridine) polyHIPEs as catalysts for cycloaddition click reaction","type":"article-journal","volume":"126"},"uris":["http://www.mendeley.com/documents/?uuid=48baa9b7-f522-4989-9533-35ef78afb3ed"]}],"mendeley":{"formattedCitation":"&lt;sup&gt;115&lt;/sup&gt;","plainTextFormattedCitation":"115","previouslyFormattedCitation":"&lt;sup&gt;115&lt;/sup&gt;"},"properties":{"noteIndex":0},"schema":"https://github.com/citation-style-language/schema/raw/master/csl-citation.json"}</w:instrText>
      </w:r>
      <w:r w:rsidR="003E42DE"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115</w:t>
      </w:r>
      <w:r w:rsidR="003E42DE" w:rsidRPr="00F41BDA">
        <w:rPr>
          <w:rFonts w:ascii="Times New Roman" w:hAnsi="Times New Roman" w:cs="Times New Roman"/>
          <w:sz w:val="24"/>
          <w:szCs w:val="24"/>
          <w:lang w:val="en-GB"/>
        </w:rPr>
        <w:fldChar w:fldCharType="end"/>
      </w:r>
      <w:r w:rsidR="00714888">
        <w:rPr>
          <w:rFonts w:ascii="Times New Roman" w:hAnsi="Times New Roman" w:cs="Times New Roman"/>
          <w:sz w:val="24"/>
          <w:szCs w:val="24"/>
          <w:lang w:val="en-GB"/>
        </w:rPr>
        <w:t xml:space="preserve">. </w:t>
      </w:r>
      <w:r w:rsidRPr="00F41BDA">
        <w:rPr>
          <w:rFonts w:ascii="Times New Roman" w:hAnsi="Times New Roman" w:cs="Times New Roman"/>
          <w:sz w:val="24"/>
          <w:szCs w:val="24"/>
          <w:lang w:val="en-GB"/>
        </w:rPr>
        <w:t xml:space="preserve">For the purposes of solid state support for catalysts, vinyl pyridine-DVB polyHIPE was </w:t>
      </w:r>
      <w:r w:rsidR="00714888">
        <w:rPr>
          <w:rFonts w:ascii="Times New Roman" w:hAnsi="Times New Roman" w:cs="Times New Roman"/>
          <w:sz w:val="24"/>
          <w:szCs w:val="24"/>
          <w:lang w:val="en-GB"/>
        </w:rPr>
        <w:t>prepared</w:t>
      </w:r>
      <w:r w:rsidRPr="00F41BDA">
        <w:rPr>
          <w:rFonts w:ascii="Times New Roman" w:hAnsi="Times New Roman" w:cs="Times New Roman"/>
          <w:sz w:val="24"/>
          <w:szCs w:val="24"/>
          <w:lang w:val="en-GB"/>
        </w:rPr>
        <w:t xml:space="preserve">. Pyridine ring nitrogen was used for further functionalization — for the Cu (II) coordinate linker. This functionalized polyHIPE has been used as </w:t>
      </w:r>
      <w:r w:rsidR="001C311B">
        <w:rPr>
          <w:rFonts w:ascii="Times New Roman" w:hAnsi="Times New Roman" w:cs="Times New Roman"/>
          <w:sz w:val="24"/>
          <w:szCs w:val="24"/>
          <w:lang w:val="en-GB"/>
        </w:rPr>
        <w:t xml:space="preserve">a </w:t>
      </w:r>
      <w:r w:rsidRPr="00F41BDA">
        <w:rPr>
          <w:rFonts w:ascii="Times New Roman" w:hAnsi="Times New Roman" w:cs="Times New Roman"/>
          <w:sz w:val="24"/>
          <w:szCs w:val="24"/>
          <w:lang w:val="en-GB"/>
        </w:rPr>
        <w:t xml:space="preserve">solid state support for catalysts for </w:t>
      </w:r>
      <w:r w:rsidR="001C311B">
        <w:rPr>
          <w:rFonts w:ascii="Times New Roman" w:hAnsi="Times New Roman" w:cs="Times New Roman"/>
          <w:sz w:val="24"/>
          <w:szCs w:val="24"/>
          <w:lang w:val="en-GB"/>
        </w:rPr>
        <w:t xml:space="preserve">a </w:t>
      </w:r>
      <w:r w:rsidRPr="00F41BDA">
        <w:rPr>
          <w:rFonts w:ascii="Times New Roman" w:hAnsi="Times New Roman" w:cs="Times New Roman"/>
          <w:sz w:val="24"/>
          <w:szCs w:val="24"/>
          <w:lang w:val="en-GB"/>
        </w:rPr>
        <w:t xml:space="preserve">cycloaddition click reaction. Post </w:t>
      </w:r>
      <w:r w:rsidR="00B1666F">
        <w:rPr>
          <w:rFonts w:ascii="Times New Roman" w:hAnsi="Times New Roman" w:cs="Times New Roman"/>
          <w:sz w:val="24"/>
          <w:szCs w:val="24"/>
          <w:lang w:val="en-GB"/>
        </w:rPr>
        <w:t>polymerisation</w:t>
      </w:r>
      <w:r w:rsidRPr="00F41BDA">
        <w:rPr>
          <w:rFonts w:ascii="Times New Roman" w:hAnsi="Times New Roman" w:cs="Times New Roman"/>
          <w:sz w:val="24"/>
          <w:szCs w:val="24"/>
          <w:lang w:val="en-GB"/>
        </w:rPr>
        <w:t xml:space="preserve"> radical treatment (using di-tert-butyl peroxide) increased the specific surface area and created a multi modal porous profile, which was crucial for the success o</w:t>
      </w:r>
      <w:r w:rsidR="0032724E" w:rsidRPr="00F41BDA">
        <w:rPr>
          <w:rFonts w:ascii="Times New Roman" w:hAnsi="Times New Roman" w:cs="Times New Roman"/>
          <w:sz w:val="24"/>
          <w:szCs w:val="24"/>
          <w:lang w:val="en-GB"/>
        </w:rPr>
        <w:t>f the cycloaddition reaction.</w:t>
      </w:r>
    </w:p>
    <w:p w14:paraId="25F23A2D" w14:textId="559535BF" w:rsidR="00C8015F" w:rsidRPr="00F41BDA" w:rsidRDefault="00C80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Hypercrosslinking </w:t>
      </w:r>
      <w:r w:rsidR="000F36EF">
        <w:rPr>
          <w:rFonts w:ascii="Times New Roman" w:hAnsi="Times New Roman" w:cs="Times New Roman"/>
          <w:sz w:val="24"/>
          <w:szCs w:val="24"/>
          <w:lang w:val="en-GB"/>
        </w:rPr>
        <w:t xml:space="preserve">was </w:t>
      </w:r>
      <w:r w:rsidR="00714888">
        <w:rPr>
          <w:rFonts w:ascii="Times New Roman" w:hAnsi="Times New Roman" w:cs="Times New Roman"/>
          <w:sz w:val="24"/>
          <w:szCs w:val="24"/>
          <w:lang w:val="en-GB"/>
        </w:rPr>
        <w:t>demonstrated</w:t>
      </w:r>
      <w:r w:rsidR="000F36EF">
        <w:rPr>
          <w:rFonts w:ascii="Times New Roman" w:hAnsi="Times New Roman" w:cs="Times New Roman"/>
          <w:sz w:val="24"/>
          <w:szCs w:val="24"/>
          <w:lang w:val="en-GB"/>
        </w:rPr>
        <w:t xml:space="preserve"> also</w:t>
      </w:r>
      <w:r w:rsidRPr="00F41BDA">
        <w:rPr>
          <w:rFonts w:ascii="Times New Roman" w:hAnsi="Times New Roman" w:cs="Times New Roman"/>
          <w:sz w:val="24"/>
          <w:szCs w:val="24"/>
          <w:lang w:val="en-GB"/>
        </w:rPr>
        <w:t xml:space="preserve"> on non styrene-type poly</w:t>
      </w:r>
      <w:r w:rsidR="00306714" w:rsidRPr="00F41BDA">
        <w:rPr>
          <w:rFonts w:ascii="Times New Roman" w:hAnsi="Times New Roman" w:cs="Times New Roman"/>
          <w:sz w:val="24"/>
          <w:szCs w:val="24"/>
          <w:lang w:val="en-GB"/>
        </w:rPr>
        <w:t>HIPEs. Mezhoud et al</w:t>
      </w:r>
      <w:r w:rsidR="00172584">
        <w:rPr>
          <w:rFonts w:ascii="Times New Roman" w:hAnsi="Times New Roman" w:cs="Times New Roman"/>
          <w:sz w:val="24"/>
          <w:szCs w:val="24"/>
          <w:lang w:val="en-GB"/>
        </w:rPr>
        <w:t>.</w:t>
      </w:r>
      <w:r w:rsidR="00306714" w:rsidRPr="00F41BDA">
        <w:rPr>
          <w:rFonts w:ascii="Times New Roman" w:hAnsi="Times New Roman" w:cs="Times New Roman"/>
          <w:sz w:val="24"/>
          <w:szCs w:val="24"/>
          <w:lang w:val="en-GB"/>
        </w:rPr>
        <w:t xml:space="preserve"> </w:t>
      </w:r>
      <w:r w:rsidR="00306714"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{"citationItems":[{"id":"ITEM-1","itemData":{"DOI":"10.1016/j.reactfunctpolym.2018.09.009","ISSN":"13815148","abstract":"© 2018 Elsevier B.V. Highly porous poly(2-hydroxyethyl methacrylate-co-N,N′-methylenebisacrylamide) (poly(HEMA-co-MBAA)) frameworks were prepared from oil-in-water high internal phase emulsions (HIPEs). After subsequent functionalization through a two-step synthetic pathway involving i) activation of the hydroxyl functions exposed at the pore surface and ii) functionalization with allylamine or propargylamine, two different functionalized porous polymers were obtained and characterized in terms of porosity and chemical composition through mercury intrusion porosimetry, nitrogen adsorption-desorption porosimetry, and Raman spectroscopy, respectively. A final step relying on radical thiol-ene/yne “click” additions with di- or tetrathiols was further investigated so as to hypercrosslink the resulting porous materials and eventually decorate the pore surface with thiol functions. Very high specific surface area values as determined by nitrogen sorption porosimetry were found, namely up to 1500 m2.g−1for HEMA-based material functionalized with allylamine after hypercrosslinking with pentaerythritol. In-situ generated gold nanoparticles were immobilized at the pore surface, and one such strategy allowed for the preparation of hybrid materials that were successfully applied for the supported heterogeneous catalytic reduction of a nitroaromatic compound, i.e.p-nitrophenol, and of a pollutant dye used in textile industry, i.e. Eosin Y.","author":[{"dropping-particle":"","family":"Mezhoud","given":"S.","non-dropping-particle":"","parse-names":false,"suffix":""},{"dropping-particle":"","family":"Paljevac","given":"M.","non-dropping-particle":"","parse-names":false,"suffix":""},{"dropping-particle":"","family":"Koler","given":"A.","non-dropping-particle":"","parse-names":false,"suffix":""},{"dropping-particle":"","family":"Droumaguet","given":"B.","non-dropping-particle":"Le","parse-names":false,"suffix":""},{"dropping-particle":"","family":"Grande","given":"D.","non-dropping-particle":"","parse-names":false,"suffix":""},{"dropping-particle":"","family":"Krajnc","given":"P.","non-dropping-particle":"","parse-names":false,"suffix":""}],"container-title":"Reactive and Functional Polymers","id":"ITEM-1","issued":{"date-parts":[["2018"]]},"page":"51-59","title":"Novel hypercrosslinking approach toward high surface area functional 2-hydroxyethyl methacrylate-based polyHIPEs","type":"article-journal","volume":"132"},"uris":["http://www.mendeley.com/documents/?uuid=684575c5-9f6a-3d14-be05-66bff0bfce0a"]}],"mendeley":{"formattedCitation":"&lt;sup&gt;116&lt;/sup&gt;","plainTextFormattedCitation":"116","previouslyFormattedCitation":"&lt;sup&gt;116&lt;/sup&gt;"},"properties":{"noteIndex":0},"schema":"https://github.com/citation-style-language/schema/raw/master/csl-citation.json"}</w:instrText>
      </w:r>
      <w:r w:rsidR="00306714"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116</w:t>
      </w:r>
      <w:r w:rsidR="00306714" w:rsidRPr="00F41BDA">
        <w:rPr>
          <w:rFonts w:ascii="Times New Roman" w:hAnsi="Times New Roman" w:cs="Times New Roman"/>
          <w:sz w:val="24"/>
          <w:szCs w:val="24"/>
          <w:lang w:val="en-GB"/>
        </w:rPr>
        <w:fldChar w:fldCharType="end"/>
      </w:r>
      <w:r w:rsidR="003E42DE">
        <w:rPr>
          <w:rFonts w:ascii="Times New Roman" w:hAnsi="Times New Roman" w:cs="Times New Roman"/>
          <w:sz w:val="24"/>
          <w:szCs w:val="24"/>
          <w:lang w:val="en-GB"/>
        </w:rPr>
        <w:t xml:space="preserve"> synthesized poly (2-h</w:t>
      </w:r>
      <w:r w:rsidR="003E42DE" w:rsidRPr="003E42DE">
        <w:rPr>
          <w:rFonts w:ascii="Times New Roman" w:hAnsi="Times New Roman" w:cs="Times New Roman"/>
          <w:sz w:val="24"/>
          <w:szCs w:val="24"/>
          <w:lang w:val="en-GB"/>
        </w:rPr>
        <w:t>ydroxyethyl methacrylate</w:t>
      </w:r>
      <w:r w:rsidR="003E42DE">
        <w:rPr>
          <w:rFonts w:ascii="Times New Roman" w:hAnsi="Times New Roman" w:cs="Times New Roman"/>
          <w:sz w:val="24"/>
          <w:szCs w:val="24"/>
          <w:lang w:val="en-GB"/>
        </w:rPr>
        <w:t>-c</w:t>
      </w:r>
      <w:r w:rsidRPr="00F41BDA">
        <w:rPr>
          <w:rFonts w:ascii="Times New Roman" w:hAnsi="Times New Roman" w:cs="Times New Roman"/>
          <w:sz w:val="24"/>
          <w:szCs w:val="24"/>
          <w:lang w:val="en-GB"/>
        </w:rPr>
        <w:t>o-</w:t>
      </w:r>
      <w:r w:rsidR="003E42DE">
        <w:rPr>
          <w:rFonts w:ascii="Times New Roman" w:hAnsi="Times New Roman" w:cs="Times New Roman"/>
          <w:sz w:val="24"/>
          <w:szCs w:val="24"/>
          <w:lang w:val="en-GB"/>
        </w:rPr>
        <w:t>N,N'-m</w:t>
      </w:r>
      <w:r w:rsidR="003E42DE" w:rsidRPr="003E42DE">
        <w:rPr>
          <w:rFonts w:ascii="Times New Roman" w:hAnsi="Times New Roman" w:cs="Times New Roman"/>
          <w:sz w:val="24"/>
          <w:szCs w:val="24"/>
          <w:lang w:val="en-GB"/>
        </w:rPr>
        <w:t>ethylenebisacrylamide</w:t>
      </w:r>
      <w:r w:rsidRPr="00F41BDA">
        <w:rPr>
          <w:rFonts w:ascii="Times New Roman" w:hAnsi="Times New Roman" w:cs="Times New Roman"/>
          <w:sz w:val="24"/>
          <w:szCs w:val="24"/>
          <w:lang w:val="en-GB"/>
        </w:rPr>
        <w:t xml:space="preserve">) polyHIPE and functionalized it with allylamine and propagylamine to create free double bonds that were used for hypercrosslinking with di- or tetra-thiols via thiol-ene click reactions.  After </w:t>
      </w:r>
      <w:r w:rsidR="00714888">
        <w:rPr>
          <w:rFonts w:ascii="Times New Roman" w:hAnsi="Times New Roman" w:cs="Times New Roman"/>
          <w:sz w:val="24"/>
          <w:szCs w:val="24"/>
          <w:lang w:val="en-GB"/>
        </w:rPr>
        <w:t>the treatment</w:t>
      </w:r>
      <w:r w:rsidRPr="00F41BDA">
        <w:rPr>
          <w:rFonts w:ascii="Times New Roman" w:hAnsi="Times New Roman" w:cs="Times New Roman"/>
          <w:sz w:val="24"/>
          <w:szCs w:val="24"/>
          <w:lang w:val="en-GB"/>
        </w:rPr>
        <w:t xml:space="preserve"> </w:t>
      </w:r>
      <w:r w:rsidR="00714888">
        <w:rPr>
          <w:rFonts w:ascii="Times New Roman" w:hAnsi="Times New Roman" w:cs="Times New Roman"/>
          <w:sz w:val="24"/>
          <w:szCs w:val="24"/>
          <w:lang w:val="en-GB"/>
        </w:rPr>
        <w:t>surface</w:t>
      </w:r>
      <w:r w:rsidRPr="00F41BDA">
        <w:rPr>
          <w:rFonts w:ascii="Times New Roman" w:hAnsi="Times New Roman" w:cs="Times New Roman"/>
          <w:sz w:val="24"/>
          <w:szCs w:val="24"/>
          <w:lang w:val="en-GB"/>
        </w:rPr>
        <w:t xml:space="preserve"> area</w:t>
      </w:r>
      <w:r w:rsidR="00714888">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of up to 1500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xml:space="preserve"> wa</w:t>
      </w:r>
      <w:r w:rsidR="00714888">
        <w:rPr>
          <w:rFonts w:ascii="Times New Roman" w:hAnsi="Times New Roman" w:cs="Times New Roman"/>
          <w:sz w:val="24"/>
          <w:szCs w:val="24"/>
          <w:lang w:val="en-GB"/>
        </w:rPr>
        <w:t>re</w:t>
      </w:r>
      <w:r w:rsidRPr="00F41BDA">
        <w:rPr>
          <w:rFonts w:ascii="Times New Roman" w:hAnsi="Times New Roman" w:cs="Times New Roman"/>
          <w:sz w:val="24"/>
          <w:szCs w:val="24"/>
          <w:lang w:val="en-GB"/>
        </w:rPr>
        <w:t xml:space="preserve"> </w:t>
      </w:r>
      <w:r w:rsidR="00714888">
        <w:rPr>
          <w:rFonts w:ascii="Times New Roman" w:hAnsi="Times New Roman" w:cs="Times New Roman"/>
          <w:sz w:val="24"/>
          <w:szCs w:val="24"/>
          <w:lang w:val="en-GB"/>
        </w:rPr>
        <w:t>measured</w:t>
      </w:r>
      <w:r w:rsidRPr="00F41BDA">
        <w:rPr>
          <w:rFonts w:ascii="Times New Roman" w:hAnsi="Times New Roman" w:cs="Times New Roman"/>
          <w:sz w:val="24"/>
          <w:szCs w:val="24"/>
          <w:lang w:val="en-GB"/>
        </w:rPr>
        <w:t>. The monoliths were then used for Au-nanoparticle decorated catalytic support to reduce nitrophenol and Eosin Y.</w:t>
      </w:r>
    </w:p>
    <w:p w14:paraId="58AEA5B1" w14:textId="041D05C3" w:rsidR="00C8015F" w:rsidRDefault="00C8015F"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t xml:space="preserve">Another similar method is described as </w:t>
      </w:r>
      <w:r w:rsidRPr="005D071C">
        <w:rPr>
          <w:rFonts w:ascii="Times New Roman" w:hAnsi="Times New Roman" w:cs="Times New Roman"/>
          <w:i/>
          <w:iCs/>
          <w:sz w:val="24"/>
          <w:szCs w:val="24"/>
          <w:lang w:val="en-GB"/>
        </w:rPr>
        <w:t>in situ</w:t>
      </w:r>
      <w:r w:rsidRPr="00F41BDA">
        <w:rPr>
          <w:rFonts w:ascii="Times New Roman" w:hAnsi="Times New Roman" w:cs="Times New Roman"/>
          <w:sz w:val="24"/>
          <w:szCs w:val="24"/>
          <w:lang w:val="en-GB"/>
        </w:rPr>
        <w:t xml:space="preserve"> hypercrosslinking of GMA-based polyHIPE</w:t>
      </w:r>
      <w:r w:rsidR="005D071C">
        <w:rPr>
          <w:rFonts w:ascii="Times New Roman" w:hAnsi="Times New Roman" w:cs="Times New Roman"/>
          <w:sz w:val="24"/>
          <w:szCs w:val="24"/>
          <w:lang w:val="en-GB"/>
        </w:rPr>
        <w:t>s</w:t>
      </w:r>
      <w:r w:rsidRPr="00F41BDA">
        <w:rPr>
          <w:rFonts w:ascii="Times New Roman" w:hAnsi="Times New Roman" w:cs="Times New Roman"/>
          <w:sz w:val="24"/>
          <w:szCs w:val="24"/>
          <w:lang w:val="en-GB"/>
        </w:rPr>
        <w:t xml:space="preserve"> with multifunctional amines, where the amino-epoxy reaction</w:t>
      </w:r>
      <w:r w:rsidR="005D071C">
        <w:rPr>
          <w:rFonts w:ascii="Times New Roman" w:hAnsi="Times New Roman" w:cs="Times New Roman"/>
          <w:sz w:val="24"/>
          <w:szCs w:val="24"/>
          <w:lang w:val="en-GB"/>
        </w:rPr>
        <w:t xml:space="preserve"> is running parallel to the polymerisation</w:t>
      </w:r>
      <w:r w:rsidRPr="00F41BDA">
        <w:rPr>
          <w:rFonts w:ascii="Times New Roman" w:hAnsi="Times New Roman" w:cs="Times New Roman"/>
          <w:sz w:val="24"/>
          <w:szCs w:val="24"/>
          <w:lang w:val="en-GB"/>
        </w:rPr>
        <w:t xml:space="preserve">. The result is a highly porous material with surface areas </w:t>
      </w:r>
      <w:r w:rsidR="005D071C">
        <w:rPr>
          <w:rFonts w:ascii="Times New Roman" w:hAnsi="Times New Roman" w:cs="Times New Roman"/>
          <w:sz w:val="24"/>
          <w:szCs w:val="24"/>
          <w:lang w:val="en-GB"/>
        </w:rPr>
        <w:t>up to</w:t>
      </w:r>
      <w:r w:rsidRPr="00F41BDA">
        <w:rPr>
          <w:rFonts w:ascii="Times New Roman" w:hAnsi="Times New Roman" w:cs="Times New Roman"/>
          <w:sz w:val="24"/>
          <w:szCs w:val="24"/>
          <w:lang w:val="en-GB"/>
        </w:rPr>
        <w:t xml:space="preserve"> 63 </w:t>
      </w:r>
      <w:r w:rsidR="002B215F" w:rsidRPr="00F41BDA">
        <w:rPr>
          <w:rFonts w:ascii="Times New Roman" w:hAnsi="Times New Roman" w:cs="Times New Roman"/>
          <w:sz w:val="24"/>
          <w:szCs w:val="24"/>
          <w:lang w:val="en-GB"/>
        </w:rPr>
        <w:t>m</w:t>
      </w:r>
      <w:r w:rsidR="002B215F" w:rsidRPr="00F41BDA">
        <w:rPr>
          <w:rFonts w:ascii="Times New Roman" w:hAnsi="Times New Roman" w:cs="Times New Roman"/>
          <w:sz w:val="24"/>
          <w:szCs w:val="24"/>
          <w:vertAlign w:val="superscript"/>
          <w:lang w:val="en-GB"/>
        </w:rPr>
        <w:t>2</w:t>
      </w:r>
      <w:r w:rsidR="002B215F" w:rsidRPr="00F41BDA">
        <w:rPr>
          <w:rFonts w:ascii="Times New Roman" w:hAnsi="Times New Roman" w:cs="Times New Roman"/>
          <w:sz w:val="24"/>
          <w:szCs w:val="24"/>
          <w:lang w:val="en-GB"/>
        </w:rPr>
        <w:t>/g</w:t>
      </w:r>
      <w:r w:rsidRPr="00F41BDA">
        <w:rPr>
          <w:rFonts w:ascii="Times New Roman" w:hAnsi="Times New Roman" w:cs="Times New Roman"/>
          <w:sz w:val="24"/>
          <w:szCs w:val="24"/>
          <w:lang w:val="en-GB"/>
        </w:rPr>
        <w:t xml:space="preserve"> and with good accessibility of reactive sites, but this system has disadvantage</w:t>
      </w:r>
      <w:r w:rsidR="0032724E" w:rsidRPr="00F41BDA">
        <w:rPr>
          <w:rFonts w:ascii="Times New Roman" w:hAnsi="Times New Roman" w:cs="Times New Roman"/>
          <w:sz w:val="24"/>
          <w:szCs w:val="24"/>
          <w:lang w:val="en-GB"/>
        </w:rPr>
        <w:t>s in terms of HIPE stability</w:t>
      </w:r>
      <w:r w:rsidR="00306714" w:rsidRPr="00F41BDA">
        <w:rPr>
          <w:rFonts w:ascii="Times New Roman" w:hAnsi="Times New Roman" w:cs="Times New Roman"/>
          <w:sz w:val="24"/>
          <w:szCs w:val="24"/>
          <w:lang w:val="en-GB"/>
        </w:rPr>
        <w:t xml:space="preserve"> </w:t>
      </w:r>
      <w:r w:rsidR="00306714" w:rsidRPr="00F41BDA">
        <w:rPr>
          <w:rFonts w:ascii="Times New Roman" w:hAnsi="Times New Roman" w:cs="Times New Roman"/>
          <w:sz w:val="24"/>
          <w:szCs w:val="24"/>
          <w:lang w:val="en-GB"/>
        </w:rPr>
        <w:fldChar w:fldCharType="begin" w:fldLock="1"/>
      </w:r>
      <w:r w:rsidR="005D6B74">
        <w:rPr>
          <w:rFonts w:ascii="Times New Roman" w:hAnsi="Times New Roman" w:cs="Times New Roman"/>
          <w:sz w:val="24"/>
          <w:szCs w:val="24"/>
          <w:lang w:val="en-GB"/>
        </w:rPr>
        <w:instrText>ADDIN CSL_CITATION {"citationItems":[{"id":"ITEM-1","itemData":{"DOI":"10.1007/s00396-018-4455-z","ISSN":"14351536","abstract":"The synthesis of glycidyl methacrylate–based polyHIPEs by free-radical polymerization in the presence of 1,8-diaminoctane or tris(2-aminoethyl)amine-enriched high internal phase emulsions is presented. This innovative “one-pot” synthetic route was developed to produce the so-called in situ hyper-cross-linked polyHIPEs without the use of any additional catalyst, cross-linker, or solvent. In situ hyper-cross-linking was performed through the amine-epoxy reaction before the gel point had been reached, resulting in the formation of the β-amino alcohol derivatives that represent cross-linking knots between the neighboring epoxy repeating units within the poly (glycidyl methacrylate) backbone. In this way, the volume of the mesopores smaller than 3 nm significantly increased. Thus, by changing the amounts of ethylene glycol dimethacrylate and amines in the HIPE templates, the porous structure and the pore volume of the hyper-cross-linked polyHIPEs were systematically altered in order to amplify the polyHIPE’s specific surface area.","author":[{"dropping-particle":"","family":"Majer","given":"Janja","non-dropping-particle":"","parse-names":false,"suffix":""},{"dropping-particle":"","family":"Žagar","given":"Ema","non-dropping-particle":"","parse-names":false,"suffix":""},{"dropping-particle":"","family":"Krajnc","given":"Peter","non-dropping-particle":"","parse-names":false,"suffix":""},{"dropping-particle":"","family":"Kovačič","given":"Sebastijan","non-dropping-particle":"","parse-names":false,"suffix":""}],"container-title":"Colloid and Polymer Science","id":"ITEM-1","issue":"2","issued":{"date-parts":[["2019"]]},"page":"239-247","title":"In situ hyper-cross-linking of glycidyl methacrylate–based polyHIPEs through the amine-enriched high internal phase emulsions","type":"article-journal","volume":"297"},"uris":["http://www.mendeley.com/documents/?uuid=81ca39fa-49bf-4101-a48b-3685b6c7035e"]}],"mendeley":{"formattedCitation":"&lt;sup&gt;117&lt;/sup&gt;","plainTextFormattedCitation":"117","previouslyFormattedCitation":"&lt;sup&gt;117&lt;/sup&gt;"},"properties":{"noteIndex":0},"schema":"https://github.com/citation-style-language/schema/raw/master/csl-citation.json"}</w:instrText>
      </w:r>
      <w:r w:rsidR="00306714" w:rsidRPr="00F41BDA">
        <w:rPr>
          <w:rFonts w:ascii="Times New Roman" w:hAnsi="Times New Roman" w:cs="Times New Roman"/>
          <w:sz w:val="24"/>
          <w:szCs w:val="24"/>
          <w:lang w:val="en-GB"/>
        </w:rPr>
        <w:fldChar w:fldCharType="separate"/>
      </w:r>
      <w:r w:rsidR="003E42DE" w:rsidRPr="003E42DE">
        <w:rPr>
          <w:rFonts w:ascii="Times New Roman" w:hAnsi="Times New Roman" w:cs="Times New Roman"/>
          <w:noProof/>
          <w:sz w:val="24"/>
          <w:szCs w:val="24"/>
          <w:vertAlign w:val="superscript"/>
          <w:lang w:val="en-GB"/>
        </w:rPr>
        <w:t>117</w:t>
      </w:r>
      <w:r w:rsidR="00306714" w:rsidRPr="00F41BDA">
        <w:rPr>
          <w:rFonts w:ascii="Times New Roman" w:hAnsi="Times New Roman" w:cs="Times New Roman"/>
          <w:sz w:val="24"/>
          <w:szCs w:val="24"/>
          <w:lang w:val="en-GB"/>
        </w:rPr>
        <w:fldChar w:fldCharType="end"/>
      </w:r>
      <w:r w:rsidR="0032724E" w:rsidRPr="00F41BDA">
        <w:rPr>
          <w:rFonts w:ascii="Times New Roman" w:hAnsi="Times New Roman" w:cs="Times New Roman"/>
          <w:sz w:val="24"/>
          <w:szCs w:val="24"/>
          <w:lang w:val="en-GB"/>
        </w:rPr>
        <w:t>.</w:t>
      </w:r>
    </w:p>
    <w:p w14:paraId="0129DFF5" w14:textId="7373A0CD" w:rsidR="000F36EF" w:rsidRPr="009222A7" w:rsidRDefault="000F36EF" w:rsidP="009222A7">
      <w:pPr>
        <w:pStyle w:val="ListParagraph"/>
        <w:numPr>
          <w:ilvl w:val="0"/>
          <w:numId w:val="1"/>
        </w:numPr>
        <w:spacing w:line="360" w:lineRule="auto"/>
        <w:jc w:val="both"/>
        <w:rPr>
          <w:rFonts w:ascii="Times New Roman" w:hAnsi="Times New Roman" w:cs="Times New Roman"/>
          <w:b/>
          <w:sz w:val="24"/>
          <w:szCs w:val="24"/>
          <w:lang w:val="en-GB"/>
        </w:rPr>
      </w:pPr>
      <w:r w:rsidRPr="009222A7">
        <w:rPr>
          <w:rFonts w:ascii="Times New Roman" w:hAnsi="Times New Roman" w:cs="Times New Roman"/>
          <w:b/>
          <w:sz w:val="24"/>
          <w:szCs w:val="24"/>
          <w:lang w:val="en-GB"/>
        </w:rPr>
        <w:t>Conclusion and outlook</w:t>
      </w:r>
    </w:p>
    <w:p w14:paraId="4E093E5F" w14:textId="6947B0AF" w:rsidR="00A034D0" w:rsidRDefault="0041400C" w:rsidP="00F41B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Porous polymers in different formats e.g. particles, monoliths, membranes, have a wide range of application fields, in separation, catalysis, synthesis, purification, in biomedical fields as supports for cell and tissue cultivation etc. Control of pore geometry, interconnectivity and size is </w:t>
      </w:r>
      <w:r w:rsidR="001C311B">
        <w:rPr>
          <w:rFonts w:ascii="Times New Roman" w:hAnsi="Times New Roman" w:cs="Times New Roman"/>
          <w:sz w:val="24"/>
          <w:szCs w:val="24"/>
          <w:lang w:val="en-GB"/>
        </w:rPr>
        <w:t>of utmost importance</w:t>
      </w:r>
      <w:r>
        <w:rPr>
          <w:rFonts w:ascii="Times New Roman" w:hAnsi="Times New Roman" w:cs="Times New Roman"/>
          <w:sz w:val="24"/>
          <w:szCs w:val="24"/>
          <w:lang w:val="en-GB"/>
        </w:rPr>
        <w:t xml:space="preserve"> for </w:t>
      </w:r>
      <w:r w:rsidR="001C311B">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desired performance. </w:t>
      </w:r>
      <w:r w:rsidR="00BF394A">
        <w:rPr>
          <w:rFonts w:ascii="Times New Roman" w:hAnsi="Times New Roman" w:cs="Times New Roman"/>
          <w:sz w:val="24"/>
          <w:szCs w:val="24"/>
          <w:lang w:val="en-GB"/>
        </w:rPr>
        <w:t xml:space="preserve">While there are many methods for creating macroporosity in polymers, either during the polymerisation or after, high internal phase emulsion templating offers easily scalable straightforward technique for the synthesis of polymers with </w:t>
      </w:r>
      <w:r w:rsidR="00144296">
        <w:rPr>
          <w:rFonts w:ascii="Times New Roman" w:hAnsi="Times New Roman" w:cs="Times New Roman"/>
          <w:sz w:val="24"/>
          <w:szCs w:val="24"/>
          <w:lang w:val="en-GB"/>
        </w:rPr>
        <w:t xml:space="preserve">spherical interconnected pores with micrometer dimensions and high pore volume. Polymerisation parameters, droplet phase volume share and surfactants are key factors deciding the final structure. While good control of macroporosity in polyHIPEs is possible, the introduction of meso and microporosity is less trivial. </w:t>
      </w:r>
      <w:r w:rsidR="007954F4">
        <w:rPr>
          <w:rFonts w:ascii="Times New Roman" w:hAnsi="Times New Roman" w:cs="Times New Roman"/>
          <w:sz w:val="24"/>
          <w:szCs w:val="24"/>
          <w:lang w:val="en-GB"/>
        </w:rPr>
        <w:t xml:space="preserve">Addition of porogenic solvents into the continuous phase can induce meso and micro porosity however the </w:t>
      </w:r>
      <w:r w:rsidR="00BE7076">
        <w:rPr>
          <w:rFonts w:ascii="Times New Roman" w:hAnsi="Times New Roman" w:cs="Times New Roman"/>
          <w:sz w:val="24"/>
          <w:szCs w:val="24"/>
          <w:lang w:val="en-GB"/>
        </w:rPr>
        <w:t>prevalence</w:t>
      </w:r>
      <w:r w:rsidR="007954F4">
        <w:rPr>
          <w:rFonts w:ascii="Times New Roman" w:hAnsi="Times New Roman" w:cs="Times New Roman"/>
          <w:sz w:val="24"/>
          <w:szCs w:val="24"/>
          <w:lang w:val="en-GB"/>
        </w:rPr>
        <w:t xml:space="preserve"> of cauliflower-like morphology and increase of pore volume </w:t>
      </w:r>
      <w:r w:rsidR="00BE7076">
        <w:rPr>
          <w:rFonts w:ascii="Times New Roman" w:hAnsi="Times New Roman" w:cs="Times New Roman"/>
          <w:sz w:val="24"/>
          <w:szCs w:val="24"/>
          <w:lang w:val="en-GB"/>
        </w:rPr>
        <w:t>significantly</w:t>
      </w:r>
      <w:r w:rsidR="007954F4">
        <w:rPr>
          <w:rFonts w:ascii="Times New Roman" w:hAnsi="Times New Roman" w:cs="Times New Roman"/>
          <w:sz w:val="24"/>
          <w:szCs w:val="24"/>
          <w:lang w:val="en-GB"/>
        </w:rPr>
        <w:t xml:space="preserve"> </w:t>
      </w:r>
      <w:r w:rsidR="00BE7076">
        <w:rPr>
          <w:rFonts w:ascii="Times New Roman" w:hAnsi="Times New Roman" w:cs="Times New Roman"/>
          <w:sz w:val="24"/>
          <w:szCs w:val="24"/>
          <w:lang w:val="en-GB"/>
        </w:rPr>
        <w:t>decreases</w:t>
      </w:r>
      <w:r w:rsidR="007954F4">
        <w:rPr>
          <w:rFonts w:ascii="Times New Roman" w:hAnsi="Times New Roman" w:cs="Times New Roman"/>
          <w:sz w:val="24"/>
          <w:szCs w:val="24"/>
          <w:lang w:val="en-GB"/>
        </w:rPr>
        <w:t xml:space="preserve"> the mechanical properties and is therefore in many cases unpractical. On the other hand, the post polymerisation hypercrosslinking enables the creation of meso and microporosity in already formed macroporous polyHIPEs without </w:t>
      </w:r>
      <w:r w:rsidR="00BE7076">
        <w:rPr>
          <w:rFonts w:ascii="Times New Roman" w:hAnsi="Times New Roman" w:cs="Times New Roman"/>
          <w:sz w:val="24"/>
          <w:szCs w:val="24"/>
          <w:lang w:val="en-GB"/>
        </w:rPr>
        <w:t>sacrificing</w:t>
      </w:r>
      <w:r w:rsidR="007954F4">
        <w:rPr>
          <w:rFonts w:ascii="Times New Roman" w:hAnsi="Times New Roman" w:cs="Times New Roman"/>
          <w:sz w:val="24"/>
          <w:szCs w:val="24"/>
          <w:lang w:val="en-GB"/>
        </w:rPr>
        <w:t xml:space="preserve"> the mechanical pro</w:t>
      </w:r>
      <w:r w:rsidR="007D3AB5">
        <w:rPr>
          <w:rFonts w:ascii="Times New Roman" w:hAnsi="Times New Roman" w:cs="Times New Roman"/>
          <w:sz w:val="24"/>
          <w:szCs w:val="24"/>
          <w:lang w:val="en-GB"/>
        </w:rPr>
        <w:t>perties or even improving them i</w:t>
      </w:r>
      <w:r w:rsidR="007954F4">
        <w:rPr>
          <w:rFonts w:ascii="Times New Roman" w:hAnsi="Times New Roman" w:cs="Times New Roman"/>
          <w:sz w:val="24"/>
          <w:szCs w:val="24"/>
          <w:lang w:val="en-GB"/>
        </w:rPr>
        <w:t xml:space="preserve">n many aspects. </w:t>
      </w:r>
      <w:r w:rsidR="007D3AB5">
        <w:rPr>
          <w:rFonts w:ascii="Times New Roman" w:hAnsi="Times New Roman" w:cs="Times New Roman"/>
          <w:sz w:val="24"/>
          <w:szCs w:val="24"/>
          <w:lang w:val="en-GB"/>
        </w:rPr>
        <w:t>Improved accessibility of reactive sites in the interior of the bulk of the material, increased surface area and wide solvent compatibility are further advantages of hypercrosslinked polyHIPEs. It is therefore expected that such materials with bimodal and hierarchical pore distribution</w:t>
      </w:r>
      <w:r w:rsidR="001B70AB">
        <w:rPr>
          <w:rFonts w:ascii="Times New Roman" w:hAnsi="Times New Roman" w:cs="Times New Roman"/>
          <w:sz w:val="24"/>
          <w:szCs w:val="24"/>
          <w:lang w:val="en-GB"/>
        </w:rPr>
        <w:t xml:space="preserve"> will play</w:t>
      </w:r>
      <w:r w:rsidR="001C311B">
        <w:rPr>
          <w:rFonts w:ascii="Times New Roman" w:hAnsi="Times New Roman" w:cs="Times New Roman"/>
          <w:sz w:val="24"/>
          <w:szCs w:val="24"/>
          <w:lang w:val="en-GB"/>
        </w:rPr>
        <w:t xml:space="preserve"> an</w:t>
      </w:r>
      <w:r w:rsidR="001B70AB">
        <w:rPr>
          <w:rFonts w:ascii="Times New Roman" w:hAnsi="Times New Roman" w:cs="Times New Roman"/>
          <w:sz w:val="24"/>
          <w:szCs w:val="24"/>
          <w:lang w:val="en-GB"/>
        </w:rPr>
        <w:t xml:space="preserve"> increasingly important role in various application fields in the future.</w:t>
      </w:r>
    </w:p>
    <w:p w14:paraId="39199882" w14:textId="77777777" w:rsidR="001B70AB" w:rsidRPr="00F41BDA" w:rsidRDefault="001B70AB" w:rsidP="00F41BDA">
      <w:pPr>
        <w:spacing w:line="360" w:lineRule="auto"/>
        <w:jc w:val="both"/>
        <w:rPr>
          <w:rFonts w:ascii="Times New Roman" w:hAnsi="Times New Roman" w:cs="Times New Roman"/>
          <w:sz w:val="24"/>
          <w:szCs w:val="24"/>
          <w:lang w:val="en-GB"/>
        </w:rPr>
      </w:pPr>
    </w:p>
    <w:p w14:paraId="1EDE1D74" w14:textId="17040CB8" w:rsidR="00E57722" w:rsidRPr="00E57722" w:rsidRDefault="00E1549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F41BDA">
        <w:rPr>
          <w:rFonts w:ascii="Times New Roman" w:hAnsi="Times New Roman" w:cs="Times New Roman"/>
          <w:sz w:val="24"/>
          <w:szCs w:val="24"/>
          <w:lang w:val="en-GB"/>
        </w:rPr>
        <w:fldChar w:fldCharType="begin" w:fldLock="1"/>
      </w:r>
      <w:r w:rsidRPr="00F41BDA">
        <w:rPr>
          <w:rFonts w:ascii="Times New Roman" w:hAnsi="Times New Roman" w:cs="Times New Roman"/>
          <w:sz w:val="24"/>
          <w:szCs w:val="24"/>
          <w:lang w:val="en-GB"/>
        </w:rPr>
        <w:instrText xml:space="preserve">ADDIN Mendeley Bibliography CSL_BIBLIOGRAPHY </w:instrText>
      </w:r>
      <w:r w:rsidRPr="00F41BDA">
        <w:rPr>
          <w:rFonts w:ascii="Times New Roman" w:hAnsi="Times New Roman" w:cs="Times New Roman"/>
          <w:sz w:val="24"/>
          <w:szCs w:val="24"/>
          <w:lang w:val="en-GB"/>
        </w:rPr>
        <w:fldChar w:fldCharType="separate"/>
      </w:r>
      <w:r w:rsidR="00E57722" w:rsidRPr="00E57722">
        <w:rPr>
          <w:rFonts w:ascii="Times New Roman" w:hAnsi="Times New Roman" w:cs="Times New Roman"/>
          <w:noProof/>
          <w:sz w:val="24"/>
          <w:szCs w:val="24"/>
        </w:rPr>
        <w:t>[1]</w:t>
      </w:r>
      <w:r w:rsidR="00E57722" w:rsidRPr="00E57722">
        <w:rPr>
          <w:rFonts w:ascii="Times New Roman" w:hAnsi="Times New Roman" w:cs="Times New Roman"/>
          <w:noProof/>
          <w:sz w:val="24"/>
          <w:szCs w:val="24"/>
        </w:rPr>
        <w:tab/>
        <w:t xml:space="preserve">A. Wilkinson, A. McNaught, </w:t>
      </w:r>
      <w:r w:rsidR="00E57722" w:rsidRPr="00E57722">
        <w:rPr>
          <w:rFonts w:ascii="Times New Roman" w:hAnsi="Times New Roman" w:cs="Times New Roman"/>
          <w:i/>
          <w:iCs/>
          <w:noProof/>
          <w:sz w:val="24"/>
          <w:szCs w:val="24"/>
        </w:rPr>
        <w:t>Compendium Of</w:t>
      </w:r>
      <w:r w:rsidR="009222A7">
        <w:rPr>
          <w:rFonts w:ascii="Times New Roman" w:hAnsi="Times New Roman" w:cs="Times New Roman"/>
          <w:i/>
          <w:iCs/>
          <w:noProof/>
          <w:sz w:val="24"/>
          <w:szCs w:val="24"/>
        </w:rPr>
        <w:t xml:space="preserve"> </w:t>
      </w:r>
      <w:r w:rsidR="00E57722" w:rsidRPr="00E57722">
        <w:rPr>
          <w:rFonts w:ascii="Times New Roman" w:hAnsi="Times New Roman" w:cs="Times New Roman"/>
          <w:i/>
          <w:iCs/>
          <w:noProof/>
          <w:sz w:val="24"/>
          <w:szCs w:val="24"/>
        </w:rPr>
        <w:t>Chemical Terminology (˝Gold Book˝)</w:t>
      </w:r>
      <w:r w:rsidR="00E57722" w:rsidRPr="00E57722">
        <w:rPr>
          <w:rFonts w:ascii="Times New Roman" w:hAnsi="Times New Roman" w:cs="Times New Roman"/>
          <w:noProof/>
          <w:sz w:val="24"/>
          <w:szCs w:val="24"/>
        </w:rPr>
        <w:t xml:space="preserve">, Blackwell Scientific Publications, Oxford, UK, </w:t>
      </w:r>
      <w:r w:rsidR="00E57722" w:rsidRPr="00E57722">
        <w:rPr>
          <w:rFonts w:ascii="Times New Roman" w:hAnsi="Times New Roman" w:cs="Times New Roman"/>
          <w:b/>
          <w:bCs/>
          <w:noProof/>
          <w:sz w:val="24"/>
          <w:szCs w:val="24"/>
        </w:rPr>
        <w:t>1997</w:t>
      </w:r>
      <w:r w:rsidR="00E57722" w:rsidRPr="00E57722">
        <w:rPr>
          <w:rFonts w:ascii="Times New Roman" w:hAnsi="Times New Roman" w:cs="Times New Roman"/>
          <w:noProof/>
          <w:sz w:val="24"/>
          <w:szCs w:val="24"/>
        </w:rPr>
        <w:t>.</w:t>
      </w:r>
    </w:p>
    <w:p w14:paraId="4A1CAAE8" w14:textId="0462F3D6"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w:t>
      </w:r>
      <w:r w:rsidRPr="00E57722">
        <w:rPr>
          <w:rFonts w:ascii="Times New Roman" w:hAnsi="Times New Roman" w:cs="Times New Roman"/>
          <w:noProof/>
          <w:sz w:val="24"/>
          <w:szCs w:val="24"/>
        </w:rPr>
        <w:tab/>
        <w:t>M. S. Silverstein,</w:t>
      </w:r>
      <w:r w:rsidR="005D3B60">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55</w:t>
      </w:r>
      <w:r w:rsidRPr="00E57722">
        <w:rPr>
          <w:rFonts w:ascii="Times New Roman" w:hAnsi="Times New Roman" w:cs="Times New Roman"/>
          <w:noProof/>
          <w:sz w:val="24"/>
          <w:szCs w:val="24"/>
        </w:rPr>
        <w:t>, 304–320.</w:t>
      </w:r>
    </w:p>
    <w:p w14:paraId="48D54FDC" w14:textId="2F9EEFBD"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w:t>
      </w:r>
      <w:r w:rsidRPr="00E57722">
        <w:rPr>
          <w:rFonts w:ascii="Times New Roman" w:hAnsi="Times New Roman" w:cs="Times New Roman"/>
          <w:noProof/>
          <w:sz w:val="24"/>
          <w:szCs w:val="24"/>
        </w:rPr>
        <w:tab/>
        <w:t>M. S. Silverstein,</w:t>
      </w:r>
      <w:r w:rsidR="005D3B60">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126</w:t>
      </w:r>
      <w:r w:rsidRPr="00E57722">
        <w:rPr>
          <w:rFonts w:ascii="Times New Roman" w:hAnsi="Times New Roman" w:cs="Times New Roman"/>
          <w:noProof/>
          <w:sz w:val="24"/>
          <w:szCs w:val="24"/>
        </w:rPr>
        <w:t>, 261–282.</w:t>
      </w:r>
    </w:p>
    <w:p w14:paraId="3A6592FF"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w:t>
      </w:r>
      <w:r w:rsidRPr="00E57722">
        <w:rPr>
          <w:rFonts w:ascii="Times New Roman" w:hAnsi="Times New Roman" w:cs="Times New Roman"/>
          <w:noProof/>
          <w:sz w:val="24"/>
          <w:szCs w:val="24"/>
        </w:rPr>
        <w:tab/>
        <w:t xml:space="preserve">Y. Huang, S. H. Kim, L. R. Arriaga, </w:t>
      </w:r>
      <w:r w:rsidRPr="00E57722">
        <w:rPr>
          <w:rFonts w:ascii="Times New Roman" w:hAnsi="Times New Roman" w:cs="Times New Roman"/>
          <w:i/>
          <w:iCs/>
          <w:noProof/>
          <w:sz w:val="24"/>
          <w:szCs w:val="24"/>
        </w:rPr>
        <w:t>Adv. Colloid Interface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247</w:t>
      </w:r>
      <w:r w:rsidRPr="00E57722">
        <w:rPr>
          <w:rFonts w:ascii="Times New Roman" w:hAnsi="Times New Roman" w:cs="Times New Roman"/>
          <w:noProof/>
          <w:sz w:val="24"/>
          <w:szCs w:val="24"/>
        </w:rPr>
        <w:t>, 413–425.</w:t>
      </w:r>
    </w:p>
    <w:p w14:paraId="65C525F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w:t>
      </w:r>
      <w:r w:rsidRPr="00E57722">
        <w:rPr>
          <w:rFonts w:ascii="Times New Roman" w:hAnsi="Times New Roman" w:cs="Times New Roman"/>
          <w:noProof/>
          <w:sz w:val="24"/>
          <w:szCs w:val="24"/>
        </w:rPr>
        <w:tab/>
        <w:t xml:space="preserve">B. F. B. Silva, C. Rodríguez-Abreu, N. Vilanova, </w:t>
      </w:r>
      <w:r w:rsidRPr="00E57722">
        <w:rPr>
          <w:rFonts w:ascii="Times New Roman" w:hAnsi="Times New Roman" w:cs="Times New Roman"/>
          <w:i/>
          <w:iCs/>
          <w:noProof/>
          <w:sz w:val="24"/>
          <w:szCs w:val="24"/>
        </w:rPr>
        <w:t>Curr. Opin. Colloid Interface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25</w:t>
      </w:r>
      <w:r w:rsidRPr="00E57722">
        <w:rPr>
          <w:rFonts w:ascii="Times New Roman" w:hAnsi="Times New Roman" w:cs="Times New Roman"/>
          <w:noProof/>
          <w:sz w:val="24"/>
          <w:szCs w:val="24"/>
        </w:rPr>
        <w:t>, 98–108.</w:t>
      </w:r>
    </w:p>
    <w:p w14:paraId="574D5834" w14:textId="4AB9BA2E"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w:t>
      </w:r>
      <w:r w:rsidRPr="00E57722">
        <w:rPr>
          <w:rFonts w:ascii="Times New Roman" w:hAnsi="Times New Roman" w:cs="Times New Roman"/>
          <w:noProof/>
          <w:sz w:val="24"/>
          <w:szCs w:val="24"/>
        </w:rPr>
        <w:tab/>
        <w:t>N. R. Cameron,</w:t>
      </w:r>
      <w:r w:rsidR="004E79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46</w:t>
      </w:r>
      <w:r w:rsidRPr="00E57722">
        <w:rPr>
          <w:rFonts w:ascii="Times New Roman" w:hAnsi="Times New Roman" w:cs="Times New Roman"/>
          <w:noProof/>
          <w:sz w:val="24"/>
          <w:szCs w:val="24"/>
        </w:rPr>
        <w:t>, 1439–1449.</w:t>
      </w:r>
    </w:p>
    <w:p w14:paraId="4D3DB1EF" w14:textId="0F65944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w:t>
      </w:r>
      <w:r w:rsidRPr="00E57722">
        <w:rPr>
          <w:rFonts w:ascii="Times New Roman" w:hAnsi="Times New Roman" w:cs="Times New Roman"/>
          <w:noProof/>
          <w:sz w:val="24"/>
          <w:szCs w:val="24"/>
        </w:rPr>
        <w:tab/>
        <w:t xml:space="preserve">I. Pulko, P. Krajnc, </w:t>
      </w:r>
      <w:r w:rsidRPr="00E57722">
        <w:rPr>
          <w:rFonts w:ascii="Times New Roman" w:hAnsi="Times New Roman" w:cs="Times New Roman"/>
          <w:i/>
          <w:iCs/>
          <w:noProof/>
          <w:sz w:val="24"/>
          <w:szCs w:val="24"/>
        </w:rPr>
        <w:t>Encycl. Polym. Sci. Technol.</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1–28</w:t>
      </w:r>
      <w:r>
        <w:rPr>
          <w:rFonts w:ascii="Times New Roman" w:hAnsi="Times New Roman" w:cs="Times New Roman"/>
          <w:noProof/>
          <w:sz w:val="24"/>
          <w:szCs w:val="24"/>
        </w:rPr>
        <w:t xml:space="preserve">, DOI: </w:t>
      </w:r>
      <w:r w:rsidRPr="00E57722">
        <w:rPr>
          <w:rFonts w:ascii="Times New Roman" w:hAnsi="Times New Roman" w:cs="Times New Roman"/>
          <w:noProof/>
          <w:sz w:val="24"/>
          <w:szCs w:val="24"/>
        </w:rPr>
        <w:t>10.1002/0471440264.pst653.</w:t>
      </w:r>
    </w:p>
    <w:p w14:paraId="52DFFF0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w:t>
      </w:r>
      <w:r w:rsidRPr="00E57722">
        <w:rPr>
          <w:rFonts w:ascii="Times New Roman" w:hAnsi="Times New Roman" w:cs="Times New Roman"/>
          <w:noProof/>
          <w:sz w:val="24"/>
          <w:szCs w:val="24"/>
        </w:rPr>
        <w:tab/>
        <w:t xml:space="preserve">R. Foudazi, S. Qavi, I. Masalova, A. Y. Malkin, </w:t>
      </w:r>
      <w:r w:rsidRPr="00E57722">
        <w:rPr>
          <w:rFonts w:ascii="Times New Roman" w:hAnsi="Times New Roman" w:cs="Times New Roman"/>
          <w:i/>
          <w:iCs/>
          <w:noProof/>
          <w:sz w:val="24"/>
          <w:szCs w:val="24"/>
        </w:rPr>
        <w:t>Adv. Colloid Interface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220</w:t>
      </w:r>
      <w:r w:rsidRPr="00E57722">
        <w:rPr>
          <w:rFonts w:ascii="Times New Roman" w:hAnsi="Times New Roman" w:cs="Times New Roman"/>
          <w:noProof/>
          <w:sz w:val="24"/>
          <w:szCs w:val="24"/>
        </w:rPr>
        <w:t>, 78–91.</w:t>
      </w:r>
    </w:p>
    <w:p w14:paraId="7646B9C1" w14:textId="359FB793"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w:t>
      </w:r>
      <w:r w:rsidRPr="00E57722">
        <w:rPr>
          <w:rFonts w:ascii="Times New Roman" w:hAnsi="Times New Roman" w:cs="Times New Roman"/>
          <w:noProof/>
          <w:sz w:val="24"/>
          <w:szCs w:val="24"/>
        </w:rPr>
        <w:tab/>
        <w:t xml:space="preserve">D. Barby and Z. Haq, </w:t>
      </w:r>
      <w:r w:rsidRPr="00E57722">
        <w:rPr>
          <w:rFonts w:ascii="Times New Roman" w:hAnsi="Times New Roman" w:cs="Times New Roman"/>
          <w:i/>
          <w:iCs/>
          <w:noProof/>
          <w:sz w:val="24"/>
          <w:szCs w:val="24"/>
        </w:rPr>
        <w:t>Low Density Porous Cross-Linked Polymeric Material Sand Their Preparation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1986</w:t>
      </w:r>
      <w:r w:rsidR="00744912">
        <w:rPr>
          <w:rFonts w:ascii="Times New Roman" w:hAnsi="Times New Roman" w:cs="Times New Roman"/>
          <w:b/>
          <w:bCs/>
          <w:noProof/>
          <w:sz w:val="24"/>
          <w:szCs w:val="24"/>
        </w:rPr>
        <w:t xml:space="preserve">, </w:t>
      </w:r>
      <w:r w:rsidR="00744912" w:rsidRPr="00744912">
        <w:rPr>
          <w:rFonts w:ascii="Times New Roman" w:hAnsi="Times New Roman" w:cs="Times New Roman"/>
          <w:bCs/>
          <w:noProof/>
          <w:sz w:val="24"/>
          <w:szCs w:val="24"/>
        </w:rPr>
        <w:t>EP Pat 60138</w:t>
      </w:r>
      <w:r w:rsidRPr="00E57722">
        <w:rPr>
          <w:rFonts w:ascii="Times New Roman" w:hAnsi="Times New Roman" w:cs="Times New Roman"/>
          <w:noProof/>
          <w:sz w:val="24"/>
          <w:szCs w:val="24"/>
        </w:rPr>
        <w:t>.</w:t>
      </w:r>
    </w:p>
    <w:p w14:paraId="12510CA3"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w:t>
      </w:r>
      <w:r w:rsidRPr="00E57722">
        <w:rPr>
          <w:rFonts w:ascii="Times New Roman" w:hAnsi="Times New Roman" w:cs="Times New Roman"/>
          <w:noProof/>
          <w:sz w:val="24"/>
          <w:szCs w:val="24"/>
        </w:rPr>
        <w:tab/>
        <w:t xml:space="preserve">S. Kovačič, D. Štefanec, P. Krajnc,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40</w:t>
      </w:r>
      <w:r w:rsidRPr="00E57722">
        <w:rPr>
          <w:rFonts w:ascii="Times New Roman" w:hAnsi="Times New Roman" w:cs="Times New Roman"/>
          <w:noProof/>
          <w:sz w:val="24"/>
          <w:szCs w:val="24"/>
        </w:rPr>
        <w:t>, 8056–8060.</w:t>
      </w:r>
    </w:p>
    <w:p w14:paraId="4A5E95D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w:t>
      </w:r>
      <w:r w:rsidRPr="00E57722">
        <w:rPr>
          <w:rFonts w:ascii="Times New Roman" w:hAnsi="Times New Roman" w:cs="Times New Roman"/>
          <w:noProof/>
          <w:sz w:val="24"/>
          <w:szCs w:val="24"/>
        </w:rPr>
        <w:tab/>
        <w:t xml:space="preserve">I. Pulko, P. Krajnc, </w:t>
      </w:r>
      <w:r w:rsidRPr="00E57722">
        <w:rPr>
          <w:rFonts w:ascii="Times New Roman" w:hAnsi="Times New Roman" w:cs="Times New Roman"/>
          <w:i/>
          <w:iCs/>
          <w:noProof/>
          <w:sz w:val="24"/>
          <w:szCs w:val="24"/>
        </w:rPr>
        <w:t>Macromol. Rapid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33</w:t>
      </w:r>
      <w:r w:rsidRPr="00E57722">
        <w:rPr>
          <w:rFonts w:ascii="Times New Roman" w:hAnsi="Times New Roman" w:cs="Times New Roman"/>
          <w:noProof/>
          <w:sz w:val="24"/>
          <w:szCs w:val="24"/>
        </w:rPr>
        <w:t>, 1731–46.</w:t>
      </w:r>
    </w:p>
    <w:p w14:paraId="29A8388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[12]</w:t>
      </w:r>
      <w:r w:rsidRPr="00E57722">
        <w:rPr>
          <w:rFonts w:ascii="Times New Roman" w:hAnsi="Times New Roman" w:cs="Times New Roman"/>
          <w:noProof/>
          <w:sz w:val="24"/>
          <w:szCs w:val="24"/>
        </w:rPr>
        <w:tab/>
        <w:t xml:space="preserve">E. Kot, N. Shirshova, A. Bismarck, J. H. G. Steinke, </w:t>
      </w:r>
      <w:r w:rsidRPr="00E57722">
        <w:rPr>
          <w:rFonts w:ascii="Times New Roman" w:hAnsi="Times New Roman" w:cs="Times New Roman"/>
          <w:i/>
          <w:iCs/>
          <w:noProof/>
          <w:sz w:val="24"/>
          <w:szCs w:val="24"/>
        </w:rPr>
        <w:t>RSC Adv.</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11512.</w:t>
      </w:r>
    </w:p>
    <w:p w14:paraId="358D1C1C"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[13]</w:t>
      </w:r>
      <w:r w:rsidRPr="00E57722">
        <w:rPr>
          <w:rFonts w:ascii="Times New Roman" w:hAnsi="Times New Roman" w:cs="Times New Roman"/>
          <w:noProof/>
          <w:sz w:val="24"/>
          <w:szCs w:val="24"/>
        </w:rPr>
        <w:tab/>
        <w:t xml:space="preserve">P. Krajnc, D. Štefanec, I. Pulko, </w:t>
      </w:r>
      <w:r w:rsidRPr="00E57722">
        <w:rPr>
          <w:rFonts w:ascii="Times New Roman" w:hAnsi="Times New Roman" w:cs="Times New Roman"/>
          <w:i/>
          <w:iCs/>
          <w:noProof/>
          <w:sz w:val="24"/>
          <w:szCs w:val="24"/>
        </w:rPr>
        <w:t>Macromol. Rapid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26</w:t>
      </w:r>
      <w:r w:rsidRPr="00E57722">
        <w:rPr>
          <w:rFonts w:ascii="Times New Roman" w:hAnsi="Times New Roman" w:cs="Times New Roman"/>
          <w:noProof/>
          <w:sz w:val="24"/>
          <w:szCs w:val="24"/>
        </w:rPr>
        <w:t>, 1289–1293.</w:t>
      </w:r>
    </w:p>
    <w:p w14:paraId="017C373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[14]</w:t>
      </w:r>
      <w:r w:rsidRPr="00E57722">
        <w:rPr>
          <w:rFonts w:ascii="Times New Roman" w:hAnsi="Times New Roman" w:cs="Times New Roman"/>
          <w:noProof/>
          <w:sz w:val="24"/>
          <w:szCs w:val="24"/>
        </w:rPr>
        <w:tab/>
        <w:t xml:space="preserve">S. Kovačič, D. Štefanec, P. Krajnc,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40</w:t>
      </w:r>
      <w:r w:rsidRPr="00E57722">
        <w:rPr>
          <w:rFonts w:ascii="Times New Roman" w:hAnsi="Times New Roman" w:cs="Times New Roman"/>
          <w:noProof/>
          <w:sz w:val="24"/>
          <w:szCs w:val="24"/>
        </w:rPr>
        <w:t>, 8056–8060.</w:t>
      </w:r>
    </w:p>
    <w:p w14:paraId="155DFE3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[15]</w:t>
      </w:r>
      <w:r w:rsidRPr="00E57722">
        <w:rPr>
          <w:rFonts w:ascii="Times New Roman" w:hAnsi="Times New Roman" w:cs="Times New Roman"/>
          <w:noProof/>
          <w:sz w:val="24"/>
          <w:szCs w:val="24"/>
        </w:rPr>
        <w:tab/>
        <w:t xml:space="preserve">J. Majer, M. Paljevac, E. Žagar, S. Kovačič, P. Krajnc,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109</w:t>
      </w:r>
      <w:r w:rsidRPr="00E57722">
        <w:rPr>
          <w:rFonts w:ascii="Times New Roman" w:hAnsi="Times New Roman" w:cs="Times New Roman"/>
          <w:noProof/>
          <w:sz w:val="24"/>
          <w:szCs w:val="24"/>
        </w:rPr>
        <w:t>, 99–103.</w:t>
      </w:r>
    </w:p>
    <w:p w14:paraId="51ED316F"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[16]</w:t>
      </w:r>
      <w:r w:rsidRPr="00E57722">
        <w:rPr>
          <w:rFonts w:ascii="Times New Roman" w:hAnsi="Times New Roman" w:cs="Times New Roman"/>
          <w:noProof/>
          <w:sz w:val="24"/>
          <w:szCs w:val="24"/>
        </w:rPr>
        <w:tab/>
        <w:t xml:space="preserve">M. Paljevac, K. Jeřabek, P. Krajnc, </w:t>
      </w:r>
      <w:r w:rsidRPr="00E57722">
        <w:rPr>
          <w:rFonts w:ascii="Times New Roman" w:hAnsi="Times New Roman" w:cs="Times New Roman"/>
          <w:i/>
          <w:iCs/>
          <w:noProof/>
          <w:sz w:val="24"/>
          <w:szCs w:val="24"/>
        </w:rPr>
        <w:t>J. Polym. Environ.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20</w:t>
      </w:r>
      <w:r w:rsidRPr="00E57722">
        <w:rPr>
          <w:rFonts w:ascii="Times New Roman" w:hAnsi="Times New Roman" w:cs="Times New Roman"/>
          <w:noProof/>
          <w:sz w:val="24"/>
          <w:szCs w:val="24"/>
        </w:rPr>
        <w:t>, 1095–1102.</w:t>
      </w:r>
    </w:p>
    <w:p w14:paraId="138E44EF"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[17]</w:t>
      </w:r>
      <w:r w:rsidRPr="00E57722">
        <w:rPr>
          <w:rFonts w:ascii="Times New Roman" w:hAnsi="Times New Roman" w:cs="Times New Roman"/>
          <w:noProof/>
          <w:sz w:val="24"/>
          <w:szCs w:val="24"/>
        </w:rPr>
        <w:tab/>
        <w:t xml:space="preserve">O. Kulygin, M. S. Silverstein, </w:t>
      </w:r>
      <w:r w:rsidRPr="00E57722">
        <w:rPr>
          <w:rFonts w:ascii="Times New Roman" w:hAnsi="Times New Roman" w:cs="Times New Roman"/>
          <w:i/>
          <w:iCs/>
          <w:noProof/>
          <w:sz w:val="24"/>
          <w:szCs w:val="24"/>
        </w:rPr>
        <w:t>Soft Matter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w:t>
      </w:r>
      <w:r w:rsidRPr="00E57722">
        <w:rPr>
          <w:rFonts w:ascii="Times New Roman" w:hAnsi="Times New Roman" w:cs="Times New Roman"/>
          <w:noProof/>
          <w:sz w:val="24"/>
          <w:szCs w:val="24"/>
        </w:rPr>
        <w:t>, 1525–1529.</w:t>
      </w:r>
    </w:p>
    <w:p w14:paraId="53F73946" w14:textId="5846D65F"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[18]</w:t>
      </w:r>
      <w:r w:rsidRPr="00E57722">
        <w:rPr>
          <w:rFonts w:ascii="Times New Roman" w:hAnsi="Times New Roman" w:cs="Times New Roman"/>
          <w:noProof/>
          <w:sz w:val="24"/>
          <w:szCs w:val="24"/>
        </w:rPr>
        <w:tab/>
        <w:t xml:space="preserve">M. Ovadia, M. S. Silverstein, </w:t>
      </w:r>
      <w:r w:rsidRPr="00E57722">
        <w:rPr>
          <w:rFonts w:ascii="Times New Roman" w:hAnsi="Times New Roman" w:cs="Times New Roman"/>
          <w:i/>
          <w:iCs/>
          <w:noProof/>
          <w:sz w:val="24"/>
          <w:szCs w:val="24"/>
        </w:rPr>
        <w:t>Polym</w:t>
      </w:r>
      <w:r w:rsidR="005D3B60">
        <w:rPr>
          <w:rFonts w:ascii="Times New Roman" w:hAnsi="Times New Roman" w:cs="Times New Roman"/>
          <w:i/>
          <w:iCs/>
          <w:noProof/>
          <w:sz w:val="24"/>
          <w:szCs w:val="24"/>
        </w:rPr>
        <w:t>.</w:t>
      </w:r>
      <w:r w:rsidRPr="00E57722">
        <w:rPr>
          <w:rFonts w:ascii="Times New Roman" w:hAnsi="Times New Roman" w:cs="Times New Roman"/>
          <w:i/>
          <w:iCs/>
          <w:noProof/>
          <w:sz w:val="24"/>
          <w:szCs w:val="24"/>
        </w:rPr>
        <w:t xml:space="preserve"> Int</w:t>
      </w:r>
      <w:r w:rsidR="005D3B60">
        <w:rPr>
          <w:rFonts w:ascii="Times New Roman" w:hAnsi="Times New Roman" w:cs="Times New Roman"/>
          <w:i/>
          <w:iCs/>
          <w:noProof/>
          <w:sz w:val="24"/>
          <w:szCs w:val="24"/>
        </w:rPr>
        <w:t>.</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65</w:t>
      </w:r>
      <w:r w:rsidRPr="00E57722">
        <w:rPr>
          <w:rFonts w:ascii="Times New Roman" w:hAnsi="Times New Roman" w:cs="Times New Roman"/>
          <w:noProof/>
          <w:sz w:val="24"/>
          <w:szCs w:val="24"/>
        </w:rPr>
        <w:t>, 280–289.</w:t>
      </w:r>
    </w:p>
    <w:p w14:paraId="4E5D11F6"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[19]</w:t>
      </w:r>
      <w:r w:rsidRPr="00E57722">
        <w:rPr>
          <w:rFonts w:ascii="Times New Roman" w:hAnsi="Times New Roman" w:cs="Times New Roman"/>
          <w:noProof/>
          <w:sz w:val="24"/>
          <w:szCs w:val="24"/>
        </w:rPr>
        <w:tab/>
        <w:t xml:space="preserve">B. H. L. Oh, A. Bismarck, M. B. Chan-Park, </w:t>
      </w:r>
      <w:r w:rsidRPr="00E57722">
        <w:rPr>
          <w:rFonts w:ascii="Times New Roman" w:hAnsi="Times New Roman" w:cs="Times New Roman"/>
          <w:i/>
          <w:iCs/>
          <w:noProof/>
          <w:sz w:val="24"/>
          <w:szCs w:val="24"/>
        </w:rPr>
        <w:t>J. Mater. Chem. B</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w:t>
      </w:r>
      <w:r w:rsidRPr="00E57722">
        <w:rPr>
          <w:rFonts w:ascii="Times New Roman" w:hAnsi="Times New Roman" w:cs="Times New Roman"/>
          <w:noProof/>
          <w:sz w:val="24"/>
          <w:szCs w:val="24"/>
        </w:rPr>
        <w:t>, 4118.</w:t>
      </w:r>
    </w:p>
    <w:p w14:paraId="6386FAE8" w14:textId="221E180F"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[20]</w:t>
      </w:r>
      <w:r w:rsidRPr="00E57722">
        <w:rPr>
          <w:rFonts w:ascii="Times New Roman" w:hAnsi="Times New Roman" w:cs="Times New Roman"/>
          <w:noProof/>
          <w:sz w:val="24"/>
          <w:szCs w:val="24"/>
        </w:rPr>
        <w:tab/>
        <w:t xml:space="preserve">N. C. Grant, A. I. Cooper, H. Zhang, </w:t>
      </w:r>
      <w:r w:rsidR="005D3B60">
        <w:rPr>
          <w:rFonts w:ascii="Times New Roman" w:hAnsi="Times New Roman" w:cs="Times New Roman"/>
          <w:i/>
          <w:iCs/>
          <w:noProof/>
          <w:sz w:val="24"/>
          <w:szCs w:val="24"/>
        </w:rPr>
        <w:t>ASC Appl. Mater. I</w:t>
      </w:r>
      <w:r w:rsidRPr="00E57722">
        <w:rPr>
          <w:rFonts w:ascii="Times New Roman" w:hAnsi="Times New Roman" w:cs="Times New Roman"/>
          <w:i/>
          <w:iCs/>
          <w:noProof/>
          <w:sz w:val="24"/>
          <w:szCs w:val="24"/>
        </w:rPr>
        <w:t>nterface</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w:t>
      </w:r>
      <w:r w:rsidRPr="00E57722">
        <w:rPr>
          <w:rFonts w:ascii="Times New Roman" w:hAnsi="Times New Roman" w:cs="Times New Roman"/>
          <w:noProof/>
          <w:sz w:val="24"/>
          <w:szCs w:val="24"/>
        </w:rPr>
        <w:t>, 1400–1406.</w:t>
      </w:r>
    </w:p>
    <w:p w14:paraId="4C548FB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[21]</w:t>
      </w:r>
      <w:r w:rsidRPr="00E57722">
        <w:rPr>
          <w:rFonts w:ascii="Times New Roman" w:hAnsi="Times New Roman" w:cs="Times New Roman"/>
          <w:noProof/>
          <w:sz w:val="24"/>
          <w:szCs w:val="24"/>
        </w:rPr>
        <w:tab/>
        <w:t xml:space="preserve">R. Butler, I. Hopkinson, A. I. Cooper, </w:t>
      </w:r>
      <w:r w:rsidRPr="00E57722">
        <w:rPr>
          <w:rFonts w:ascii="Times New Roman" w:hAnsi="Times New Roman" w:cs="Times New Roman"/>
          <w:i/>
          <w:iCs/>
          <w:noProof/>
          <w:sz w:val="24"/>
          <w:szCs w:val="24"/>
        </w:rPr>
        <w:t>J. Am. Chem. Soc.</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125</w:t>
      </w:r>
      <w:r w:rsidRPr="00E57722">
        <w:rPr>
          <w:rFonts w:ascii="Times New Roman" w:hAnsi="Times New Roman" w:cs="Times New Roman"/>
          <w:noProof/>
          <w:sz w:val="24"/>
          <w:szCs w:val="24"/>
        </w:rPr>
        <w:t>, 14473–14481.</w:t>
      </w:r>
    </w:p>
    <w:p w14:paraId="631B305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[22]</w:t>
      </w:r>
      <w:r w:rsidRPr="00E57722">
        <w:rPr>
          <w:rFonts w:ascii="Times New Roman" w:hAnsi="Times New Roman" w:cs="Times New Roman"/>
          <w:noProof/>
          <w:sz w:val="24"/>
          <w:szCs w:val="24"/>
        </w:rPr>
        <w:tab/>
        <w:t xml:space="preserve">F. Audouin, M. Birot, E. Pasquinet, O. Besnard, P. Palmas, D. Poullain, H. Deleuze,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44</w:t>
      </w:r>
      <w:r w:rsidRPr="00E57722">
        <w:rPr>
          <w:rFonts w:ascii="Times New Roman" w:hAnsi="Times New Roman" w:cs="Times New Roman"/>
          <w:noProof/>
          <w:sz w:val="24"/>
          <w:szCs w:val="24"/>
        </w:rPr>
        <w:t>, 4879–4886.</w:t>
      </w:r>
    </w:p>
    <w:p w14:paraId="251B0613" w14:textId="6124DCEA"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[23]</w:t>
      </w:r>
      <w:r w:rsidRPr="00E57722">
        <w:rPr>
          <w:rFonts w:ascii="Times New Roman" w:hAnsi="Times New Roman" w:cs="Times New Roman"/>
          <w:noProof/>
          <w:sz w:val="24"/>
          <w:szCs w:val="24"/>
        </w:rPr>
        <w:tab/>
        <w:t xml:space="preserve">C. Youssef, R. Backov, M. Treguer, M. Birot, H. Deleuze, </w:t>
      </w:r>
      <w:r w:rsidRPr="00E57722">
        <w:rPr>
          <w:rFonts w:ascii="Times New Roman" w:hAnsi="Times New Roman" w:cs="Times New Roman"/>
          <w:i/>
          <w:iCs/>
          <w:noProof/>
          <w:sz w:val="24"/>
          <w:szCs w:val="24"/>
        </w:rPr>
        <w:t>J. Polym. Sci. Pt A 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48</w:t>
      </w:r>
      <w:r w:rsidRPr="00E57722">
        <w:rPr>
          <w:rFonts w:ascii="Times New Roman" w:hAnsi="Times New Roman" w:cs="Times New Roman"/>
          <w:noProof/>
          <w:sz w:val="24"/>
          <w:szCs w:val="24"/>
        </w:rPr>
        <w:t>, 2942–2947.</w:t>
      </w:r>
    </w:p>
    <w:p w14:paraId="18C4D9C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[24]</w:t>
      </w:r>
      <w:r w:rsidRPr="00E57722">
        <w:rPr>
          <w:rFonts w:ascii="Times New Roman" w:hAnsi="Times New Roman" w:cs="Times New Roman"/>
          <w:noProof/>
          <w:sz w:val="24"/>
          <w:szCs w:val="24"/>
        </w:rPr>
        <w:tab/>
        <w:t xml:space="preserve">D. Golub, P. Krajnc,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2020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149</w:t>
      </w:r>
      <w:r w:rsidRPr="00E57722">
        <w:rPr>
          <w:rFonts w:ascii="Times New Roman" w:hAnsi="Times New Roman" w:cs="Times New Roman"/>
          <w:noProof/>
          <w:sz w:val="24"/>
          <w:szCs w:val="24"/>
        </w:rPr>
        <w:t>, 104515.</w:t>
      </w:r>
    </w:p>
    <w:p w14:paraId="52E356B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[25]</w:t>
      </w:r>
      <w:r w:rsidRPr="00E57722">
        <w:rPr>
          <w:rFonts w:ascii="Times New Roman" w:hAnsi="Times New Roman" w:cs="Times New Roman"/>
          <w:noProof/>
          <w:sz w:val="24"/>
          <w:szCs w:val="24"/>
        </w:rPr>
        <w:tab/>
        <w:t xml:space="preserve">M. Sušec, S. C. Ligon, J. Stampfl, R. Liska, P. Krajnc, </w:t>
      </w:r>
      <w:r w:rsidRPr="00E57722">
        <w:rPr>
          <w:rFonts w:ascii="Times New Roman" w:hAnsi="Times New Roman" w:cs="Times New Roman"/>
          <w:i/>
          <w:iCs/>
          <w:noProof/>
          <w:sz w:val="24"/>
          <w:szCs w:val="24"/>
        </w:rPr>
        <w:t>Macromol. Rapid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34</w:t>
      </w:r>
      <w:r w:rsidRPr="00E57722">
        <w:rPr>
          <w:rFonts w:ascii="Times New Roman" w:hAnsi="Times New Roman" w:cs="Times New Roman"/>
          <w:noProof/>
          <w:sz w:val="24"/>
          <w:szCs w:val="24"/>
        </w:rPr>
        <w:t>, 938–943.</w:t>
      </w:r>
    </w:p>
    <w:p w14:paraId="7682D038"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[26]</w:t>
      </w:r>
      <w:r w:rsidRPr="00E57722">
        <w:rPr>
          <w:rFonts w:ascii="Times New Roman" w:hAnsi="Times New Roman" w:cs="Times New Roman"/>
          <w:noProof/>
          <w:sz w:val="24"/>
          <w:szCs w:val="24"/>
        </w:rPr>
        <w:tab/>
        <w:t xml:space="preserve">D. W. Johnson, C. Sherborne, M. P. Didsbury, C. Pateman, N. R. Cameron, F. Claeyssens, </w:t>
      </w:r>
      <w:r w:rsidRPr="00E57722">
        <w:rPr>
          <w:rFonts w:ascii="Times New Roman" w:hAnsi="Times New Roman" w:cs="Times New Roman"/>
          <w:i/>
          <w:iCs/>
          <w:noProof/>
          <w:sz w:val="24"/>
          <w:szCs w:val="24"/>
        </w:rPr>
        <w:t>Adv. Mater.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25</w:t>
      </w:r>
      <w:r w:rsidRPr="00E57722">
        <w:rPr>
          <w:rFonts w:ascii="Times New Roman" w:hAnsi="Times New Roman" w:cs="Times New Roman"/>
          <w:noProof/>
          <w:sz w:val="24"/>
          <w:szCs w:val="24"/>
        </w:rPr>
        <w:t>, 3177–3177.</w:t>
      </w:r>
    </w:p>
    <w:p w14:paraId="137AEC7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[27]</w:t>
      </w:r>
      <w:r w:rsidRPr="00E57722">
        <w:rPr>
          <w:rFonts w:ascii="Times New Roman" w:hAnsi="Times New Roman" w:cs="Times New Roman"/>
          <w:noProof/>
          <w:sz w:val="24"/>
          <w:szCs w:val="24"/>
        </w:rPr>
        <w:tab/>
        <w:t xml:space="preserve">C. E. Hoyle, C. N. Bowman,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49</w:t>
      </w:r>
      <w:r w:rsidRPr="00E57722">
        <w:rPr>
          <w:rFonts w:ascii="Times New Roman" w:hAnsi="Times New Roman" w:cs="Times New Roman"/>
          <w:noProof/>
          <w:sz w:val="24"/>
          <w:szCs w:val="24"/>
        </w:rPr>
        <w:t>, 1540–1573.</w:t>
      </w:r>
    </w:p>
    <w:p w14:paraId="6DCDFE92"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[28]</w:t>
      </w:r>
      <w:r w:rsidRPr="00E57722">
        <w:rPr>
          <w:rFonts w:ascii="Times New Roman" w:hAnsi="Times New Roman" w:cs="Times New Roman"/>
          <w:noProof/>
          <w:sz w:val="24"/>
          <w:szCs w:val="24"/>
        </w:rPr>
        <w:tab/>
        <w:t xml:space="preserve">A. Galperin, K. Smith, N. S. Geisler, J. D. Bryers, B. D. Ratner, </w:t>
      </w:r>
      <w:r w:rsidRPr="00E57722">
        <w:rPr>
          <w:rFonts w:ascii="Times New Roman" w:hAnsi="Times New Roman" w:cs="Times New Roman"/>
          <w:i/>
          <w:iCs/>
          <w:noProof/>
          <w:sz w:val="24"/>
          <w:szCs w:val="24"/>
        </w:rPr>
        <w:t>ACS Biomater.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w:t>
      </w:r>
      <w:r w:rsidRPr="00E57722">
        <w:rPr>
          <w:rFonts w:ascii="Times New Roman" w:hAnsi="Times New Roman" w:cs="Times New Roman"/>
          <w:noProof/>
          <w:sz w:val="24"/>
          <w:szCs w:val="24"/>
        </w:rPr>
        <w:t>, 593–600.</w:t>
      </w:r>
    </w:p>
    <w:p w14:paraId="12AC1E7A"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[29]</w:t>
      </w:r>
      <w:r w:rsidRPr="00E57722">
        <w:rPr>
          <w:rFonts w:ascii="Times New Roman" w:hAnsi="Times New Roman" w:cs="Times New Roman"/>
          <w:noProof/>
          <w:sz w:val="24"/>
          <w:szCs w:val="24"/>
        </w:rPr>
        <w:tab/>
        <w:t xml:space="preserve">H. B. Ly, L. Halbardier, D. Grande, </w:t>
      </w:r>
      <w:r w:rsidRPr="00E57722">
        <w:rPr>
          <w:rFonts w:ascii="Times New Roman" w:hAnsi="Times New Roman" w:cs="Times New Roman"/>
          <w:i/>
          <w:iCs/>
          <w:noProof/>
          <w:sz w:val="24"/>
          <w:szCs w:val="24"/>
        </w:rPr>
        <w:t>Macromol. Symp.</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365</w:t>
      </w:r>
      <w:r w:rsidRPr="00E57722">
        <w:rPr>
          <w:rFonts w:ascii="Times New Roman" w:hAnsi="Times New Roman" w:cs="Times New Roman"/>
          <w:noProof/>
          <w:sz w:val="24"/>
          <w:szCs w:val="24"/>
        </w:rPr>
        <w:t>, 49–58.</w:t>
      </w:r>
    </w:p>
    <w:p w14:paraId="7019F67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[30]</w:t>
      </w:r>
      <w:r w:rsidRPr="00E57722">
        <w:rPr>
          <w:rFonts w:ascii="Times New Roman" w:hAnsi="Times New Roman" w:cs="Times New Roman"/>
          <w:noProof/>
          <w:sz w:val="24"/>
          <w:szCs w:val="24"/>
        </w:rPr>
        <w:tab/>
        <w:t xml:space="preserve">R. B. Diego, M. P. Olmedilla, A. S. Aroca, J. L. G. Ribelles, M. M. Pradas, G. G. Ferrer, M. S. Sanchez, </w:t>
      </w:r>
      <w:r w:rsidRPr="00E57722">
        <w:rPr>
          <w:rFonts w:ascii="Times New Roman" w:hAnsi="Times New Roman" w:cs="Times New Roman"/>
          <w:i/>
          <w:iCs/>
          <w:noProof/>
          <w:sz w:val="24"/>
          <w:szCs w:val="24"/>
        </w:rPr>
        <w:t>J. Mater.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40</w:t>
      </w:r>
      <w:r w:rsidRPr="00E57722">
        <w:rPr>
          <w:rFonts w:ascii="Times New Roman" w:hAnsi="Times New Roman" w:cs="Times New Roman"/>
          <w:noProof/>
          <w:sz w:val="24"/>
          <w:szCs w:val="24"/>
        </w:rPr>
        <w:t>, 4881–4887.</w:t>
      </w:r>
    </w:p>
    <w:p w14:paraId="2F117D1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[31]</w:t>
      </w:r>
      <w:r w:rsidRPr="00E57722">
        <w:rPr>
          <w:rFonts w:ascii="Times New Roman" w:hAnsi="Times New Roman" w:cs="Times New Roman"/>
          <w:noProof/>
          <w:sz w:val="24"/>
          <w:szCs w:val="24"/>
        </w:rPr>
        <w:tab/>
        <w:t xml:space="preserve">T. J. Long, C. C. Sprenger, S. R. Plymate, B. D. Ratner, </w:t>
      </w:r>
      <w:r w:rsidRPr="00E57722">
        <w:rPr>
          <w:rFonts w:ascii="Times New Roman" w:hAnsi="Times New Roman" w:cs="Times New Roman"/>
          <w:i/>
          <w:iCs/>
          <w:noProof/>
          <w:sz w:val="24"/>
          <w:szCs w:val="24"/>
        </w:rPr>
        <w:t>Biomaterials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35</w:t>
      </w:r>
      <w:r w:rsidRPr="00E57722">
        <w:rPr>
          <w:rFonts w:ascii="Times New Roman" w:hAnsi="Times New Roman" w:cs="Times New Roman"/>
          <w:noProof/>
          <w:sz w:val="24"/>
          <w:szCs w:val="24"/>
        </w:rPr>
        <w:t>, 8164–8174.</w:t>
      </w:r>
    </w:p>
    <w:p w14:paraId="4CF89C0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[32]</w:t>
      </w:r>
      <w:r w:rsidRPr="00E57722">
        <w:rPr>
          <w:rFonts w:ascii="Times New Roman" w:hAnsi="Times New Roman" w:cs="Times New Roman"/>
          <w:noProof/>
          <w:sz w:val="24"/>
          <w:szCs w:val="24"/>
        </w:rPr>
        <w:tab/>
        <w:t xml:space="preserve">M. Paljevac, L. Gradišnik, S. Lipovšek, U. Maver, J. Kotek, P. Krajnc, </w:t>
      </w:r>
      <w:r w:rsidRPr="00E57722">
        <w:rPr>
          <w:rFonts w:ascii="Times New Roman" w:hAnsi="Times New Roman" w:cs="Times New Roman"/>
          <w:i/>
          <w:iCs/>
          <w:noProof/>
          <w:sz w:val="24"/>
          <w:szCs w:val="24"/>
        </w:rPr>
        <w:t>Macromol. Biosci.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18</w:t>
      </w:r>
      <w:r w:rsidRPr="00E57722">
        <w:rPr>
          <w:rFonts w:ascii="Times New Roman" w:hAnsi="Times New Roman" w:cs="Times New Roman"/>
          <w:noProof/>
          <w:sz w:val="24"/>
          <w:szCs w:val="24"/>
        </w:rPr>
        <w:t>, 1–8.</w:t>
      </w:r>
    </w:p>
    <w:p w14:paraId="78863C4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[33]</w:t>
      </w:r>
      <w:r w:rsidRPr="00E57722">
        <w:rPr>
          <w:rFonts w:ascii="Times New Roman" w:hAnsi="Times New Roman" w:cs="Times New Roman"/>
          <w:noProof/>
          <w:sz w:val="24"/>
          <w:szCs w:val="24"/>
        </w:rPr>
        <w:tab/>
        <w:t xml:space="preserve">N. Bhardwaj, S. C. Kundu, </w:t>
      </w:r>
      <w:r w:rsidRPr="00E57722">
        <w:rPr>
          <w:rFonts w:ascii="Times New Roman" w:hAnsi="Times New Roman" w:cs="Times New Roman"/>
          <w:i/>
          <w:iCs/>
          <w:noProof/>
          <w:sz w:val="24"/>
          <w:szCs w:val="24"/>
        </w:rPr>
        <w:t>Biotechnol. Adv.</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28</w:t>
      </w:r>
      <w:r w:rsidRPr="00E57722">
        <w:rPr>
          <w:rFonts w:ascii="Times New Roman" w:hAnsi="Times New Roman" w:cs="Times New Roman"/>
          <w:noProof/>
          <w:sz w:val="24"/>
          <w:szCs w:val="24"/>
        </w:rPr>
        <w:t>, 325–347.</w:t>
      </w:r>
    </w:p>
    <w:p w14:paraId="50C3BFD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[34]</w:t>
      </w:r>
      <w:r w:rsidRPr="00E57722">
        <w:rPr>
          <w:rFonts w:ascii="Times New Roman" w:hAnsi="Times New Roman" w:cs="Times New Roman"/>
          <w:noProof/>
          <w:sz w:val="24"/>
          <w:szCs w:val="24"/>
        </w:rPr>
        <w:tab/>
        <w:t xml:space="preserve">L. Wang, A. J. Ryan, </w:t>
      </w:r>
      <w:r w:rsidRPr="00E57722">
        <w:rPr>
          <w:rFonts w:ascii="Times New Roman" w:hAnsi="Times New Roman" w:cs="Times New Roman"/>
          <w:i/>
          <w:iCs/>
          <w:noProof/>
          <w:sz w:val="24"/>
          <w:szCs w:val="24"/>
        </w:rPr>
        <w:t>Electrospinning Tissue Regen.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3–33.</w:t>
      </w:r>
    </w:p>
    <w:p w14:paraId="00A4918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[35]</w:t>
      </w:r>
      <w:r w:rsidRPr="00E57722">
        <w:rPr>
          <w:rFonts w:ascii="Times New Roman" w:hAnsi="Times New Roman" w:cs="Times New Roman"/>
          <w:noProof/>
          <w:sz w:val="24"/>
          <w:szCs w:val="24"/>
        </w:rPr>
        <w:tab/>
        <w:t xml:space="preserve">A. Samanta, B. Nandan, R. K. Srivastava, </w:t>
      </w:r>
      <w:r w:rsidRPr="00E57722">
        <w:rPr>
          <w:rFonts w:ascii="Times New Roman" w:hAnsi="Times New Roman" w:cs="Times New Roman"/>
          <w:i/>
          <w:iCs/>
          <w:noProof/>
          <w:sz w:val="24"/>
          <w:szCs w:val="24"/>
        </w:rPr>
        <w:t>J. Colloid Interface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DOI 10.1016/j.jcis.2016.03.012.</w:t>
      </w:r>
    </w:p>
    <w:p w14:paraId="446F8E68"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[36]</w:t>
      </w:r>
      <w:r w:rsidRPr="00E57722">
        <w:rPr>
          <w:rFonts w:ascii="Times New Roman" w:hAnsi="Times New Roman" w:cs="Times New Roman"/>
          <w:noProof/>
          <w:sz w:val="24"/>
          <w:szCs w:val="24"/>
        </w:rPr>
        <w:tab/>
        <w:t xml:space="preserve">B. A. Dikici, S. Dikici, G. C. Reilly, S. MacNeil, F. Claeyssens, </w:t>
      </w:r>
      <w:r w:rsidRPr="00E57722">
        <w:rPr>
          <w:rFonts w:ascii="Times New Roman" w:hAnsi="Times New Roman" w:cs="Times New Roman"/>
          <w:i/>
          <w:iCs/>
          <w:noProof/>
          <w:sz w:val="24"/>
          <w:szCs w:val="24"/>
        </w:rPr>
        <w:t>Materials (Basel).</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12</w:t>
      </w:r>
      <w:r w:rsidRPr="00E57722">
        <w:rPr>
          <w:rFonts w:ascii="Times New Roman" w:hAnsi="Times New Roman" w:cs="Times New Roman"/>
          <w:noProof/>
          <w:sz w:val="24"/>
          <w:szCs w:val="24"/>
        </w:rPr>
        <w:t>, DOI 10.3390/ma12162643.</w:t>
      </w:r>
    </w:p>
    <w:p w14:paraId="06B705A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[37]</w:t>
      </w:r>
      <w:r w:rsidRPr="00E57722">
        <w:rPr>
          <w:rFonts w:ascii="Times New Roman" w:hAnsi="Times New Roman" w:cs="Times New Roman"/>
          <w:noProof/>
          <w:sz w:val="24"/>
          <w:szCs w:val="24"/>
        </w:rPr>
        <w:tab/>
        <w:t xml:space="preserve">N. R. Cameron, A. Barbetta, </w:t>
      </w:r>
      <w:r w:rsidRPr="00E57722">
        <w:rPr>
          <w:rFonts w:ascii="Times New Roman" w:hAnsi="Times New Roman" w:cs="Times New Roman"/>
          <w:i/>
          <w:iCs/>
          <w:noProof/>
          <w:sz w:val="24"/>
          <w:szCs w:val="24"/>
        </w:rPr>
        <w:t>J. Mater.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10</w:t>
      </w:r>
      <w:r w:rsidRPr="00E57722">
        <w:rPr>
          <w:rFonts w:ascii="Times New Roman" w:hAnsi="Times New Roman" w:cs="Times New Roman"/>
          <w:noProof/>
          <w:sz w:val="24"/>
          <w:szCs w:val="24"/>
        </w:rPr>
        <w:t>, 2466–2471.</w:t>
      </w:r>
    </w:p>
    <w:p w14:paraId="365F81E6"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[38]</w:t>
      </w:r>
      <w:r w:rsidRPr="00E57722">
        <w:rPr>
          <w:rFonts w:ascii="Times New Roman" w:hAnsi="Times New Roman" w:cs="Times New Roman"/>
          <w:noProof/>
          <w:sz w:val="24"/>
          <w:szCs w:val="24"/>
        </w:rPr>
        <w:tab/>
        <w:t xml:space="preserve">J. M. Williams, A. J. Gray, M. H. Wilkerson, </w:t>
      </w:r>
      <w:r w:rsidRPr="00E57722">
        <w:rPr>
          <w:rFonts w:ascii="Times New Roman" w:hAnsi="Times New Roman" w:cs="Times New Roman"/>
          <w:i/>
          <w:iCs/>
          <w:noProof/>
          <w:sz w:val="24"/>
          <w:szCs w:val="24"/>
        </w:rPr>
        <w:t>Langmuir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w:t>
      </w:r>
      <w:r w:rsidRPr="00E57722">
        <w:rPr>
          <w:rFonts w:ascii="Times New Roman" w:hAnsi="Times New Roman" w:cs="Times New Roman"/>
          <w:noProof/>
          <w:sz w:val="24"/>
          <w:szCs w:val="24"/>
        </w:rPr>
        <w:t>, 437–444.</w:t>
      </w:r>
    </w:p>
    <w:p w14:paraId="090725E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[39]</w:t>
      </w:r>
      <w:r w:rsidRPr="00E57722">
        <w:rPr>
          <w:rFonts w:ascii="Times New Roman" w:hAnsi="Times New Roman" w:cs="Times New Roman"/>
          <w:noProof/>
          <w:sz w:val="24"/>
          <w:szCs w:val="24"/>
        </w:rPr>
        <w:tab/>
        <w:t xml:space="preserve">D. C. Sherrington, P. Hodge, </w:t>
      </w:r>
      <w:r w:rsidRPr="00E57722">
        <w:rPr>
          <w:rFonts w:ascii="Times New Roman" w:hAnsi="Times New Roman" w:cs="Times New Roman"/>
          <w:i/>
          <w:iCs/>
          <w:noProof/>
          <w:sz w:val="24"/>
          <w:szCs w:val="24"/>
        </w:rPr>
        <w:t>Synthesis Separations Using Functional Polymers</w:t>
      </w:r>
      <w:r w:rsidRPr="00E57722">
        <w:rPr>
          <w:rFonts w:ascii="Times New Roman" w:hAnsi="Times New Roman" w:cs="Times New Roman"/>
          <w:noProof/>
          <w:sz w:val="24"/>
          <w:szCs w:val="24"/>
        </w:rPr>
        <w:t xml:space="preserve">, Wiley-VCH Verlag GmbH&amp;Co. KGaA, </w:t>
      </w:r>
      <w:r w:rsidRPr="00E57722">
        <w:rPr>
          <w:rFonts w:ascii="Times New Roman" w:hAnsi="Times New Roman" w:cs="Times New Roman"/>
          <w:b/>
          <w:bCs/>
          <w:noProof/>
          <w:sz w:val="24"/>
          <w:szCs w:val="24"/>
        </w:rPr>
        <w:t>1988</w:t>
      </w:r>
      <w:r w:rsidRPr="00E57722">
        <w:rPr>
          <w:rFonts w:ascii="Times New Roman" w:hAnsi="Times New Roman" w:cs="Times New Roman"/>
          <w:noProof/>
          <w:sz w:val="24"/>
          <w:szCs w:val="24"/>
        </w:rPr>
        <w:t>.</w:t>
      </w:r>
    </w:p>
    <w:p w14:paraId="7246D8F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[40]</w:t>
      </w:r>
      <w:r w:rsidRPr="00E57722">
        <w:rPr>
          <w:rFonts w:ascii="Times New Roman" w:hAnsi="Times New Roman" w:cs="Times New Roman"/>
          <w:noProof/>
          <w:sz w:val="24"/>
          <w:szCs w:val="24"/>
        </w:rPr>
        <w:tab/>
        <w:t xml:space="preserve">A. Barbetta, N. R. Cameron,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37</w:t>
      </w:r>
      <w:r w:rsidRPr="00E57722">
        <w:rPr>
          <w:rFonts w:ascii="Times New Roman" w:hAnsi="Times New Roman" w:cs="Times New Roman"/>
          <w:noProof/>
          <w:sz w:val="24"/>
          <w:szCs w:val="24"/>
        </w:rPr>
        <w:t>, 3202–3213.</w:t>
      </w:r>
    </w:p>
    <w:p w14:paraId="22FECD88"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[41]</w:t>
      </w:r>
      <w:r w:rsidRPr="00E57722">
        <w:rPr>
          <w:rFonts w:ascii="Times New Roman" w:hAnsi="Times New Roman" w:cs="Times New Roman"/>
          <w:noProof/>
          <w:sz w:val="24"/>
          <w:szCs w:val="24"/>
        </w:rPr>
        <w:tab/>
        <w:t xml:space="preserve">S. Huš, M. Kolar, P. Krajnc,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1437</w:t>
      </w:r>
      <w:r w:rsidRPr="00E57722">
        <w:rPr>
          <w:rFonts w:ascii="Times New Roman" w:hAnsi="Times New Roman" w:cs="Times New Roman"/>
          <w:noProof/>
          <w:sz w:val="24"/>
          <w:szCs w:val="24"/>
        </w:rPr>
        <w:t>, 168–175.</w:t>
      </w:r>
    </w:p>
    <w:p w14:paraId="241FA4AA"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[42]</w:t>
      </w:r>
      <w:r w:rsidRPr="00E57722">
        <w:rPr>
          <w:rFonts w:ascii="Times New Roman" w:hAnsi="Times New Roman" w:cs="Times New Roman"/>
          <w:noProof/>
          <w:sz w:val="24"/>
          <w:szCs w:val="24"/>
        </w:rPr>
        <w:tab/>
        <w:t xml:space="preserve">P. Krajnc, N. Leber, D. Štefanec, S. Kontrec, A. Podgornik,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1065</w:t>
      </w:r>
      <w:r w:rsidRPr="00E57722">
        <w:rPr>
          <w:rFonts w:ascii="Times New Roman" w:hAnsi="Times New Roman" w:cs="Times New Roman"/>
          <w:noProof/>
          <w:sz w:val="24"/>
          <w:szCs w:val="24"/>
        </w:rPr>
        <w:t>, 69–73.</w:t>
      </w:r>
    </w:p>
    <w:p w14:paraId="6CFCC17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[43]</w:t>
      </w:r>
      <w:r w:rsidRPr="00E57722">
        <w:rPr>
          <w:rFonts w:ascii="Times New Roman" w:hAnsi="Times New Roman" w:cs="Times New Roman"/>
          <w:noProof/>
          <w:sz w:val="24"/>
          <w:szCs w:val="24"/>
        </w:rPr>
        <w:tab/>
        <w:t xml:space="preserve">S. Jerenec, M. Šimić, A. Savnik, A. Podgornik, M. Kolar, M. Turnšek, P. Krajnc,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78</w:t>
      </w:r>
      <w:r w:rsidRPr="00E57722">
        <w:rPr>
          <w:rFonts w:ascii="Times New Roman" w:hAnsi="Times New Roman" w:cs="Times New Roman"/>
          <w:noProof/>
          <w:sz w:val="24"/>
          <w:szCs w:val="24"/>
        </w:rPr>
        <w:t>, 32–37.</w:t>
      </w:r>
    </w:p>
    <w:p w14:paraId="37968C1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[44]</w:t>
      </w:r>
      <w:r w:rsidRPr="00E57722">
        <w:rPr>
          <w:rFonts w:ascii="Times New Roman" w:hAnsi="Times New Roman" w:cs="Times New Roman"/>
          <w:noProof/>
          <w:sz w:val="24"/>
          <w:szCs w:val="24"/>
        </w:rPr>
        <w:tab/>
        <w:t xml:space="preserve">M. Tebboth, A. Menner, A. Kogelbauer, A. Bismarck, </w:t>
      </w:r>
      <w:r w:rsidRPr="00E57722">
        <w:rPr>
          <w:rFonts w:ascii="Times New Roman" w:hAnsi="Times New Roman" w:cs="Times New Roman"/>
          <w:i/>
          <w:iCs/>
          <w:noProof/>
          <w:sz w:val="24"/>
          <w:szCs w:val="24"/>
        </w:rPr>
        <w:t>Curr. Opin. Chem. Eng.</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114–120.</w:t>
      </w:r>
    </w:p>
    <w:p w14:paraId="2588CEB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[45]</w:t>
      </w:r>
      <w:r w:rsidRPr="00E57722">
        <w:rPr>
          <w:rFonts w:ascii="Times New Roman" w:hAnsi="Times New Roman" w:cs="Times New Roman"/>
          <w:noProof/>
          <w:sz w:val="24"/>
          <w:szCs w:val="24"/>
        </w:rPr>
        <w:tab/>
        <w:t xml:space="preserve">J. Pribyl, B. Fletcher, W. Steckle, K. Taylor-Pashow, T. Shehee, B. Benicewicz, </w:t>
      </w:r>
      <w:r w:rsidRPr="00E57722">
        <w:rPr>
          <w:rFonts w:ascii="Times New Roman" w:hAnsi="Times New Roman" w:cs="Times New Roman"/>
          <w:i/>
          <w:iCs/>
          <w:noProof/>
          <w:sz w:val="24"/>
          <w:szCs w:val="24"/>
        </w:rPr>
        <w:t>Anal.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89</w:t>
      </w:r>
      <w:r w:rsidRPr="00E57722">
        <w:rPr>
          <w:rFonts w:ascii="Times New Roman" w:hAnsi="Times New Roman" w:cs="Times New Roman"/>
          <w:noProof/>
          <w:sz w:val="24"/>
          <w:szCs w:val="24"/>
        </w:rPr>
        <w:t>, 5174–5178.</w:t>
      </w:r>
    </w:p>
    <w:p w14:paraId="0C6FB24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[46]</w:t>
      </w:r>
      <w:r w:rsidRPr="00E57722">
        <w:rPr>
          <w:rFonts w:ascii="Times New Roman" w:hAnsi="Times New Roman" w:cs="Times New Roman"/>
          <w:noProof/>
          <w:sz w:val="24"/>
          <w:szCs w:val="24"/>
        </w:rPr>
        <w:tab/>
        <w:t xml:space="preserve">K. M. L. Taylor-Pashow, J. G. Pribyl, </w:t>
      </w:r>
      <w:r w:rsidRPr="00E57722">
        <w:rPr>
          <w:rFonts w:ascii="Times New Roman" w:hAnsi="Times New Roman" w:cs="Times New Roman"/>
          <w:i/>
          <w:iCs/>
          <w:noProof/>
          <w:sz w:val="24"/>
          <w:szCs w:val="24"/>
        </w:rPr>
        <w:t>Solvent Extr. Ion Exch.</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37</w:t>
      </w:r>
      <w:r w:rsidRPr="00E57722">
        <w:rPr>
          <w:rFonts w:ascii="Times New Roman" w:hAnsi="Times New Roman" w:cs="Times New Roman"/>
          <w:noProof/>
          <w:sz w:val="24"/>
          <w:szCs w:val="24"/>
        </w:rPr>
        <w:t>, 1–26.</w:t>
      </w:r>
    </w:p>
    <w:p w14:paraId="341624A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[47]</w:t>
      </w:r>
      <w:r w:rsidRPr="00E57722">
        <w:rPr>
          <w:rFonts w:ascii="Times New Roman" w:hAnsi="Times New Roman" w:cs="Times New Roman"/>
          <w:noProof/>
          <w:sz w:val="24"/>
          <w:szCs w:val="24"/>
        </w:rPr>
        <w:tab/>
        <w:t xml:space="preserve">D. Yin, Y. Guan, H. Gu, Y. Jia, Q. Zhang, </w:t>
      </w:r>
      <w:r w:rsidRPr="00E57722">
        <w:rPr>
          <w:rFonts w:ascii="Times New Roman" w:hAnsi="Times New Roman" w:cs="Times New Roman"/>
          <w:i/>
          <w:iCs/>
          <w:noProof/>
          <w:sz w:val="24"/>
          <w:szCs w:val="24"/>
        </w:rPr>
        <w:t>RSC Adv.</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w:t>
      </w:r>
      <w:r w:rsidRPr="00E57722">
        <w:rPr>
          <w:rFonts w:ascii="Times New Roman" w:hAnsi="Times New Roman" w:cs="Times New Roman"/>
          <w:noProof/>
          <w:sz w:val="24"/>
          <w:szCs w:val="24"/>
        </w:rPr>
        <w:t>, 7303.</w:t>
      </w:r>
    </w:p>
    <w:p w14:paraId="508A027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[48]</w:t>
      </w:r>
      <w:r w:rsidRPr="00E57722">
        <w:rPr>
          <w:rFonts w:ascii="Times New Roman" w:hAnsi="Times New Roman" w:cs="Times New Roman"/>
          <w:noProof/>
          <w:sz w:val="24"/>
          <w:szCs w:val="24"/>
        </w:rPr>
        <w:tab/>
        <w:t xml:space="preserve">J. Majer, P. Kranjc, </w:t>
      </w:r>
      <w:r w:rsidRPr="00E57722">
        <w:rPr>
          <w:rFonts w:ascii="Times New Roman" w:hAnsi="Times New Roman" w:cs="Times New Roman"/>
          <w:i/>
          <w:iCs/>
          <w:noProof/>
          <w:sz w:val="24"/>
          <w:szCs w:val="24"/>
        </w:rPr>
        <w:t>Macromol. Symp.</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296</w:t>
      </w:r>
      <w:r w:rsidRPr="00E57722">
        <w:rPr>
          <w:rFonts w:ascii="Times New Roman" w:hAnsi="Times New Roman" w:cs="Times New Roman"/>
          <w:noProof/>
          <w:sz w:val="24"/>
          <w:szCs w:val="24"/>
        </w:rPr>
        <w:t>, 5–10.</w:t>
      </w:r>
    </w:p>
    <w:p w14:paraId="598DBEF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[49]</w:t>
      </w:r>
      <w:r w:rsidRPr="00E57722">
        <w:rPr>
          <w:rFonts w:ascii="Times New Roman" w:hAnsi="Times New Roman" w:cs="Times New Roman"/>
          <w:noProof/>
          <w:sz w:val="24"/>
          <w:szCs w:val="24"/>
        </w:rPr>
        <w:tab/>
        <w:t xml:space="preserve">J. M. Hughes, P. M. Budd, K. Tiede, J. Lewis, </w:t>
      </w:r>
      <w:r w:rsidRPr="00E57722">
        <w:rPr>
          <w:rFonts w:ascii="Times New Roman" w:hAnsi="Times New Roman" w:cs="Times New Roman"/>
          <w:i/>
          <w:iCs/>
          <w:noProof/>
          <w:sz w:val="24"/>
          <w:szCs w:val="24"/>
        </w:rPr>
        <w:t>J. Apply. Polym.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132</w:t>
      </w:r>
      <w:r w:rsidRPr="00E57722">
        <w:rPr>
          <w:rFonts w:ascii="Times New Roman" w:hAnsi="Times New Roman" w:cs="Times New Roman"/>
          <w:noProof/>
          <w:sz w:val="24"/>
          <w:szCs w:val="24"/>
        </w:rPr>
        <w:t>, 41229.</w:t>
      </w:r>
    </w:p>
    <w:p w14:paraId="2DE2D50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[50]</w:t>
      </w:r>
      <w:r w:rsidRPr="00E57722">
        <w:rPr>
          <w:rFonts w:ascii="Times New Roman" w:hAnsi="Times New Roman" w:cs="Times New Roman"/>
          <w:noProof/>
          <w:sz w:val="24"/>
          <w:szCs w:val="24"/>
        </w:rPr>
        <w:tab/>
        <w:t xml:space="preserve">S. Choudhury, L. Fitzhenry, B. White, D. Connolly, </w:t>
      </w:r>
      <w:r w:rsidRPr="00E57722">
        <w:rPr>
          <w:rFonts w:ascii="Times New Roman" w:hAnsi="Times New Roman" w:cs="Times New Roman"/>
          <w:i/>
          <w:iCs/>
          <w:noProof/>
          <w:sz w:val="24"/>
          <w:szCs w:val="24"/>
        </w:rPr>
        <w:t>Materials (Basel).</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9</w:t>
      </w:r>
      <w:r w:rsidRPr="00E57722">
        <w:rPr>
          <w:rFonts w:ascii="Times New Roman" w:hAnsi="Times New Roman" w:cs="Times New Roman"/>
          <w:noProof/>
          <w:sz w:val="24"/>
          <w:szCs w:val="24"/>
        </w:rPr>
        <w:t>, 1–14.</w:t>
      </w:r>
    </w:p>
    <w:p w14:paraId="72125CB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[51]</w:t>
      </w:r>
      <w:r w:rsidRPr="00E57722">
        <w:rPr>
          <w:rFonts w:ascii="Times New Roman" w:hAnsi="Times New Roman" w:cs="Times New Roman"/>
          <w:noProof/>
          <w:sz w:val="24"/>
          <w:szCs w:val="24"/>
        </w:rPr>
        <w:tab/>
        <w:t xml:space="preserve">V. A. Davankov, M. P. Tsyurupa, </w:t>
      </w:r>
      <w:r w:rsidRPr="00E57722">
        <w:rPr>
          <w:rFonts w:ascii="Times New Roman" w:hAnsi="Times New Roman" w:cs="Times New Roman"/>
          <w:i/>
          <w:iCs/>
          <w:noProof/>
          <w:sz w:val="24"/>
          <w:szCs w:val="24"/>
        </w:rPr>
        <w:t>React.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13</w:t>
      </w:r>
      <w:r w:rsidRPr="00E57722">
        <w:rPr>
          <w:rFonts w:ascii="Times New Roman" w:hAnsi="Times New Roman" w:cs="Times New Roman"/>
          <w:noProof/>
          <w:sz w:val="24"/>
          <w:szCs w:val="24"/>
        </w:rPr>
        <w:t>, 27–42.</w:t>
      </w:r>
    </w:p>
    <w:p w14:paraId="457B6152"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[52]</w:t>
      </w:r>
      <w:r w:rsidRPr="00E57722">
        <w:rPr>
          <w:rFonts w:ascii="Times New Roman" w:hAnsi="Times New Roman" w:cs="Times New Roman"/>
          <w:noProof/>
          <w:sz w:val="24"/>
          <w:szCs w:val="24"/>
        </w:rPr>
        <w:tab/>
        <w:t xml:space="preserve">M. P. Tsyurupa, V. A. Davankov,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53</w:t>
      </w:r>
      <w:r w:rsidRPr="00E57722">
        <w:rPr>
          <w:rFonts w:ascii="Times New Roman" w:hAnsi="Times New Roman" w:cs="Times New Roman"/>
          <w:noProof/>
          <w:sz w:val="24"/>
          <w:szCs w:val="24"/>
        </w:rPr>
        <w:t>, 193–203.</w:t>
      </w:r>
    </w:p>
    <w:p w14:paraId="2951716A"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[53]</w:t>
      </w:r>
      <w:r w:rsidRPr="00E57722">
        <w:rPr>
          <w:rFonts w:ascii="Times New Roman" w:hAnsi="Times New Roman" w:cs="Times New Roman"/>
          <w:noProof/>
          <w:sz w:val="24"/>
          <w:szCs w:val="24"/>
        </w:rPr>
        <w:tab/>
        <w:t xml:space="preserve">O. Okay, </w:t>
      </w:r>
      <w:r w:rsidRPr="00E57722">
        <w:rPr>
          <w:rFonts w:ascii="Times New Roman" w:hAnsi="Times New Roman" w:cs="Times New Roman"/>
          <w:i/>
          <w:iCs/>
          <w:noProof/>
          <w:sz w:val="24"/>
          <w:szCs w:val="24"/>
        </w:rPr>
        <w:t>Prog. Polym.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25</w:t>
      </w:r>
      <w:r w:rsidRPr="00E57722">
        <w:rPr>
          <w:rFonts w:ascii="Times New Roman" w:hAnsi="Times New Roman" w:cs="Times New Roman"/>
          <w:noProof/>
          <w:sz w:val="24"/>
          <w:szCs w:val="24"/>
        </w:rPr>
        <w:t>, 711–779.</w:t>
      </w:r>
    </w:p>
    <w:p w14:paraId="3478B53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[54]</w:t>
      </w:r>
      <w:r w:rsidRPr="00E57722">
        <w:rPr>
          <w:rFonts w:ascii="Times New Roman" w:hAnsi="Times New Roman" w:cs="Times New Roman"/>
          <w:noProof/>
          <w:sz w:val="24"/>
          <w:szCs w:val="24"/>
        </w:rPr>
        <w:tab/>
        <w:t xml:space="preserve">M. P. Tsyurupa, V. A. Davankov,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66</w:t>
      </w:r>
      <w:r w:rsidRPr="00E57722">
        <w:rPr>
          <w:rFonts w:ascii="Times New Roman" w:hAnsi="Times New Roman" w:cs="Times New Roman"/>
          <w:noProof/>
          <w:sz w:val="24"/>
          <w:szCs w:val="24"/>
        </w:rPr>
        <w:t>, 768–779.</w:t>
      </w:r>
    </w:p>
    <w:p w14:paraId="15CBEFCC"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[55]</w:t>
      </w:r>
      <w:r w:rsidRPr="00E57722">
        <w:rPr>
          <w:rFonts w:ascii="Times New Roman" w:hAnsi="Times New Roman" w:cs="Times New Roman"/>
          <w:noProof/>
          <w:sz w:val="24"/>
          <w:szCs w:val="24"/>
        </w:rPr>
        <w:tab/>
        <w:t xml:space="preserve">D. C. Sherrington, </w:t>
      </w:r>
      <w:r w:rsidRPr="00E57722">
        <w:rPr>
          <w:rFonts w:ascii="Times New Roman" w:hAnsi="Times New Roman" w:cs="Times New Roman"/>
          <w:i/>
          <w:iCs/>
          <w:noProof/>
          <w:sz w:val="24"/>
          <w:szCs w:val="24"/>
        </w:rPr>
        <w:t>Chem.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1998</w:t>
      </w:r>
      <w:r w:rsidRPr="00E57722">
        <w:rPr>
          <w:rFonts w:ascii="Times New Roman" w:hAnsi="Times New Roman" w:cs="Times New Roman"/>
          <w:noProof/>
          <w:sz w:val="24"/>
          <w:szCs w:val="24"/>
        </w:rPr>
        <w:t>, 2275–2286.</w:t>
      </w:r>
    </w:p>
    <w:p w14:paraId="4BBB142A"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[56]</w:t>
      </w:r>
      <w:r w:rsidRPr="00E57722">
        <w:rPr>
          <w:rFonts w:ascii="Times New Roman" w:hAnsi="Times New Roman" w:cs="Times New Roman"/>
          <w:noProof/>
          <w:sz w:val="24"/>
          <w:szCs w:val="24"/>
        </w:rPr>
        <w:tab/>
        <w:t xml:space="preserve">K. Dušek, </w:t>
      </w:r>
      <w:r w:rsidRPr="00E57722">
        <w:rPr>
          <w:rFonts w:ascii="Times New Roman" w:hAnsi="Times New Roman" w:cs="Times New Roman"/>
          <w:i/>
          <w:iCs/>
          <w:noProof/>
          <w:sz w:val="24"/>
          <w:szCs w:val="24"/>
        </w:rPr>
        <w:t>J. Polym. Sci. Part C Polym. Symp.</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16</w:t>
      </w:r>
      <w:r w:rsidRPr="00E57722">
        <w:rPr>
          <w:rFonts w:ascii="Times New Roman" w:hAnsi="Times New Roman" w:cs="Times New Roman"/>
          <w:noProof/>
          <w:sz w:val="24"/>
          <w:szCs w:val="24"/>
        </w:rPr>
        <w:t>, 1289–1299.</w:t>
      </w:r>
    </w:p>
    <w:p w14:paraId="63016BC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[57]</w:t>
      </w:r>
      <w:r w:rsidRPr="00E57722">
        <w:rPr>
          <w:rFonts w:ascii="Times New Roman" w:hAnsi="Times New Roman" w:cs="Times New Roman"/>
          <w:noProof/>
          <w:sz w:val="24"/>
          <w:szCs w:val="24"/>
        </w:rPr>
        <w:tab/>
        <w:t xml:space="preserve">P. Veverka, K. Jeřábek,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59</w:t>
      </w:r>
      <w:r w:rsidRPr="00E57722">
        <w:rPr>
          <w:rFonts w:ascii="Times New Roman" w:hAnsi="Times New Roman" w:cs="Times New Roman"/>
          <w:noProof/>
          <w:sz w:val="24"/>
          <w:szCs w:val="24"/>
        </w:rPr>
        <w:t>, 71–79.</w:t>
      </w:r>
    </w:p>
    <w:p w14:paraId="4891311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[58]</w:t>
      </w:r>
      <w:r w:rsidRPr="00E57722">
        <w:rPr>
          <w:rFonts w:ascii="Times New Roman" w:hAnsi="Times New Roman" w:cs="Times New Roman"/>
          <w:noProof/>
          <w:sz w:val="24"/>
          <w:szCs w:val="24"/>
        </w:rPr>
        <w:tab/>
        <w:t xml:space="preserve">J. H. Ahn, J. E. Jang, C. G. Oh, S. K. Ihm, J. Cortez, D. C. Sherrington,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39</w:t>
      </w:r>
      <w:r w:rsidRPr="00E57722">
        <w:rPr>
          <w:rFonts w:ascii="Times New Roman" w:hAnsi="Times New Roman" w:cs="Times New Roman"/>
          <w:noProof/>
          <w:sz w:val="24"/>
          <w:szCs w:val="24"/>
        </w:rPr>
        <w:t>, 627–632.</w:t>
      </w:r>
    </w:p>
    <w:p w14:paraId="05156A92" w14:textId="212A658C"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[59]</w:t>
      </w:r>
      <w:r w:rsidRPr="00E57722">
        <w:rPr>
          <w:rFonts w:ascii="Times New Roman" w:hAnsi="Times New Roman" w:cs="Times New Roman"/>
          <w:noProof/>
          <w:sz w:val="24"/>
          <w:szCs w:val="24"/>
        </w:rPr>
        <w:tab/>
        <w:t xml:space="preserve">I. Pulko, J. Wall, P. Krajnc, N. R. Cameron, </w:t>
      </w:r>
      <w:r w:rsidRPr="00E57722">
        <w:rPr>
          <w:rFonts w:ascii="Times New Roman" w:hAnsi="Times New Roman" w:cs="Times New Roman"/>
          <w:i/>
          <w:iCs/>
          <w:noProof/>
          <w:sz w:val="24"/>
          <w:szCs w:val="24"/>
        </w:rPr>
        <w:t>Chem. Eur. J.</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16</w:t>
      </w:r>
      <w:r w:rsidRPr="00E57722">
        <w:rPr>
          <w:rFonts w:ascii="Times New Roman" w:hAnsi="Times New Roman" w:cs="Times New Roman"/>
          <w:noProof/>
          <w:sz w:val="24"/>
          <w:szCs w:val="24"/>
        </w:rPr>
        <w:t>, 2350–2354.</w:t>
      </w:r>
    </w:p>
    <w:p w14:paraId="21A61864" w14:textId="6C0D64E3"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[60]</w:t>
      </w:r>
      <w:r w:rsidRPr="00E57722">
        <w:rPr>
          <w:rFonts w:ascii="Times New Roman" w:hAnsi="Times New Roman" w:cs="Times New Roman"/>
          <w:noProof/>
          <w:sz w:val="24"/>
          <w:szCs w:val="24"/>
        </w:rPr>
        <w:tab/>
        <w:t xml:space="preserve">A. V. Pastukhov, M. P. Tsyurupa, V. A. Davankov, </w:t>
      </w:r>
      <w:r w:rsidRPr="00E57722">
        <w:rPr>
          <w:rFonts w:ascii="Times New Roman" w:hAnsi="Times New Roman" w:cs="Times New Roman"/>
          <w:i/>
          <w:iCs/>
          <w:noProof/>
          <w:sz w:val="24"/>
          <w:szCs w:val="24"/>
        </w:rPr>
        <w:t>J. Polym. Sci. Pt B Polym. Phys.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37</w:t>
      </w:r>
      <w:r w:rsidRPr="00E57722">
        <w:rPr>
          <w:rFonts w:ascii="Times New Roman" w:hAnsi="Times New Roman" w:cs="Times New Roman"/>
          <w:noProof/>
          <w:sz w:val="24"/>
          <w:szCs w:val="24"/>
        </w:rPr>
        <w:t>, 2324–2333.</w:t>
      </w:r>
    </w:p>
    <w:p w14:paraId="7C027463"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[61]</w:t>
      </w:r>
      <w:r w:rsidRPr="00E57722">
        <w:rPr>
          <w:rFonts w:ascii="Times New Roman" w:hAnsi="Times New Roman" w:cs="Times New Roman"/>
          <w:noProof/>
          <w:sz w:val="24"/>
          <w:szCs w:val="24"/>
        </w:rPr>
        <w:tab/>
        <w:t xml:space="preserve">P. Veverka, K. Jeřábek,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41</w:t>
      </w:r>
      <w:r w:rsidRPr="00E57722">
        <w:rPr>
          <w:rFonts w:ascii="Times New Roman" w:hAnsi="Times New Roman" w:cs="Times New Roman"/>
          <w:noProof/>
          <w:sz w:val="24"/>
          <w:szCs w:val="24"/>
        </w:rPr>
        <w:t>, 21–25.</w:t>
      </w:r>
    </w:p>
    <w:p w14:paraId="053805C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[62]</w:t>
      </w:r>
      <w:r w:rsidRPr="00E57722">
        <w:rPr>
          <w:rFonts w:ascii="Times New Roman" w:hAnsi="Times New Roman" w:cs="Times New Roman"/>
          <w:noProof/>
          <w:sz w:val="24"/>
          <w:szCs w:val="24"/>
        </w:rPr>
        <w:tab/>
        <w:t xml:space="preserve">V. A. Davankov, M. P. Tsyurupa, </w:t>
      </w:r>
      <w:r w:rsidRPr="00E57722">
        <w:rPr>
          <w:rFonts w:ascii="Times New Roman" w:hAnsi="Times New Roman" w:cs="Times New Roman"/>
          <w:i/>
          <w:iCs/>
          <w:noProof/>
          <w:sz w:val="24"/>
          <w:szCs w:val="24"/>
        </w:rPr>
        <w:t>React.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13</w:t>
      </w:r>
      <w:r w:rsidRPr="00E57722">
        <w:rPr>
          <w:rFonts w:ascii="Times New Roman" w:hAnsi="Times New Roman" w:cs="Times New Roman"/>
          <w:noProof/>
          <w:sz w:val="24"/>
          <w:szCs w:val="24"/>
        </w:rPr>
        <w:t>, 27–42.</w:t>
      </w:r>
    </w:p>
    <w:p w14:paraId="5142A166" w14:textId="20935F1F"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[63]</w:t>
      </w:r>
      <w:r w:rsidRPr="00E57722">
        <w:rPr>
          <w:rFonts w:ascii="Times New Roman" w:hAnsi="Times New Roman" w:cs="Times New Roman"/>
          <w:noProof/>
          <w:sz w:val="24"/>
          <w:szCs w:val="24"/>
        </w:rPr>
        <w:tab/>
      </w:r>
      <w:r w:rsidR="005D3B60">
        <w:rPr>
          <w:rFonts w:ascii="Times New Roman" w:hAnsi="Times New Roman" w:cs="Times New Roman"/>
          <w:noProof/>
          <w:sz w:val="24"/>
          <w:szCs w:val="24"/>
        </w:rPr>
        <w:t>V. Davankov, V. Rogozhin, M. Tsy</w:t>
      </w:r>
      <w:r w:rsidRPr="00E57722">
        <w:rPr>
          <w:rFonts w:ascii="Times New Roman" w:hAnsi="Times New Roman" w:cs="Times New Roman"/>
          <w:noProof/>
          <w:sz w:val="24"/>
          <w:szCs w:val="24"/>
        </w:rPr>
        <w:t xml:space="preserve">urupa, </w:t>
      </w:r>
      <w:r w:rsidRPr="00E57722">
        <w:rPr>
          <w:rFonts w:ascii="Times New Roman" w:hAnsi="Times New Roman" w:cs="Times New Roman"/>
          <w:i/>
          <w:iCs/>
          <w:noProof/>
          <w:sz w:val="24"/>
          <w:szCs w:val="24"/>
        </w:rPr>
        <w:t>Macronet Polystyrene Structures for Ionites and Method of Producing Same</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1969</w:t>
      </w:r>
      <w:r w:rsidR="004E7964">
        <w:rPr>
          <w:rFonts w:ascii="Times New Roman" w:hAnsi="Times New Roman" w:cs="Times New Roman"/>
          <w:b/>
          <w:bCs/>
          <w:noProof/>
          <w:sz w:val="24"/>
          <w:szCs w:val="24"/>
        </w:rPr>
        <w:t xml:space="preserve">, </w:t>
      </w:r>
      <w:r w:rsidR="004E7964" w:rsidRPr="004E7964">
        <w:rPr>
          <w:rFonts w:ascii="Times New Roman" w:hAnsi="Times New Roman" w:cs="Times New Roman"/>
          <w:bCs/>
          <w:noProof/>
          <w:sz w:val="24"/>
          <w:szCs w:val="24"/>
        </w:rPr>
        <w:t>US Pat 3729457</w:t>
      </w:r>
      <w:r w:rsidRPr="00E57722">
        <w:rPr>
          <w:rFonts w:ascii="Times New Roman" w:hAnsi="Times New Roman" w:cs="Times New Roman"/>
          <w:noProof/>
          <w:sz w:val="24"/>
          <w:szCs w:val="24"/>
        </w:rPr>
        <w:t>.</w:t>
      </w:r>
    </w:p>
    <w:p w14:paraId="0436946F"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[64]</w:t>
      </w:r>
      <w:r w:rsidRPr="00E57722">
        <w:rPr>
          <w:rFonts w:ascii="Times New Roman" w:hAnsi="Times New Roman" w:cs="Times New Roman"/>
          <w:noProof/>
          <w:sz w:val="24"/>
          <w:szCs w:val="24"/>
        </w:rPr>
        <w:tab/>
        <w:t xml:space="preserve">V. A. Davankov, S. V. Rogoshin, M. P. Tsyurupa, </w:t>
      </w:r>
      <w:r w:rsidRPr="00E57722">
        <w:rPr>
          <w:rFonts w:ascii="Times New Roman" w:hAnsi="Times New Roman" w:cs="Times New Roman"/>
          <w:i/>
          <w:iCs/>
          <w:noProof/>
          <w:sz w:val="24"/>
          <w:szCs w:val="24"/>
        </w:rPr>
        <w:t>J Polym Sci Part C, Polym Symp</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1974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101</w:t>
      </w:r>
      <w:r w:rsidRPr="00E57722">
        <w:rPr>
          <w:rFonts w:ascii="Times New Roman" w:hAnsi="Times New Roman" w:cs="Times New Roman"/>
          <w:noProof/>
          <w:sz w:val="24"/>
          <w:szCs w:val="24"/>
        </w:rPr>
        <w:t>, 95–101.</w:t>
      </w:r>
    </w:p>
    <w:p w14:paraId="3CE919A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[65]</w:t>
      </w:r>
      <w:r w:rsidRPr="00E57722">
        <w:rPr>
          <w:rFonts w:ascii="Times New Roman" w:hAnsi="Times New Roman" w:cs="Times New Roman"/>
          <w:noProof/>
          <w:sz w:val="24"/>
          <w:szCs w:val="24"/>
        </w:rPr>
        <w:tab/>
        <w:t xml:space="preserve">V. A. Davankov, G. I. Timofeeva, M. M. Ilyin, M. P. Tsyurupa, </w:t>
      </w:r>
      <w:r w:rsidRPr="00E57722">
        <w:rPr>
          <w:rFonts w:ascii="Times New Roman" w:hAnsi="Times New Roman" w:cs="Times New Roman"/>
          <w:i/>
          <w:iCs/>
          <w:noProof/>
          <w:sz w:val="24"/>
          <w:szCs w:val="24"/>
        </w:rPr>
        <w:t>J. Polym. Sci. Part A 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35</w:t>
      </w:r>
      <w:r w:rsidRPr="00E57722">
        <w:rPr>
          <w:rFonts w:ascii="Times New Roman" w:hAnsi="Times New Roman" w:cs="Times New Roman"/>
          <w:noProof/>
          <w:sz w:val="24"/>
          <w:szCs w:val="24"/>
        </w:rPr>
        <w:t>, 3847–3852.</w:t>
      </w:r>
    </w:p>
    <w:p w14:paraId="5589DF6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[66]</w:t>
      </w:r>
      <w:r w:rsidRPr="00E57722">
        <w:rPr>
          <w:rFonts w:ascii="Times New Roman" w:hAnsi="Times New Roman" w:cs="Times New Roman"/>
          <w:noProof/>
          <w:sz w:val="24"/>
          <w:szCs w:val="24"/>
        </w:rPr>
        <w:tab/>
        <w:t xml:space="preserve">V. Davankov, M. Tsyurupa, </w:t>
      </w:r>
      <w:r w:rsidRPr="00E57722">
        <w:rPr>
          <w:rFonts w:ascii="Times New Roman" w:hAnsi="Times New Roman" w:cs="Times New Roman"/>
          <w:i/>
          <w:iCs/>
          <w:noProof/>
          <w:sz w:val="24"/>
          <w:szCs w:val="24"/>
        </w:rPr>
        <w:t>Compr. Anal.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56</w:t>
      </w:r>
      <w:r w:rsidRPr="00E57722">
        <w:rPr>
          <w:rFonts w:ascii="Times New Roman" w:hAnsi="Times New Roman" w:cs="Times New Roman"/>
          <w:noProof/>
          <w:sz w:val="24"/>
          <w:szCs w:val="24"/>
        </w:rPr>
        <w:t>, 166–193.</w:t>
      </w:r>
    </w:p>
    <w:p w14:paraId="254C540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[67]</w:t>
      </w:r>
      <w:r w:rsidRPr="00E57722">
        <w:rPr>
          <w:rFonts w:ascii="Times New Roman" w:hAnsi="Times New Roman" w:cs="Times New Roman"/>
          <w:noProof/>
          <w:sz w:val="24"/>
          <w:szCs w:val="24"/>
        </w:rPr>
        <w:tab/>
        <w:t xml:space="preserve">M. P. Tsyurupa, Z. K. Blinnikova, Y. A. Davidovich, S. E. Lyubimov, A. V. Naumkin, V. A. Davankov,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72</w:t>
      </w:r>
      <w:r w:rsidRPr="00E57722">
        <w:rPr>
          <w:rFonts w:ascii="Times New Roman" w:hAnsi="Times New Roman" w:cs="Times New Roman"/>
          <w:noProof/>
          <w:sz w:val="24"/>
          <w:szCs w:val="24"/>
        </w:rPr>
        <w:t>, 973–982.</w:t>
      </w:r>
    </w:p>
    <w:p w14:paraId="7C414432"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[68]</w:t>
      </w:r>
      <w:r w:rsidRPr="00E57722">
        <w:rPr>
          <w:rFonts w:ascii="Times New Roman" w:hAnsi="Times New Roman" w:cs="Times New Roman"/>
          <w:noProof/>
          <w:sz w:val="24"/>
          <w:szCs w:val="24"/>
        </w:rPr>
        <w:tab/>
        <w:t xml:space="preserve">M. P. Tsyurupa, A. V. Pastukhov, V. A. Davankov, </w:t>
      </w:r>
      <w:r w:rsidRPr="00E57722">
        <w:rPr>
          <w:rFonts w:ascii="Times New Roman" w:hAnsi="Times New Roman" w:cs="Times New Roman"/>
          <w:i/>
          <w:iCs/>
          <w:noProof/>
          <w:sz w:val="24"/>
          <w:szCs w:val="24"/>
        </w:rPr>
        <w:t>Dokl. Akad. Nauk</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352</w:t>
      </w:r>
      <w:r w:rsidRPr="00E57722">
        <w:rPr>
          <w:rFonts w:ascii="Times New Roman" w:hAnsi="Times New Roman" w:cs="Times New Roman"/>
          <w:noProof/>
          <w:sz w:val="24"/>
          <w:szCs w:val="24"/>
        </w:rPr>
        <w:t>, 2324–2333.</w:t>
      </w:r>
    </w:p>
    <w:p w14:paraId="6EE22B52"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[69]</w:t>
      </w:r>
      <w:r w:rsidRPr="00E57722">
        <w:rPr>
          <w:rFonts w:ascii="Times New Roman" w:hAnsi="Times New Roman" w:cs="Times New Roman"/>
          <w:noProof/>
          <w:sz w:val="24"/>
          <w:szCs w:val="24"/>
        </w:rPr>
        <w:tab/>
        <w:t xml:space="preserve">V. A. Davankov, M. M. Ilyin, M. P. Tsyurupa, G. I. Timofeeva, L. V. Dubrovina,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29</w:t>
      </w:r>
      <w:r w:rsidRPr="00E57722">
        <w:rPr>
          <w:rFonts w:ascii="Times New Roman" w:hAnsi="Times New Roman" w:cs="Times New Roman"/>
          <w:noProof/>
          <w:sz w:val="24"/>
          <w:szCs w:val="24"/>
        </w:rPr>
        <w:t>, 8398–8403.</w:t>
      </w:r>
    </w:p>
    <w:p w14:paraId="75A4DE0D" w14:textId="5BD8F9E8"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[70]</w:t>
      </w:r>
      <w:r w:rsidRPr="00E57722">
        <w:rPr>
          <w:rFonts w:ascii="Times New Roman" w:hAnsi="Times New Roman" w:cs="Times New Roman"/>
          <w:noProof/>
          <w:sz w:val="24"/>
          <w:szCs w:val="24"/>
        </w:rPr>
        <w:tab/>
        <w:t>J. Hradil, E. Králová,</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39</w:t>
      </w:r>
      <w:r w:rsidRPr="00E57722">
        <w:rPr>
          <w:rFonts w:ascii="Times New Roman" w:hAnsi="Times New Roman" w:cs="Times New Roman"/>
          <w:noProof/>
          <w:sz w:val="24"/>
          <w:szCs w:val="24"/>
        </w:rPr>
        <w:t>, 6041–6048.</w:t>
      </w:r>
    </w:p>
    <w:p w14:paraId="50E77CE7" w14:textId="3476B4EB"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[71]</w:t>
      </w:r>
      <w:r w:rsidRPr="00E57722">
        <w:rPr>
          <w:rFonts w:ascii="Times New Roman" w:hAnsi="Times New Roman" w:cs="Times New Roman"/>
          <w:noProof/>
          <w:sz w:val="24"/>
          <w:szCs w:val="24"/>
        </w:rPr>
        <w:tab/>
        <w:t>D. Zhang, L. Tao, J. Ju, Y. Wang, Q. Wang, T. Wang,</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60</w:t>
      </w:r>
      <w:r w:rsidRPr="00E57722">
        <w:rPr>
          <w:rFonts w:ascii="Times New Roman" w:hAnsi="Times New Roman" w:cs="Times New Roman"/>
          <w:noProof/>
          <w:sz w:val="24"/>
          <w:szCs w:val="24"/>
        </w:rPr>
        <w:t>, 234–240.</w:t>
      </w:r>
    </w:p>
    <w:p w14:paraId="5BAF7E36" w14:textId="5EDB5BBB"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[72]</w:t>
      </w:r>
      <w:r w:rsidRPr="00E57722">
        <w:rPr>
          <w:rFonts w:ascii="Times New Roman" w:hAnsi="Times New Roman" w:cs="Times New Roman"/>
          <w:noProof/>
          <w:sz w:val="24"/>
          <w:szCs w:val="24"/>
        </w:rPr>
        <w:tab/>
        <w:t>F. Maya, F. Svec,</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55</w:t>
      </w:r>
      <w:r w:rsidRPr="00E57722">
        <w:rPr>
          <w:rFonts w:ascii="Times New Roman" w:hAnsi="Times New Roman" w:cs="Times New Roman"/>
          <w:noProof/>
          <w:sz w:val="24"/>
          <w:szCs w:val="24"/>
        </w:rPr>
        <w:t>, 340–346.</w:t>
      </w:r>
    </w:p>
    <w:p w14:paraId="7689C4B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[73]</w:t>
      </w:r>
      <w:r w:rsidRPr="00E57722">
        <w:rPr>
          <w:rFonts w:ascii="Times New Roman" w:hAnsi="Times New Roman" w:cs="Times New Roman"/>
          <w:noProof/>
          <w:sz w:val="24"/>
          <w:szCs w:val="24"/>
        </w:rPr>
        <w:tab/>
        <w:t xml:space="preserve">T. Ratvijitvech, M. Barrow, A. I. Cooper, D. J. Adams,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w:t>
      </w:r>
      <w:r w:rsidRPr="00E57722">
        <w:rPr>
          <w:rFonts w:ascii="Times New Roman" w:hAnsi="Times New Roman" w:cs="Times New Roman"/>
          <w:noProof/>
          <w:sz w:val="24"/>
          <w:szCs w:val="24"/>
        </w:rPr>
        <w:t>, 7280–7285.</w:t>
      </w:r>
    </w:p>
    <w:p w14:paraId="1E4C9E4A" w14:textId="0CE6A2FC"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[74]</w:t>
      </w:r>
      <w:r w:rsidRPr="00E57722">
        <w:rPr>
          <w:rFonts w:ascii="Times New Roman" w:hAnsi="Times New Roman" w:cs="Times New Roman"/>
          <w:noProof/>
          <w:sz w:val="24"/>
          <w:szCs w:val="24"/>
        </w:rPr>
        <w:tab/>
        <w:t>L. Tan, B. Li, X. Yang, W. Wang, B. Tan,</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70</w:t>
      </w:r>
      <w:r w:rsidRPr="00E57722">
        <w:rPr>
          <w:rFonts w:ascii="Times New Roman" w:hAnsi="Times New Roman" w:cs="Times New Roman"/>
          <w:noProof/>
          <w:sz w:val="24"/>
          <w:szCs w:val="24"/>
        </w:rPr>
        <w:t>, 336–342.</w:t>
      </w:r>
    </w:p>
    <w:p w14:paraId="7C612F7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[75]</w:t>
      </w:r>
      <w:r w:rsidRPr="00E57722">
        <w:rPr>
          <w:rFonts w:ascii="Times New Roman" w:hAnsi="Times New Roman" w:cs="Times New Roman"/>
          <w:noProof/>
          <w:sz w:val="24"/>
          <w:szCs w:val="24"/>
        </w:rPr>
        <w:tab/>
        <w:t xml:space="preserve">C. D. Wood, T. Bien, A. Trewin, N. Hongjun, D. Bradshaw, M. J. Rosseinsky, Y. Z. Khimyak, N. L. Campbell, R. Kirk, E. Stöckel, A. I. Cooper, </w:t>
      </w:r>
      <w:r w:rsidRPr="00E57722">
        <w:rPr>
          <w:rFonts w:ascii="Times New Roman" w:hAnsi="Times New Roman" w:cs="Times New Roman"/>
          <w:i/>
          <w:iCs/>
          <w:noProof/>
          <w:sz w:val="24"/>
          <w:szCs w:val="24"/>
        </w:rPr>
        <w:t>Chem. Mater.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19</w:t>
      </w:r>
      <w:r w:rsidRPr="00E57722">
        <w:rPr>
          <w:rFonts w:ascii="Times New Roman" w:hAnsi="Times New Roman" w:cs="Times New Roman"/>
          <w:noProof/>
          <w:sz w:val="24"/>
          <w:szCs w:val="24"/>
        </w:rPr>
        <w:t>, 2034–2048.</w:t>
      </w:r>
    </w:p>
    <w:p w14:paraId="37668CA6" w14:textId="1D8AD1AE"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[76]</w:t>
      </w:r>
      <w:r w:rsidRPr="00E57722">
        <w:rPr>
          <w:rFonts w:ascii="Times New Roman" w:hAnsi="Times New Roman" w:cs="Times New Roman"/>
          <w:noProof/>
          <w:sz w:val="24"/>
          <w:szCs w:val="24"/>
        </w:rPr>
        <w:tab/>
        <w:t>M. Ghafari, J. D. Atkinson,</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116</w:t>
      </w:r>
      <w:r w:rsidRPr="00E57722">
        <w:rPr>
          <w:rFonts w:ascii="Times New Roman" w:hAnsi="Times New Roman" w:cs="Times New Roman"/>
          <w:noProof/>
          <w:sz w:val="24"/>
          <w:szCs w:val="24"/>
        </w:rPr>
        <w:t>, 278–286.</w:t>
      </w:r>
    </w:p>
    <w:p w14:paraId="742E7A9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[77]</w:t>
      </w:r>
      <w:r w:rsidRPr="00E57722">
        <w:rPr>
          <w:rFonts w:ascii="Times New Roman" w:hAnsi="Times New Roman" w:cs="Times New Roman"/>
          <w:noProof/>
          <w:sz w:val="24"/>
          <w:szCs w:val="24"/>
        </w:rPr>
        <w:tab/>
        <w:t xml:space="preserve">M. G. Schwab, I. Senkovska, M. Rose, N. Klein, M. Koch, J. Pahnke, G. Jonschker, B. Schmitz, M. Hirscher, S. Kaskel, </w:t>
      </w:r>
      <w:r w:rsidRPr="00E57722">
        <w:rPr>
          <w:rFonts w:ascii="Times New Roman" w:hAnsi="Times New Roman" w:cs="Times New Roman"/>
          <w:i/>
          <w:iCs/>
          <w:noProof/>
          <w:sz w:val="24"/>
          <w:szCs w:val="24"/>
        </w:rPr>
        <w:t>Soft Matter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w:t>
      </w:r>
      <w:r w:rsidRPr="00E57722">
        <w:rPr>
          <w:rFonts w:ascii="Times New Roman" w:hAnsi="Times New Roman" w:cs="Times New Roman"/>
          <w:noProof/>
          <w:sz w:val="24"/>
          <w:szCs w:val="24"/>
        </w:rPr>
        <w:t>, 1055–1059.</w:t>
      </w:r>
    </w:p>
    <w:p w14:paraId="36210AB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[78]</w:t>
      </w:r>
      <w:r w:rsidRPr="00E57722">
        <w:rPr>
          <w:rFonts w:ascii="Times New Roman" w:hAnsi="Times New Roman" w:cs="Times New Roman"/>
          <w:noProof/>
          <w:sz w:val="24"/>
          <w:szCs w:val="24"/>
        </w:rPr>
        <w:tab/>
        <w:t xml:space="preserve">Y. Yang, B. Tan, C. D. Wood, </w:t>
      </w:r>
      <w:r w:rsidRPr="00E57722">
        <w:rPr>
          <w:rFonts w:ascii="Times New Roman" w:hAnsi="Times New Roman" w:cs="Times New Roman"/>
          <w:i/>
          <w:iCs/>
          <w:noProof/>
          <w:sz w:val="24"/>
          <w:szCs w:val="24"/>
        </w:rPr>
        <w:t>J. Mater. Chem.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15072–15080.</w:t>
      </w:r>
    </w:p>
    <w:p w14:paraId="2CA4895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[79]</w:t>
      </w:r>
      <w:r w:rsidRPr="00E57722">
        <w:rPr>
          <w:rFonts w:ascii="Times New Roman" w:hAnsi="Times New Roman" w:cs="Times New Roman"/>
          <w:noProof/>
          <w:sz w:val="24"/>
          <w:szCs w:val="24"/>
        </w:rPr>
        <w:tab/>
        <w:t xml:space="preserve">Q. Liu, B. Xia, J. Huang, B. Liao, H. Liu, B. Ou, L. Chen, Z. Zhou, </w:t>
      </w:r>
      <w:r w:rsidRPr="00E57722">
        <w:rPr>
          <w:rFonts w:ascii="Times New Roman" w:hAnsi="Times New Roman" w:cs="Times New Roman"/>
          <w:i/>
          <w:iCs/>
          <w:noProof/>
          <w:sz w:val="24"/>
          <w:szCs w:val="24"/>
        </w:rPr>
        <w:t>Mater. Chem. Phys.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199</w:t>
      </w:r>
      <w:r w:rsidRPr="00E57722">
        <w:rPr>
          <w:rFonts w:ascii="Times New Roman" w:hAnsi="Times New Roman" w:cs="Times New Roman"/>
          <w:noProof/>
          <w:sz w:val="24"/>
          <w:szCs w:val="24"/>
        </w:rPr>
        <w:t>, 616–622.</w:t>
      </w:r>
    </w:p>
    <w:p w14:paraId="3F348772"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[80]</w:t>
      </w:r>
      <w:r w:rsidRPr="00E57722">
        <w:rPr>
          <w:rFonts w:ascii="Times New Roman" w:hAnsi="Times New Roman" w:cs="Times New Roman"/>
          <w:noProof/>
          <w:sz w:val="24"/>
          <w:szCs w:val="24"/>
        </w:rPr>
        <w:tab/>
        <w:t xml:space="preserve">L. D. Belyakova, T. I. Schevchenko, V. A. Davankov, M. P. Tsyurupa, </w:t>
      </w:r>
      <w:r w:rsidRPr="00E57722">
        <w:rPr>
          <w:rFonts w:ascii="Times New Roman" w:hAnsi="Times New Roman" w:cs="Times New Roman"/>
          <w:i/>
          <w:iCs/>
          <w:noProof/>
          <w:sz w:val="24"/>
          <w:szCs w:val="24"/>
        </w:rPr>
        <w:t>Adv. Colloid Interface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1986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25</w:t>
      </w:r>
      <w:r w:rsidRPr="00E57722">
        <w:rPr>
          <w:rFonts w:ascii="Times New Roman" w:hAnsi="Times New Roman" w:cs="Times New Roman"/>
          <w:noProof/>
          <w:sz w:val="24"/>
          <w:szCs w:val="24"/>
        </w:rPr>
        <w:t>, 249–266.</w:t>
      </w:r>
    </w:p>
    <w:p w14:paraId="5D3D01E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[81]</w:t>
      </w:r>
      <w:r w:rsidRPr="00E57722">
        <w:rPr>
          <w:rFonts w:ascii="Times New Roman" w:hAnsi="Times New Roman" w:cs="Times New Roman"/>
          <w:noProof/>
          <w:sz w:val="24"/>
          <w:szCs w:val="24"/>
        </w:rPr>
        <w:tab/>
        <w:t xml:space="preserve">M. P. Tsyurupa, L. A. Maslova, A. I. Andreeva, T. A. Mrachkovskaya, V. A. Davankov, </w:t>
      </w:r>
      <w:r w:rsidRPr="00E57722">
        <w:rPr>
          <w:rFonts w:ascii="Times New Roman" w:hAnsi="Times New Roman" w:cs="Times New Roman"/>
          <w:i/>
          <w:iCs/>
          <w:noProof/>
          <w:sz w:val="24"/>
          <w:szCs w:val="24"/>
        </w:rPr>
        <w:t>React.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25</w:t>
      </w:r>
      <w:r w:rsidRPr="00E57722">
        <w:rPr>
          <w:rFonts w:ascii="Times New Roman" w:hAnsi="Times New Roman" w:cs="Times New Roman"/>
          <w:noProof/>
          <w:sz w:val="24"/>
          <w:szCs w:val="24"/>
        </w:rPr>
        <w:t>, 69–78.</w:t>
      </w:r>
    </w:p>
    <w:p w14:paraId="087E941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[82]</w:t>
      </w:r>
      <w:r w:rsidRPr="00E57722">
        <w:rPr>
          <w:rFonts w:ascii="Times New Roman" w:hAnsi="Times New Roman" w:cs="Times New Roman"/>
          <w:noProof/>
          <w:sz w:val="24"/>
          <w:szCs w:val="24"/>
        </w:rPr>
        <w:tab/>
        <w:t xml:space="preserve">N. A. Penner, P. N. Nesterenko, M. M. Hyin, M. P. Tsyurupa, V. A. Davankov, </w:t>
      </w:r>
      <w:r w:rsidRPr="00E57722">
        <w:rPr>
          <w:rFonts w:ascii="Times New Roman" w:hAnsi="Times New Roman" w:cs="Times New Roman"/>
          <w:i/>
          <w:iCs/>
          <w:noProof/>
          <w:sz w:val="24"/>
          <w:szCs w:val="24"/>
        </w:rPr>
        <w:t>Chromatographia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1999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50</w:t>
      </w:r>
      <w:r w:rsidRPr="00E57722">
        <w:rPr>
          <w:rFonts w:ascii="Times New Roman" w:hAnsi="Times New Roman" w:cs="Times New Roman"/>
          <w:noProof/>
          <w:sz w:val="24"/>
          <w:szCs w:val="24"/>
        </w:rPr>
        <w:t>, 611–620.</w:t>
      </w:r>
    </w:p>
    <w:p w14:paraId="7B0437C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[83]</w:t>
      </w:r>
      <w:r w:rsidRPr="00E57722">
        <w:rPr>
          <w:rFonts w:ascii="Times New Roman" w:hAnsi="Times New Roman" w:cs="Times New Roman"/>
          <w:noProof/>
          <w:sz w:val="24"/>
          <w:szCs w:val="24"/>
        </w:rPr>
        <w:tab/>
        <w:t xml:space="preserve">V. Davankov, M. Tsyurupa, M. Ilyin, L. Pavlova,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965</w:t>
      </w:r>
      <w:r w:rsidRPr="00E57722">
        <w:rPr>
          <w:rFonts w:ascii="Times New Roman" w:hAnsi="Times New Roman" w:cs="Times New Roman"/>
          <w:noProof/>
          <w:sz w:val="24"/>
          <w:szCs w:val="24"/>
        </w:rPr>
        <w:t>, 65–73.</w:t>
      </w:r>
    </w:p>
    <w:p w14:paraId="6BDBDB8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[84]</w:t>
      </w:r>
      <w:r w:rsidRPr="00E57722">
        <w:rPr>
          <w:rFonts w:ascii="Times New Roman" w:hAnsi="Times New Roman" w:cs="Times New Roman"/>
          <w:noProof/>
          <w:sz w:val="24"/>
          <w:szCs w:val="24"/>
        </w:rPr>
        <w:tab/>
        <w:t xml:space="preserve">V. A. Davankov, C. S. Sychov, M. M. Ilyin, K. O. Sochilina,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987</w:t>
      </w:r>
      <w:r w:rsidRPr="00E57722">
        <w:rPr>
          <w:rFonts w:ascii="Times New Roman" w:hAnsi="Times New Roman" w:cs="Times New Roman"/>
          <w:noProof/>
          <w:sz w:val="24"/>
          <w:szCs w:val="24"/>
        </w:rPr>
        <w:t>, 67–75.</w:t>
      </w:r>
    </w:p>
    <w:p w14:paraId="6C82948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[85]</w:t>
      </w:r>
      <w:r w:rsidRPr="00E57722">
        <w:rPr>
          <w:rFonts w:ascii="Times New Roman" w:hAnsi="Times New Roman" w:cs="Times New Roman"/>
          <w:noProof/>
          <w:sz w:val="24"/>
          <w:szCs w:val="24"/>
        </w:rPr>
        <w:tab/>
        <w:t xml:space="preserve">V. Davankov, L. Pavlova, M. Tsyurupa, J. Brady, M. Balsamo, E. Yousha, </w:t>
      </w:r>
      <w:r w:rsidRPr="00E57722">
        <w:rPr>
          <w:rFonts w:ascii="Times New Roman" w:hAnsi="Times New Roman" w:cs="Times New Roman"/>
          <w:i/>
          <w:iCs/>
          <w:noProof/>
          <w:sz w:val="24"/>
          <w:szCs w:val="24"/>
        </w:rPr>
        <w:t>J. Chromatogr. B Biomed. Sci. Appl.</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739</w:t>
      </w:r>
      <w:r w:rsidRPr="00E57722">
        <w:rPr>
          <w:rFonts w:ascii="Times New Roman" w:hAnsi="Times New Roman" w:cs="Times New Roman"/>
          <w:noProof/>
          <w:sz w:val="24"/>
          <w:szCs w:val="24"/>
        </w:rPr>
        <w:t>, 73–80.</w:t>
      </w:r>
    </w:p>
    <w:p w14:paraId="6889C77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[86]</w:t>
      </w:r>
      <w:r w:rsidRPr="00E57722">
        <w:rPr>
          <w:rFonts w:ascii="Times New Roman" w:hAnsi="Times New Roman" w:cs="Times New Roman"/>
          <w:noProof/>
          <w:sz w:val="24"/>
          <w:szCs w:val="24"/>
        </w:rPr>
        <w:tab/>
        <w:t xml:space="preserve">B. Li, R. Gong, Y. Luo, B. Tan, </w:t>
      </w:r>
      <w:r w:rsidRPr="00E57722">
        <w:rPr>
          <w:rFonts w:ascii="Times New Roman" w:hAnsi="Times New Roman" w:cs="Times New Roman"/>
          <w:i/>
          <w:iCs/>
          <w:noProof/>
          <w:sz w:val="24"/>
          <w:szCs w:val="24"/>
        </w:rPr>
        <w:t>Soft Matter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w:t>
      </w:r>
      <w:r w:rsidRPr="00E57722">
        <w:rPr>
          <w:rFonts w:ascii="Times New Roman" w:hAnsi="Times New Roman" w:cs="Times New Roman"/>
          <w:noProof/>
          <w:sz w:val="24"/>
          <w:szCs w:val="24"/>
        </w:rPr>
        <w:t>, 10910.</w:t>
      </w:r>
    </w:p>
    <w:p w14:paraId="08B58C1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[87]</w:t>
      </w:r>
      <w:r w:rsidRPr="00E57722">
        <w:rPr>
          <w:rFonts w:ascii="Times New Roman" w:hAnsi="Times New Roman" w:cs="Times New Roman"/>
          <w:noProof/>
          <w:sz w:val="24"/>
          <w:szCs w:val="24"/>
        </w:rPr>
        <w:tab/>
        <w:t xml:space="preserve">J. Urban, F. Svec, J. M. J. Fréchet,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1217</w:t>
      </w:r>
      <w:r w:rsidRPr="00E57722">
        <w:rPr>
          <w:rFonts w:ascii="Times New Roman" w:hAnsi="Times New Roman" w:cs="Times New Roman"/>
          <w:noProof/>
          <w:sz w:val="24"/>
          <w:szCs w:val="24"/>
        </w:rPr>
        <w:t>, 8212–8221.</w:t>
      </w:r>
    </w:p>
    <w:p w14:paraId="37CB9410"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[88]</w:t>
      </w:r>
      <w:r w:rsidRPr="00E57722">
        <w:rPr>
          <w:rFonts w:ascii="Times New Roman" w:hAnsi="Times New Roman" w:cs="Times New Roman"/>
          <w:noProof/>
          <w:sz w:val="24"/>
          <w:szCs w:val="24"/>
        </w:rPr>
        <w:tab/>
        <w:t xml:space="preserve">J. Urban, F. Svec, J. M. J. Fréchet, </w:t>
      </w:r>
      <w:r w:rsidRPr="00E57722">
        <w:rPr>
          <w:rFonts w:ascii="Times New Roman" w:hAnsi="Times New Roman" w:cs="Times New Roman"/>
          <w:i/>
          <w:iCs/>
          <w:noProof/>
          <w:sz w:val="24"/>
          <w:szCs w:val="24"/>
        </w:rPr>
        <w:t>Anal.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2010</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82</w:t>
      </w:r>
      <w:r w:rsidRPr="00E57722">
        <w:rPr>
          <w:rFonts w:ascii="Times New Roman" w:hAnsi="Times New Roman" w:cs="Times New Roman"/>
          <w:noProof/>
          <w:sz w:val="24"/>
          <w:szCs w:val="24"/>
        </w:rPr>
        <w:t>, 1621–1623.</w:t>
      </w:r>
    </w:p>
    <w:p w14:paraId="17FBF78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[89]</w:t>
      </w:r>
      <w:r w:rsidRPr="00E57722">
        <w:rPr>
          <w:rFonts w:ascii="Times New Roman" w:hAnsi="Times New Roman" w:cs="Times New Roman"/>
          <w:noProof/>
          <w:sz w:val="24"/>
          <w:szCs w:val="24"/>
        </w:rPr>
        <w:tab/>
        <w:t xml:space="preserve">Y. Lv, Z. Lin, F. Svec, </w:t>
      </w:r>
      <w:r w:rsidRPr="00E57722">
        <w:rPr>
          <w:rFonts w:ascii="Times New Roman" w:hAnsi="Times New Roman" w:cs="Times New Roman"/>
          <w:i/>
          <w:iCs/>
          <w:noProof/>
          <w:sz w:val="24"/>
          <w:szCs w:val="24"/>
        </w:rPr>
        <w:t>Anal.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84</w:t>
      </w:r>
      <w:r w:rsidRPr="00E57722">
        <w:rPr>
          <w:rFonts w:ascii="Times New Roman" w:hAnsi="Times New Roman" w:cs="Times New Roman"/>
          <w:noProof/>
          <w:sz w:val="24"/>
          <w:szCs w:val="24"/>
        </w:rPr>
        <w:t>, 8457–8460.</w:t>
      </w:r>
    </w:p>
    <w:p w14:paraId="3853444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[90]</w:t>
      </w:r>
      <w:r w:rsidRPr="00E57722">
        <w:rPr>
          <w:rFonts w:ascii="Times New Roman" w:hAnsi="Times New Roman" w:cs="Times New Roman"/>
          <w:noProof/>
          <w:sz w:val="24"/>
          <w:szCs w:val="24"/>
        </w:rPr>
        <w:tab/>
        <w:t xml:space="preserve">X. J. Chen, N. P. Dinh, J. Zhao, Y. T. Wang, S. P. Li, F. Svec, </w:t>
      </w:r>
      <w:r w:rsidRPr="00E57722">
        <w:rPr>
          <w:rFonts w:ascii="Times New Roman" w:hAnsi="Times New Roman" w:cs="Times New Roman"/>
          <w:i/>
          <w:iCs/>
          <w:noProof/>
          <w:sz w:val="24"/>
          <w:szCs w:val="24"/>
        </w:rPr>
        <w:t>J. Sep.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35</w:t>
      </w:r>
      <w:r w:rsidRPr="00E57722">
        <w:rPr>
          <w:rFonts w:ascii="Times New Roman" w:hAnsi="Times New Roman" w:cs="Times New Roman"/>
          <w:noProof/>
          <w:sz w:val="24"/>
          <w:szCs w:val="24"/>
        </w:rPr>
        <w:t>, 1502–1505.</w:t>
      </w:r>
    </w:p>
    <w:p w14:paraId="6D6FB3B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[91]</w:t>
      </w:r>
      <w:r w:rsidRPr="00E57722">
        <w:rPr>
          <w:rFonts w:ascii="Times New Roman" w:hAnsi="Times New Roman" w:cs="Times New Roman"/>
          <w:noProof/>
          <w:sz w:val="24"/>
          <w:szCs w:val="24"/>
        </w:rPr>
        <w:tab/>
        <w:t xml:space="preserve">F. Maya, F. Svec, </w:t>
      </w:r>
      <w:r w:rsidRPr="00E57722">
        <w:rPr>
          <w:rFonts w:ascii="Times New Roman" w:hAnsi="Times New Roman" w:cs="Times New Roman"/>
          <w:i/>
          <w:iCs/>
          <w:noProof/>
          <w:sz w:val="24"/>
          <w:szCs w:val="24"/>
        </w:rPr>
        <w:t>J. Chromatogr.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1317</w:t>
      </w:r>
      <w:r w:rsidRPr="00E57722">
        <w:rPr>
          <w:rFonts w:ascii="Times New Roman" w:hAnsi="Times New Roman" w:cs="Times New Roman"/>
          <w:noProof/>
          <w:sz w:val="24"/>
          <w:szCs w:val="24"/>
        </w:rPr>
        <w:t>, 32–38.</w:t>
      </w:r>
    </w:p>
    <w:p w14:paraId="714E0503"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[92]</w:t>
      </w:r>
      <w:r w:rsidRPr="00E57722">
        <w:rPr>
          <w:rFonts w:ascii="Times New Roman" w:hAnsi="Times New Roman" w:cs="Times New Roman"/>
          <w:noProof/>
          <w:sz w:val="24"/>
          <w:szCs w:val="24"/>
        </w:rPr>
        <w:tab/>
        <w:t xml:space="preserve">Z. K. Blinnikova, I. R. Golding, M. P. Tsyurupa, A. A. Fomkin, A. L. Pulin, V. A. Davankov, </w:t>
      </w:r>
      <w:r w:rsidRPr="00E57722">
        <w:rPr>
          <w:rFonts w:ascii="Times New Roman" w:hAnsi="Times New Roman" w:cs="Times New Roman"/>
          <w:i/>
          <w:iCs/>
          <w:noProof/>
          <w:sz w:val="24"/>
          <w:szCs w:val="24"/>
        </w:rPr>
        <w:t>Polym. Sci. - Ser. B</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60</w:t>
      </w:r>
      <w:r w:rsidRPr="00E57722">
        <w:rPr>
          <w:rFonts w:ascii="Times New Roman" w:hAnsi="Times New Roman" w:cs="Times New Roman"/>
          <w:noProof/>
          <w:sz w:val="24"/>
          <w:szCs w:val="24"/>
        </w:rPr>
        <w:t>, 91–98.</w:t>
      </w:r>
    </w:p>
    <w:p w14:paraId="59233169"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[93]</w:t>
      </w:r>
      <w:r w:rsidRPr="00E57722">
        <w:rPr>
          <w:rFonts w:ascii="Times New Roman" w:hAnsi="Times New Roman" w:cs="Times New Roman"/>
          <w:noProof/>
          <w:sz w:val="24"/>
          <w:szCs w:val="24"/>
        </w:rPr>
        <w:tab/>
        <w:t xml:space="preserve">C. D. Wood, B. Tan, A. Trewin, F. Su, M. J. Rosseinsky, D. Bradshaw, Y. Sun, L. Zhou, A. I. Cooper, </w:t>
      </w:r>
      <w:r w:rsidRPr="00E57722">
        <w:rPr>
          <w:rFonts w:ascii="Times New Roman" w:hAnsi="Times New Roman" w:cs="Times New Roman"/>
          <w:i/>
          <w:iCs/>
          <w:noProof/>
          <w:sz w:val="24"/>
          <w:szCs w:val="24"/>
        </w:rPr>
        <w:t>Adv. Mater.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20</w:t>
      </w:r>
      <w:r w:rsidRPr="00E57722">
        <w:rPr>
          <w:rFonts w:ascii="Times New Roman" w:hAnsi="Times New Roman" w:cs="Times New Roman"/>
          <w:noProof/>
          <w:sz w:val="24"/>
          <w:szCs w:val="24"/>
        </w:rPr>
        <w:t>, 1916–1921.</w:t>
      </w:r>
    </w:p>
    <w:p w14:paraId="362B639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[94]</w:t>
      </w:r>
      <w:r w:rsidRPr="00E57722">
        <w:rPr>
          <w:rFonts w:ascii="Times New Roman" w:hAnsi="Times New Roman" w:cs="Times New Roman"/>
          <w:noProof/>
          <w:sz w:val="24"/>
          <w:szCs w:val="24"/>
        </w:rPr>
        <w:tab/>
        <w:t xml:space="preserve">J. Germain, J. M. J. Fréchet, F. Svec, </w:t>
      </w:r>
      <w:r w:rsidRPr="00E57722">
        <w:rPr>
          <w:rFonts w:ascii="Times New Roman" w:hAnsi="Times New Roman" w:cs="Times New Roman"/>
          <w:i/>
          <w:iCs/>
          <w:noProof/>
          <w:sz w:val="24"/>
          <w:szCs w:val="24"/>
        </w:rPr>
        <w:t>Chem.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2009</w:t>
      </w:r>
      <w:r w:rsidRPr="00E57722">
        <w:rPr>
          <w:rFonts w:ascii="Times New Roman" w:hAnsi="Times New Roman" w:cs="Times New Roman"/>
          <w:noProof/>
          <w:sz w:val="24"/>
          <w:szCs w:val="24"/>
        </w:rPr>
        <w:t>, 1526–1528.</w:t>
      </w:r>
    </w:p>
    <w:p w14:paraId="39982E2F"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[95]</w:t>
      </w:r>
      <w:r w:rsidRPr="00E57722">
        <w:rPr>
          <w:rFonts w:ascii="Times New Roman" w:hAnsi="Times New Roman" w:cs="Times New Roman"/>
          <w:noProof/>
          <w:sz w:val="24"/>
          <w:szCs w:val="24"/>
        </w:rPr>
        <w:tab/>
        <w:t xml:space="preserve">M. G. Schwab, A. Lennert, J. Pahnke, G. Jonschker, M. Koch, I. Senkovska, M. Rehahn, S. Kaskel, </w:t>
      </w:r>
      <w:r w:rsidRPr="00E57722">
        <w:rPr>
          <w:rFonts w:ascii="Times New Roman" w:hAnsi="Times New Roman" w:cs="Times New Roman"/>
          <w:i/>
          <w:iCs/>
          <w:noProof/>
          <w:sz w:val="24"/>
          <w:szCs w:val="24"/>
        </w:rPr>
        <w:t>J. Mater.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21</w:t>
      </w:r>
      <w:r w:rsidRPr="00E57722">
        <w:rPr>
          <w:rFonts w:ascii="Times New Roman" w:hAnsi="Times New Roman" w:cs="Times New Roman"/>
          <w:noProof/>
          <w:sz w:val="24"/>
          <w:szCs w:val="24"/>
        </w:rPr>
        <w:t>, 2131–2135.</w:t>
      </w:r>
    </w:p>
    <w:p w14:paraId="1E309FDC"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[96]</w:t>
      </w:r>
      <w:r w:rsidRPr="00E57722">
        <w:rPr>
          <w:rFonts w:ascii="Times New Roman" w:hAnsi="Times New Roman" w:cs="Times New Roman"/>
          <w:noProof/>
          <w:sz w:val="24"/>
          <w:szCs w:val="24"/>
        </w:rPr>
        <w:tab/>
        <w:t xml:space="preserve">D. Chen, S. Gu, Y. Fu, Y. Zhu, C. Liu, G. Li, G. Yu, C. Pan,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w:t>
      </w:r>
      <w:r w:rsidRPr="00E57722">
        <w:rPr>
          <w:rFonts w:ascii="Times New Roman" w:hAnsi="Times New Roman" w:cs="Times New Roman"/>
          <w:noProof/>
          <w:sz w:val="24"/>
          <w:szCs w:val="24"/>
        </w:rPr>
        <w:t>, 3416–3422.</w:t>
      </w:r>
    </w:p>
    <w:p w14:paraId="4A718C2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[97]</w:t>
      </w:r>
      <w:r w:rsidRPr="00E57722">
        <w:rPr>
          <w:rFonts w:ascii="Times New Roman" w:hAnsi="Times New Roman" w:cs="Times New Roman"/>
          <w:noProof/>
          <w:sz w:val="24"/>
          <w:szCs w:val="24"/>
        </w:rPr>
        <w:tab/>
        <w:t xml:space="preserve">R. Dawson, T. Ratvijitvech, M. Corker, A. Laybourn, Y. Z. Khimyak, A. I. Cooper, D. J. Adams,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w:t>
      </w:r>
      <w:r w:rsidRPr="00E57722">
        <w:rPr>
          <w:rFonts w:ascii="Times New Roman" w:hAnsi="Times New Roman" w:cs="Times New Roman"/>
          <w:noProof/>
          <w:sz w:val="24"/>
          <w:szCs w:val="24"/>
        </w:rPr>
        <w:t>, 2034–2038.</w:t>
      </w:r>
    </w:p>
    <w:p w14:paraId="011A3D63"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[98]</w:t>
      </w:r>
      <w:r w:rsidRPr="00E57722">
        <w:rPr>
          <w:rFonts w:ascii="Times New Roman" w:hAnsi="Times New Roman" w:cs="Times New Roman"/>
          <w:noProof/>
          <w:sz w:val="24"/>
          <w:szCs w:val="24"/>
        </w:rPr>
        <w:tab/>
        <w:t xml:space="preserve">B. Li, R. Gong, W. Wang, X. Huang, W. Zhang, H. Li, C. Hu, B. Tan, </w:t>
      </w:r>
      <w:r w:rsidRPr="00E57722">
        <w:rPr>
          <w:rFonts w:ascii="Times New Roman" w:hAnsi="Times New Roman" w:cs="Times New Roman"/>
          <w:i/>
          <w:iCs/>
          <w:noProof/>
          <w:sz w:val="24"/>
          <w:szCs w:val="24"/>
        </w:rPr>
        <w:t>Macromolecules</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44</w:t>
      </w:r>
      <w:r w:rsidRPr="00E57722">
        <w:rPr>
          <w:rFonts w:ascii="Times New Roman" w:hAnsi="Times New Roman" w:cs="Times New Roman"/>
          <w:noProof/>
          <w:sz w:val="24"/>
          <w:szCs w:val="24"/>
        </w:rPr>
        <w:t>, 2410–2414.</w:t>
      </w:r>
    </w:p>
    <w:p w14:paraId="66B1BF8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[99]</w:t>
      </w:r>
      <w:r w:rsidRPr="00E57722">
        <w:rPr>
          <w:rFonts w:ascii="Times New Roman" w:hAnsi="Times New Roman" w:cs="Times New Roman"/>
          <w:noProof/>
          <w:sz w:val="24"/>
          <w:szCs w:val="24"/>
        </w:rPr>
        <w:tab/>
        <w:t xml:space="preserve">L. Pan, Q. Chen, J.-H. Zhu, J.-G. Yu, Y.-J. He, B.-H. Han,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w:t>
      </w:r>
      <w:r w:rsidRPr="00E57722">
        <w:rPr>
          <w:rFonts w:ascii="Times New Roman" w:hAnsi="Times New Roman" w:cs="Times New Roman"/>
          <w:noProof/>
          <w:sz w:val="24"/>
          <w:szCs w:val="24"/>
        </w:rPr>
        <w:t>, 2478–2487.</w:t>
      </w:r>
    </w:p>
    <w:p w14:paraId="4C0E7417"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[100]</w:t>
      </w:r>
      <w:r w:rsidRPr="00E57722">
        <w:rPr>
          <w:rFonts w:ascii="Times New Roman" w:hAnsi="Times New Roman" w:cs="Times New Roman"/>
          <w:noProof/>
          <w:sz w:val="24"/>
          <w:szCs w:val="24"/>
        </w:rPr>
        <w:tab/>
        <w:t xml:space="preserve">X. Yang, M. Yu, Y. Zhao, C. Zhang, X. Wang, J. X. Jiang, </w:t>
      </w:r>
      <w:r w:rsidRPr="00E57722">
        <w:rPr>
          <w:rFonts w:ascii="Times New Roman" w:hAnsi="Times New Roman" w:cs="Times New Roman"/>
          <w:i/>
          <w:iCs/>
          <w:noProof/>
          <w:sz w:val="24"/>
          <w:szCs w:val="24"/>
        </w:rPr>
        <w:t>RSC Adv.</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61051–61055.</w:t>
      </w:r>
    </w:p>
    <w:p w14:paraId="618882E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[101]</w:t>
      </w:r>
      <w:r w:rsidRPr="00E57722">
        <w:rPr>
          <w:rFonts w:ascii="Times New Roman" w:hAnsi="Times New Roman" w:cs="Times New Roman"/>
          <w:noProof/>
          <w:sz w:val="24"/>
          <w:szCs w:val="24"/>
        </w:rPr>
        <w:tab/>
        <w:t xml:space="preserve">J. Germain, F. Svec, J. M. J. Fre´chet, </w:t>
      </w:r>
      <w:r w:rsidRPr="00E57722">
        <w:rPr>
          <w:rFonts w:ascii="Times New Roman" w:hAnsi="Times New Roman" w:cs="Times New Roman"/>
          <w:i/>
          <w:iCs/>
          <w:noProof/>
          <w:sz w:val="24"/>
          <w:szCs w:val="24"/>
        </w:rPr>
        <w:t>Chem. Mater.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20</w:t>
      </w:r>
      <w:r w:rsidRPr="00E57722">
        <w:rPr>
          <w:rFonts w:ascii="Times New Roman" w:hAnsi="Times New Roman" w:cs="Times New Roman"/>
          <w:noProof/>
          <w:sz w:val="24"/>
          <w:szCs w:val="24"/>
        </w:rPr>
        <w:t>, 7069–7076.</w:t>
      </w:r>
    </w:p>
    <w:p w14:paraId="4D139F8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[102]</w:t>
      </w:r>
      <w:r w:rsidRPr="00E57722">
        <w:rPr>
          <w:rFonts w:ascii="Times New Roman" w:hAnsi="Times New Roman" w:cs="Times New Roman"/>
          <w:noProof/>
          <w:sz w:val="24"/>
          <w:szCs w:val="24"/>
        </w:rPr>
        <w:tab/>
        <w:t xml:space="preserve">Y. Luo, S. Zhang, Y. Ma, W. Wang, B. Tan,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2013</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1126–1131.</w:t>
      </w:r>
    </w:p>
    <w:p w14:paraId="04DAF6CD"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[103]</w:t>
      </w:r>
      <w:r w:rsidRPr="00E57722">
        <w:rPr>
          <w:rFonts w:ascii="Times New Roman" w:hAnsi="Times New Roman" w:cs="Times New Roman"/>
          <w:noProof/>
          <w:sz w:val="24"/>
          <w:szCs w:val="24"/>
        </w:rPr>
        <w:tab/>
        <w:t xml:space="preserve">M. L. Errahali M., Gatti G., Tei L., Paul G., Rolla G. A., Canti L., Fraccarollo A., Cossi M., Comotti A., Sozzani P., </w:t>
      </w:r>
      <w:r w:rsidRPr="00E57722">
        <w:rPr>
          <w:rFonts w:ascii="Times New Roman" w:hAnsi="Times New Roman" w:cs="Times New Roman"/>
          <w:i/>
          <w:iCs/>
          <w:noProof/>
          <w:sz w:val="24"/>
          <w:szCs w:val="24"/>
        </w:rPr>
        <w:t>J. Phys.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118</w:t>
      </w:r>
      <w:r w:rsidRPr="00E57722">
        <w:rPr>
          <w:rFonts w:ascii="Times New Roman" w:hAnsi="Times New Roman" w:cs="Times New Roman"/>
          <w:noProof/>
          <w:sz w:val="24"/>
          <w:szCs w:val="24"/>
        </w:rPr>
        <w:t>, 28699–28710.</w:t>
      </w:r>
    </w:p>
    <w:p w14:paraId="5F3ACF4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[104]</w:t>
      </w:r>
      <w:r w:rsidRPr="00E57722">
        <w:rPr>
          <w:rFonts w:ascii="Times New Roman" w:hAnsi="Times New Roman" w:cs="Times New Roman"/>
          <w:noProof/>
          <w:sz w:val="24"/>
          <w:szCs w:val="24"/>
        </w:rPr>
        <w:tab/>
        <w:t xml:space="preserve">Y. Luo, B. Li, W. Wang, K. Wu, B. Tan, </w:t>
      </w:r>
      <w:r w:rsidRPr="00E57722">
        <w:rPr>
          <w:rFonts w:ascii="Times New Roman" w:hAnsi="Times New Roman" w:cs="Times New Roman"/>
          <w:i/>
          <w:iCs/>
          <w:noProof/>
          <w:sz w:val="24"/>
          <w:szCs w:val="24"/>
        </w:rPr>
        <w:t>Adv. Mater.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2012</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24</w:t>
      </w:r>
      <w:r w:rsidRPr="00E57722">
        <w:rPr>
          <w:rFonts w:ascii="Times New Roman" w:hAnsi="Times New Roman" w:cs="Times New Roman"/>
          <w:noProof/>
          <w:sz w:val="24"/>
          <w:szCs w:val="24"/>
        </w:rPr>
        <w:t>, 5703–5707.</w:t>
      </w:r>
    </w:p>
    <w:p w14:paraId="6E2E57C4"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[105]</w:t>
      </w:r>
      <w:r w:rsidRPr="00E57722">
        <w:rPr>
          <w:rFonts w:ascii="Times New Roman" w:hAnsi="Times New Roman" w:cs="Times New Roman"/>
          <w:noProof/>
          <w:sz w:val="24"/>
          <w:szCs w:val="24"/>
        </w:rPr>
        <w:tab/>
        <w:t xml:space="preserve">T. Ratvijitvech, M. Barrow, A. I. Cooper, D. J. Adams, </w:t>
      </w:r>
      <w:r w:rsidRPr="00E57722">
        <w:rPr>
          <w:rFonts w:ascii="Times New Roman" w:hAnsi="Times New Roman" w:cs="Times New Roman"/>
          <w:i/>
          <w:iCs/>
          <w:noProof/>
          <w:sz w:val="24"/>
          <w:szCs w:val="24"/>
        </w:rPr>
        <w:t>Polym. Chem.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6</w:t>
      </w:r>
      <w:r w:rsidRPr="00E57722">
        <w:rPr>
          <w:rFonts w:ascii="Times New Roman" w:hAnsi="Times New Roman" w:cs="Times New Roman"/>
          <w:noProof/>
          <w:sz w:val="24"/>
          <w:szCs w:val="24"/>
        </w:rPr>
        <w:t>, 7280–7285.</w:t>
      </w:r>
    </w:p>
    <w:p w14:paraId="02E9E1E8"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[106]</w:t>
      </w:r>
      <w:r w:rsidRPr="00E57722">
        <w:rPr>
          <w:rFonts w:ascii="Times New Roman" w:hAnsi="Times New Roman" w:cs="Times New Roman"/>
          <w:noProof/>
          <w:sz w:val="24"/>
          <w:szCs w:val="24"/>
        </w:rPr>
        <w:tab/>
        <w:t xml:space="preserve">S. Yao, X. Yang, M. Yu, Y. Zhang, J. X. Jiang, </w:t>
      </w:r>
      <w:r w:rsidRPr="00E57722">
        <w:rPr>
          <w:rFonts w:ascii="Times New Roman" w:hAnsi="Times New Roman" w:cs="Times New Roman"/>
          <w:i/>
          <w:iCs/>
          <w:noProof/>
          <w:sz w:val="24"/>
          <w:szCs w:val="24"/>
        </w:rPr>
        <w:t>J. Mater. Chem. 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w:t>
      </w:r>
      <w:r w:rsidRPr="00E57722">
        <w:rPr>
          <w:rFonts w:ascii="Times New Roman" w:hAnsi="Times New Roman" w:cs="Times New Roman"/>
          <w:noProof/>
          <w:sz w:val="24"/>
          <w:szCs w:val="24"/>
        </w:rPr>
        <w:t>, 8054–8059.</w:t>
      </w:r>
    </w:p>
    <w:p w14:paraId="618C43B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[107]</w:t>
      </w:r>
      <w:r w:rsidRPr="00E57722">
        <w:rPr>
          <w:rFonts w:ascii="Times New Roman" w:hAnsi="Times New Roman" w:cs="Times New Roman"/>
          <w:noProof/>
          <w:sz w:val="24"/>
          <w:szCs w:val="24"/>
        </w:rPr>
        <w:tab/>
        <w:t xml:space="preserve">R. Dawson, E. Stöckel, J. R. Holst, D. J. Adams, A. I. Cooper, </w:t>
      </w:r>
      <w:r w:rsidRPr="00E57722">
        <w:rPr>
          <w:rFonts w:ascii="Times New Roman" w:hAnsi="Times New Roman" w:cs="Times New Roman"/>
          <w:i/>
          <w:iCs/>
          <w:noProof/>
          <w:sz w:val="24"/>
          <w:szCs w:val="24"/>
        </w:rPr>
        <w:t>Energy Environ.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2011</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4239–4245.</w:t>
      </w:r>
    </w:p>
    <w:p w14:paraId="5D0FAE49" w14:textId="3D865BC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[108]</w:t>
      </w:r>
      <w:r w:rsidRPr="00E57722">
        <w:rPr>
          <w:rFonts w:ascii="Times New Roman" w:hAnsi="Times New Roman" w:cs="Times New Roman"/>
          <w:noProof/>
          <w:sz w:val="24"/>
          <w:szCs w:val="24"/>
        </w:rPr>
        <w:tab/>
        <w:t>L. Tan, B. Li, X. Yang, W. Wang, B. Tan,</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70</w:t>
      </w:r>
      <w:r w:rsidRPr="00E57722">
        <w:rPr>
          <w:rFonts w:ascii="Times New Roman" w:hAnsi="Times New Roman" w:cs="Times New Roman"/>
          <w:noProof/>
          <w:sz w:val="24"/>
          <w:szCs w:val="24"/>
        </w:rPr>
        <w:t>, 336–342.</w:t>
      </w:r>
    </w:p>
    <w:p w14:paraId="3D9E0455"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[109]</w:t>
      </w:r>
      <w:r w:rsidRPr="00E57722">
        <w:rPr>
          <w:rFonts w:ascii="Times New Roman" w:hAnsi="Times New Roman" w:cs="Times New Roman"/>
          <w:noProof/>
          <w:sz w:val="24"/>
          <w:szCs w:val="24"/>
        </w:rPr>
        <w:tab/>
        <w:t xml:space="preserve">X. Yang, L. Tan, L. Xia, C. D. Wood, B. Tan, </w:t>
      </w:r>
      <w:r w:rsidRPr="00E57722">
        <w:rPr>
          <w:rFonts w:ascii="Times New Roman" w:hAnsi="Times New Roman" w:cs="Times New Roman"/>
          <w:i/>
          <w:iCs/>
          <w:noProof/>
          <w:sz w:val="24"/>
          <w:szCs w:val="24"/>
        </w:rPr>
        <w:t>Macromol. Rapid Commun.</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2005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36</w:t>
      </w:r>
      <w:r w:rsidRPr="00E57722">
        <w:rPr>
          <w:rFonts w:ascii="Times New Roman" w:hAnsi="Times New Roman" w:cs="Times New Roman"/>
          <w:noProof/>
          <w:sz w:val="24"/>
          <w:szCs w:val="24"/>
        </w:rPr>
        <w:t>, 1553–1558.</w:t>
      </w:r>
    </w:p>
    <w:p w14:paraId="7218F43D" w14:textId="76172F58"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[110]</w:t>
      </w:r>
      <w:r w:rsidRPr="00E57722">
        <w:rPr>
          <w:rFonts w:ascii="Times New Roman" w:hAnsi="Times New Roman" w:cs="Times New Roman"/>
          <w:noProof/>
          <w:sz w:val="24"/>
          <w:szCs w:val="24"/>
        </w:rPr>
        <w:tab/>
        <w:t>R. T. Woodward, A. Jobbe-Duval, S. Marchesini, D. B. Anthony, C. Petit, A. Bismarck,</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115</w:t>
      </w:r>
      <w:r w:rsidRPr="00E57722">
        <w:rPr>
          <w:rFonts w:ascii="Times New Roman" w:hAnsi="Times New Roman" w:cs="Times New Roman"/>
          <w:noProof/>
          <w:sz w:val="24"/>
          <w:szCs w:val="24"/>
        </w:rPr>
        <w:t>, 146–153.</w:t>
      </w:r>
    </w:p>
    <w:p w14:paraId="425EAD50" w14:textId="5A2B74F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[111]</w:t>
      </w:r>
      <w:r w:rsidRPr="00E57722">
        <w:rPr>
          <w:rFonts w:ascii="Times New Roman" w:hAnsi="Times New Roman" w:cs="Times New Roman"/>
          <w:noProof/>
          <w:sz w:val="24"/>
          <w:szCs w:val="24"/>
        </w:rPr>
        <w:tab/>
        <w:t>S. Israel, I. Gurevitch, M. S. Silverstein,</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2015</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72</w:t>
      </w:r>
      <w:r w:rsidRPr="00E57722">
        <w:rPr>
          <w:rFonts w:ascii="Times New Roman" w:hAnsi="Times New Roman" w:cs="Times New Roman"/>
          <w:noProof/>
          <w:sz w:val="24"/>
          <w:szCs w:val="24"/>
        </w:rPr>
        <w:t>, 453–463.</w:t>
      </w:r>
    </w:p>
    <w:p w14:paraId="452BB84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[112]</w:t>
      </w:r>
      <w:r w:rsidRPr="00E57722">
        <w:rPr>
          <w:rFonts w:ascii="Times New Roman" w:hAnsi="Times New Roman" w:cs="Times New Roman"/>
          <w:noProof/>
          <w:sz w:val="24"/>
          <w:szCs w:val="24"/>
        </w:rPr>
        <w:tab/>
        <w:t xml:space="preserve">F. Yi, Y. Gao, H. Li, L. Yi, D. Chen, S. Lu, </w:t>
      </w:r>
      <w:r w:rsidRPr="00E57722">
        <w:rPr>
          <w:rFonts w:ascii="Times New Roman" w:hAnsi="Times New Roman" w:cs="Times New Roman"/>
          <w:i/>
          <w:iCs/>
          <w:noProof/>
          <w:sz w:val="24"/>
          <w:szCs w:val="24"/>
        </w:rPr>
        <w:t>Electrochim. Acta</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2016</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211</w:t>
      </w:r>
      <w:r w:rsidRPr="00E57722">
        <w:rPr>
          <w:rFonts w:ascii="Times New Roman" w:hAnsi="Times New Roman" w:cs="Times New Roman"/>
          <w:noProof/>
          <w:sz w:val="24"/>
          <w:szCs w:val="24"/>
        </w:rPr>
        <w:t>, 768–776.</w:t>
      </w:r>
    </w:p>
    <w:p w14:paraId="3949F41B"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[113]</w:t>
      </w:r>
      <w:r w:rsidRPr="00E57722">
        <w:rPr>
          <w:rFonts w:ascii="Times New Roman" w:hAnsi="Times New Roman" w:cs="Times New Roman"/>
          <w:noProof/>
          <w:sz w:val="24"/>
          <w:szCs w:val="24"/>
        </w:rPr>
        <w:tab/>
        <w:t xml:space="preserve">J. Pan, H. Gao, Y. Zhang, J. Zeng, W. Shi, C. Song, Y. Yan, L. Yu, D. Chang, </w:t>
      </w:r>
      <w:r w:rsidRPr="00E57722">
        <w:rPr>
          <w:rFonts w:ascii="Times New Roman" w:hAnsi="Times New Roman" w:cs="Times New Roman"/>
          <w:i/>
          <w:iCs/>
          <w:noProof/>
          <w:sz w:val="24"/>
          <w:szCs w:val="24"/>
        </w:rPr>
        <w:t>RSC Adv.</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4</w:t>
      </w:r>
      <w:r w:rsidRPr="00E57722">
        <w:rPr>
          <w:rFonts w:ascii="Times New Roman" w:hAnsi="Times New Roman" w:cs="Times New Roman"/>
          <w:noProof/>
          <w:sz w:val="24"/>
          <w:szCs w:val="24"/>
        </w:rPr>
        <w:t>, 59175–59184.</w:t>
      </w:r>
    </w:p>
    <w:p w14:paraId="652687FF" w14:textId="61F0E8D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[114]</w:t>
      </w:r>
      <w:r w:rsidRPr="00E57722">
        <w:rPr>
          <w:rFonts w:ascii="Times New Roman" w:hAnsi="Times New Roman" w:cs="Times New Roman"/>
          <w:noProof/>
          <w:sz w:val="24"/>
          <w:szCs w:val="24"/>
        </w:rPr>
        <w:tab/>
        <w:t>U. Sevšek, J. Brus, K. Jeřabek, P. Krajnc,</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2014</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55</w:t>
      </w:r>
      <w:r w:rsidRPr="00E57722">
        <w:rPr>
          <w:rFonts w:ascii="Times New Roman" w:hAnsi="Times New Roman" w:cs="Times New Roman"/>
          <w:noProof/>
          <w:sz w:val="24"/>
          <w:szCs w:val="24"/>
        </w:rPr>
        <w:t>, 410–415.</w:t>
      </w:r>
    </w:p>
    <w:p w14:paraId="123C39D3" w14:textId="4A74E8FC"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[115]</w:t>
      </w:r>
      <w:r w:rsidRPr="00E57722">
        <w:rPr>
          <w:rFonts w:ascii="Times New Roman" w:hAnsi="Times New Roman" w:cs="Times New Roman"/>
          <w:noProof/>
          <w:sz w:val="24"/>
          <w:szCs w:val="24"/>
        </w:rPr>
        <w:tab/>
        <w:t>A. Koler, M. Paljevac, N. Cmager, J. Iskra, M. Kolar, P. Krajnc,</w:t>
      </w:r>
      <w:r w:rsidR="003B7264">
        <w:rPr>
          <w:rFonts w:ascii="Times New Roman" w:hAnsi="Times New Roman" w:cs="Times New Roman"/>
          <w:noProof/>
          <w:sz w:val="24"/>
          <w:szCs w:val="24"/>
        </w:rPr>
        <w:t xml:space="preserve"> </w:t>
      </w:r>
      <w:r w:rsidR="00395112">
        <w:rPr>
          <w:rFonts w:ascii="Times New Roman" w:hAnsi="Times New Roman" w:cs="Times New Roman"/>
          <w:noProof/>
          <w:sz w:val="24"/>
          <w:szCs w:val="24"/>
        </w:rPr>
        <w:t>Polymer</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2017</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126</w:t>
      </w:r>
      <w:r w:rsidRPr="00E57722">
        <w:rPr>
          <w:rFonts w:ascii="Times New Roman" w:hAnsi="Times New Roman" w:cs="Times New Roman"/>
          <w:noProof/>
          <w:sz w:val="24"/>
          <w:szCs w:val="24"/>
        </w:rPr>
        <w:t>, 402–407.</w:t>
      </w:r>
    </w:p>
    <w:p w14:paraId="2B83149E"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szCs w:val="24"/>
        </w:rPr>
      </w:pPr>
      <w:r w:rsidRPr="00E57722">
        <w:rPr>
          <w:rFonts w:ascii="Times New Roman" w:hAnsi="Times New Roman" w:cs="Times New Roman"/>
          <w:noProof/>
          <w:sz w:val="24"/>
          <w:szCs w:val="24"/>
        </w:rPr>
        <w:t>[116]</w:t>
      </w:r>
      <w:r w:rsidRPr="00E57722">
        <w:rPr>
          <w:rFonts w:ascii="Times New Roman" w:hAnsi="Times New Roman" w:cs="Times New Roman"/>
          <w:noProof/>
          <w:sz w:val="24"/>
          <w:szCs w:val="24"/>
        </w:rPr>
        <w:tab/>
        <w:t xml:space="preserve">S. Mezhoud, M. Paljevac, A. Koler, B. Le Droumaguet, D. Grande, P. Krajnc, </w:t>
      </w:r>
      <w:r w:rsidRPr="00E57722">
        <w:rPr>
          <w:rFonts w:ascii="Times New Roman" w:hAnsi="Times New Roman" w:cs="Times New Roman"/>
          <w:i/>
          <w:iCs/>
          <w:noProof/>
          <w:sz w:val="24"/>
          <w:szCs w:val="24"/>
        </w:rPr>
        <w:t>React. Funct. Polym.</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2018</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132</w:t>
      </w:r>
      <w:r w:rsidRPr="00E57722">
        <w:rPr>
          <w:rFonts w:ascii="Times New Roman" w:hAnsi="Times New Roman" w:cs="Times New Roman"/>
          <w:noProof/>
          <w:sz w:val="24"/>
          <w:szCs w:val="24"/>
        </w:rPr>
        <w:t>, 51–59.</w:t>
      </w:r>
    </w:p>
    <w:p w14:paraId="5EBAB761" w14:textId="77777777" w:rsidR="00E57722" w:rsidRPr="00E57722" w:rsidRDefault="00E57722" w:rsidP="00E57722">
      <w:pPr>
        <w:widowControl w:val="0"/>
        <w:autoSpaceDE w:val="0"/>
        <w:autoSpaceDN w:val="0"/>
        <w:adjustRightInd w:val="0"/>
        <w:spacing w:line="360" w:lineRule="auto"/>
        <w:ind w:left="640" w:hanging="640"/>
        <w:rPr>
          <w:rFonts w:ascii="Times New Roman" w:hAnsi="Times New Roman" w:cs="Times New Roman"/>
          <w:noProof/>
          <w:sz w:val="24"/>
        </w:rPr>
      </w:pPr>
      <w:r w:rsidRPr="00E57722">
        <w:rPr>
          <w:rFonts w:ascii="Times New Roman" w:hAnsi="Times New Roman" w:cs="Times New Roman"/>
          <w:noProof/>
          <w:sz w:val="24"/>
          <w:szCs w:val="24"/>
        </w:rPr>
        <w:t>[117]</w:t>
      </w:r>
      <w:r w:rsidRPr="00E57722">
        <w:rPr>
          <w:rFonts w:ascii="Times New Roman" w:hAnsi="Times New Roman" w:cs="Times New Roman"/>
          <w:noProof/>
          <w:sz w:val="24"/>
          <w:szCs w:val="24"/>
        </w:rPr>
        <w:tab/>
        <w:t xml:space="preserve">J. Majer, E. Žagar, P. Krajnc, S. Kovačič, </w:t>
      </w:r>
      <w:r w:rsidRPr="00E57722">
        <w:rPr>
          <w:rFonts w:ascii="Times New Roman" w:hAnsi="Times New Roman" w:cs="Times New Roman"/>
          <w:i/>
          <w:iCs/>
          <w:noProof/>
          <w:sz w:val="24"/>
          <w:szCs w:val="24"/>
        </w:rPr>
        <w:t>Colloid Polym. Sci.</w:t>
      </w:r>
      <w:r w:rsidRPr="00E57722">
        <w:rPr>
          <w:rFonts w:ascii="Times New Roman" w:hAnsi="Times New Roman" w:cs="Times New Roman"/>
          <w:noProof/>
          <w:sz w:val="24"/>
          <w:szCs w:val="24"/>
        </w:rPr>
        <w:t xml:space="preserve"> </w:t>
      </w:r>
      <w:r w:rsidRPr="00E57722">
        <w:rPr>
          <w:rFonts w:ascii="Times New Roman" w:hAnsi="Times New Roman" w:cs="Times New Roman"/>
          <w:b/>
          <w:bCs/>
          <w:noProof/>
          <w:sz w:val="24"/>
          <w:szCs w:val="24"/>
        </w:rPr>
        <w:t>2019</w:t>
      </w:r>
      <w:r w:rsidRPr="00E57722">
        <w:rPr>
          <w:rFonts w:ascii="Times New Roman" w:hAnsi="Times New Roman" w:cs="Times New Roman"/>
          <w:noProof/>
          <w:sz w:val="24"/>
          <w:szCs w:val="24"/>
        </w:rPr>
        <w:t xml:space="preserve">, </w:t>
      </w:r>
      <w:r w:rsidRPr="00E57722">
        <w:rPr>
          <w:rFonts w:ascii="Times New Roman" w:hAnsi="Times New Roman" w:cs="Times New Roman"/>
          <w:i/>
          <w:iCs/>
          <w:noProof/>
          <w:sz w:val="24"/>
          <w:szCs w:val="24"/>
        </w:rPr>
        <w:t>297</w:t>
      </w:r>
      <w:r w:rsidRPr="00E57722">
        <w:rPr>
          <w:rFonts w:ascii="Times New Roman" w:hAnsi="Times New Roman" w:cs="Times New Roman"/>
          <w:noProof/>
          <w:sz w:val="24"/>
          <w:szCs w:val="24"/>
        </w:rPr>
        <w:t>, 239–247.</w:t>
      </w:r>
    </w:p>
    <w:p w14:paraId="2CDDE560" w14:textId="77777777" w:rsidR="00C8015F" w:rsidRPr="00F41BDA" w:rsidRDefault="00E15492" w:rsidP="00F41BDA">
      <w:pPr>
        <w:spacing w:line="360" w:lineRule="auto"/>
        <w:jc w:val="both"/>
        <w:rPr>
          <w:rFonts w:ascii="Times New Roman" w:hAnsi="Times New Roman" w:cs="Times New Roman"/>
          <w:sz w:val="24"/>
          <w:szCs w:val="24"/>
          <w:lang w:val="en-GB"/>
        </w:rPr>
      </w:pPr>
      <w:r w:rsidRPr="00F41BDA">
        <w:rPr>
          <w:rFonts w:ascii="Times New Roman" w:hAnsi="Times New Roman" w:cs="Times New Roman"/>
          <w:sz w:val="24"/>
          <w:szCs w:val="24"/>
          <w:lang w:val="en-GB"/>
        </w:rPr>
        <w:fldChar w:fldCharType="end"/>
      </w:r>
    </w:p>
    <w:sectPr w:rsidR="00C8015F" w:rsidRPr="00F41BDA" w:rsidSect="001F0D54">
      <w:footerReference w:type="default" r:id="rId21"/>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95095" w14:textId="77777777" w:rsidR="00DB5CC2" w:rsidRDefault="00DB5CC2" w:rsidP="00306714">
      <w:pPr>
        <w:spacing w:after="0" w:line="240" w:lineRule="auto"/>
      </w:pPr>
      <w:r>
        <w:separator/>
      </w:r>
    </w:p>
  </w:endnote>
  <w:endnote w:type="continuationSeparator" w:id="0">
    <w:p w14:paraId="64AC385D" w14:textId="77777777" w:rsidR="00DB5CC2" w:rsidRDefault="00DB5CC2" w:rsidP="00306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383535"/>
      <w:docPartObj>
        <w:docPartGallery w:val="Page Numbers (Bottom of Page)"/>
        <w:docPartUnique/>
      </w:docPartObj>
    </w:sdtPr>
    <w:sdtEndPr>
      <w:rPr>
        <w:noProof/>
      </w:rPr>
    </w:sdtEndPr>
    <w:sdtContent>
      <w:p w14:paraId="760C4466" w14:textId="5DB59277" w:rsidR="0075715F" w:rsidRDefault="0075715F">
        <w:pPr>
          <w:pStyle w:val="Footer"/>
          <w:jc w:val="right"/>
        </w:pPr>
        <w:r>
          <w:fldChar w:fldCharType="begin"/>
        </w:r>
        <w:r>
          <w:instrText xml:space="preserve"> PAGE   \* MERGEFORMAT </w:instrText>
        </w:r>
        <w:r>
          <w:fldChar w:fldCharType="separate"/>
        </w:r>
        <w:r w:rsidR="005552C8">
          <w:rPr>
            <w:noProof/>
          </w:rPr>
          <w:t>9</w:t>
        </w:r>
        <w:r>
          <w:rPr>
            <w:noProof/>
          </w:rPr>
          <w:fldChar w:fldCharType="end"/>
        </w:r>
      </w:p>
    </w:sdtContent>
  </w:sdt>
  <w:p w14:paraId="4819403A" w14:textId="77777777" w:rsidR="0075715F" w:rsidRDefault="00757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77B52" w14:textId="77777777" w:rsidR="00DB5CC2" w:rsidRDefault="00DB5CC2" w:rsidP="00306714">
      <w:pPr>
        <w:spacing w:after="0" w:line="240" w:lineRule="auto"/>
      </w:pPr>
      <w:r>
        <w:separator/>
      </w:r>
    </w:p>
  </w:footnote>
  <w:footnote w:type="continuationSeparator" w:id="0">
    <w:p w14:paraId="13FA87DC" w14:textId="77777777" w:rsidR="00DB5CC2" w:rsidRDefault="00DB5CC2" w:rsidP="003067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F3D7C"/>
    <w:multiLevelType w:val="multilevel"/>
    <w:tmpl w:val="252A43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733"/>
    <w:rsid w:val="00003D79"/>
    <w:rsid w:val="00011D69"/>
    <w:rsid w:val="000204C1"/>
    <w:rsid w:val="00031A1F"/>
    <w:rsid w:val="00045639"/>
    <w:rsid w:val="000473D3"/>
    <w:rsid w:val="00051858"/>
    <w:rsid w:val="00054108"/>
    <w:rsid w:val="00080E35"/>
    <w:rsid w:val="00082518"/>
    <w:rsid w:val="000914AC"/>
    <w:rsid w:val="000A28E5"/>
    <w:rsid w:val="000A39D3"/>
    <w:rsid w:val="000A79F4"/>
    <w:rsid w:val="000C0C1D"/>
    <w:rsid w:val="000D0CDD"/>
    <w:rsid w:val="000F36EF"/>
    <w:rsid w:val="000F66F1"/>
    <w:rsid w:val="00100F3A"/>
    <w:rsid w:val="00115851"/>
    <w:rsid w:val="00123176"/>
    <w:rsid w:val="0012319F"/>
    <w:rsid w:val="00144296"/>
    <w:rsid w:val="00144490"/>
    <w:rsid w:val="00144EE5"/>
    <w:rsid w:val="00147208"/>
    <w:rsid w:val="0014782B"/>
    <w:rsid w:val="00150B80"/>
    <w:rsid w:val="001511A9"/>
    <w:rsid w:val="00172584"/>
    <w:rsid w:val="00182856"/>
    <w:rsid w:val="001A0576"/>
    <w:rsid w:val="001A3ACF"/>
    <w:rsid w:val="001B3343"/>
    <w:rsid w:val="001B70AB"/>
    <w:rsid w:val="001C0497"/>
    <w:rsid w:val="001C311B"/>
    <w:rsid w:val="001C6CFE"/>
    <w:rsid w:val="001D6A60"/>
    <w:rsid w:val="001E3355"/>
    <w:rsid w:val="001F0624"/>
    <w:rsid w:val="001F0D54"/>
    <w:rsid w:val="00202022"/>
    <w:rsid w:val="00224D35"/>
    <w:rsid w:val="00251F55"/>
    <w:rsid w:val="0026757F"/>
    <w:rsid w:val="002676BF"/>
    <w:rsid w:val="00272BEC"/>
    <w:rsid w:val="002819DD"/>
    <w:rsid w:val="00290BF3"/>
    <w:rsid w:val="00291213"/>
    <w:rsid w:val="002A50B1"/>
    <w:rsid w:val="002B1E5A"/>
    <w:rsid w:val="002B215F"/>
    <w:rsid w:val="002D0507"/>
    <w:rsid w:val="002E03FA"/>
    <w:rsid w:val="00306714"/>
    <w:rsid w:val="00311368"/>
    <w:rsid w:val="00315990"/>
    <w:rsid w:val="0032724E"/>
    <w:rsid w:val="00332E8A"/>
    <w:rsid w:val="00335DD3"/>
    <w:rsid w:val="00346B29"/>
    <w:rsid w:val="00350E17"/>
    <w:rsid w:val="00353D22"/>
    <w:rsid w:val="003765DA"/>
    <w:rsid w:val="00380765"/>
    <w:rsid w:val="00395112"/>
    <w:rsid w:val="003A50B6"/>
    <w:rsid w:val="003B7264"/>
    <w:rsid w:val="003C2B13"/>
    <w:rsid w:val="003D1D36"/>
    <w:rsid w:val="003E42DE"/>
    <w:rsid w:val="003E441F"/>
    <w:rsid w:val="003E748E"/>
    <w:rsid w:val="003F3BA1"/>
    <w:rsid w:val="0041400C"/>
    <w:rsid w:val="00437FD0"/>
    <w:rsid w:val="00443404"/>
    <w:rsid w:val="00452789"/>
    <w:rsid w:val="00452A67"/>
    <w:rsid w:val="00457DB8"/>
    <w:rsid w:val="00461C68"/>
    <w:rsid w:val="004644E0"/>
    <w:rsid w:val="004653ED"/>
    <w:rsid w:val="00474DED"/>
    <w:rsid w:val="00484EE6"/>
    <w:rsid w:val="004964B3"/>
    <w:rsid w:val="004B3E98"/>
    <w:rsid w:val="004B6C21"/>
    <w:rsid w:val="004B7897"/>
    <w:rsid w:val="004C4F50"/>
    <w:rsid w:val="004C6BF8"/>
    <w:rsid w:val="004D04EC"/>
    <w:rsid w:val="004D6851"/>
    <w:rsid w:val="004E3FC6"/>
    <w:rsid w:val="004E7964"/>
    <w:rsid w:val="00507395"/>
    <w:rsid w:val="00510437"/>
    <w:rsid w:val="00535963"/>
    <w:rsid w:val="0055034B"/>
    <w:rsid w:val="005552C8"/>
    <w:rsid w:val="00582339"/>
    <w:rsid w:val="00587C54"/>
    <w:rsid w:val="00592D81"/>
    <w:rsid w:val="005C54C4"/>
    <w:rsid w:val="005D071C"/>
    <w:rsid w:val="005D3B60"/>
    <w:rsid w:val="005D4B8A"/>
    <w:rsid w:val="005D61EB"/>
    <w:rsid w:val="005D6B74"/>
    <w:rsid w:val="005F2695"/>
    <w:rsid w:val="005F4F4D"/>
    <w:rsid w:val="00613DDB"/>
    <w:rsid w:val="006264DB"/>
    <w:rsid w:val="00642E92"/>
    <w:rsid w:val="00655F17"/>
    <w:rsid w:val="00656BD7"/>
    <w:rsid w:val="006615C9"/>
    <w:rsid w:val="006704EA"/>
    <w:rsid w:val="00693C14"/>
    <w:rsid w:val="006A0CA0"/>
    <w:rsid w:val="006B1733"/>
    <w:rsid w:val="006D7F55"/>
    <w:rsid w:val="006E171D"/>
    <w:rsid w:val="006F6119"/>
    <w:rsid w:val="00700891"/>
    <w:rsid w:val="0070765C"/>
    <w:rsid w:val="00713C10"/>
    <w:rsid w:val="00714888"/>
    <w:rsid w:val="007367A4"/>
    <w:rsid w:val="0074431B"/>
    <w:rsid w:val="00744912"/>
    <w:rsid w:val="00751F00"/>
    <w:rsid w:val="0075212D"/>
    <w:rsid w:val="0075715F"/>
    <w:rsid w:val="00783A86"/>
    <w:rsid w:val="00786A80"/>
    <w:rsid w:val="00790BCF"/>
    <w:rsid w:val="007954F4"/>
    <w:rsid w:val="00795A33"/>
    <w:rsid w:val="007A03F7"/>
    <w:rsid w:val="007A23AB"/>
    <w:rsid w:val="007C31CC"/>
    <w:rsid w:val="007C5887"/>
    <w:rsid w:val="007D1A73"/>
    <w:rsid w:val="007D3AB5"/>
    <w:rsid w:val="007D702B"/>
    <w:rsid w:val="007D7FAB"/>
    <w:rsid w:val="007E25A8"/>
    <w:rsid w:val="007E2C87"/>
    <w:rsid w:val="007E7BB4"/>
    <w:rsid w:val="007F63D1"/>
    <w:rsid w:val="0082051B"/>
    <w:rsid w:val="008205CA"/>
    <w:rsid w:val="00827FE8"/>
    <w:rsid w:val="008318E6"/>
    <w:rsid w:val="00837F86"/>
    <w:rsid w:val="00847ACF"/>
    <w:rsid w:val="00851E6E"/>
    <w:rsid w:val="00853C02"/>
    <w:rsid w:val="00856102"/>
    <w:rsid w:val="00856F5F"/>
    <w:rsid w:val="00860F88"/>
    <w:rsid w:val="00863BB5"/>
    <w:rsid w:val="0087339C"/>
    <w:rsid w:val="0087594D"/>
    <w:rsid w:val="008828CE"/>
    <w:rsid w:val="00884AEC"/>
    <w:rsid w:val="00890345"/>
    <w:rsid w:val="008946C3"/>
    <w:rsid w:val="008A1205"/>
    <w:rsid w:val="008B4D28"/>
    <w:rsid w:val="008D48E1"/>
    <w:rsid w:val="008D5544"/>
    <w:rsid w:val="008F15CA"/>
    <w:rsid w:val="009014EA"/>
    <w:rsid w:val="009035AC"/>
    <w:rsid w:val="009065AA"/>
    <w:rsid w:val="00915A96"/>
    <w:rsid w:val="009202D4"/>
    <w:rsid w:val="00921C03"/>
    <w:rsid w:val="009222A7"/>
    <w:rsid w:val="00966453"/>
    <w:rsid w:val="009678CE"/>
    <w:rsid w:val="00967CA5"/>
    <w:rsid w:val="00972165"/>
    <w:rsid w:val="0097592C"/>
    <w:rsid w:val="00990412"/>
    <w:rsid w:val="0099042C"/>
    <w:rsid w:val="0099097A"/>
    <w:rsid w:val="009A792F"/>
    <w:rsid w:val="009D1F18"/>
    <w:rsid w:val="009D2106"/>
    <w:rsid w:val="009D5C3B"/>
    <w:rsid w:val="009D7C24"/>
    <w:rsid w:val="009E2B35"/>
    <w:rsid w:val="009F5310"/>
    <w:rsid w:val="009F5C85"/>
    <w:rsid w:val="00A034D0"/>
    <w:rsid w:val="00A039EC"/>
    <w:rsid w:val="00A1172C"/>
    <w:rsid w:val="00A26DA8"/>
    <w:rsid w:val="00A307A2"/>
    <w:rsid w:val="00A428A7"/>
    <w:rsid w:val="00A50463"/>
    <w:rsid w:val="00A52071"/>
    <w:rsid w:val="00A56C6B"/>
    <w:rsid w:val="00A601DA"/>
    <w:rsid w:val="00A6131E"/>
    <w:rsid w:val="00A76C7F"/>
    <w:rsid w:val="00A81C1C"/>
    <w:rsid w:val="00A81C70"/>
    <w:rsid w:val="00A905DE"/>
    <w:rsid w:val="00A92E2B"/>
    <w:rsid w:val="00A97824"/>
    <w:rsid w:val="00AA0795"/>
    <w:rsid w:val="00AA34B9"/>
    <w:rsid w:val="00AD72EF"/>
    <w:rsid w:val="00AD7F98"/>
    <w:rsid w:val="00AE2431"/>
    <w:rsid w:val="00AF0D97"/>
    <w:rsid w:val="00AF1EC8"/>
    <w:rsid w:val="00AF235A"/>
    <w:rsid w:val="00AF5388"/>
    <w:rsid w:val="00B005AB"/>
    <w:rsid w:val="00B1666F"/>
    <w:rsid w:val="00B22FD3"/>
    <w:rsid w:val="00B35397"/>
    <w:rsid w:val="00B46CAA"/>
    <w:rsid w:val="00B615CA"/>
    <w:rsid w:val="00B63142"/>
    <w:rsid w:val="00B72597"/>
    <w:rsid w:val="00B72DDC"/>
    <w:rsid w:val="00B730A6"/>
    <w:rsid w:val="00B742D2"/>
    <w:rsid w:val="00B9287B"/>
    <w:rsid w:val="00B9378D"/>
    <w:rsid w:val="00BA104E"/>
    <w:rsid w:val="00BC2064"/>
    <w:rsid w:val="00BC5A65"/>
    <w:rsid w:val="00BE7076"/>
    <w:rsid w:val="00BF394A"/>
    <w:rsid w:val="00BF3D34"/>
    <w:rsid w:val="00BF60AA"/>
    <w:rsid w:val="00C0115F"/>
    <w:rsid w:val="00C0514E"/>
    <w:rsid w:val="00C054AF"/>
    <w:rsid w:val="00C2186E"/>
    <w:rsid w:val="00C24970"/>
    <w:rsid w:val="00C344BB"/>
    <w:rsid w:val="00C371F4"/>
    <w:rsid w:val="00C537A7"/>
    <w:rsid w:val="00C549E7"/>
    <w:rsid w:val="00C54E97"/>
    <w:rsid w:val="00C5703C"/>
    <w:rsid w:val="00C71B28"/>
    <w:rsid w:val="00C8015F"/>
    <w:rsid w:val="00C80379"/>
    <w:rsid w:val="00C85EC8"/>
    <w:rsid w:val="00CB2F07"/>
    <w:rsid w:val="00CC026B"/>
    <w:rsid w:val="00CC5758"/>
    <w:rsid w:val="00CD7AB9"/>
    <w:rsid w:val="00CE2796"/>
    <w:rsid w:val="00CF1A7C"/>
    <w:rsid w:val="00D01D1F"/>
    <w:rsid w:val="00D054CC"/>
    <w:rsid w:val="00D423E0"/>
    <w:rsid w:val="00D52322"/>
    <w:rsid w:val="00D54EE9"/>
    <w:rsid w:val="00D66C23"/>
    <w:rsid w:val="00D76DAF"/>
    <w:rsid w:val="00D85206"/>
    <w:rsid w:val="00D925A7"/>
    <w:rsid w:val="00D946F7"/>
    <w:rsid w:val="00DB11DE"/>
    <w:rsid w:val="00DB5CC2"/>
    <w:rsid w:val="00DB610F"/>
    <w:rsid w:val="00DC3D9D"/>
    <w:rsid w:val="00DD7C1E"/>
    <w:rsid w:val="00DE144C"/>
    <w:rsid w:val="00DF6A01"/>
    <w:rsid w:val="00DF7834"/>
    <w:rsid w:val="00E10CE7"/>
    <w:rsid w:val="00E11B17"/>
    <w:rsid w:val="00E15492"/>
    <w:rsid w:val="00E306D0"/>
    <w:rsid w:val="00E364D4"/>
    <w:rsid w:val="00E36696"/>
    <w:rsid w:val="00E37BD1"/>
    <w:rsid w:val="00E45EEF"/>
    <w:rsid w:val="00E57722"/>
    <w:rsid w:val="00E72ADE"/>
    <w:rsid w:val="00E735AB"/>
    <w:rsid w:val="00E77068"/>
    <w:rsid w:val="00E933BA"/>
    <w:rsid w:val="00E96842"/>
    <w:rsid w:val="00E96BA7"/>
    <w:rsid w:val="00ED796F"/>
    <w:rsid w:val="00EE6475"/>
    <w:rsid w:val="00EE6D88"/>
    <w:rsid w:val="00EE778B"/>
    <w:rsid w:val="00EF1F10"/>
    <w:rsid w:val="00F11032"/>
    <w:rsid w:val="00F159DB"/>
    <w:rsid w:val="00F26FCC"/>
    <w:rsid w:val="00F35789"/>
    <w:rsid w:val="00F41BDA"/>
    <w:rsid w:val="00F44B2E"/>
    <w:rsid w:val="00F5302D"/>
    <w:rsid w:val="00F645CC"/>
    <w:rsid w:val="00F671B5"/>
    <w:rsid w:val="00F67405"/>
    <w:rsid w:val="00F74117"/>
    <w:rsid w:val="00F75E9D"/>
    <w:rsid w:val="00FA6CAE"/>
    <w:rsid w:val="00FB133E"/>
    <w:rsid w:val="00FC09D0"/>
    <w:rsid w:val="00FD0A7F"/>
    <w:rsid w:val="00FD29FA"/>
    <w:rsid w:val="00FD7C03"/>
    <w:rsid w:val="00FE4AAB"/>
    <w:rsid w:val="00FF3784"/>
    <w:rsid w:val="00FF76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EBA7F"/>
  <w15:chartTrackingRefBased/>
  <w15:docId w15:val="{ACA72690-672D-4C27-8393-B452DAFA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067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6714"/>
    <w:rPr>
      <w:sz w:val="20"/>
      <w:szCs w:val="20"/>
      <w:lang w:val="en-US"/>
    </w:rPr>
  </w:style>
  <w:style w:type="character" w:styleId="FootnoteReference">
    <w:name w:val="footnote reference"/>
    <w:basedOn w:val="DefaultParagraphFont"/>
    <w:uiPriority w:val="99"/>
    <w:semiHidden/>
    <w:unhideWhenUsed/>
    <w:rsid w:val="00306714"/>
    <w:rPr>
      <w:vertAlign w:val="superscript"/>
    </w:rPr>
  </w:style>
  <w:style w:type="character" w:styleId="CommentReference">
    <w:name w:val="annotation reference"/>
    <w:basedOn w:val="DefaultParagraphFont"/>
    <w:uiPriority w:val="99"/>
    <w:semiHidden/>
    <w:unhideWhenUsed/>
    <w:rsid w:val="001C6CFE"/>
    <w:rPr>
      <w:sz w:val="16"/>
      <w:szCs w:val="16"/>
    </w:rPr>
  </w:style>
  <w:style w:type="paragraph" w:styleId="CommentText">
    <w:name w:val="annotation text"/>
    <w:basedOn w:val="Normal"/>
    <w:link w:val="CommentTextChar"/>
    <w:uiPriority w:val="99"/>
    <w:semiHidden/>
    <w:unhideWhenUsed/>
    <w:rsid w:val="001C6CFE"/>
    <w:pPr>
      <w:spacing w:line="240" w:lineRule="auto"/>
    </w:pPr>
    <w:rPr>
      <w:sz w:val="20"/>
      <w:szCs w:val="20"/>
    </w:rPr>
  </w:style>
  <w:style w:type="character" w:customStyle="1" w:styleId="CommentTextChar">
    <w:name w:val="Comment Text Char"/>
    <w:basedOn w:val="DefaultParagraphFont"/>
    <w:link w:val="CommentText"/>
    <w:uiPriority w:val="99"/>
    <w:semiHidden/>
    <w:rsid w:val="001C6CFE"/>
    <w:rPr>
      <w:sz w:val="20"/>
      <w:szCs w:val="20"/>
      <w:lang w:val="en-US"/>
    </w:rPr>
  </w:style>
  <w:style w:type="paragraph" w:styleId="CommentSubject">
    <w:name w:val="annotation subject"/>
    <w:basedOn w:val="CommentText"/>
    <w:next w:val="CommentText"/>
    <w:link w:val="CommentSubjectChar"/>
    <w:uiPriority w:val="99"/>
    <w:semiHidden/>
    <w:unhideWhenUsed/>
    <w:rsid w:val="001C6CFE"/>
    <w:rPr>
      <w:b/>
      <w:bCs/>
    </w:rPr>
  </w:style>
  <w:style w:type="character" w:customStyle="1" w:styleId="CommentSubjectChar">
    <w:name w:val="Comment Subject Char"/>
    <w:basedOn w:val="CommentTextChar"/>
    <w:link w:val="CommentSubject"/>
    <w:uiPriority w:val="99"/>
    <w:semiHidden/>
    <w:rsid w:val="001C6CFE"/>
    <w:rPr>
      <w:b/>
      <w:bCs/>
      <w:sz w:val="20"/>
      <w:szCs w:val="20"/>
      <w:lang w:val="en-US"/>
    </w:rPr>
  </w:style>
  <w:style w:type="paragraph" w:styleId="BalloonText">
    <w:name w:val="Balloon Text"/>
    <w:basedOn w:val="Normal"/>
    <w:link w:val="BalloonTextChar"/>
    <w:uiPriority w:val="99"/>
    <w:semiHidden/>
    <w:unhideWhenUsed/>
    <w:rsid w:val="001C6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CFE"/>
    <w:rPr>
      <w:rFonts w:ascii="Segoe UI" w:hAnsi="Segoe UI" w:cs="Segoe UI"/>
      <w:sz w:val="18"/>
      <w:szCs w:val="18"/>
      <w:lang w:val="en-US"/>
    </w:rPr>
  </w:style>
  <w:style w:type="paragraph" w:styleId="Header">
    <w:name w:val="header"/>
    <w:basedOn w:val="Normal"/>
    <w:link w:val="HeaderChar"/>
    <w:uiPriority w:val="99"/>
    <w:unhideWhenUsed/>
    <w:rsid w:val="00484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EE6"/>
    <w:rPr>
      <w:lang w:val="en-US"/>
    </w:rPr>
  </w:style>
  <w:style w:type="paragraph" w:styleId="Footer">
    <w:name w:val="footer"/>
    <w:basedOn w:val="Normal"/>
    <w:link w:val="FooterChar"/>
    <w:uiPriority w:val="99"/>
    <w:unhideWhenUsed/>
    <w:rsid w:val="00484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EE6"/>
    <w:rPr>
      <w:lang w:val="en-US"/>
    </w:rPr>
  </w:style>
  <w:style w:type="character" w:styleId="LineNumber">
    <w:name w:val="line number"/>
    <w:basedOn w:val="DefaultParagraphFont"/>
    <w:uiPriority w:val="99"/>
    <w:semiHidden/>
    <w:unhideWhenUsed/>
    <w:rsid w:val="001F0D54"/>
  </w:style>
  <w:style w:type="paragraph" w:styleId="ListParagraph">
    <w:name w:val="List Paragraph"/>
    <w:basedOn w:val="Normal"/>
    <w:uiPriority w:val="34"/>
    <w:qFormat/>
    <w:rsid w:val="009222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431355">
      <w:bodyDiv w:val="1"/>
      <w:marLeft w:val="0"/>
      <w:marRight w:val="0"/>
      <w:marTop w:val="0"/>
      <w:marBottom w:val="0"/>
      <w:divBdr>
        <w:top w:val="none" w:sz="0" w:space="0" w:color="auto"/>
        <w:left w:val="none" w:sz="0" w:space="0" w:color="auto"/>
        <w:bottom w:val="none" w:sz="0" w:space="0" w:color="auto"/>
        <w:right w:val="none" w:sz="0" w:space="0" w:color="auto"/>
      </w:divBdr>
      <w:divsChild>
        <w:div w:id="304746045">
          <w:marLeft w:val="0"/>
          <w:marRight w:val="0"/>
          <w:marTop w:val="0"/>
          <w:marBottom w:val="0"/>
          <w:divBdr>
            <w:top w:val="none" w:sz="0" w:space="0" w:color="auto"/>
            <w:left w:val="none" w:sz="0" w:space="0" w:color="auto"/>
            <w:bottom w:val="none" w:sz="0" w:space="0" w:color="auto"/>
            <w:right w:val="none" w:sz="0" w:space="0" w:color="auto"/>
          </w:divBdr>
          <w:divsChild>
            <w:div w:id="1162507262">
              <w:marLeft w:val="0"/>
              <w:marRight w:val="0"/>
              <w:marTop w:val="0"/>
              <w:marBottom w:val="0"/>
              <w:divBdr>
                <w:top w:val="none" w:sz="0" w:space="0" w:color="auto"/>
                <w:left w:val="none" w:sz="0" w:space="0" w:color="auto"/>
                <w:bottom w:val="none" w:sz="0" w:space="0" w:color="auto"/>
                <w:right w:val="none" w:sz="0" w:space="0" w:color="auto"/>
              </w:divBdr>
              <w:divsChild>
                <w:div w:id="924803668">
                  <w:marLeft w:val="0"/>
                  <w:marRight w:val="0"/>
                  <w:marTop w:val="0"/>
                  <w:marBottom w:val="0"/>
                  <w:divBdr>
                    <w:top w:val="none" w:sz="0" w:space="0" w:color="auto"/>
                    <w:left w:val="none" w:sz="0" w:space="0" w:color="auto"/>
                    <w:bottom w:val="none" w:sz="0" w:space="0" w:color="auto"/>
                    <w:right w:val="none" w:sz="0" w:space="0" w:color="auto"/>
                  </w:divBdr>
                  <w:divsChild>
                    <w:div w:id="1821770607">
                      <w:marLeft w:val="0"/>
                      <w:marRight w:val="0"/>
                      <w:marTop w:val="0"/>
                      <w:marBottom w:val="0"/>
                      <w:divBdr>
                        <w:top w:val="none" w:sz="0" w:space="0" w:color="auto"/>
                        <w:left w:val="none" w:sz="0" w:space="0" w:color="auto"/>
                        <w:bottom w:val="none" w:sz="0" w:space="0" w:color="auto"/>
                        <w:right w:val="none" w:sz="0" w:space="0" w:color="auto"/>
                      </w:divBdr>
                      <w:divsChild>
                        <w:div w:id="499546974">
                          <w:marLeft w:val="0"/>
                          <w:marRight w:val="0"/>
                          <w:marTop w:val="0"/>
                          <w:marBottom w:val="0"/>
                          <w:divBdr>
                            <w:top w:val="none" w:sz="0" w:space="0" w:color="auto"/>
                            <w:left w:val="none" w:sz="0" w:space="0" w:color="auto"/>
                            <w:bottom w:val="none" w:sz="0" w:space="0" w:color="auto"/>
                            <w:right w:val="none" w:sz="0" w:space="0" w:color="auto"/>
                          </w:divBdr>
                          <w:divsChild>
                            <w:div w:id="961496940">
                              <w:marLeft w:val="0"/>
                              <w:marRight w:val="300"/>
                              <w:marTop w:val="180"/>
                              <w:marBottom w:val="0"/>
                              <w:divBdr>
                                <w:top w:val="none" w:sz="0" w:space="0" w:color="auto"/>
                                <w:left w:val="none" w:sz="0" w:space="0" w:color="auto"/>
                                <w:bottom w:val="none" w:sz="0" w:space="0" w:color="auto"/>
                                <w:right w:val="none" w:sz="0" w:space="0" w:color="auto"/>
                              </w:divBdr>
                              <w:divsChild>
                                <w:div w:id="7254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667109">
          <w:marLeft w:val="0"/>
          <w:marRight w:val="0"/>
          <w:marTop w:val="0"/>
          <w:marBottom w:val="0"/>
          <w:divBdr>
            <w:top w:val="none" w:sz="0" w:space="0" w:color="auto"/>
            <w:left w:val="none" w:sz="0" w:space="0" w:color="auto"/>
            <w:bottom w:val="none" w:sz="0" w:space="0" w:color="auto"/>
            <w:right w:val="none" w:sz="0" w:space="0" w:color="auto"/>
          </w:divBdr>
          <w:divsChild>
            <w:div w:id="229970342">
              <w:marLeft w:val="0"/>
              <w:marRight w:val="0"/>
              <w:marTop w:val="0"/>
              <w:marBottom w:val="0"/>
              <w:divBdr>
                <w:top w:val="none" w:sz="0" w:space="0" w:color="auto"/>
                <w:left w:val="none" w:sz="0" w:space="0" w:color="auto"/>
                <w:bottom w:val="none" w:sz="0" w:space="0" w:color="auto"/>
                <w:right w:val="none" w:sz="0" w:space="0" w:color="auto"/>
              </w:divBdr>
              <w:divsChild>
                <w:div w:id="191308232">
                  <w:marLeft w:val="0"/>
                  <w:marRight w:val="0"/>
                  <w:marTop w:val="0"/>
                  <w:marBottom w:val="0"/>
                  <w:divBdr>
                    <w:top w:val="none" w:sz="0" w:space="0" w:color="auto"/>
                    <w:left w:val="none" w:sz="0" w:space="0" w:color="auto"/>
                    <w:bottom w:val="none" w:sz="0" w:space="0" w:color="auto"/>
                    <w:right w:val="none" w:sz="0" w:space="0" w:color="auto"/>
                  </w:divBdr>
                  <w:divsChild>
                    <w:div w:id="1905868578">
                      <w:marLeft w:val="0"/>
                      <w:marRight w:val="0"/>
                      <w:marTop w:val="0"/>
                      <w:marBottom w:val="0"/>
                      <w:divBdr>
                        <w:top w:val="none" w:sz="0" w:space="0" w:color="auto"/>
                        <w:left w:val="none" w:sz="0" w:space="0" w:color="auto"/>
                        <w:bottom w:val="none" w:sz="0" w:space="0" w:color="auto"/>
                        <w:right w:val="none" w:sz="0" w:space="0" w:color="auto"/>
                      </w:divBdr>
                      <w:divsChild>
                        <w:div w:id="9011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21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4AFA2-443F-49EA-BD49-0D34D581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51820</Words>
  <Characters>295376</Characters>
  <Application>Microsoft Office Word</Application>
  <DocSecurity>0</DocSecurity>
  <Lines>2461</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Krajnc</dc:creator>
  <cp:keywords/>
  <dc:description/>
  <cp:lastModifiedBy>lokaladm</cp:lastModifiedBy>
  <cp:revision>2</cp:revision>
  <cp:lastPrinted>2020-02-07T08:19:00Z</cp:lastPrinted>
  <dcterms:created xsi:type="dcterms:W3CDTF">2020-02-10T19:36:00Z</dcterms:created>
  <dcterms:modified xsi:type="dcterms:W3CDTF">2020-02-10T19:36:00Z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http://www.zotero.org/styles/flavour-and-fragrance-journal</vt:lpwstr>
  </property>
  <property fmtid="{D5CDD505-2E9C-101B-9397-08002B2CF9AE}" pid="9" name="Mendeley Recent Style Name 3_1">
    <vt:lpwstr>Flavour and Fragrance Journal</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http://www.zotero.org/styles/reactive-and-functional-polymers</vt:lpwstr>
  </property>
  <property fmtid="{D5CDD505-2E9C-101B-9397-08002B2CF9AE}" pid="19" name="Mendeley Recent Style Name 8_1">
    <vt:lpwstr>Reactive and Functional Polymers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5d8c5949-254d-37a0-98cc-1ec26d906358</vt:lpwstr>
  </property>
  <property fmtid="{D5CDD505-2E9C-101B-9397-08002B2CF9AE}" pid="24" name="Mendeley Citation Style_1">
    <vt:lpwstr>http://www.zotero.org/styles/flavour-and-fragrance-journal</vt:lpwstr>
  </property>
</Properties>
</file>