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8B" w:rsidRPr="0070718B" w:rsidRDefault="00B06966" w:rsidP="00FB07B1">
      <w:pPr>
        <w:autoSpaceDE w:val="0"/>
        <w:autoSpaceDN w:val="0"/>
        <w:bidi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Dear </w:t>
      </w:r>
      <w:r w:rsidR="00FB07B1">
        <w:rPr>
          <w:b/>
          <w:bCs/>
          <w:sz w:val="28"/>
          <w:szCs w:val="28"/>
        </w:rPr>
        <w:t>Editor</w:t>
      </w:r>
      <w:r w:rsidR="0070718B" w:rsidRPr="0070718B"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</w:p>
    <w:p w:rsidR="00FB07B1" w:rsidRPr="00FB07B1" w:rsidRDefault="00FB07B1" w:rsidP="00FB07B1">
      <w:pPr>
        <w:autoSpaceDE w:val="0"/>
        <w:autoSpaceDN w:val="0"/>
        <w:bidi w:val="0"/>
        <w:adjustRightInd w:val="0"/>
        <w:spacing w:line="360" w:lineRule="auto"/>
        <w:rPr>
          <w:b/>
          <w:bCs/>
          <w:sz w:val="28"/>
          <w:szCs w:val="28"/>
        </w:rPr>
      </w:pPr>
      <w:r w:rsidRPr="00FB07B1">
        <w:rPr>
          <w:b/>
          <w:bCs/>
          <w:sz w:val="28"/>
          <w:szCs w:val="28"/>
        </w:rPr>
        <w:t>ACTA CHIMICA SLOVENICA</w:t>
      </w:r>
    </w:p>
    <w:p w:rsidR="000B0464" w:rsidRPr="000B0464" w:rsidRDefault="000B0464" w:rsidP="000B0464">
      <w:pPr>
        <w:autoSpaceDE w:val="0"/>
        <w:autoSpaceDN w:val="0"/>
        <w:bidi w:val="0"/>
        <w:adjustRightInd w:val="0"/>
        <w:spacing w:line="360" w:lineRule="auto"/>
        <w:rPr>
          <w:b/>
          <w:bCs/>
          <w:sz w:val="28"/>
          <w:szCs w:val="28"/>
        </w:rPr>
      </w:pPr>
    </w:p>
    <w:p w:rsidR="0070718B" w:rsidRPr="00254FF7" w:rsidRDefault="001B1902" w:rsidP="0070718B">
      <w:pPr>
        <w:bidi w:val="0"/>
        <w:spacing w:line="480" w:lineRule="auto"/>
        <w:jc w:val="both"/>
        <w:rPr>
          <w:b/>
          <w:bCs/>
          <w:color w:val="000000"/>
        </w:rPr>
      </w:pPr>
      <w:r>
        <w:t xml:space="preserve"> </w:t>
      </w:r>
      <w:r w:rsidR="0070718B" w:rsidRPr="007D4446">
        <w:t xml:space="preserve">Enclosed, please find the manuscript and supplementary information of our paper entitled as </w:t>
      </w:r>
      <w:r w:rsidR="0070718B">
        <w:t>“</w:t>
      </w:r>
      <w:r w:rsidR="0070718B" w:rsidRPr="00B348BA">
        <w:rPr>
          <w:b/>
          <w:bCs/>
          <w:color w:val="000000"/>
        </w:rPr>
        <w:t>Ionic liquid-based dispersive liquid–liquid microextraction</w:t>
      </w:r>
      <w:r w:rsidR="0070718B">
        <w:rPr>
          <w:b/>
          <w:bCs/>
          <w:color w:val="000000"/>
        </w:rPr>
        <w:t xml:space="preserve"> </w:t>
      </w:r>
      <w:r w:rsidR="0070718B" w:rsidRPr="00B348BA">
        <w:rPr>
          <w:b/>
          <w:bCs/>
          <w:color w:val="000000"/>
        </w:rPr>
        <w:t>for the simultaneous determination of carbamazepine and lamotrigine  in biological samples</w:t>
      </w:r>
      <w:r w:rsidR="0070718B">
        <w:rPr>
          <w:b/>
          <w:bCs/>
          <w:color w:val="000000"/>
        </w:rPr>
        <w:t xml:space="preserve"> </w:t>
      </w:r>
      <w:r w:rsidR="0070718B">
        <w:rPr>
          <w:b/>
          <w:bCs/>
        </w:rPr>
        <w:t xml:space="preserve">" </w:t>
      </w:r>
      <w:r w:rsidR="0070718B">
        <w:rPr>
          <w:color w:val="000000"/>
        </w:rPr>
        <w:t xml:space="preserve">by </w:t>
      </w:r>
      <w:r w:rsidR="0070718B" w:rsidRPr="00352BD4">
        <w:rPr>
          <w:color w:val="000000"/>
        </w:rPr>
        <w:t>Salumeh Ranjbar</w:t>
      </w:r>
      <w:r w:rsidR="0070718B" w:rsidRPr="00352BD4">
        <w:rPr>
          <w:bCs/>
          <w:color w:val="000000"/>
        </w:rPr>
        <w:t>, Ameneh Porgham</w:t>
      </w:r>
      <w:r w:rsidR="0070718B" w:rsidRPr="00352BD4">
        <w:rPr>
          <w:b/>
          <w:color w:val="000000"/>
        </w:rPr>
        <w:t xml:space="preserve"> </w:t>
      </w:r>
      <w:r w:rsidR="0070718B" w:rsidRPr="00352BD4">
        <w:rPr>
          <w:bCs/>
          <w:color w:val="000000"/>
        </w:rPr>
        <w:t>Daryasari</w:t>
      </w:r>
      <w:r w:rsidR="0070718B" w:rsidRPr="00352BD4">
        <w:rPr>
          <w:bCs/>
          <w:color w:val="000000"/>
          <w:vertAlign w:val="superscript"/>
        </w:rPr>
        <w:t>*</w:t>
      </w:r>
      <w:r w:rsidR="0070718B" w:rsidRPr="00352BD4">
        <w:rPr>
          <w:bCs/>
          <w:color w:val="000000"/>
        </w:rPr>
        <w:t>, Mojtaba Soleimani</w:t>
      </w:r>
      <w:r w:rsidR="0070718B">
        <w:rPr>
          <w:color w:val="000000"/>
        </w:rPr>
        <w:t xml:space="preserve"> which we like to be published in this journal</w:t>
      </w:r>
      <w:r w:rsidR="0070718B" w:rsidRPr="00254FF7">
        <w:rPr>
          <w:color w:val="000000"/>
        </w:rPr>
        <w:t xml:space="preserve">.                                                                               </w:t>
      </w:r>
      <w:r w:rsidR="0070718B" w:rsidRPr="00254FF7">
        <w:rPr>
          <w:b/>
          <w:bCs/>
          <w:color w:val="000000"/>
        </w:rPr>
        <w:t xml:space="preserve">                  </w:t>
      </w:r>
    </w:p>
    <w:p w:rsidR="0070718B" w:rsidRDefault="0070718B" w:rsidP="0070718B">
      <w:pPr>
        <w:pStyle w:val="TAMainText"/>
        <w:rPr>
          <w:rFonts w:ascii="Times New Roman" w:hAnsi="Times New Roman"/>
        </w:rPr>
      </w:pPr>
      <w:r w:rsidRPr="00C6518B">
        <w:rPr>
          <w:rFonts w:ascii="Times New Roman" w:hAnsi="Times New Roman"/>
        </w:rPr>
        <w:t>The submitted manuscript is original and is currently not under consideration by any other journal or any other medium, including preprints, electronic journals and computer databases in the public domain.</w:t>
      </w:r>
      <w:r>
        <w:rPr>
          <w:rFonts w:ascii="Times New Roman" w:hAnsi="Times New Roman"/>
        </w:rPr>
        <w:t xml:space="preserve"> The results reported in the submitted manuscript are real. </w:t>
      </w:r>
    </w:p>
    <w:p w:rsidR="0070718B" w:rsidRDefault="0070718B" w:rsidP="0070718B">
      <w:pPr>
        <w:pStyle w:val="TAMainText"/>
        <w:rPr>
          <w:rFonts w:ascii="Times New Roman" w:hAnsi="Times New Roman"/>
        </w:rPr>
      </w:pPr>
      <w:r>
        <w:rPr>
          <w:rFonts w:ascii="Times New Roman" w:hAnsi="Times New Roman"/>
        </w:rPr>
        <w:t>The research area of submitted manuscript is Analytical Chemistry.</w:t>
      </w:r>
    </w:p>
    <w:p w:rsidR="0070718B" w:rsidRPr="003F0EBB" w:rsidRDefault="0070718B" w:rsidP="0070718B">
      <w:pPr>
        <w:pStyle w:val="TAMainText"/>
      </w:pPr>
      <w:r w:rsidRPr="005E4F36">
        <w:t>Conflict of Interest</w:t>
      </w:r>
      <w:r w:rsidR="005E4F36">
        <w:t>;</w:t>
      </w:r>
      <w:r w:rsidRPr="003F0EBB">
        <w:t xml:space="preserve"> No conflict exists; author </w:t>
      </w:r>
      <w:r w:rsidRPr="003F0EBB">
        <w:rPr>
          <w:bCs/>
        </w:rPr>
        <w:t>Ameneh porgham Daryasari</w:t>
      </w:r>
      <w:r w:rsidRPr="003F0EBB">
        <w:t xml:space="preserve"> declares that she has no conflict of interest. Author </w:t>
      </w:r>
      <w:r w:rsidRPr="00352BD4">
        <w:rPr>
          <w:color w:val="000000"/>
        </w:rPr>
        <w:t>Salumeh Ranjbar</w:t>
      </w:r>
      <w:r w:rsidRPr="003F0EBB">
        <w:t xml:space="preserve"> declares that she has no conflict of interest. Author Mojtaba soleimani declares that he has no conflict of interest.</w:t>
      </w:r>
    </w:p>
    <w:p w:rsidR="0070718B" w:rsidRDefault="0070718B" w:rsidP="005E4F36">
      <w:pPr>
        <w:pStyle w:val="TAMainText"/>
        <w:ind w:firstLine="0"/>
        <w:rPr>
          <w:rFonts w:ascii="Times New Roman" w:hAnsi="Times New Roman"/>
        </w:rPr>
      </w:pPr>
      <w:r w:rsidRPr="003F0EBB">
        <w:rPr>
          <w:bCs/>
        </w:rPr>
        <w:t>Ameneh porgham Daryasari</w:t>
      </w:r>
      <w:r w:rsidRPr="003F0EBB">
        <w:t xml:space="preserve"> </w:t>
      </w:r>
      <w:r w:rsidR="005E4F36">
        <w:t xml:space="preserve">who </w:t>
      </w:r>
      <w:r w:rsidRPr="0070718B">
        <w:t xml:space="preserve">the person submitting the manuscript in their behalf, </w:t>
      </w:r>
      <w:bookmarkStart w:id="0" w:name="_GoBack"/>
      <w:bookmarkEnd w:id="0"/>
      <w:r w:rsidRPr="0070718B">
        <w:t>accepts the responsibility of including as co-authors all persons appropriate and none inappropriate.</w:t>
      </w:r>
    </w:p>
    <w:p w:rsidR="0070718B" w:rsidRDefault="0070718B" w:rsidP="0070718B">
      <w:pPr>
        <w:bidi w:val="0"/>
        <w:spacing w:line="480" w:lineRule="auto"/>
        <w:jc w:val="both"/>
      </w:pPr>
      <w:r w:rsidRPr="004D30E3">
        <w:t xml:space="preserve">In this paper, </w:t>
      </w:r>
      <w:r w:rsidRPr="00662021">
        <w:t>dispersive liquid–liquid</w:t>
      </w:r>
      <w:r>
        <w:t xml:space="preserve"> </w:t>
      </w:r>
      <w:r w:rsidRPr="00662021">
        <w:t>microextraction (DLLME)</w:t>
      </w:r>
      <w:r>
        <w:t xml:space="preserve"> </w:t>
      </w:r>
      <w:r w:rsidRPr="004D30E3">
        <w:t>method</w:t>
      </w:r>
      <w:r>
        <w:t xml:space="preserve"> using ionic liquid (</w:t>
      </w:r>
      <w:r w:rsidRPr="00662021">
        <w:t>environmental</w:t>
      </w:r>
      <w:r>
        <w:t xml:space="preserve"> </w:t>
      </w:r>
      <w:r w:rsidRPr="00662021">
        <w:t>friendly solvents</w:t>
      </w:r>
      <w:r>
        <w:t>) as extraction solvent</w:t>
      </w:r>
      <w:r w:rsidRPr="004D30E3">
        <w:t xml:space="preserve"> combined with </w:t>
      </w:r>
      <w:r>
        <w:t xml:space="preserve">high-performance liquid chromatography </w:t>
      </w:r>
      <w:r w:rsidRPr="004D30E3">
        <w:t>is</w:t>
      </w:r>
      <w:r>
        <w:t xml:space="preserve"> </w:t>
      </w:r>
      <w:r w:rsidRPr="004D30E3">
        <w:t xml:space="preserve">reported, for the first time, for </w:t>
      </w:r>
      <w:r>
        <w:t xml:space="preserve">simultaneous </w:t>
      </w:r>
      <w:r w:rsidRPr="004D30E3">
        <w:t>determination of carbamazepine</w:t>
      </w:r>
      <w:r>
        <w:t xml:space="preserve"> and </w:t>
      </w:r>
      <w:r w:rsidRPr="001D1452">
        <w:t>lamotrigine</w:t>
      </w:r>
      <w:r>
        <w:t xml:space="preserve"> in biological samples</w:t>
      </w:r>
      <w:r w:rsidRPr="004D30E3">
        <w:t>.</w:t>
      </w:r>
      <w:r>
        <w:t xml:space="preserve"> </w:t>
      </w:r>
      <w:r w:rsidRPr="00F4460B">
        <w:t>The effect of different IL</w:t>
      </w:r>
      <w:r>
        <w:t>s</w:t>
      </w:r>
      <w:r w:rsidRPr="00F4460B">
        <w:t xml:space="preserve"> on the extraction efficiency of </w:t>
      </w:r>
      <w:r w:rsidRPr="004D30E3">
        <w:t>carbamazepine</w:t>
      </w:r>
      <w:r>
        <w:t xml:space="preserve"> and </w:t>
      </w:r>
      <w:r w:rsidRPr="001D1452">
        <w:t>lamotrigine</w:t>
      </w:r>
      <w:r w:rsidRPr="004D30E3">
        <w:t xml:space="preserve"> </w:t>
      </w:r>
      <w:r w:rsidRPr="00F4460B">
        <w:t>w</w:t>
      </w:r>
      <w:r>
        <w:t xml:space="preserve">ere </w:t>
      </w:r>
      <w:r w:rsidRPr="00F4460B">
        <w:t xml:space="preserve">investigated. The highest extraction efficiencies of </w:t>
      </w:r>
      <w:r w:rsidRPr="004D30E3">
        <w:t>carbamazepine</w:t>
      </w:r>
      <w:r>
        <w:t xml:space="preserve"> and </w:t>
      </w:r>
      <w:r w:rsidRPr="001D1452">
        <w:t>lamotrigine</w:t>
      </w:r>
      <w:r w:rsidRPr="00F4460B">
        <w:t xml:space="preserve"> were obtained using</w:t>
      </w:r>
      <w:r>
        <w:t xml:space="preserve"> 30 µL of 1-methyl-3-octylimidazolium-hexafluorophosphate</w:t>
      </w:r>
      <w:r>
        <w:rPr>
          <w:rFonts w:ascii="time" w:hAnsi="time"/>
        </w:rPr>
        <w:t xml:space="preserve"> </w:t>
      </w:r>
      <w:r w:rsidRPr="00A92A50">
        <w:rPr>
          <w:rFonts w:ascii="time" w:hAnsi="time"/>
        </w:rPr>
        <w:t>[C8MIM][PF6]</w:t>
      </w:r>
      <w:r>
        <w:t xml:space="preserve">. </w:t>
      </w:r>
      <w:r w:rsidRPr="007D0841">
        <w:t>Several</w:t>
      </w:r>
      <w:r>
        <w:t xml:space="preserve"> </w:t>
      </w:r>
      <w:r w:rsidRPr="007D0841">
        <w:t xml:space="preserve">factors affecting the microextraction efficiency, such as </w:t>
      </w:r>
      <w:r w:rsidRPr="004D30E3">
        <w:t xml:space="preserve">the type </w:t>
      </w:r>
      <w:r w:rsidRPr="004D30E3">
        <w:lastRenderedPageBreak/>
        <w:t>and volume of extracting solvent,</w:t>
      </w:r>
      <w:r>
        <w:t xml:space="preserve"> </w:t>
      </w:r>
      <w:r w:rsidRPr="004D30E3">
        <w:t>type of disperser solvent, salt concentration</w:t>
      </w:r>
      <w:r>
        <w:t xml:space="preserve"> </w:t>
      </w:r>
      <w:r w:rsidRPr="004D30E3">
        <w:t xml:space="preserve">and pH of the sample solution </w:t>
      </w:r>
      <w:r w:rsidRPr="007D0841">
        <w:t>were investigated. Under the optimum conditions, the method yielded a linear calibration</w:t>
      </w:r>
      <w:r>
        <w:t xml:space="preserve"> </w:t>
      </w:r>
      <w:r w:rsidRPr="007D0841">
        <w:t xml:space="preserve">curve ranging from </w:t>
      </w:r>
      <w:r>
        <w:t>0.07</w:t>
      </w:r>
      <w:r w:rsidRPr="007D0841">
        <w:t xml:space="preserve"> to </w:t>
      </w:r>
      <w:r>
        <w:t>20</w:t>
      </w:r>
      <w:r w:rsidRPr="007D0841">
        <w:t xml:space="preserve"> mg </w:t>
      </w:r>
      <w:r>
        <w:t>L</w:t>
      </w:r>
      <w:r>
        <w:rPr>
          <w:vertAlign w:val="superscript"/>
        </w:rPr>
        <w:t>-1</w:t>
      </w:r>
      <w:r w:rsidRPr="007D0841">
        <w:t xml:space="preserve"> for </w:t>
      </w:r>
      <w:r w:rsidRPr="004D30E3">
        <w:t>carbamazepine</w:t>
      </w:r>
      <w:r w:rsidRPr="007D0841">
        <w:t xml:space="preserve"> and </w:t>
      </w:r>
      <w:r>
        <w:t>0.17</w:t>
      </w:r>
      <w:r w:rsidRPr="007D0841">
        <w:t xml:space="preserve"> to </w:t>
      </w:r>
      <w:r>
        <w:t>40</w:t>
      </w:r>
      <w:r w:rsidRPr="007D0841">
        <w:t xml:space="preserve"> mg </w:t>
      </w:r>
      <w:r>
        <w:t>L</w:t>
      </w:r>
      <w:r>
        <w:rPr>
          <w:vertAlign w:val="superscript"/>
        </w:rPr>
        <w:t>-1</w:t>
      </w:r>
      <w:r w:rsidRPr="007D0841">
        <w:t xml:space="preserve"> for </w:t>
      </w:r>
      <w:r w:rsidRPr="001D1452">
        <w:t>lamotrigine</w:t>
      </w:r>
      <w:r w:rsidRPr="007D0841">
        <w:t xml:space="preserve">, with limits of detection </w:t>
      </w:r>
      <w:r>
        <w:t>of</w:t>
      </w:r>
      <w:r w:rsidRPr="007D0841">
        <w:t xml:space="preserve"> </w:t>
      </w:r>
      <w:r>
        <w:t>0.02</w:t>
      </w:r>
      <w:r w:rsidRPr="007D0841">
        <w:t xml:space="preserve"> and </w:t>
      </w:r>
      <w:r>
        <w:t>0.05</w:t>
      </w:r>
      <w:r w:rsidRPr="007D0841">
        <w:t xml:space="preserve"> mg</w:t>
      </w:r>
      <w:r>
        <w:t>L</w:t>
      </w:r>
      <w:r>
        <w:rPr>
          <w:vertAlign w:val="superscript"/>
        </w:rPr>
        <w:t>-1</w:t>
      </w:r>
      <w:r>
        <w:t xml:space="preserve"> for</w:t>
      </w:r>
      <w:r w:rsidRPr="007D0841">
        <w:t xml:space="preserve"> </w:t>
      </w:r>
      <w:r w:rsidRPr="004D30E3">
        <w:t>carbamazepine</w:t>
      </w:r>
      <w:r>
        <w:t xml:space="preserve"> and </w:t>
      </w:r>
      <w:r w:rsidRPr="001D1452">
        <w:t>lamotrigine</w:t>
      </w:r>
      <w:r>
        <w:t>,</w:t>
      </w:r>
      <w:r w:rsidRPr="00F4460B">
        <w:t xml:space="preserve"> </w:t>
      </w:r>
      <w:r w:rsidRPr="007D0841">
        <w:t xml:space="preserve">respectively. Finally, the designed method was successfully applied for the </w:t>
      </w:r>
      <w:r>
        <w:t xml:space="preserve">simultaneous </w:t>
      </w:r>
      <w:r w:rsidRPr="007D0841">
        <w:t xml:space="preserve">determination of </w:t>
      </w:r>
      <w:r w:rsidRPr="004D30E3">
        <w:t>carbamazepine</w:t>
      </w:r>
      <w:r>
        <w:t xml:space="preserve"> and </w:t>
      </w:r>
      <w:r w:rsidRPr="001D1452">
        <w:t>lamotrigine</w:t>
      </w:r>
      <w:r w:rsidRPr="007D0841">
        <w:t xml:space="preserve"> </w:t>
      </w:r>
      <w:r>
        <w:t>in biological</w:t>
      </w:r>
      <w:r w:rsidRPr="007D0841">
        <w:t xml:space="preserve"> samples, and satisfactory results were obtained.</w:t>
      </w:r>
    </w:p>
    <w:p w:rsidR="0070718B" w:rsidRPr="00597E07" w:rsidRDefault="0070718B" w:rsidP="0070718B">
      <w:pPr>
        <w:bidi w:val="0"/>
        <w:spacing w:line="480" w:lineRule="auto"/>
        <w:jc w:val="both"/>
        <w:rPr>
          <w:rFonts w:hint="cs"/>
          <w:rtl/>
        </w:rPr>
      </w:pPr>
      <w:r w:rsidRPr="00EC52D8">
        <w:rPr>
          <w:bCs/>
          <w:color w:val="000000"/>
        </w:rPr>
        <w:t>The proposed microextraction method is environmentally friendly</w:t>
      </w:r>
      <w:r>
        <w:rPr>
          <w:bCs/>
          <w:color w:val="000000"/>
        </w:rPr>
        <w:t xml:space="preserve"> </w:t>
      </w:r>
      <w:r w:rsidRPr="00EC52D8">
        <w:rPr>
          <w:bCs/>
          <w:color w:val="000000"/>
        </w:rPr>
        <w:t>(highly toxic chlorinated solvent</w:t>
      </w:r>
      <w:r>
        <w:rPr>
          <w:bCs/>
          <w:color w:val="000000"/>
        </w:rPr>
        <w:t>s are not required), rapid</w:t>
      </w:r>
      <w:r w:rsidRPr="00EC52D8">
        <w:rPr>
          <w:bCs/>
          <w:color w:val="000000"/>
        </w:rPr>
        <w:t xml:space="preserve">, low LODs, good </w:t>
      </w:r>
      <w:r w:rsidRPr="004E1D24">
        <w:rPr>
          <w:bCs/>
          <w:color w:val="000000"/>
        </w:rPr>
        <w:t>precision</w:t>
      </w:r>
      <w:r>
        <w:rPr>
          <w:bCs/>
          <w:color w:val="000000"/>
        </w:rPr>
        <w:t xml:space="preserve">  </w:t>
      </w:r>
      <w:r w:rsidRPr="00EC52D8">
        <w:rPr>
          <w:bCs/>
          <w:color w:val="000000"/>
        </w:rPr>
        <w:t>and simple set up. This study provides a new perspective regarding</w:t>
      </w:r>
      <w:r>
        <w:rPr>
          <w:bCs/>
          <w:color w:val="000000"/>
        </w:rPr>
        <w:t xml:space="preserve"> </w:t>
      </w:r>
      <w:r w:rsidRPr="00EC52D8">
        <w:rPr>
          <w:bCs/>
          <w:color w:val="000000"/>
        </w:rPr>
        <w:t>the replacement of chlorinated solvents with less-toxic solvents</w:t>
      </w:r>
      <w:r>
        <w:rPr>
          <w:bCs/>
          <w:color w:val="000000"/>
        </w:rPr>
        <w:t xml:space="preserve"> </w:t>
      </w:r>
      <w:r w:rsidRPr="00EC52D8">
        <w:rPr>
          <w:bCs/>
          <w:color w:val="000000"/>
        </w:rPr>
        <w:t>in DLLME and supports the use of green</w:t>
      </w:r>
      <w:r>
        <w:rPr>
          <w:bCs/>
          <w:color w:val="000000"/>
        </w:rPr>
        <w:t xml:space="preserve"> </w:t>
      </w:r>
      <w:r w:rsidRPr="00EC52D8">
        <w:rPr>
          <w:bCs/>
          <w:color w:val="000000"/>
        </w:rPr>
        <w:t>analytical chemistry methods.</w:t>
      </w:r>
      <w:r>
        <w:t xml:space="preserve"> </w:t>
      </w:r>
      <w:r>
        <w:rPr>
          <w:rFonts w:eastAsia="Calibri"/>
          <w:lang w:eastAsia="en-US"/>
        </w:rPr>
        <w:t xml:space="preserve">            </w:t>
      </w:r>
      <w:r>
        <w:t xml:space="preserve">                                                     </w:t>
      </w:r>
      <w:r w:rsidRPr="00597E07">
        <w:t xml:space="preserve"> </w:t>
      </w:r>
    </w:p>
    <w:p w:rsidR="00D43B7E" w:rsidRDefault="00D43B7E" w:rsidP="00D43B7E">
      <w:pPr>
        <w:bidi w:val="0"/>
        <w:spacing w:line="360" w:lineRule="auto"/>
        <w:ind w:hanging="76"/>
        <w:jc w:val="lowKashida"/>
      </w:pPr>
      <w:r w:rsidRPr="007D4446">
        <w:t>I am looking forward to hearing from you soon.</w:t>
      </w:r>
      <w:r>
        <w:t xml:space="preserve"> </w:t>
      </w:r>
    </w:p>
    <w:p w:rsidR="00D43B7E" w:rsidRDefault="00D43B7E" w:rsidP="00D43B7E">
      <w:pPr>
        <w:bidi w:val="0"/>
        <w:spacing w:line="360" w:lineRule="auto"/>
        <w:ind w:left="360" w:hanging="76"/>
        <w:jc w:val="lowKashida"/>
      </w:pPr>
    </w:p>
    <w:p w:rsidR="00D43B7E" w:rsidRPr="007D4446" w:rsidRDefault="00D43B7E" w:rsidP="00D43B7E">
      <w:pPr>
        <w:bidi w:val="0"/>
        <w:spacing w:line="360" w:lineRule="auto"/>
        <w:ind w:left="360" w:hanging="76"/>
        <w:jc w:val="lowKashida"/>
      </w:pPr>
    </w:p>
    <w:p w:rsidR="00D43B7E" w:rsidRDefault="00D43B7E" w:rsidP="00D43B7E">
      <w:pPr>
        <w:bidi w:val="0"/>
        <w:spacing w:line="360" w:lineRule="auto"/>
        <w:ind w:left="360"/>
        <w:jc w:val="lowKashida"/>
      </w:pPr>
      <w:r>
        <w:t>Best Regards</w:t>
      </w:r>
    </w:p>
    <w:p w:rsidR="00D43B7E" w:rsidRDefault="00D43B7E" w:rsidP="00D43B7E">
      <w:pPr>
        <w:bidi w:val="0"/>
        <w:spacing w:line="360" w:lineRule="auto"/>
        <w:jc w:val="lowKashida"/>
      </w:pPr>
      <w:r>
        <w:t xml:space="preserve">      Assistant Professor</w:t>
      </w:r>
    </w:p>
    <w:p w:rsidR="00D43B7E" w:rsidRDefault="00D43B7E" w:rsidP="00D43B7E">
      <w:pPr>
        <w:spacing w:line="480" w:lineRule="auto"/>
        <w:jc w:val="right"/>
        <w:rPr>
          <w:rFonts w:hint="cs"/>
          <w:rtl/>
        </w:rPr>
      </w:pPr>
      <w:r>
        <w:rPr>
          <w:bCs/>
          <w:color w:val="000000"/>
        </w:rPr>
        <w:t xml:space="preserve">      </w:t>
      </w:r>
      <w:r w:rsidRPr="00C517A7">
        <w:rPr>
          <w:bCs/>
          <w:color w:val="000000"/>
        </w:rPr>
        <w:t>Ameneh porgham Daryasari</w:t>
      </w:r>
    </w:p>
    <w:p w:rsidR="00D43B7E" w:rsidRPr="008B226E" w:rsidRDefault="00D43B7E" w:rsidP="00D43B7E">
      <w:pPr>
        <w:bidi w:val="0"/>
        <w:spacing w:line="360" w:lineRule="auto"/>
        <w:ind w:left="360"/>
        <w:jc w:val="lowKashida"/>
        <w:rPr>
          <w:rtl/>
          <w:lang w:bidi="ar-SA"/>
        </w:rPr>
      </w:pPr>
      <w:r w:rsidRPr="008B226E">
        <w:t>Department of Chemistry, Lahijan Branch, I</w:t>
      </w:r>
      <w:r>
        <w:t>slamic Azad University, Lahijan,</w:t>
      </w:r>
      <w:r w:rsidRPr="008B226E">
        <w:t xml:space="preserve"> Iran</w:t>
      </w:r>
    </w:p>
    <w:p w:rsidR="00D43B7E" w:rsidRDefault="00D43B7E" w:rsidP="00D43B7E">
      <w:pPr>
        <w:bidi w:val="0"/>
        <w:spacing w:line="360" w:lineRule="auto"/>
        <w:ind w:left="360"/>
        <w:jc w:val="lowKashida"/>
        <w:rPr>
          <w:lang w:val="pt-BR"/>
        </w:rPr>
      </w:pPr>
      <w:r>
        <w:t xml:space="preserve">Email: </w:t>
      </w:r>
      <w:r w:rsidRPr="00C517A7">
        <w:rPr>
          <w:iCs/>
          <w:color w:val="000000"/>
        </w:rPr>
        <w:t>porgham54@gmail.com</w:t>
      </w:r>
    </w:p>
    <w:p w:rsidR="004F2F1A" w:rsidRPr="007D4446" w:rsidRDefault="004F2F1A" w:rsidP="00C142EB">
      <w:pPr>
        <w:bidi w:val="0"/>
        <w:spacing w:line="360" w:lineRule="auto"/>
        <w:ind w:left="360"/>
        <w:jc w:val="lowKashida"/>
        <w:rPr>
          <w:lang w:val="pt-BR"/>
        </w:rPr>
      </w:pPr>
    </w:p>
    <w:sectPr w:rsidR="004F2F1A" w:rsidRPr="007D4446" w:rsidSect="001B1902">
      <w:pgSz w:w="11906" w:h="16838"/>
      <w:pgMar w:top="1440" w:right="180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8BF"/>
    <w:multiLevelType w:val="multilevel"/>
    <w:tmpl w:val="FAFE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0024A"/>
    <w:multiLevelType w:val="multilevel"/>
    <w:tmpl w:val="23B43D6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23AF4"/>
    <w:multiLevelType w:val="hybridMultilevel"/>
    <w:tmpl w:val="23B43D62"/>
    <w:lvl w:ilvl="0" w:tplc="0AC231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382188"/>
    <w:multiLevelType w:val="hybridMultilevel"/>
    <w:tmpl w:val="7A1E3FF8"/>
    <w:lvl w:ilvl="0" w:tplc="D2CC54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NDe2MDUwsjAzNLcwMzJT0lEKTi0uzszPAykwrAUAPABlpCwAAAA="/>
  </w:docVars>
  <w:rsids>
    <w:rsidRoot w:val="00ED6507"/>
    <w:rsid w:val="00020E85"/>
    <w:rsid w:val="000302C3"/>
    <w:rsid w:val="000872B5"/>
    <w:rsid w:val="000A0579"/>
    <w:rsid w:val="000B0464"/>
    <w:rsid w:val="000C46B8"/>
    <w:rsid w:val="000F368C"/>
    <w:rsid w:val="00131AED"/>
    <w:rsid w:val="00187A87"/>
    <w:rsid w:val="001B18EE"/>
    <w:rsid w:val="001B1902"/>
    <w:rsid w:val="001C0C5A"/>
    <w:rsid w:val="001C319D"/>
    <w:rsid w:val="001C649D"/>
    <w:rsid w:val="001E01D5"/>
    <w:rsid w:val="0021567A"/>
    <w:rsid w:val="00254FF7"/>
    <w:rsid w:val="00263014"/>
    <w:rsid w:val="00283B3C"/>
    <w:rsid w:val="002927C4"/>
    <w:rsid w:val="002B6B48"/>
    <w:rsid w:val="002E08A6"/>
    <w:rsid w:val="00307B1E"/>
    <w:rsid w:val="0033517F"/>
    <w:rsid w:val="00357D84"/>
    <w:rsid w:val="00380AE0"/>
    <w:rsid w:val="003B3A73"/>
    <w:rsid w:val="00475351"/>
    <w:rsid w:val="00482602"/>
    <w:rsid w:val="004A6E2A"/>
    <w:rsid w:val="004D4BC2"/>
    <w:rsid w:val="004F2F1A"/>
    <w:rsid w:val="005052A1"/>
    <w:rsid w:val="00512EFD"/>
    <w:rsid w:val="00567465"/>
    <w:rsid w:val="0058016B"/>
    <w:rsid w:val="005A7885"/>
    <w:rsid w:val="005E4F36"/>
    <w:rsid w:val="0060204C"/>
    <w:rsid w:val="00615B4E"/>
    <w:rsid w:val="0062556E"/>
    <w:rsid w:val="00682E15"/>
    <w:rsid w:val="00697C25"/>
    <w:rsid w:val="006A54BE"/>
    <w:rsid w:val="006A6F53"/>
    <w:rsid w:val="006C4F9A"/>
    <w:rsid w:val="007005F0"/>
    <w:rsid w:val="0070718B"/>
    <w:rsid w:val="00743DC2"/>
    <w:rsid w:val="0075685C"/>
    <w:rsid w:val="00773CAC"/>
    <w:rsid w:val="007911C6"/>
    <w:rsid w:val="007C410B"/>
    <w:rsid w:val="007C787A"/>
    <w:rsid w:val="007D4446"/>
    <w:rsid w:val="00826FAB"/>
    <w:rsid w:val="00843506"/>
    <w:rsid w:val="008962B8"/>
    <w:rsid w:val="008C0290"/>
    <w:rsid w:val="008D160B"/>
    <w:rsid w:val="008D4E99"/>
    <w:rsid w:val="00985BAC"/>
    <w:rsid w:val="00993DE2"/>
    <w:rsid w:val="009B2D05"/>
    <w:rsid w:val="009B78C9"/>
    <w:rsid w:val="009D3F7E"/>
    <w:rsid w:val="009D53F1"/>
    <w:rsid w:val="009F4105"/>
    <w:rsid w:val="00AB6954"/>
    <w:rsid w:val="00AD27D6"/>
    <w:rsid w:val="00B06966"/>
    <w:rsid w:val="00B35731"/>
    <w:rsid w:val="00B378FC"/>
    <w:rsid w:val="00B66B7A"/>
    <w:rsid w:val="00B97797"/>
    <w:rsid w:val="00C142EB"/>
    <w:rsid w:val="00C26E07"/>
    <w:rsid w:val="00C32A09"/>
    <w:rsid w:val="00C710B2"/>
    <w:rsid w:val="00CB2D63"/>
    <w:rsid w:val="00CC15EC"/>
    <w:rsid w:val="00CF3C48"/>
    <w:rsid w:val="00D43B7E"/>
    <w:rsid w:val="00D8598C"/>
    <w:rsid w:val="00DC2957"/>
    <w:rsid w:val="00DC616B"/>
    <w:rsid w:val="00DD13A1"/>
    <w:rsid w:val="00DD466B"/>
    <w:rsid w:val="00DD7F9E"/>
    <w:rsid w:val="00DE7917"/>
    <w:rsid w:val="00DF4C2D"/>
    <w:rsid w:val="00E34CE5"/>
    <w:rsid w:val="00E4025D"/>
    <w:rsid w:val="00ED6507"/>
    <w:rsid w:val="00F41EA5"/>
    <w:rsid w:val="00FB07A9"/>
    <w:rsid w:val="00FB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C5B8B-48BE-4918-A4CF-22070D40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E15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82E15"/>
    <w:pPr>
      <w:bidi w:val="0"/>
      <w:spacing w:before="100" w:beforeAutospacing="1" w:after="100" w:afterAutospacing="1"/>
    </w:pPr>
  </w:style>
  <w:style w:type="paragraph" w:styleId="BodyText">
    <w:name w:val="Body Text"/>
    <w:basedOn w:val="Normal"/>
    <w:rsid w:val="00682E15"/>
    <w:pPr>
      <w:bidi w:val="0"/>
      <w:jc w:val="both"/>
    </w:pPr>
    <w:rPr>
      <w:rFonts w:eastAsia="Times New Roman"/>
      <w:b/>
      <w:bCs/>
      <w:sz w:val="32"/>
      <w:szCs w:val="32"/>
      <w:lang w:eastAsia="en-US"/>
    </w:rPr>
  </w:style>
  <w:style w:type="paragraph" w:customStyle="1" w:styleId="BGKeywords">
    <w:name w:val="BG_Keywords"/>
    <w:basedOn w:val="Normal"/>
    <w:rsid w:val="00263014"/>
    <w:pPr>
      <w:bidi w:val="0"/>
      <w:spacing w:after="200" w:line="480" w:lineRule="auto"/>
      <w:jc w:val="both"/>
    </w:pPr>
    <w:rPr>
      <w:rFonts w:ascii="Times" w:eastAsia="Times New Roman" w:hAnsi="Times"/>
      <w:lang w:eastAsia="en-US" w:bidi="ar-SA"/>
    </w:rPr>
  </w:style>
  <w:style w:type="paragraph" w:customStyle="1" w:styleId="TAMainText">
    <w:name w:val="TA_Main_Text"/>
    <w:basedOn w:val="Normal"/>
    <w:rsid w:val="00F41EA5"/>
    <w:pPr>
      <w:bidi w:val="0"/>
      <w:spacing w:line="480" w:lineRule="auto"/>
      <w:ind w:firstLine="202"/>
      <w:jc w:val="both"/>
    </w:pPr>
    <w:rPr>
      <w:rFonts w:ascii="Times" w:eastAsia="Times New Roman" w:hAnsi="Times"/>
      <w:lang w:eastAsia="en-US" w:bidi="ar-SA"/>
    </w:rPr>
  </w:style>
  <w:style w:type="character" w:styleId="Hyperlink">
    <w:name w:val="Hyperlink"/>
    <w:rsid w:val="00C710B2"/>
    <w:rPr>
      <w:color w:val="0000FF"/>
      <w:u w:val="single"/>
    </w:rPr>
  </w:style>
  <w:style w:type="character" w:customStyle="1" w:styleId="yshortcuts">
    <w:name w:val="yshortcuts"/>
    <w:basedOn w:val="DefaultParagraphFont"/>
    <w:rsid w:val="001B1902"/>
  </w:style>
  <w:style w:type="character" w:customStyle="1" w:styleId="clickableemail">
    <w:name w:val="clickableemail"/>
    <w:basedOn w:val="DefaultParagraphFont"/>
    <w:rsid w:val="001B1902"/>
  </w:style>
  <w:style w:type="paragraph" w:customStyle="1" w:styleId="BDAbstract">
    <w:name w:val="BD_Abstract"/>
    <w:basedOn w:val="Normal"/>
    <w:next w:val="TAMainText"/>
    <w:rsid w:val="00DD13A1"/>
    <w:pPr>
      <w:bidi w:val="0"/>
      <w:spacing w:before="360" w:after="360" w:line="480" w:lineRule="auto"/>
      <w:jc w:val="both"/>
    </w:pPr>
    <w:rPr>
      <w:rFonts w:ascii="Times" w:eastAsia="Times New Roman" w:hAnsi="Times"/>
      <w:lang w:eastAsia="en-US" w:bidi="ar-SA"/>
    </w:rPr>
  </w:style>
  <w:style w:type="paragraph" w:styleId="ListParagraph">
    <w:name w:val="List Paragraph"/>
    <w:basedOn w:val="Normal"/>
    <w:qFormat/>
    <w:rsid w:val="00D8598C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ar-SA"/>
    </w:rPr>
  </w:style>
  <w:style w:type="paragraph" w:customStyle="1" w:styleId="AIReceivedDate">
    <w:name w:val="AI_Received_Date"/>
    <w:basedOn w:val="Normal"/>
    <w:next w:val="Normal"/>
    <w:rsid w:val="00DD466B"/>
    <w:pPr>
      <w:bidi w:val="0"/>
      <w:spacing w:after="240" w:line="480" w:lineRule="auto"/>
      <w:jc w:val="both"/>
    </w:pPr>
    <w:rPr>
      <w:rFonts w:ascii="Times" w:eastAsia="Times New Roman" w:hAnsi="Times"/>
      <w:b/>
      <w:bCs/>
      <w:lang w:eastAsia="en-US" w:bidi="ar-SA"/>
    </w:rPr>
  </w:style>
  <w:style w:type="character" w:styleId="Strong">
    <w:name w:val="Strong"/>
    <w:qFormat/>
    <w:rsid w:val="00020E85"/>
    <w:rPr>
      <w:b/>
      <w:bCs/>
    </w:rPr>
  </w:style>
  <w:style w:type="character" w:customStyle="1" w:styleId="email">
    <w:name w:val="email"/>
    <w:basedOn w:val="DefaultParagraphFont"/>
    <w:rsid w:val="00020E85"/>
  </w:style>
  <w:style w:type="character" w:customStyle="1" w:styleId="st1">
    <w:name w:val="st1"/>
    <w:basedOn w:val="DefaultParagraphFont"/>
    <w:rsid w:val="0002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Professor Colin F</vt:lpstr>
    </vt:vector>
  </TitlesOfParts>
  <Company>- ETH0 -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Colin F</dc:title>
  <dc:subject/>
  <dc:creator>iust</dc:creator>
  <cp:keywords/>
  <dc:description/>
  <cp:lastModifiedBy>Mojtaba Soleimani</cp:lastModifiedBy>
  <cp:revision>2</cp:revision>
  <dcterms:created xsi:type="dcterms:W3CDTF">2019-11-04T23:50:00Z</dcterms:created>
  <dcterms:modified xsi:type="dcterms:W3CDTF">2019-11-04T23:50:00Z</dcterms:modified>
</cp:coreProperties>
</file>