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A364C" w14:textId="77777777" w:rsidR="00B440E3" w:rsidRPr="00761371" w:rsidRDefault="00B440E3" w:rsidP="00B440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</w:pPr>
      <w:r w:rsidRPr="007613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Temperature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Dependent Behavior o</w:t>
      </w:r>
      <w:r w:rsidRPr="00761371">
        <w:rPr>
          <w:rFonts w:ascii="Times New Roman" w:hAnsi="Times New Roman" w:cs="Times New Roman"/>
          <w:b/>
          <w:sz w:val="28"/>
          <w:szCs w:val="28"/>
          <w:lang w:val="en-US"/>
        </w:rPr>
        <w:t>f 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sotactic</w:t>
      </w:r>
      <w:r w:rsidRPr="007613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761371">
        <w:rPr>
          <w:rFonts w:ascii="Times New Roman" w:hAnsi="Times New Roman" w:cs="Times New Roman"/>
          <w:b/>
          <w:sz w:val="28"/>
          <w:szCs w:val="28"/>
          <w:lang w:val="en-US"/>
        </w:rPr>
        <w:t>nd 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tactic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Poly(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>Methacrylic Acid) in the Presence of MgC</w:t>
      </w:r>
      <w:r w:rsidRPr="00761371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761371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CaC</w:t>
      </w:r>
      <w:r w:rsidRPr="00761371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761371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2</w:t>
      </w:r>
    </w:p>
    <w:p w14:paraId="1C8B01F5" w14:textId="67A6CBC2" w:rsidR="00B440E3" w:rsidRPr="00D45688" w:rsidRDefault="00B440E3" w:rsidP="00B440E3">
      <w:pPr>
        <w:spacing w:line="360" w:lineRule="auto"/>
        <w:jc w:val="center"/>
        <w:rPr>
          <w:rFonts w:ascii="Times New Roman" w:hAnsi="Times New Roman" w:cs="Times New Roman"/>
          <w:i/>
          <w:lang w:val="en-US" w:bidi="en-US"/>
        </w:rPr>
      </w:pPr>
      <w:r w:rsidRPr="00D45688">
        <w:rPr>
          <w:rFonts w:ascii="Times New Roman" w:hAnsi="Times New Roman" w:cs="Times New Roman"/>
          <w:i/>
          <w:lang w:val="en-US" w:bidi="en-US"/>
        </w:rPr>
        <w:t>Patricija Hriberšek</w:t>
      </w:r>
      <w:r w:rsidR="005F222A">
        <w:rPr>
          <w:rFonts w:ascii="Times New Roman" w:hAnsi="Times New Roman" w:cs="Times New Roman"/>
          <w:i/>
          <w:vertAlign w:val="superscript"/>
          <w:lang w:val="en-US" w:bidi="en-US"/>
        </w:rPr>
        <w:t>1</w:t>
      </w:r>
      <w:r w:rsidRPr="00D45688">
        <w:rPr>
          <w:rFonts w:ascii="Times New Roman" w:hAnsi="Times New Roman" w:cs="Times New Roman"/>
          <w:i/>
          <w:lang w:val="en-US" w:bidi="en-US"/>
        </w:rPr>
        <w:t xml:space="preserve"> and Ksenija Kogej</w:t>
      </w:r>
      <w:r w:rsidR="005F222A">
        <w:rPr>
          <w:rFonts w:ascii="Times New Roman" w:hAnsi="Times New Roman" w:cs="Times New Roman"/>
          <w:i/>
          <w:vertAlign w:val="superscript"/>
          <w:lang w:val="en-US" w:bidi="en-US"/>
        </w:rPr>
        <w:t>1,</w:t>
      </w:r>
      <w:r w:rsidRPr="00D45688">
        <w:rPr>
          <w:rFonts w:ascii="Times New Roman" w:hAnsi="Times New Roman" w:cs="Times New Roman"/>
          <w:i/>
          <w:lang w:val="en-US" w:bidi="en-US"/>
        </w:rPr>
        <w:t>*</w:t>
      </w:r>
    </w:p>
    <w:p w14:paraId="1A7E820C" w14:textId="64B2B7F9" w:rsidR="00B440E3" w:rsidRPr="00D45688" w:rsidRDefault="005F222A" w:rsidP="00B440E3">
      <w:pPr>
        <w:spacing w:line="360" w:lineRule="auto"/>
        <w:jc w:val="center"/>
        <w:rPr>
          <w:rFonts w:ascii="Times New Roman" w:hAnsi="Times New Roman" w:cs="Times New Roman"/>
          <w:lang w:val="en-US" w:bidi="en-US"/>
        </w:rPr>
      </w:pPr>
      <w:r w:rsidRPr="005F222A">
        <w:rPr>
          <w:rFonts w:ascii="Times New Roman" w:hAnsi="Times New Roman" w:cs="Times New Roman"/>
          <w:vertAlign w:val="superscript"/>
          <w:lang w:val="en-US" w:bidi="en-US"/>
        </w:rPr>
        <w:t>1</w:t>
      </w:r>
      <w:r w:rsidR="00B440E3" w:rsidRPr="00D45688">
        <w:rPr>
          <w:rFonts w:ascii="Times New Roman" w:hAnsi="Times New Roman" w:cs="Times New Roman"/>
          <w:lang w:val="en-US" w:bidi="en-US"/>
        </w:rPr>
        <w:t>Department of Chemistry and Biochemistry, Faculty of Chemistry and Chemical Technology, University of Ljublja</w:t>
      </w:r>
      <w:r w:rsidR="00B440E3">
        <w:rPr>
          <w:rFonts w:ascii="Times New Roman" w:hAnsi="Times New Roman" w:cs="Times New Roman"/>
          <w:lang w:val="en-US" w:bidi="en-US"/>
        </w:rPr>
        <w:t>na, SI-1000 Ljubljana, Slovenia</w:t>
      </w:r>
    </w:p>
    <w:p w14:paraId="024FC394" w14:textId="77777777" w:rsidR="00B440E3" w:rsidRDefault="00B440E3" w:rsidP="005F222A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490EC79A" w14:textId="644D7623" w:rsidR="00B440E3" w:rsidRPr="00E732FF" w:rsidRDefault="00E732FF" w:rsidP="005F222A">
      <w:pPr>
        <w:spacing w:line="240" w:lineRule="auto"/>
        <w:rPr>
          <w:rFonts w:ascii="Times New Roman" w:hAnsi="Times New Roman" w:cs="Times New Roman"/>
          <w:lang w:val="en-US"/>
        </w:rPr>
      </w:pPr>
      <w:r w:rsidRPr="00E732FF">
        <w:rPr>
          <w:rFonts w:ascii="Times New Roman" w:hAnsi="Times New Roman" w:cs="Times New Roman"/>
          <w:lang w:val="en-US"/>
        </w:rPr>
        <w:t>*</w:t>
      </w:r>
      <w:r w:rsidR="00B440E3" w:rsidRPr="00E732FF">
        <w:rPr>
          <w:rFonts w:ascii="Times New Roman" w:hAnsi="Times New Roman" w:cs="Times New Roman"/>
          <w:lang w:val="en-US"/>
        </w:rPr>
        <w:t>Corresponding author:</w:t>
      </w:r>
    </w:p>
    <w:p w14:paraId="570C39AF" w14:textId="1C9A750D" w:rsidR="00B440E3" w:rsidRDefault="00B440E3" w:rsidP="005506D2">
      <w:pPr>
        <w:pStyle w:val="FACorrespondingAuthorFootnote"/>
        <w:spacing w:line="240" w:lineRule="auto"/>
        <w:rPr>
          <w:rFonts w:ascii="Times New Roman" w:hAnsi="Times New Roman"/>
          <w:lang w:bidi="en-US"/>
        </w:rPr>
      </w:pPr>
      <w:r>
        <w:rPr>
          <w:rFonts w:ascii="Times New Roman" w:hAnsi="Times New Roman"/>
        </w:rPr>
        <w:t>Ksenija Kogej</w:t>
      </w:r>
      <w:r w:rsidR="005506D2">
        <w:rPr>
          <w:rFonts w:ascii="Times New Roman" w:hAnsi="Times New Roman"/>
        </w:rPr>
        <w:t xml:space="preserve"> (</w:t>
      </w:r>
      <w:r w:rsidR="005506D2">
        <w:rPr>
          <w:rFonts w:ascii="Times New Roman" w:hAnsi="Times New Roman"/>
          <w:lang w:bidi="en-US"/>
        </w:rPr>
        <w:t>ORCID</w:t>
      </w:r>
      <w:r w:rsidR="005506D2" w:rsidRPr="000B2A79">
        <w:rPr>
          <w:rFonts w:ascii="Times New Roman" w:hAnsi="Times New Roman"/>
          <w:lang w:bidi="en-US"/>
        </w:rPr>
        <w:t xml:space="preserve">: </w:t>
      </w:r>
      <w:r w:rsidR="005506D2" w:rsidRPr="00E732FF">
        <w:rPr>
          <w:rFonts w:ascii="Times New Roman" w:hAnsi="Times New Roman"/>
          <w:lang w:bidi="en-US"/>
        </w:rPr>
        <w:t>0000-0002-6291-1032</w:t>
      </w:r>
      <w:r w:rsidR="005506D2">
        <w:rPr>
          <w:rFonts w:ascii="Times New Roman" w:hAnsi="Times New Roman"/>
        </w:rPr>
        <w:t>)</w:t>
      </w:r>
    </w:p>
    <w:p w14:paraId="6649302B" w14:textId="77777777" w:rsidR="005506D2" w:rsidRDefault="005506D2" w:rsidP="005F222A">
      <w:pPr>
        <w:spacing w:line="240" w:lineRule="auto"/>
        <w:rPr>
          <w:rFonts w:ascii="Times New Roman" w:hAnsi="Times New Roman" w:cs="Times New Roman"/>
          <w:lang w:val="en-US"/>
        </w:rPr>
      </w:pPr>
      <w:r w:rsidRPr="00D45688">
        <w:rPr>
          <w:rFonts w:ascii="Times New Roman" w:hAnsi="Times New Roman" w:cs="Times New Roman"/>
          <w:lang w:val="en-US" w:bidi="en-US"/>
        </w:rPr>
        <w:t>Faculty of Chemistry and Chemical Technology, University of Ljublja</w:t>
      </w:r>
      <w:r>
        <w:rPr>
          <w:rFonts w:ascii="Times New Roman" w:hAnsi="Times New Roman" w:cs="Times New Roman"/>
          <w:lang w:val="en-US" w:bidi="en-US"/>
        </w:rPr>
        <w:t xml:space="preserve">na, </w:t>
      </w:r>
      <w:proofErr w:type="spellStart"/>
      <w:r>
        <w:rPr>
          <w:rFonts w:ascii="Times New Roman" w:hAnsi="Times New Roman" w:cs="Times New Roman"/>
          <w:lang w:val="en-US" w:bidi="en-US"/>
        </w:rPr>
        <w:t>Večna</w:t>
      </w:r>
      <w:proofErr w:type="spellEnd"/>
      <w:r>
        <w:rPr>
          <w:rFonts w:ascii="Times New Roman" w:hAnsi="Times New Roman" w:cs="Times New Roman"/>
          <w:lang w:val="en-US" w:bidi="en-US"/>
        </w:rPr>
        <w:t xml:space="preserve"> pot 113, SI-10</w:t>
      </w:r>
      <w:bookmarkStart w:id="0" w:name="_GoBack"/>
      <w:bookmarkEnd w:id="0"/>
      <w:r>
        <w:rPr>
          <w:rFonts w:ascii="Times New Roman" w:hAnsi="Times New Roman" w:cs="Times New Roman"/>
          <w:lang w:val="en-US" w:bidi="en-US"/>
        </w:rPr>
        <w:t>00 Ljubljana, Slovenia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204005FF" w14:textId="77777777" w:rsidR="005506D2" w:rsidRDefault="005506D2" w:rsidP="005F222A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Tel.: 01-4798-538; </w:t>
      </w:r>
    </w:p>
    <w:p w14:paraId="0B0DDE25" w14:textId="7E14ACE8" w:rsidR="00B440E3" w:rsidRDefault="005506D2" w:rsidP="005F222A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E-mail: </w:t>
      </w:r>
      <w:hyperlink r:id="rId9" w:history="1">
        <w:r w:rsidR="00B440E3" w:rsidRPr="00D45688">
          <w:rPr>
            <w:rStyle w:val="Hyperlink"/>
            <w:rFonts w:ascii="Times New Roman" w:hAnsi="Times New Roman" w:cs="Times New Roman"/>
            <w:lang w:val="en-US" w:bidi="en-US"/>
          </w:rPr>
          <w:t>ksenija.kogej@fkkt.uni-lj.si</w:t>
        </w:r>
      </w:hyperlink>
    </w:p>
    <w:p w14:paraId="318B61EC" w14:textId="77777777" w:rsidR="005F222A" w:rsidRPr="005F222A" w:rsidRDefault="005F222A" w:rsidP="005F222A">
      <w:pPr>
        <w:rPr>
          <w:lang w:val="en-US" w:bidi="en-US"/>
        </w:rPr>
      </w:pPr>
    </w:p>
    <w:p w14:paraId="35771E65" w14:textId="28C49FEB" w:rsidR="00B440E3" w:rsidRPr="00BA19FB" w:rsidRDefault="00195FC1" w:rsidP="00BA19F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Abstract</w:t>
      </w:r>
    </w:p>
    <w:p w14:paraId="35D5D079" w14:textId="282DF8BF" w:rsidR="00B440E3" w:rsidRDefault="00B440E3" w:rsidP="00BA19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Temperature (</w:t>
      </w:r>
      <w:r w:rsidRPr="00A71C95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) induced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nanoparticle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formation of </w:t>
      </w:r>
      <w:r>
        <w:rPr>
          <w:rFonts w:ascii="Times New Roman" w:hAnsi="Times New Roman" w:cs="Times New Roman"/>
          <w:sz w:val="24"/>
          <w:szCs w:val="24"/>
          <w:lang w:val="en-US"/>
        </w:rPr>
        <w:t>isotactic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and </w:t>
      </w:r>
      <w:proofErr w:type="spellStart"/>
      <w:r w:rsidRPr="001D2AF8">
        <w:rPr>
          <w:rFonts w:ascii="Times New Roman" w:hAnsi="Times New Roman" w:cs="Times New Roman"/>
          <w:sz w:val="24"/>
          <w:szCs w:val="24"/>
          <w:lang w:val="en-US"/>
        </w:rPr>
        <w:t>atactic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poly(methacrylic acid) </w:t>
      </w:r>
      <w:r>
        <w:rPr>
          <w:rFonts w:ascii="Times New Roman" w:hAnsi="Times New Roman" w:cs="Times New Roman"/>
          <w:sz w:val="24"/>
          <w:szCs w:val="24"/>
          <w:lang w:val="en-US"/>
        </w:rPr>
        <w:t>chains i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s investigated in aqueous solutions in the presence of divalent cations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and Ca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by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UV spectroscopy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visual observations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pyrene fluorimetry.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 w:rsidRPr="001D2AF8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solutions,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aggregation and phase separation take place with increasing </w:t>
      </w:r>
      <w:r w:rsidRPr="00A71C95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he onset of </w:t>
      </w:r>
      <w:proofErr w:type="spellStart"/>
      <w:r w:rsidRPr="001D2AF8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aggregation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(heating)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and re-dissolution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aggregates (cooling)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is shifted to lower </w:t>
      </w:r>
      <w:r w:rsidRPr="00A71C95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A71C95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increasing ionic strength of the solutions. </w:t>
      </w:r>
      <w:proofErr w:type="spellStart"/>
      <w:r w:rsidRPr="001D2AF8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associates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partly decompose upon heating, but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stable </w:t>
      </w:r>
      <w:r>
        <w:rPr>
          <w:rFonts w:ascii="Times New Roman" w:hAnsi="Times New Roman" w:cs="Times New Roman"/>
          <w:sz w:val="24"/>
          <w:szCs w:val="24"/>
          <w:lang w:val="en-US"/>
        </w:rPr>
        <w:t>nano-sized particles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 present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t all </w:t>
      </w:r>
      <w:r w:rsidRPr="00A71C95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A71C95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tructural </w:t>
      </w:r>
      <w:r>
        <w:rPr>
          <w:rFonts w:ascii="Times New Roman" w:hAnsi="Times New Roman" w:cs="Times New Roman"/>
          <w:sz w:val="24"/>
          <w:szCs w:val="24"/>
          <w:lang w:val="en-US"/>
        </w:rPr>
        <w:t>characterization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aggregates </w:t>
      </w:r>
      <w:r>
        <w:rPr>
          <w:rFonts w:ascii="Times New Roman" w:hAnsi="Times New Roman" w:cs="Times New Roman"/>
          <w:sz w:val="24"/>
          <w:szCs w:val="24"/>
          <w:lang w:val="en-US"/>
        </w:rPr>
        <w:t>was carried out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by dynamic and s</w:t>
      </w:r>
      <w:r>
        <w:rPr>
          <w:rFonts w:ascii="Times New Roman" w:hAnsi="Times New Roman" w:cs="Times New Roman"/>
          <w:sz w:val="24"/>
          <w:szCs w:val="24"/>
          <w:lang w:val="en-US"/>
        </w:rPr>
        <w:t>tatic light scattering measurements at 25 °C.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Results revealed that aggregates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 both PMAs with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Mg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involve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a lot of </w:t>
      </w:r>
      <w:r>
        <w:rPr>
          <w:rFonts w:ascii="Times New Roman" w:hAnsi="Times New Roman" w:cs="Times New Roman"/>
          <w:sz w:val="24"/>
          <w:szCs w:val="24"/>
          <w:lang w:val="en-US"/>
        </w:rPr>
        <w:t>water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have a </w:t>
      </w:r>
      <w:r>
        <w:rPr>
          <w:rFonts w:ascii="Times New Roman" w:hAnsi="Times New Roman" w:cs="Times New Roman"/>
          <w:sz w:val="24"/>
          <w:szCs w:val="24"/>
          <w:lang w:val="en-US"/>
        </w:rPr>
        <w:t>rather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even mass distribution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This is attributed to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strong hydration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ions and their preference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towards monodentate binding to carboxylate groups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ifferent</w:t>
      </w:r>
      <w:r>
        <w:rPr>
          <w:rFonts w:ascii="Times New Roman" w:hAnsi="Times New Roman" w:cs="Times New Roman"/>
          <w:sz w:val="24"/>
          <w:szCs w:val="24"/>
          <w:lang w:val="en-US"/>
        </w:rPr>
        <w:t>ly,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Ca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ions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bind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more strongly and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in a bidentate manner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they lose the hydration water </w:t>
      </w:r>
      <w:r w:rsidRPr="009A1FAE">
        <w:rPr>
          <w:rFonts w:ascii="Times New Roman" w:hAnsi="Times New Roman" w:cs="Times New Roman"/>
          <w:sz w:val="24"/>
          <w:szCs w:val="24"/>
          <w:lang w:val="en-US"/>
        </w:rPr>
        <w:t>and form aggregates with several structure elements, depend</w:t>
      </w:r>
      <w:r w:rsidR="00E21F54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9A1FAE">
        <w:rPr>
          <w:rFonts w:ascii="Times New Roman" w:hAnsi="Times New Roman" w:cs="Times New Roman"/>
          <w:sz w:val="24"/>
          <w:szCs w:val="24"/>
          <w:lang w:val="en-US"/>
        </w:rPr>
        <w:t xml:space="preserve"> on chain tacticity.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6AB8C3E" w14:textId="77777777" w:rsidR="00B440E3" w:rsidRPr="001D2AF8" w:rsidRDefault="00B440E3" w:rsidP="00B44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302201" w14:textId="42407CEB" w:rsidR="00B440E3" w:rsidRPr="004672A9" w:rsidRDefault="00B440E3" w:rsidP="00B44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1852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Pr="006B1852">
        <w:rPr>
          <w:rFonts w:ascii="Times New Roman" w:hAnsi="Times New Roman" w:cs="Times New Roman"/>
          <w:sz w:val="24"/>
          <w:szCs w:val="24"/>
          <w:lang w:val="en-US"/>
        </w:rPr>
        <w:t xml:space="preserve">: temperature-responsive polymers; </w:t>
      </w:r>
      <w:proofErr w:type="gramStart"/>
      <w:r w:rsidRPr="006B1852">
        <w:rPr>
          <w:rFonts w:ascii="Times New Roman" w:hAnsi="Times New Roman" w:cs="Times New Roman"/>
          <w:sz w:val="24"/>
          <w:szCs w:val="24"/>
          <w:lang w:val="en-US"/>
        </w:rPr>
        <w:t>poly(</w:t>
      </w:r>
      <w:proofErr w:type="gramEnd"/>
      <w:r w:rsidRPr="006B1852">
        <w:rPr>
          <w:rFonts w:ascii="Times New Roman" w:hAnsi="Times New Roman" w:cs="Times New Roman"/>
          <w:sz w:val="24"/>
          <w:szCs w:val="24"/>
          <w:lang w:val="en-US"/>
        </w:rPr>
        <w:t>methacrylic acid) isomers; atactic;</w:t>
      </w:r>
      <w:r w:rsidRPr="004672A9">
        <w:rPr>
          <w:rFonts w:ascii="Times New Roman" w:hAnsi="Times New Roman" w:cs="Times New Roman"/>
          <w:sz w:val="24"/>
          <w:szCs w:val="24"/>
          <w:lang w:val="en-US"/>
        </w:rPr>
        <w:t xml:space="preserve"> isotactic; </w:t>
      </w:r>
      <w:r>
        <w:rPr>
          <w:rFonts w:ascii="Times New Roman" w:hAnsi="Times New Roman" w:cs="Times New Roman"/>
          <w:sz w:val="24"/>
          <w:szCs w:val="24"/>
          <w:lang w:val="en-US"/>
        </w:rPr>
        <w:t>divalent</w:t>
      </w:r>
      <w:r w:rsidRPr="004672A9">
        <w:rPr>
          <w:rFonts w:ascii="Times New Roman" w:hAnsi="Times New Roman" w:cs="Times New Roman"/>
          <w:sz w:val="24"/>
          <w:szCs w:val="24"/>
          <w:lang w:val="en-US"/>
        </w:rPr>
        <w:t xml:space="preserve"> cations; </w:t>
      </w:r>
      <w:r>
        <w:rPr>
          <w:rFonts w:ascii="Times New Roman" w:hAnsi="Times New Roman" w:cs="Times New Roman"/>
          <w:sz w:val="24"/>
          <w:szCs w:val="24"/>
          <w:lang w:val="en-US"/>
        </w:rPr>
        <w:t>intermolecular association</w:t>
      </w:r>
      <w:r w:rsidRPr="004672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7956763" w14:textId="111D4716" w:rsidR="00B440E3" w:rsidRPr="001D2AF8" w:rsidRDefault="00B440E3" w:rsidP="000D7D4A">
      <w:pPr>
        <w:pStyle w:val="Heading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1D2AF8">
        <w:rPr>
          <w:rFonts w:ascii="Times New Roman" w:hAnsi="Times New Roman" w:cs="Times New Roman"/>
          <w:color w:val="auto"/>
          <w:lang w:val="en-US"/>
        </w:rPr>
        <w:lastRenderedPageBreak/>
        <w:t>Introduction</w:t>
      </w:r>
      <w:r>
        <w:rPr>
          <w:rFonts w:ascii="Times New Roman" w:hAnsi="Times New Roman" w:cs="Times New Roman"/>
          <w:color w:val="auto"/>
          <w:lang w:val="en-US"/>
        </w:rPr>
        <w:t xml:space="preserve"> </w:t>
      </w:r>
    </w:p>
    <w:p w14:paraId="39AC37CD" w14:textId="2A355F76" w:rsidR="00B440E3" w:rsidRPr="001D2AF8" w:rsidRDefault="00B440E3" w:rsidP="00B440E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Despite the ubiquitous presence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of polyelectrolytes in chemistry, biology and physics, their interactions with numerous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species, among those also with oppositely charged and multivalent metal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ions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still present one of the most challenging aspects of macromolecule chemistry. These interactions have a significant effect on </w:t>
      </w:r>
      <w:r>
        <w:rPr>
          <w:rFonts w:ascii="Times New Roman" w:hAnsi="Times New Roman" w:cs="Times New Roman"/>
          <w:sz w:val="24"/>
          <w:szCs w:val="24"/>
          <w:lang w:val="en-US"/>
        </w:rPr>
        <w:t>size, charge and structure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polymer molecule</w:t>
      </w:r>
      <w:r w:rsidR="005F222A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solutions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dynamics </w:t>
      </w:r>
      <w:r>
        <w:rPr>
          <w:rFonts w:ascii="Times New Roman" w:hAnsi="Times New Roman" w:cs="Times New Roman"/>
          <w:sz w:val="24"/>
          <w:szCs w:val="24"/>
          <w:lang w:val="en-US"/>
        </w:rPr>
        <w:t>of polymer chains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, kinetics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eventual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phase separation,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furthermore have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implications to biological systems, since metal ions perform </w:t>
      </w:r>
      <w:r>
        <w:rPr>
          <w:rFonts w:ascii="Times New Roman" w:hAnsi="Times New Roman" w:cs="Times New Roman"/>
          <w:sz w:val="24"/>
          <w:szCs w:val="24"/>
          <w:lang w:val="en-US"/>
        </w:rPr>
        <w:t>important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functions in </w:t>
      </w:r>
      <w:r>
        <w:rPr>
          <w:rFonts w:ascii="Times New Roman" w:hAnsi="Times New Roman" w:cs="Times New Roman"/>
          <w:sz w:val="24"/>
          <w:szCs w:val="24"/>
          <w:lang w:val="en-US"/>
        </w:rPr>
        <w:t>biological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processes.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1−3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Among the most common cations </w:t>
      </w:r>
      <w:r>
        <w:rPr>
          <w:rFonts w:ascii="Times New Roman" w:hAnsi="Times New Roman" w:cs="Times New Roman"/>
          <w:sz w:val="24"/>
          <w:szCs w:val="24"/>
          <w:lang w:val="en-US"/>
        </w:rPr>
        <w:t>found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in nature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living systems are divalent Mg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and Ca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Since t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hese two </w:t>
      </w:r>
      <w:r>
        <w:rPr>
          <w:rFonts w:ascii="Times New Roman" w:hAnsi="Times New Roman" w:cs="Times New Roman"/>
          <w:sz w:val="24"/>
          <w:szCs w:val="24"/>
          <w:lang w:val="en-US"/>
        </w:rPr>
        <w:t>ions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play a crucial role in stabilizing the structure of many proteins, </w:t>
      </w:r>
      <w:r w:rsidR="005F222A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have been performed on their interaction</w:t>
      </w:r>
      <w:r w:rsidR="005F222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with macromolecules.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1,4−10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example,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is responsible for the DNA replication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1,5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has a stabilizing function in bones, teeth and shells.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1,11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They are both so-called hard 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pref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er </w:t>
      </w:r>
      <w:r>
        <w:rPr>
          <w:rFonts w:ascii="Times New Roman" w:hAnsi="Times New Roman" w:cs="Times New Roman"/>
          <w:sz w:val="24"/>
          <w:szCs w:val="24"/>
          <w:lang w:val="en-US"/>
        </w:rPr>
        <w:t>to bind to hard ligands</w:t>
      </w:r>
      <w:r w:rsidRPr="007A0A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containing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oxygen, such as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carboxylates, carbonyls, water, and hydroxyl </w:t>
      </w:r>
      <w:r>
        <w:rPr>
          <w:rFonts w:ascii="Times New Roman" w:hAnsi="Times New Roman" w:cs="Times New Roman"/>
          <w:sz w:val="24"/>
          <w:szCs w:val="24"/>
          <w:lang w:val="en-US"/>
        </w:rPr>
        <w:t>groups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1,12</w:t>
      </w:r>
      <w:r w:rsidRPr="00D456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However, Mg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and Ca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each has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specific properties that make them different from </w:t>
      </w:r>
      <w:r w:rsidR="005F222A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other.</w:t>
      </w:r>
      <w:r w:rsidR="00412629">
        <w:rPr>
          <w:rFonts w:ascii="Times New Roman" w:hAnsi="Times New Roman" w:cs="Times New Roman"/>
          <w:sz w:val="24"/>
          <w:szCs w:val="24"/>
          <w:lang w:val="en-US"/>
        </w:rPr>
        <w:t xml:space="preserve"> Apart from small ionic (0.65 Ǻ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) and significantl</w:t>
      </w:r>
      <w:r w:rsidR="00412629">
        <w:rPr>
          <w:rFonts w:ascii="Times New Roman" w:hAnsi="Times New Roman" w:cs="Times New Roman"/>
          <w:sz w:val="24"/>
          <w:szCs w:val="24"/>
          <w:lang w:val="en-US"/>
        </w:rPr>
        <w:t>y larger hydrated radius (4.76 Ǻ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13,14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), one of the main characteristics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is strong </w:t>
      </w:r>
      <w:r w:rsidRPr="00412629">
        <w:rPr>
          <w:rFonts w:ascii="Times New Roman" w:hAnsi="Times New Roman" w:cs="Times New Roman"/>
          <w:sz w:val="24"/>
          <w:szCs w:val="24"/>
          <w:lang w:val="en-US"/>
        </w:rPr>
        <w:t xml:space="preserve">interaction with hydration water molecules leading to a bulky hydration sphere with a hexa-coordinated geometry around this ion. The slow exchange rate of the hydrated water molecules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is responsible </w:t>
      </w:r>
      <w:r w:rsidR="005F222A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ions do n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>t readily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lose water molecule</w:t>
      </w:r>
      <w:r w:rsidR="005F222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1,4,6,</w:t>
      </w:r>
      <w:r w:rsidR="00412629" w:rsidRPr="0041262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12−18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These features of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Mg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 crucial role in stabilizing the monodentate binding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312138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carboxylate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(see S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heme S1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Supporting Information (SI)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1,4,12,13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17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EE5909C" w14:textId="0F09E9CE" w:rsidR="00B440E3" w:rsidRPr="001D2AF8" w:rsidRDefault="00B440E3" w:rsidP="00B440E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2AF8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quite different properties in comparison to Mg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5F222A">
        <w:rPr>
          <w:rFonts w:ascii="Times New Roman" w:hAnsi="Times New Roman" w:cs="Times New Roman"/>
          <w:sz w:val="24"/>
          <w:szCs w:val="24"/>
          <w:lang w:val="en-US"/>
        </w:rPr>
        <w:t xml:space="preserve"> and therefore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participate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biochemical processes.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11,13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Its ionic radius (0.99 </w:t>
      </w:r>
      <w:r w:rsidR="00412629">
        <w:rPr>
          <w:rFonts w:ascii="Times New Roman" w:hAnsi="Times New Roman" w:cs="Times New Roman"/>
          <w:sz w:val="24"/>
          <w:szCs w:val="24"/>
          <w:lang w:val="en-US"/>
        </w:rPr>
        <w:t>Ǻ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) is </w:t>
      </w:r>
      <w:r w:rsidR="005F222A">
        <w:rPr>
          <w:rFonts w:ascii="Times New Roman" w:hAnsi="Times New Roman" w:cs="Times New Roman"/>
          <w:sz w:val="24"/>
          <w:szCs w:val="24"/>
          <w:lang w:val="en-US"/>
        </w:rPr>
        <w:t>considerably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large</w:t>
      </w:r>
      <w:r w:rsidR="005F222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in comparison to Mg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and this </w:t>
      </w:r>
      <w:r>
        <w:rPr>
          <w:rFonts w:ascii="Times New Roman" w:hAnsi="Times New Roman" w:cs="Times New Roman"/>
          <w:sz w:val="24"/>
          <w:szCs w:val="24"/>
          <w:lang w:val="en-US"/>
        </w:rPr>
        <w:t>leads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to significant flexibility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coordinati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 number of its complexes with various ligands. The water coordination numbers for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range from 6 to 8, but also up to 12 is possible, which leads to irregular geometry of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ion’s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coordination sphere.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1,11−13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Hydrated radius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thus depends 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coordination nu</w:t>
      </w:r>
      <w:r>
        <w:rPr>
          <w:rFonts w:ascii="Times New Roman" w:hAnsi="Times New Roman" w:cs="Times New Roman"/>
          <w:sz w:val="24"/>
          <w:szCs w:val="24"/>
          <w:lang w:val="en-US"/>
        </w:rPr>
        <w:t>mber, but is always smaller than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of Mg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. For coordination number</w:t>
      </w:r>
      <w:r w:rsidR="001E450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6−8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ydrated radius is 2.95 </w:t>
      </w:r>
      <w:r w:rsidR="00412629">
        <w:rPr>
          <w:rFonts w:ascii="Times New Roman" w:hAnsi="Times New Roman" w:cs="Times New Roman"/>
          <w:sz w:val="24"/>
          <w:szCs w:val="24"/>
          <w:lang w:val="en-US"/>
        </w:rPr>
        <w:t>Ǻ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These properties cause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that Ca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51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can easily lose water molecules from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hydration sphere.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13,15,16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ts complexes</w:t>
      </w:r>
      <w:r>
        <w:rPr>
          <w:rFonts w:ascii="Times New Roman" w:hAnsi="Times New Roman" w:cs="Times New Roman"/>
          <w:sz w:val="24"/>
          <w:szCs w:val="24"/>
          <w:lang w:val="en-US"/>
        </w:rPr>
        <w:t>, in which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bidentate binding prevail</w:t>
      </w:r>
      <w:r>
        <w:rPr>
          <w:rFonts w:ascii="Times New Roman" w:hAnsi="Times New Roman" w:cs="Times New Roman"/>
          <w:sz w:val="24"/>
          <w:szCs w:val="24"/>
          <w:lang w:val="en-US"/>
        </w:rPr>
        <w:t>s,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17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>
        <w:rPr>
          <w:rFonts w:ascii="Times New Roman" w:hAnsi="Times New Roman" w:cs="Times New Roman"/>
          <w:sz w:val="24"/>
          <w:szCs w:val="24"/>
          <w:lang w:val="en-US"/>
        </w:rPr>
        <w:t>therefore classified as 'dry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'.</w:t>
      </w:r>
      <w:r w:rsidRPr="003121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There are two types of bidentate binding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512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 carboxylate groups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: chelating bidentate and bridging bidentate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binding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see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heme S1).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chelating coordination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47C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Pr="0041047C">
        <w:rPr>
          <w:rFonts w:ascii="Times New Roman" w:hAnsi="Times New Roman" w:cs="Times New Roman"/>
          <w:sz w:val="24"/>
          <w:szCs w:val="24"/>
          <w:lang w:val="en-US"/>
        </w:rPr>
        <w:lastRenderedPageBreak/>
        <w:t>central Ca</w:t>
      </w:r>
      <w:r w:rsidRPr="0041047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41047C">
        <w:rPr>
          <w:rFonts w:ascii="Times New Roman" w:hAnsi="Times New Roman" w:cs="Times New Roman"/>
          <w:sz w:val="24"/>
          <w:szCs w:val="24"/>
          <w:lang w:val="en-US"/>
        </w:rPr>
        <w:t xml:space="preserve"> ion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Pr="0041047C">
        <w:rPr>
          <w:rFonts w:ascii="Times New Roman" w:hAnsi="Times New Roman" w:cs="Times New Roman"/>
          <w:sz w:val="24"/>
          <w:szCs w:val="24"/>
          <w:lang w:val="en-US"/>
        </w:rPr>
        <w:t>bound to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oxygen atoms </w:t>
      </w:r>
      <w:r>
        <w:rPr>
          <w:rFonts w:ascii="Times New Roman" w:hAnsi="Times New Roman" w:cs="Times New Roman"/>
          <w:sz w:val="24"/>
          <w:szCs w:val="24"/>
          <w:lang w:val="en-US"/>
        </w:rPr>
        <w:t>of one carboxyl group</w:t>
      </w:r>
      <w:r w:rsidRPr="0041047C">
        <w:rPr>
          <w:rFonts w:ascii="Times New Roman" w:hAnsi="Times New Roman" w:cs="Times New Roman"/>
          <w:sz w:val="24"/>
          <w:szCs w:val="24"/>
          <w:lang w:val="en-US"/>
        </w:rPr>
        <w:t>, whereas in bridging coordination Ca</w:t>
      </w:r>
      <w:r w:rsidRPr="0041047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4104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bridges</w:t>
      </w:r>
      <w:r w:rsidRPr="0041047C">
        <w:rPr>
          <w:rFonts w:ascii="Times New Roman" w:hAnsi="Times New Roman" w:cs="Times New Roman"/>
          <w:sz w:val="24"/>
          <w:szCs w:val="24"/>
          <w:lang w:val="en-US"/>
        </w:rPr>
        <w:t xml:space="preserve"> two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different </w:t>
      </w:r>
      <w:r w:rsidRPr="0041047C">
        <w:rPr>
          <w:rFonts w:ascii="Times New Roman" w:hAnsi="Times New Roman" w:cs="Times New Roman"/>
          <w:sz w:val="24"/>
          <w:szCs w:val="24"/>
          <w:lang w:val="en-US"/>
        </w:rPr>
        <w:t xml:space="preserve">carboxyl groups </w:t>
      </w:r>
      <w:r>
        <w:rPr>
          <w:rFonts w:ascii="Times New Roman" w:hAnsi="Times New Roman" w:cs="Times New Roman"/>
          <w:sz w:val="24"/>
          <w:szCs w:val="24"/>
          <w:lang w:val="en-US"/>
        </w:rPr>
        <w:t>via their</w:t>
      </w:r>
      <w:r w:rsidRPr="0041047C">
        <w:rPr>
          <w:rFonts w:ascii="Times New Roman" w:hAnsi="Times New Roman" w:cs="Times New Roman"/>
          <w:sz w:val="24"/>
          <w:szCs w:val="24"/>
          <w:lang w:val="en-US"/>
        </w:rPr>
        <w:t xml:space="preserve"> oxygen atoms.</w:t>
      </w:r>
      <w:r w:rsidRPr="0041047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7E9820B" w14:textId="3BF1F9D0" w:rsidR="00B440E3" w:rsidRPr="001D2AF8" w:rsidRDefault="00B440E3" w:rsidP="00B440E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nteractions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macromolecules and counterions are </w:t>
      </w:r>
      <w:r>
        <w:rPr>
          <w:rFonts w:ascii="Times New Roman" w:hAnsi="Times New Roman" w:cs="Times New Roman"/>
          <w:sz w:val="24"/>
          <w:szCs w:val="24"/>
          <w:lang w:val="en-US"/>
        </w:rPr>
        <w:t>important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also in the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bio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technological, industrial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and pharmaceutical fields, where synthetic polymers are more commonly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used.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2,3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For example, poly(acrylic </w:t>
      </w:r>
      <w:r>
        <w:rPr>
          <w:rFonts w:ascii="Times New Roman" w:hAnsi="Times New Roman" w:cs="Times New Roman"/>
          <w:sz w:val="24"/>
          <w:szCs w:val="24"/>
          <w:lang w:val="en-US"/>
        </w:rPr>
        <w:t>acid) is a promis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ing candidate for contro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ling water hardness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20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and poly(methacrylic acid) (PMA)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widely studied due to its pH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- and temperature dependent </w:t>
      </w:r>
      <w:r>
        <w:rPr>
          <w:rFonts w:ascii="Times New Roman" w:hAnsi="Times New Roman" w:cs="Times New Roman"/>
          <w:sz w:val="24"/>
          <w:szCs w:val="24"/>
          <w:lang w:val="en-US"/>
        </w:rPr>
        <w:t>behavior,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21−24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which is very appropriate in targeted drug delivery.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25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6A49">
        <w:rPr>
          <w:rFonts w:ascii="Times New Roman" w:hAnsi="Times New Roman" w:cs="Times New Roman"/>
          <w:sz w:val="24"/>
          <w:szCs w:val="24"/>
          <w:lang w:val="en-US"/>
        </w:rPr>
        <w:t>The atactic form of PMA (</w:t>
      </w:r>
      <w:proofErr w:type="spellStart"/>
      <w:r w:rsidRPr="006F6A49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Pr="006F6A49">
        <w:rPr>
          <w:rFonts w:ascii="Times New Roman" w:hAnsi="Times New Roman" w:cs="Times New Roman"/>
          <w:sz w:val="24"/>
          <w:szCs w:val="24"/>
          <w:lang w:val="en-US"/>
        </w:rPr>
        <w:t xml:space="preserve">) is known to </w:t>
      </w:r>
      <w:r>
        <w:rPr>
          <w:rFonts w:ascii="Times New Roman" w:hAnsi="Times New Roman" w:cs="Times New Roman"/>
          <w:sz w:val="24"/>
          <w:szCs w:val="24"/>
          <w:lang w:val="en-US"/>
        </w:rPr>
        <w:t>form intermolecular associates in dilute aqueous solutions</w:t>
      </w:r>
      <w:r w:rsidR="00BA19F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gels</w:t>
      </w:r>
      <w:r w:rsidRPr="006F6A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6F6A49">
        <w:rPr>
          <w:rFonts w:ascii="Times New Roman" w:hAnsi="Times New Roman" w:cs="Times New Roman"/>
          <w:sz w:val="24"/>
          <w:szCs w:val="24"/>
          <w:lang w:val="en-US"/>
        </w:rPr>
        <w:t xml:space="preserve">concentrated </w:t>
      </w:r>
      <w:r>
        <w:rPr>
          <w:rFonts w:ascii="Times New Roman" w:hAnsi="Times New Roman" w:cs="Times New Roman"/>
          <w:sz w:val="24"/>
          <w:szCs w:val="24"/>
          <w:lang w:val="en-US"/>
        </w:rPr>
        <w:t>solutions</w:t>
      </w:r>
      <w:r w:rsidRPr="006F6A49">
        <w:rPr>
          <w:rFonts w:ascii="Times New Roman" w:hAnsi="Times New Roman" w:cs="Times New Roman"/>
          <w:sz w:val="24"/>
          <w:szCs w:val="24"/>
          <w:lang w:val="en-US"/>
        </w:rPr>
        <w:t xml:space="preserve"> upon heating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A19FB" w:rsidRPr="00BA19F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BA19FB" w:rsidRPr="006F6A4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22−24</w:t>
      </w:r>
      <w:r w:rsidR="00BA19F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,27,28</w:t>
      </w:r>
      <w:r w:rsidRPr="006F6A49">
        <w:rPr>
          <w:rFonts w:ascii="Times New Roman" w:hAnsi="Times New Roman" w:cs="Times New Roman"/>
          <w:sz w:val="24"/>
          <w:szCs w:val="24"/>
          <w:lang w:val="en-US"/>
        </w:rPr>
        <w:t xml:space="preserve"> On the other hand, the isotactic </w:t>
      </w:r>
      <w:r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Pr="006F6A4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F6A49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Pr="006F6A49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6A49">
        <w:rPr>
          <w:rFonts w:ascii="Times New Roman" w:hAnsi="Times New Roman" w:cs="Times New Roman"/>
          <w:sz w:val="24"/>
          <w:szCs w:val="24"/>
          <w:lang w:val="en-US"/>
        </w:rPr>
        <w:t xml:space="preserve">forms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intermolecular associates </w:t>
      </w:r>
      <w:r w:rsidRPr="006F6A49">
        <w:rPr>
          <w:rFonts w:ascii="Times New Roman" w:hAnsi="Times New Roman" w:cs="Times New Roman"/>
          <w:sz w:val="24"/>
          <w:szCs w:val="24"/>
          <w:lang w:val="en-US"/>
        </w:rPr>
        <w:t>upon cooling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A19F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26,28,30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Our previous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results show </w:t>
      </w:r>
      <w:r>
        <w:rPr>
          <w:rFonts w:ascii="Times New Roman" w:hAnsi="Times New Roman" w:cs="Times New Roman"/>
          <w:sz w:val="24"/>
          <w:szCs w:val="24"/>
          <w:lang w:val="en-US"/>
        </w:rPr>
        <w:t>that the added simple salt, in particular the cation charge, affects the temperature at which association takes place, either by heating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 or by cooling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BA19F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28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42EC3E1" w14:textId="4BB0849E" w:rsidR="00B440E3" w:rsidRPr="001D2AF8" w:rsidRDefault="00B440E3" w:rsidP="000D7D4A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2637">
        <w:rPr>
          <w:rFonts w:ascii="Times New Roman" w:hAnsi="Times New Roman" w:cs="Times New Roman"/>
          <w:sz w:val="24"/>
          <w:szCs w:val="24"/>
          <w:lang w:val="en-US"/>
        </w:rPr>
        <w:t>The main focus of this paper is to compare the effect of biologically relevant divalent Mg</w:t>
      </w:r>
      <w:r w:rsidRPr="00F0263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F02637">
        <w:rPr>
          <w:rFonts w:ascii="Times New Roman" w:hAnsi="Times New Roman" w:cs="Times New Roman"/>
          <w:sz w:val="24"/>
          <w:szCs w:val="24"/>
          <w:lang w:val="en-US"/>
        </w:rPr>
        <w:t xml:space="preserve"> and Ca</w:t>
      </w:r>
      <w:r w:rsidRPr="00F0263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F02637">
        <w:rPr>
          <w:rFonts w:ascii="Times New Roman" w:hAnsi="Times New Roman" w:cs="Times New Roman"/>
          <w:sz w:val="24"/>
          <w:szCs w:val="24"/>
          <w:lang w:val="en-US"/>
        </w:rPr>
        <w:t xml:space="preserve"> cations 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02637">
        <w:rPr>
          <w:rFonts w:ascii="Times New Roman" w:hAnsi="Times New Roman" w:cs="Times New Roman"/>
          <w:sz w:val="24"/>
          <w:szCs w:val="24"/>
          <w:lang w:val="en-US"/>
        </w:rPr>
        <w:t xml:space="preserve">temperature-dependent association of </w:t>
      </w:r>
      <w:proofErr w:type="spellStart"/>
      <w:r w:rsidRPr="00F02637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Pr="00F0263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F02637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Pr="00F02637">
        <w:rPr>
          <w:rFonts w:ascii="Times New Roman" w:hAnsi="Times New Roman" w:cs="Times New Roman"/>
          <w:sz w:val="24"/>
          <w:szCs w:val="24"/>
          <w:lang w:val="en-US"/>
        </w:rPr>
        <w:t xml:space="preserve"> chains in aqueous solutions. For this purpose, we first carry out UV spectroscopy measurements supported by visual observations</w:t>
      </w:r>
      <w:r w:rsidR="001E450F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75188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E450F">
        <w:rPr>
          <w:rFonts w:ascii="Times New Roman" w:hAnsi="Times New Roman" w:cs="Times New Roman"/>
          <w:sz w:val="24"/>
          <w:szCs w:val="24"/>
          <w:lang w:val="en-US"/>
        </w:rPr>
        <w:t xml:space="preserve">temperature </w:t>
      </w:r>
      <w:r w:rsidRPr="0075188D">
        <w:rPr>
          <w:rFonts w:ascii="Times New Roman" w:hAnsi="Times New Roman" w:cs="Times New Roman"/>
          <w:sz w:val="24"/>
          <w:szCs w:val="24"/>
          <w:lang w:val="en-US"/>
        </w:rPr>
        <w:t>range between 0 and 95</w:t>
      </w:r>
      <w:r w:rsidR="00BA1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88D">
        <w:rPr>
          <w:rFonts w:ascii="Times New Roman" w:hAnsi="Times New Roman" w:cs="Times New Roman"/>
          <w:sz w:val="24"/>
          <w:szCs w:val="24"/>
          <w:lang w:val="en-US"/>
        </w:rPr>
        <w:t>°C</w:t>
      </w:r>
      <w:r w:rsidRPr="00F0263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1E450F" w:rsidRPr="00F02637">
        <w:rPr>
          <w:rFonts w:ascii="Times New Roman" w:hAnsi="Times New Roman" w:cs="Times New Roman"/>
          <w:sz w:val="24"/>
          <w:szCs w:val="24"/>
          <w:lang w:val="en-US"/>
        </w:rPr>
        <w:t>clarify</w:t>
      </w:r>
      <w:r w:rsidRPr="00F026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02637">
        <w:rPr>
          <w:rFonts w:ascii="Times New Roman" w:hAnsi="Times New Roman" w:cs="Times New Roman"/>
          <w:sz w:val="24"/>
          <w:szCs w:val="24"/>
        </w:rPr>
        <w:t>effect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Pr="00F026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2637">
        <w:rPr>
          <w:rFonts w:ascii="Times New Roman" w:hAnsi="Times New Roman" w:cs="Times New Roman"/>
          <w:sz w:val="24"/>
          <w:szCs w:val="24"/>
        </w:rPr>
        <w:t xml:space="preserve">polymer </w:t>
      </w:r>
      <w:r>
        <w:rPr>
          <w:rFonts w:ascii="Times New Roman" w:hAnsi="Times New Roman" w:cs="Times New Roman"/>
          <w:sz w:val="24"/>
          <w:szCs w:val="24"/>
          <w:lang w:val="en-US"/>
        </w:rPr>
        <w:t>tacticity</w:t>
      </w:r>
      <w:r w:rsidR="001E45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F02637">
        <w:rPr>
          <w:rFonts w:ascii="Times New Roman" w:hAnsi="Times New Roman" w:cs="Times New Roman"/>
          <w:sz w:val="24"/>
          <w:szCs w:val="24"/>
          <w:lang w:val="en-US"/>
        </w:rPr>
        <w:t xml:space="preserve">the association process. To identify the role that </w:t>
      </w:r>
      <w:r w:rsidR="001E450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02637">
        <w:rPr>
          <w:rFonts w:ascii="Times New Roman" w:hAnsi="Times New Roman" w:cs="Times New Roman"/>
          <w:sz w:val="24"/>
          <w:szCs w:val="24"/>
          <w:lang w:val="en-US"/>
        </w:rPr>
        <w:t xml:space="preserve">specific nature of </w:t>
      </w:r>
      <w:r w:rsidR="001E450F" w:rsidRPr="00F02637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1E450F" w:rsidRPr="00F0263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1E450F" w:rsidRPr="00F02637">
        <w:rPr>
          <w:rFonts w:ascii="Times New Roman" w:hAnsi="Times New Roman" w:cs="Times New Roman"/>
          <w:sz w:val="24"/>
          <w:szCs w:val="24"/>
          <w:lang w:val="en-US"/>
        </w:rPr>
        <w:t xml:space="preserve"> and Ca</w:t>
      </w:r>
      <w:r w:rsidR="001E450F" w:rsidRPr="00F0263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1E450F" w:rsidRPr="00F026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2637">
        <w:rPr>
          <w:rFonts w:ascii="Times New Roman" w:hAnsi="Times New Roman" w:cs="Times New Roman"/>
          <w:sz w:val="24"/>
          <w:szCs w:val="24"/>
          <w:lang w:val="en-US"/>
        </w:rPr>
        <w:t xml:space="preserve">plays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02637">
        <w:rPr>
          <w:rFonts w:ascii="Times New Roman" w:hAnsi="Times New Roman" w:cs="Times New Roman"/>
          <w:sz w:val="24"/>
          <w:szCs w:val="24"/>
          <w:lang w:val="en-US"/>
        </w:rPr>
        <w:t xml:space="preserve">n the interaction with carboxylate groups on PMA isomers, fluorescence measurements using pyrene as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02637">
        <w:rPr>
          <w:rFonts w:ascii="Times New Roman" w:hAnsi="Times New Roman" w:cs="Times New Roman"/>
          <w:sz w:val="24"/>
          <w:szCs w:val="24"/>
          <w:lang w:val="en-US"/>
        </w:rPr>
        <w:t xml:space="preserve"> polarity probe are used. Finally, the molecular characteristics of the associates are determined by dynamic (DLS) and static light scattering (SLS)</w:t>
      </w:r>
      <w:r>
        <w:rPr>
          <w:rFonts w:ascii="Times New Roman" w:hAnsi="Times New Roman" w:cs="Times New Roman"/>
          <w:sz w:val="24"/>
          <w:szCs w:val="24"/>
          <w:lang w:val="en-US"/>
        </w:rPr>
        <w:t>, which are</w:t>
      </w:r>
      <w:r w:rsidRPr="00751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further </w:t>
      </w:r>
      <w:r w:rsidRPr="0075188D">
        <w:rPr>
          <w:rFonts w:ascii="Times New Roman" w:hAnsi="Times New Roman" w:cs="Times New Roman"/>
          <w:sz w:val="24"/>
          <w:szCs w:val="24"/>
          <w:lang w:val="en-US"/>
        </w:rPr>
        <w:t>supported by pH measurements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both carried out at </w:t>
      </w:r>
      <w:r w:rsidRPr="00F02637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BA1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2637">
        <w:rPr>
          <w:rFonts w:ascii="Times New Roman" w:hAnsi="Times New Roman" w:cs="Times New Roman"/>
          <w:sz w:val="24"/>
          <w:szCs w:val="24"/>
          <w:lang w:val="en-US"/>
        </w:rPr>
        <w:t>°C</w:t>
      </w:r>
      <w:r w:rsidRPr="0075188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235CCC" w14:textId="77777777" w:rsidR="004E4893" w:rsidRPr="001D2AF8" w:rsidRDefault="00BC05CD" w:rsidP="000D7D4A">
      <w:pPr>
        <w:pStyle w:val="Heading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1D2AF8">
        <w:rPr>
          <w:rFonts w:ascii="Times New Roman" w:hAnsi="Times New Roman" w:cs="Times New Roman"/>
          <w:color w:val="auto"/>
          <w:lang w:val="en-US"/>
        </w:rPr>
        <w:t>Experimental</w:t>
      </w:r>
    </w:p>
    <w:p w14:paraId="38ABB8EE" w14:textId="77777777" w:rsidR="00BC05CD" w:rsidRPr="000D7D4A" w:rsidRDefault="00667097" w:rsidP="000D7D4A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0D7D4A">
        <w:rPr>
          <w:rFonts w:ascii="Times New Roman" w:hAnsi="Times New Roman" w:cs="Times New Roman"/>
          <w:color w:val="auto"/>
          <w:lang w:val="en-US"/>
        </w:rPr>
        <w:t>Materials</w:t>
      </w:r>
    </w:p>
    <w:p w14:paraId="2EE24C7E" w14:textId="03BC9067" w:rsidR="00B61272" w:rsidRPr="001D2AF8" w:rsidRDefault="002C3085" w:rsidP="000D7D4A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Pr="001D2AF8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sample </w:t>
      </w:r>
      <w:r w:rsidR="00755CC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product number P2419-MAA</w:t>
      </w:r>
      <w:r w:rsidR="00755CC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E27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with the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weight</w:t>
      </w:r>
      <w:r w:rsidR="00C65E27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65E27" w:rsidRPr="001D2AF8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C65E27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w</w:t>
      </w:r>
      <w:r w:rsidR="00C65E27" w:rsidRPr="001D2AF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and number average molar </w:t>
      </w:r>
      <w:r w:rsidR="00B61272" w:rsidRPr="001D2AF8">
        <w:rPr>
          <w:rFonts w:ascii="Times New Roman" w:hAnsi="Times New Roman" w:cs="Times New Roman"/>
          <w:sz w:val="24"/>
          <w:szCs w:val="24"/>
          <w:lang w:val="en-US"/>
        </w:rPr>
        <w:t>masses</w:t>
      </w:r>
      <w:r w:rsidR="00C65E27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65E27" w:rsidRPr="001D2AF8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C65E27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C65E27" w:rsidRPr="001D2AF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61272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E27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61272" w:rsidRPr="001D2AF8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B61272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w</w:t>
      </w:r>
      <w:r w:rsidR="00B61272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= 159 900 g mol</w:t>
      </w:r>
      <w:r w:rsidR="00B61272"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−1</w:t>
      </w:r>
      <w:r w:rsidR="00B61272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61272" w:rsidRPr="001D2AF8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B61272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B61272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= 123 000 g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mol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−1</w:t>
      </w:r>
      <w:r w:rsidR="00C65E27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and a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polydispersity index</w:t>
      </w:r>
      <w:r w:rsidR="00126F1F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E27" w:rsidRPr="001D2AF8">
        <w:rPr>
          <w:rFonts w:ascii="Times New Roman" w:hAnsi="Times New Roman" w:cs="Times New Roman"/>
          <w:sz w:val="24"/>
          <w:szCs w:val="24"/>
          <w:lang w:val="en-US"/>
        </w:rPr>
        <w:t>(PDI)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E27" w:rsidRPr="001D2AF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PDI = 1.3 was purchased from Polymer Source Inc (Montreal, QC, Canada).</w:t>
      </w:r>
      <w:r w:rsidR="00B61272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1272" w:rsidRPr="001D2AF8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B61272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was obtained by acidic hydrolysis of its ester form, isotactic poly(</w:t>
      </w:r>
      <w:proofErr w:type="spellStart"/>
      <w:r w:rsidR="00B61272" w:rsidRPr="001D2AF8">
        <w:rPr>
          <w:rFonts w:ascii="Times New Roman" w:hAnsi="Times New Roman" w:cs="Times New Roman"/>
          <w:sz w:val="24"/>
          <w:szCs w:val="24"/>
          <w:lang w:val="en-US"/>
        </w:rPr>
        <w:t>methylmetacrylate</w:t>
      </w:r>
      <w:proofErr w:type="spellEnd"/>
      <w:r w:rsidR="00B61272" w:rsidRPr="001D2AF8">
        <w:rPr>
          <w:rFonts w:ascii="Times New Roman" w:hAnsi="Times New Roman" w:cs="Times New Roman"/>
          <w:sz w:val="24"/>
          <w:szCs w:val="24"/>
          <w:lang w:val="en-US"/>
        </w:rPr>
        <w:t>) (</w:t>
      </w:r>
      <w:proofErr w:type="spellStart"/>
      <w:r w:rsidR="00B61272" w:rsidRPr="001D2AF8">
        <w:rPr>
          <w:rFonts w:ascii="Times New Roman" w:hAnsi="Times New Roman" w:cs="Times New Roman"/>
          <w:sz w:val="24"/>
          <w:szCs w:val="24"/>
          <w:lang w:val="en-US"/>
        </w:rPr>
        <w:t>iPMMA</w:t>
      </w:r>
      <w:proofErr w:type="spellEnd"/>
      <w:r w:rsidR="00B61272" w:rsidRPr="001D2AF8">
        <w:rPr>
          <w:rFonts w:ascii="Times New Roman" w:hAnsi="Times New Roman" w:cs="Times New Roman"/>
          <w:sz w:val="24"/>
          <w:szCs w:val="24"/>
          <w:lang w:val="en-US"/>
        </w:rPr>
        <w:t>), which was synthesized following the procedure reported in the literature</w:t>
      </w:r>
      <w:r w:rsidR="00BA19F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29,30</w:t>
      </w:r>
      <w:r w:rsidR="00B61272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at the Catholic University of Leuven. Detailed description of hydrolysis a</w:t>
      </w:r>
      <w:r w:rsidR="00D0571D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nd further purification of </w:t>
      </w:r>
      <w:proofErr w:type="spellStart"/>
      <w:r w:rsidR="00D0571D" w:rsidRPr="001D2AF8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B61272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5CCB">
        <w:rPr>
          <w:rFonts w:ascii="Times New Roman" w:hAnsi="Times New Roman" w:cs="Times New Roman"/>
          <w:sz w:val="24"/>
          <w:szCs w:val="24"/>
          <w:lang w:val="en-US"/>
        </w:rPr>
        <w:t>was described previously</w:t>
      </w:r>
      <w:r w:rsidR="00B61272" w:rsidRPr="001D2A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A19F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29,31</w:t>
      </w:r>
      <w:r w:rsidR="00B61272"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D0571D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5E27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molecular characteristics of the starting </w:t>
      </w:r>
      <w:proofErr w:type="spellStart"/>
      <w:r w:rsidR="00C65E27" w:rsidRPr="001D2AF8">
        <w:rPr>
          <w:rFonts w:ascii="Times New Roman" w:hAnsi="Times New Roman" w:cs="Times New Roman"/>
          <w:sz w:val="24"/>
          <w:szCs w:val="24"/>
          <w:lang w:val="en-US"/>
        </w:rPr>
        <w:t>iPMMA</w:t>
      </w:r>
      <w:proofErr w:type="spellEnd"/>
      <w:r w:rsidR="00C65E27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were the following: the triad content or tacticity was 94% of isotactic, </w:t>
      </w:r>
      <w:r w:rsidR="00C65E27" w:rsidRPr="001D2AF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4% of </w:t>
      </w:r>
      <w:proofErr w:type="spellStart"/>
      <w:r w:rsidR="00C65E27" w:rsidRPr="001D2AF8">
        <w:rPr>
          <w:rFonts w:ascii="Times New Roman" w:hAnsi="Times New Roman" w:cs="Times New Roman"/>
          <w:sz w:val="24"/>
          <w:szCs w:val="24"/>
          <w:lang w:val="en-US"/>
        </w:rPr>
        <w:t>syndiotactic</w:t>
      </w:r>
      <w:proofErr w:type="spellEnd"/>
      <w:r w:rsidR="00C65E27" w:rsidRPr="001D2AF8">
        <w:rPr>
          <w:rFonts w:ascii="Times New Roman" w:hAnsi="Times New Roman" w:cs="Times New Roman"/>
          <w:sz w:val="24"/>
          <w:szCs w:val="24"/>
          <w:lang w:val="en-US"/>
        </w:rPr>
        <w:t>, and 2% of atactic triads</w:t>
      </w:r>
      <w:r w:rsidR="00D0571D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65E27" w:rsidRPr="001D2AF8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C65E27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w</w:t>
      </w:r>
      <w:r w:rsidR="00755CCB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="00C65E27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138 000 g mol</w:t>
      </w:r>
      <w:r w:rsidR="00C65E27" w:rsidRPr="001D2AF8">
        <w:rPr>
          <w:rFonts w:ascii="Times New Roman" w:eastAsia="AdvOT8608a8d1+22" w:hAnsi="Times New Roman" w:cs="Times New Roman"/>
          <w:sz w:val="24"/>
          <w:szCs w:val="24"/>
          <w:vertAlign w:val="superscript"/>
          <w:lang w:val="en-US"/>
        </w:rPr>
        <w:t>−</w:t>
      </w:r>
      <w:r w:rsidR="00C65E27"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C65E27" w:rsidRPr="001D2AF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0571D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571D" w:rsidRPr="001D2AF8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D0571D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755CCB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="001E450F">
        <w:rPr>
          <w:rFonts w:ascii="Times New Roman" w:hAnsi="Times New Roman" w:cs="Times New Roman"/>
          <w:sz w:val="24"/>
          <w:szCs w:val="24"/>
          <w:lang w:val="en-US"/>
        </w:rPr>
        <w:t xml:space="preserve"> 30</w:t>
      </w:r>
      <w:r w:rsidR="001E450F" w:rsidRPr="001D2AF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0571D" w:rsidRPr="001D2AF8">
        <w:rPr>
          <w:rFonts w:ascii="Times New Roman" w:hAnsi="Times New Roman" w:cs="Times New Roman"/>
          <w:sz w:val="24"/>
          <w:szCs w:val="24"/>
          <w:lang w:val="en-US"/>
        </w:rPr>
        <w:t>000 g mol</w:t>
      </w:r>
      <w:r w:rsidR="00D0571D" w:rsidRPr="001D2AF8">
        <w:rPr>
          <w:rFonts w:ascii="Times New Roman" w:eastAsia="AdvOT8608a8d1+22" w:hAnsi="Times New Roman" w:cs="Times New Roman"/>
          <w:sz w:val="24"/>
          <w:szCs w:val="24"/>
          <w:vertAlign w:val="superscript"/>
          <w:lang w:val="en-US"/>
        </w:rPr>
        <w:t>−</w:t>
      </w:r>
      <w:r w:rsidR="00D0571D"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D0571D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, and PDI = 4.6. After hydrolysis and purification, the </w:t>
      </w:r>
      <w:r w:rsidR="00D0571D" w:rsidRPr="001D2AF8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D0571D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w</w:t>
      </w:r>
      <w:r w:rsidR="00D0571D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and PDI (</w:t>
      </w:r>
      <w:r w:rsidR="00D0571D" w:rsidRPr="001D2AF8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D0571D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w</w:t>
      </w:r>
      <w:r w:rsidR="001E450F">
        <w:rPr>
          <w:rFonts w:ascii="Times New Roman" w:hAnsi="Times New Roman" w:cs="Times New Roman"/>
          <w:sz w:val="24"/>
          <w:szCs w:val="24"/>
          <w:lang w:val="en-US"/>
        </w:rPr>
        <w:t xml:space="preserve"> = 69</w:t>
      </w:r>
      <w:r w:rsidR="001E450F" w:rsidRPr="001D2AF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0571D" w:rsidRPr="001D2AF8">
        <w:rPr>
          <w:rFonts w:ascii="Times New Roman" w:hAnsi="Times New Roman" w:cs="Times New Roman"/>
          <w:sz w:val="24"/>
          <w:szCs w:val="24"/>
          <w:lang w:val="en-US"/>
        </w:rPr>
        <w:t>500 g mol</w:t>
      </w:r>
      <w:r w:rsidR="00D0571D" w:rsidRPr="001D2AF8">
        <w:rPr>
          <w:rFonts w:ascii="Times New Roman" w:eastAsia="AdvOT8608a8d1+22" w:hAnsi="Times New Roman" w:cs="Times New Roman"/>
          <w:sz w:val="24"/>
          <w:szCs w:val="24"/>
          <w:vertAlign w:val="superscript"/>
          <w:lang w:val="en-US"/>
        </w:rPr>
        <w:t>−</w:t>
      </w:r>
      <w:r w:rsidR="00D0571D"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D0571D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and PDI = 3) were determined by size exclusion chromatography, and the degree of hydrolysis (&gt;</w:t>
      </w:r>
      <w:r w:rsidR="001E450F" w:rsidRPr="001D2AF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55CCB">
        <w:rPr>
          <w:rFonts w:ascii="Times New Roman" w:hAnsi="Times New Roman" w:cs="Times New Roman"/>
          <w:sz w:val="24"/>
          <w:szCs w:val="24"/>
          <w:lang w:val="en-US"/>
        </w:rPr>
        <w:t>98%) was determined from the</w:t>
      </w:r>
      <w:r w:rsidR="00D0571D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571D"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D0571D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H nuclear magnetic resonance </w:t>
      </w:r>
      <w:r w:rsidR="00755CCB">
        <w:rPr>
          <w:rFonts w:ascii="Times New Roman" w:hAnsi="Times New Roman" w:cs="Times New Roman"/>
          <w:sz w:val="24"/>
          <w:szCs w:val="24"/>
          <w:lang w:val="en-US"/>
        </w:rPr>
        <w:t>spectrum</w:t>
      </w:r>
      <w:r w:rsidR="001E450F">
        <w:rPr>
          <w:rFonts w:ascii="Times New Roman" w:hAnsi="Times New Roman" w:cs="Times New Roman"/>
          <w:sz w:val="24"/>
          <w:szCs w:val="24"/>
          <w:lang w:val="en-US"/>
        </w:rPr>
        <w:t xml:space="preserve"> of the sample</w:t>
      </w:r>
      <w:r w:rsidR="00755CCB">
        <w:rPr>
          <w:rFonts w:ascii="Times New Roman" w:hAnsi="Times New Roman" w:cs="Times New Roman"/>
          <w:sz w:val="24"/>
          <w:szCs w:val="24"/>
          <w:lang w:val="en-US"/>
        </w:rPr>
        <w:t xml:space="preserve"> in D</w:t>
      </w:r>
      <w:r w:rsidR="00755CCB" w:rsidRPr="00755CC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755CC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0571D" w:rsidRPr="001D2AF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9D42EF" w14:textId="1AAAE4F3" w:rsidR="00D0571D" w:rsidRPr="001D2AF8" w:rsidRDefault="00D0571D" w:rsidP="00425A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PalatinoLinotype" w:hAnsi="Times New Roman" w:cs="Times New Roman"/>
          <w:sz w:val="24"/>
          <w:szCs w:val="24"/>
          <w:lang w:val="en-US"/>
        </w:rPr>
      </w:pP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MgCl</w:t>
      </w:r>
      <w:r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(&gt;</w:t>
      </w:r>
      <w:r w:rsidR="001E450F" w:rsidRPr="001D2AF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E450F">
        <w:rPr>
          <w:rFonts w:ascii="Times New Roman" w:hAnsi="Times New Roman" w:cs="Times New Roman"/>
          <w:color w:val="000000"/>
          <w:sz w:val="24"/>
          <w:szCs w:val="24"/>
          <w:lang w:val="en-US"/>
        </w:rPr>
        <w:t>98%;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Sigma Aldrich, St. Louis, </w:t>
      </w:r>
      <w:r w:rsidR="00930884">
        <w:rPr>
          <w:rFonts w:ascii="Times New Roman" w:hAnsi="Times New Roman" w:cs="Times New Roman"/>
          <w:color w:val="000000"/>
          <w:sz w:val="24"/>
          <w:szCs w:val="24"/>
          <w:lang w:val="en-US"/>
        </w:rPr>
        <w:t>Missouri, USA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) and CaCl</w:t>
      </w:r>
      <w:r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(in the form </w:t>
      </w:r>
      <w:r w:rsidR="00425AB0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CaCl</w:t>
      </w:r>
      <w:r w:rsidR="00425AB0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1E450F" w:rsidRPr="001D2AF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E450F">
        <w:rPr>
          <w:rFonts w:ascii="Times New Roman" w:hAnsi="Times New Roman" w:cs="Times New Roman"/>
          <w:color w:val="000000"/>
          <w:sz w:val="24"/>
          <w:szCs w:val="24"/>
          <w:lang w:val="en-US"/>
        </w:rPr>
        <w:t>×</w:t>
      </w:r>
      <w:r w:rsidR="001E450F" w:rsidRPr="001D2AF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25AB0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O;</w:t>
      </w:r>
      <w:r w:rsidR="001E45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 analysis</w:t>
      </w:r>
      <w:r w:rsidR="00425AB0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25AB0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Merck </w:t>
      </w:r>
      <w:proofErr w:type="spellStart"/>
      <w:r w:rsidR="00425AB0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KGaA</w:t>
      </w:r>
      <w:proofErr w:type="spellEnd"/>
      <w:r w:rsidR="00425AB0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, Darmstadt, Germany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were used to prepare stock </w:t>
      </w:r>
      <w:r w:rsidR="00C65E27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salt 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solutions in water. The exact</w:t>
      </w:r>
      <w:r w:rsidR="00425AB0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concentration of salts (</w:t>
      </w:r>
      <w:r w:rsidRPr="001D2AF8">
        <w:rPr>
          <w:rFonts w:ascii="Times New Roman" w:eastAsia="PalatinoLinotype" w:hAnsi="Times New Roman" w:cs="Times New Roman"/>
          <w:i/>
          <w:iCs/>
          <w:sz w:val="24"/>
          <w:szCs w:val="24"/>
          <w:lang w:val="en-US"/>
        </w:rPr>
        <w:t>c</w:t>
      </w:r>
      <w:r w:rsidRPr="001D2AF8">
        <w:rPr>
          <w:rFonts w:ascii="Times New Roman" w:eastAsia="PalatinoLinotype" w:hAnsi="Times New Roman" w:cs="Times New Roman"/>
          <w:sz w:val="24"/>
          <w:szCs w:val="24"/>
          <w:vertAlign w:val="subscript"/>
          <w:lang w:val="en-US"/>
        </w:rPr>
        <w:t>s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) was determined by potentiometric titration using a standardized AgNO</w:t>
      </w:r>
      <w:r w:rsidRPr="001D2AF8">
        <w:rPr>
          <w:rFonts w:ascii="Times New Roman" w:eastAsia="PalatinoLinotype" w:hAnsi="Times New Roman" w:cs="Times New Roman"/>
          <w:sz w:val="24"/>
          <w:szCs w:val="24"/>
          <w:vertAlign w:val="subscript"/>
          <w:lang w:val="en-US"/>
        </w:rPr>
        <w:t>3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solution. Pyrene (optical grade) for </w:t>
      </w:r>
      <w:proofErr w:type="spellStart"/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fluorimetric</w:t>
      </w:r>
      <w:proofErr w:type="spellEnd"/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measurements was purchased from Aldrich (Darmstadt, Germany). The saturated solutions of pyrene in </w:t>
      </w:r>
      <w:r w:rsidR="00F913AD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aqueous 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MgCl</w:t>
      </w:r>
      <w:r w:rsidRPr="001D2AF8">
        <w:rPr>
          <w:rFonts w:ascii="Times New Roman" w:eastAsia="PalatinoLinotype" w:hAnsi="Times New Roman" w:cs="Times New Roman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and CaCl</w:t>
      </w:r>
      <w:r w:rsidRPr="001D2AF8">
        <w:rPr>
          <w:rFonts w:ascii="Times New Roman" w:eastAsia="PalatinoLinotype" w:hAnsi="Times New Roman" w:cs="Times New Roman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were prepared as reported previously.</w:t>
      </w:r>
      <w:r w:rsidR="007A341E">
        <w:rPr>
          <w:rFonts w:ascii="Times New Roman" w:eastAsia="PalatinoLinotype" w:hAnsi="Times New Roman" w:cs="Times New Roman"/>
          <w:sz w:val="24"/>
          <w:szCs w:val="24"/>
          <w:vertAlign w:val="superscript"/>
          <w:lang w:val="en-US"/>
        </w:rPr>
        <w:t>32,33</w:t>
      </w:r>
    </w:p>
    <w:p w14:paraId="3E1D9767" w14:textId="77777777" w:rsidR="00D0571D" w:rsidRPr="001D2AF8" w:rsidRDefault="00D0571D" w:rsidP="000A0444">
      <w:pPr>
        <w:pStyle w:val="Heading2"/>
        <w:spacing w:line="360" w:lineRule="auto"/>
        <w:rPr>
          <w:rFonts w:ascii="Times New Roman" w:eastAsia="PalatinoLinotype" w:hAnsi="Times New Roman" w:cs="Times New Roman"/>
          <w:color w:val="auto"/>
          <w:lang w:val="en-US"/>
        </w:rPr>
      </w:pPr>
      <w:r w:rsidRPr="001D2AF8">
        <w:rPr>
          <w:rFonts w:ascii="Times New Roman" w:eastAsia="PalatinoLinotype" w:hAnsi="Times New Roman" w:cs="Times New Roman"/>
          <w:color w:val="auto"/>
          <w:lang w:val="en-US"/>
        </w:rPr>
        <w:t>Preparation of solutions</w:t>
      </w:r>
    </w:p>
    <w:p w14:paraId="10461653" w14:textId="7F5E6D86" w:rsidR="00D0571D" w:rsidRPr="007A12FC" w:rsidRDefault="00B7370E" w:rsidP="00506B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PalatinoLinotype" w:hAnsi="Times New Roman" w:cs="Times New Roman"/>
          <w:sz w:val="24"/>
          <w:szCs w:val="24"/>
          <w:lang w:val="en-US"/>
        </w:rPr>
      </w:pP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Stock solution of </w:t>
      </w:r>
      <w:proofErr w:type="spellStart"/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aPMA</w:t>
      </w:r>
      <w:proofErr w:type="spellEnd"/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was prepared at</w:t>
      </w:r>
      <w:r w:rsidR="00F913AD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a degree of ionization (</w:t>
      </w:r>
      <w:r w:rsidR="00F37191" w:rsidRPr="001D2AF8">
        <w:rPr>
          <w:rFonts w:ascii="Times New Roman" w:eastAsia="PalatinoLinotype" w:hAnsi="Times New Roman" w:cs="Times New Roman"/>
          <w:i/>
          <w:iCs/>
          <w:sz w:val="24"/>
          <w:szCs w:val="24"/>
          <w:lang w:val="en-US"/>
        </w:rPr>
        <w:t>α</w:t>
      </w:r>
      <w:r w:rsidR="00F37191" w:rsidRPr="001D2AF8">
        <w:rPr>
          <w:rFonts w:ascii="Times New Roman" w:eastAsia="PalatinoLinotype" w:hAnsi="Times New Roman" w:cs="Times New Roman"/>
          <w:sz w:val="24"/>
          <w:szCs w:val="24"/>
          <w:vertAlign w:val="subscript"/>
          <w:lang w:val="en-US"/>
        </w:rPr>
        <w:t>N</w:t>
      </w:r>
      <w:r w:rsidR="00F913AD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)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</w:t>
      </w:r>
      <w:r w:rsidRPr="001D2AF8">
        <w:rPr>
          <w:rFonts w:ascii="Times New Roman" w:eastAsia="PalatinoLinotype" w:hAnsi="Times New Roman" w:cs="Times New Roman"/>
          <w:i/>
          <w:iCs/>
          <w:sz w:val="24"/>
          <w:szCs w:val="24"/>
          <w:lang w:val="en-US"/>
        </w:rPr>
        <w:t>α</w:t>
      </w:r>
      <w:r w:rsidRPr="001D2AF8">
        <w:rPr>
          <w:rFonts w:ascii="Times New Roman" w:eastAsia="PalatinoLinotype" w:hAnsi="Times New Roman" w:cs="Times New Roman"/>
          <w:sz w:val="24"/>
          <w:szCs w:val="24"/>
          <w:vertAlign w:val="subscript"/>
          <w:lang w:val="en-US"/>
        </w:rPr>
        <w:t>N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= 0 by dissolving </w:t>
      </w:r>
      <w:r w:rsidR="00755CCB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the 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dry polymer in water.</w:t>
      </w:r>
      <w:r w:rsidR="00F0755B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After one day of stirring, the solution was filtered through 0.45 </w:t>
      </w:r>
      <w:proofErr w:type="spellStart"/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μm</w:t>
      </w:r>
      <w:proofErr w:type="spellEnd"/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Millex</w:t>
      </w:r>
      <w:proofErr w:type="spellEnd"/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HV filter and the </w:t>
      </w:r>
      <w:r w:rsidR="00640D83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exact 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polymer concentration (</w:t>
      </w:r>
      <w:r w:rsidRPr="001D2AF8">
        <w:rPr>
          <w:rFonts w:ascii="Times New Roman" w:eastAsia="PalatinoLinotype" w:hAnsi="Times New Roman" w:cs="Times New Roman"/>
          <w:i/>
          <w:iCs/>
          <w:sz w:val="24"/>
          <w:szCs w:val="24"/>
          <w:lang w:val="en-US"/>
        </w:rPr>
        <w:t>c</w:t>
      </w:r>
      <w:r w:rsidRPr="001D2AF8">
        <w:rPr>
          <w:rFonts w:ascii="Times New Roman" w:eastAsia="PalatinoLinotype" w:hAnsi="Times New Roman" w:cs="Times New Roman"/>
          <w:sz w:val="24"/>
          <w:szCs w:val="24"/>
          <w:vertAlign w:val="subscript"/>
          <w:lang w:val="en-US"/>
        </w:rPr>
        <w:t>m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, in g L</w:t>
      </w:r>
      <w:r w:rsidRPr="001D2AF8">
        <w:rPr>
          <w:rFonts w:ascii="Times New Roman" w:eastAsia="PalatinoLinotype" w:hAnsi="Times New Roman" w:cs="Times New Roman"/>
          <w:sz w:val="24"/>
          <w:szCs w:val="24"/>
          <w:vertAlign w:val="superscript"/>
          <w:lang w:val="en-US"/>
        </w:rPr>
        <w:t>−1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) was determined by potentiometric titration with a </w:t>
      </w:r>
      <w:r w:rsidRPr="007A12FC">
        <w:rPr>
          <w:rFonts w:ascii="Times New Roman" w:eastAsia="PalatinoLinotype" w:hAnsi="Times New Roman" w:cs="Times New Roman"/>
          <w:sz w:val="24"/>
          <w:szCs w:val="24"/>
          <w:lang w:val="en-US"/>
        </w:rPr>
        <w:t>standardized NaOH solution.</w:t>
      </w:r>
    </w:p>
    <w:p w14:paraId="6BD321B3" w14:textId="255243AB" w:rsidR="00B7370E" w:rsidRPr="001D2AF8" w:rsidRDefault="00B7370E" w:rsidP="000A04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12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proofErr w:type="spellStart"/>
      <w:r w:rsidRPr="007A12FC">
        <w:rPr>
          <w:rFonts w:ascii="Times New Roman" w:hAnsi="Times New Roman" w:cs="Times New Roman"/>
          <w:color w:val="000000"/>
          <w:sz w:val="24"/>
          <w:szCs w:val="24"/>
          <w:lang w:val="en-US"/>
        </w:rPr>
        <w:t>iPMA</w:t>
      </w:r>
      <w:proofErr w:type="spellEnd"/>
      <w:r w:rsidRPr="007A12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does not dissolve in water at </w:t>
      </w:r>
      <w:r w:rsidRPr="007A12F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α</w:t>
      </w:r>
      <w:r w:rsidRPr="007A12FC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N</w:t>
      </w:r>
      <w:r w:rsidRPr="007A12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0.</w:t>
      </w:r>
      <w:r w:rsidR="001E450F" w:rsidRPr="007A12F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29,34,35</w:t>
      </w:r>
      <w:r w:rsidRPr="001D2AF8">
        <w:rPr>
          <w:rFonts w:ascii="Times New Roman" w:hAnsi="Times New Roman" w:cs="Times New Roman"/>
          <w:color w:val="082EFF"/>
          <w:sz w:val="24"/>
          <w:szCs w:val="24"/>
          <w:lang w:val="en-US"/>
        </w:rPr>
        <w:t xml:space="preserve"> 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F913AD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refore,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913AD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proofErr w:type="spellStart"/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iPMA</w:t>
      </w:r>
      <w:proofErr w:type="spellEnd"/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stock solution was prepared at a higher </w:t>
      </w:r>
      <w:r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α</w:t>
      </w:r>
      <w:r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N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40D8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(&gt; 0.8) 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ensure that the polyacid was </w:t>
      </w:r>
      <w:r w:rsidR="00F913AD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completely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dissolved. A calculated volume of 1 M NaOH was slowly added to the </w:t>
      </w:r>
      <w:proofErr w:type="spellStart"/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iPMA</w:t>
      </w:r>
      <w:proofErr w:type="spellEnd"/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suspension in water </w:t>
      </w:r>
      <w:r w:rsidR="00755C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under continuous stirring 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obtain the desired </w:t>
      </w:r>
      <w:r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α</w:t>
      </w:r>
      <w:r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N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value. </w:t>
      </w:r>
      <w:r w:rsidR="00F913AD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="00755CCB">
        <w:rPr>
          <w:rFonts w:ascii="Times New Roman" w:hAnsi="Times New Roman" w:cs="Times New Roman"/>
          <w:color w:val="000000"/>
          <w:sz w:val="24"/>
          <w:szCs w:val="24"/>
          <w:lang w:val="en-US"/>
        </w:rPr>
        <w:t>he dissolution process at room temperature was slow. T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</w:t>
      </w:r>
      <w:proofErr w:type="spellStart"/>
      <w:r w:rsidR="00F913AD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iPMA</w:t>
      </w:r>
      <w:proofErr w:type="spellEnd"/>
      <w:r w:rsidR="00F913AD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suspension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was stirred for several days with occasional heating to </w:t>
      </w:r>
      <w:r w:rsidRPr="001D2AF8">
        <w:rPr>
          <w:rFonts w:ascii="Cambria Math" w:eastAsia="AdvOT8608a8d1+22" w:hAnsi="Cambria Math" w:cs="Cambria Math"/>
          <w:color w:val="000000"/>
          <w:sz w:val="24"/>
          <w:szCs w:val="24"/>
          <w:lang w:val="en-US"/>
        </w:rPr>
        <w:t>∼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50 °C, which accelerated the dissolution. When the polymer was visually dissolved, the solution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was filtered t</w:t>
      </w:r>
      <w:r w:rsidR="00755CCB">
        <w:rPr>
          <w:rFonts w:ascii="Times New Roman" w:hAnsi="Times New Roman" w:cs="Times New Roman"/>
          <w:sz w:val="24"/>
          <w:szCs w:val="24"/>
          <w:lang w:val="en-US"/>
        </w:rPr>
        <w:t xml:space="preserve">hrough 0.45 </w:t>
      </w:r>
      <w:proofErr w:type="spellStart"/>
      <w:r w:rsidR="00755CCB">
        <w:rPr>
          <w:rFonts w:ascii="Times New Roman" w:hAnsi="Times New Roman" w:cs="Times New Roman"/>
          <w:sz w:val="24"/>
          <w:szCs w:val="24"/>
          <w:lang w:val="en-US"/>
        </w:rPr>
        <w:t>μm</w:t>
      </w:r>
      <w:proofErr w:type="spellEnd"/>
      <w:r w:rsidR="00755C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5CCB">
        <w:rPr>
          <w:rFonts w:ascii="Times New Roman" w:hAnsi="Times New Roman" w:cs="Times New Roman"/>
          <w:sz w:val="24"/>
          <w:szCs w:val="24"/>
          <w:lang w:val="en-US"/>
        </w:rPr>
        <w:t>Millex</w:t>
      </w:r>
      <w:proofErr w:type="spellEnd"/>
      <w:r w:rsidR="00755CCB">
        <w:rPr>
          <w:rFonts w:ascii="Times New Roman" w:hAnsi="Times New Roman" w:cs="Times New Roman"/>
          <w:sz w:val="24"/>
          <w:szCs w:val="24"/>
          <w:lang w:val="en-US"/>
        </w:rPr>
        <w:t xml:space="preserve"> HV filter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and the exact 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values were determined by potentiometric titration, first with 0.1 M NaOH in the direction of increasing 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(to determine the concentration of the </w:t>
      </w:r>
      <w:r w:rsidR="00640D83">
        <w:rPr>
          <w:rFonts w:ascii="Times New Roman" w:hAnsi="Times New Roman" w:cs="Times New Roman"/>
          <w:sz w:val="24"/>
          <w:szCs w:val="24"/>
          <w:lang w:val="en-US"/>
        </w:rPr>
        <w:t xml:space="preserve">still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protonated COOH groups) and then with 0.1 M HCl in the direction of decreasing 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(to determine the total concentration of carboxyl groups).</w:t>
      </w:r>
    </w:p>
    <w:p w14:paraId="1DC0CF09" w14:textId="7B6AD39A" w:rsidR="00645335" w:rsidRPr="001D2AF8" w:rsidRDefault="007905DD" w:rsidP="006453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2AF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913AD" w:rsidRPr="001D2AF8">
        <w:rPr>
          <w:rFonts w:ascii="Times New Roman" w:hAnsi="Times New Roman" w:cs="Times New Roman"/>
          <w:sz w:val="24"/>
          <w:szCs w:val="24"/>
          <w:lang w:val="en-US"/>
        </w:rPr>
        <w:t>ue to differences in solubility, d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ifferent procedures were use</w:t>
      </w:r>
      <w:r w:rsidR="00136F5D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="00F913AD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136F5D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913AD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36F5D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preparation of a- and </w:t>
      </w:r>
      <w:proofErr w:type="spellStart"/>
      <w:r w:rsidR="00136F5D" w:rsidRPr="001D2AF8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solutions </w:t>
      </w:r>
      <w:r w:rsidR="00F913AD" w:rsidRPr="001D2AF8">
        <w:rPr>
          <w:rFonts w:ascii="Times New Roman" w:hAnsi="Times New Roman" w:cs="Times New Roman"/>
          <w:sz w:val="24"/>
          <w:szCs w:val="24"/>
          <w:lang w:val="en-US"/>
        </w:rPr>
        <w:t>with added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MgCl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and CaCl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45335" w:rsidRPr="001D2A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335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Solutions of </w:t>
      </w:r>
      <w:proofErr w:type="spellStart"/>
      <w:r w:rsidR="00645335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aPMA</w:t>
      </w:r>
      <w:proofErr w:type="spellEnd"/>
      <w:r w:rsidR="00645335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with a desired salt concentration</w:t>
      </w:r>
      <w:r w:rsidR="0085637B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(</w:t>
      </w:r>
      <w:r w:rsidR="0085637B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</w:t>
      </w:r>
      <w:r w:rsidR="0085637B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s</w:t>
      </w:r>
      <w:r w:rsidR="0085637B">
        <w:rPr>
          <w:rFonts w:ascii="Times New Roman" w:eastAsia="PalatinoLinotype" w:hAnsi="Times New Roman" w:cs="Times New Roman"/>
          <w:sz w:val="24"/>
          <w:szCs w:val="24"/>
          <w:lang w:val="en-US"/>
        </w:rPr>
        <w:t>)</w:t>
      </w:r>
      <w:r w:rsidR="00645335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were prepared by adding </w:t>
      </w:r>
      <w:r w:rsidR="00F913AD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a </w:t>
      </w:r>
      <w:r w:rsidR="00645335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calculated volume of concentrated salt solutions to </w:t>
      </w:r>
      <w:r w:rsidR="00F913AD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645335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aPMA</w:t>
      </w:r>
      <w:proofErr w:type="spellEnd"/>
      <w:r w:rsidR="00645335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stock solution and diluting the</w:t>
      </w:r>
      <w:r w:rsidR="00F913AD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solution</w:t>
      </w:r>
      <w:r w:rsidR="00645335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with </w:t>
      </w:r>
      <w:r w:rsidR="0064533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triple distilled water to adjust the concentration of </w:t>
      </w:r>
      <w:proofErr w:type="spellStart"/>
      <w:r w:rsidR="00645335" w:rsidRPr="001D2AF8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64533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and the ionic strength (</w:t>
      </w:r>
      <w:r w:rsidR="00645335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645335" w:rsidRPr="001D2AF8">
        <w:rPr>
          <w:rFonts w:ascii="Times New Roman" w:hAnsi="Times New Roman" w:cs="Times New Roman"/>
          <w:sz w:val="24"/>
          <w:szCs w:val="24"/>
          <w:lang w:val="en-US"/>
        </w:rPr>
        <w:t>) to the desired value</w:t>
      </w:r>
      <w:r w:rsidR="00640D8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45335" w:rsidRPr="001D2A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45335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</w:t>
      </w:r>
      <w:r w:rsidR="0064533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all </w:t>
      </w:r>
      <w:r w:rsidR="00F3719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64533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measurements wit</w:t>
      </w:r>
      <w:r w:rsidR="00136F5D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 </w:t>
      </w:r>
      <w:proofErr w:type="spellStart"/>
      <w:r w:rsidR="00136F5D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aPMA</w:t>
      </w:r>
      <w:proofErr w:type="spellEnd"/>
      <w:r w:rsidR="00136F5D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F913AD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α</w:t>
      </w:r>
      <w:r w:rsidR="00F913AD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N</w:t>
      </w:r>
      <w:r w:rsidR="00F913AD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5637B">
        <w:rPr>
          <w:rFonts w:ascii="Times New Roman" w:hAnsi="Times New Roman" w:cs="Times New Roman"/>
          <w:color w:val="000000"/>
          <w:sz w:val="24"/>
          <w:szCs w:val="24"/>
          <w:lang w:val="en-US"/>
        </w:rPr>
        <w:t>=</w:t>
      </w:r>
      <w:r w:rsidR="00F913AD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0</w:t>
      </w:r>
      <w:r w:rsidR="00F3719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F913AD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45335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</w:t>
      </w:r>
      <w:r w:rsidR="00645335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m</w:t>
      </w:r>
      <w:r w:rsidR="0064533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2 g L</w:t>
      </w:r>
      <w:r w:rsidR="00645335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="00645335" w:rsidRPr="001D2AF8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="0064533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F3719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85637B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in moles of COOH groups per volume</w:t>
      </w:r>
      <w:r w:rsidR="0085637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designated as </w:t>
      </w:r>
      <w:r w:rsidR="0085637B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</w:t>
      </w:r>
      <w:r w:rsidR="0085637B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p</w:t>
      </w:r>
      <w:r w:rsidR="0085637B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85637B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F37191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</w:t>
      </w:r>
      <w:r w:rsidR="00F37191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p</w:t>
      </w:r>
      <w:r w:rsidR="00F3719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0.023 mol L</w:t>
      </w:r>
      <w:r w:rsidR="00F37191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="00F37191" w:rsidRPr="001D2AF8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="0064533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r w:rsidR="00F3719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64533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F3719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concentration </w:t>
      </w:r>
      <w:r w:rsidR="0064533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of MgCl</w:t>
      </w:r>
      <w:r w:rsidR="00136F5D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64533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CaCl</w:t>
      </w:r>
      <w:r w:rsidR="00645335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64533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3719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was </w:t>
      </w:r>
      <w:r w:rsidR="00F37191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</w:t>
      </w:r>
      <w:r w:rsidR="00F37191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s</w:t>
      </w:r>
      <w:r w:rsidR="0085637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</w:t>
      </w:r>
      <w:r w:rsidR="0085637B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0.033 </w:t>
      </w:r>
      <w:r w:rsidR="0085637B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mol L</w:t>
      </w:r>
      <w:r w:rsidR="0085637B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="0085637B" w:rsidRPr="001D2AF8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="00F3719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which corresponds to </w:t>
      </w:r>
      <w:r w:rsidR="00645335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="0064533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0.1 and 0.2 mol L</w:t>
      </w:r>
      <w:r w:rsidR="00645335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="00645335" w:rsidRPr="001D2AF8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="0064533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F3719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respectively</w:t>
      </w:r>
      <w:r w:rsidR="0064533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5637B">
        <w:rPr>
          <w:rFonts w:ascii="Times New Roman" w:hAnsi="Times New Roman" w:cs="Times New Roman"/>
          <w:color w:val="000000"/>
          <w:sz w:val="24"/>
          <w:szCs w:val="24"/>
          <w:lang w:val="en-US"/>
        </w:rPr>
        <w:t>(these data are collected in</w:t>
      </w:r>
      <w:r w:rsidR="0064533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45335" w:rsidRPr="001D2AF8">
        <w:rPr>
          <w:rFonts w:ascii="Times New Roman" w:hAnsi="Times New Roman" w:cs="Times New Roman"/>
          <w:sz w:val="24"/>
          <w:szCs w:val="24"/>
          <w:lang w:val="en-US"/>
        </w:rPr>
        <w:t>Table S1</w:t>
      </w:r>
      <w:r w:rsidR="0085637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45335" w:rsidRPr="001D2A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37191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UV and pH measurements with </w:t>
      </w:r>
      <w:proofErr w:type="spellStart"/>
      <w:r w:rsidR="00F37191" w:rsidRPr="001D2AF8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F37191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were performed also at higher </w:t>
      </w:r>
      <w:r w:rsidR="0085637B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I </w:t>
      </w:r>
      <w:r w:rsidR="00F3719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(or</w:t>
      </w:r>
      <w:r w:rsidR="0085637B" w:rsidRPr="0085637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85637B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</w:t>
      </w:r>
      <w:r w:rsidR="0085637B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s</w:t>
      </w:r>
      <w:r w:rsidR="00F3719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values, </w:t>
      </w:r>
      <w:r w:rsidR="00F37191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i.e.</w:t>
      </w:r>
      <w:r w:rsidR="00F3719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the range </w:t>
      </w:r>
      <w:r w:rsidR="00F37191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="00915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0.1–</w:t>
      </w:r>
      <w:r w:rsidR="00E07857">
        <w:rPr>
          <w:rFonts w:ascii="Times New Roman" w:hAnsi="Times New Roman" w:cs="Times New Roman"/>
          <w:color w:val="000000"/>
          <w:sz w:val="24"/>
          <w:szCs w:val="24"/>
          <w:lang w:val="en-US"/>
        </w:rPr>
        <w:t>0.5 mol L</w:t>
      </w:r>
      <w:r w:rsidR="00E07857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="00E07857" w:rsidRPr="00E07857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="00F3719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8D33B41" w14:textId="6699CB90" w:rsidR="007905DD" w:rsidRPr="001D2AF8" w:rsidRDefault="00645335" w:rsidP="007733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For the preparation of </w:t>
      </w:r>
      <w:proofErr w:type="spellStart"/>
      <w:r w:rsidRPr="001D2AF8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solutions with the lowest possible 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, at which the polyacid was still soluble, a calculated amount of 0.1 M HCl was gradually added to the stock solution with 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B044F9" w:rsidRPr="001D2AF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40D83">
        <w:rPr>
          <w:rFonts w:ascii="Times New Roman" w:hAnsi="Times New Roman" w:cs="Times New Roman"/>
          <w:sz w:val="24"/>
          <w:szCs w:val="24"/>
          <w:lang w:val="en-US"/>
        </w:rPr>
        <w:t>&gt;</w:t>
      </w:r>
      <w:r w:rsidR="00B044F9" w:rsidRPr="001D2AF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0.</w:t>
      </w:r>
      <w:r w:rsidR="00CB249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, which resulted in some NaCl in solution. </w:t>
      </w:r>
      <w:r w:rsidR="005D3E55" w:rsidRPr="001D2AF8">
        <w:rPr>
          <w:rFonts w:ascii="Times New Roman" w:hAnsi="Times New Roman" w:cs="Times New Roman"/>
          <w:sz w:val="24"/>
          <w:szCs w:val="24"/>
          <w:lang w:val="en-US"/>
        </w:rPr>
        <w:t>The NaCl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was removed by dialysis using dialysis membranes Float-A-</w:t>
      </w:r>
      <w:proofErr w:type="spellStart"/>
      <w:r w:rsidRPr="001D2AF8">
        <w:rPr>
          <w:rFonts w:ascii="Times New Roman" w:hAnsi="Times New Roman" w:cs="Times New Roman"/>
          <w:sz w:val="24"/>
          <w:szCs w:val="24"/>
          <w:lang w:val="en-US"/>
        </w:rPr>
        <w:t>Lyzer</w:t>
      </w:r>
      <w:proofErr w:type="spellEnd"/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G2 </w:t>
      </w:r>
      <w:r w:rsidR="005D3E5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with a molecular weight cutoff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MWCO = 3.5</w:t>
      </w:r>
      <w:r w:rsidRPr="001D2AF8">
        <w:rPr>
          <w:rFonts w:ascii="Times New Roman" w:eastAsia="AdvOT8608a8d1+22" w:hAnsi="Times New Roman" w:cs="Times New Roman"/>
          <w:sz w:val="24"/>
          <w:szCs w:val="24"/>
          <w:lang w:val="en-US"/>
        </w:rPr>
        <w:t>−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proofErr w:type="spellStart"/>
      <w:r w:rsidRPr="001D2AF8">
        <w:rPr>
          <w:rFonts w:ascii="Times New Roman" w:hAnsi="Times New Roman" w:cs="Times New Roman"/>
          <w:sz w:val="24"/>
          <w:szCs w:val="24"/>
          <w:lang w:val="en-US"/>
        </w:rPr>
        <w:t>kDa</w:t>
      </w:r>
      <w:proofErr w:type="spellEnd"/>
      <w:r w:rsidRPr="001D2AF8">
        <w:rPr>
          <w:rFonts w:ascii="Times New Roman" w:hAnsi="Times New Roman" w:cs="Times New Roman"/>
          <w:sz w:val="24"/>
          <w:szCs w:val="24"/>
          <w:lang w:val="en-US"/>
        </w:rPr>
        <w:t>. Finally, calculated amounts of concentrated MgCl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or CaCl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solutions and water were added slowly and under continuous stirring to adjust 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to the desired final values</w:t>
      </w:r>
      <w:r w:rsidR="005D3E5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, so as in the case of </w:t>
      </w:r>
      <w:proofErr w:type="spellStart"/>
      <w:r w:rsidR="005D3E55" w:rsidRPr="001D2AF8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D3E5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5637B">
        <w:rPr>
          <w:rFonts w:ascii="Times New Roman" w:hAnsi="Times New Roman" w:cs="Times New Roman"/>
          <w:sz w:val="24"/>
          <w:szCs w:val="24"/>
          <w:lang w:val="en-US"/>
        </w:rPr>
        <w:t xml:space="preserve">final </w:t>
      </w:r>
      <w:r w:rsidR="005D3E55" w:rsidRPr="00CB249B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85637B">
        <w:rPr>
          <w:rFonts w:ascii="Times New Roman" w:hAnsi="Times New Roman" w:cs="Times New Roman"/>
          <w:sz w:val="24"/>
          <w:szCs w:val="24"/>
          <w:lang w:val="en-US"/>
        </w:rPr>
        <w:t xml:space="preserve"> values</w:t>
      </w:r>
      <w:r w:rsidR="005D3E5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637B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5D3E5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637B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10 times lower </w:t>
      </w:r>
      <w:r w:rsidR="0085637B">
        <w:rPr>
          <w:rFonts w:ascii="Times New Roman" w:hAnsi="Times New Roman" w:cs="Times New Roman"/>
          <w:sz w:val="24"/>
          <w:szCs w:val="24"/>
          <w:lang w:val="en-US"/>
        </w:rPr>
        <w:t xml:space="preserve">in comparison to </w:t>
      </w:r>
      <w:proofErr w:type="spellStart"/>
      <w:r w:rsidR="0085637B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8563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D3E55" w:rsidRPr="001D2AF8">
        <w:rPr>
          <w:rFonts w:ascii="Times New Roman" w:hAnsi="Times New Roman" w:cs="Times New Roman"/>
          <w:sz w:val="24"/>
          <w:szCs w:val="24"/>
          <w:lang w:val="en-US"/>
        </w:rPr>
        <w:t>because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2AF8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precipitated from solution</w:t>
      </w:r>
      <w:r w:rsidR="00B044F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= 0.1 </w:t>
      </w:r>
      <w:r w:rsidR="004415ED" w:rsidRPr="00640D83">
        <w:rPr>
          <w:rFonts w:ascii="Times New Roman" w:hAnsi="Times New Roman" w:cs="Times New Roman"/>
          <w:sz w:val="24"/>
          <w:szCs w:val="24"/>
          <w:lang w:val="en-US"/>
        </w:rPr>
        <w:t>mol L</w:t>
      </w:r>
      <w:r w:rsidR="006262F1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="004415ED" w:rsidRPr="00640D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85637B" w:rsidRPr="008563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637B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in the presence of </w:t>
      </w:r>
      <w:r w:rsidR="0085637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5637B" w:rsidRPr="001D2AF8">
        <w:rPr>
          <w:rFonts w:ascii="Times New Roman" w:hAnsi="Times New Roman" w:cs="Times New Roman"/>
          <w:sz w:val="24"/>
          <w:szCs w:val="24"/>
          <w:lang w:val="en-US"/>
        </w:rPr>
        <w:t>studied divalent cations</w:t>
      </w:r>
      <w:r w:rsidR="005D3E55" w:rsidRPr="001D2A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3E55" w:rsidRPr="001D2AF8">
        <w:rPr>
          <w:rFonts w:ascii="Times New Roman" w:hAnsi="Times New Roman" w:cs="Times New Roman"/>
          <w:sz w:val="24"/>
          <w:szCs w:val="24"/>
          <w:lang w:val="en-US"/>
        </w:rPr>
        <w:t>For both,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MgCl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and CaCl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563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D3E55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5D3E5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F252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0.01 (</w:t>
      </w:r>
      <w:r w:rsidR="00640D8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252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= 0.0033 </w:t>
      </w:r>
      <w:r w:rsidR="004415ED" w:rsidRPr="00640D83">
        <w:rPr>
          <w:rFonts w:ascii="Times New Roman" w:hAnsi="Times New Roman" w:cs="Times New Roman"/>
          <w:sz w:val="24"/>
          <w:szCs w:val="24"/>
          <w:lang w:val="en-US"/>
        </w:rPr>
        <w:t>mol L</w:t>
      </w:r>
      <w:r w:rsidR="006262F1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="004415ED" w:rsidRPr="00640D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B044F9">
        <w:rPr>
          <w:rFonts w:ascii="Times New Roman" w:hAnsi="Times New Roman" w:cs="Times New Roman"/>
          <w:sz w:val="24"/>
          <w:szCs w:val="24"/>
          <w:lang w:val="en-US"/>
        </w:rPr>
        <w:t>) and 0.02 mol</w:t>
      </w:r>
      <w:r w:rsidR="00B044F9" w:rsidRPr="001D2AF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6262F1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40D83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= 0.0067 </w:t>
      </w:r>
      <w:r w:rsidR="00E07857">
        <w:rPr>
          <w:rFonts w:ascii="Times New Roman" w:hAnsi="Times New Roman" w:cs="Times New Roman"/>
          <w:sz w:val="24"/>
          <w:szCs w:val="24"/>
          <w:lang w:val="en-US"/>
        </w:rPr>
        <w:t>mol L</w:t>
      </w:r>
      <w:r w:rsidR="00E07857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="00E07857" w:rsidRPr="00E0785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) and 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0D83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FA75AE">
        <w:rPr>
          <w:rFonts w:ascii="Times New Roman" w:hAnsi="Times New Roman" w:cs="Times New Roman"/>
          <w:sz w:val="24"/>
          <w:szCs w:val="24"/>
          <w:lang w:val="en-US"/>
        </w:rPr>
        <w:t xml:space="preserve"> 0.2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B249B">
        <w:rPr>
          <w:rFonts w:ascii="Times New Roman" w:hAnsi="Times New Roman" w:cs="Times New Roman"/>
          <w:sz w:val="24"/>
          <w:szCs w:val="24"/>
          <w:lang w:val="en-US"/>
        </w:rPr>
        <w:t xml:space="preserve">In the case of </w:t>
      </w:r>
      <w:r w:rsidR="00CB249B" w:rsidRPr="001D2AF8">
        <w:rPr>
          <w:rFonts w:ascii="Times New Roman" w:hAnsi="Times New Roman" w:cs="Times New Roman"/>
          <w:sz w:val="24"/>
          <w:szCs w:val="24"/>
          <w:lang w:val="en-US"/>
        </w:rPr>
        <w:t>MgCl</w:t>
      </w:r>
      <w:r w:rsidR="00CB249B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F25229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proofErr w:type="spellStart"/>
      <w:r w:rsidR="00CB249B" w:rsidRPr="001D2AF8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CB249B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637B">
        <w:rPr>
          <w:rFonts w:ascii="Times New Roman" w:hAnsi="Times New Roman" w:cs="Times New Roman"/>
          <w:sz w:val="24"/>
          <w:szCs w:val="24"/>
          <w:lang w:val="en-US"/>
        </w:rPr>
        <w:t xml:space="preserve">solution </w:t>
      </w:r>
      <w:r w:rsidR="00CB249B" w:rsidRPr="001D2AF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252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229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="00F25229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F25229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229">
        <w:rPr>
          <w:rFonts w:ascii="Times New Roman" w:hAnsi="Times New Roman" w:cs="Times New Roman"/>
          <w:sz w:val="24"/>
          <w:szCs w:val="24"/>
          <w:lang w:val="en-US"/>
        </w:rPr>
        <w:t>= 0.2</w:t>
      </w:r>
      <w:r w:rsidR="00F25229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22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B249B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CB249B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= 0.02 </w:t>
      </w:r>
      <w:r w:rsidR="00CB249B" w:rsidRPr="00640D83">
        <w:rPr>
          <w:rFonts w:ascii="Times New Roman" w:hAnsi="Times New Roman" w:cs="Times New Roman"/>
          <w:sz w:val="24"/>
          <w:szCs w:val="24"/>
          <w:lang w:val="en-US"/>
        </w:rPr>
        <w:t>mol L</w:t>
      </w:r>
      <w:r w:rsidR="00E07857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="00CB249B" w:rsidRPr="00640D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CB249B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249B">
        <w:rPr>
          <w:rFonts w:ascii="Times New Roman" w:hAnsi="Times New Roman" w:cs="Times New Roman"/>
          <w:sz w:val="24"/>
          <w:szCs w:val="24"/>
          <w:lang w:val="en-US"/>
        </w:rPr>
        <w:t>was stable</w:t>
      </w:r>
      <w:r w:rsidR="00F25229">
        <w:rPr>
          <w:rFonts w:ascii="Times New Roman" w:hAnsi="Times New Roman" w:cs="Times New Roman"/>
          <w:sz w:val="24"/>
          <w:szCs w:val="24"/>
          <w:lang w:val="en-US"/>
        </w:rPr>
        <w:t xml:space="preserve"> (no precipitation occurred)</w:t>
      </w:r>
      <w:r w:rsidR="00CB249B">
        <w:rPr>
          <w:rFonts w:ascii="Times New Roman" w:hAnsi="Times New Roman" w:cs="Times New Roman"/>
          <w:sz w:val="24"/>
          <w:szCs w:val="24"/>
          <w:lang w:val="en-US"/>
        </w:rPr>
        <w:t>. However, in t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CB249B">
        <w:rPr>
          <w:rFonts w:ascii="Times New Roman" w:hAnsi="Times New Roman" w:cs="Times New Roman"/>
          <w:sz w:val="24"/>
          <w:szCs w:val="24"/>
          <w:lang w:val="en-US"/>
        </w:rPr>
        <w:t xml:space="preserve">case of </w:t>
      </w:r>
      <w:r w:rsidR="00CB249B" w:rsidRPr="001D2AF8">
        <w:rPr>
          <w:rFonts w:ascii="Times New Roman" w:hAnsi="Times New Roman" w:cs="Times New Roman"/>
          <w:sz w:val="24"/>
          <w:szCs w:val="24"/>
          <w:lang w:val="en-US"/>
        </w:rPr>
        <w:t>CaCl</w:t>
      </w:r>
      <w:r w:rsidR="00CB249B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F252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25229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="00F25229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F25229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22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23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3797" w:rsidRPr="001D2AF8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323797">
        <w:rPr>
          <w:rFonts w:ascii="Times New Roman" w:hAnsi="Times New Roman" w:cs="Times New Roman"/>
          <w:sz w:val="24"/>
          <w:szCs w:val="24"/>
          <w:lang w:val="en-US"/>
        </w:rPr>
        <w:t xml:space="preserve"> solution</w:t>
      </w:r>
      <w:r w:rsidR="00323797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637B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5637B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85637B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= 0.02 </w:t>
      </w:r>
      <w:r w:rsidR="0085637B" w:rsidRPr="0012381B">
        <w:rPr>
          <w:rFonts w:ascii="Times New Roman" w:hAnsi="Times New Roman" w:cs="Times New Roman"/>
          <w:sz w:val="24"/>
          <w:szCs w:val="24"/>
          <w:lang w:val="en-US"/>
        </w:rPr>
        <w:t>mol L</w:t>
      </w:r>
      <w:r w:rsidR="006262F1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="0085637B" w:rsidRPr="0012381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85637B" w:rsidRPr="00123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229" w:rsidRPr="0012381B">
        <w:rPr>
          <w:rFonts w:ascii="Times New Roman" w:hAnsi="Times New Roman" w:cs="Times New Roman"/>
          <w:sz w:val="24"/>
          <w:szCs w:val="24"/>
          <w:lang w:val="en-US"/>
        </w:rPr>
        <w:t>could</w:t>
      </w:r>
      <w:r w:rsidR="00F25229">
        <w:rPr>
          <w:rFonts w:ascii="Times New Roman" w:hAnsi="Times New Roman" w:cs="Times New Roman"/>
          <w:sz w:val="24"/>
          <w:szCs w:val="24"/>
          <w:lang w:val="en-US"/>
        </w:rPr>
        <w:t xml:space="preserve"> not be reduced to </w:t>
      </w:r>
      <w:r w:rsidR="00F25229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="00F25229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F25229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229">
        <w:rPr>
          <w:rFonts w:ascii="Times New Roman" w:hAnsi="Times New Roman" w:cs="Times New Roman"/>
          <w:sz w:val="24"/>
          <w:szCs w:val="24"/>
          <w:lang w:val="en-US"/>
        </w:rPr>
        <w:t xml:space="preserve">= 0.2, because the solution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became opaque </w:t>
      </w:r>
      <w:r w:rsidR="00CB249B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229">
        <w:rPr>
          <w:rFonts w:ascii="Times New Roman" w:hAnsi="Times New Roman" w:cs="Times New Roman"/>
          <w:sz w:val="24"/>
          <w:szCs w:val="24"/>
          <w:lang w:val="en-US"/>
        </w:rPr>
        <w:t xml:space="preserve">was decreased </w:t>
      </w:r>
      <w:r w:rsidR="00640D83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640D83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="00640D83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B044F9" w:rsidRPr="001D2AF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40D83">
        <w:rPr>
          <w:rFonts w:ascii="Times New Roman" w:hAnsi="Times New Roman" w:cs="Times New Roman"/>
          <w:sz w:val="24"/>
          <w:szCs w:val="24"/>
          <w:lang w:val="en-US"/>
        </w:rPr>
        <w:t>&gt;</w:t>
      </w:r>
      <w:r w:rsidR="00B044F9" w:rsidRPr="001D2AF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40D83" w:rsidRPr="001D2AF8">
        <w:rPr>
          <w:rFonts w:ascii="Times New Roman" w:hAnsi="Times New Roman" w:cs="Times New Roman"/>
          <w:sz w:val="24"/>
          <w:szCs w:val="24"/>
          <w:lang w:val="en-US"/>
        </w:rPr>
        <w:t>0.</w:t>
      </w:r>
      <w:r w:rsidR="00640D83">
        <w:rPr>
          <w:rFonts w:ascii="Times New Roman" w:hAnsi="Times New Roman" w:cs="Times New Roman"/>
          <w:sz w:val="24"/>
          <w:szCs w:val="24"/>
          <w:lang w:val="en-US"/>
        </w:rPr>
        <w:t xml:space="preserve">8 </w:t>
      </w:r>
      <w:r w:rsidR="00F2522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4F9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="00B044F9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B044F9" w:rsidRPr="001D2AF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044F9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044F9" w:rsidRPr="001D2AF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0.63</w:t>
      </w:r>
      <w:r w:rsidR="00F252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and remained </w:t>
      </w:r>
      <w:r w:rsidR="00F25229">
        <w:rPr>
          <w:rFonts w:ascii="Times New Roman" w:hAnsi="Times New Roman" w:cs="Times New Roman"/>
          <w:sz w:val="24"/>
          <w:szCs w:val="24"/>
          <w:lang w:val="en-US"/>
        </w:rPr>
        <w:t>cloudy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even after prolonged stirring</w:t>
      </w:r>
      <w:r w:rsidR="0032379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229">
        <w:rPr>
          <w:rFonts w:ascii="Times New Roman" w:hAnsi="Times New Roman" w:cs="Times New Roman"/>
          <w:sz w:val="24"/>
          <w:szCs w:val="24"/>
          <w:lang w:val="en-US"/>
        </w:rPr>
        <w:t xml:space="preserve">This solution was </w:t>
      </w:r>
      <w:r w:rsidR="00640D83">
        <w:rPr>
          <w:rFonts w:ascii="Times New Roman" w:hAnsi="Times New Roman" w:cs="Times New Roman"/>
          <w:sz w:val="24"/>
          <w:szCs w:val="24"/>
          <w:lang w:val="en-US"/>
        </w:rPr>
        <w:t xml:space="preserve">therefore </w:t>
      </w:r>
      <w:r w:rsidR="00F25229">
        <w:rPr>
          <w:rFonts w:ascii="Times New Roman" w:hAnsi="Times New Roman" w:cs="Times New Roman"/>
          <w:sz w:val="24"/>
          <w:szCs w:val="24"/>
          <w:lang w:val="en-US"/>
        </w:rPr>
        <w:t xml:space="preserve">studied at </w:t>
      </w:r>
      <w:r w:rsidR="00F25229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="00F25229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B044F9" w:rsidRPr="001D2AF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044F9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044F9" w:rsidRPr="001D2AF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25229">
        <w:rPr>
          <w:rFonts w:ascii="Times New Roman" w:hAnsi="Times New Roman" w:cs="Times New Roman"/>
          <w:sz w:val="24"/>
          <w:szCs w:val="24"/>
          <w:lang w:val="en-US"/>
        </w:rPr>
        <w:t xml:space="preserve">0.63.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values for </w:t>
      </w:r>
      <w:proofErr w:type="spellStart"/>
      <w:r w:rsidRPr="001D2AF8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3E5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solutions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are reported in Table </w:t>
      </w:r>
      <w:r w:rsidR="00773347" w:rsidRPr="001D2AF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</w:p>
    <w:p w14:paraId="2A94DBD2" w14:textId="77777777" w:rsidR="00223832" w:rsidRPr="000D7D4A" w:rsidRDefault="000A0444" w:rsidP="000D7D4A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0D7D4A">
        <w:rPr>
          <w:rFonts w:ascii="Times New Roman" w:hAnsi="Times New Roman" w:cs="Times New Roman"/>
          <w:color w:val="auto"/>
          <w:lang w:val="en-US"/>
        </w:rPr>
        <w:t>Methods</w:t>
      </w:r>
    </w:p>
    <w:p w14:paraId="2BC1CB67" w14:textId="352D71D8" w:rsidR="000A0444" w:rsidRPr="000D7D4A" w:rsidRDefault="00195FC1" w:rsidP="000D7D4A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Visual O</w:t>
      </w:r>
      <w:r w:rsidR="000A0444" w:rsidRPr="000D7D4A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bservations </w:t>
      </w:r>
    </w:p>
    <w:p w14:paraId="44A4E62A" w14:textId="0329E3A1" w:rsidR="00711151" w:rsidRPr="001D2AF8" w:rsidRDefault="00711151" w:rsidP="000D7D4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7D4A">
        <w:rPr>
          <w:rFonts w:ascii="Times New Roman" w:hAnsi="Times New Roman" w:cs="Times New Roman"/>
          <w:sz w:val="24"/>
          <w:szCs w:val="24"/>
          <w:lang w:val="en-US"/>
        </w:rPr>
        <w:t>In ord</w:t>
      </w:r>
      <w:r w:rsidR="00136F5D" w:rsidRPr="000D7D4A">
        <w:rPr>
          <w:rFonts w:ascii="Times New Roman" w:hAnsi="Times New Roman" w:cs="Times New Roman"/>
          <w:sz w:val="24"/>
          <w:szCs w:val="24"/>
          <w:lang w:val="en-US"/>
        </w:rPr>
        <w:t>er to obtain visual information</w:t>
      </w:r>
      <w:r w:rsidRPr="000D7D4A">
        <w:rPr>
          <w:rFonts w:ascii="Times New Roman" w:hAnsi="Times New Roman" w:cs="Times New Roman"/>
          <w:sz w:val="24"/>
          <w:szCs w:val="24"/>
          <w:lang w:val="en-US"/>
        </w:rPr>
        <w:t xml:space="preserve"> about temperature-dependent aggregati</w:t>
      </w:r>
      <w:r w:rsidR="005D3E55" w:rsidRPr="000D7D4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D7D4A">
        <w:rPr>
          <w:rFonts w:ascii="Times New Roman" w:hAnsi="Times New Roman" w:cs="Times New Roman"/>
          <w:sz w:val="24"/>
          <w:szCs w:val="24"/>
          <w:lang w:val="en-US"/>
        </w:rPr>
        <w:t xml:space="preserve">n of a- and </w:t>
      </w:r>
      <w:proofErr w:type="spellStart"/>
      <w:r w:rsidRPr="000D7D4A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5D3E55" w:rsidRPr="000D7D4A">
        <w:rPr>
          <w:rFonts w:ascii="Times New Roman" w:hAnsi="Times New Roman" w:cs="Times New Roman"/>
          <w:sz w:val="24"/>
          <w:szCs w:val="24"/>
          <w:lang w:val="en-US"/>
        </w:rPr>
        <w:t xml:space="preserve"> chains in aqueous so</w:t>
      </w:r>
      <w:r w:rsidR="00F25229" w:rsidRPr="000D7D4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5D3E55" w:rsidRPr="000D7D4A">
        <w:rPr>
          <w:rFonts w:ascii="Times New Roman" w:hAnsi="Times New Roman" w:cs="Times New Roman"/>
          <w:sz w:val="24"/>
          <w:szCs w:val="24"/>
          <w:lang w:val="en-US"/>
        </w:rPr>
        <w:t>utions</w:t>
      </w:r>
      <w:r w:rsidRPr="000D7D4A">
        <w:rPr>
          <w:rFonts w:ascii="Times New Roman" w:hAnsi="Times New Roman" w:cs="Times New Roman"/>
          <w:sz w:val="24"/>
          <w:szCs w:val="24"/>
          <w:lang w:val="en-US"/>
        </w:rPr>
        <w:t xml:space="preserve">, samples were kept in cuvettes and </w:t>
      </w:r>
      <w:r w:rsidR="00FB5B92" w:rsidRPr="000D7D4A">
        <w:rPr>
          <w:rFonts w:ascii="Times New Roman" w:hAnsi="Times New Roman" w:cs="Times New Roman"/>
          <w:sz w:val="24"/>
          <w:szCs w:val="24"/>
          <w:lang w:val="en-US"/>
        </w:rPr>
        <w:t>equilibrated</w:t>
      </w:r>
      <w:r w:rsidRPr="000D7D4A">
        <w:rPr>
          <w:rFonts w:ascii="Times New Roman" w:hAnsi="Times New Roman" w:cs="Times New Roman"/>
          <w:sz w:val="24"/>
          <w:szCs w:val="24"/>
          <w:lang w:val="en-US"/>
        </w:rPr>
        <w:t xml:space="preserve"> at different </w:t>
      </w:r>
      <w:r w:rsidR="005D3E55" w:rsidRPr="000D7D4A">
        <w:rPr>
          <w:rFonts w:ascii="Times New Roman" w:hAnsi="Times New Roman" w:cs="Times New Roman"/>
          <w:sz w:val="24"/>
          <w:szCs w:val="24"/>
          <w:lang w:val="en-US"/>
        </w:rPr>
        <w:t>temperatures (</w:t>
      </w:r>
      <w:r w:rsidRPr="000D7D4A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5D3E55" w:rsidRPr="000D7D4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D4978" w:rsidRPr="000D7D4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D3E55" w:rsidRPr="000D7D4A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5D3E55" w:rsidRPr="000D7D4A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7D4978" w:rsidRPr="000D7D4A">
        <w:rPr>
          <w:rFonts w:ascii="Times New Roman" w:hAnsi="Times New Roman" w:cs="Times New Roman"/>
          <w:sz w:val="24"/>
          <w:szCs w:val="24"/>
          <w:lang w:val="en-US"/>
        </w:rPr>
        <w:t xml:space="preserve">15, </w:t>
      </w:r>
      <w:r w:rsidRPr="000D7D4A">
        <w:rPr>
          <w:rFonts w:ascii="Times New Roman" w:hAnsi="Times New Roman" w:cs="Times New Roman"/>
          <w:sz w:val="24"/>
          <w:szCs w:val="24"/>
          <w:lang w:val="en-US"/>
        </w:rPr>
        <w:t xml:space="preserve">25, 45, 55, 65, 75, 85 and 95 °C) in </w:t>
      </w:r>
      <w:r w:rsidR="005D3E55" w:rsidRPr="000D7D4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0D7D4A">
        <w:rPr>
          <w:rFonts w:ascii="Times New Roman" w:hAnsi="Times New Roman" w:cs="Times New Roman"/>
          <w:sz w:val="24"/>
          <w:szCs w:val="24"/>
          <w:lang w:val="en-US"/>
        </w:rPr>
        <w:t>Julabo</w:t>
      </w:r>
      <w:proofErr w:type="spellEnd"/>
      <w:r w:rsidRPr="000D7D4A">
        <w:rPr>
          <w:rFonts w:ascii="Times New Roman" w:hAnsi="Times New Roman" w:cs="Times New Roman"/>
          <w:sz w:val="24"/>
          <w:szCs w:val="24"/>
          <w:lang w:val="en-US"/>
        </w:rPr>
        <w:t xml:space="preserve"> circulator. </w:t>
      </w:r>
      <w:proofErr w:type="spellStart"/>
      <w:r w:rsidRPr="000D7D4A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Pr="000D7D4A">
        <w:rPr>
          <w:rFonts w:ascii="Times New Roman" w:hAnsi="Times New Roman" w:cs="Times New Roman"/>
          <w:sz w:val="24"/>
          <w:szCs w:val="24"/>
          <w:lang w:val="en-US"/>
        </w:rPr>
        <w:t xml:space="preserve"> in MgCl</w:t>
      </w:r>
      <w:r w:rsidRPr="000D7D4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D7D4A">
        <w:rPr>
          <w:rFonts w:ascii="Times New Roman" w:hAnsi="Times New Roman" w:cs="Times New Roman"/>
          <w:sz w:val="24"/>
          <w:szCs w:val="24"/>
          <w:lang w:val="en-US"/>
        </w:rPr>
        <w:t xml:space="preserve"> and CaCl</w:t>
      </w:r>
      <w:r w:rsidRPr="000D7D4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D7D4A">
        <w:rPr>
          <w:rFonts w:ascii="Times New Roman" w:hAnsi="Times New Roman" w:cs="Times New Roman"/>
          <w:sz w:val="24"/>
          <w:szCs w:val="24"/>
          <w:lang w:val="en-US"/>
        </w:rPr>
        <w:t xml:space="preserve"> precipitated on a macroscopic scale during heating. The samples were photographed and </w:t>
      </w:r>
      <w:r w:rsidR="005D3E55" w:rsidRPr="000D7D4A">
        <w:rPr>
          <w:rFonts w:ascii="Times New Roman" w:hAnsi="Times New Roman" w:cs="Times New Roman"/>
          <w:sz w:val="24"/>
          <w:szCs w:val="24"/>
          <w:lang w:val="en-US"/>
        </w:rPr>
        <w:t xml:space="preserve">the photographs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are presented in Table</w:t>
      </w:r>
      <w:r w:rsidR="005D3E55" w:rsidRPr="001D2AF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S2 and S3. For </w:t>
      </w:r>
      <w:proofErr w:type="spellStart"/>
      <w:r w:rsidRPr="001D2AF8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F252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only pictures at 25 °C are shown </w:t>
      </w:r>
      <w:r w:rsidR="00F2522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Table S4</w:t>
      </w:r>
      <w:r w:rsidR="00F2522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, because the</w:t>
      </w:r>
      <w:r w:rsidR="005D3E5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solutions were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transparen</w:t>
      </w:r>
      <w:r w:rsidR="005D3E55" w:rsidRPr="001D2AF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in the whole temperature range. </w:t>
      </w:r>
      <w:r w:rsidR="00F25229">
        <w:rPr>
          <w:rFonts w:ascii="Times New Roman" w:hAnsi="Times New Roman" w:cs="Times New Roman"/>
          <w:sz w:val="24"/>
          <w:szCs w:val="24"/>
          <w:lang w:val="en-US"/>
        </w:rPr>
        <w:t xml:space="preserve">Photographs of </w:t>
      </w:r>
      <w:proofErr w:type="spellStart"/>
      <w:r w:rsidR="00F25229" w:rsidRPr="001D2AF8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F25229">
        <w:rPr>
          <w:rFonts w:ascii="Times New Roman" w:hAnsi="Times New Roman" w:cs="Times New Roman"/>
          <w:sz w:val="24"/>
          <w:szCs w:val="24"/>
          <w:lang w:val="en-US"/>
        </w:rPr>
        <w:t xml:space="preserve"> in CaCl</w:t>
      </w:r>
      <w:r w:rsidR="00F25229" w:rsidRPr="00F2522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F25229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F25229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F25229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= 0.02 </w:t>
      </w:r>
      <w:r w:rsidR="00F25229" w:rsidRPr="0012381B">
        <w:rPr>
          <w:rFonts w:ascii="Times New Roman" w:hAnsi="Times New Roman" w:cs="Times New Roman"/>
          <w:sz w:val="24"/>
          <w:szCs w:val="24"/>
          <w:lang w:val="en-US"/>
        </w:rPr>
        <w:t>mol L</w:t>
      </w:r>
      <w:r w:rsidR="006262F1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="00F25229" w:rsidRPr="0012381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F25229" w:rsidRPr="00123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4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D04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476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="000D0476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0D0476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="000D0476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0.63</w:t>
      </w:r>
      <w:r w:rsidR="000D04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4F9">
        <w:rPr>
          <w:rFonts w:ascii="Times New Roman" w:hAnsi="Times New Roman" w:cs="Times New Roman"/>
          <w:sz w:val="24"/>
          <w:szCs w:val="24"/>
          <w:lang w:val="en-US"/>
        </w:rPr>
        <w:t xml:space="preserve">(not shown) </w:t>
      </w:r>
      <w:r w:rsidR="000D0476">
        <w:rPr>
          <w:rFonts w:ascii="Times New Roman" w:hAnsi="Times New Roman" w:cs="Times New Roman"/>
          <w:sz w:val="24"/>
          <w:szCs w:val="24"/>
          <w:lang w:val="en-US"/>
        </w:rPr>
        <w:t xml:space="preserve">resembled the case of </w:t>
      </w:r>
      <w:proofErr w:type="spellStart"/>
      <w:r w:rsidR="000D0476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0D0476">
        <w:rPr>
          <w:rFonts w:ascii="Times New Roman" w:hAnsi="Times New Roman" w:cs="Times New Roman"/>
          <w:sz w:val="24"/>
          <w:szCs w:val="24"/>
          <w:lang w:val="en-US"/>
        </w:rPr>
        <w:t xml:space="preserve"> at 75</w:t>
      </w:r>
      <w:r w:rsidR="006262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476">
        <w:rPr>
          <w:rFonts w:ascii="Times New Roman" w:hAnsi="Times New Roman" w:cs="Times New Roman"/>
          <w:sz w:val="24"/>
          <w:szCs w:val="24"/>
          <w:lang w:val="en-US"/>
        </w:rPr>
        <w:t>°C</w:t>
      </w:r>
      <w:r w:rsidR="00F2522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1EB87F" w14:textId="35568363" w:rsidR="00711151" w:rsidRPr="001D2AF8" w:rsidRDefault="00711151" w:rsidP="000A0444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en-US"/>
        </w:rPr>
      </w:pPr>
      <w:r w:rsidRPr="001D2AF8">
        <w:rPr>
          <w:rFonts w:ascii="Times New Roman" w:hAnsi="Times New Roman" w:cs="Times New Roman"/>
          <w:color w:val="auto"/>
          <w:sz w:val="24"/>
          <w:lang w:val="en-US"/>
        </w:rPr>
        <w:t xml:space="preserve">UV </w:t>
      </w:r>
      <w:r w:rsidR="00C13B7D" w:rsidRPr="001D2AF8">
        <w:rPr>
          <w:rFonts w:ascii="Times New Roman" w:hAnsi="Times New Roman" w:cs="Times New Roman"/>
          <w:color w:val="auto"/>
          <w:sz w:val="24"/>
          <w:lang w:val="en-US"/>
        </w:rPr>
        <w:t>Measurements</w:t>
      </w:r>
    </w:p>
    <w:p w14:paraId="06988E72" w14:textId="790E38C1" w:rsidR="00711151" w:rsidRPr="001D2AF8" w:rsidRDefault="00711151" w:rsidP="00B539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UV </w:t>
      </w:r>
      <w:r w:rsidR="005D3E5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absorbance (</w:t>
      </w:r>
      <w:r w:rsidR="005D3E55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="005D3E5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A90464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D3E5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was</w:t>
      </w:r>
      <w:r w:rsidR="00A90464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D3E5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recorded</w:t>
      </w:r>
      <w:r w:rsidR="00A90464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</w:t>
      </w:r>
      <w:r w:rsidR="00B044F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UV</w:t>
      </w:r>
      <w:r w:rsidR="00915906">
        <w:rPr>
          <w:rFonts w:ascii="Times New Roman" w:eastAsia="AdvOT8608a8d1+22" w:hAnsi="Times New Roman" w:cs="Times New Roman"/>
          <w:color w:val="000000"/>
          <w:sz w:val="24"/>
          <w:szCs w:val="24"/>
          <w:lang w:val="en-US"/>
        </w:rPr>
        <w:t>-</w:t>
      </w:r>
      <w:r w:rsidR="00A90464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is spectrophotometer Cary BIO 100 (Varian, Australia) at a</w:t>
      </w:r>
      <w:r w:rsidR="00A90464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wavelength </w:t>
      </w:r>
      <w:r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λ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280 nm in the temperature range between 0 and 95 °</w:t>
      </w:r>
      <w:r w:rsidR="00A90464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5D3E5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7327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avoid condensation on </w:t>
      </w:r>
      <w:r w:rsidR="000D04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7327DD">
        <w:rPr>
          <w:rFonts w:ascii="Times New Roman" w:hAnsi="Times New Roman" w:cs="Times New Roman"/>
          <w:color w:val="000000"/>
          <w:sz w:val="24"/>
          <w:szCs w:val="24"/>
          <w:lang w:val="en-US"/>
        </w:rPr>
        <w:t>cuvette walls, measurement</w:t>
      </w:r>
      <w:r w:rsidR="00F25229">
        <w:rPr>
          <w:rFonts w:ascii="Times New Roman" w:hAnsi="Times New Roman" w:cs="Times New Roman"/>
          <w:color w:val="000000"/>
          <w:sz w:val="24"/>
          <w:szCs w:val="24"/>
          <w:lang w:val="en-US"/>
        </w:rPr>
        <w:t>s were</w:t>
      </w:r>
      <w:r w:rsidR="007327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carried </w:t>
      </w:r>
      <w:r w:rsidR="00F25229">
        <w:rPr>
          <w:rFonts w:ascii="Times New Roman" w:hAnsi="Times New Roman" w:cs="Times New Roman"/>
          <w:color w:val="000000"/>
          <w:sz w:val="24"/>
          <w:szCs w:val="24"/>
          <w:lang w:val="en-US"/>
        </w:rPr>
        <w:t>by blowing</w:t>
      </w:r>
      <w:r w:rsidR="007327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D04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dry </w:t>
      </w:r>
      <w:r w:rsidR="007327DD" w:rsidRPr="007327DD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nitrogen </w:t>
      </w:r>
      <w:r w:rsidR="00F25229">
        <w:rPr>
          <w:rFonts w:ascii="Times New Roman" w:hAnsi="Times New Roman" w:cs="Times New Roman"/>
          <w:color w:val="000000"/>
          <w:sz w:val="24"/>
          <w:szCs w:val="24"/>
          <w:lang w:val="en-US"/>
        </w:rPr>
        <w:t>around the cuvette</w:t>
      </w:r>
      <w:r w:rsidR="007327D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A90464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1F20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Samples were degassed prior to measurements. The 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heating and c</w:t>
      </w:r>
      <w:r w:rsidR="00A90464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ooling rate programs </w:t>
      </w:r>
      <w:r w:rsidR="00E01F20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were different </w:t>
      </w:r>
      <w:r w:rsidR="00A90464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a- and </w:t>
      </w:r>
      <w:proofErr w:type="spellStart"/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iPMA</w:t>
      </w:r>
      <w:proofErr w:type="spellEnd"/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solutions</w:t>
      </w:r>
      <w:r w:rsidR="00F252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are reported in</w:t>
      </w:r>
      <w:r w:rsidR="00F25229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25229" w:rsidRPr="001D2AF8">
        <w:rPr>
          <w:rFonts w:ascii="Times New Roman" w:hAnsi="Times New Roman" w:cs="Times New Roman"/>
          <w:sz w:val="24"/>
          <w:szCs w:val="24"/>
          <w:lang w:val="en-US"/>
        </w:rPr>
        <w:t>Table S5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A90464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259D68A2" w14:textId="5F93586B" w:rsidR="00A90464" w:rsidRPr="001D2AF8" w:rsidRDefault="00C13B7D" w:rsidP="000A0444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en-US"/>
        </w:rPr>
      </w:pPr>
      <w:proofErr w:type="spellStart"/>
      <w:r>
        <w:rPr>
          <w:rFonts w:ascii="Times New Roman" w:hAnsi="Times New Roman" w:cs="Times New Roman"/>
          <w:color w:val="auto"/>
          <w:sz w:val="24"/>
          <w:lang w:val="en-US"/>
        </w:rPr>
        <w:t>Fluorimetric</w:t>
      </w:r>
      <w:proofErr w:type="spellEnd"/>
      <w:r w:rsidR="00A90464" w:rsidRPr="001D2AF8">
        <w:rPr>
          <w:rFonts w:ascii="Times New Roman" w:hAnsi="Times New Roman" w:cs="Times New Roman"/>
          <w:color w:val="auto"/>
          <w:sz w:val="24"/>
          <w:lang w:val="en-US"/>
        </w:rPr>
        <w:t xml:space="preserve"> Measurements</w:t>
      </w:r>
    </w:p>
    <w:p w14:paraId="22C3D1B1" w14:textId="31A1DF27" w:rsidR="00A90464" w:rsidRPr="001D2AF8" w:rsidRDefault="00A90464" w:rsidP="00B539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D2AF8">
        <w:rPr>
          <w:rFonts w:ascii="Times New Roman" w:hAnsi="Times New Roman" w:cs="Times New Roman"/>
          <w:sz w:val="24"/>
          <w:szCs w:val="24"/>
          <w:lang w:val="en-US"/>
        </w:rPr>
        <w:t>Fluorimetric</w:t>
      </w:r>
      <w:proofErr w:type="spellEnd"/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measurements were performed by using pyrene as the external fluorophore. The fluorescence emission spectra of pyrene were recorded on a PerkinElmer model LS-100 luminescence spectrometer in the direction of increasing temperature </w:t>
      </w:r>
      <w:r w:rsidR="00C13B7D">
        <w:rPr>
          <w:rFonts w:ascii="Times New Roman" w:hAnsi="Times New Roman" w:cs="Times New Roman"/>
          <w:sz w:val="24"/>
          <w:szCs w:val="24"/>
          <w:lang w:val="en-US"/>
        </w:rPr>
        <w:t xml:space="preserve">(from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15 to 95 °C</w:t>
      </w:r>
      <w:r w:rsidR="00C13B7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with a</w:t>
      </w:r>
      <w:r w:rsidR="00B044F9">
        <w:rPr>
          <w:rFonts w:ascii="Times New Roman" w:hAnsi="Times New Roman" w:cs="Times New Roman"/>
          <w:sz w:val="24"/>
          <w:szCs w:val="24"/>
          <w:lang w:val="en-US"/>
        </w:rPr>
        <w:t xml:space="preserve"> step of 10</w:t>
      </w:r>
      <w:r w:rsidR="00B044F9" w:rsidRPr="001D2AF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°C</w:t>
      </w:r>
      <w:r w:rsidR="00C13B7D">
        <w:rPr>
          <w:rFonts w:ascii="Times New Roman" w:hAnsi="Times New Roman" w:cs="Times New Roman"/>
          <w:sz w:val="24"/>
          <w:szCs w:val="24"/>
          <w:lang w:val="en-US"/>
        </w:rPr>
        <w:t>, also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27DD">
        <w:rPr>
          <w:rFonts w:ascii="Times New Roman" w:hAnsi="Times New Roman" w:cs="Times New Roman"/>
          <w:sz w:val="24"/>
          <w:szCs w:val="24"/>
          <w:lang w:val="en-US"/>
        </w:rPr>
        <w:t>under nitrogen flow</w:t>
      </w:r>
      <w:r w:rsidR="00C13B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4F9">
        <w:rPr>
          <w:rFonts w:ascii="Times New Roman" w:hAnsi="Times New Roman" w:cs="Times New Roman"/>
          <w:sz w:val="24"/>
          <w:szCs w:val="24"/>
          <w:lang w:val="en-US"/>
        </w:rPr>
        <w:t>similar to</w:t>
      </w:r>
      <w:r w:rsidR="00C13B7D">
        <w:rPr>
          <w:rFonts w:ascii="Times New Roman" w:hAnsi="Times New Roman" w:cs="Times New Roman"/>
          <w:sz w:val="24"/>
          <w:szCs w:val="24"/>
          <w:lang w:val="en-US"/>
        </w:rPr>
        <w:t xml:space="preserve"> UV measurements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. The excitation light wavelength was 330 nm</w:t>
      </w:r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>, the recording speed was 100 nm min</w:t>
      </w:r>
      <w:r w:rsidR="00DB6019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="00E01F20"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and 20 emission spectra were collected </w:t>
      </w:r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>in the wavelength region 350</w:t>
      </w:r>
      <w:r w:rsidR="00E01F20" w:rsidRPr="001D2AF8">
        <w:rPr>
          <w:rFonts w:ascii="Times New Roman" w:eastAsia="AdvOT8608a8d1+22" w:hAnsi="Times New Roman" w:cs="Times New Roman"/>
          <w:sz w:val="24"/>
          <w:szCs w:val="24"/>
          <w:lang w:val="en-US"/>
        </w:rPr>
        <w:t>−</w:t>
      </w:r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450 nm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and averaged. From the averaged spectra, the ratio of intensities of the first (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) and the third (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) vibrational peak in the emission spectrum of pyrene or so-called pyrene </w:t>
      </w:r>
      <w:r w:rsidR="000D0476">
        <w:rPr>
          <w:rFonts w:ascii="Times New Roman" w:hAnsi="Times New Roman" w:cs="Times New Roman"/>
          <w:sz w:val="24"/>
          <w:szCs w:val="24"/>
          <w:lang w:val="en-US"/>
        </w:rPr>
        <w:t>pol</w:t>
      </w:r>
      <w:r w:rsidR="00B044F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D0476">
        <w:rPr>
          <w:rFonts w:ascii="Times New Roman" w:hAnsi="Times New Roman" w:cs="Times New Roman"/>
          <w:sz w:val="24"/>
          <w:szCs w:val="24"/>
          <w:lang w:val="en-US"/>
        </w:rPr>
        <w:t>rity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ratio (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) was calculated.</w:t>
      </w:r>
    </w:p>
    <w:p w14:paraId="4D5027AD" w14:textId="77777777" w:rsidR="00A90464" w:rsidRPr="001D2AF8" w:rsidRDefault="00A90464" w:rsidP="000A0444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en-US"/>
        </w:rPr>
      </w:pPr>
      <w:r w:rsidRPr="001D2AF8">
        <w:rPr>
          <w:rFonts w:ascii="Times New Roman" w:hAnsi="Times New Roman" w:cs="Times New Roman"/>
          <w:color w:val="auto"/>
          <w:sz w:val="24"/>
          <w:lang w:val="en-US"/>
        </w:rPr>
        <w:t>Light Scattering</w:t>
      </w:r>
    </w:p>
    <w:p w14:paraId="170EF06A" w14:textId="79B03C09" w:rsidR="00E01F20" w:rsidRPr="001D2AF8" w:rsidRDefault="00A90464" w:rsidP="00506B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In order to obtain </w:t>
      </w:r>
      <w:r w:rsidR="00B044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information on s</w:t>
      </w:r>
      <w:r w:rsidR="00136F5D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ize and structure of a- and </w:t>
      </w:r>
      <w:proofErr w:type="spellStart"/>
      <w:r w:rsidR="00136F5D" w:rsidRPr="001D2AF8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associates </w:t>
      </w:r>
      <w:r w:rsidR="0012493A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MgCl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and CaCl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3B7D">
        <w:rPr>
          <w:rFonts w:ascii="Times New Roman" w:hAnsi="Times New Roman" w:cs="Times New Roman"/>
          <w:sz w:val="24"/>
          <w:szCs w:val="24"/>
          <w:lang w:val="en-US"/>
        </w:rPr>
        <w:t xml:space="preserve">solutions,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dynamic (DLS) and static light scattering (SLS) measurements</w:t>
      </w:r>
      <w:r w:rsidR="00915906">
        <w:rPr>
          <w:rFonts w:ascii="Times New Roman" w:hAnsi="Times New Roman" w:cs="Times New Roman"/>
          <w:sz w:val="24"/>
          <w:szCs w:val="24"/>
          <w:lang w:val="en-US"/>
        </w:rPr>
        <w:t xml:space="preserve"> were performed with the 3D-DLS-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SLS cross</w:t>
      </w:r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correlation spectrometer from LS Instruments GmbH (Fribourg, Switzerland)</w:t>
      </w:r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. The measurements were </w:t>
      </w:r>
      <w:r w:rsidR="000D0476">
        <w:rPr>
          <w:rFonts w:ascii="Times New Roman" w:hAnsi="Times New Roman" w:cs="Times New Roman"/>
          <w:sz w:val="24"/>
          <w:szCs w:val="24"/>
          <w:lang w:val="en-US"/>
        </w:rPr>
        <w:t>carried out</w:t>
      </w:r>
      <w:r w:rsidR="00B044F9">
        <w:rPr>
          <w:rFonts w:ascii="Times New Roman" w:hAnsi="Times New Roman" w:cs="Times New Roman"/>
          <w:sz w:val="24"/>
          <w:szCs w:val="24"/>
          <w:lang w:val="en-US"/>
        </w:rPr>
        <w:t xml:space="preserve"> only at 25</w:t>
      </w:r>
      <w:r w:rsidR="00B044F9" w:rsidRPr="001D2AF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1373B" w:rsidRPr="001D2AF8">
        <w:rPr>
          <w:rFonts w:ascii="Times New Roman" w:hAnsi="Times New Roman" w:cs="Times New Roman"/>
          <w:sz w:val="24"/>
          <w:szCs w:val="24"/>
          <w:lang w:val="en-US"/>
        </w:rPr>
        <w:t>°C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1373B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The source of incident light was the He-Ne laser with a wavelength </w:t>
      </w:r>
      <w:r w:rsidR="00A1373B" w:rsidRPr="001D2AF8">
        <w:rPr>
          <w:rFonts w:ascii="Times New Roman" w:hAnsi="Times New Roman" w:cs="Times New Roman"/>
          <w:i/>
          <w:sz w:val="24"/>
          <w:szCs w:val="24"/>
          <w:lang w:val="en-US"/>
        </w:rPr>
        <w:t>λ</w:t>
      </w:r>
      <w:r w:rsidR="00A1373B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="00A1373B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= 632.8 nm. Intensity of scattered light was collected in the angular range between 40° and 150° with a step of 10° after </w:t>
      </w:r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>keeping</w:t>
      </w:r>
      <w:r w:rsidR="00A1373B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the samples at 25 °C for 30 min. At each angle, five correlation functions were collected and averaged. For processing the measured correlation functions, CONTIN analysis was used. </w:t>
      </w:r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Prior to </w:t>
      </w:r>
      <w:r w:rsidR="00C13B7D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light scattering (LS) </w:t>
      </w:r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measurements, all a- and </w:t>
      </w:r>
      <w:proofErr w:type="spellStart"/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solutions were filtered through hydrophilic and low protein binding </w:t>
      </w:r>
      <w:proofErr w:type="spellStart"/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>Millex</w:t>
      </w:r>
      <w:proofErr w:type="spellEnd"/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-HV filters (diameter 13 mm, pore size 0.45 </w:t>
      </w:r>
      <w:proofErr w:type="spellStart"/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>μm</w:t>
      </w:r>
      <w:proofErr w:type="spellEnd"/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>) directly into the sealable dust-free cylindrical quartz LS sample cells. LS measurements were performed 3</w:t>
      </w:r>
      <w:r w:rsidR="00955E05">
        <w:rPr>
          <w:rFonts w:ascii="Times New Roman" w:hAnsi="Times New Roman" w:cs="Times New Roman"/>
          <w:sz w:val="24"/>
          <w:szCs w:val="24"/>
          <w:lang w:val="en-US"/>
        </w:rPr>
        <w:t xml:space="preserve"> days</w:t>
      </w:r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after filtration</w:t>
      </w:r>
      <w:r w:rsidR="004415E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Due to opacity, </w:t>
      </w:r>
      <w:proofErr w:type="spellStart"/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solution </w:t>
      </w:r>
      <w:r w:rsidR="00E01F20" w:rsidRPr="002F52C1">
        <w:rPr>
          <w:rFonts w:ascii="Times New Roman" w:hAnsi="Times New Roman" w:cs="Times New Roman"/>
          <w:sz w:val="24"/>
          <w:szCs w:val="24"/>
          <w:lang w:val="en-US"/>
        </w:rPr>
        <w:t xml:space="preserve">in 0.0067 </w:t>
      </w:r>
      <w:r w:rsidR="004415ED" w:rsidRPr="002F52C1">
        <w:rPr>
          <w:rFonts w:ascii="Times New Roman" w:hAnsi="Times New Roman" w:cs="Times New Roman"/>
          <w:sz w:val="24"/>
          <w:szCs w:val="24"/>
          <w:lang w:val="en-US"/>
        </w:rPr>
        <w:t>mol L</w:t>
      </w:r>
      <w:r w:rsidR="00DB6019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="004415ED" w:rsidRPr="002F52C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4415ED" w:rsidRPr="002F52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1F20" w:rsidRPr="002F52C1">
        <w:rPr>
          <w:rFonts w:ascii="Times New Roman" w:hAnsi="Times New Roman" w:cs="Times New Roman"/>
          <w:sz w:val="24"/>
          <w:szCs w:val="24"/>
          <w:lang w:val="en-US"/>
        </w:rPr>
        <w:t>CaCl</w:t>
      </w:r>
      <w:r w:rsidR="00E01F20" w:rsidRPr="002F52C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01F20" w:rsidRPr="002F52C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13B7D" w:rsidRPr="002F52C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C13B7D" w:rsidRPr="002F52C1">
        <w:rPr>
          <w:rFonts w:ascii="Times New Roman" w:hAnsi="Times New Roman" w:cs="Times New Roman"/>
          <w:sz w:val="24"/>
          <w:szCs w:val="24"/>
          <w:lang w:val="en-US"/>
        </w:rPr>
        <w:t xml:space="preserve"> = 0.02 mol L</w:t>
      </w:r>
      <w:r w:rsidR="00DB6019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="00C13B7D" w:rsidRPr="002F52C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C13B7D" w:rsidRPr="002F52C1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C13B7D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="00E01F20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="00E01F20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= 0.63</w:t>
      </w:r>
      <w:r w:rsidR="00C13B7D">
        <w:rPr>
          <w:rFonts w:ascii="Times New Roman" w:hAnsi="Times New Roman" w:cs="Times New Roman"/>
          <w:sz w:val="24"/>
          <w:szCs w:val="24"/>
          <w:lang w:val="en-US"/>
        </w:rPr>
        <w:t>; see above</w:t>
      </w:r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>) was studied without being filtered.</w:t>
      </w:r>
      <w:r w:rsidR="000D0476">
        <w:rPr>
          <w:rFonts w:ascii="Times New Roman" w:hAnsi="Times New Roman" w:cs="Times New Roman"/>
          <w:sz w:val="24"/>
          <w:szCs w:val="24"/>
          <w:lang w:val="en-US"/>
        </w:rPr>
        <w:t xml:space="preserve"> Note that</w:t>
      </w:r>
      <w:r w:rsidR="00C13B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the 3D cross-correlation technique was designed especially for the characterization of </w:t>
      </w:r>
      <w:r w:rsidR="00C13B7D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>strongly turbid samples.</w:t>
      </w:r>
      <w:r w:rsidR="00DB601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36</w:t>
      </w:r>
      <w:r w:rsidR="00CD2501">
        <w:rPr>
          <w:rFonts w:ascii="Times New Roman" w:hAnsi="Times New Roman" w:cs="Times New Roman"/>
          <w:sz w:val="24"/>
          <w:szCs w:val="24"/>
          <w:lang w:val="en-US"/>
        </w:rPr>
        <w:t xml:space="preserve"> After 2 weeks</w:t>
      </w:r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two phases were observed in the cuvette</w:t>
      </w:r>
      <w:r w:rsidR="000D0476">
        <w:rPr>
          <w:rFonts w:ascii="Times New Roman" w:hAnsi="Times New Roman" w:cs="Times New Roman"/>
          <w:sz w:val="24"/>
          <w:szCs w:val="24"/>
          <w:lang w:val="en-US"/>
        </w:rPr>
        <w:t xml:space="preserve"> in this case</w:t>
      </w:r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. The one at the bottom was more turbid than the upper one. By changing the height of the cuvette in the decalin bath, we were able to </w:t>
      </w:r>
      <w:r w:rsidR="00C13B7D">
        <w:rPr>
          <w:rFonts w:ascii="Times New Roman" w:hAnsi="Times New Roman" w:cs="Times New Roman"/>
          <w:sz w:val="24"/>
          <w:szCs w:val="24"/>
          <w:lang w:val="en-US"/>
        </w:rPr>
        <w:t xml:space="preserve">perform the LS </w:t>
      </w:r>
      <w:r w:rsidR="000D0476">
        <w:rPr>
          <w:rFonts w:ascii="Times New Roman" w:hAnsi="Times New Roman" w:cs="Times New Roman"/>
          <w:sz w:val="24"/>
          <w:szCs w:val="24"/>
          <w:lang w:val="en-US"/>
        </w:rPr>
        <w:t>characterization</w:t>
      </w:r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47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01F20" w:rsidRPr="001D2AF8">
        <w:rPr>
          <w:rFonts w:ascii="Times New Roman" w:hAnsi="Times New Roman" w:cs="Times New Roman"/>
          <w:sz w:val="24"/>
          <w:szCs w:val="24"/>
          <w:lang w:val="en-US"/>
        </w:rPr>
        <w:t>both phases separately.</w:t>
      </w:r>
    </w:p>
    <w:p w14:paraId="3329E0CF" w14:textId="2918E683" w:rsidR="00A90464" w:rsidRPr="001D2AF8" w:rsidRDefault="0012493A" w:rsidP="00506B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LS experiments identified two (in some cases three) populations of parti</w:t>
      </w:r>
      <w:r w:rsidR="00FA75AE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cles in </w:t>
      </w:r>
      <w:proofErr w:type="spellStart"/>
      <w:r w:rsidR="00FA75AE">
        <w:rPr>
          <w:rFonts w:ascii="Times New Roman" w:eastAsia="PalatinoLinotype" w:hAnsi="Times New Roman" w:cs="Times New Roman"/>
          <w:sz w:val="24"/>
          <w:szCs w:val="24"/>
          <w:lang w:val="en-US"/>
        </w:rPr>
        <w:t>iPMA</w:t>
      </w:r>
      <w:proofErr w:type="spellEnd"/>
      <w:r w:rsidR="00FA75AE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FA75AE">
        <w:rPr>
          <w:rFonts w:ascii="Times New Roman" w:eastAsia="PalatinoLinotype" w:hAnsi="Times New Roman" w:cs="Times New Roman"/>
          <w:sz w:val="24"/>
          <w:szCs w:val="24"/>
          <w:lang w:val="en-US"/>
        </w:rPr>
        <w:t>aPMA</w:t>
      </w:r>
      <w:proofErr w:type="spellEnd"/>
      <w:r w:rsidR="00FA75AE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solutions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</w:t>
      </w:r>
      <w:r w:rsidR="00FA75AE">
        <w:rPr>
          <w:rFonts w:ascii="Times New Roman" w:eastAsia="PalatinoLinotype" w:hAnsi="Times New Roman" w:cs="Times New Roman"/>
          <w:sz w:val="24"/>
          <w:szCs w:val="24"/>
          <w:lang w:val="en-US"/>
        </w:rPr>
        <w:t>(see e</w:t>
      </w:r>
      <w:r w:rsidR="00DF4AE5" w:rsidRPr="001D2AF8">
        <w:rPr>
          <w:rFonts w:ascii="Times New Roman" w:hAnsi="Times New Roman" w:cs="Times New Roman"/>
          <w:sz w:val="24"/>
          <w:szCs w:val="24"/>
          <w:lang w:val="en-US"/>
        </w:rPr>
        <w:t>xamples of calculated hydrodynamic radii (</w:t>
      </w:r>
      <w:r w:rsidR="00DF4AE5" w:rsidRPr="001D2AF8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DF4AE5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r w:rsidR="00DF4AE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75AE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distributions </w:t>
      </w:r>
      <w:r w:rsidR="00A83ADD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13B7D" w:rsidRPr="002F52C1">
        <w:rPr>
          <w:rFonts w:ascii="Times New Roman" w:hAnsi="Times New Roman" w:cs="Times New Roman"/>
          <w:sz w:val="24"/>
          <w:szCs w:val="24"/>
          <w:lang w:val="en-US"/>
        </w:rPr>
        <w:t>Figure S1</w:t>
      </w:r>
      <w:r w:rsidR="00FA75A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F4AE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E198D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The </w:t>
      </w:r>
      <w:r w:rsidR="005E198D" w:rsidRPr="001D2AF8">
        <w:rPr>
          <w:rFonts w:ascii="Times New Roman" w:eastAsia="PalatinoLinotype" w:hAnsi="Times New Roman" w:cs="Times New Roman"/>
          <w:i/>
          <w:sz w:val="24"/>
          <w:szCs w:val="24"/>
          <w:lang w:val="en-US"/>
        </w:rPr>
        <w:t>R</w:t>
      </w:r>
      <w:r w:rsidR="005E198D" w:rsidRPr="001D2AF8">
        <w:rPr>
          <w:rFonts w:ascii="Times New Roman" w:eastAsia="PalatinoLinotype" w:hAnsi="Times New Roman" w:cs="Times New Roman"/>
          <w:sz w:val="24"/>
          <w:szCs w:val="24"/>
          <w:vertAlign w:val="subscript"/>
          <w:lang w:val="en-US"/>
        </w:rPr>
        <w:t>h</w:t>
      </w:r>
      <w:r w:rsidR="005E198D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values of smaller particles</w:t>
      </w:r>
      <w:r w:rsidR="005E198D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(</w:t>
      </w:r>
      <w:r w:rsidR="005E198D" w:rsidRPr="001D2AF8">
        <w:rPr>
          <w:rFonts w:ascii="Times New Roman" w:eastAsia="PalatinoLinotype" w:hAnsi="Times New Roman" w:cs="Times New Roman"/>
          <w:i/>
          <w:sz w:val="24"/>
          <w:szCs w:val="24"/>
          <w:lang w:val="en-US"/>
        </w:rPr>
        <w:t>R</w:t>
      </w:r>
      <w:r w:rsidR="005E198D" w:rsidRPr="001D2AF8">
        <w:rPr>
          <w:rFonts w:ascii="Times New Roman" w:eastAsia="PalatinoLinotype" w:hAnsi="Times New Roman" w:cs="Times New Roman"/>
          <w:sz w:val="24"/>
          <w:szCs w:val="24"/>
          <w:vertAlign w:val="subscript"/>
          <w:lang w:val="en-US"/>
        </w:rPr>
        <w:t>h</w:t>
      </w:r>
      <w:r w:rsidR="005E198D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&lt; 10 nm, assigned to </w:t>
      </w:r>
      <w:r w:rsidR="005E198D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individual chains</w:t>
      </w:r>
      <w:r w:rsidR="005E198D">
        <w:rPr>
          <w:rFonts w:ascii="Times New Roman" w:eastAsia="PalatinoLinotype" w:hAnsi="Times New Roman" w:cs="Times New Roman"/>
          <w:sz w:val="24"/>
          <w:szCs w:val="24"/>
          <w:lang w:val="en-US"/>
        </w:rPr>
        <w:t>,</w:t>
      </w:r>
      <w:r w:rsidR="005E198D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and 10 nm &lt; </w:t>
      </w:r>
      <w:r w:rsidR="005E198D" w:rsidRPr="001D2AF8">
        <w:rPr>
          <w:rFonts w:ascii="Times New Roman" w:eastAsia="PalatinoLinotype" w:hAnsi="Times New Roman" w:cs="Times New Roman"/>
          <w:i/>
          <w:sz w:val="24"/>
          <w:szCs w:val="24"/>
          <w:lang w:val="en-US"/>
        </w:rPr>
        <w:t>R</w:t>
      </w:r>
      <w:r w:rsidR="005E198D" w:rsidRPr="001D2AF8">
        <w:rPr>
          <w:rFonts w:ascii="Times New Roman" w:eastAsia="PalatinoLinotype" w:hAnsi="Times New Roman" w:cs="Times New Roman"/>
          <w:sz w:val="24"/>
          <w:szCs w:val="24"/>
          <w:vertAlign w:val="subscript"/>
          <w:lang w:val="en-US"/>
        </w:rPr>
        <w:t>h</w:t>
      </w:r>
      <w:r w:rsidR="005E198D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&lt; 20 nm, assigned to small </w:t>
      </w:r>
      <w:r w:rsidR="005E198D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pre-associates</w:t>
      </w:r>
      <w:r w:rsidR="000D0476">
        <w:rPr>
          <w:rFonts w:ascii="Times New Roman" w:eastAsia="PalatinoLinotype" w:hAnsi="Times New Roman" w:cs="Times New Roman"/>
          <w:sz w:val="24"/>
          <w:szCs w:val="24"/>
          <w:lang w:val="en-US"/>
        </w:rPr>
        <w:t>; not reported</w:t>
      </w:r>
      <w:r w:rsidR="005E198D">
        <w:rPr>
          <w:rFonts w:ascii="Times New Roman" w:eastAsia="PalatinoLinotype" w:hAnsi="Times New Roman" w:cs="Times New Roman"/>
          <w:sz w:val="24"/>
          <w:szCs w:val="24"/>
          <w:lang w:val="en-US"/>
        </w:rPr>
        <w:t>)</w:t>
      </w:r>
      <w:r w:rsidR="005E198D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did not depend on </w:t>
      </w:r>
      <w:r w:rsidR="005E198D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the </w:t>
      </w:r>
      <w:r w:rsidR="005E198D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lastRenderedPageBreak/>
        <w:t>angle.</w:t>
      </w:r>
      <w:r w:rsidR="005E198D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</w:t>
      </w:r>
      <w:r w:rsidR="000D0476">
        <w:rPr>
          <w:rFonts w:ascii="Times New Roman" w:eastAsia="PalatinoLinotype" w:hAnsi="Times New Roman" w:cs="Times New Roman"/>
          <w:sz w:val="24"/>
          <w:szCs w:val="24"/>
          <w:lang w:val="en-US"/>
        </w:rPr>
        <w:t>We were interested in t</w:t>
      </w:r>
      <w:r w:rsidR="002C355B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DF4AE5" w:rsidRPr="001D2AF8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DF4AE5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355B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values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of large</w:t>
      </w:r>
      <w:r w:rsidR="005B5CA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particles</w:t>
      </w:r>
      <w:r w:rsidR="005B5C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5CA5" w:rsidRPr="005B5CA5">
        <w:rPr>
          <w:rFonts w:ascii="Times New Roman" w:hAnsi="Times New Roman" w:cs="Times New Roman"/>
          <w:sz w:val="24"/>
          <w:szCs w:val="24"/>
          <w:lang w:val="en-US"/>
        </w:rPr>
        <w:t>(70-200 nm),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5CA5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</w:t>
      </w:r>
      <w:r w:rsidR="002C355B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we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re assigned to inter</w:t>
      </w:r>
      <w:r w:rsidR="005E198D">
        <w:rPr>
          <w:rFonts w:ascii="Times New Roman" w:eastAsia="PalatinoLinotype" w:hAnsi="Times New Roman" w:cs="Times New Roman"/>
          <w:sz w:val="24"/>
          <w:szCs w:val="24"/>
          <w:lang w:val="en-US"/>
        </w:rPr>
        <w:t>-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chain associates </w:t>
      </w:r>
      <w:r w:rsidR="005B5CA5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and 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designated as </w:t>
      </w:r>
      <w:proofErr w:type="spellStart"/>
      <w:r w:rsidRPr="001D2AF8">
        <w:rPr>
          <w:rFonts w:ascii="Times New Roman" w:eastAsia="PalatinoLinotype" w:hAnsi="Times New Roman" w:cs="Times New Roman"/>
          <w:i/>
          <w:sz w:val="24"/>
          <w:szCs w:val="24"/>
          <w:lang w:val="en-US"/>
        </w:rPr>
        <w:t>R</w:t>
      </w:r>
      <w:r w:rsidRPr="001D2AF8">
        <w:rPr>
          <w:rFonts w:ascii="Times New Roman" w:eastAsia="PalatinoLinotype" w:hAnsi="Times New Roman" w:cs="Times New Roman"/>
          <w:sz w:val="24"/>
          <w:szCs w:val="24"/>
          <w:vertAlign w:val="subscript"/>
          <w:lang w:val="en-US"/>
        </w:rPr>
        <w:t>h</w:t>
      </w:r>
      <w:proofErr w:type="gramStart"/>
      <w:r w:rsidRPr="001D2AF8">
        <w:rPr>
          <w:rFonts w:ascii="Times New Roman" w:eastAsia="PalatinoLinotype" w:hAnsi="Times New Roman" w:cs="Times New Roman"/>
          <w:sz w:val="24"/>
          <w:szCs w:val="24"/>
          <w:vertAlign w:val="subscript"/>
          <w:lang w:val="en-US"/>
        </w:rPr>
        <w:t>,ass</w:t>
      </w:r>
      <w:proofErr w:type="spellEnd"/>
      <w:proofErr w:type="gramEnd"/>
      <w:r w:rsidR="002C355B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. </w:t>
      </w:r>
      <w:r w:rsidR="005E198D">
        <w:rPr>
          <w:rFonts w:ascii="Times New Roman" w:eastAsia="PalatinoLinotype" w:hAnsi="Times New Roman" w:cs="Times New Roman"/>
          <w:sz w:val="24"/>
          <w:szCs w:val="24"/>
          <w:lang w:val="en-US"/>
        </w:rPr>
        <w:t>Their values depended considerably on the angle of observation.</w:t>
      </w:r>
      <w:r w:rsidR="00BE34A5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For further calculations,</w:t>
      </w:r>
      <w:r w:rsidR="005E198D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</w:t>
      </w:r>
      <w:r w:rsidR="00BE34A5">
        <w:rPr>
          <w:rFonts w:ascii="Times New Roman" w:eastAsia="PalatinoLinotype" w:hAnsi="Times New Roman" w:cs="Times New Roman"/>
          <w:sz w:val="24"/>
          <w:szCs w:val="24"/>
          <w:lang w:val="en-US"/>
        </w:rPr>
        <w:t>t</w:t>
      </w:r>
      <w:r w:rsidR="002C355B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he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4AE5" w:rsidRPr="001D2AF8">
        <w:rPr>
          <w:rFonts w:ascii="Times New Roman" w:eastAsia="PalatinoLinotype" w:hAnsi="Times New Roman" w:cs="Times New Roman"/>
          <w:i/>
          <w:sz w:val="24"/>
          <w:szCs w:val="24"/>
          <w:lang w:val="en-US"/>
        </w:rPr>
        <w:t>R</w:t>
      </w:r>
      <w:r w:rsidR="00FA75AE">
        <w:rPr>
          <w:rFonts w:ascii="Times New Roman" w:eastAsia="PalatinoLinotype" w:hAnsi="Times New Roman" w:cs="Times New Roman"/>
          <w:sz w:val="24"/>
          <w:szCs w:val="24"/>
          <w:vertAlign w:val="subscript"/>
          <w:lang w:val="en-US"/>
        </w:rPr>
        <w:t>h</w:t>
      </w:r>
      <w:proofErr w:type="gramStart"/>
      <w:r w:rsidR="00FA75AE">
        <w:rPr>
          <w:rFonts w:ascii="Times New Roman" w:eastAsia="PalatinoLinotype" w:hAnsi="Times New Roman" w:cs="Times New Roman"/>
          <w:sz w:val="24"/>
          <w:szCs w:val="24"/>
          <w:vertAlign w:val="subscript"/>
          <w:lang w:val="en-US"/>
        </w:rPr>
        <w:t>,ass</w:t>
      </w:r>
      <w:proofErr w:type="spellEnd"/>
      <w:proofErr w:type="gramEnd"/>
      <w:r w:rsidR="00DF4AE5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</w:t>
      </w:r>
      <w:r w:rsidR="002C355B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values </w:t>
      </w:r>
      <w:r w:rsidR="00FA75AE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at </w:t>
      </w:r>
      <w:r w:rsidR="00FA75AE" w:rsidRPr="001D2AF8">
        <w:rPr>
          <w:rFonts w:ascii="Times New Roman" w:hAnsi="Times New Roman" w:cs="Times New Roman"/>
          <w:i/>
          <w:sz w:val="24"/>
          <w:szCs w:val="24"/>
          <w:lang w:val="en-US"/>
        </w:rPr>
        <w:t>θ</w:t>
      </w:r>
      <w:r w:rsidR="00FA75AE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= 0°</w:t>
      </w:r>
      <w:r w:rsidR="00FA75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373B" w:rsidRPr="001D2AF8">
        <w:rPr>
          <w:rFonts w:ascii="Times New Roman" w:hAnsi="Times New Roman" w:cs="Times New Roman"/>
          <w:sz w:val="24"/>
          <w:szCs w:val="24"/>
          <w:lang w:val="en-US"/>
        </w:rPr>
        <w:t>were obta</w:t>
      </w:r>
      <w:r w:rsidR="001E5980" w:rsidRPr="001D2AF8">
        <w:rPr>
          <w:rFonts w:ascii="Times New Roman" w:hAnsi="Times New Roman" w:cs="Times New Roman"/>
          <w:sz w:val="24"/>
          <w:szCs w:val="24"/>
          <w:lang w:val="en-US"/>
        </w:rPr>
        <w:t>ined by extrapolation of</w:t>
      </w:r>
      <w:r w:rsidR="00FA75A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E5980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75AE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measured </w:t>
      </w:r>
      <w:proofErr w:type="spellStart"/>
      <w:r w:rsidR="00FA75AE" w:rsidRPr="001D2AF8">
        <w:rPr>
          <w:rFonts w:ascii="Times New Roman" w:eastAsia="PalatinoLinotype" w:hAnsi="Times New Roman" w:cs="Times New Roman"/>
          <w:i/>
          <w:sz w:val="24"/>
          <w:szCs w:val="24"/>
          <w:lang w:val="en-US"/>
        </w:rPr>
        <w:t>R</w:t>
      </w:r>
      <w:r w:rsidR="00FA75AE" w:rsidRPr="001D2AF8">
        <w:rPr>
          <w:rFonts w:ascii="Times New Roman" w:eastAsia="PalatinoLinotype" w:hAnsi="Times New Roman" w:cs="Times New Roman"/>
          <w:sz w:val="24"/>
          <w:szCs w:val="24"/>
          <w:vertAlign w:val="subscript"/>
          <w:lang w:val="en-US"/>
        </w:rPr>
        <w:t>h,ass</w:t>
      </w:r>
      <w:proofErr w:type="spellEnd"/>
      <w:r w:rsidR="001E5980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75AE">
        <w:rPr>
          <w:rFonts w:ascii="Times New Roman" w:hAnsi="Times New Roman" w:cs="Times New Roman"/>
          <w:sz w:val="24"/>
          <w:szCs w:val="24"/>
          <w:lang w:val="en-US"/>
        </w:rPr>
        <w:t xml:space="preserve">to zero </w:t>
      </w:r>
      <w:r w:rsidR="00A1373B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angle. </w:t>
      </w:r>
      <w:r w:rsidR="00C13B7D" w:rsidRPr="00BE34A5">
        <w:rPr>
          <w:rFonts w:ascii="Times New Roman" w:hAnsi="Times New Roman" w:cs="Times New Roman"/>
          <w:sz w:val="24"/>
          <w:szCs w:val="24"/>
          <w:lang w:val="en-US"/>
        </w:rPr>
        <w:t>Due to large size of the</w:t>
      </w:r>
      <w:r w:rsidR="002E244A" w:rsidRPr="00BE3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44A" w:rsidRPr="00BE34A5">
        <w:rPr>
          <w:rFonts w:ascii="Times New Roman" w:eastAsia="PalatinoLinotype" w:hAnsi="Times New Roman" w:cs="Times New Roman"/>
          <w:sz w:val="24"/>
          <w:szCs w:val="24"/>
          <w:lang w:val="en-US"/>
        </w:rPr>
        <w:t>a</w:t>
      </w:r>
      <w:r w:rsidR="001E5980" w:rsidRPr="00BE34A5">
        <w:rPr>
          <w:rFonts w:ascii="Times New Roman" w:eastAsia="PalatinoLinotype" w:hAnsi="Times New Roman" w:cs="Times New Roman"/>
          <w:sz w:val="24"/>
          <w:szCs w:val="24"/>
          <w:lang w:val="en-US"/>
        </w:rPr>
        <w:t>ssociates</w:t>
      </w:r>
      <w:r w:rsidR="00C13B7D" w:rsidRPr="00BE34A5">
        <w:rPr>
          <w:rFonts w:ascii="Times New Roman" w:eastAsia="PalatinoLinotype" w:hAnsi="Times New Roman" w:cs="Times New Roman"/>
          <w:sz w:val="24"/>
          <w:szCs w:val="24"/>
          <w:lang w:val="en-US"/>
        </w:rPr>
        <w:t>,</w:t>
      </w:r>
      <w:r w:rsidR="002E244A" w:rsidRPr="00BE34A5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</w:t>
      </w:r>
      <w:r w:rsidR="001E5980" w:rsidRPr="00BE34A5">
        <w:rPr>
          <w:rFonts w:ascii="Times New Roman" w:eastAsia="PalatinoLinotype" w:hAnsi="Times New Roman" w:cs="Times New Roman"/>
          <w:sz w:val="24"/>
          <w:szCs w:val="24"/>
          <w:lang w:val="en-US"/>
        </w:rPr>
        <w:t>the</w:t>
      </w:r>
      <w:r w:rsidR="00C13B7D" w:rsidRPr="00BE34A5">
        <w:rPr>
          <w:rFonts w:ascii="Times New Roman" w:eastAsia="PalatinoLinotype" w:hAnsi="Times New Roman" w:cs="Times New Roman"/>
          <w:sz w:val="24"/>
          <w:szCs w:val="24"/>
          <w:lang w:val="en-US"/>
        </w:rPr>
        <w:t>ir</w:t>
      </w:r>
      <w:r w:rsidR="001E5980" w:rsidRPr="00BE34A5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radius of gyration (</w:t>
      </w:r>
      <w:proofErr w:type="spellStart"/>
      <w:r w:rsidR="001E5980" w:rsidRPr="00BE34A5">
        <w:rPr>
          <w:rFonts w:ascii="Times New Roman" w:eastAsia="PalatinoLinotype" w:hAnsi="Times New Roman" w:cs="Times New Roman"/>
          <w:i/>
          <w:iCs/>
          <w:sz w:val="24"/>
          <w:szCs w:val="24"/>
          <w:lang w:val="en-US"/>
        </w:rPr>
        <w:t>R</w:t>
      </w:r>
      <w:r w:rsidR="001E5980" w:rsidRPr="00BE34A5">
        <w:rPr>
          <w:rFonts w:ascii="Times New Roman" w:eastAsia="PalatinoLinotype" w:hAnsi="Times New Roman" w:cs="Times New Roman"/>
          <w:sz w:val="24"/>
          <w:szCs w:val="24"/>
          <w:vertAlign w:val="subscript"/>
          <w:lang w:val="en-US"/>
        </w:rPr>
        <w:t>g,ass</w:t>
      </w:r>
      <w:proofErr w:type="spellEnd"/>
      <w:r w:rsidR="001E5980" w:rsidRPr="00BE34A5">
        <w:rPr>
          <w:rFonts w:ascii="Times New Roman" w:eastAsia="PalatinoLinotype" w:hAnsi="Times New Roman" w:cs="Times New Roman"/>
          <w:sz w:val="24"/>
          <w:szCs w:val="24"/>
          <w:lang w:val="en-US"/>
        </w:rPr>
        <w:t>)</w:t>
      </w:r>
      <w:r w:rsidR="002E244A" w:rsidRPr="00BE34A5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</w:t>
      </w:r>
      <w:r w:rsidR="00C13B7D" w:rsidRPr="00BE34A5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could be determined </w:t>
      </w:r>
      <w:r w:rsidR="001E5980" w:rsidRPr="00BE34A5">
        <w:rPr>
          <w:rFonts w:ascii="Times New Roman" w:hAnsi="Times New Roman" w:cs="Times New Roman"/>
          <w:sz w:val="24"/>
          <w:szCs w:val="24"/>
          <w:lang w:val="en-US"/>
        </w:rPr>
        <w:t xml:space="preserve">from the </w:t>
      </w:r>
      <w:r w:rsidR="00A1373B" w:rsidRPr="00BE34A5">
        <w:rPr>
          <w:rFonts w:ascii="Times New Roman" w:hAnsi="Times New Roman" w:cs="Times New Roman"/>
          <w:sz w:val="24"/>
          <w:szCs w:val="24"/>
          <w:lang w:val="en-US"/>
        </w:rPr>
        <w:t>angular dependency of the LS intensity</w:t>
      </w:r>
      <w:r w:rsidR="00FA75AE" w:rsidRPr="00BE34A5">
        <w:rPr>
          <w:rFonts w:ascii="Times New Roman" w:hAnsi="Times New Roman" w:cs="Times New Roman"/>
          <w:sz w:val="24"/>
          <w:szCs w:val="24"/>
          <w:lang w:val="en-US"/>
        </w:rPr>
        <w:t xml:space="preserve"> following the procedures reported previously</w:t>
      </w:r>
      <w:r w:rsidR="00A1373B" w:rsidRPr="00BE34A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B601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37</w:t>
      </w:r>
      <w:r w:rsidR="00DB6019" w:rsidRPr="00DB601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−</w:t>
      </w:r>
      <w:r w:rsidR="00DB601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39</w:t>
      </w:r>
      <w:r w:rsidR="00A1373B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From </w:t>
      </w:r>
      <w:proofErr w:type="spellStart"/>
      <w:r w:rsidRPr="001D2AF8">
        <w:rPr>
          <w:rFonts w:ascii="Times New Roman" w:eastAsia="PalatinoLinotype" w:hAnsi="Times New Roman" w:cs="Times New Roman"/>
          <w:i/>
          <w:sz w:val="24"/>
          <w:szCs w:val="24"/>
          <w:lang w:val="en-US"/>
        </w:rPr>
        <w:t>R</w:t>
      </w:r>
      <w:r w:rsidRPr="001D2AF8">
        <w:rPr>
          <w:rFonts w:ascii="Times New Roman" w:eastAsia="PalatinoLinotype" w:hAnsi="Times New Roman" w:cs="Times New Roman"/>
          <w:sz w:val="24"/>
          <w:szCs w:val="24"/>
          <w:vertAlign w:val="subscript"/>
          <w:lang w:val="en-US"/>
        </w:rPr>
        <w:t>h,ass</w:t>
      </w:r>
      <w:proofErr w:type="spellEnd"/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</w:t>
      </w:r>
      <w:r w:rsidR="005B5CA5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at </w:t>
      </w:r>
      <w:r w:rsidR="005B5CA5" w:rsidRPr="001D2AF8">
        <w:rPr>
          <w:rFonts w:ascii="Times New Roman" w:hAnsi="Times New Roman" w:cs="Times New Roman"/>
          <w:i/>
          <w:sz w:val="24"/>
          <w:szCs w:val="24"/>
          <w:lang w:val="en-US"/>
        </w:rPr>
        <w:t>θ</w:t>
      </w:r>
      <w:r w:rsidR="005B5CA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= 0°</w:t>
      </w:r>
      <w:r w:rsidR="005B5C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Pr="001D2AF8">
        <w:rPr>
          <w:rFonts w:ascii="Times New Roman" w:eastAsia="PalatinoLinotype" w:hAnsi="Times New Roman" w:cs="Times New Roman"/>
          <w:i/>
          <w:sz w:val="24"/>
          <w:szCs w:val="24"/>
          <w:lang w:val="en-US"/>
        </w:rPr>
        <w:t>R</w:t>
      </w:r>
      <w:r w:rsidRPr="001D2AF8">
        <w:rPr>
          <w:rFonts w:ascii="Times New Roman" w:eastAsia="PalatinoLinotype" w:hAnsi="Times New Roman" w:cs="Times New Roman"/>
          <w:sz w:val="24"/>
          <w:szCs w:val="24"/>
          <w:vertAlign w:val="subscript"/>
          <w:lang w:val="en-US"/>
        </w:rPr>
        <w:t>g,ass</w:t>
      </w:r>
      <w:proofErr w:type="spellEnd"/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, the shape parameter (</w:t>
      </w:r>
      <w:r w:rsidRPr="001D2AF8">
        <w:rPr>
          <w:rFonts w:ascii="Times New Roman" w:eastAsia="PalatinoLinotype" w:hAnsi="Times New Roman" w:cs="Times New Roman"/>
          <w:i/>
          <w:sz w:val="24"/>
          <w:szCs w:val="24"/>
          <w:lang w:val="en-US"/>
        </w:rPr>
        <w:t>ρ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) was </w:t>
      </w:r>
      <w:r w:rsidR="002E244A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calculate</w:t>
      </w:r>
      <w:r w:rsidR="002C355B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d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as </w:t>
      </w:r>
      <w:r w:rsidRPr="001D2AF8">
        <w:rPr>
          <w:rFonts w:ascii="Times New Roman" w:eastAsia="PalatinoLinotype" w:hAnsi="Times New Roman" w:cs="Times New Roman"/>
          <w:i/>
          <w:sz w:val="24"/>
          <w:szCs w:val="24"/>
          <w:lang w:val="en-US"/>
        </w:rPr>
        <w:t>ρ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1D2AF8">
        <w:rPr>
          <w:rFonts w:ascii="Times New Roman" w:eastAsia="PalatinoLinotype" w:hAnsi="Times New Roman" w:cs="Times New Roman"/>
          <w:i/>
          <w:sz w:val="24"/>
          <w:szCs w:val="24"/>
          <w:lang w:val="en-US"/>
        </w:rPr>
        <w:t>R</w:t>
      </w:r>
      <w:r w:rsidRPr="001D2AF8">
        <w:rPr>
          <w:rFonts w:ascii="Times New Roman" w:eastAsia="PalatinoLinotype" w:hAnsi="Times New Roman" w:cs="Times New Roman"/>
          <w:sz w:val="24"/>
          <w:szCs w:val="24"/>
          <w:vertAlign w:val="subscript"/>
          <w:lang w:val="en-US"/>
        </w:rPr>
        <w:t>g,ass</w:t>
      </w:r>
      <w:proofErr w:type="spellEnd"/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/</w:t>
      </w:r>
      <w:proofErr w:type="spellStart"/>
      <w:r w:rsidRPr="001D2AF8">
        <w:rPr>
          <w:rFonts w:ascii="Times New Roman" w:eastAsia="PalatinoLinotype" w:hAnsi="Times New Roman" w:cs="Times New Roman"/>
          <w:i/>
          <w:sz w:val="24"/>
          <w:szCs w:val="24"/>
          <w:lang w:val="en-US"/>
        </w:rPr>
        <w:t>R</w:t>
      </w:r>
      <w:r w:rsidRPr="001D2AF8">
        <w:rPr>
          <w:rFonts w:ascii="Times New Roman" w:eastAsia="PalatinoLinotype" w:hAnsi="Times New Roman" w:cs="Times New Roman"/>
          <w:sz w:val="24"/>
          <w:szCs w:val="24"/>
          <w:vertAlign w:val="subscript"/>
          <w:lang w:val="en-US"/>
        </w:rPr>
        <w:t>h,ass</w:t>
      </w:r>
      <w:proofErr w:type="spellEnd"/>
      <w:r w:rsidR="00BE34A5">
        <w:rPr>
          <w:rFonts w:ascii="Times New Roman" w:eastAsia="PalatinoLinotype" w:hAnsi="Times New Roman" w:cs="Times New Roman"/>
          <w:sz w:val="24"/>
          <w:szCs w:val="24"/>
          <w:lang w:val="en-US"/>
        </w:rPr>
        <w:t>.</w:t>
      </w:r>
      <w:r w:rsidR="005E198D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</w:t>
      </w:r>
      <w:r w:rsidR="00BE34A5">
        <w:rPr>
          <w:rFonts w:ascii="Times New Roman" w:eastAsia="PalatinoLinotype" w:hAnsi="Times New Roman" w:cs="Times New Roman"/>
          <w:sz w:val="24"/>
          <w:szCs w:val="24"/>
          <w:lang w:val="en-US"/>
        </w:rPr>
        <w:t>This parameter</w:t>
      </w:r>
      <w:r w:rsidR="005E198D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is often used to characterize mass distribution within </w:t>
      </w:r>
      <w:r w:rsidR="00BE34A5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the </w:t>
      </w:r>
      <w:r w:rsidR="005E198D">
        <w:rPr>
          <w:rFonts w:ascii="Times New Roman" w:eastAsia="PalatinoLinotype" w:hAnsi="Times New Roman" w:cs="Times New Roman"/>
          <w:sz w:val="24"/>
          <w:szCs w:val="24"/>
          <w:lang w:val="en-US"/>
        </w:rPr>
        <w:t>scattering particles.</w:t>
      </w:r>
      <w:r w:rsidR="00DB601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37,38</w:t>
      </w:r>
      <w:r w:rsidR="001E5980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</w:t>
      </w:r>
      <w:r w:rsidR="00DF4AE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2C19F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further </w:t>
      </w:r>
      <w:r w:rsidR="00DF4AE5" w:rsidRPr="001D2AF8">
        <w:rPr>
          <w:rFonts w:ascii="Times New Roman" w:hAnsi="Times New Roman" w:cs="Times New Roman"/>
          <w:sz w:val="24"/>
          <w:szCs w:val="24"/>
          <w:lang w:val="en-US"/>
        </w:rPr>
        <w:t>details of LS data evaluation were reported previously.</w:t>
      </w:r>
      <w:r w:rsidR="00DB601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37−40</w:t>
      </w:r>
    </w:p>
    <w:p w14:paraId="32482097" w14:textId="77777777" w:rsidR="00DF4AE5" w:rsidRPr="001D2AF8" w:rsidRDefault="00DF4AE5" w:rsidP="00506BFF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en-US"/>
        </w:rPr>
      </w:pPr>
      <w:r w:rsidRPr="001D2AF8">
        <w:rPr>
          <w:rFonts w:ascii="Times New Roman" w:hAnsi="Times New Roman" w:cs="Times New Roman"/>
          <w:color w:val="auto"/>
          <w:sz w:val="24"/>
          <w:lang w:val="en-US"/>
        </w:rPr>
        <w:t>pH Measurements</w:t>
      </w:r>
    </w:p>
    <w:p w14:paraId="1417221E" w14:textId="03F435D0" w:rsidR="00711151" w:rsidRPr="001D2AF8" w:rsidRDefault="00DF4AE5" w:rsidP="00B539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PalatinoLinotype" w:hAnsi="Times New Roman" w:cs="Times New Roman"/>
          <w:sz w:val="24"/>
          <w:szCs w:val="24"/>
          <w:lang w:val="en-US"/>
        </w:rPr>
      </w:pP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The pH values of </w:t>
      </w:r>
      <w:r w:rsidR="002C19F5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the 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samples were </w:t>
      </w:r>
      <w:r w:rsidR="00BE34A5">
        <w:rPr>
          <w:rFonts w:ascii="Times New Roman" w:eastAsia="PalatinoLinotype" w:hAnsi="Times New Roman" w:cs="Times New Roman"/>
          <w:sz w:val="24"/>
          <w:szCs w:val="24"/>
          <w:lang w:val="en-US"/>
        </w:rPr>
        <w:t>measured by</w:t>
      </w:r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using the combined glass micro-electrode from </w:t>
      </w:r>
      <w:proofErr w:type="spellStart"/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Mettler</w:t>
      </w:r>
      <w:proofErr w:type="spellEnd"/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Toledo (</w:t>
      </w:r>
      <w:r w:rsidR="005B5CA5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type </w:t>
      </w:r>
      <w:proofErr w:type="spellStart"/>
      <w:r w:rsidR="005B5CA5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InLab</w:t>
      </w:r>
      <w:proofErr w:type="spellEnd"/>
      <w:r w:rsidR="005B5CA5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® 423</w:t>
      </w:r>
      <w:r w:rsidR="005B5CA5">
        <w:rPr>
          <w:rFonts w:ascii="Times New Roman" w:eastAsia="PalatinoLinotype" w:hAnsi="Times New Roman" w:cs="Times New Roman"/>
          <w:sz w:val="24"/>
          <w:szCs w:val="24"/>
          <w:lang w:val="en-US"/>
        </w:rPr>
        <w:t>;</w:t>
      </w:r>
      <w:r w:rsidR="005B5CA5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Schwerzenbach</w:t>
      </w:r>
      <w:proofErr w:type="spellEnd"/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, Switzerland) and the </w:t>
      </w:r>
      <w:proofErr w:type="spellStart"/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Iskra</w:t>
      </w:r>
      <w:proofErr w:type="spellEnd"/>
      <w:r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pH meter mode</w:t>
      </w:r>
      <w:r w:rsidR="00877CAC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l MA 5740 (Ljubljana, Slovenia).</w:t>
      </w:r>
    </w:p>
    <w:p w14:paraId="56848388" w14:textId="77777777" w:rsidR="00223832" w:rsidRPr="001D2AF8" w:rsidRDefault="00223832" w:rsidP="001D0D5D">
      <w:pPr>
        <w:pStyle w:val="Heading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761371">
        <w:rPr>
          <w:rFonts w:ascii="Times New Roman" w:hAnsi="Times New Roman" w:cs="Times New Roman"/>
          <w:color w:val="auto"/>
          <w:lang w:val="en-US"/>
        </w:rPr>
        <w:t>Results and Discussion</w:t>
      </w:r>
    </w:p>
    <w:p w14:paraId="66B4D526" w14:textId="11C20CDD" w:rsidR="00B30AFE" w:rsidRPr="001D2AF8" w:rsidRDefault="00B30AFE" w:rsidP="00B30AFE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1D2AF8">
        <w:rPr>
          <w:rFonts w:ascii="Times New Roman" w:hAnsi="Times New Roman" w:cs="Times New Roman"/>
          <w:color w:val="auto"/>
          <w:lang w:val="en-US"/>
        </w:rPr>
        <w:t>Temperature d</w:t>
      </w:r>
      <w:r w:rsidR="00A2551D" w:rsidRPr="001D2AF8">
        <w:rPr>
          <w:rFonts w:ascii="Times New Roman" w:hAnsi="Times New Roman" w:cs="Times New Roman"/>
          <w:color w:val="auto"/>
          <w:lang w:val="en-US"/>
        </w:rPr>
        <w:t xml:space="preserve">ependent </w:t>
      </w:r>
      <w:r w:rsidR="00126F1F" w:rsidRPr="001D2AF8">
        <w:rPr>
          <w:rFonts w:ascii="Times New Roman" w:hAnsi="Times New Roman" w:cs="Times New Roman"/>
          <w:color w:val="auto"/>
          <w:lang w:val="en-US"/>
        </w:rPr>
        <w:t>behavior</w:t>
      </w:r>
      <w:r w:rsidR="00A2551D" w:rsidRPr="001D2AF8">
        <w:rPr>
          <w:rFonts w:ascii="Times New Roman" w:hAnsi="Times New Roman" w:cs="Times New Roman"/>
          <w:color w:val="auto"/>
          <w:lang w:val="en-US"/>
        </w:rPr>
        <w:t xml:space="preserve"> of </w:t>
      </w:r>
      <w:proofErr w:type="spellStart"/>
      <w:r w:rsidR="00126F1F" w:rsidRPr="001D2AF8">
        <w:rPr>
          <w:rFonts w:ascii="Times New Roman" w:hAnsi="Times New Roman" w:cs="Times New Roman"/>
          <w:color w:val="auto"/>
          <w:lang w:val="en-US"/>
        </w:rPr>
        <w:t>iPMA</w:t>
      </w:r>
      <w:proofErr w:type="spellEnd"/>
      <w:r w:rsidR="00126F1F" w:rsidRPr="001D2AF8">
        <w:rPr>
          <w:rFonts w:ascii="Times New Roman" w:hAnsi="Times New Roman" w:cs="Times New Roman"/>
          <w:color w:val="auto"/>
          <w:lang w:val="en-US"/>
        </w:rPr>
        <w:t xml:space="preserve"> </w:t>
      </w:r>
      <w:r w:rsidR="00A2551D" w:rsidRPr="001D2AF8">
        <w:rPr>
          <w:rFonts w:ascii="Times New Roman" w:hAnsi="Times New Roman" w:cs="Times New Roman"/>
          <w:color w:val="auto"/>
          <w:lang w:val="en-US"/>
        </w:rPr>
        <w:t>and</w:t>
      </w:r>
      <w:r w:rsidR="00126F1F" w:rsidRPr="001D2AF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126F1F" w:rsidRPr="001D2AF8">
        <w:rPr>
          <w:rFonts w:ascii="Times New Roman" w:hAnsi="Times New Roman" w:cs="Times New Roman"/>
          <w:color w:val="auto"/>
          <w:lang w:val="en-US"/>
        </w:rPr>
        <w:t>aPMA</w:t>
      </w:r>
      <w:proofErr w:type="spellEnd"/>
      <w:r w:rsidR="00A2551D" w:rsidRPr="001D2AF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1D2AF8">
        <w:rPr>
          <w:rFonts w:ascii="Times New Roman" w:hAnsi="Times New Roman" w:cs="Times New Roman"/>
          <w:color w:val="auto"/>
          <w:lang w:val="en-US"/>
        </w:rPr>
        <w:t xml:space="preserve">in </w:t>
      </w:r>
      <w:r w:rsidR="00126F1F" w:rsidRPr="001D2AF8">
        <w:rPr>
          <w:rFonts w:ascii="Times New Roman" w:hAnsi="Times New Roman" w:cs="Times New Roman"/>
          <w:color w:val="auto"/>
          <w:lang w:val="en-US"/>
        </w:rPr>
        <w:t xml:space="preserve">the </w:t>
      </w:r>
      <w:r w:rsidRPr="001D2AF8">
        <w:rPr>
          <w:rFonts w:ascii="Times New Roman" w:hAnsi="Times New Roman" w:cs="Times New Roman"/>
          <w:color w:val="auto"/>
          <w:lang w:val="en-US"/>
        </w:rPr>
        <w:t>presence of Mg</w:t>
      </w:r>
      <w:r w:rsidR="0081236D">
        <w:rPr>
          <w:rFonts w:ascii="Times New Roman" w:hAnsi="Times New Roman" w:cs="Times New Roman"/>
          <w:color w:val="auto"/>
          <w:lang w:val="en-US"/>
        </w:rPr>
        <w:t>Cl</w:t>
      </w:r>
      <w:r w:rsidRPr="0081236D">
        <w:rPr>
          <w:rFonts w:ascii="Times New Roman" w:hAnsi="Times New Roman" w:cs="Times New Roman"/>
          <w:color w:val="auto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color w:val="auto"/>
          <w:lang w:val="en-US"/>
        </w:rPr>
        <w:t xml:space="preserve"> and Ca</w:t>
      </w:r>
      <w:r w:rsidR="00CB249B">
        <w:rPr>
          <w:rFonts w:ascii="Times New Roman" w:hAnsi="Times New Roman" w:cs="Times New Roman"/>
          <w:color w:val="auto"/>
          <w:lang w:val="en-US"/>
        </w:rPr>
        <w:t>Cl</w:t>
      </w:r>
      <w:r w:rsidR="00CB249B" w:rsidRPr="0081236D">
        <w:rPr>
          <w:rFonts w:ascii="Times New Roman" w:hAnsi="Times New Roman" w:cs="Times New Roman"/>
          <w:color w:val="auto"/>
          <w:vertAlign w:val="subscript"/>
          <w:lang w:val="en-US"/>
        </w:rPr>
        <w:t>2</w:t>
      </w:r>
    </w:p>
    <w:p w14:paraId="4262018D" w14:textId="7E9A132E" w:rsidR="00877CAC" w:rsidRPr="001D2AF8" w:rsidRDefault="00D50514" w:rsidP="00B30AFE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D2AF8">
        <w:rPr>
          <w:rFonts w:ascii="Times New Roman" w:hAnsi="Times New Roman" w:cs="Times New Roman"/>
          <w:color w:val="auto"/>
          <w:sz w:val="24"/>
          <w:szCs w:val="24"/>
          <w:lang w:val="en-US"/>
        </w:rPr>
        <w:t>UV Spectroscopy</w:t>
      </w:r>
      <w:r w:rsidR="0076137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and </w:t>
      </w:r>
      <w:r w:rsidR="00761371" w:rsidRPr="001D2AF8">
        <w:rPr>
          <w:rFonts w:ascii="Times New Roman" w:hAnsi="Times New Roman" w:cs="Times New Roman"/>
          <w:color w:val="auto"/>
          <w:sz w:val="24"/>
          <w:szCs w:val="24"/>
          <w:lang w:val="en-US"/>
        </w:rPr>
        <w:t>Visible Observations</w:t>
      </w:r>
    </w:p>
    <w:p w14:paraId="541D541E" w14:textId="0CE504EE" w:rsidR="00C3128F" w:rsidRPr="001D2AF8" w:rsidRDefault="00CB14BE" w:rsidP="007C13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In Figure 1</w:t>
      </w:r>
      <w:r w:rsidR="000A2AC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F4A09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="0090782E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A2AC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presented as a function </w:t>
      </w:r>
      <w:r w:rsidR="00506BFF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temperature </w:t>
      </w:r>
      <w:r w:rsidR="003131EE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proofErr w:type="spellStart"/>
      <w:r w:rsidR="00BF4A09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aPMA</w:t>
      </w:r>
      <w:proofErr w:type="spellEnd"/>
      <w:r w:rsidR="00BF4A09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F4A09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>(</w:t>
      </w:r>
      <w:r w:rsidR="00BF4A09" w:rsidRPr="001D2AF8">
        <w:rPr>
          <w:rFonts w:ascii="Times New Roman" w:eastAsia="PalatinoLinotype" w:hAnsi="Times New Roman" w:cs="Times New Roman"/>
          <w:i/>
          <w:iCs/>
          <w:sz w:val="24"/>
          <w:szCs w:val="24"/>
          <w:lang w:val="en-US"/>
        </w:rPr>
        <w:t>α</w:t>
      </w:r>
      <w:r w:rsidR="00BF4A09" w:rsidRPr="001D2AF8">
        <w:rPr>
          <w:rFonts w:ascii="Times New Roman" w:eastAsia="PalatinoLinotype" w:hAnsi="Times New Roman" w:cs="Times New Roman"/>
          <w:sz w:val="24"/>
          <w:szCs w:val="24"/>
          <w:vertAlign w:val="subscript"/>
          <w:lang w:val="en-US"/>
        </w:rPr>
        <w:t>N</w:t>
      </w:r>
      <w:r w:rsidR="00BF4A09" w:rsidRPr="001D2AF8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= 0)</w:t>
      </w:r>
      <w:r w:rsidR="00BF4A09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06BFF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solutions with </w:t>
      </w:r>
      <w:r w:rsidR="00506BFF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="003131EE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0.1 </w:t>
      </w:r>
      <w:r w:rsidR="004415ED" w:rsidRPr="00BE34A5">
        <w:rPr>
          <w:rFonts w:ascii="Times New Roman" w:hAnsi="Times New Roman" w:cs="Times New Roman"/>
          <w:sz w:val="24"/>
          <w:szCs w:val="24"/>
          <w:lang w:val="en-US"/>
        </w:rPr>
        <w:t>mol L</w:t>
      </w:r>
      <w:r w:rsidR="007C1333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="004415ED" w:rsidRPr="00BE34A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 </w:t>
      </w:r>
      <w:r w:rsidR="00506BFF" w:rsidRPr="00BE34A5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BF4A09" w:rsidRPr="00BE34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 </w:t>
      </w:r>
      <w:proofErr w:type="spellStart"/>
      <w:r w:rsidR="00BF4A09" w:rsidRPr="00BE34A5">
        <w:rPr>
          <w:rFonts w:ascii="Times New Roman" w:hAnsi="Times New Roman" w:cs="Times New Roman"/>
          <w:color w:val="000000"/>
          <w:sz w:val="24"/>
          <w:szCs w:val="24"/>
          <w:lang w:val="en-US"/>
        </w:rPr>
        <w:t>iPMA</w:t>
      </w:r>
      <w:proofErr w:type="spellEnd"/>
      <w:r w:rsidR="00BF4A09" w:rsidRPr="00BE34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F4A09" w:rsidRPr="00BE34A5">
        <w:rPr>
          <w:rFonts w:ascii="Times New Roman" w:eastAsia="PalatinoLinotype" w:hAnsi="Times New Roman" w:cs="Times New Roman"/>
          <w:sz w:val="24"/>
          <w:szCs w:val="24"/>
          <w:lang w:val="en-US"/>
        </w:rPr>
        <w:t>(</w:t>
      </w:r>
      <w:r w:rsidR="00BF4A09" w:rsidRPr="00BE34A5">
        <w:rPr>
          <w:rFonts w:ascii="Times New Roman" w:eastAsia="PalatinoLinotype" w:hAnsi="Times New Roman" w:cs="Times New Roman"/>
          <w:i/>
          <w:iCs/>
          <w:sz w:val="24"/>
          <w:szCs w:val="24"/>
          <w:lang w:val="en-US"/>
        </w:rPr>
        <w:t>α</w:t>
      </w:r>
      <w:r w:rsidR="00BF4A09" w:rsidRPr="00BE34A5">
        <w:rPr>
          <w:rFonts w:ascii="Times New Roman" w:eastAsia="PalatinoLinotype" w:hAnsi="Times New Roman" w:cs="Times New Roman"/>
          <w:sz w:val="24"/>
          <w:szCs w:val="24"/>
          <w:vertAlign w:val="subscript"/>
          <w:lang w:val="en-US"/>
        </w:rPr>
        <w:t>N</w:t>
      </w:r>
      <w:r w:rsidR="00BF4A09" w:rsidRPr="00BE34A5">
        <w:rPr>
          <w:rFonts w:ascii="Times New Roman" w:eastAsia="PalatinoLinotype" w:hAnsi="Times New Roman" w:cs="Times New Roman"/>
          <w:sz w:val="24"/>
          <w:szCs w:val="24"/>
          <w:lang w:val="en-US"/>
        </w:rPr>
        <w:t xml:space="preserve"> = 0.2)</w:t>
      </w:r>
      <w:r w:rsidR="00BF4A09" w:rsidRPr="00BE34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solutions </w:t>
      </w:r>
      <w:r w:rsidR="00BF4A09" w:rsidRPr="00BE34A5">
        <w:rPr>
          <w:rFonts w:ascii="Times New Roman" w:eastAsia="PalatinoLinotype" w:hAnsi="Times New Roman" w:cs="Times New Roman"/>
          <w:sz w:val="24"/>
          <w:szCs w:val="24"/>
          <w:lang w:val="en-US"/>
        </w:rPr>
        <w:t>with</w:t>
      </w:r>
      <w:r w:rsidR="00506BFF" w:rsidRPr="00BE34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06BFF" w:rsidRPr="00BE34A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="003131EE" w:rsidRPr="00BE34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0.01</w:t>
      </w:r>
      <w:r w:rsidR="00D62B53" w:rsidRPr="00BE34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415ED" w:rsidRPr="00BE34A5">
        <w:rPr>
          <w:rFonts w:ascii="Times New Roman" w:hAnsi="Times New Roman" w:cs="Times New Roman"/>
          <w:sz w:val="24"/>
          <w:szCs w:val="24"/>
          <w:lang w:val="en-US"/>
        </w:rPr>
        <w:t>mol L</w:t>
      </w:r>
      <w:r w:rsidR="007C1333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="004415ED" w:rsidRPr="00BE34A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BE34A5" w:rsidRPr="00BE34A5">
        <w:rPr>
          <w:rFonts w:ascii="Times New Roman" w:hAnsi="Times New Roman" w:cs="Times New Roman"/>
          <w:sz w:val="24"/>
          <w:szCs w:val="24"/>
          <w:lang w:val="en-US"/>
        </w:rPr>
        <w:t xml:space="preserve"> in the presence </w:t>
      </w:r>
      <w:r w:rsidR="002F52C1" w:rsidRPr="00BE34A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F52C1">
        <w:rPr>
          <w:rFonts w:ascii="Times New Roman" w:hAnsi="Times New Roman" w:cs="Times New Roman"/>
          <w:sz w:val="24"/>
          <w:szCs w:val="24"/>
          <w:lang w:val="en-US"/>
        </w:rPr>
        <w:t xml:space="preserve"> both,</w:t>
      </w:r>
      <w:r w:rsidR="002F52C1" w:rsidRPr="00BE3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52C1" w:rsidRPr="00BE34A5">
        <w:rPr>
          <w:rFonts w:ascii="Times New Roman" w:hAnsi="Times New Roman" w:cs="Times New Roman"/>
          <w:color w:val="000000"/>
          <w:sz w:val="24"/>
          <w:szCs w:val="24"/>
          <w:lang w:val="en-US"/>
        </w:rPr>
        <w:t>MgCl</w:t>
      </w:r>
      <w:r w:rsidR="002F52C1" w:rsidRPr="00BE34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2F52C1" w:rsidRPr="00BE34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CaCl</w:t>
      </w:r>
      <w:r w:rsidR="002F52C1" w:rsidRPr="00BE34A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2F52C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In addition, measurements for </w:t>
      </w:r>
      <w:proofErr w:type="spellStart"/>
      <w:r w:rsidR="002F52C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aPMA</w:t>
      </w:r>
      <w:proofErr w:type="spellEnd"/>
      <w:r w:rsidR="002F52C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at higher </w:t>
      </w:r>
      <w:r w:rsidR="002F52C1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="002F52C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2F52C1">
        <w:rPr>
          <w:rFonts w:ascii="Times New Roman" w:hAnsi="Times New Roman" w:cs="Times New Roman"/>
          <w:color w:val="000000"/>
          <w:sz w:val="24"/>
          <w:szCs w:val="24"/>
          <w:lang w:val="en-US"/>
        </w:rPr>
        <w:t>=</w:t>
      </w:r>
      <w:r w:rsidR="002F52C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0.</w:t>
      </w:r>
      <w:r w:rsidR="002F52C1">
        <w:rPr>
          <w:rFonts w:ascii="Times New Roman" w:hAnsi="Times New Roman" w:cs="Times New Roman"/>
          <w:color w:val="000000"/>
          <w:sz w:val="24"/>
          <w:szCs w:val="24"/>
          <w:lang w:val="en-US"/>
        </w:rPr>
        <w:t>2–0.5</w:t>
      </w:r>
      <w:r w:rsidR="002F52C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F52C1" w:rsidRPr="00BE34A5">
        <w:rPr>
          <w:rFonts w:ascii="Times New Roman" w:hAnsi="Times New Roman" w:cs="Times New Roman"/>
          <w:sz w:val="24"/>
          <w:szCs w:val="24"/>
          <w:lang w:val="en-US"/>
        </w:rPr>
        <w:t>mol L</w:t>
      </w:r>
      <w:r w:rsidR="007C1333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="002F52C1" w:rsidRPr="00BE34A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2F52C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) are shown in Figure 2. The data demonstrate that</w:t>
      </w:r>
      <w:r w:rsidR="002F52C1" w:rsidRPr="00320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F52C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aqueous </w:t>
      </w:r>
      <w:proofErr w:type="spellStart"/>
      <w:r w:rsidR="002F52C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aPMA</w:t>
      </w:r>
      <w:proofErr w:type="spellEnd"/>
      <w:r w:rsidR="002F52C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solutions with added MgCl</w:t>
      </w:r>
      <w:r w:rsidR="002F52C1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2F52C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CaCl</w:t>
      </w:r>
      <w:r w:rsidR="002F52C1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2F52C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behave as polymer mixtures with so-called lower critical solution</w:t>
      </w:r>
      <w:r w:rsidR="002F5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F52C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temperature (LCST) behavior</w:t>
      </w:r>
      <w:r w:rsidR="002F52C1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2F52C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LCST behavior</w:t>
      </w:r>
      <w:r w:rsidR="009F69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="009F698E">
        <w:rPr>
          <w:rFonts w:ascii="Times New Roman" w:hAnsi="Times New Roman" w:cs="Times New Roman"/>
          <w:color w:val="000000"/>
          <w:sz w:val="24"/>
          <w:szCs w:val="24"/>
          <w:lang w:val="en-US"/>
        </w:rPr>
        <w:t>hase</w:t>
      </w:r>
      <w:proofErr w:type="spellEnd"/>
      <w:r w:rsidR="009F69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separation induced by heating)</w:t>
      </w:r>
      <w:r w:rsidR="002F52C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inferred from the fact that UV</w:t>
      </w:r>
      <w:r w:rsidR="002F5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F52C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absorbance is close to zero </w:t>
      </w:r>
      <w:r w:rsidR="002F52C1">
        <w:rPr>
          <w:rFonts w:ascii="Times New Roman" w:hAnsi="Times New Roman" w:cs="Times New Roman"/>
          <w:color w:val="000000"/>
          <w:sz w:val="24"/>
          <w:szCs w:val="24"/>
          <w:lang w:val="en-US"/>
        </w:rPr>
        <w:t>at low temperatures (</w:t>
      </w:r>
      <w:r w:rsidR="002F52C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below </w:t>
      </w:r>
      <w:r w:rsidR="002F52C1" w:rsidRPr="00CB249B">
        <w:rPr>
          <w:rFonts w:ascii="Times New Roman" w:hAnsi="Times New Roman" w:cs="Times New Roman"/>
          <w:color w:val="000000"/>
          <w:sz w:val="24"/>
          <w:szCs w:val="24"/>
          <w:lang w:val="en-US"/>
        </w:rPr>
        <w:t>70 and 80 °C in CaCl</w:t>
      </w:r>
      <w:r w:rsidR="002F52C1" w:rsidRPr="00CB249B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2F52C1" w:rsidRPr="00CB24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MgCl</w:t>
      </w:r>
      <w:r w:rsidR="002F52C1" w:rsidRPr="00CB249B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2F52C1" w:rsidRPr="00CB249B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2F5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F52C1" w:rsidRPr="00CB249B">
        <w:rPr>
          <w:rFonts w:ascii="Times New Roman" w:hAnsi="Times New Roman" w:cs="Times New Roman"/>
          <w:color w:val="000000"/>
          <w:sz w:val="24"/>
          <w:szCs w:val="24"/>
          <w:lang w:val="en-US"/>
        </w:rPr>
        <w:t>respectively</w:t>
      </w:r>
      <w:r w:rsidR="002F52C1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r w:rsidR="002F52C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Figure 1b)</w:t>
      </w:r>
      <w:r w:rsidR="007C13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C133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steeply increases </w:t>
      </w:r>
      <w:r w:rsidR="007C1333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 w:rsidR="007C133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C1333">
        <w:rPr>
          <w:rFonts w:ascii="Times New Roman" w:hAnsi="Times New Roman" w:cs="Times New Roman"/>
          <w:color w:val="000000"/>
          <w:sz w:val="24"/>
          <w:szCs w:val="24"/>
          <w:lang w:val="en-US"/>
        </w:rPr>
        <w:t>high</w:t>
      </w:r>
      <w:r w:rsidR="007C133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temperatures</w:t>
      </w:r>
      <w:r w:rsidR="007C1333">
        <w:rPr>
          <w:rFonts w:ascii="Times New Roman" w:hAnsi="Times New Roman" w:cs="Times New Roman"/>
          <w:color w:val="000000"/>
          <w:sz w:val="24"/>
          <w:szCs w:val="24"/>
          <w:lang w:val="en-US"/>
        </w:rPr>
        <w:t>. Strong increase</w:t>
      </w:r>
      <w:r w:rsidR="007C133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C13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7C1333" w:rsidRPr="00BE34A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="007C13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C133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indicat</w:t>
      </w:r>
      <w:r w:rsidR="007C1333">
        <w:rPr>
          <w:rFonts w:ascii="Times New Roman" w:hAnsi="Times New Roman" w:cs="Times New Roman"/>
          <w:color w:val="000000"/>
          <w:sz w:val="24"/>
          <w:szCs w:val="24"/>
          <w:lang w:val="en-US"/>
        </w:rPr>
        <w:t>es</w:t>
      </w:r>
      <w:r w:rsidR="007C133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formation</w:t>
      </w:r>
      <w:r w:rsidR="007C13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C133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of larger particles</w:t>
      </w:r>
      <w:r w:rsidR="007C13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solution, which is ultimately followed by precipitation and phase separation of the polymer (see visual observations reported below)</w:t>
      </w:r>
      <w:r w:rsidR="007C133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9F69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Clearly, t</w:t>
      </w:r>
      <w:r w:rsidR="009F698E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increase in </w:t>
      </w:r>
      <w:r w:rsidR="009F698E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="009F698E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more pronounced in the presence of Ca</w:t>
      </w:r>
      <w:r w:rsidR="009F698E" w:rsidRPr="001D2AF8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2+</w:t>
      </w:r>
      <w:r w:rsidR="009F698E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ions. For </w:t>
      </w:r>
      <w:r w:rsidR="009F69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9F698E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aPMA</w:t>
      </w:r>
      <w:r w:rsidR="009F698E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9F698E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CaCl</w:t>
      </w:r>
      <w:r w:rsidR="009F698E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9F698E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solution, a plateau in </w:t>
      </w:r>
      <w:r w:rsidR="009F698E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="009F698E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reached between 80 and 90 °C, followed by a fall as </w:t>
      </w:r>
      <w:r w:rsidR="009F698E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</w:t>
      </w:r>
      <w:r w:rsidR="009F698E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approaches 95 °C.</w:t>
      </w:r>
      <w:r w:rsidR="009F69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F698E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 </w:t>
      </w:r>
      <w:r w:rsidR="009F698E">
        <w:rPr>
          <w:rFonts w:ascii="Times New Roman" w:hAnsi="Times New Roman" w:cs="Times New Roman"/>
          <w:color w:val="000000"/>
          <w:sz w:val="24"/>
          <w:szCs w:val="24"/>
          <w:lang w:val="en-US"/>
        </w:rPr>
        <w:t>anticipate</w:t>
      </w:r>
      <w:r w:rsidR="009F698E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that this </w:t>
      </w:r>
      <w:r w:rsidR="009F69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final </w:t>
      </w:r>
      <w:r w:rsidR="009F698E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drop in </w:t>
      </w:r>
      <w:r w:rsidR="009F698E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="009F698E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</w:t>
      </w:r>
    </w:p>
    <w:p w14:paraId="03222B66" w14:textId="087F109B" w:rsidR="005369EF" w:rsidRPr="001D2AF8" w:rsidRDefault="007C1333" w:rsidP="00BB79C2">
      <w:pPr>
        <w:keepNext/>
        <w:autoSpaceDE w:val="0"/>
        <w:autoSpaceDN w:val="0"/>
        <w:adjustRightInd w:val="0"/>
        <w:spacing w:after="0" w:line="360" w:lineRule="auto"/>
        <w:jc w:val="center"/>
        <w:rPr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sl-SI" w:eastAsia="sl-SI"/>
        </w:rPr>
        <w:lastRenderedPageBreak/>
        <w:drawing>
          <wp:inline distT="0" distB="0" distL="0" distR="0" wp14:anchorId="7A45BB04" wp14:editId="6011087A">
            <wp:extent cx="2880000" cy="3930725"/>
            <wp:effectExtent l="0" t="0" r="0" b="0"/>
            <wp:docPr id="1" name="Picture 1" descr="F:\pogon USB\PMA z Mg in Ca\Slike\Slike_članek\Figu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ogon USB\PMA z Mg in Ca\Slike\Slike_članek\Figure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393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79C5B" w14:textId="7DB987AF" w:rsidR="005369EF" w:rsidRPr="001D2AF8" w:rsidRDefault="005369EF" w:rsidP="00BB79C2">
      <w:pPr>
        <w:pStyle w:val="Caption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</w:pP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Figure </w: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fldChar w:fldCharType="begin"/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instrText xml:space="preserve"> SEQ Figure \* ARABIC </w:instrTex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fldChar w:fldCharType="separate"/>
      </w:r>
      <w:r w:rsidR="005506D2">
        <w:rPr>
          <w:rFonts w:ascii="Times New Roman" w:hAnsi="Times New Roman" w:cs="Times New Roman"/>
          <w:noProof/>
          <w:color w:val="auto"/>
          <w:sz w:val="20"/>
          <w:szCs w:val="20"/>
          <w:lang w:val="en-US"/>
        </w:rPr>
        <w:t>1</w: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fldChar w:fldCharType="end"/>
      </w:r>
      <w:r w:rsidR="007C1333">
        <w:rPr>
          <w:rFonts w:ascii="Times New Roman" w:hAnsi="Times New Roman" w:cs="Times New Roman"/>
          <w:color w:val="auto"/>
          <w:sz w:val="20"/>
          <w:szCs w:val="20"/>
          <w:lang w:val="en-US"/>
        </w:rPr>
        <w:t>.</w: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UV absorbance at 280 nm as a function of temperature for a) </w:t>
      </w:r>
      <w:proofErr w:type="spellStart"/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iPMA</w:t>
      </w:r>
      <w:proofErr w:type="spellEnd"/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(</w:t>
      </w:r>
      <w:proofErr w:type="spellStart"/>
      <w:r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c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p</w:t>
      </w:r>
      <w:proofErr w:type="spellEnd"/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0.022 mol L</w:t>
      </w:r>
      <w:r w:rsidR="007C1333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−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1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, </w:t>
      </w:r>
      <w:r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α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N</w:t>
      </w:r>
      <w:r w:rsidR="008139D9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0.2</w:t>
      </w:r>
      <w:r w:rsidR="00FA054F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0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) in </w:t>
      </w:r>
      <w:r w:rsidRPr="001F47E2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MgCl</w:t>
      </w:r>
      <w:r w:rsidRPr="001F47E2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2</w:t>
      </w:r>
      <w:r w:rsidRPr="001F47E2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and CaCl</w:t>
      </w:r>
      <w:r w:rsidRPr="001F47E2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2</w:t>
      </w:r>
      <w:r w:rsidR="001F47E2" w:rsidRPr="001F47E2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 xml:space="preserve"> </w:t>
      </w:r>
      <w:r w:rsidR="001F47E2" w:rsidRPr="001F47E2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with </w:t>
      </w:r>
      <w:r w:rsidR="001F47E2" w:rsidRPr="001F47E2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I</w:t>
      </w:r>
      <w:r w:rsidR="001F47E2" w:rsidRPr="001F47E2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0.</w:t>
      </w:r>
      <w:r w:rsidR="002D3023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0</w:t>
      </w:r>
      <w:r w:rsidR="001F47E2" w:rsidRPr="001F47E2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1 mol L</w:t>
      </w:r>
      <w:r w:rsidR="007C1333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−</w:t>
      </w:r>
      <w:r w:rsidR="001F47E2" w:rsidRPr="001F47E2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1</w:t>
      </w:r>
      <w:r w:rsidR="00915906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,</w:t>
      </w:r>
      <w:r w:rsidRPr="001F47E2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and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for b) </w:t>
      </w:r>
      <w:proofErr w:type="spellStart"/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aPMA</w:t>
      </w:r>
      <w:proofErr w:type="spellEnd"/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(</w:t>
      </w:r>
      <w:proofErr w:type="spellStart"/>
      <w:r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c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p</w:t>
      </w:r>
      <w:proofErr w:type="spellEnd"/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0.023 mol L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−1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, </w:t>
      </w:r>
      <w:r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α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N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0) in MgCl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and CaCl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2</w:t>
      </w:r>
      <w:r w:rsidR="001F47E2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 xml:space="preserve"> </w:t>
      </w:r>
      <w:r w:rsidR="001F47E2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with </w:t>
      </w:r>
      <w:r w:rsidR="001F47E2" w:rsidRPr="001F47E2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I</w:t>
      </w:r>
      <w:r w:rsidR="002D3023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0.</w:t>
      </w:r>
      <w:r w:rsidR="001F47E2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1 mol L</w:t>
      </w:r>
      <w:r w:rsidR="007C1333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−</w:t>
      </w:r>
      <w:r w:rsidR="001F47E2" w:rsidRPr="001F47E2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1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. </w:t>
      </w:r>
      <w:r w:rsidR="008139D9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Heating (</w:t>
      </w:r>
      <w:r w:rsidR="001F47E2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solid line</w:t>
      </w:r>
      <w:r w:rsidR="008139D9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) and cooling (</w:t>
      </w:r>
      <w:r w:rsidR="001F47E2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dashed line</w:t>
      </w:r>
      <w:r w:rsidR="008139D9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) were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performed according to the temperature programs reported in Table S5.</w:t>
      </w:r>
    </w:p>
    <w:p w14:paraId="3CB6D837" w14:textId="117BD9E4" w:rsidR="003206F1" w:rsidRPr="001D2AF8" w:rsidRDefault="003206F1" w:rsidP="003206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consequence of the fact that the </w:t>
      </w:r>
      <w:proofErr w:type="spellStart"/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aPMA</w:t>
      </w:r>
      <w:proofErr w:type="spellEnd"/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precipitate in the presence of CaCl</w:t>
      </w:r>
      <w:r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effectively removed from the solution by settling down to the bottom of the cuvette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whereas it still fills the whole cuvette in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MgCl</w:t>
      </w:r>
      <w:r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solution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at this </w:t>
      </w:r>
      <w:r w:rsidRPr="00BE34A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27CC6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9F698E" w:rsidRPr="009F698E">
        <w:rPr>
          <w:rFonts w:ascii="Times New Roman" w:hAnsi="Times New Roman" w:cs="Times New Roman"/>
          <w:sz w:val="24"/>
          <w:szCs w:val="24"/>
          <w:lang w:val="en-US"/>
        </w:rPr>
        <w:t>= 0.01 mol L</w:t>
      </w:r>
      <w:r w:rsidR="009F698E" w:rsidRPr="009F698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−1</w:t>
      </w:r>
      <w:r w:rsidR="009F698E" w:rsidRPr="009F698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727CC6" w:rsidRPr="009F698E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Pr="009F698E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9F69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more details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see photographs in Table S2</w:t>
      </w:r>
      <w:r w:rsidR="00727CC6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 The LCST for aPMA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Ca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Cl</w:t>
      </w:r>
      <w:r w:rsidRPr="003206F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solution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clearly appears at lower </w:t>
      </w:r>
      <w:r w:rsidRPr="003206F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comparison with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in 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aPMA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-MgCl</w:t>
      </w:r>
      <w:r w:rsidRPr="003206F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solution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(see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LCST values reported in Table S6 and the method for their determination</w:t>
      </w:r>
      <w:r w:rsidR="009F69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shown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Figure 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). </w:t>
      </w:r>
    </w:p>
    <w:p w14:paraId="0D5B9CBB" w14:textId="74B41FDC" w:rsidR="00D420F6" w:rsidRPr="00AE4D22" w:rsidRDefault="00D420F6" w:rsidP="00D420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During cooling </w:t>
      </w:r>
      <w:r w:rsidR="004323B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aPMA</w:t>
      </w:r>
      <w:r w:rsidR="003206F1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3206F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MgCl</w:t>
      </w:r>
      <w:r w:rsidR="003206F1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solution back to </w:t>
      </w:r>
      <w:r w:rsidR="004323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initial temperature, the absorbance first decreases gradually and then drops steeply to 0 </w:t>
      </w:r>
      <w:r w:rsidR="00816A1F">
        <w:rPr>
          <w:rFonts w:ascii="Times New Roman" w:hAnsi="Times New Roman" w:cs="Times New Roman"/>
          <w:color w:val="000000"/>
          <w:sz w:val="24"/>
          <w:szCs w:val="24"/>
          <w:lang w:val="en-US"/>
        </w:rPr>
        <w:t>at lower temper</w:t>
      </w:r>
      <w:r w:rsidR="00357E1A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816A1F">
        <w:rPr>
          <w:rFonts w:ascii="Times New Roman" w:hAnsi="Times New Roman" w:cs="Times New Roman"/>
          <w:color w:val="000000"/>
          <w:sz w:val="24"/>
          <w:szCs w:val="24"/>
          <w:lang w:val="en-US"/>
        </w:rPr>
        <w:t>tures</w:t>
      </w:r>
      <w:r w:rsidR="00357E1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357E1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below </w:t>
      </w:r>
      <w:r w:rsidR="00357E1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approximately </w:t>
      </w:r>
      <w:r w:rsidR="00357E1A" w:rsidRPr="00727CC6">
        <w:rPr>
          <w:rFonts w:ascii="Times New Roman" w:hAnsi="Times New Roman" w:cs="Times New Roman"/>
          <w:color w:val="000000"/>
          <w:sz w:val="24"/>
          <w:szCs w:val="24"/>
          <w:lang w:val="en-US"/>
        </w:rPr>
        <w:t>59 °C)</w:t>
      </w:r>
      <w:r w:rsidR="00816A1F" w:rsidRPr="00727C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57E1A" w:rsidRPr="00727C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816A1F" w:rsidRPr="00727C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compared to the heating </w:t>
      </w:r>
      <w:r w:rsidR="003206F1" w:rsidRPr="00727CC6">
        <w:rPr>
          <w:rFonts w:ascii="Times New Roman" w:hAnsi="Times New Roman" w:cs="Times New Roman"/>
          <w:color w:val="000000"/>
          <w:sz w:val="24"/>
          <w:szCs w:val="24"/>
          <w:lang w:val="en-US"/>
        </w:rPr>
        <w:t>direction</w:t>
      </w:r>
      <w:r w:rsidRPr="00727C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Meanwhile, the initial drop in </w:t>
      </w:r>
      <w:r w:rsidRPr="00727CC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Pr="00727C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upon cooling the aPMA</w:t>
      </w:r>
      <w:r w:rsidR="003206F1" w:rsidRPr="00727CC6">
        <w:rPr>
          <w:rFonts w:ascii="Times New Roman" w:hAnsi="Times New Roman" w:cs="Times New Roman"/>
          <w:color w:val="000000"/>
          <w:sz w:val="24"/>
          <w:szCs w:val="24"/>
          <w:lang w:val="en-US"/>
        </w:rPr>
        <w:t>-CaCl</w:t>
      </w:r>
      <w:r w:rsidR="003206F1" w:rsidRPr="00727CC6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727C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solution is steeper, but reaches zero at approximately the same temperature (</w:t>
      </w:r>
      <w:r w:rsidR="004323BF" w:rsidRPr="00727C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 around </w:t>
      </w:r>
      <w:r w:rsidRPr="00727CC6">
        <w:rPr>
          <w:rFonts w:ascii="Times New Roman" w:hAnsi="Times New Roman" w:cs="Times New Roman"/>
          <w:color w:val="000000"/>
          <w:sz w:val="24"/>
          <w:szCs w:val="24"/>
          <w:lang w:val="en-US"/>
        </w:rPr>
        <w:t>58 °C) as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MgCl</w:t>
      </w:r>
      <w:r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solution. The drop in </w:t>
      </w:r>
      <w:r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zero indicates that </w:t>
      </w:r>
      <w:proofErr w:type="spellStart"/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aPMA</w:t>
      </w:r>
      <w:proofErr w:type="spellEnd"/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aggregates, which form </w:t>
      </w:r>
      <w:r w:rsidR="004323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the presence of </w:t>
      </w:r>
      <w:r w:rsidR="004323BF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MgCl</w:t>
      </w:r>
      <w:r w:rsidR="004323BF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4323BF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323BF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Ca</w:t>
      </w:r>
      <w:r w:rsidR="004323BF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Cl</w:t>
      </w:r>
      <w:r w:rsidR="004323BF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4323BF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upon heating, disintegrate upon cooling. We conclude that Mg</w:t>
      </w:r>
      <w:r w:rsidRPr="001D2AF8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2+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Ca</w:t>
      </w:r>
      <w:r w:rsidRPr="001D2AF8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2+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cations induce reversible association of </w:t>
      </w:r>
      <w:proofErr w:type="spellStart"/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aPMA</w:t>
      </w:r>
      <w:proofErr w:type="spellEnd"/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chains at elevated temperatures.</w:t>
      </w:r>
      <w:r w:rsidR="004323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These </w:t>
      </w:r>
      <w:r w:rsidR="004323BF" w:rsidRPr="006E4AC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findings are </w:t>
      </w:r>
      <w:r w:rsidR="007C13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4323BF" w:rsidRPr="006E4AC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agreement with our recent report on intermolecular association of </w:t>
      </w:r>
      <w:proofErr w:type="spellStart"/>
      <w:r w:rsidR="004323BF" w:rsidRPr="006E4ACA">
        <w:rPr>
          <w:rFonts w:ascii="Times New Roman" w:hAnsi="Times New Roman" w:cs="Times New Roman"/>
          <w:color w:val="000000"/>
          <w:sz w:val="24"/>
          <w:szCs w:val="24"/>
          <w:lang w:val="en-US"/>
        </w:rPr>
        <w:t>aPMA</w:t>
      </w:r>
      <w:proofErr w:type="spellEnd"/>
      <w:r w:rsidR="004323BF" w:rsidRPr="006E4AC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chains in the presence of cations with increasing </w:t>
      </w:r>
      <w:r w:rsidR="004323BF" w:rsidRPr="006E4ACA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charge.</w:t>
      </w:r>
      <w:r w:rsidR="007C1333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28</w:t>
      </w:r>
      <w:r w:rsidR="006E4AC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E4D22" w:rsidRPr="00320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formation of </w:t>
      </w:r>
      <w:proofErr w:type="spellStart"/>
      <w:r w:rsidR="00AE4D22" w:rsidRPr="003206F1">
        <w:rPr>
          <w:rFonts w:ascii="Times New Roman" w:hAnsi="Times New Roman" w:cs="Times New Roman"/>
          <w:color w:val="000000"/>
          <w:sz w:val="24"/>
          <w:szCs w:val="24"/>
          <w:lang w:val="en-US"/>
        </w:rPr>
        <w:t>aPMA</w:t>
      </w:r>
      <w:proofErr w:type="spellEnd"/>
      <w:r w:rsidR="00AE4D22" w:rsidRPr="00320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precipitate in </w:t>
      </w:r>
      <w:r w:rsidR="00727C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AE4D22" w:rsidRPr="003206F1">
        <w:rPr>
          <w:rFonts w:ascii="Times New Roman" w:hAnsi="Times New Roman" w:cs="Times New Roman"/>
          <w:color w:val="000000"/>
          <w:sz w:val="24"/>
          <w:szCs w:val="24"/>
          <w:lang w:val="en-US"/>
        </w:rPr>
        <w:t>CaCl</w:t>
      </w:r>
      <w:r w:rsidR="00AE4D22" w:rsidRPr="003206F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AE4D22" w:rsidRPr="003206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solution is similar to that in LaCl</w:t>
      </w:r>
      <w:r w:rsidR="00AE4D22" w:rsidRPr="003206F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="00AE4D22" w:rsidRPr="003206F1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7C1333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28</w:t>
      </w:r>
      <w:r w:rsidR="00AE4D22" w:rsidRPr="009F69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E4D22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>This is not surprising, since both cations (Ca</w:t>
      </w:r>
      <w:r w:rsidR="00AE4D22" w:rsidRPr="00E85F5F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2+</w:t>
      </w:r>
      <w:r w:rsidR="00AE4D22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La</w:t>
      </w:r>
      <w:r w:rsidR="00AE4D22" w:rsidRPr="00E85F5F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3+</w:t>
      </w:r>
      <w:r w:rsidR="00AE4D22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>) are known to bind to carboxylate groups in a bidentate manner</w:t>
      </w:r>
      <w:r w:rsidR="003206F1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7C1333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19</w:t>
      </w:r>
      <w:r w:rsidR="00AE4D22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206F1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AE4D22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>La</w:t>
      </w:r>
      <w:r w:rsidR="00AE4D22" w:rsidRPr="00E85F5F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3+</w:t>
      </w:r>
      <w:r w:rsidR="00AE4D22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cations are also recognized as </w:t>
      </w:r>
      <w:r w:rsidR="003206F1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>Ca</w:t>
      </w:r>
      <w:r w:rsidR="003206F1" w:rsidRPr="00E85F5F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2+</w:t>
      </w:r>
      <w:r w:rsidR="003206F1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E4D22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>analogs in living systems and can thus act as substitutes of Ca</w:t>
      </w:r>
      <w:r w:rsidR="00AE4D22" w:rsidRPr="00E85F5F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2+</w:t>
      </w:r>
      <w:r w:rsidR="00AE4D22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many proteins and cell membranes.</w:t>
      </w:r>
      <w:r w:rsidR="007C1333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41−43</w:t>
      </w:r>
      <w:r w:rsidR="00AE4D22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However, </w:t>
      </w:r>
      <w:r w:rsidR="00727C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the case of </w:t>
      </w:r>
      <w:proofErr w:type="spellStart"/>
      <w:r w:rsidR="00727CC6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>aPMA</w:t>
      </w:r>
      <w:proofErr w:type="spellEnd"/>
      <w:r w:rsidR="00727CC6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E4D22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presence of </w:t>
      </w:r>
      <w:r w:rsidR="003206F1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trivalent </w:t>
      </w:r>
      <w:r w:rsidR="00AE4D22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>La</w:t>
      </w:r>
      <w:r w:rsidR="00AE4D22" w:rsidRPr="00E85F5F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3+</w:t>
      </w:r>
      <w:r w:rsidR="00AE4D22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206F1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ions </w:t>
      </w:r>
      <w:r w:rsidR="009F69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 </w:t>
      </w:r>
      <w:r w:rsidR="009F698E" w:rsidRPr="00E85F5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="009F698E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0.1 </w:t>
      </w:r>
      <w:r w:rsidR="009F698E" w:rsidRPr="00E85F5F">
        <w:rPr>
          <w:rFonts w:ascii="Times New Roman" w:hAnsi="Times New Roman" w:cs="Times New Roman"/>
          <w:sz w:val="24"/>
          <w:szCs w:val="24"/>
          <w:lang w:val="en-US"/>
        </w:rPr>
        <w:t>mol L</w:t>
      </w:r>
      <w:r w:rsidR="009F698E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="009F698E" w:rsidRPr="00E85F5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9F698E" w:rsidRPr="009F69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4D22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>induces irreversible precipitation from solution</w:t>
      </w:r>
      <w:r w:rsidR="00E85F5F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206F1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>(no re</w:t>
      </w:r>
      <w:r w:rsidR="009F698E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3206F1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>dissolution takes place upon cooli</w:t>
      </w:r>
      <w:r w:rsidR="00E85F5F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3206F1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>g)</w:t>
      </w:r>
      <w:r w:rsidR="00AE4D22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>, whereas Ca</w:t>
      </w:r>
      <w:r w:rsidR="00AE4D22" w:rsidRPr="00E85F5F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2+</w:t>
      </w:r>
      <w:r w:rsidR="00AE4D22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precipitates re-dissolve</w:t>
      </w:r>
      <w:r w:rsidR="00727C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27CC6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>at the same</w:t>
      </w:r>
      <w:r w:rsidR="009F69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F698E" w:rsidRPr="00E85F5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="00AE4D22" w:rsidRP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9BCF248" w14:textId="76930F82" w:rsidR="006E4ACA" w:rsidRDefault="003131EE" w:rsidP="00D848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Visual observation</w:t>
      </w:r>
      <w:r w:rsidR="00213C92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 </w:t>
      </w:r>
      <w:proofErr w:type="spellStart"/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aPMA</w:t>
      </w:r>
      <w:proofErr w:type="spellEnd"/>
      <w:r w:rsidR="00887AB0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4C4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E04C41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α</w:t>
      </w:r>
      <w:r w:rsidR="00E04C41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N</w:t>
      </w:r>
      <w:r w:rsidR="00E04C4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0) </w:t>
      </w:r>
      <w:r w:rsidR="00887AB0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solutions are in good agreement with </w:t>
      </w:r>
      <w:r w:rsidR="008139D9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UV</w:t>
      </w:r>
      <w:r w:rsidR="00887AB0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results </w:t>
      </w:r>
      <w:r w:rsid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>(see p</w:t>
      </w:r>
      <w:r w:rsidR="00887AB0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hotographs presented in Table S2</w:t>
      </w:r>
      <w:r w:rsid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 the</w:t>
      </w:r>
      <w:r w:rsidR="00E85F5F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heating and </w:t>
      </w:r>
      <w:r w:rsid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>in Table</w:t>
      </w:r>
      <w:r w:rsidR="004323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S3</w:t>
      </w:r>
      <w:r w:rsidR="00E04C4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the </w:t>
      </w:r>
      <w:r w:rsidR="00E85F5F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cooling </w:t>
      </w:r>
      <w:r w:rsid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>direction</w:t>
      </w:r>
      <w:r w:rsidR="004323BF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887AB0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802372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temperature </w:t>
      </w:r>
      <w:r w:rsidR="009F698E">
        <w:rPr>
          <w:rFonts w:ascii="Times New Roman" w:hAnsi="Times New Roman" w:cs="Times New Roman"/>
          <w:color w:val="000000"/>
          <w:sz w:val="24"/>
          <w:szCs w:val="24"/>
          <w:lang w:val="en-US"/>
        </w:rPr>
        <w:t>increases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above 75 °C</w:t>
      </w:r>
      <w:r w:rsidR="002B5B5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B5B5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aPMA</w:t>
      </w:r>
      <w:proofErr w:type="spellEnd"/>
      <w:r w:rsidR="002B5B5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solutions </w:t>
      </w:r>
      <w:r w:rsidR="00802372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in MgCl</w:t>
      </w:r>
      <w:r w:rsidR="00802372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802372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CaCl</w:t>
      </w:r>
      <w:r w:rsidR="00802372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802372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firs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 become turbid. </w:t>
      </w:r>
      <w:r w:rsidR="00E04C4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802372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ine flakes of precipitate</w:t>
      </w:r>
      <w:r w:rsidR="00E04C4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802372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04C4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aPMA</w:t>
      </w:r>
      <w:proofErr w:type="spellEnd"/>
      <w:r w:rsidR="00E04C4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02372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 formed</w:t>
      </w:r>
      <w:r w:rsidR="002A15E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4C4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in the presence of MgCl</w:t>
      </w:r>
      <w:r w:rsidR="00E04C41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E04C4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, which</w:t>
      </w:r>
      <w:r w:rsidR="002A15E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>do not readily</w:t>
      </w:r>
      <w:r w:rsidR="002A15E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settle </w:t>
      </w:r>
      <w:r w:rsid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>down; the solution remains turbid</w:t>
      </w:r>
      <w:r w:rsidR="00E04C4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802372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4C4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802372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 </w:t>
      </w:r>
      <w:r w:rsidR="002B5B5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CaCl</w:t>
      </w:r>
      <w:r w:rsidR="002B5B5A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2B5B5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7082C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solutions</w:t>
      </w:r>
      <w:r w:rsidR="004323BF">
        <w:rPr>
          <w:rFonts w:ascii="Times New Roman" w:hAnsi="Times New Roman" w:cs="Times New Roman"/>
          <w:color w:val="000000"/>
          <w:sz w:val="24"/>
          <w:szCs w:val="24"/>
          <w:lang w:val="en-US"/>
        </w:rPr>
        <w:t>, on the other hand</w:t>
      </w:r>
      <w:r w:rsidR="00F7082C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802372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precipitation</w:t>
      </w:r>
      <w:r w:rsidR="00E04C4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proofErr w:type="spellStart"/>
      <w:r w:rsidR="00E04C4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aPMA</w:t>
      </w:r>
      <w:proofErr w:type="spellEnd"/>
      <w:r w:rsidR="00802372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</w:t>
      </w:r>
      <w:r w:rsidR="00E04C4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802372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considerably more extensive</w:t>
      </w:r>
      <w:r w:rsidR="004323BF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r w:rsidR="002A15E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7082C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2B5B5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precipitate first takes up the whole space </w:t>
      </w:r>
      <w:r w:rsidR="002A15E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(see </w:t>
      </w:r>
      <w:r w:rsidR="002B5B5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example </w:t>
      </w:r>
      <w:r w:rsidR="00F7082C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2B5B5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photo</w:t>
      </w:r>
      <w:r w:rsidR="00F7082C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graph</w:t>
      </w:r>
      <w:r w:rsidR="002B5B5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taken at 85</w:t>
      </w:r>
      <w:r w:rsidR="00915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B5B5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°C, </w:t>
      </w:r>
      <w:r w:rsidR="002A15E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Table S2)</w:t>
      </w:r>
      <w:r w:rsidR="004323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</w:t>
      </w:r>
      <w:r w:rsidR="002B5B5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sett</w:t>
      </w:r>
      <w:r w:rsidR="002A15E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le</w:t>
      </w:r>
      <w:r w:rsidR="006E4656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2A15E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the bot</w:t>
      </w:r>
      <w:r w:rsidR="006E4656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="002A15E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om of the cuvette </w:t>
      </w:r>
      <w:r w:rsidR="002B5B5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or</w:t>
      </w:r>
      <w:r w:rsidR="002A15E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</w:t>
      </w:r>
      <w:r w:rsidR="002B5B5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partially </w:t>
      </w:r>
      <w:r w:rsidR="002A15E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stuck to the glass wall</w:t>
      </w:r>
      <w:r w:rsidR="004323B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</w:t>
      </w:r>
      <w:r w:rsidR="004323BF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ith further heating to 95 °C</w:t>
      </w:r>
      <w:r w:rsidR="006E4ACA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2A15E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explain</w:t>
      </w:r>
      <w:r w:rsidR="006E4ACA">
        <w:rPr>
          <w:rFonts w:ascii="Times New Roman" w:hAnsi="Times New Roman" w:cs="Times New Roman"/>
          <w:color w:val="000000"/>
          <w:sz w:val="24"/>
          <w:szCs w:val="24"/>
          <w:lang w:val="en-US"/>
        </w:rPr>
        <w:t>ing</w:t>
      </w:r>
      <w:r w:rsidR="002A15E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plate</w:t>
      </w:r>
      <w:r w:rsidR="006E4656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2A15E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 in </w:t>
      </w:r>
      <w:r w:rsidR="00E85F5F" w:rsidRPr="00E85F5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="00E04C4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values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E4656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aPMA</w:t>
      </w:r>
      <w:r w:rsidR="00E04C4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2A15E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CaCl</w:t>
      </w:r>
      <w:r w:rsidR="002A15E1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E04C4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solution at 80</w:t>
      </w:r>
      <w:r w:rsidR="00915906">
        <w:rPr>
          <w:rFonts w:ascii="Times New Roman" w:hAnsi="Times New Roman" w:cs="Times New Roman"/>
          <w:color w:val="000000"/>
          <w:sz w:val="24"/>
          <w:szCs w:val="24"/>
          <w:lang w:val="en-US"/>
        </w:rPr>
        <w:t>−</w:t>
      </w:r>
      <w:r w:rsidR="00E04C4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90</w:t>
      </w:r>
      <w:r w:rsidR="00915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04C4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°C</w:t>
      </w:r>
      <w:r w:rsid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(maximum turbidity)</w:t>
      </w:r>
      <w:r w:rsidR="00F7082C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the</w:t>
      </w:r>
      <w:r w:rsidR="006E4ACA">
        <w:rPr>
          <w:rFonts w:ascii="Times New Roman" w:hAnsi="Times New Roman" w:cs="Times New Roman"/>
          <w:color w:val="000000"/>
          <w:sz w:val="24"/>
          <w:szCs w:val="24"/>
          <w:lang w:val="en-US"/>
        </w:rPr>
        <w:t>ir</w:t>
      </w:r>
      <w:r w:rsidR="00F7082C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E4AC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steep </w:t>
      </w:r>
      <w:r w:rsidR="00F7082C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drop </w:t>
      </w:r>
      <w:r w:rsidR="006E4ACA">
        <w:rPr>
          <w:rFonts w:ascii="Times New Roman" w:hAnsi="Times New Roman" w:cs="Times New Roman"/>
          <w:color w:val="000000"/>
          <w:sz w:val="24"/>
          <w:szCs w:val="24"/>
          <w:lang w:val="en-US"/>
        </w:rPr>
        <w:t>towards</w:t>
      </w:r>
      <w:r w:rsidR="00F7082C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95</w:t>
      </w:r>
      <w:r w:rsidR="00F506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7082C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°C</w:t>
      </w:r>
      <w:r w:rsid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(partial removal </w:t>
      </w:r>
      <w:r w:rsidR="00727C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the precipitate </w:t>
      </w:r>
      <w:r w:rsidR="00E85F5F">
        <w:rPr>
          <w:rFonts w:ascii="Times New Roman" w:hAnsi="Times New Roman" w:cs="Times New Roman"/>
          <w:color w:val="000000"/>
          <w:sz w:val="24"/>
          <w:szCs w:val="24"/>
          <w:lang w:val="en-US"/>
        </w:rPr>
        <w:t>from solution)</w:t>
      </w:r>
      <w:r w:rsidR="002A15E1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262F5FD8" w14:textId="124006D9" w:rsidR="008E303C" w:rsidRDefault="008E303C" w:rsidP="00D848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LCST values for </w:t>
      </w:r>
      <w:proofErr w:type="spellStart"/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aPMA</w:t>
      </w:r>
      <w:proofErr w:type="spellEnd"/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the presence of MgCl</w:t>
      </w:r>
      <w:r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CaCl</w:t>
      </w:r>
      <w:r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were </w:t>
      </w:r>
      <w:r w:rsidR="00F536AB">
        <w:rPr>
          <w:rFonts w:ascii="Times New Roman" w:hAnsi="Times New Roman" w:cs="Times New Roman"/>
          <w:color w:val="000000"/>
          <w:sz w:val="24"/>
          <w:szCs w:val="24"/>
          <w:lang w:val="en-US"/>
        </w:rPr>
        <w:t>determined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a </w:t>
      </w:r>
      <w:r w:rsidRPr="00727C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broader range of </w:t>
      </w:r>
      <w:r w:rsidRPr="00727CC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Pr="00727C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values (up to 0.5 mol L</w:t>
      </w:r>
      <w:r w:rsidR="00F50604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Pr="00727CC6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727CC6">
        <w:rPr>
          <w:rFonts w:ascii="Times New Roman" w:hAnsi="Times New Roman" w:cs="Times New Roman"/>
          <w:color w:val="000000"/>
          <w:sz w:val="24"/>
          <w:szCs w:val="24"/>
          <w:lang w:val="en-US"/>
        </w:rPr>
        <w:t>). Heating of aPMA-MgCl</w:t>
      </w:r>
      <w:r w:rsidRPr="00727CC6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727C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solution at higher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(&gt; 0.1 mol L</w:t>
      </w:r>
      <w:r w:rsidR="00F50604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Pr="001D2AF8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leads to a similar plateau and a drop in </w:t>
      </w:r>
      <w:r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values as highlighted above for CaCl</w:t>
      </w:r>
      <w:r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solution for all </w:t>
      </w:r>
      <w:r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="000B633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0B6339" w:rsidRPr="000B6339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F536AB" w:rsidRPr="00F536A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c.f.</w:t>
      </w:r>
      <w:r w:rsidR="00F536A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B6339" w:rsidRPr="00727CC6">
        <w:rPr>
          <w:rFonts w:ascii="Times New Roman" w:hAnsi="Times New Roman" w:cs="Times New Roman"/>
          <w:color w:val="000000"/>
          <w:sz w:val="24"/>
          <w:szCs w:val="24"/>
          <w:lang w:val="en-US"/>
        </w:rPr>
        <w:t>Figure 2</w:t>
      </w:r>
      <w:r w:rsidR="000B6339" w:rsidRPr="000B6339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With increasing </w:t>
      </w:r>
      <w:r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rise in </w:t>
      </w:r>
      <w:r w:rsidRPr="00AE4D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shifts to lower LCST</w:t>
      </w:r>
      <w:r w:rsid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whereas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15076FC9" w14:textId="57F316C6" w:rsidR="00887AB0" w:rsidRPr="001D2AF8" w:rsidRDefault="003F4817" w:rsidP="00AB3F93">
      <w:pPr>
        <w:keepNext/>
        <w:autoSpaceDE w:val="0"/>
        <w:autoSpaceDN w:val="0"/>
        <w:adjustRightInd w:val="0"/>
        <w:spacing w:after="0" w:line="360" w:lineRule="auto"/>
        <w:jc w:val="center"/>
        <w:rPr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sl-SI" w:eastAsia="sl-SI"/>
        </w:rPr>
        <w:drawing>
          <wp:inline distT="0" distB="0" distL="0" distR="0" wp14:anchorId="010B4ADD" wp14:editId="429136E0">
            <wp:extent cx="5760720" cy="2308146"/>
            <wp:effectExtent l="0" t="0" r="0" b="0"/>
            <wp:docPr id="5" name="Picture 5" descr="F:\pogon USB\PMA z Mg in Ca\Slike\Slike_članek\Fig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ogon USB\PMA z Mg in Ca\Slike\Slike_članek\Figure 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83E38" w14:textId="32840935" w:rsidR="00887AB0" w:rsidRDefault="00887AB0" w:rsidP="006F6705">
      <w:pPr>
        <w:pStyle w:val="Caption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</w:pP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Figure </w: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fldChar w:fldCharType="begin"/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instrText xml:space="preserve"> SEQ Figure \* ARABIC </w:instrTex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fldChar w:fldCharType="separate"/>
      </w:r>
      <w:r w:rsidR="005506D2">
        <w:rPr>
          <w:rFonts w:ascii="Times New Roman" w:hAnsi="Times New Roman" w:cs="Times New Roman"/>
          <w:noProof/>
          <w:color w:val="auto"/>
          <w:sz w:val="20"/>
          <w:szCs w:val="20"/>
          <w:lang w:val="en-US"/>
        </w:rPr>
        <w:t>2</w: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fldChar w:fldCharType="end"/>
      </w:r>
      <w:r w:rsidR="002F52C1">
        <w:rPr>
          <w:rFonts w:ascii="Times New Roman" w:hAnsi="Times New Roman" w:cs="Times New Roman"/>
          <w:color w:val="auto"/>
          <w:sz w:val="20"/>
          <w:szCs w:val="20"/>
          <w:lang w:val="en-US"/>
        </w:rPr>
        <w:t>.</w:t>
      </w:r>
      <w:r w:rsidR="006F6705"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 w:rsidR="006F6705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UV absorbance at 280 nm as a function of temperature for </w:t>
      </w:r>
      <w:proofErr w:type="spellStart"/>
      <w:r w:rsidR="006F6705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aPMA</w:t>
      </w:r>
      <w:proofErr w:type="spellEnd"/>
      <w:r w:rsidR="006F6705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(</w:t>
      </w:r>
      <w:proofErr w:type="spellStart"/>
      <w:r w:rsidR="006F6705"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c</w:t>
      </w:r>
      <w:r w:rsidR="006F6705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p</w:t>
      </w:r>
      <w:proofErr w:type="spellEnd"/>
      <w:r w:rsidR="006F6705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0.022 mol L</w:t>
      </w:r>
      <w:r w:rsidR="00F50604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−</w:t>
      </w:r>
      <w:r w:rsidR="006F6705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1</w:t>
      </w:r>
      <w:r w:rsidR="006F6705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, </w:t>
      </w:r>
      <w:r w:rsidR="006F6705"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α</w:t>
      </w:r>
      <w:r w:rsidR="006F6705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N</w:t>
      </w:r>
      <w:r w:rsidR="006F6705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0) in a) MgCl</w:t>
      </w:r>
      <w:r w:rsidR="006F6705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2</w:t>
      </w:r>
      <w:r w:rsidR="006F6705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and b) CaCl</w:t>
      </w:r>
      <w:r w:rsidR="006F6705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2</w:t>
      </w:r>
      <w:r w:rsidR="006F6705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solutions with </w:t>
      </w:r>
      <w:r w:rsidR="006F6705"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I</w:t>
      </w:r>
      <w:r w:rsidR="006F6705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0.1, 0.2, 0.3, 0.4 and 0.5 mol L</w:t>
      </w:r>
      <w:r w:rsidR="00F50604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−</w:t>
      </w:r>
      <w:r w:rsidR="006F6705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1</w:t>
      </w:r>
      <w:r w:rsidR="006F6705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. The heating (solid lines) and cooling (dashed lines) were performed with </w:t>
      </w:r>
      <w:r w:rsidR="003B3D7D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a </w:t>
      </w:r>
      <w:r w:rsidR="006F6705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rate of 1 °C min</w:t>
      </w:r>
      <w:r w:rsidR="00F50604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−</w:t>
      </w:r>
      <w:r w:rsidR="006F6705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1</w:t>
      </w:r>
      <w:r w:rsidR="006F6705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.</w:t>
      </w:r>
    </w:p>
    <w:p w14:paraId="3D537FEF" w14:textId="40DAAA82" w:rsidR="00F536AB" w:rsidRPr="00F536AB" w:rsidRDefault="00F536AB" w:rsidP="00F536AB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the 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plateau shifts to higher </w:t>
      </w:r>
      <w:r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due to higher turbidity and more extensive precipitation of </w:t>
      </w:r>
      <w:proofErr w:type="spellStart"/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aPMA</w:t>
      </w:r>
      <w:proofErr w:type="spellEnd"/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from solutions at higher </w:t>
      </w:r>
      <w:r w:rsidRP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>MgCl</w:t>
      </w:r>
      <w:r w:rsidRPr="00915906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concentration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Another important observation is that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upon cooling 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plateau, and consequently the associated critical temperature of de-association, designated as </w:t>
      </w:r>
      <w:r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</w:t>
      </w:r>
      <w:r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de-ass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28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also 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shift to lower temperatures with increasing </w:t>
      </w:r>
      <w:r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A strong hysteresis is clearly seen in the plots in Figure 2, indicating that </w:t>
      </w:r>
      <w:proofErr w:type="spellStart"/>
      <w:r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</w:t>
      </w:r>
      <w:r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de</w:t>
      </w:r>
      <w:proofErr w:type="spellEnd"/>
      <w:r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-ass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considerably lower than LCST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see </w:t>
      </w:r>
      <w:proofErr w:type="spellStart"/>
      <w:r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</w:t>
      </w:r>
      <w:r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de</w:t>
      </w:r>
      <w:proofErr w:type="spellEnd"/>
      <w:r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-ass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LCST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values reported in 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Table S6 and plot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ted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Figure 3</w:t>
      </w:r>
      <w:r w:rsidRP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2B3E4082" w14:textId="4011C27D" w:rsidR="001C5CEB" w:rsidRPr="001D2AF8" w:rsidRDefault="00E465AD" w:rsidP="001C5CEB">
      <w:pPr>
        <w:keepNext/>
        <w:autoSpaceDE w:val="0"/>
        <w:autoSpaceDN w:val="0"/>
        <w:adjustRightInd w:val="0"/>
        <w:spacing w:after="0" w:line="360" w:lineRule="auto"/>
        <w:jc w:val="center"/>
        <w:rPr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sl-SI" w:eastAsia="sl-SI"/>
        </w:rPr>
        <w:drawing>
          <wp:inline distT="0" distB="0" distL="0" distR="0" wp14:anchorId="12375D50" wp14:editId="2C86943C">
            <wp:extent cx="2880000" cy="2389412"/>
            <wp:effectExtent l="0" t="0" r="0" b="0"/>
            <wp:docPr id="11" name="Picture 11" descr="F:\pogon USB\PMA z Mg in Ca\Slike\Slike_članek\Figur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ogon USB\PMA z Mg in Ca\Slike\Slike_članek\Figure 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38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D91FF" w14:textId="63EAB08F" w:rsidR="00B03406" w:rsidRPr="001D2AF8" w:rsidRDefault="001C5CEB" w:rsidP="001C5CEB">
      <w:pPr>
        <w:pStyle w:val="Caption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</w:pP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Figure </w: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fldChar w:fldCharType="begin"/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instrText xml:space="preserve"> SEQ Figure \* ARABIC </w:instrTex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fldChar w:fldCharType="separate"/>
      </w:r>
      <w:r w:rsidR="005506D2">
        <w:rPr>
          <w:rFonts w:ascii="Times New Roman" w:hAnsi="Times New Roman" w:cs="Times New Roman"/>
          <w:noProof/>
          <w:color w:val="auto"/>
          <w:sz w:val="20"/>
          <w:szCs w:val="20"/>
          <w:lang w:val="en-US"/>
        </w:rPr>
        <w:t>3</w: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fldChar w:fldCharType="end"/>
      </w:r>
      <w:r w:rsidR="002F52C1">
        <w:rPr>
          <w:rFonts w:ascii="Times New Roman" w:hAnsi="Times New Roman" w:cs="Times New Roman"/>
          <w:color w:val="auto"/>
          <w:sz w:val="20"/>
          <w:szCs w:val="20"/>
          <w:lang w:val="en-US"/>
        </w:rPr>
        <w:t>.</w: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 w:rsidR="00EC126A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The d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ependences of LCST and </w:t>
      </w:r>
      <w:proofErr w:type="spellStart"/>
      <w:r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T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de</w:t>
      </w:r>
      <w:proofErr w:type="spellEnd"/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-ass</w:t>
      </w:r>
      <w:r w:rsidR="00EC126A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on ionic strength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(</w:t>
      </w:r>
      <w:r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I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) for </w:t>
      </w:r>
      <w:proofErr w:type="spellStart"/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aPMA</w:t>
      </w:r>
      <w:proofErr w:type="spellEnd"/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(</w:t>
      </w:r>
      <w:proofErr w:type="spellStart"/>
      <w:r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c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p</w:t>
      </w:r>
      <w:proofErr w:type="spellEnd"/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0.023 mol L</w:t>
      </w:r>
      <w:r w:rsidR="00F50604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−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1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, </w:t>
      </w:r>
      <w:r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α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N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0) in MgCl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and in CaCl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</w:t>
      </w:r>
      <w:r w:rsidR="00EC126A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solutions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.</w:t>
      </w:r>
    </w:p>
    <w:p w14:paraId="6E4BE525" w14:textId="33CAF697" w:rsidR="002847DA" w:rsidRDefault="008E303C" w:rsidP="000B63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Similar behavior is observed also for </w:t>
      </w:r>
      <w:proofErr w:type="spellStart"/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aPMA</w:t>
      </w:r>
      <w:proofErr w:type="spellEnd"/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the presence of CaCl</w:t>
      </w:r>
      <w:r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 Again, a strong hysteresis is detected along the heating and cooling paths. Nevertheless, some key differences between MgCl</w:t>
      </w:r>
      <w:r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CaCl</w:t>
      </w:r>
      <w:r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solutions can be extracted from the</w:t>
      </w:r>
      <w:r w:rsid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>se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536AB">
        <w:rPr>
          <w:rFonts w:ascii="Times New Roman" w:hAnsi="Times New Roman" w:cs="Times New Roman"/>
          <w:color w:val="000000"/>
          <w:sz w:val="24"/>
          <w:szCs w:val="24"/>
          <w:lang w:val="en-US"/>
        </w:rPr>
        <w:t>plo</w:t>
      </w:r>
      <w:r w:rsid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>ts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During heating, the plateau in </w:t>
      </w:r>
      <w:r w:rsidRPr="008E65C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reaches higher values when Ca</w:t>
      </w:r>
      <w:r w:rsidRPr="001D2AF8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2+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cations are present, which means that these divalent cations induce more extensive association and consequently</w:t>
      </w:r>
      <w:r w:rsidR="000B633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more extensive precipitation of </w:t>
      </w:r>
      <w:proofErr w:type="spellStart"/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aPMA</w:t>
      </w:r>
      <w:proofErr w:type="spellEnd"/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from </w:t>
      </w:r>
      <w:r w:rsidR="00E078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solution in comparison to Mg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2+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cations.</w:t>
      </w:r>
      <w:r w:rsidR="000B633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This can be </w:t>
      </w:r>
      <w:r w:rsidR="002847DA">
        <w:rPr>
          <w:rFonts w:ascii="Times New Roman" w:hAnsi="Times New Roman" w:cs="Times New Roman"/>
          <w:color w:val="000000"/>
          <w:sz w:val="24"/>
          <w:szCs w:val="24"/>
          <w:lang w:val="en-US"/>
        </w:rPr>
        <w:t>inferred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also from a much steeper drop in </w:t>
      </w:r>
      <w:r w:rsidR="002847DA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B6339">
        <w:rPr>
          <w:rFonts w:ascii="Times New Roman" w:hAnsi="Times New Roman" w:cs="Times New Roman"/>
          <w:color w:val="000000"/>
          <w:sz w:val="24"/>
          <w:szCs w:val="24"/>
          <w:lang w:val="en-US"/>
        </w:rPr>
        <w:t>towards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end of the heating cycle in CaCl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solutions (compare Figure 2b with Figure 2a). In agreement with this, the </w:t>
      </w:r>
      <w:proofErr w:type="spellStart"/>
      <w:r w:rsidR="002847DA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de</w:t>
      </w:r>
      <w:proofErr w:type="spellEnd"/>
      <w:r w:rsidR="002847DA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-ass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B633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in particular the </w:t>
      </w:r>
      <w:r w:rsidR="000B6339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LCST</w:t>
      </w:r>
      <w:r w:rsidR="000B633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values</w:t>
      </w:r>
      <w:r w:rsid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 lower for </w:t>
      </w:r>
      <w:proofErr w:type="spellStart"/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aPMA</w:t>
      </w:r>
      <w:proofErr w:type="spellEnd"/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CaCl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, suggesting a more effective intermolecular association</w:t>
      </w:r>
      <w:r w:rsidR="00F536A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proofErr w:type="spellStart"/>
      <w:r w:rsidR="00F536AB">
        <w:rPr>
          <w:rFonts w:ascii="Times New Roman" w:hAnsi="Times New Roman" w:cs="Times New Roman"/>
          <w:color w:val="000000"/>
          <w:sz w:val="24"/>
          <w:szCs w:val="24"/>
          <w:lang w:val="en-US"/>
        </w:rPr>
        <w:t>aPMA</w:t>
      </w:r>
      <w:proofErr w:type="spellEnd"/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induced by Ca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2+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ions. However, in </w:t>
      </w:r>
      <w:r w:rsid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case of 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both</w:t>
      </w:r>
      <w:r w:rsid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divalent chlorides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the LCST and </w:t>
      </w:r>
      <w:proofErr w:type="spellStart"/>
      <w:r w:rsidR="002847DA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de</w:t>
      </w:r>
      <w:proofErr w:type="spellEnd"/>
      <w:r w:rsidR="002847DA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-ass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decrease with increasing </w:t>
      </w:r>
      <w:r w:rsidR="002847DA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Interestingly, </w:t>
      </w:r>
      <w:proofErr w:type="spellStart"/>
      <w:r w:rsidR="002847DA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de</w:t>
      </w:r>
      <w:proofErr w:type="spellEnd"/>
      <w:r w:rsidR="002847DA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-ass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approaches body temperature at the highest ionic strength of 0.5 </w:t>
      </w:r>
      <w:proofErr w:type="spellStart"/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mol</w:t>
      </w:r>
      <w:proofErr w:type="spellEnd"/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</w:t>
      </w:r>
      <w:r w:rsidR="00F50604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="002847DA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de</w:t>
      </w:r>
      <w:proofErr w:type="spellEnd"/>
      <w:r w:rsidR="002847DA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-ass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847DA">
        <w:rPr>
          <w:rFonts w:ascii="Times New Roman" w:hAnsi="Times New Roman" w:cs="Times New Roman"/>
          <w:color w:val="000000"/>
          <w:sz w:val="24"/>
          <w:szCs w:val="24"/>
          <w:lang w:val="en-US"/>
        </w:rPr>
        <w:t>=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35 and 37</w:t>
      </w:r>
      <w:r w:rsidR="00915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°C in CaCl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MgCl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2847D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respectively). </w:t>
      </w:r>
      <w:r w:rsidR="002847DA" w:rsidRP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the obtained results we can conclude that changing </w:t>
      </w:r>
      <w:r w:rsidR="002847DA" w:rsidRPr="00B62AC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="002847DA" w:rsidRP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the solutions strongly affects the LCST and </w:t>
      </w:r>
      <w:proofErr w:type="spellStart"/>
      <w:r w:rsidR="002847DA" w:rsidRPr="00B62AC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</w:t>
      </w:r>
      <w:r w:rsidR="002847DA" w:rsidRPr="00B62AC9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de</w:t>
      </w:r>
      <w:proofErr w:type="spellEnd"/>
      <w:r w:rsidR="002847DA" w:rsidRPr="00B62AC9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-ass</w:t>
      </w:r>
      <w:r w:rsidR="002847DA" w:rsidRP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values </w:t>
      </w:r>
      <w:r w:rsidR="00B62AC9" w:rsidRP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2847DA" w:rsidRP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847DA" w:rsidRP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>aPMA</w:t>
      </w:r>
      <w:proofErr w:type="spellEnd"/>
      <w:r w:rsidR="002847DA" w:rsidRP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62AC9" w:rsidRP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2847DA" w:rsidRP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aqueous MgCl</w:t>
      </w:r>
      <w:r w:rsidR="002847DA" w:rsidRPr="00B62AC9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2847DA" w:rsidRP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CaCl</w:t>
      </w:r>
      <w:r w:rsidR="002847DA" w:rsidRPr="00B62AC9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2847DA" w:rsidRP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solutions</w:t>
      </w:r>
      <w:r w:rsidR="000B6339" w:rsidRP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in spite of the fact that the </w:t>
      </w:r>
      <w:r w:rsidR="00B62AC9" w:rsidRP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PMA </w:t>
      </w:r>
      <w:r w:rsidR="000B6339" w:rsidRP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chain is almost </w:t>
      </w:r>
      <w:proofErr w:type="spellStart"/>
      <w:r w:rsidR="000B6339" w:rsidRP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>uncharged</w:t>
      </w:r>
      <w:proofErr w:type="spellEnd"/>
      <w:r w:rsidR="000B6339" w:rsidRP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at </w:t>
      </w:r>
      <w:r w:rsidR="000B6339" w:rsidRPr="00B62AC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α</w:t>
      </w:r>
      <w:r w:rsidR="000B6339" w:rsidRPr="00B62AC9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N</w:t>
      </w:r>
      <w:r w:rsidR="000B6339" w:rsidRP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0</w:t>
      </w:r>
      <w:r w:rsidR="002847DA" w:rsidRP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0A52C0DE" w14:textId="3E4EF5A8" w:rsidR="00A05B46" w:rsidRDefault="00887AB0" w:rsidP="00195F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The opposite</w:t>
      </w:r>
      <w:r w:rsidR="00E17DA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effect of temperature </w:t>
      </w:r>
      <w:r w:rsidR="00237B68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E17DA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 found for the </w:t>
      </w:r>
      <w:proofErr w:type="spellStart"/>
      <w:r w:rsidR="00E17DA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iPMA</w:t>
      </w:r>
      <w:proofErr w:type="spellEnd"/>
      <w:r w:rsidR="002847D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17DA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isomer as demonstrated by the plot of UV absorbance in Figure 1a</w:t>
      </w:r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7079FC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B633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 </w:t>
      </w:r>
      <w:r w:rsidR="00E227D5" w:rsidRPr="00E227D5">
        <w:rPr>
          <w:rFonts w:ascii="Times New Roman" w:hAnsi="Times New Roman" w:cs="Times New Roman"/>
          <w:color w:val="000000"/>
          <w:sz w:val="24"/>
          <w:szCs w:val="24"/>
          <w:lang w:val="en"/>
        </w:rPr>
        <w:t>should be emphasized</w:t>
      </w:r>
      <w:r w:rsidR="00E227D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2847D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right from the start that </w:t>
      </w:r>
      <w:r w:rsidR="002847DA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="002847DA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2847DA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2AC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847DA" w:rsidRPr="001D2AF8">
        <w:rPr>
          <w:rFonts w:ascii="Times New Roman" w:hAnsi="Times New Roman" w:cs="Times New Roman"/>
          <w:sz w:val="24"/>
          <w:szCs w:val="24"/>
          <w:lang w:val="en-US"/>
        </w:rPr>
        <w:t>= 0.2</w:t>
      </w:r>
      <w:r w:rsidR="00B62AC9">
        <w:rPr>
          <w:rFonts w:ascii="Times New Roman" w:hAnsi="Times New Roman" w:cs="Times New Roman"/>
          <w:sz w:val="24"/>
          <w:szCs w:val="24"/>
          <w:lang w:val="en-US"/>
        </w:rPr>
        <w:t>) is not negligible</w:t>
      </w:r>
      <w:r w:rsidR="00284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2AC9">
        <w:rPr>
          <w:rFonts w:ascii="Times New Roman" w:hAnsi="Times New Roman" w:cs="Times New Roman"/>
          <w:sz w:val="24"/>
          <w:szCs w:val="24"/>
          <w:lang w:val="en-US"/>
        </w:rPr>
        <w:t>in the</w:t>
      </w:r>
      <w:r w:rsidR="00284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47DA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B62AC9">
        <w:rPr>
          <w:rFonts w:ascii="Times New Roman" w:hAnsi="Times New Roman" w:cs="Times New Roman"/>
          <w:sz w:val="24"/>
          <w:szCs w:val="24"/>
          <w:lang w:val="en-US"/>
        </w:rPr>
        <w:t xml:space="preserve"> case</w:t>
      </w:r>
      <w:r w:rsidR="002847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847DA" w:rsidRPr="00B62AC9">
        <w:rPr>
          <w:rFonts w:ascii="Times New Roman" w:hAnsi="Times New Roman" w:cs="Times New Roman"/>
          <w:sz w:val="24"/>
          <w:szCs w:val="24"/>
          <w:lang w:val="en"/>
        </w:rPr>
        <w:t>which puts electrostatic</w:t>
      </w:r>
      <w:r w:rsidR="00237B68" w:rsidRPr="00B62AC9">
        <w:rPr>
          <w:rFonts w:ascii="Times New Roman" w:hAnsi="Times New Roman" w:cs="Times New Roman"/>
          <w:sz w:val="24"/>
          <w:szCs w:val="24"/>
          <w:lang w:val="en"/>
        </w:rPr>
        <w:t xml:space="preserve"> interactions</w:t>
      </w:r>
      <w:r w:rsidR="002847DA" w:rsidRPr="00B62AC9">
        <w:rPr>
          <w:rFonts w:ascii="Times New Roman" w:hAnsi="Times New Roman" w:cs="Times New Roman"/>
          <w:sz w:val="24"/>
          <w:szCs w:val="24"/>
          <w:lang w:val="en"/>
        </w:rPr>
        <w:t xml:space="preserve"> at the forefront</w:t>
      </w:r>
      <w:r w:rsidR="00F536AB">
        <w:rPr>
          <w:rFonts w:ascii="Times New Roman" w:hAnsi="Times New Roman" w:cs="Times New Roman"/>
          <w:sz w:val="24"/>
          <w:szCs w:val="24"/>
          <w:lang w:val="en"/>
        </w:rPr>
        <w:t xml:space="preserve"> in this case</w:t>
      </w:r>
      <w:r w:rsidR="00237B68" w:rsidRPr="00B62AC9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237B68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contrast to </w:t>
      </w:r>
      <w:proofErr w:type="spellStart"/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aPMA</w:t>
      </w:r>
      <w:proofErr w:type="spellEnd"/>
      <w:r w:rsidR="00237B6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237B68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="00237B68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237B68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= 0</w:t>
      </w:r>
      <w:r w:rsidR="00B62AC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UV absorba</w:t>
      </w:r>
      <w:r w:rsidR="00AD1157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B62A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ce </w:t>
      </w:r>
      <w:r w:rsidR="00E17DA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high </w:t>
      </w:r>
      <w:r w:rsidR="00A17439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proofErr w:type="spellStart"/>
      <w:r w:rsidR="00A17439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iPMA</w:t>
      </w:r>
      <w:proofErr w:type="spellEnd"/>
      <w:r w:rsidR="0072452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72452A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="0072452A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72452A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= 0.2)</w:t>
      </w:r>
      <w:r w:rsidR="00A17439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solutions </w:t>
      </w:r>
      <w:r w:rsidR="00E17DA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at low temp</w:t>
      </w:r>
      <w:r w:rsidR="007C00C6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eratures and </w:t>
      </w:r>
      <w:r w:rsidR="007079FC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starts to decrease</w:t>
      </w:r>
      <w:r w:rsidR="00235726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079FC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at higher</w:t>
      </w:r>
      <w:r w:rsidR="00E17DA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temperature</w:t>
      </w:r>
      <w:r w:rsidR="007079FC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, but never drops to zero</w:t>
      </w:r>
      <w:r w:rsidR="00A17439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so </w:t>
      </w:r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A17439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is the case with</w:t>
      </w:r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aPMA</w:t>
      </w:r>
      <w:proofErr w:type="spellEnd"/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This is most clearly seen for the </w:t>
      </w:r>
      <w:proofErr w:type="spellStart"/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iPMA</w:t>
      </w:r>
      <w:proofErr w:type="spellEnd"/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solution with added MgCl</w:t>
      </w:r>
      <w:r w:rsidR="00720B43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EA655B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="00EA655B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roughly constant </w:t>
      </w:r>
      <w:r w:rsidR="00A17439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up to</w:t>
      </w:r>
      <w:r w:rsidR="00EA655B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40</w:t>
      </w:r>
      <w:r w:rsidR="00915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A655B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°C </w:t>
      </w:r>
      <w:r w:rsidR="00237B68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EA655B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starts to decrease more steeply</w:t>
      </w:r>
      <w:r w:rsidR="00EA655B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above 5</w:t>
      </w:r>
      <w:r w:rsidR="00A17439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915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A655B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°C</w:t>
      </w:r>
      <w:r w:rsidR="00237B68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37B68">
        <w:rPr>
          <w:rFonts w:ascii="Times New Roman" w:hAnsi="Times New Roman" w:cs="Times New Roman"/>
          <w:color w:val="000000"/>
          <w:sz w:val="24"/>
          <w:szCs w:val="24"/>
          <w:lang w:val="en-US"/>
        </w:rPr>
        <w:t>but</w:t>
      </w:r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does not drop below </w:t>
      </w:r>
      <w:r w:rsidR="00720B43" w:rsidRPr="00F536A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="00F536AB" w:rsidRPr="00F536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20B43" w:rsidRPr="00F536AB">
        <w:rPr>
          <w:rFonts w:ascii="Times New Roman" w:hAnsi="Times New Roman" w:cs="Times New Roman"/>
          <w:color w:val="000000"/>
          <w:sz w:val="24"/>
          <w:szCs w:val="24"/>
          <w:lang w:val="en-US"/>
        </w:rPr>
        <w:sym w:font="Symbol" w:char="F0BB"/>
      </w:r>
      <w:r w:rsidR="00F536AB" w:rsidRPr="00F536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20B43" w:rsidRPr="00F536AB">
        <w:rPr>
          <w:rFonts w:ascii="Times New Roman" w:hAnsi="Times New Roman" w:cs="Times New Roman"/>
          <w:color w:val="000000"/>
          <w:sz w:val="24"/>
          <w:szCs w:val="24"/>
          <w:lang w:val="en-US"/>
        </w:rPr>
        <w:t>0.95</w:t>
      </w:r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even when approaching 95</w:t>
      </w:r>
      <w:r w:rsidR="00915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°C.</w:t>
      </w:r>
      <w:r w:rsidR="00237B6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B0779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E17DA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n the presence of CaCl</w:t>
      </w:r>
      <w:r w:rsidR="00E17DA5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1B0779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E17DA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235726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measured </w:t>
      </w:r>
      <w:r w:rsidR="00235726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="00235726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values are</w:t>
      </w:r>
      <w:r w:rsidR="00E17DA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A655B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even </w:t>
      </w:r>
      <w:r w:rsidR="00E17DA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high</w:t>
      </w:r>
      <w:r w:rsidR="00235726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er</w:t>
      </w:r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720B43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sym w:font="Symbol" w:char="F0BB"/>
      </w:r>
      <w:r w:rsidR="00915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1.3−</w:t>
      </w:r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1.35)</w:t>
      </w:r>
      <w:r w:rsidR="004607B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607B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suggesting</w:t>
      </w:r>
      <w:r w:rsidR="00E17DA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that the concentration</w:t>
      </w:r>
      <w:r w:rsidR="007079FC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and/or size</w:t>
      </w:r>
      <w:r w:rsidR="00E17DA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proofErr w:type="spellStart"/>
      <w:r w:rsidR="00E17DA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iPMA</w:t>
      </w:r>
      <w:proofErr w:type="spellEnd"/>
      <w:r w:rsidR="00E17DA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associates</w:t>
      </w:r>
      <w:r w:rsidR="007079FC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E17DA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larger </w:t>
      </w:r>
      <w:r w:rsidR="007079FC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than </w:t>
      </w:r>
      <w:r w:rsidR="00E17DA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7079FC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Mg</w:t>
      </w:r>
      <w:r w:rsidR="00E17DA5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Cl</w:t>
      </w:r>
      <w:r w:rsidR="00E17DA5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237B6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 xml:space="preserve"> </w:t>
      </w:r>
      <w:r w:rsidR="00237B68">
        <w:rPr>
          <w:rFonts w:ascii="Times New Roman" w:hAnsi="Times New Roman" w:cs="Times New Roman"/>
          <w:color w:val="000000"/>
          <w:sz w:val="24"/>
          <w:szCs w:val="24"/>
          <w:lang w:val="en-US"/>
        </w:rPr>
        <w:t>solution</w:t>
      </w:r>
      <w:r w:rsidR="007C00C6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4607B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In addition, no significant drop</w:t>
      </w:r>
      <w:r w:rsidR="0072452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proofErr w:type="gramStart"/>
      <w:r w:rsidR="0072452A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proofErr w:type="gramEnd"/>
      <w:r w:rsidR="0072452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values</w:t>
      </w:r>
      <w:r w:rsidR="004607B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can be identified from the curve</w:t>
      </w:r>
      <w:r w:rsidR="0072452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4607B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D1157" w:rsidRPr="00AD11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proofErr w:type="spellStart"/>
      <w:r w:rsidR="00AD1157" w:rsidRPr="00AD1157">
        <w:rPr>
          <w:rFonts w:ascii="Times New Roman" w:hAnsi="Times New Roman" w:cs="Times New Roman"/>
          <w:color w:val="000000"/>
          <w:sz w:val="24"/>
          <w:szCs w:val="24"/>
          <w:lang w:val="en-US"/>
        </w:rPr>
        <w:t>iPMA</w:t>
      </w:r>
      <w:proofErr w:type="spellEnd"/>
      <w:r w:rsidR="00AD11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AD1157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CaCl</w:t>
      </w:r>
      <w:r w:rsidR="00AD1157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AD11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37B68" w:rsidRPr="00AD1157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the hysteresis is almost absent</w:t>
      </w:r>
      <w:r w:rsidR="00AD1157" w:rsidRPr="00AD11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which suggests </w:t>
      </w:r>
      <w:r w:rsidR="00F536A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stronger interactions and </w:t>
      </w:r>
      <w:r w:rsidR="00AD1157" w:rsidRPr="00AD1157">
        <w:rPr>
          <w:rFonts w:ascii="Times New Roman" w:hAnsi="Times New Roman" w:cs="Times New Roman"/>
          <w:color w:val="000000"/>
          <w:sz w:val="24"/>
          <w:szCs w:val="24"/>
          <w:lang w:val="en-US"/>
        </w:rPr>
        <w:t>different kinetics of the association process</w:t>
      </w:r>
      <w:r w:rsidR="003C7A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 compared to </w:t>
      </w:r>
      <w:r w:rsidR="003C7A92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MgCl</w:t>
      </w:r>
      <w:r w:rsidR="003C7A92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AD1157" w:rsidRPr="00AD1157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4607BA" w:rsidRPr="00AD11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However</w:t>
      </w:r>
      <w:r w:rsidR="0028140F" w:rsidRPr="00AD1157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7C00C6" w:rsidRPr="00AD11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35726" w:rsidRPr="00AD1157">
        <w:rPr>
          <w:rFonts w:ascii="Times New Roman" w:hAnsi="Times New Roman" w:cs="Times New Roman"/>
          <w:color w:val="000000"/>
          <w:sz w:val="24"/>
          <w:szCs w:val="24"/>
          <w:lang w:val="en-US"/>
        </w:rPr>
        <w:t>by inspecting</w:t>
      </w:r>
      <w:r w:rsidR="00235726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enlarged</w:t>
      </w:r>
      <w:r w:rsidR="00235726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plot </w:t>
      </w:r>
      <w:r w:rsidR="00967A5F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 iPMA</w:t>
      </w:r>
      <w:r w:rsidR="00AD1157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967A5F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CaCl</w:t>
      </w:r>
      <w:r w:rsidR="00967A5F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967A5F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D11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solution </w:t>
      </w:r>
      <w:r w:rsidR="00FF79DE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(F</w:t>
      </w:r>
      <w:r w:rsidR="00E465AD">
        <w:rPr>
          <w:rFonts w:ascii="Times New Roman" w:hAnsi="Times New Roman" w:cs="Times New Roman"/>
          <w:color w:val="000000"/>
          <w:sz w:val="24"/>
          <w:szCs w:val="24"/>
          <w:lang w:val="en-US"/>
        </w:rPr>
        <w:t>igure S3</w:t>
      </w:r>
      <w:r w:rsidR="00FF79DE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235726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A655B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 see that </w:t>
      </w:r>
      <w:r w:rsidR="00235726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trend</w:t>
      </w:r>
      <w:r w:rsidR="007C00C6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7C00C6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="007C00C6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values </w:t>
      </w:r>
      <w:r w:rsidR="00235726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 w:rsidR="007C00C6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similar</w:t>
      </w:r>
      <w:r w:rsidR="001B0779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the one </w:t>
      </w:r>
      <w:r w:rsidR="001B0779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4607B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MgCl</w:t>
      </w:r>
      <w:r w:rsidR="004607BA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4607B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 in </w:t>
      </w:r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other chlorides</w:t>
      </w:r>
      <w:r w:rsidR="003C7A92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F50604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28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C00C6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This type of behavior</w:t>
      </w:r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AD11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aqueous </w:t>
      </w:r>
      <w:proofErr w:type="spellStart"/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iPMA</w:t>
      </w:r>
      <w:proofErr w:type="spellEnd"/>
      <w:r w:rsidR="00720B43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solutions </w:t>
      </w:r>
      <w:r w:rsidR="00237B6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was previously </w:t>
      </w:r>
      <w:r w:rsidR="000E01A4">
        <w:rPr>
          <w:rFonts w:ascii="Times New Roman" w:hAnsi="Times New Roman" w:cs="Times New Roman"/>
          <w:color w:val="000000"/>
          <w:sz w:val="24"/>
          <w:szCs w:val="24"/>
          <w:lang w:val="en-US"/>
        </w:rPr>
        <w:t>ascribed</w:t>
      </w:r>
      <w:r w:rsidR="001B0779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37B68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1B0779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so-called upper criti</w:t>
      </w:r>
      <w:r w:rsidR="007C00C6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cal solution temperature (UCST)</w:t>
      </w:r>
      <w:r w:rsidR="00AD11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behavior</w:t>
      </w:r>
      <w:r w:rsidR="003C7A92">
        <w:rPr>
          <w:rFonts w:ascii="Times New Roman" w:hAnsi="Times New Roman" w:cs="Times New Roman"/>
          <w:color w:val="000000"/>
          <w:sz w:val="24"/>
          <w:szCs w:val="24"/>
          <w:lang w:val="en-US"/>
        </w:rPr>
        <w:t>, denoting polymer mixtures where phase separation (or merely association) is achieved upon cooling</w:t>
      </w:r>
      <w:r w:rsidR="001B0779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F50604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28</w:t>
      </w:r>
      <w:r w:rsidR="001B0779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93A4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high </w:t>
      </w:r>
      <w:r w:rsidR="00F93A4A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="00F93A4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values in </w:t>
      </w:r>
      <w:proofErr w:type="spellStart"/>
      <w:r w:rsidR="00F93A4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iPMA</w:t>
      </w:r>
      <w:proofErr w:type="spellEnd"/>
      <w:r w:rsidR="00F93A4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F93A4A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="00F93A4A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F93A4A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= 0.2)</w:t>
      </w:r>
      <w:r w:rsidR="00F93A4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solutions with added MgCl</w:t>
      </w:r>
      <w:r w:rsidR="00F93A4A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F93A4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CaCl</w:t>
      </w:r>
      <w:r w:rsidR="00F93A4A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F93A4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 attributed to the presence of intermolecular associates that are abundant in these solutions in the whole temperature range</w:t>
      </w:r>
      <w:r w:rsidR="008D4AB7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4AB7" w:rsidRPr="00CB249B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8D4AB7" w:rsidRPr="00CB249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="008D4AB7" w:rsidRPr="00CB24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stays high even at 95</w:t>
      </w:r>
      <w:r w:rsidR="00915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4AB7" w:rsidRPr="00CB249B">
        <w:rPr>
          <w:rFonts w:ascii="Times New Roman" w:hAnsi="Times New Roman" w:cs="Times New Roman"/>
          <w:color w:val="000000"/>
          <w:sz w:val="24"/>
          <w:szCs w:val="24"/>
          <w:lang w:val="en-US"/>
        </w:rPr>
        <w:t>°C)</w:t>
      </w:r>
      <w:r w:rsidR="00F93A4A" w:rsidRPr="00CB249B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3C7A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Similar</w:t>
      </w:r>
      <w:r w:rsidR="00F93A4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the</w:t>
      </w:r>
      <w:r w:rsidR="008834FE">
        <w:rPr>
          <w:rFonts w:ascii="Times New Roman" w:hAnsi="Times New Roman" w:cs="Times New Roman"/>
          <w:color w:val="000000"/>
          <w:sz w:val="24"/>
          <w:szCs w:val="24"/>
          <w:lang w:val="en-US"/>
        </w:rPr>
        <w:t>se</w:t>
      </w:r>
      <w:r w:rsidR="00F93A4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834FE">
        <w:rPr>
          <w:rFonts w:ascii="Times New Roman" w:hAnsi="Times New Roman" w:cs="Times New Roman"/>
          <w:color w:val="000000"/>
          <w:sz w:val="24"/>
          <w:szCs w:val="24"/>
          <w:lang w:val="en-US"/>
        </w:rPr>
        <w:t>observations</w:t>
      </w:r>
      <w:r w:rsidR="00F93A4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8834F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 was found </w:t>
      </w:r>
      <w:r w:rsidR="002C1E3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previously </w:t>
      </w:r>
      <w:r w:rsidR="008834FE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F93A4A" w:rsidRPr="001D2A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93A4A" w:rsidRPr="00FD16D1">
        <w:rPr>
          <w:rFonts w:ascii="Times New Roman" w:hAnsi="Times New Roman" w:cs="Times New Roman"/>
          <w:color w:val="000000"/>
          <w:sz w:val="24"/>
          <w:szCs w:val="24"/>
          <w:lang w:val="en-US"/>
        </w:rPr>
        <w:t>iPMA</w:t>
      </w:r>
      <w:proofErr w:type="spellEnd"/>
      <w:r w:rsidR="00F93A4A" w:rsidRPr="00FD16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associates are stable in the whole temperature range in aqueous so</w:t>
      </w:r>
      <w:r w:rsidR="008D4AB7" w:rsidRPr="00FD16D1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="00F93A4A" w:rsidRPr="00FD16D1">
        <w:rPr>
          <w:rFonts w:ascii="Times New Roman" w:hAnsi="Times New Roman" w:cs="Times New Roman"/>
          <w:color w:val="000000"/>
          <w:sz w:val="24"/>
          <w:szCs w:val="24"/>
          <w:lang w:val="en-US"/>
        </w:rPr>
        <w:t>utions</w:t>
      </w:r>
      <w:r w:rsidR="002C1E3F" w:rsidRPr="00FD16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added trivalent La</w:t>
      </w:r>
      <w:r w:rsidR="002C1E3F" w:rsidRPr="00FD16D1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3+</w:t>
      </w:r>
      <w:r w:rsidR="002C1E3F" w:rsidRPr="00FD16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ions, however they largely decompose</w:t>
      </w:r>
      <w:r w:rsidR="003C7A92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2C1E3F" w:rsidRPr="00FD16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upon heating in the presence of monovalent Na</w:t>
      </w:r>
      <w:r w:rsidR="002C1E3F" w:rsidRPr="00FD16D1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+</w:t>
      </w:r>
      <w:r w:rsidR="002C1E3F" w:rsidRPr="00FD16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ions</w:t>
      </w:r>
      <w:r w:rsidR="008D4AB7" w:rsidRPr="00FD16D1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212CB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28</w:t>
      </w:r>
      <w:r w:rsidR="00F93A4A" w:rsidRPr="00FD16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C1E3F" w:rsidRPr="00AD11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This </w:t>
      </w:r>
      <w:r w:rsidR="002C1E3F" w:rsidRPr="00AD1157">
        <w:rPr>
          <w:rFonts w:ascii="Times New Roman" w:hAnsi="Times New Roman" w:cs="Times New Roman"/>
          <w:color w:val="000000"/>
          <w:sz w:val="24"/>
          <w:szCs w:val="24"/>
          <w:lang w:val="en"/>
        </w:rPr>
        <w:t>again indicates the important role of electrostatics</w:t>
      </w:r>
      <w:r w:rsidR="003C7A92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(counterion charge)</w:t>
      </w:r>
      <w:r w:rsidR="002C1E3F" w:rsidRPr="00AD1157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in intermolecular association of </w:t>
      </w:r>
      <w:proofErr w:type="spellStart"/>
      <w:r w:rsidR="002C1E3F" w:rsidRPr="00AD1157">
        <w:rPr>
          <w:rFonts w:ascii="Times New Roman" w:hAnsi="Times New Roman" w:cs="Times New Roman"/>
          <w:color w:val="000000"/>
          <w:sz w:val="24"/>
          <w:szCs w:val="24"/>
          <w:lang w:val="en"/>
        </w:rPr>
        <w:t>iPMA</w:t>
      </w:r>
      <w:proofErr w:type="spellEnd"/>
      <w:r w:rsidR="00AD1157" w:rsidRPr="00AD1157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AD1157" w:rsidRPr="00AD1157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AD1157" w:rsidRPr="00AD1157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="00AD1157" w:rsidRPr="00AD11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AD1157" w:rsidRPr="00AD1157">
        <w:rPr>
          <w:rFonts w:ascii="Times New Roman" w:hAnsi="Times New Roman" w:cs="Times New Roman"/>
          <w:sz w:val="24"/>
          <w:szCs w:val="24"/>
          <w:lang w:val="en-US"/>
        </w:rPr>
        <w:t xml:space="preserve"> = 0.2)</w:t>
      </w:r>
      <w:r w:rsidR="00AD1157" w:rsidRPr="00AD11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C1E3F" w:rsidRPr="00AD1157">
        <w:rPr>
          <w:rFonts w:ascii="Times New Roman" w:hAnsi="Times New Roman" w:cs="Times New Roman"/>
          <w:color w:val="000000"/>
          <w:sz w:val="24"/>
          <w:szCs w:val="24"/>
          <w:lang w:val="en"/>
        </w:rPr>
        <w:t>chains.</w:t>
      </w:r>
      <w:r w:rsidR="00FD16D1" w:rsidRPr="00AD1157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</w:p>
    <w:p w14:paraId="7331C8AE" w14:textId="3532C042" w:rsidR="00DE2D3E" w:rsidRPr="00AD1157" w:rsidRDefault="00DE2D3E" w:rsidP="00195F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E2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Visual observations of </w:t>
      </w:r>
      <w:proofErr w:type="spellStart"/>
      <w:r w:rsidRPr="00DE2D3E">
        <w:rPr>
          <w:rFonts w:ascii="Times New Roman" w:hAnsi="Times New Roman" w:cs="Times New Roman"/>
          <w:color w:val="000000"/>
          <w:sz w:val="24"/>
          <w:szCs w:val="24"/>
          <w:lang w:val="en-US"/>
        </w:rPr>
        <w:t>iPMA</w:t>
      </w:r>
      <w:proofErr w:type="spellEnd"/>
      <w:r w:rsidRPr="00DE2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solutions show that, in spite of high absorbance, no macroscopic phase separation (or precipitation) occurs in </w:t>
      </w:r>
      <w:proofErr w:type="spellStart"/>
      <w:r w:rsidRPr="00DE2D3E">
        <w:rPr>
          <w:rFonts w:ascii="Times New Roman" w:hAnsi="Times New Roman" w:cs="Times New Roman"/>
          <w:color w:val="000000"/>
          <w:sz w:val="24"/>
          <w:szCs w:val="24"/>
          <w:lang w:val="en-US"/>
        </w:rPr>
        <w:t>iPMA</w:t>
      </w:r>
      <w:proofErr w:type="spellEnd"/>
      <w:r w:rsidR="0075153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E2D3E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DE2D3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α</w:t>
      </w:r>
      <w:r w:rsidRPr="00DE2D3E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N</w:t>
      </w:r>
      <w:r w:rsidRPr="00DE2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0.2) solutions at </w:t>
      </w:r>
      <w:r w:rsidRPr="00DE2D3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Pr="00DE2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0.01 mol L</w:t>
      </w:r>
      <w:r w:rsidR="00212CBC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Pr="00DE2D3E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DE2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3C7A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therefore </w:t>
      </w:r>
      <w:r w:rsidR="003C7A92" w:rsidRPr="00DE2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only the photograph at 25 °C is presented </w:t>
      </w:r>
      <w:r w:rsidRPr="00DE2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Table S4), indicating that </w:t>
      </w:r>
      <w:proofErr w:type="spellStart"/>
      <w:r w:rsidRPr="00DE2D3E">
        <w:rPr>
          <w:rFonts w:ascii="Times New Roman" w:hAnsi="Times New Roman" w:cs="Times New Roman"/>
          <w:color w:val="000000"/>
          <w:sz w:val="24"/>
          <w:szCs w:val="24"/>
          <w:lang w:val="en-US"/>
        </w:rPr>
        <w:t>iPMA</w:t>
      </w:r>
      <w:proofErr w:type="spellEnd"/>
      <w:r w:rsidRPr="00DE2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associates are formed on a mesoscopic scale, as already established for </w:t>
      </w:r>
      <w:proofErr w:type="spellStart"/>
      <w:r w:rsidRPr="00DE2D3E">
        <w:rPr>
          <w:rFonts w:ascii="Times New Roman" w:hAnsi="Times New Roman" w:cs="Times New Roman"/>
          <w:color w:val="000000"/>
          <w:sz w:val="24"/>
          <w:szCs w:val="24"/>
          <w:lang w:val="en-US"/>
        </w:rPr>
        <w:t>iPMA</w:t>
      </w:r>
      <w:proofErr w:type="spellEnd"/>
      <w:r w:rsidRPr="00DE2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solutions with mono- and trivalent cations under the same conditions (</w:t>
      </w:r>
      <w:r w:rsidRPr="00DE2D3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i.e.</w:t>
      </w:r>
      <w:r w:rsidRPr="00DE2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at </w:t>
      </w:r>
      <w:r w:rsidRPr="00DE2D3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Pr="00DE2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0.01 </w:t>
      </w:r>
      <w:proofErr w:type="spellStart"/>
      <w:r w:rsidRPr="00DE2D3E">
        <w:rPr>
          <w:rFonts w:ascii="Times New Roman" w:hAnsi="Times New Roman" w:cs="Times New Roman"/>
          <w:color w:val="000000"/>
          <w:sz w:val="24"/>
          <w:szCs w:val="24"/>
          <w:lang w:val="en-US"/>
        </w:rPr>
        <w:t>mol</w:t>
      </w:r>
      <w:proofErr w:type="spellEnd"/>
      <w:r w:rsidRPr="00DE2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</w:t>
      </w:r>
      <w:r w:rsidR="00212CBC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Pr="00DE2D3E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DE2D3E">
        <w:rPr>
          <w:rFonts w:ascii="Times New Roman" w:hAnsi="Times New Roman" w:cs="Times New Roman"/>
          <w:color w:val="000000"/>
          <w:sz w:val="24"/>
          <w:szCs w:val="24"/>
          <w:lang w:val="en-US"/>
        </w:rPr>
        <w:t>).</w:t>
      </w:r>
      <w:r w:rsidR="00212CB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28</w:t>
      </w:r>
      <w:r w:rsidRPr="00DE2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2381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proofErr w:type="spellStart"/>
      <w:r w:rsidRPr="0012381B">
        <w:rPr>
          <w:rFonts w:ascii="Times New Roman" w:hAnsi="Times New Roman" w:cs="Times New Roman"/>
          <w:color w:val="000000"/>
          <w:sz w:val="24"/>
          <w:szCs w:val="24"/>
          <w:lang w:val="en-US"/>
        </w:rPr>
        <w:t>iPMA</w:t>
      </w:r>
      <w:proofErr w:type="spellEnd"/>
      <w:r w:rsidRPr="0012381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Pr="0012381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α</w:t>
      </w:r>
      <w:r w:rsidRPr="0012381B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N</w:t>
      </w:r>
      <w:r w:rsidRPr="0012381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0.2) system is, however, very sensitive to salt concentration as the polymer precipitates from solution when </w:t>
      </w:r>
      <w:r w:rsidRPr="0012381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Pr="0012381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exceeds 0.01 mol L</w:t>
      </w:r>
      <w:r w:rsidR="00212CBC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Pr="0012381B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="003C7A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(see Experimental and discussion below)</w:t>
      </w:r>
      <w:r w:rsidRPr="0012381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Again, the relatively high charge of the </w:t>
      </w:r>
      <w:proofErr w:type="spellStart"/>
      <w:r w:rsidRPr="0012381B">
        <w:rPr>
          <w:rFonts w:ascii="Times New Roman" w:hAnsi="Times New Roman" w:cs="Times New Roman"/>
          <w:color w:val="000000"/>
          <w:sz w:val="24"/>
          <w:szCs w:val="24"/>
          <w:lang w:val="en-US"/>
        </w:rPr>
        <w:t>iPMA</w:t>
      </w:r>
      <w:proofErr w:type="spellEnd"/>
      <w:r w:rsidRPr="0012381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chain plays the key role here.</w:t>
      </w:r>
    </w:p>
    <w:p w14:paraId="5BA0949E" w14:textId="64D0E8DA" w:rsidR="00887AB0" w:rsidRPr="001D2AF8" w:rsidRDefault="00605BC0" w:rsidP="00B30AFE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en-US"/>
        </w:rPr>
      </w:pPr>
      <w:r w:rsidRPr="001D2AF8">
        <w:rPr>
          <w:rFonts w:ascii="Times New Roman" w:hAnsi="Times New Roman" w:cs="Times New Roman"/>
          <w:color w:val="auto"/>
          <w:sz w:val="24"/>
          <w:lang w:val="en-US"/>
        </w:rPr>
        <w:lastRenderedPageBreak/>
        <w:t>Flu</w:t>
      </w:r>
      <w:r w:rsidR="00195FC1">
        <w:rPr>
          <w:rFonts w:ascii="Times New Roman" w:hAnsi="Times New Roman" w:cs="Times New Roman"/>
          <w:color w:val="auto"/>
          <w:sz w:val="24"/>
          <w:lang w:val="en-US"/>
        </w:rPr>
        <w:t>orescence M</w:t>
      </w:r>
      <w:r w:rsidRPr="001D2AF8">
        <w:rPr>
          <w:rFonts w:ascii="Times New Roman" w:hAnsi="Times New Roman" w:cs="Times New Roman"/>
          <w:color w:val="auto"/>
          <w:sz w:val="24"/>
          <w:lang w:val="en-US"/>
        </w:rPr>
        <w:t>easurements</w:t>
      </w:r>
      <w:r w:rsidRPr="001D2AF8">
        <w:rPr>
          <w:rFonts w:ascii="Times New Roman" w:hAnsi="Times New Roman" w:cs="Times New Roman"/>
          <w:color w:val="auto"/>
          <w:sz w:val="24"/>
          <w:lang w:val="en-US"/>
        </w:rPr>
        <w:tab/>
      </w:r>
    </w:p>
    <w:p w14:paraId="2F47C381" w14:textId="0DAEEC89" w:rsidR="006505A4" w:rsidRPr="001D2AF8" w:rsidRDefault="002E57A0" w:rsidP="00B30AF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2AF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4965B1" w:rsidRPr="001D2AF8">
        <w:rPr>
          <w:rFonts w:ascii="Times New Roman" w:hAnsi="Times New Roman" w:cs="Times New Roman"/>
          <w:sz w:val="24"/>
          <w:szCs w:val="24"/>
          <w:lang w:val="en-US"/>
        </w:rPr>
        <w:t>yre</w:t>
      </w:r>
      <w:r w:rsidR="00AC0F9F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ne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fluorescence measurements were used</w:t>
      </w:r>
      <w:r w:rsidR="00AC0F9F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to follow the</w:t>
      </w:r>
      <w:r w:rsidR="00E045E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45E3" w:rsidRPr="001D2AF8">
        <w:rPr>
          <w:rFonts w:ascii="Times New Roman" w:hAnsi="Times New Roman" w:cs="Times New Roman"/>
          <w:sz w:val="24"/>
          <w:szCs w:val="24"/>
          <w:lang w:val="en-US"/>
        </w:rPr>
        <w:t>micropolarity</w:t>
      </w:r>
      <w:proofErr w:type="spellEnd"/>
      <w:r w:rsidR="00E045E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C0F9F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965B1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aggregates’ interior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1D2AF8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1D2AF8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solutions</w:t>
      </w:r>
      <w:r w:rsidR="004965B1" w:rsidRPr="001D2A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F5A3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It is expected that pyrene, as a very hydrophobic molecule, would solubilize in</w:t>
      </w:r>
      <w:r w:rsidR="006505A4" w:rsidRPr="001D2AF8">
        <w:rPr>
          <w:rFonts w:ascii="Times New Roman" w:hAnsi="Times New Roman" w:cs="Times New Roman"/>
          <w:sz w:val="24"/>
          <w:szCs w:val="24"/>
          <w:lang w:val="en-US"/>
        </w:rPr>
        <w:t>side</w:t>
      </w:r>
      <w:r w:rsidR="00EF5A3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the aggregate</w:t>
      </w:r>
      <w:r w:rsidR="006505A4" w:rsidRPr="001D2AF8">
        <w:rPr>
          <w:rFonts w:ascii="Times New Roman" w:hAnsi="Times New Roman" w:cs="Times New Roman"/>
          <w:sz w:val="24"/>
          <w:szCs w:val="24"/>
          <w:lang w:val="en-US"/>
        </w:rPr>
        <w:t>s if they are composed of a non-polar core.</w:t>
      </w:r>
      <w:r w:rsidR="00EF5A3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2D3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505A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t is well-known that </w:t>
      </w:r>
      <w:proofErr w:type="spellStart"/>
      <w:r w:rsidR="00DE2D3E" w:rsidRPr="001D2AF8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DE2D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05A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chains </w:t>
      </w:r>
      <w:r w:rsidR="00DE2D3E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at low </w:t>
      </w:r>
      <w:r w:rsidR="00DE2D3E" w:rsidRPr="001D2A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α</w:t>
      </w:r>
      <w:r w:rsidR="00DE2D3E" w:rsidRPr="001D2AF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N</w:t>
      </w:r>
      <w:r w:rsidR="00DE2D3E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05A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adopt a compact conformation with </w:t>
      </w:r>
      <w:r w:rsidR="001829C0">
        <w:rPr>
          <w:rFonts w:ascii="Times New Roman" w:hAnsi="Times New Roman" w:cs="Times New Roman"/>
          <w:sz w:val="24"/>
          <w:szCs w:val="24"/>
          <w:lang w:val="en-US"/>
        </w:rPr>
        <w:t xml:space="preserve">hydrophobic </w:t>
      </w:r>
      <w:r w:rsidR="006505A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methyl groups </w:t>
      </w:r>
      <w:r w:rsidR="001C3993">
        <w:rPr>
          <w:rFonts w:ascii="Times New Roman" w:hAnsi="Times New Roman" w:cs="Times New Roman"/>
          <w:sz w:val="24"/>
          <w:szCs w:val="24"/>
          <w:lang w:val="en-US"/>
        </w:rPr>
        <w:t>forming the interior and</w:t>
      </w:r>
      <w:r w:rsidR="006505A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offering a suitable solubilization site for pyrene. We were interested in how the tacticity and added divalent </w:t>
      </w:r>
      <w:r w:rsidR="00195FC1">
        <w:rPr>
          <w:rFonts w:ascii="Times New Roman" w:hAnsi="Times New Roman" w:cs="Times New Roman"/>
          <w:sz w:val="24"/>
          <w:szCs w:val="24"/>
          <w:lang w:val="en-US"/>
        </w:rPr>
        <w:t>metal ions</w:t>
      </w:r>
      <w:r w:rsidR="006505A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affect th</w:t>
      </w:r>
      <w:r w:rsidR="00DE2D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505A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polarity</w:t>
      </w:r>
      <w:r w:rsidR="00DE2D3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E2D3E" w:rsidRPr="001D2AF8">
        <w:rPr>
          <w:rFonts w:ascii="Times New Roman" w:hAnsi="Times New Roman" w:cs="Times New Roman"/>
          <w:sz w:val="24"/>
          <w:szCs w:val="24"/>
          <w:lang w:val="en-US"/>
        </w:rPr>
        <w:t>micro</w:t>
      </w:r>
      <w:r w:rsidR="00DE2D3E">
        <w:rPr>
          <w:rFonts w:ascii="Times New Roman" w:hAnsi="Times New Roman" w:cs="Times New Roman"/>
          <w:sz w:val="24"/>
          <w:szCs w:val="24"/>
          <w:lang w:val="en-US"/>
        </w:rPr>
        <w:t xml:space="preserve">environment in </w:t>
      </w:r>
      <w:proofErr w:type="spellStart"/>
      <w:r w:rsidR="00DE2D3E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751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53C" w:rsidRPr="00DE2D3E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75153C" w:rsidRPr="00DE2D3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α</w:t>
      </w:r>
      <w:r w:rsidR="0075153C" w:rsidRPr="00DE2D3E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N</w:t>
      </w:r>
      <w:r w:rsidR="0075153C" w:rsidRPr="00DE2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0)</w:t>
      </w:r>
      <w:r w:rsidR="0075153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75153C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751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53C" w:rsidRPr="00DE2D3E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75153C" w:rsidRPr="00DE2D3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α</w:t>
      </w:r>
      <w:r w:rsidR="0075153C" w:rsidRPr="00DE2D3E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N</w:t>
      </w:r>
      <w:r w:rsidR="0075153C" w:rsidRPr="00DE2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0.2)</w:t>
      </w:r>
      <w:r w:rsidR="0075153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5153C">
        <w:rPr>
          <w:rFonts w:ascii="Times New Roman" w:hAnsi="Times New Roman" w:cs="Times New Roman"/>
          <w:sz w:val="24"/>
          <w:szCs w:val="24"/>
          <w:lang w:val="en-US"/>
        </w:rPr>
        <w:t>solutions</w:t>
      </w:r>
      <w:r w:rsidR="006505A4" w:rsidRPr="001D2AF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725A73" w14:textId="3497474E" w:rsidR="00DE17AE" w:rsidRDefault="002E57A0" w:rsidP="00B30AF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17073" w:rsidRPr="001D2AF8">
        <w:rPr>
          <w:rFonts w:ascii="Times New Roman" w:hAnsi="Times New Roman" w:cs="Times New Roman"/>
          <w:sz w:val="24"/>
          <w:szCs w:val="24"/>
          <w:lang w:val="en-US"/>
        </w:rPr>
        <w:t>emission spectra of pyrene for both PMA isomers in MgCl</w:t>
      </w:r>
      <w:r w:rsidR="00417073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41707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and CaCl</w:t>
      </w:r>
      <w:r w:rsidR="00417073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41707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solutions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are presented </w:t>
      </w:r>
      <w:r w:rsidR="00E465AD">
        <w:rPr>
          <w:rFonts w:ascii="Times New Roman" w:hAnsi="Times New Roman" w:cs="Times New Roman"/>
          <w:sz w:val="24"/>
          <w:szCs w:val="24"/>
          <w:lang w:val="en-US"/>
        </w:rPr>
        <w:t>in Figure S4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. From these spectra,</w:t>
      </w:r>
      <w:r w:rsidR="0041707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the pyrene polarity ratio </w:t>
      </w:r>
      <w:r w:rsidR="00417073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417073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417073" w:rsidRPr="001D2AF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17073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417073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41707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41707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calculated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1707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The obtained values </w:t>
      </w:r>
      <w:r w:rsidR="0041707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are reported in Table S8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1707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plotted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as a function of</w:t>
      </w:r>
      <w:r w:rsidR="0041707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temperature in Figure 4. </w:t>
      </w:r>
      <w:r w:rsidR="00CE62A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F5A3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immediately </w:t>
      </w:r>
      <w:r w:rsidR="00CE62A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evident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feature of the</w:t>
      </w:r>
      <w:r w:rsidR="00CE62A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E465AD">
        <w:rPr>
          <w:rFonts w:ascii="Times New Roman" w:hAnsi="Times New Roman" w:cs="Times New Roman"/>
          <w:sz w:val="24"/>
          <w:szCs w:val="24"/>
          <w:lang w:val="en-US"/>
        </w:rPr>
        <w:t>pectra in Figure S4</w:t>
      </w:r>
      <w:r w:rsidR="00CE62A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62A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decrease in </w:t>
      </w:r>
      <w:r w:rsidR="00EF5A3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fluorescence </w:t>
      </w:r>
      <w:r w:rsidR="00CE62A3" w:rsidRPr="001D2AF8">
        <w:rPr>
          <w:rFonts w:ascii="Times New Roman" w:hAnsi="Times New Roman" w:cs="Times New Roman"/>
          <w:sz w:val="24"/>
          <w:szCs w:val="24"/>
          <w:lang w:val="en-US"/>
        </w:rPr>
        <w:t>intensit</w:t>
      </w:r>
      <w:r w:rsidR="0075153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CE62A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EF5A35" w:rsidRPr="001D2AF8">
        <w:rPr>
          <w:rFonts w:ascii="Times New Roman" w:hAnsi="Times New Roman" w:cs="Times New Roman"/>
          <w:sz w:val="24"/>
          <w:szCs w:val="24"/>
          <w:lang w:val="en-US"/>
        </w:rPr>
        <w:t>increasing</w:t>
      </w:r>
      <w:r w:rsidR="00CE62A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temperature, which </w:t>
      </w:r>
      <w:r w:rsidR="00DE17AE" w:rsidRPr="001D2AF8">
        <w:rPr>
          <w:rFonts w:ascii="Times New Roman" w:hAnsi="Times New Roman" w:cs="Times New Roman"/>
          <w:sz w:val="24"/>
          <w:szCs w:val="24"/>
          <w:lang w:val="en-US"/>
        </w:rPr>
        <w:t>significa</w:t>
      </w:r>
      <w:r w:rsidR="00AC0F9F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ntly </w:t>
      </w:r>
      <w:r w:rsidR="00EF5A35" w:rsidRPr="001D2AF8">
        <w:rPr>
          <w:rFonts w:ascii="Times New Roman" w:hAnsi="Times New Roman" w:cs="Times New Roman"/>
          <w:sz w:val="24"/>
          <w:szCs w:val="24"/>
          <w:lang w:val="en-US"/>
        </w:rPr>
        <w:t>distorts the</w:t>
      </w:r>
      <w:r w:rsidR="00AC0F9F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spectr</w:t>
      </w:r>
      <w:r w:rsidR="00EF5A35" w:rsidRPr="001D2AF8">
        <w:rPr>
          <w:rFonts w:ascii="Times New Roman" w:hAnsi="Times New Roman" w:cs="Times New Roman"/>
          <w:sz w:val="24"/>
          <w:szCs w:val="24"/>
          <w:lang w:val="en-US"/>
        </w:rPr>
        <w:t>um</w:t>
      </w:r>
      <w:r w:rsidR="00AC0F9F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proofErr w:type="spellStart"/>
      <w:r w:rsidR="00AC0F9F" w:rsidRPr="001D2AF8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DE17AE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in CaCl</w:t>
      </w:r>
      <w:r w:rsidR="00DE17AE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981DCA">
        <w:rPr>
          <w:rFonts w:ascii="Times New Roman" w:hAnsi="Times New Roman" w:cs="Times New Roman"/>
          <w:sz w:val="24"/>
          <w:szCs w:val="24"/>
          <w:lang w:val="en-US"/>
        </w:rPr>
        <w:t xml:space="preserve"> solution at 95 °C</w:t>
      </w:r>
      <w:r w:rsidR="00EF5A35" w:rsidRPr="001D2A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E17AE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A35" w:rsidRPr="001D2AF8">
        <w:rPr>
          <w:rFonts w:ascii="Times New Roman" w:hAnsi="Times New Roman" w:cs="Times New Roman"/>
          <w:sz w:val="24"/>
          <w:szCs w:val="24"/>
          <w:lang w:val="en-US"/>
        </w:rPr>
        <w:t>This is attributed to</w:t>
      </w:r>
      <w:r w:rsidR="00DE17AE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extensive precipitation of </w:t>
      </w:r>
      <w:proofErr w:type="spellStart"/>
      <w:r w:rsidR="00EF5A35" w:rsidRPr="001D2AF8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EF5A3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17AE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1829C0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DE17AE" w:rsidRPr="001D2AF8">
        <w:rPr>
          <w:rFonts w:ascii="Times New Roman" w:hAnsi="Times New Roman" w:cs="Times New Roman"/>
          <w:sz w:val="24"/>
          <w:szCs w:val="24"/>
          <w:lang w:val="en-US"/>
        </w:rPr>
        <w:t>solution</w:t>
      </w:r>
      <w:r w:rsidR="0075153C">
        <w:rPr>
          <w:rFonts w:ascii="Times New Roman" w:hAnsi="Times New Roman" w:cs="Times New Roman"/>
          <w:sz w:val="24"/>
          <w:szCs w:val="24"/>
          <w:lang w:val="en-US"/>
        </w:rPr>
        <w:t>, as discussed</w:t>
      </w:r>
      <w:r w:rsidR="00EF5A3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above</w:t>
      </w:r>
      <w:r w:rsidR="00DE17AE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F5A35" w:rsidRPr="001D2AF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E17AE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 w:rsidR="00DE17AE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DE17AE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DE17AE" w:rsidRPr="001D2AF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E17AE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DE17AE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DE17AE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value is </w:t>
      </w:r>
      <w:r w:rsidR="00EF5A3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therefore </w:t>
      </w:r>
      <w:r w:rsidR="00DE17AE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reported </w:t>
      </w:r>
      <w:r w:rsidR="00EF5A3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proofErr w:type="spellStart"/>
      <w:r w:rsidR="00EF5A35" w:rsidRPr="001D2AF8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EF5A3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in CaCl</w:t>
      </w:r>
      <w:r w:rsidR="00EF5A35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F5A3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17AE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at the highest temperature. </w:t>
      </w:r>
    </w:p>
    <w:p w14:paraId="5DD54F22" w14:textId="6F0DB028" w:rsidR="00247509" w:rsidRDefault="00981DCA" w:rsidP="00247509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sl-SI" w:eastAsia="sl-SI"/>
        </w:rPr>
        <w:drawing>
          <wp:inline distT="0" distB="0" distL="0" distR="0" wp14:anchorId="7B2BECA2" wp14:editId="2E802A0F">
            <wp:extent cx="2880000" cy="234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DA8AE" w14:textId="7EB10CEB" w:rsidR="0075153C" w:rsidRPr="001D2AF8" w:rsidRDefault="0075153C" w:rsidP="0075153C">
      <w:pPr>
        <w:pStyle w:val="Caption"/>
        <w:spacing w:line="360" w:lineRule="auto"/>
        <w:jc w:val="both"/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</w:pPr>
      <w:proofErr w:type="gramStart"/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Figure </w:t>
      </w:r>
      <w:proofErr w:type="gramEnd"/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fldChar w:fldCharType="begin"/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instrText xml:space="preserve"> SEQ Figure \* ARABIC </w:instrTex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fldChar w:fldCharType="separate"/>
      </w:r>
      <w:r w:rsidR="005506D2">
        <w:rPr>
          <w:rFonts w:ascii="Times New Roman" w:hAnsi="Times New Roman" w:cs="Times New Roman"/>
          <w:noProof/>
          <w:color w:val="auto"/>
          <w:sz w:val="20"/>
          <w:szCs w:val="20"/>
          <w:lang w:val="en-US"/>
        </w:rPr>
        <w:t>4</w: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fldChar w:fldCharType="end"/>
      </w:r>
      <w:proofErr w:type="gramStart"/>
      <w:r w:rsidR="002F52C1">
        <w:rPr>
          <w:rFonts w:ascii="Times New Roman" w:hAnsi="Times New Roman" w:cs="Times New Roman"/>
          <w:noProof/>
          <w:color w:val="auto"/>
          <w:sz w:val="20"/>
          <w:szCs w:val="20"/>
          <w:lang w:val="en-US"/>
        </w:rPr>
        <w:t>.</w:t>
      </w:r>
      <w:proofErr w:type="gramEnd"/>
      <w:r w:rsidRPr="001D2AF8">
        <w:rPr>
          <w:rFonts w:ascii="Times New Roman" w:hAnsi="Times New Roman" w:cs="Times New Roman"/>
          <w:noProof/>
          <w:color w:val="auto"/>
          <w:sz w:val="20"/>
          <w:szCs w:val="20"/>
          <w:lang w:val="en-US"/>
        </w:rPr>
        <w:t xml:space="preserve"> 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 xml:space="preserve">Temperature dependence of </w:t>
      </w:r>
      <w:r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 xml:space="preserve">the pyrene 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 xml:space="preserve">intensity </w:t>
      </w:r>
      <w:r w:rsidR="00981DCA"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 xml:space="preserve">polarity 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>ratio (</w:t>
      </w:r>
      <w:r w:rsidRPr="001D2AF8">
        <w:rPr>
          <w:rFonts w:ascii="Times New Roman" w:hAnsi="Times New Roman" w:cs="Times New Roman"/>
          <w:b w:val="0"/>
          <w:i/>
          <w:noProof/>
          <w:color w:val="auto"/>
          <w:sz w:val="20"/>
          <w:szCs w:val="20"/>
          <w:lang w:val="en-US"/>
        </w:rPr>
        <w:t>I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vertAlign w:val="subscript"/>
          <w:lang w:val="en-US"/>
        </w:rPr>
        <w:t>1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>/</w:t>
      </w:r>
      <w:r w:rsidRPr="001D2AF8">
        <w:rPr>
          <w:rFonts w:ascii="Times New Roman" w:hAnsi="Times New Roman" w:cs="Times New Roman"/>
          <w:b w:val="0"/>
          <w:i/>
          <w:noProof/>
          <w:color w:val="auto"/>
          <w:sz w:val="20"/>
          <w:szCs w:val="20"/>
          <w:lang w:val="en-US"/>
        </w:rPr>
        <w:t>I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vertAlign w:val="subscript"/>
          <w:lang w:val="en-US"/>
        </w:rPr>
        <w:t>3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>) for iPMA (</w:t>
      </w:r>
      <w:r w:rsidRPr="001D2AF8">
        <w:rPr>
          <w:rFonts w:ascii="Times New Roman" w:hAnsi="Times New Roman" w:cs="Times New Roman"/>
          <w:b w:val="0"/>
          <w:i/>
          <w:noProof/>
          <w:color w:val="auto"/>
          <w:sz w:val="20"/>
          <w:szCs w:val="20"/>
          <w:lang w:val="en-US"/>
        </w:rPr>
        <w:t>c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vertAlign w:val="subscript"/>
          <w:lang w:val="en-US"/>
        </w:rPr>
        <w:t>p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 xml:space="preserve"> = 0.022 mol L</w:t>
      </w:r>
      <w:r w:rsidR="00212CBC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−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vertAlign w:val="superscript"/>
          <w:lang w:val="en-US"/>
        </w:rPr>
        <w:t>1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 xml:space="preserve">, </w:t>
      </w:r>
      <w:r w:rsidRPr="001D2AF8">
        <w:rPr>
          <w:rFonts w:ascii="Times New Roman" w:hAnsi="Times New Roman" w:cs="Times New Roman"/>
          <w:b w:val="0"/>
          <w:i/>
          <w:noProof/>
          <w:color w:val="auto"/>
          <w:sz w:val="20"/>
          <w:szCs w:val="20"/>
          <w:lang w:val="en-US"/>
        </w:rPr>
        <w:t>α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vertAlign w:val="subscript"/>
          <w:lang w:val="en-US"/>
        </w:rPr>
        <w:t>N</w:t>
      </w:r>
      <w:r w:rsidR="00FA054F"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 xml:space="preserve"> = 0.20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 xml:space="preserve">) </w:t>
      </w:r>
      <w:r w:rsidRPr="009A7E76"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>in MgCl</w:t>
      </w:r>
      <w:r w:rsidRPr="009A7E76">
        <w:rPr>
          <w:rFonts w:ascii="Times New Roman" w:hAnsi="Times New Roman" w:cs="Times New Roman"/>
          <w:b w:val="0"/>
          <w:noProof/>
          <w:color w:val="auto"/>
          <w:sz w:val="20"/>
          <w:szCs w:val="20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 xml:space="preserve"> and CaCl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 xml:space="preserve"> </w:t>
      </w:r>
      <w:r w:rsidRPr="009A7E76"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 xml:space="preserve">solutions </w:t>
      </w:r>
      <w:r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 xml:space="preserve">with </w:t>
      </w:r>
      <w:r w:rsidRPr="0075153C">
        <w:rPr>
          <w:rFonts w:ascii="Times New Roman" w:hAnsi="Times New Roman" w:cs="Times New Roman"/>
          <w:b w:val="0"/>
          <w:i/>
          <w:noProof/>
          <w:color w:val="auto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 xml:space="preserve"> = 0.01 mol L</w:t>
      </w:r>
      <w:r w:rsidR="00212CBC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−</w:t>
      </w:r>
      <w:r w:rsidRPr="009A7E76">
        <w:rPr>
          <w:rFonts w:ascii="Times New Roman" w:hAnsi="Times New Roman" w:cs="Times New Roman"/>
          <w:b w:val="0"/>
          <w:noProof/>
          <w:color w:val="auto"/>
          <w:sz w:val="20"/>
          <w:szCs w:val="20"/>
          <w:vertAlign w:val="superscript"/>
          <w:lang w:val="en-US"/>
        </w:rPr>
        <w:t>1</w:t>
      </w:r>
      <w:r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 xml:space="preserve"> 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>and for aPMA (</w:t>
      </w:r>
      <w:r w:rsidRPr="001D2AF8">
        <w:rPr>
          <w:rFonts w:ascii="Times New Roman" w:hAnsi="Times New Roman" w:cs="Times New Roman"/>
          <w:b w:val="0"/>
          <w:i/>
          <w:noProof/>
          <w:color w:val="auto"/>
          <w:sz w:val="20"/>
          <w:szCs w:val="20"/>
          <w:lang w:val="en-US"/>
        </w:rPr>
        <w:t>c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vertAlign w:val="subscript"/>
          <w:lang w:val="en-US"/>
        </w:rPr>
        <w:t>p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 xml:space="preserve"> = 0.023 mol L</w:t>
      </w:r>
      <w:r w:rsidR="00212CBC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−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vertAlign w:val="superscript"/>
          <w:lang w:val="en-US"/>
        </w:rPr>
        <w:t>1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 xml:space="preserve">, </w:t>
      </w:r>
      <w:r w:rsidRPr="001D2AF8">
        <w:rPr>
          <w:rFonts w:ascii="Times New Roman" w:hAnsi="Times New Roman" w:cs="Times New Roman"/>
          <w:b w:val="0"/>
          <w:i/>
          <w:noProof/>
          <w:color w:val="auto"/>
          <w:sz w:val="20"/>
          <w:szCs w:val="20"/>
          <w:lang w:val="en-US"/>
        </w:rPr>
        <w:t>α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vertAlign w:val="subscript"/>
          <w:lang w:val="en-US"/>
        </w:rPr>
        <w:t>N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 xml:space="preserve"> = 0</w:t>
      </w:r>
      <w:r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>)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 xml:space="preserve"> </w:t>
      </w:r>
      <w:r w:rsidRPr="009A7E76"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>in MgCl</w:t>
      </w:r>
      <w:r w:rsidRPr="009A7E76">
        <w:rPr>
          <w:rFonts w:ascii="Times New Roman" w:hAnsi="Times New Roman" w:cs="Times New Roman"/>
          <w:b w:val="0"/>
          <w:noProof/>
          <w:color w:val="auto"/>
          <w:sz w:val="20"/>
          <w:szCs w:val="20"/>
          <w:vertAlign w:val="subscript"/>
          <w:lang w:val="en-US"/>
        </w:rPr>
        <w:t>2</w:t>
      </w:r>
      <w:r w:rsidRPr="009A7E76"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 xml:space="preserve"> and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 xml:space="preserve"> CaCl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 xml:space="preserve"> solutions</w:t>
      </w:r>
      <w:r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 xml:space="preserve"> with </w:t>
      </w:r>
      <w:r w:rsidRPr="0075153C">
        <w:rPr>
          <w:rFonts w:ascii="Times New Roman" w:hAnsi="Times New Roman" w:cs="Times New Roman"/>
          <w:b w:val="0"/>
          <w:i/>
          <w:noProof/>
          <w:color w:val="auto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 xml:space="preserve"> = 0.1 mol L</w:t>
      </w:r>
      <w:r w:rsidR="00212CBC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−</w:t>
      </w:r>
      <w:r w:rsidRPr="009A7E76">
        <w:rPr>
          <w:rFonts w:ascii="Times New Roman" w:hAnsi="Times New Roman" w:cs="Times New Roman"/>
          <w:b w:val="0"/>
          <w:noProof/>
          <w:color w:val="auto"/>
          <w:sz w:val="20"/>
          <w:szCs w:val="20"/>
          <w:vertAlign w:val="superscript"/>
          <w:lang w:val="en-US"/>
        </w:rPr>
        <w:t>1</w:t>
      </w:r>
      <w:r w:rsidRPr="001D2AF8">
        <w:rPr>
          <w:rFonts w:ascii="Times New Roman" w:hAnsi="Times New Roman" w:cs="Times New Roman"/>
          <w:b w:val="0"/>
          <w:noProof/>
          <w:color w:val="auto"/>
          <w:sz w:val="20"/>
          <w:szCs w:val="20"/>
          <w:lang w:val="en-US"/>
        </w:rPr>
        <w:t>.</w:t>
      </w:r>
    </w:p>
    <w:p w14:paraId="2A8B8C05" w14:textId="0AFB85AA" w:rsidR="0010551B" w:rsidRDefault="00033384" w:rsidP="0059107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most </w:t>
      </w:r>
      <w:r w:rsidR="00195FC1">
        <w:rPr>
          <w:rFonts w:ascii="Times New Roman" w:hAnsi="Times New Roman" w:cs="Times New Roman"/>
          <w:sz w:val="24"/>
          <w:szCs w:val="24"/>
          <w:lang w:val="en-US"/>
        </w:rPr>
        <w:t>obvious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result of Figure 4 is that 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values are higher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001C2">
        <w:rPr>
          <w:rFonts w:ascii="Times New Roman" w:hAnsi="Times New Roman" w:cs="Times New Roman"/>
          <w:sz w:val="24"/>
          <w:szCs w:val="24"/>
          <w:lang w:val="en-US"/>
        </w:rPr>
        <w:t>above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1.</w:t>
      </w:r>
      <w:r w:rsidR="00195FC1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iPMA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MgCl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001C2">
        <w:rPr>
          <w:rFonts w:ascii="Times New Roman" w:hAnsi="Times New Roman" w:cs="Times New Roman"/>
          <w:sz w:val="24"/>
          <w:szCs w:val="24"/>
          <w:lang w:val="en-US"/>
        </w:rPr>
        <w:t xml:space="preserve">above </w:t>
      </w:r>
      <w:r w:rsidR="00D001C2" w:rsidRPr="0010551B">
        <w:rPr>
          <w:rFonts w:ascii="Times New Roman" w:hAnsi="Times New Roman" w:cs="Times New Roman"/>
          <w:sz w:val="24"/>
          <w:szCs w:val="24"/>
          <w:lang w:val="en-US"/>
        </w:rPr>
        <w:t>1.1</w:t>
      </w:r>
      <w:r w:rsidR="00D001C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D001C2" w:rsidRPr="001D2AF8">
        <w:rPr>
          <w:rFonts w:ascii="Times New Roman" w:hAnsi="Times New Roman" w:cs="Times New Roman"/>
          <w:sz w:val="24"/>
          <w:szCs w:val="24"/>
          <w:lang w:val="en-US"/>
        </w:rPr>
        <w:t>iPMA</w:t>
      </w:r>
      <w:r w:rsidR="00D001C2">
        <w:rPr>
          <w:rFonts w:ascii="Times New Roman" w:hAnsi="Times New Roman" w:cs="Times New Roman"/>
          <w:sz w:val="24"/>
          <w:szCs w:val="24"/>
          <w:lang w:val="en-US"/>
        </w:rPr>
        <w:t>-Ca</w:t>
      </w:r>
      <w:r w:rsidR="00D001C2" w:rsidRPr="001D2AF8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D001C2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195FC1">
        <w:rPr>
          <w:rFonts w:ascii="Times New Roman" w:hAnsi="Times New Roman" w:cs="Times New Roman"/>
          <w:sz w:val="24"/>
          <w:szCs w:val="24"/>
          <w:lang w:val="en-US"/>
        </w:rPr>
        <w:t xml:space="preserve"> solutions)</w:t>
      </w:r>
      <w:r w:rsidR="00D001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D001C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Pr="000333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solutions</w:t>
      </w:r>
      <w:r w:rsidR="00D001C2">
        <w:rPr>
          <w:rFonts w:ascii="Times New Roman" w:hAnsi="Times New Roman" w:cs="Times New Roman"/>
          <w:sz w:val="24"/>
          <w:szCs w:val="24"/>
          <w:lang w:val="en-US"/>
        </w:rPr>
        <w:t xml:space="preserve"> (here </w:t>
      </w:r>
      <w:r w:rsidR="00D001C2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D001C2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D001C2" w:rsidRPr="001D2AF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001C2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D001C2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D001C2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FC1">
        <w:rPr>
          <w:rFonts w:ascii="Times New Roman" w:hAnsi="Times New Roman" w:cs="Times New Roman"/>
          <w:sz w:val="24"/>
          <w:szCs w:val="24"/>
          <w:lang w:val="en-US"/>
        </w:rPr>
        <w:t>values start at around 0.8</w:t>
      </w:r>
      <w:r w:rsidR="00D001C2">
        <w:rPr>
          <w:rFonts w:ascii="Times New Roman" w:hAnsi="Times New Roman" w:cs="Times New Roman"/>
          <w:sz w:val="24"/>
          <w:szCs w:val="24"/>
          <w:lang w:val="en-US"/>
        </w:rPr>
        <w:t xml:space="preserve">5 at low </w:t>
      </w:r>
      <w:r w:rsidR="00D001C2" w:rsidRPr="00D001C2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D001C2">
        <w:rPr>
          <w:rFonts w:ascii="Times New Roman" w:hAnsi="Times New Roman" w:cs="Times New Roman"/>
          <w:sz w:val="24"/>
          <w:szCs w:val="24"/>
          <w:lang w:val="en-US"/>
        </w:rPr>
        <w:t>s)</w:t>
      </w:r>
      <w:r w:rsidR="00660D8C">
        <w:rPr>
          <w:rFonts w:ascii="Times New Roman" w:hAnsi="Times New Roman" w:cs="Times New Roman"/>
          <w:sz w:val="24"/>
          <w:szCs w:val="24"/>
          <w:lang w:val="en-US"/>
        </w:rPr>
        <w:t xml:space="preserve"> and only weakly </w:t>
      </w:r>
      <w:r w:rsidR="00195FC1">
        <w:rPr>
          <w:rFonts w:ascii="Times New Roman" w:hAnsi="Times New Roman" w:cs="Times New Roman"/>
          <w:sz w:val="24"/>
          <w:szCs w:val="24"/>
          <w:lang w:val="en-US"/>
        </w:rPr>
        <w:t>increase</w:t>
      </w:r>
      <w:r w:rsidR="00660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FC1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660D8C">
        <w:rPr>
          <w:rFonts w:ascii="Times New Roman" w:hAnsi="Times New Roman" w:cs="Times New Roman"/>
          <w:sz w:val="24"/>
          <w:szCs w:val="24"/>
          <w:lang w:val="en-US"/>
        </w:rPr>
        <w:t xml:space="preserve"> temperature</w:t>
      </w:r>
      <w:r w:rsidR="00981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FC1">
        <w:rPr>
          <w:rFonts w:ascii="Times New Roman" w:hAnsi="Times New Roman" w:cs="Times New Roman"/>
          <w:sz w:val="24"/>
          <w:szCs w:val="24"/>
          <w:lang w:val="en-US"/>
        </w:rPr>
        <w:t>with no evident change of slope</w:t>
      </w:r>
      <w:r w:rsidR="00981DCA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proofErr w:type="spellStart"/>
      <w:r w:rsidR="00981DCA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981DCA">
        <w:rPr>
          <w:rFonts w:ascii="Times New Roman" w:hAnsi="Times New Roman" w:cs="Times New Roman"/>
          <w:sz w:val="24"/>
          <w:szCs w:val="24"/>
          <w:lang w:val="en-US"/>
        </w:rPr>
        <w:t xml:space="preserve"> case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The value 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≈ 1.5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751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106" w:rsidRPr="001D2AF8">
        <w:rPr>
          <w:rFonts w:ascii="Times New Roman" w:hAnsi="Times New Roman" w:cs="Times New Roman"/>
          <w:sz w:val="24"/>
          <w:szCs w:val="24"/>
          <w:lang w:val="en-US"/>
        </w:rPr>
        <w:t>iPMA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91074" w:rsidRPr="001D2AF8">
        <w:rPr>
          <w:rFonts w:ascii="Times New Roman" w:hAnsi="Times New Roman" w:cs="Times New Roman"/>
          <w:sz w:val="24"/>
          <w:szCs w:val="24"/>
          <w:lang w:val="en-US"/>
        </w:rPr>
        <w:t>MgCl</w:t>
      </w:r>
      <w:r w:rsidR="00591074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59107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solutions </w:t>
      </w:r>
      <w:r w:rsidR="00FA11BC" w:rsidRPr="001D2AF8">
        <w:rPr>
          <w:rFonts w:ascii="Times New Roman" w:hAnsi="Times New Roman" w:cs="Times New Roman"/>
          <w:sz w:val="24"/>
          <w:szCs w:val="24"/>
          <w:lang w:val="en-US"/>
        </w:rPr>
        <w:t>point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A11BC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to a rather high polarity</w:t>
      </w:r>
      <w:r w:rsidR="0075153C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75153C" w:rsidRPr="001D2AF8">
        <w:rPr>
          <w:rFonts w:ascii="Times New Roman" w:hAnsi="Times New Roman" w:cs="Times New Roman"/>
          <w:sz w:val="24"/>
          <w:szCs w:val="24"/>
          <w:lang w:val="en-US"/>
        </w:rPr>
        <w:t>micro</w:t>
      </w:r>
      <w:r w:rsidR="0075153C">
        <w:rPr>
          <w:rFonts w:ascii="Times New Roman" w:hAnsi="Times New Roman" w:cs="Times New Roman"/>
          <w:sz w:val="24"/>
          <w:szCs w:val="24"/>
          <w:lang w:val="en-US"/>
        </w:rPr>
        <w:t xml:space="preserve">environment where pyrene </w:t>
      </w:r>
      <w:r w:rsidR="00195FC1">
        <w:rPr>
          <w:rFonts w:ascii="Times New Roman" w:hAnsi="Times New Roman" w:cs="Times New Roman"/>
          <w:sz w:val="24"/>
          <w:szCs w:val="24"/>
          <w:lang w:val="en-US"/>
        </w:rPr>
        <w:t xml:space="preserve">molecules </w:t>
      </w:r>
      <w:r w:rsidR="0075153C">
        <w:rPr>
          <w:rFonts w:ascii="Times New Roman" w:hAnsi="Times New Roman" w:cs="Times New Roman"/>
          <w:sz w:val="24"/>
          <w:szCs w:val="24"/>
          <w:lang w:val="en-US"/>
        </w:rPr>
        <w:t>reside</w:t>
      </w:r>
      <w:r w:rsidR="00195FC1">
        <w:rPr>
          <w:rFonts w:ascii="Times New Roman" w:hAnsi="Times New Roman" w:cs="Times New Roman"/>
          <w:sz w:val="24"/>
          <w:szCs w:val="24"/>
          <w:lang w:val="en-US"/>
        </w:rPr>
        <w:t xml:space="preserve"> in these </w:t>
      </w:r>
      <w:r w:rsidR="0075153C">
        <w:rPr>
          <w:rFonts w:ascii="Times New Roman" w:hAnsi="Times New Roman" w:cs="Times New Roman"/>
          <w:sz w:val="24"/>
          <w:szCs w:val="24"/>
          <w:lang w:val="en-US"/>
        </w:rPr>
        <w:lastRenderedPageBreak/>
        <w:t>s</w:t>
      </w:r>
      <w:r w:rsidR="00195FC1">
        <w:rPr>
          <w:rFonts w:ascii="Times New Roman" w:hAnsi="Times New Roman" w:cs="Times New Roman"/>
          <w:sz w:val="24"/>
          <w:szCs w:val="24"/>
          <w:lang w:val="en-US"/>
        </w:rPr>
        <w:t>olutions</w:t>
      </w:r>
      <w:r w:rsidR="00AE230F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. For comparison, </w:t>
      </w:r>
      <w:r w:rsidR="00AE230F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AE230F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AE230F" w:rsidRPr="001D2AF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E230F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AE230F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AE230F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399C" w:rsidRPr="001D2AF8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AE230F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1.3</w:t>
      </w:r>
      <w:r w:rsidR="00FA11BC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230F" w:rsidRPr="001D2AF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A11BC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methanol</w:t>
      </w:r>
      <w:r w:rsidR="00AE230F" w:rsidRPr="001D2AF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A11BC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399C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1.35 in </w:t>
      </w:r>
      <w:r w:rsidR="00FA11BC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ethyl acetate, </w:t>
      </w:r>
      <w:r w:rsidR="00FD399C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47509">
        <w:rPr>
          <w:rFonts w:ascii="Times New Roman" w:hAnsi="Times New Roman" w:cs="Times New Roman"/>
          <w:sz w:val="24"/>
          <w:szCs w:val="24"/>
          <w:lang w:val="en-US"/>
        </w:rPr>
        <w:t>around</w:t>
      </w:r>
      <w:r w:rsidR="009159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399C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1.7 (depending on the presence of eventual ions) in </w:t>
      </w:r>
      <w:r w:rsidR="00FA11BC" w:rsidRPr="001D2AF8">
        <w:rPr>
          <w:rFonts w:ascii="Times New Roman" w:hAnsi="Times New Roman" w:cs="Times New Roman"/>
          <w:sz w:val="24"/>
          <w:szCs w:val="24"/>
          <w:lang w:val="en-US"/>
        </w:rPr>
        <w:t>water.</w:t>
      </w:r>
      <w:r w:rsidR="00804C6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33</w:t>
      </w:r>
      <w:r w:rsidR="00FA11BC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These high </w:t>
      </w:r>
      <w:r w:rsidR="00FA11BC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FA11BC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FA11BC" w:rsidRPr="001D2AF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A11BC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FA11BC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FA11BC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values </w:t>
      </w:r>
      <w:r w:rsidR="00E045E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AE230F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attributed </w:t>
      </w:r>
      <w:r w:rsidR="00591074">
        <w:rPr>
          <w:rFonts w:ascii="Times New Roman" w:hAnsi="Times New Roman" w:cs="Times New Roman"/>
          <w:sz w:val="24"/>
          <w:szCs w:val="24"/>
          <w:lang w:val="en-US"/>
        </w:rPr>
        <w:t>to strong</w:t>
      </w:r>
      <w:r w:rsidR="0059107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interaction</w:t>
      </w:r>
      <w:r w:rsidR="00804C6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9107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107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91074" w:rsidRPr="001D2AF8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591074"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59107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ions with water molecules</w:t>
      </w:r>
      <w:r w:rsidR="00591074">
        <w:rPr>
          <w:rFonts w:ascii="Times New Roman" w:hAnsi="Times New Roman" w:cs="Times New Roman"/>
          <w:sz w:val="24"/>
          <w:szCs w:val="24"/>
          <w:lang w:val="en-US"/>
        </w:rPr>
        <w:t>, due to which</w:t>
      </w:r>
      <w:r w:rsidR="0059107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107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91074" w:rsidRPr="001D2AF8">
        <w:rPr>
          <w:rFonts w:ascii="Times New Roman" w:hAnsi="Times New Roman" w:cs="Times New Roman"/>
          <w:sz w:val="24"/>
          <w:szCs w:val="24"/>
          <w:lang w:val="en-US"/>
        </w:rPr>
        <w:t>hese cations bring a lot of water into the associates</w:t>
      </w:r>
      <w:r w:rsidR="00591074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proofErr w:type="spellStart"/>
      <w:r w:rsidR="00591074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D001C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1C2">
        <w:rPr>
          <w:rFonts w:ascii="Times New Roman" w:hAnsi="Times New Roman" w:cs="Times New Roman"/>
          <w:sz w:val="24"/>
          <w:szCs w:val="24"/>
          <w:lang w:val="en-US"/>
        </w:rPr>
        <w:t>At the same time the</w:t>
      </w:r>
      <w:r w:rsidR="00591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01C2" w:rsidRPr="001D2AF8">
        <w:rPr>
          <w:rFonts w:ascii="Times New Roman" w:hAnsi="Times New Roman" w:cs="Times New Roman"/>
          <w:sz w:val="24"/>
          <w:szCs w:val="24"/>
          <w:lang w:val="en-US"/>
        </w:rPr>
        <w:t>monodentate</w:t>
      </w:r>
      <w:proofErr w:type="spellEnd"/>
      <w:r w:rsidR="00D001C2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1C2">
        <w:rPr>
          <w:rFonts w:ascii="Times New Roman" w:hAnsi="Times New Roman" w:cs="Times New Roman"/>
          <w:sz w:val="24"/>
          <w:szCs w:val="24"/>
          <w:lang w:val="en-US"/>
        </w:rPr>
        <w:t xml:space="preserve">binding of </w:t>
      </w:r>
      <w:r w:rsidR="001829C0" w:rsidRPr="001D2AF8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1829C0"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1829C0" w:rsidRPr="00D001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1C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47509">
        <w:rPr>
          <w:rFonts w:ascii="Times New Roman" w:hAnsi="Times New Roman" w:cs="Times New Roman"/>
          <w:sz w:val="24"/>
          <w:szCs w:val="24"/>
          <w:lang w:val="en-US"/>
        </w:rPr>
        <w:t>s weaker</w:t>
      </w:r>
      <w:r w:rsidR="00804C61">
        <w:rPr>
          <w:rFonts w:ascii="Times New Roman" w:hAnsi="Times New Roman" w:cs="Times New Roman"/>
          <w:sz w:val="24"/>
          <w:szCs w:val="24"/>
          <w:lang w:val="en-US"/>
        </w:rPr>
        <w:t xml:space="preserve"> in comparison with cations that release the hydration water</w:t>
      </w:r>
      <w:r w:rsidR="00981DCA">
        <w:rPr>
          <w:rFonts w:ascii="Times New Roman" w:hAnsi="Times New Roman" w:cs="Times New Roman"/>
          <w:sz w:val="24"/>
          <w:szCs w:val="24"/>
          <w:lang w:val="en-US"/>
        </w:rPr>
        <w:t xml:space="preserve"> (like Ca</w:t>
      </w:r>
      <w:r w:rsidR="00981DCA"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981DC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91074" w:rsidRPr="001D2A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07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37</w:t>
      </w:r>
      <w:r w:rsidR="0059107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1C2">
        <w:rPr>
          <w:rFonts w:ascii="Times New Roman" w:hAnsi="Times New Roman" w:cs="Times New Roman"/>
          <w:sz w:val="24"/>
          <w:szCs w:val="24"/>
          <w:lang w:val="en-US"/>
        </w:rPr>
        <w:t>However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001C2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475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074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804C6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804C61" w:rsidRPr="00DE2D3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α</w:t>
      </w:r>
      <w:r w:rsidR="00804C61" w:rsidRPr="00DE2D3E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N</w:t>
      </w:r>
      <w:r w:rsidR="00804C61" w:rsidRPr="00DE2D3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0.2</w:t>
      </w:r>
      <w:r w:rsidR="00804C6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91074">
        <w:rPr>
          <w:rFonts w:ascii="Times New Roman" w:hAnsi="Times New Roman" w:cs="Times New Roman"/>
          <w:sz w:val="24"/>
          <w:szCs w:val="24"/>
          <w:lang w:val="en-US"/>
        </w:rPr>
        <w:t xml:space="preserve"> chains </w:t>
      </w:r>
      <w:r>
        <w:rPr>
          <w:rFonts w:ascii="Times New Roman" w:hAnsi="Times New Roman" w:cs="Times New Roman"/>
          <w:sz w:val="24"/>
          <w:szCs w:val="24"/>
          <w:lang w:val="en-US"/>
        </w:rPr>
        <w:t>must be</w:t>
      </w:r>
      <w:r w:rsidR="00591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551B">
        <w:rPr>
          <w:rFonts w:ascii="Times New Roman" w:hAnsi="Times New Roman" w:cs="Times New Roman"/>
          <w:sz w:val="24"/>
          <w:szCs w:val="24"/>
          <w:lang w:val="en-US"/>
        </w:rPr>
        <w:t xml:space="preserve">hold </w:t>
      </w:r>
      <w:r>
        <w:rPr>
          <w:rFonts w:ascii="Times New Roman" w:hAnsi="Times New Roman" w:cs="Times New Roman"/>
          <w:sz w:val="24"/>
          <w:szCs w:val="24"/>
          <w:lang w:val="en-US"/>
        </w:rPr>
        <w:t>rather strongly</w:t>
      </w:r>
      <w:r w:rsidR="00D001C2" w:rsidRPr="00D001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1C2">
        <w:rPr>
          <w:rFonts w:ascii="Times New Roman" w:hAnsi="Times New Roman" w:cs="Times New Roman"/>
          <w:sz w:val="24"/>
          <w:szCs w:val="24"/>
          <w:lang w:val="en-US"/>
        </w:rPr>
        <w:t>in these associates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considering </w:t>
      </w:r>
      <w:r w:rsidR="00804C61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>they are charged</w:t>
      </w:r>
      <w:r w:rsidR="00804C61">
        <w:rPr>
          <w:rFonts w:ascii="Times New Roman" w:hAnsi="Times New Roman" w:cs="Times New Roman"/>
          <w:sz w:val="24"/>
          <w:szCs w:val="24"/>
          <w:lang w:val="en-US"/>
        </w:rPr>
        <w:t xml:space="preserve"> and thus also repel each other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As proposed </w:t>
      </w:r>
      <w:r w:rsidR="00804C61">
        <w:rPr>
          <w:rFonts w:ascii="Times New Roman" w:hAnsi="Times New Roman" w:cs="Times New Roman"/>
          <w:sz w:val="24"/>
          <w:szCs w:val="24"/>
          <w:lang w:val="en-US"/>
        </w:rPr>
        <w:t>previously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we attribute the stability of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DCA">
        <w:rPr>
          <w:rFonts w:ascii="Times New Roman" w:hAnsi="Times New Roman" w:cs="Times New Roman"/>
          <w:sz w:val="24"/>
          <w:szCs w:val="24"/>
          <w:lang w:val="en-US"/>
        </w:rPr>
        <w:t>associates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D001C2">
        <w:rPr>
          <w:rFonts w:ascii="Times New Roman" w:hAnsi="Times New Roman" w:cs="Times New Roman"/>
          <w:sz w:val="24"/>
          <w:szCs w:val="24"/>
          <w:lang w:val="en-US"/>
        </w:rPr>
        <w:t xml:space="preserve">strong </w:t>
      </w:r>
      <w:r>
        <w:rPr>
          <w:rFonts w:ascii="Times New Roman" w:hAnsi="Times New Roman" w:cs="Times New Roman"/>
          <w:sz w:val="24"/>
          <w:szCs w:val="24"/>
          <w:lang w:val="en-US"/>
        </w:rPr>
        <w:t>cooperative</w:t>
      </w:r>
      <w:r w:rsidR="00591074">
        <w:rPr>
          <w:rFonts w:ascii="Times New Roman" w:hAnsi="Times New Roman" w:cs="Times New Roman"/>
          <w:sz w:val="24"/>
          <w:szCs w:val="24"/>
          <w:lang w:val="en-US"/>
        </w:rPr>
        <w:t xml:space="preserve"> intermolecular </w:t>
      </w:r>
      <w:r w:rsidR="0059107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H-bonds between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unionized </w:t>
      </w:r>
      <w:r w:rsidR="00591074" w:rsidRPr="001D2AF8">
        <w:rPr>
          <w:rFonts w:ascii="Times New Roman" w:hAnsi="Times New Roman" w:cs="Times New Roman"/>
          <w:sz w:val="24"/>
          <w:szCs w:val="24"/>
          <w:lang w:val="en-US"/>
        </w:rPr>
        <w:t>COOH groups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different </w:t>
      </w:r>
      <w:proofErr w:type="spellStart"/>
      <w:r w:rsidRPr="001D2AF8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chains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in case of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ions</w:t>
      </w:r>
      <w:r w:rsidR="0010551B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107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829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29C0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H-bonds </w:t>
      </w:r>
      <w:r w:rsidR="0059107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between COOH groups and </w:t>
      </w:r>
      <w:r w:rsidR="00591074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hydration</w:t>
      </w:r>
      <w:r w:rsidR="00591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1074" w:rsidRPr="001D2AF8">
        <w:rPr>
          <w:rFonts w:ascii="Times New Roman" w:hAnsi="Times New Roman" w:cs="Times New Roman"/>
          <w:sz w:val="24"/>
          <w:szCs w:val="24"/>
          <w:lang w:val="en-US"/>
        </w:rPr>
        <w:t>water molecules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DCA">
        <w:rPr>
          <w:rFonts w:ascii="Times New Roman" w:hAnsi="Times New Roman" w:cs="Times New Roman"/>
          <w:sz w:val="24"/>
          <w:szCs w:val="24"/>
          <w:lang w:val="en-US"/>
        </w:rPr>
        <w:t>around</w:t>
      </w:r>
      <w:r w:rsidR="00804C6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ion</w:t>
      </w:r>
      <w:r w:rsidR="00591074" w:rsidRPr="001D2AF8">
        <w:rPr>
          <w:rFonts w:ascii="Times New Roman" w:hAnsi="Times New Roman" w:cs="Times New Roman"/>
          <w:sz w:val="24"/>
          <w:szCs w:val="24"/>
          <w:lang w:val="en-US"/>
        </w:rPr>
        <w:t>. The presence of large amounts of water</w:t>
      </w:r>
      <w:r w:rsidR="001829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107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910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0551B">
        <w:rPr>
          <w:rFonts w:ascii="Times New Roman" w:hAnsi="Times New Roman" w:cs="Times New Roman"/>
          <w:sz w:val="24"/>
          <w:szCs w:val="24"/>
          <w:lang w:val="en-US"/>
        </w:rPr>
        <w:t>iPMA-</w:t>
      </w:r>
      <w:r w:rsidR="0010551B" w:rsidRPr="001D2AF8">
        <w:rPr>
          <w:rFonts w:ascii="Times New Roman" w:hAnsi="Times New Roman" w:cs="Times New Roman"/>
          <w:sz w:val="24"/>
          <w:szCs w:val="24"/>
          <w:lang w:val="en-US"/>
        </w:rPr>
        <w:t>MgCl</w:t>
      </w:r>
      <w:r w:rsidR="0010551B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10551B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107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associates </w:t>
      </w:r>
      <w:r w:rsidR="00591074">
        <w:rPr>
          <w:rFonts w:ascii="Times New Roman" w:hAnsi="Times New Roman" w:cs="Times New Roman"/>
          <w:sz w:val="24"/>
          <w:szCs w:val="24"/>
          <w:lang w:val="en-US"/>
        </w:rPr>
        <w:t>contribute</w:t>
      </w:r>
      <w:r w:rsidR="00852BB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91074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observed </w:t>
      </w:r>
      <w:r w:rsidR="0010551B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59107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1074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591074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591074" w:rsidRPr="001D2AF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91074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591074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values.</w:t>
      </w:r>
      <w:r w:rsidR="00105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BF56B3C" w14:textId="33B585FC" w:rsidR="00660D8C" w:rsidRDefault="0010551B" w:rsidP="001A07E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values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Ca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>
        <w:rPr>
          <w:rFonts w:ascii="Times New Roman" w:hAnsi="Times New Roman" w:cs="Times New Roman"/>
          <w:sz w:val="24"/>
          <w:szCs w:val="24"/>
          <w:lang w:val="en-US"/>
        </w:rPr>
        <w:t>somewhat lower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≈ </w:t>
      </w:r>
      <w:r w:rsidRPr="0010551B">
        <w:rPr>
          <w:rFonts w:ascii="Times New Roman" w:hAnsi="Times New Roman" w:cs="Times New Roman"/>
          <w:sz w:val="24"/>
          <w:szCs w:val="24"/>
          <w:lang w:val="en-US"/>
        </w:rPr>
        <w:t>1.1−1.3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A07E9">
        <w:rPr>
          <w:rFonts w:ascii="Times New Roman" w:hAnsi="Times New Roman" w:cs="Times New Roman"/>
          <w:sz w:val="24"/>
          <w:szCs w:val="24"/>
          <w:lang w:val="en-US"/>
        </w:rPr>
        <w:t xml:space="preserve"> than in Mg</w:t>
      </w:r>
      <w:r w:rsidR="001A07E9" w:rsidRPr="001D2AF8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1A07E9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1A07E9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07E9">
        <w:rPr>
          <w:rFonts w:ascii="Times New Roman" w:hAnsi="Times New Roman" w:cs="Times New Roman"/>
          <w:sz w:val="24"/>
          <w:szCs w:val="24"/>
          <w:lang w:val="en-US"/>
        </w:rPr>
        <w:t>solutions</w:t>
      </w:r>
      <w:r w:rsidR="00981DCA">
        <w:rPr>
          <w:rFonts w:ascii="Times New Roman" w:hAnsi="Times New Roman" w:cs="Times New Roman"/>
          <w:sz w:val="24"/>
          <w:szCs w:val="24"/>
          <w:lang w:val="en-US"/>
        </w:rPr>
        <w:t>, which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can be explained by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bidentate Ca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binding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001C2">
        <w:rPr>
          <w:rFonts w:ascii="Times New Roman" w:hAnsi="Times New Roman" w:cs="Times New Roman"/>
          <w:sz w:val="24"/>
          <w:szCs w:val="24"/>
          <w:lang w:val="en-US"/>
        </w:rPr>
        <w:t>carboxylate</w:t>
      </w:r>
      <w:r w:rsidR="00981DCA">
        <w:rPr>
          <w:rFonts w:ascii="Times New Roman" w:hAnsi="Times New Roman" w:cs="Times New Roman"/>
          <w:sz w:val="24"/>
          <w:szCs w:val="24"/>
          <w:lang w:val="en-US"/>
        </w:rPr>
        <w:t xml:space="preserve"> groups.</w:t>
      </w:r>
      <w:r w:rsidRPr="00212CB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11,17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−</w:t>
      </w:r>
      <w:r w:rsidRPr="00212CB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19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DCA">
        <w:rPr>
          <w:rFonts w:ascii="Times New Roman" w:hAnsi="Times New Roman" w:cs="Times New Roman"/>
          <w:sz w:val="24"/>
          <w:szCs w:val="24"/>
          <w:lang w:val="en-US"/>
        </w:rPr>
        <w:t xml:space="preserve">This type of binding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US"/>
        </w:rPr>
        <w:t>accompanied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by eliminat</w:t>
      </w:r>
      <w:r>
        <w:rPr>
          <w:rFonts w:ascii="Times New Roman" w:hAnsi="Times New Roman" w:cs="Times New Roman"/>
          <w:sz w:val="24"/>
          <w:szCs w:val="24"/>
          <w:lang w:val="en-US"/>
        </w:rPr>
        <w:t>ion of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water from </w:t>
      </w:r>
      <w:r>
        <w:rPr>
          <w:rFonts w:ascii="Times New Roman" w:hAnsi="Times New Roman" w:cs="Times New Roman"/>
          <w:sz w:val="24"/>
          <w:szCs w:val="24"/>
          <w:lang w:val="en-US"/>
        </w:rPr>
        <w:t>cation’s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hydration sphere</w:t>
      </w:r>
      <w:r w:rsidR="001829C0">
        <w:rPr>
          <w:rFonts w:ascii="Times New Roman" w:hAnsi="Times New Roman" w:cs="Times New Roman"/>
          <w:sz w:val="24"/>
          <w:szCs w:val="24"/>
          <w:lang w:val="en-US"/>
        </w:rPr>
        <w:t xml:space="preserve"> and thus also from the associates</w:t>
      </w:r>
      <w:r w:rsidR="001A07E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07E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onsequently</w:t>
      </w:r>
      <w:r w:rsidR="001A07E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29C0">
        <w:rPr>
          <w:rFonts w:ascii="Times New Roman" w:hAnsi="Times New Roman" w:cs="Times New Roman"/>
          <w:sz w:val="24"/>
          <w:szCs w:val="24"/>
          <w:lang w:val="en-US"/>
        </w:rPr>
        <w:t xml:space="preserve">the polarity of </w:t>
      </w:r>
      <w:r w:rsidR="00852BB2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1A07E9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07E9">
        <w:rPr>
          <w:rFonts w:ascii="Times New Roman" w:hAnsi="Times New Roman" w:cs="Times New Roman"/>
          <w:sz w:val="24"/>
          <w:szCs w:val="24"/>
          <w:lang w:val="en-US"/>
        </w:rPr>
        <w:t>associates</w:t>
      </w:r>
      <w:r w:rsidR="001829C0" w:rsidRPr="001829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29C0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660D8C">
        <w:rPr>
          <w:rFonts w:ascii="Times New Roman" w:hAnsi="Times New Roman" w:cs="Times New Roman"/>
          <w:sz w:val="24"/>
          <w:szCs w:val="24"/>
          <w:lang w:val="en-US"/>
        </w:rPr>
        <w:t>determined mainly by</w:t>
      </w:r>
      <w:r w:rsidR="00852B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0D8C">
        <w:rPr>
          <w:rFonts w:ascii="Times New Roman" w:hAnsi="Times New Roman" w:cs="Times New Roman"/>
          <w:sz w:val="24"/>
          <w:szCs w:val="24"/>
          <w:lang w:val="en-US"/>
        </w:rPr>
        <w:t xml:space="preserve">H-bonded </w:t>
      </w:r>
      <w:r w:rsidR="00852BB2">
        <w:rPr>
          <w:rFonts w:ascii="Times New Roman" w:hAnsi="Times New Roman" w:cs="Times New Roman"/>
          <w:sz w:val="24"/>
          <w:szCs w:val="24"/>
          <w:lang w:val="en-US"/>
        </w:rPr>
        <w:t>COOH groups</w:t>
      </w:r>
      <w:r w:rsidR="00804C61">
        <w:rPr>
          <w:rFonts w:ascii="Times New Roman" w:hAnsi="Times New Roman" w:cs="Times New Roman"/>
          <w:sz w:val="24"/>
          <w:szCs w:val="24"/>
          <w:lang w:val="en-US"/>
        </w:rPr>
        <w:t xml:space="preserve"> and is thus expected to be lower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0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DD3">
        <w:rPr>
          <w:rFonts w:ascii="Times New Roman" w:hAnsi="Times New Roman" w:cs="Times New Roman"/>
          <w:sz w:val="24"/>
          <w:szCs w:val="24"/>
          <w:lang w:val="en-US"/>
        </w:rPr>
        <w:t>Altogether, f</w:t>
      </w:r>
      <w:r w:rsidR="00852BB2" w:rsidRPr="00660D8C">
        <w:rPr>
          <w:rFonts w:ascii="Times New Roman" w:hAnsi="Times New Roman" w:cs="Times New Roman"/>
          <w:sz w:val="24"/>
          <w:szCs w:val="24"/>
          <w:lang w:val="en-US"/>
        </w:rPr>
        <w:t xml:space="preserve">luorescence measurements show that the interior of </w:t>
      </w:r>
      <w:r w:rsidR="004F6DD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4F6DD3" w:rsidRPr="00660D8C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4F6DD3">
        <w:rPr>
          <w:rFonts w:ascii="Times New Roman" w:hAnsi="Times New Roman" w:cs="Times New Roman"/>
          <w:sz w:val="24"/>
          <w:szCs w:val="24"/>
          <w:lang w:val="en-US"/>
        </w:rPr>
        <w:t xml:space="preserve"> associates</w:t>
      </w:r>
      <w:r w:rsidR="004F6DD3" w:rsidRPr="00660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2BB2" w:rsidRPr="00660D8C">
        <w:rPr>
          <w:rFonts w:ascii="Times New Roman" w:hAnsi="Times New Roman" w:cs="Times New Roman"/>
          <w:sz w:val="24"/>
          <w:szCs w:val="24"/>
          <w:lang w:val="en-US"/>
        </w:rPr>
        <w:t>is actually rather polar</w:t>
      </w:r>
      <w:r w:rsidR="00804C61">
        <w:rPr>
          <w:rFonts w:ascii="Times New Roman" w:hAnsi="Times New Roman" w:cs="Times New Roman"/>
          <w:sz w:val="24"/>
          <w:szCs w:val="24"/>
          <w:lang w:val="en-US"/>
        </w:rPr>
        <w:t xml:space="preserve"> (in contrast </w:t>
      </w:r>
      <w:r w:rsidR="004F6DD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04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4C61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A50429">
        <w:rPr>
          <w:rFonts w:ascii="Times New Roman" w:hAnsi="Times New Roman" w:cs="Times New Roman"/>
          <w:sz w:val="24"/>
          <w:szCs w:val="24"/>
          <w:lang w:val="en-US"/>
        </w:rPr>
        <w:t>; see below</w:t>
      </w:r>
      <w:r w:rsidR="00804C61">
        <w:rPr>
          <w:rFonts w:ascii="Times New Roman" w:hAnsi="Times New Roman" w:cs="Times New Roman"/>
          <w:sz w:val="24"/>
          <w:szCs w:val="24"/>
          <w:lang w:val="en-US"/>
        </w:rPr>
        <w:t xml:space="preserve">) and </w:t>
      </w:r>
      <w:r w:rsidR="001A07E9">
        <w:rPr>
          <w:rFonts w:ascii="Times New Roman" w:hAnsi="Times New Roman" w:cs="Times New Roman"/>
          <w:sz w:val="24"/>
          <w:szCs w:val="24"/>
          <w:lang w:val="en-US"/>
        </w:rPr>
        <w:t>stem</w:t>
      </w:r>
      <w:r w:rsidR="00804C6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A07E9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660D8C">
        <w:rPr>
          <w:rFonts w:ascii="Times New Roman" w:hAnsi="Times New Roman" w:cs="Times New Roman"/>
          <w:sz w:val="24"/>
          <w:szCs w:val="24"/>
          <w:lang w:val="en-US"/>
        </w:rPr>
        <w:t>polar COOH groups and/or water</w:t>
      </w:r>
      <w:r w:rsidR="00804C61">
        <w:rPr>
          <w:rFonts w:ascii="Times New Roman" w:hAnsi="Times New Roman" w:cs="Times New Roman"/>
          <w:sz w:val="24"/>
          <w:szCs w:val="24"/>
          <w:lang w:val="en-US"/>
        </w:rPr>
        <w:t xml:space="preserve"> in the</w:t>
      </w:r>
      <w:r w:rsidR="004F6DD3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804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DD3">
        <w:rPr>
          <w:rFonts w:ascii="Times New Roman" w:hAnsi="Times New Roman" w:cs="Times New Roman"/>
          <w:sz w:val="24"/>
          <w:szCs w:val="24"/>
          <w:lang w:val="en-US"/>
        </w:rPr>
        <w:t>associates</w:t>
      </w:r>
      <w:r w:rsidR="00660D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60D8C">
        <w:rPr>
          <w:rFonts w:ascii="Times New Roman" w:hAnsi="Times New Roman" w:cs="Times New Roman"/>
          <w:color w:val="000000"/>
          <w:sz w:val="24"/>
          <w:szCs w:val="24"/>
          <w:lang w:val="en-US"/>
        </w:rPr>
        <w:t>Strong H-bonding between COOH groups</w:t>
      </w:r>
      <w:r w:rsidR="00660D8C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0D8C">
        <w:rPr>
          <w:rFonts w:ascii="Times New Roman" w:hAnsi="Times New Roman" w:cs="Times New Roman"/>
          <w:sz w:val="24"/>
          <w:szCs w:val="24"/>
          <w:lang w:val="en-US"/>
        </w:rPr>
        <w:t>is facilitated by</w:t>
      </w:r>
      <w:r w:rsidR="00660D8C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60D8C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660D8C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suitable isotactic orientation </w:t>
      </w:r>
      <w:r w:rsidR="00660D8C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660D8C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="00660D8C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660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0D8C" w:rsidRPr="001D2AF8">
        <w:rPr>
          <w:rFonts w:ascii="Times New Roman" w:hAnsi="Times New Roman" w:cs="Times New Roman"/>
          <w:sz w:val="24"/>
          <w:szCs w:val="24"/>
          <w:lang w:val="en-US"/>
        </w:rPr>
        <w:t>chain. Meanwhile, the charged COO</w:t>
      </w:r>
      <w:r w:rsidR="00660D8C"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660D8C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groups are positioned on the surface and grant the solubility of the associates in water.</w:t>
      </w:r>
      <w:r w:rsidR="00660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1FAF4F4" w14:textId="1CB4A592" w:rsidR="00A36E93" w:rsidRPr="001D2AF8" w:rsidRDefault="008A4C84" w:rsidP="005935A6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03D25" w:rsidRPr="001D2AF8">
        <w:rPr>
          <w:rFonts w:ascii="Times New Roman" w:hAnsi="Times New Roman" w:cs="Times New Roman"/>
          <w:sz w:val="24"/>
          <w:szCs w:val="24"/>
          <w:lang w:val="en-US"/>
        </w:rPr>
        <w:t>he pyrene polarity ratio</w:t>
      </w:r>
      <w:r w:rsidRPr="008A4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 w:rsidRPr="001D2AF8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solutions at temperatures </w:t>
      </w:r>
      <w:r w:rsidR="004F6DD3">
        <w:rPr>
          <w:rFonts w:ascii="Times New Roman" w:hAnsi="Times New Roman" w:cs="Times New Roman"/>
          <w:sz w:val="24"/>
          <w:szCs w:val="24"/>
          <w:lang w:val="en-US"/>
        </w:rPr>
        <w:t>below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45 °C</w:t>
      </w:r>
      <w:r w:rsidR="00103D2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417073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417073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417073" w:rsidRPr="001D2AF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17073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417073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41707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BB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906">
        <w:rPr>
          <w:rFonts w:ascii="Times New Roman" w:hAnsi="Times New Roman" w:cs="Times New Roman"/>
          <w:sz w:val="24"/>
          <w:szCs w:val="24"/>
          <w:lang w:val="en-US"/>
        </w:rPr>
        <w:t>0.85−</w:t>
      </w:r>
      <w:r w:rsidR="00417073" w:rsidRPr="001D2AF8">
        <w:rPr>
          <w:rFonts w:ascii="Times New Roman" w:hAnsi="Times New Roman" w:cs="Times New Roman"/>
          <w:sz w:val="24"/>
          <w:szCs w:val="24"/>
          <w:lang w:val="en-US"/>
        </w:rPr>
        <w:t>0.9</w:t>
      </w:r>
      <w:r w:rsidR="00103D2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03D25" w:rsidRPr="001D2AF8">
        <w:rPr>
          <w:rFonts w:ascii="Times New Roman" w:hAnsi="Times New Roman" w:cs="Times New Roman"/>
          <w:sz w:val="24"/>
          <w:szCs w:val="24"/>
          <w:lang w:val="en-US"/>
        </w:rPr>
        <w:t>irrespective of the cation</w:t>
      </w:r>
      <w:r w:rsidR="0041707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F6DD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03D25" w:rsidRPr="001D2AF8">
        <w:rPr>
          <w:rFonts w:ascii="Times New Roman" w:hAnsi="Times New Roman" w:cs="Times New Roman"/>
          <w:sz w:val="24"/>
          <w:szCs w:val="24"/>
          <w:lang w:val="en-US"/>
        </w:rPr>
        <w:t>demonstrat</w:t>
      </w:r>
      <w:r w:rsidR="00A50429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103D2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 considerably less polar microenvironment of the </w:t>
      </w:r>
      <w:proofErr w:type="spellStart"/>
      <w:r w:rsidR="00103D25" w:rsidRPr="001D2AF8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103D2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aggregates. This can be explained by so-called</w:t>
      </w:r>
      <w:r w:rsidR="0041707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hydrophobic interactions </w:t>
      </w:r>
      <w:r w:rsidR="00103D25" w:rsidRPr="001D2AF8">
        <w:rPr>
          <w:rFonts w:ascii="Times New Roman" w:hAnsi="Times New Roman" w:cs="Times New Roman"/>
          <w:sz w:val="24"/>
          <w:szCs w:val="24"/>
          <w:lang w:val="en-US"/>
        </w:rPr>
        <w:t>that force the</w:t>
      </w:r>
      <w:r w:rsidR="0041707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methyl groups </w:t>
      </w:r>
      <w:r w:rsidR="00103D2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1707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hide inside the cores of </w:t>
      </w:r>
      <w:r w:rsidR="000C410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1707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3D25" w:rsidRPr="001D2AF8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103D2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7073" w:rsidRPr="001D2AF8">
        <w:rPr>
          <w:rFonts w:ascii="Times New Roman" w:hAnsi="Times New Roman" w:cs="Times New Roman"/>
          <w:sz w:val="24"/>
          <w:szCs w:val="24"/>
          <w:lang w:val="en-US"/>
        </w:rPr>
        <w:t>aggregates</w:t>
      </w:r>
      <w:r w:rsidR="004F6DD3">
        <w:rPr>
          <w:rFonts w:ascii="Times New Roman" w:hAnsi="Times New Roman" w:cs="Times New Roman"/>
          <w:sz w:val="24"/>
          <w:szCs w:val="24"/>
          <w:lang w:val="en-US"/>
        </w:rPr>
        <w:t>, which is well known</w:t>
      </w:r>
      <w:r w:rsidR="00103D25" w:rsidRPr="001D2A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C41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410E" w:rsidRPr="0012381B">
        <w:rPr>
          <w:rFonts w:ascii="Times New Roman" w:hAnsi="Times New Roman" w:cs="Times New Roman"/>
          <w:sz w:val="24"/>
          <w:szCs w:val="24"/>
          <w:lang w:val="en-US"/>
        </w:rPr>
        <w:t xml:space="preserve">The irregular orientation of COOH groups on </w:t>
      </w:r>
      <w:proofErr w:type="spellStart"/>
      <w:r w:rsidR="000C410E" w:rsidRPr="0012381B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0C410E" w:rsidRPr="00123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1901">
        <w:rPr>
          <w:rFonts w:ascii="Times New Roman" w:hAnsi="Times New Roman" w:cs="Times New Roman"/>
          <w:sz w:val="24"/>
          <w:szCs w:val="24"/>
          <w:lang w:val="en-US"/>
        </w:rPr>
        <w:t xml:space="preserve">actually </w:t>
      </w:r>
      <w:r w:rsidR="000C410E">
        <w:rPr>
          <w:rFonts w:ascii="Times New Roman" w:hAnsi="Times New Roman" w:cs="Times New Roman"/>
          <w:sz w:val="24"/>
          <w:szCs w:val="24"/>
          <w:lang w:val="en-US"/>
        </w:rPr>
        <w:t xml:space="preserve">facilitates the </w:t>
      </w:r>
      <w:r w:rsidR="00DA1901">
        <w:rPr>
          <w:rFonts w:ascii="Times New Roman" w:hAnsi="Times New Roman" w:cs="Times New Roman"/>
          <w:sz w:val="24"/>
          <w:szCs w:val="24"/>
          <w:lang w:val="en-US"/>
        </w:rPr>
        <w:t xml:space="preserve">formation of such hydrophobic cores as a result of higher flexibility of the </w:t>
      </w:r>
      <w:proofErr w:type="spellStart"/>
      <w:r w:rsidR="00DA1901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DA1901">
        <w:rPr>
          <w:rFonts w:ascii="Times New Roman" w:hAnsi="Times New Roman" w:cs="Times New Roman"/>
          <w:sz w:val="24"/>
          <w:szCs w:val="24"/>
          <w:lang w:val="en-US"/>
        </w:rPr>
        <w:t xml:space="preserve"> chain</w:t>
      </w:r>
      <w:r w:rsidR="004F6DD3">
        <w:rPr>
          <w:rFonts w:ascii="Times New Roman" w:hAnsi="Times New Roman" w:cs="Times New Roman"/>
          <w:sz w:val="24"/>
          <w:szCs w:val="24"/>
          <w:lang w:val="en-US"/>
        </w:rPr>
        <w:t xml:space="preserve"> and at the same time </w:t>
      </w:r>
      <w:r w:rsidR="004F6DD3" w:rsidRPr="0012381B">
        <w:rPr>
          <w:rFonts w:ascii="Times New Roman" w:hAnsi="Times New Roman" w:cs="Times New Roman"/>
          <w:sz w:val="24"/>
          <w:szCs w:val="24"/>
          <w:lang w:val="en-US"/>
        </w:rPr>
        <w:t xml:space="preserve">does not allow </w:t>
      </w:r>
      <w:r w:rsidR="004F6DD3">
        <w:rPr>
          <w:rFonts w:ascii="Times New Roman" w:hAnsi="Times New Roman" w:cs="Times New Roman"/>
          <w:sz w:val="24"/>
          <w:szCs w:val="24"/>
          <w:lang w:val="en-US"/>
        </w:rPr>
        <w:t xml:space="preserve">extensive H-bonding (as in the </w:t>
      </w:r>
      <w:proofErr w:type="spellStart"/>
      <w:r w:rsidR="004F6DD3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4F6DD3">
        <w:rPr>
          <w:rFonts w:ascii="Times New Roman" w:hAnsi="Times New Roman" w:cs="Times New Roman"/>
          <w:sz w:val="24"/>
          <w:szCs w:val="24"/>
          <w:lang w:val="en-US"/>
        </w:rPr>
        <w:t xml:space="preserve"> case)</w:t>
      </w:r>
      <w:r w:rsidR="00DA1901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hydrophilic </w:t>
      </w:r>
      <w:r w:rsidRPr="0012381B">
        <w:rPr>
          <w:rFonts w:ascii="Times New Roman" w:hAnsi="Times New Roman" w:cs="Times New Roman"/>
          <w:sz w:val="24"/>
          <w:szCs w:val="24"/>
          <w:lang w:val="en-US"/>
        </w:rPr>
        <w:t>COOH groups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0429">
        <w:rPr>
          <w:rFonts w:ascii="Times New Roman" w:hAnsi="Times New Roman" w:cs="Times New Roman"/>
          <w:sz w:val="24"/>
          <w:szCs w:val="24"/>
          <w:lang w:val="en-US"/>
        </w:rPr>
        <w:t>are positioned mostly on the surface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protect the core against the water solvent.</w:t>
      </w:r>
      <w:r w:rsidR="00BE334E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5A6" w:rsidRPr="001D2AF8">
        <w:rPr>
          <w:rFonts w:ascii="Times New Roman" w:hAnsi="Times New Roman" w:cs="Times New Roman"/>
          <w:sz w:val="24"/>
          <w:szCs w:val="24"/>
          <w:lang w:val="en-US"/>
        </w:rPr>
        <w:t>Above 45 °C</w:t>
      </w:r>
      <w:r w:rsidR="00103D25" w:rsidRPr="001D2AF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935A6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an increase is</w:t>
      </w:r>
      <w:r w:rsidR="00BE334E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observed in </w:t>
      </w:r>
      <w:r w:rsidR="00BE334E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BE334E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BE334E" w:rsidRPr="001D2AF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E334E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BE334E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E045E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values </w:t>
      </w:r>
      <w:r w:rsidR="00103D25" w:rsidRPr="001D2AF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045E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45E3" w:rsidRPr="001D2AF8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BE334E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solutions in</w:t>
      </w:r>
      <w:r w:rsidR="00103D2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both,</w:t>
      </w:r>
      <w:r w:rsidR="00BE334E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MgCl</w:t>
      </w:r>
      <w:r w:rsidR="00BE334E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E334E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and CaCl</w:t>
      </w:r>
      <w:r w:rsidR="00BE334E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E334E" w:rsidRPr="001D2AF8">
        <w:rPr>
          <w:rFonts w:ascii="Times New Roman" w:hAnsi="Times New Roman" w:cs="Times New Roman"/>
          <w:sz w:val="24"/>
          <w:szCs w:val="24"/>
          <w:lang w:val="en-US"/>
        </w:rPr>
        <w:t>, which is att</w:t>
      </w:r>
      <w:r w:rsidR="00E045E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ributed to precipitation of </w:t>
      </w:r>
      <w:proofErr w:type="spellStart"/>
      <w:r w:rsidR="00E045E3" w:rsidRPr="001D2AF8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BE334E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1901">
        <w:rPr>
          <w:rFonts w:ascii="Times New Roman" w:hAnsi="Times New Roman" w:cs="Times New Roman"/>
          <w:sz w:val="24"/>
          <w:szCs w:val="24"/>
          <w:lang w:val="en-US"/>
        </w:rPr>
        <w:t xml:space="preserve">aggregates </w:t>
      </w:r>
      <w:r w:rsidR="00103D25" w:rsidRPr="001D2AF8">
        <w:rPr>
          <w:rFonts w:ascii="Times New Roman" w:hAnsi="Times New Roman" w:cs="Times New Roman"/>
          <w:sz w:val="24"/>
          <w:szCs w:val="24"/>
          <w:lang w:val="en-US"/>
        </w:rPr>
        <w:t>from solution</w:t>
      </w:r>
      <w:r w:rsidR="00A5042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03D2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. Some of the </w:t>
      </w:r>
      <w:r w:rsidR="00A36E93" w:rsidRPr="001D2AF8">
        <w:rPr>
          <w:rFonts w:ascii="Times New Roman" w:hAnsi="Times New Roman" w:cs="Times New Roman"/>
          <w:sz w:val="24"/>
          <w:szCs w:val="24"/>
          <w:lang w:val="en-US"/>
        </w:rPr>
        <w:t>pyrene molecules remain accumulated inside the</w:t>
      </w:r>
      <w:r w:rsidR="00DA1901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A36E9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precipitates</w:t>
      </w:r>
      <w:r w:rsidR="00103D2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and are removed from water</w:t>
      </w:r>
      <w:r w:rsidR="00DA1901">
        <w:rPr>
          <w:rFonts w:ascii="Times New Roman" w:hAnsi="Times New Roman" w:cs="Times New Roman"/>
          <w:sz w:val="24"/>
          <w:szCs w:val="24"/>
          <w:lang w:val="en-US"/>
        </w:rPr>
        <w:t xml:space="preserve">, whereas </w:t>
      </w:r>
      <w:r w:rsidR="00103D2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the remaining ones detect the polarity of water without </w:t>
      </w:r>
      <w:proofErr w:type="spellStart"/>
      <w:r w:rsidR="006F1662" w:rsidRPr="001D2AF8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BE334E" w:rsidRPr="001D2AF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46C6BE" w14:textId="15073A69" w:rsidR="007C074A" w:rsidRPr="001D2AF8" w:rsidRDefault="00DA1901" w:rsidP="00241EF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above conclusions apply also to higher </w:t>
      </w:r>
      <w:r w:rsidRPr="00DA190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values</w:t>
      </w:r>
      <w:r w:rsidR="00B9372F">
        <w:rPr>
          <w:rFonts w:ascii="Times New Roman" w:hAnsi="Times New Roman" w:cs="Times New Roman"/>
          <w:sz w:val="24"/>
          <w:szCs w:val="24"/>
          <w:lang w:val="en-US"/>
        </w:rPr>
        <w:t xml:space="preserve">, however </w:t>
      </w:r>
      <w:r w:rsidR="005B5E55" w:rsidRPr="001D2AF8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B9372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B5E5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662" w:rsidRPr="001D2AF8">
        <w:rPr>
          <w:rFonts w:ascii="Times New Roman" w:hAnsi="Times New Roman" w:cs="Times New Roman"/>
          <w:sz w:val="24"/>
          <w:szCs w:val="24"/>
          <w:lang w:val="en-US"/>
        </w:rPr>
        <w:t>increasing</w:t>
      </w:r>
      <w:r w:rsidR="00B9372F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6F1662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35E6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2135E6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has no</w:t>
      </w:r>
      <w:r w:rsidR="005B5E55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significant effect </w:t>
      </w:r>
      <w:r w:rsidR="002135E6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on the </w:t>
      </w:r>
      <w:r w:rsidR="002135E6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175662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175662" w:rsidRPr="001D2AF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135E6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2135E6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2135E6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ratio.</w:t>
      </w:r>
      <w:r w:rsidR="00B9372F">
        <w:rPr>
          <w:rFonts w:ascii="Times New Roman" w:hAnsi="Times New Roman" w:cs="Times New Roman"/>
          <w:sz w:val="24"/>
          <w:szCs w:val="24"/>
          <w:lang w:val="en-US"/>
        </w:rPr>
        <w:t xml:space="preserve"> Its value depends primarily on chain tacticity</w:t>
      </w:r>
      <w:r w:rsidR="008A4C84">
        <w:rPr>
          <w:rFonts w:ascii="Times New Roman" w:hAnsi="Times New Roman" w:cs="Times New Roman"/>
          <w:sz w:val="24"/>
          <w:szCs w:val="24"/>
          <w:lang w:val="en-US"/>
        </w:rPr>
        <w:t xml:space="preserve"> (see the </w:t>
      </w:r>
      <w:r w:rsidR="008A4C84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8A4C84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8A4C84" w:rsidRPr="001D2AF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A4C84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8A4C84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8A4C8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values </w:t>
      </w:r>
      <w:r w:rsidR="008A4C84">
        <w:rPr>
          <w:rFonts w:ascii="Times New Roman" w:hAnsi="Times New Roman" w:cs="Times New Roman"/>
          <w:sz w:val="24"/>
          <w:szCs w:val="24"/>
          <w:lang w:val="en-US"/>
        </w:rPr>
        <w:t>measured</w:t>
      </w:r>
      <w:r w:rsidR="008A4C8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at 25 °C in Table S9</w:t>
      </w:r>
      <w:r w:rsidR="008A4C8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9372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B008572" w14:textId="052E60E9" w:rsidR="0083437B" w:rsidRPr="00323797" w:rsidRDefault="00323797" w:rsidP="00323797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323797">
        <w:rPr>
          <w:rFonts w:ascii="Times New Roman" w:hAnsi="Times New Roman" w:cs="Times New Roman"/>
          <w:color w:val="auto"/>
          <w:lang w:val="en-US"/>
        </w:rPr>
        <w:t xml:space="preserve">LS </w:t>
      </w:r>
      <w:r w:rsidR="00DA1901">
        <w:rPr>
          <w:rFonts w:ascii="Times New Roman" w:hAnsi="Times New Roman" w:cs="Times New Roman"/>
          <w:color w:val="auto"/>
          <w:lang w:val="en-US"/>
        </w:rPr>
        <w:t>Characterization</w:t>
      </w:r>
      <w:r w:rsidRPr="00323797">
        <w:rPr>
          <w:rFonts w:ascii="Times New Roman" w:hAnsi="Times New Roman" w:cs="Times New Roman"/>
          <w:color w:val="auto"/>
          <w:lang w:val="en-US"/>
        </w:rPr>
        <w:t xml:space="preserve"> </w:t>
      </w:r>
      <w:r w:rsidR="00DA1901">
        <w:rPr>
          <w:rFonts w:ascii="Times New Roman" w:hAnsi="Times New Roman" w:cs="Times New Roman"/>
          <w:color w:val="auto"/>
          <w:lang w:val="en-US"/>
        </w:rPr>
        <w:t>of</w:t>
      </w:r>
      <w:r w:rsidR="00195FC1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195FC1">
        <w:rPr>
          <w:rFonts w:ascii="Times New Roman" w:hAnsi="Times New Roman" w:cs="Times New Roman"/>
          <w:color w:val="auto"/>
          <w:lang w:val="en-US"/>
        </w:rPr>
        <w:t>aPMA</w:t>
      </w:r>
      <w:proofErr w:type="spellEnd"/>
      <w:r w:rsidR="00A2551D" w:rsidRPr="001D2AF8">
        <w:rPr>
          <w:rFonts w:ascii="Times New Roman" w:hAnsi="Times New Roman" w:cs="Times New Roman"/>
          <w:color w:val="auto"/>
          <w:lang w:val="en-US"/>
        </w:rPr>
        <w:t xml:space="preserve"> and </w:t>
      </w:r>
      <w:proofErr w:type="spellStart"/>
      <w:r w:rsidR="00A2551D" w:rsidRPr="001D2AF8">
        <w:rPr>
          <w:rFonts w:ascii="Times New Roman" w:hAnsi="Times New Roman" w:cs="Times New Roman"/>
          <w:color w:val="auto"/>
          <w:lang w:val="en-US"/>
        </w:rPr>
        <w:t>iPMA</w:t>
      </w:r>
      <w:proofErr w:type="spellEnd"/>
      <w:r w:rsidR="00A2551D" w:rsidRPr="001D2AF8">
        <w:rPr>
          <w:rFonts w:ascii="Times New Roman" w:hAnsi="Times New Roman" w:cs="Times New Roman"/>
          <w:color w:val="auto"/>
          <w:lang w:val="en-US"/>
        </w:rPr>
        <w:t xml:space="preserve"> </w:t>
      </w:r>
      <w:r w:rsidR="00195FC1">
        <w:rPr>
          <w:rFonts w:ascii="Times New Roman" w:hAnsi="Times New Roman" w:cs="Times New Roman"/>
          <w:color w:val="auto"/>
          <w:lang w:val="en-US"/>
        </w:rPr>
        <w:t>A</w:t>
      </w:r>
      <w:r w:rsidR="006F1662" w:rsidRPr="001D2AF8">
        <w:rPr>
          <w:rFonts w:ascii="Times New Roman" w:hAnsi="Times New Roman" w:cs="Times New Roman"/>
          <w:color w:val="auto"/>
          <w:lang w:val="en-US"/>
        </w:rPr>
        <w:t xml:space="preserve">ssociates </w:t>
      </w:r>
      <w:r w:rsidR="00A2551D" w:rsidRPr="001D2AF8">
        <w:rPr>
          <w:rFonts w:ascii="Times New Roman" w:hAnsi="Times New Roman" w:cs="Times New Roman"/>
          <w:color w:val="auto"/>
          <w:lang w:val="en-US"/>
        </w:rPr>
        <w:t xml:space="preserve">at </w:t>
      </w:r>
      <w:r>
        <w:rPr>
          <w:rFonts w:ascii="Times New Roman" w:hAnsi="Times New Roman" w:cs="Times New Roman"/>
          <w:color w:val="auto"/>
          <w:lang w:val="en-US"/>
        </w:rPr>
        <w:t>25</w:t>
      </w:r>
      <w:r w:rsidR="00915906">
        <w:rPr>
          <w:rFonts w:ascii="Times New Roman" w:hAnsi="Times New Roman" w:cs="Times New Roman"/>
          <w:color w:val="auto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lang w:val="en-US"/>
        </w:rPr>
        <w:t>°C</w:t>
      </w:r>
    </w:p>
    <w:p w14:paraId="23FBF277" w14:textId="17DDB71F" w:rsidR="00032F9F" w:rsidRDefault="008A4C84" w:rsidP="00E25CA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Further structural information about the associates was obtained by LS measurements</w:t>
      </w:r>
      <w:r w:rsidR="00A50429">
        <w:rPr>
          <w:rFonts w:ascii="Times New Roman" w:hAnsi="Times New Roman" w:cs="Times New Roman"/>
          <w:sz w:val="24"/>
          <w:lang w:val="en-US"/>
        </w:rPr>
        <w:t xml:space="preserve"> at 25 °C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  <w:r w:rsidR="0083437B" w:rsidRPr="001D2AF8">
        <w:rPr>
          <w:rFonts w:ascii="Times New Roman" w:hAnsi="Times New Roman" w:cs="Times New Roman"/>
          <w:sz w:val="24"/>
          <w:lang w:val="en-US"/>
        </w:rPr>
        <w:t xml:space="preserve">In Table </w:t>
      </w:r>
      <w:r w:rsidR="00583DA2" w:rsidRPr="001D2AF8">
        <w:rPr>
          <w:rFonts w:ascii="Times New Roman" w:hAnsi="Times New Roman" w:cs="Times New Roman"/>
          <w:sz w:val="24"/>
          <w:lang w:val="en-US"/>
        </w:rPr>
        <w:t>1</w:t>
      </w:r>
      <w:r w:rsidR="00ED1C59" w:rsidRPr="001D2AF8">
        <w:rPr>
          <w:rFonts w:ascii="Times New Roman" w:hAnsi="Times New Roman" w:cs="Times New Roman"/>
          <w:sz w:val="24"/>
          <w:lang w:val="en-US"/>
        </w:rPr>
        <w:t>,</w:t>
      </w:r>
      <w:r w:rsidR="00DA1901">
        <w:rPr>
          <w:rFonts w:ascii="Times New Roman" w:hAnsi="Times New Roman" w:cs="Times New Roman"/>
          <w:sz w:val="24"/>
          <w:lang w:val="en-US"/>
        </w:rPr>
        <w:t xml:space="preserve"> the </w:t>
      </w:r>
      <w:proofErr w:type="spellStart"/>
      <w:r w:rsidR="0083437B" w:rsidRPr="001D2AF8">
        <w:rPr>
          <w:rFonts w:ascii="Times New Roman" w:hAnsi="Times New Roman" w:cs="Times New Roman"/>
          <w:i/>
          <w:sz w:val="24"/>
          <w:lang w:val="en-US"/>
        </w:rPr>
        <w:t>R</w:t>
      </w:r>
      <w:r w:rsidR="0083437B" w:rsidRPr="001D2AF8">
        <w:rPr>
          <w:rFonts w:ascii="Times New Roman" w:hAnsi="Times New Roman" w:cs="Times New Roman"/>
          <w:sz w:val="24"/>
          <w:vertAlign w:val="subscript"/>
          <w:lang w:val="en-US"/>
        </w:rPr>
        <w:t>h</w:t>
      </w:r>
      <w:proofErr w:type="gramStart"/>
      <w:r w:rsidR="00F4444E" w:rsidRPr="001D2AF8">
        <w:rPr>
          <w:rFonts w:ascii="Times New Roman" w:hAnsi="Times New Roman" w:cs="Times New Roman"/>
          <w:sz w:val="24"/>
          <w:vertAlign w:val="subscript"/>
          <w:lang w:val="en-US"/>
        </w:rPr>
        <w:t>,ass</w:t>
      </w:r>
      <w:proofErr w:type="spellEnd"/>
      <w:proofErr w:type="gramEnd"/>
      <w:r w:rsidR="00F4444E" w:rsidRPr="001D2AF8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F4444E" w:rsidRPr="001D2AF8">
        <w:rPr>
          <w:rFonts w:ascii="Times New Roman" w:hAnsi="Times New Roman" w:cs="Times New Roman"/>
          <w:i/>
          <w:sz w:val="24"/>
          <w:lang w:val="en-US"/>
        </w:rPr>
        <w:t>R</w:t>
      </w:r>
      <w:r w:rsidR="00F4444E" w:rsidRPr="001D2AF8">
        <w:rPr>
          <w:rFonts w:ascii="Times New Roman" w:hAnsi="Times New Roman" w:cs="Times New Roman"/>
          <w:sz w:val="24"/>
          <w:vertAlign w:val="subscript"/>
          <w:lang w:val="en-US"/>
        </w:rPr>
        <w:t>g,ass</w:t>
      </w:r>
      <w:proofErr w:type="spellEnd"/>
      <w:r w:rsidR="00F4444E" w:rsidRPr="001D2AF8">
        <w:rPr>
          <w:rFonts w:ascii="Times New Roman" w:hAnsi="Times New Roman" w:cs="Times New Roman"/>
          <w:sz w:val="24"/>
          <w:lang w:val="en-US"/>
        </w:rPr>
        <w:t xml:space="preserve"> and </w:t>
      </w:r>
      <w:r w:rsidR="00527227" w:rsidRPr="001D2AF8">
        <w:rPr>
          <w:rFonts w:ascii="Times New Roman" w:hAnsi="Times New Roman" w:cs="Times New Roman"/>
          <w:i/>
          <w:sz w:val="24"/>
          <w:lang w:val="en-US"/>
        </w:rPr>
        <w:t>ρ</w:t>
      </w:r>
      <w:r w:rsidR="00175662" w:rsidRPr="001D2AF8">
        <w:rPr>
          <w:rFonts w:ascii="Times New Roman" w:hAnsi="Times New Roman" w:cs="Times New Roman"/>
          <w:sz w:val="24"/>
          <w:lang w:val="en-US"/>
        </w:rPr>
        <w:t xml:space="preserve"> values </w:t>
      </w:r>
      <w:r w:rsidR="00CD7A38" w:rsidRPr="001D2AF8">
        <w:rPr>
          <w:rFonts w:ascii="Times New Roman" w:hAnsi="Times New Roman" w:cs="Times New Roman"/>
          <w:sz w:val="24"/>
          <w:lang w:val="en-US"/>
        </w:rPr>
        <w:t xml:space="preserve">are reported </w:t>
      </w:r>
      <w:r w:rsidR="00175662" w:rsidRPr="001D2AF8">
        <w:rPr>
          <w:rFonts w:ascii="Times New Roman" w:hAnsi="Times New Roman" w:cs="Times New Roman"/>
          <w:sz w:val="24"/>
          <w:lang w:val="en-US"/>
        </w:rPr>
        <w:t>f</w:t>
      </w:r>
      <w:r w:rsidR="00CD7A38" w:rsidRPr="001D2AF8">
        <w:rPr>
          <w:rFonts w:ascii="Times New Roman" w:hAnsi="Times New Roman" w:cs="Times New Roman"/>
          <w:sz w:val="24"/>
          <w:lang w:val="en-US"/>
        </w:rPr>
        <w:t>or</w:t>
      </w:r>
      <w:r w:rsidR="00175662" w:rsidRPr="001D2AF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E2E10" w:rsidRPr="001D2AF8">
        <w:rPr>
          <w:rFonts w:ascii="Times New Roman" w:hAnsi="Times New Roman" w:cs="Times New Roman"/>
          <w:sz w:val="24"/>
          <w:lang w:val="en-US"/>
        </w:rPr>
        <w:t>aPMA</w:t>
      </w:r>
      <w:proofErr w:type="spellEnd"/>
      <w:r w:rsidR="000E2E10" w:rsidRPr="001D2AF8">
        <w:rPr>
          <w:rFonts w:ascii="Times New Roman" w:hAnsi="Times New Roman" w:cs="Times New Roman"/>
          <w:sz w:val="24"/>
          <w:lang w:val="en-US"/>
        </w:rPr>
        <w:t xml:space="preserve"> (</w:t>
      </w:r>
      <w:r w:rsidR="000E2E10" w:rsidRPr="001D2AF8">
        <w:rPr>
          <w:rFonts w:ascii="Times New Roman" w:hAnsi="Times New Roman" w:cs="Times New Roman"/>
          <w:i/>
          <w:sz w:val="24"/>
          <w:lang w:val="en-US"/>
        </w:rPr>
        <w:t>α</w:t>
      </w:r>
      <w:r w:rsidR="000E2E10" w:rsidRPr="001D2AF8">
        <w:rPr>
          <w:rFonts w:ascii="Times New Roman" w:hAnsi="Times New Roman" w:cs="Times New Roman"/>
          <w:sz w:val="24"/>
          <w:vertAlign w:val="subscript"/>
          <w:lang w:val="en-US"/>
        </w:rPr>
        <w:t>N</w:t>
      </w:r>
      <w:r w:rsidR="000E2E10" w:rsidRPr="001D2AF8">
        <w:rPr>
          <w:rFonts w:ascii="Times New Roman" w:hAnsi="Times New Roman" w:cs="Times New Roman"/>
          <w:sz w:val="24"/>
          <w:lang w:val="en-US"/>
        </w:rPr>
        <w:t xml:space="preserve"> = 0) and </w:t>
      </w:r>
      <w:proofErr w:type="spellStart"/>
      <w:r w:rsidR="000E2E10" w:rsidRPr="001D2AF8">
        <w:rPr>
          <w:rFonts w:ascii="Times New Roman" w:hAnsi="Times New Roman" w:cs="Times New Roman"/>
          <w:sz w:val="24"/>
          <w:lang w:val="en-US"/>
        </w:rPr>
        <w:t>iPMA</w:t>
      </w:r>
      <w:proofErr w:type="spellEnd"/>
      <w:r w:rsidR="000E2E10" w:rsidRPr="001D2AF8">
        <w:rPr>
          <w:rFonts w:ascii="Times New Roman" w:hAnsi="Times New Roman" w:cs="Times New Roman"/>
          <w:sz w:val="24"/>
          <w:lang w:val="en-US"/>
        </w:rPr>
        <w:t xml:space="preserve"> (</w:t>
      </w:r>
      <w:r w:rsidR="000E2E10" w:rsidRPr="001D2AF8">
        <w:rPr>
          <w:rFonts w:ascii="Times New Roman" w:hAnsi="Times New Roman" w:cs="Times New Roman"/>
          <w:i/>
          <w:sz w:val="24"/>
          <w:lang w:val="en-US"/>
        </w:rPr>
        <w:t>α</w:t>
      </w:r>
      <w:r w:rsidR="000E2E10" w:rsidRPr="001D2AF8">
        <w:rPr>
          <w:rFonts w:ascii="Times New Roman" w:hAnsi="Times New Roman" w:cs="Times New Roman"/>
          <w:sz w:val="24"/>
          <w:vertAlign w:val="subscript"/>
          <w:lang w:val="en-US"/>
        </w:rPr>
        <w:t>N</w:t>
      </w:r>
      <w:r w:rsidR="000E2E10" w:rsidRPr="001D2AF8">
        <w:rPr>
          <w:rFonts w:ascii="Times New Roman" w:hAnsi="Times New Roman" w:cs="Times New Roman"/>
          <w:sz w:val="24"/>
          <w:lang w:val="en-US"/>
        </w:rPr>
        <w:t xml:space="preserve"> </w:t>
      </w:r>
      <w:r w:rsidR="00BC3A6A">
        <w:rPr>
          <w:rFonts w:ascii="Times New Roman" w:hAnsi="Times New Roman" w:cs="Times New Roman"/>
          <w:sz w:val="24"/>
          <w:lang w:val="en-US"/>
        </w:rPr>
        <w:t>=</w:t>
      </w:r>
      <w:r w:rsidR="000E2E10" w:rsidRPr="001D2AF8">
        <w:rPr>
          <w:rFonts w:ascii="Times New Roman" w:hAnsi="Times New Roman" w:cs="Times New Roman"/>
          <w:sz w:val="24"/>
          <w:lang w:val="en-US"/>
        </w:rPr>
        <w:t xml:space="preserve"> 0.2)</w:t>
      </w:r>
      <w:r w:rsidR="000E2E10">
        <w:rPr>
          <w:rFonts w:ascii="Times New Roman" w:hAnsi="Times New Roman" w:cs="Times New Roman"/>
          <w:sz w:val="24"/>
          <w:lang w:val="en-US"/>
        </w:rPr>
        <w:t xml:space="preserve"> </w:t>
      </w:r>
      <w:r w:rsidR="00F4444E" w:rsidRPr="001D2AF8">
        <w:rPr>
          <w:rFonts w:ascii="Times New Roman" w:hAnsi="Times New Roman" w:cs="Times New Roman"/>
          <w:sz w:val="24"/>
          <w:lang w:val="en-US"/>
        </w:rPr>
        <w:t>associates in MgCl</w:t>
      </w:r>
      <w:r w:rsidR="00F4444E" w:rsidRPr="001D2AF8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F4444E" w:rsidRPr="001D2AF8">
        <w:rPr>
          <w:rFonts w:ascii="Times New Roman" w:hAnsi="Times New Roman" w:cs="Times New Roman"/>
          <w:sz w:val="24"/>
          <w:lang w:val="en-US"/>
        </w:rPr>
        <w:t xml:space="preserve"> and CaCl</w:t>
      </w:r>
      <w:r w:rsidR="00F4444E" w:rsidRPr="001D2AF8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F4444E" w:rsidRPr="001D2AF8">
        <w:rPr>
          <w:rFonts w:ascii="Times New Roman" w:hAnsi="Times New Roman" w:cs="Times New Roman"/>
          <w:sz w:val="24"/>
          <w:lang w:val="en-US"/>
        </w:rPr>
        <w:t xml:space="preserve"> solutions</w:t>
      </w:r>
      <w:r w:rsidR="0083437B" w:rsidRPr="001D2AF8">
        <w:rPr>
          <w:rFonts w:ascii="Times New Roman" w:hAnsi="Times New Roman" w:cs="Times New Roman"/>
          <w:sz w:val="24"/>
          <w:lang w:val="en-US"/>
        </w:rPr>
        <w:t>.</w:t>
      </w:r>
      <w:r w:rsidR="000E2E10">
        <w:rPr>
          <w:rFonts w:ascii="Times New Roman" w:hAnsi="Times New Roman" w:cs="Times New Roman"/>
          <w:sz w:val="24"/>
          <w:lang w:val="en-US"/>
        </w:rPr>
        <w:t xml:space="preserve"> The</w:t>
      </w:r>
      <w:r w:rsidR="0083437B" w:rsidRPr="001D2AF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B7F98" w:rsidRPr="001D2AF8">
        <w:rPr>
          <w:rFonts w:ascii="Times New Roman" w:hAnsi="Times New Roman" w:cs="Times New Roman"/>
          <w:i/>
          <w:sz w:val="24"/>
          <w:lang w:val="en-US"/>
        </w:rPr>
        <w:t>R</w:t>
      </w:r>
      <w:r w:rsidR="00AB7F98" w:rsidRPr="001D2AF8">
        <w:rPr>
          <w:rFonts w:ascii="Times New Roman" w:hAnsi="Times New Roman" w:cs="Times New Roman"/>
          <w:sz w:val="24"/>
          <w:vertAlign w:val="subscript"/>
          <w:lang w:val="en-US"/>
        </w:rPr>
        <w:t>h</w:t>
      </w:r>
      <w:proofErr w:type="gramStart"/>
      <w:r w:rsidR="00AB7F98" w:rsidRPr="001D2AF8">
        <w:rPr>
          <w:rFonts w:ascii="Times New Roman" w:hAnsi="Times New Roman" w:cs="Times New Roman"/>
          <w:sz w:val="24"/>
          <w:vertAlign w:val="subscript"/>
          <w:lang w:val="en-US"/>
        </w:rPr>
        <w:t>,ass</w:t>
      </w:r>
      <w:proofErr w:type="spellEnd"/>
      <w:proofErr w:type="gramEnd"/>
      <w:r w:rsidR="00AB7F98" w:rsidRPr="001D2AF8">
        <w:rPr>
          <w:rFonts w:ascii="Times New Roman" w:hAnsi="Times New Roman" w:cs="Times New Roman"/>
          <w:sz w:val="24"/>
          <w:lang w:val="en-US"/>
        </w:rPr>
        <w:t xml:space="preserve"> </w:t>
      </w:r>
      <w:r w:rsidR="00CD7A38" w:rsidRPr="001D2AF8">
        <w:rPr>
          <w:rFonts w:ascii="Times New Roman" w:hAnsi="Times New Roman" w:cs="Times New Roman"/>
          <w:sz w:val="24"/>
          <w:lang w:val="en-US"/>
        </w:rPr>
        <w:t>values</w:t>
      </w:r>
      <w:r w:rsidR="00ED1C59" w:rsidRPr="001D2AF8">
        <w:rPr>
          <w:rFonts w:ascii="Times New Roman" w:hAnsi="Times New Roman" w:cs="Times New Roman"/>
          <w:sz w:val="24"/>
          <w:lang w:val="en-US"/>
        </w:rPr>
        <w:t xml:space="preserve"> (the dynamic LS data)</w:t>
      </w:r>
      <w:r w:rsidR="00CD7A38" w:rsidRPr="001D2AF8">
        <w:rPr>
          <w:rFonts w:ascii="Times New Roman" w:hAnsi="Times New Roman" w:cs="Times New Roman"/>
          <w:sz w:val="24"/>
          <w:lang w:val="en-US"/>
        </w:rPr>
        <w:t xml:space="preserve"> </w:t>
      </w:r>
      <w:r w:rsidR="00AB7F98" w:rsidRPr="001D2AF8">
        <w:rPr>
          <w:rFonts w:ascii="Times New Roman" w:hAnsi="Times New Roman" w:cs="Times New Roman"/>
          <w:sz w:val="24"/>
          <w:lang w:val="en-US"/>
        </w:rPr>
        <w:t xml:space="preserve">are </w:t>
      </w:r>
      <w:r w:rsidR="00A50429">
        <w:rPr>
          <w:rFonts w:ascii="Times New Roman" w:hAnsi="Times New Roman" w:cs="Times New Roman"/>
          <w:sz w:val="24"/>
          <w:lang w:val="en-US"/>
        </w:rPr>
        <w:t>shown</w:t>
      </w:r>
      <w:r w:rsidR="00AB7F98" w:rsidRPr="001D2AF8">
        <w:rPr>
          <w:rFonts w:ascii="Times New Roman" w:hAnsi="Times New Roman" w:cs="Times New Roman"/>
          <w:sz w:val="24"/>
          <w:lang w:val="en-US"/>
        </w:rPr>
        <w:t xml:space="preserve"> </w:t>
      </w:r>
      <w:r w:rsidR="00B03D28" w:rsidRPr="001D2AF8">
        <w:rPr>
          <w:rFonts w:ascii="Times New Roman" w:hAnsi="Times New Roman" w:cs="Times New Roman"/>
          <w:sz w:val="24"/>
          <w:lang w:val="en-US"/>
        </w:rPr>
        <w:t>in Figure</w:t>
      </w:r>
      <w:r w:rsidR="00B9372F">
        <w:rPr>
          <w:rFonts w:ascii="Times New Roman" w:hAnsi="Times New Roman" w:cs="Times New Roman"/>
          <w:sz w:val="24"/>
          <w:lang w:val="en-US"/>
        </w:rPr>
        <w:t>s</w:t>
      </w:r>
      <w:r w:rsidR="00B03D28" w:rsidRPr="001D2AF8">
        <w:rPr>
          <w:rFonts w:ascii="Times New Roman" w:hAnsi="Times New Roman" w:cs="Times New Roman"/>
          <w:sz w:val="24"/>
          <w:lang w:val="en-US"/>
        </w:rPr>
        <w:t xml:space="preserve"> 5</w:t>
      </w:r>
      <w:r w:rsidR="008104B5" w:rsidRPr="001D2AF8">
        <w:rPr>
          <w:rFonts w:ascii="Times New Roman" w:hAnsi="Times New Roman" w:cs="Times New Roman"/>
          <w:sz w:val="24"/>
          <w:lang w:val="en-US"/>
        </w:rPr>
        <w:t>a</w:t>
      </w:r>
      <w:r w:rsidR="00290FC4">
        <w:rPr>
          <w:rFonts w:ascii="Times New Roman" w:hAnsi="Times New Roman" w:cs="Times New Roman"/>
          <w:sz w:val="24"/>
          <w:lang w:val="en-US"/>
        </w:rPr>
        <w:t xml:space="preserve"> and </w:t>
      </w:r>
      <w:r w:rsidR="00B9372F">
        <w:rPr>
          <w:rFonts w:ascii="Times New Roman" w:hAnsi="Times New Roman" w:cs="Times New Roman"/>
          <w:sz w:val="24"/>
          <w:lang w:val="en-US"/>
        </w:rPr>
        <w:t>5</w:t>
      </w:r>
      <w:r w:rsidR="00290FC4">
        <w:rPr>
          <w:rFonts w:ascii="Times New Roman" w:hAnsi="Times New Roman" w:cs="Times New Roman"/>
          <w:sz w:val="24"/>
          <w:lang w:val="en-US"/>
        </w:rPr>
        <w:t>b</w:t>
      </w:r>
      <w:r w:rsidR="00B03D28" w:rsidRPr="001D2AF8">
        <w:rPr>
          <w:rFonts w:ascii="Times New Roman" w:hAnsi="Times New Roman" w:cs="Times New Roman"/>
          <w:sz w:val="24"/>
          <w:lang w:val="en-US"/>
        </w:rPr>
        <w:t xml:space="preserve"> </w:t>
      </w:r>
      <w:r w:rsidR="00AB7F98" w:rsidRPr="001D2AF8">
        <w:rPr>
          <w:rFonts w:ascii="Times New Roman" w:hAnsi="Times New Roman" w:cs="Times New Roman"/>
          <w:sz w:val="24"/>
          <w:lang w:val="en-US"/>
        </w:rPr>
        <w:t xml:space="preserve">as a function of </w:t>
      </w:r>
      <w:r w:rsidR="00AB7F98" w:rsidRPr="001D2AF8">
        <w:rPr>
          <w:rFonts w:ascii="Times New Roman" w:hAnsi="Times New Roman" w:cs="Times New Roman"/>
          <w:i/>
          <w:sz w:val="24"/>
          <w:lang w:val="en-US"/>
        </w:rPr>
        <w:t>q</w:t>
      </w:r>
      <w:r w:rsidR="00AB7F98" w:rsidRPr="001D2AF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="00002D23" w:rsidRPr="001D2AF8">
        <w:rPr>
          <w:rFonts w:ascii="Times New Roman" w:hAnsi="Times New Roman" w:cs="Times New Roman"/>
          <w:sz w:val="24"/>
          <w:lang w:val="en-US"/>
        </w:rPr>
        <w:t xml:space="preserve"> </w:t>
      </w:r>
      <w:r w:rsidR="000E2E10">
        <w:rPr>
          <w:rFonts w:ascii="Times New Roman" w:hAnsi="Times New Roman" w:cs="Times New Roman"/>
          <w:sz w:val="24"/>
          <w:lang w:val="en-US"/>
        </w:rPr>
        <w:t>(</w:t>
      </w:r>
      <w:r w:rsidR="00AB7F98" w:rsidRPr="001D2AF8">
        <w:rPr>
          <w:rFonts w:ascii="Times New Roman" w:hAnsi="Times New Roman" w:cs="Times New Roman"/>
          <w:i/>
          <w:sz w:val="24"/>
          <w:lang w:val="en-US"/>
        </w:rPr>
        <w:t>q</w:t>
      </w:r>
      <w:r w:rsidR="00002D23" w:rsidRPr="001D2AF8">
        <w:rPr>
          <w:rFonts w:ascii="Times New Roman" w:hAnsi="Times New Roman" w:cs="Times New Roman"/>
          <w:sz w:val="24"/>
          <w:lang w:val="en-US"/>
        </w:rPr>
        <w:t xml:space="preserve"> is the scattering vector </w:t>
      </w:r>
      <w:r w:rsidR="00915906">
        <w:rPr>
          <w:rFonts w:ascii="Times New Roman" w:hAnsi="Times New Roman" w:cs="Times New Roman"/>
          <w:sz w:val="24"/>
          <w:lang w:val="en-US"/>
        </w:rPr>
        <w:t xml:space="preserve">given </w:t>
      </w:r>
      <w:r w:rsidR="000E2E10">
        <w:rPr>
          <w:rFonts w:ascii="Times New Roman" w:hAnsi="Times New Roman" w:cs="Times New Roman"/>
          <w:sz w:val="24"/>
          <w:lang w:val="en-US"/>
        </w:rPr>
        <w:t>by the relationship</w:t>
      </w:r>
      <w:r w:rsidR="00002D23" w:rsidRPr="001D2AF8">
        <w:rPr>
          <w:rFonts w:ascii="Times New Roman" w:hAnsi="Times New Roman" w:cs="Times New Roman"/>
          <w:sz w:val="24"/>
          <w:lang w:val="en-US"/>
        </w:rPr>
        <w:t xml:space="preserve"> </w:t>
      </w:r>
      <w:r w:rsidR="00002D23" w:rsidRPr="001D2AF8">
        <w:rPr>
          <w:rFonts w:ascii="Times New Roman" w:hAnsi="Times New Roman" w:cs="Times New Roman"/>
          <w:i/>
          <w:sz w:val="24"/>
          <w:lang w:val="en-US"/>
        </w:rPr>
        <w:t>q</w:t>
      </w:r>
      <w:r w:rsidR="00002D23" w:rsidRPr="001D2AF8">
        <w:rPr>
          <w:rFonts w:ascii="Times New Roman" w:hAnsi="Times New Roman" w:cs="Times New Roman"/>
          <w:sz w:val="24"/>
          <w:lang w:val="en-US"/>
        </w:rPr>
        <w:t xml:space="preserve"> = </w:t>
      </w:r>
      <w:r w:rsidR="000E2E10">
        <w:rPr>
          <w:rFonts w:ascii="Times New Roman" w:hAnsi="Times New Roman" w:cs="Times New Roman"/>
          <w:sz w:val="24"/>
          <w:lang w:val="en-US"/>
        </w:rPr>
        <w:t>(</w:t>
      </w:r>
      <w:r w:rsidR="00002D23" w:rsidRPr="001D2AF8">
        <w:rPr>
          <w:rFonts w:ascii="Times New Roman" w:hAnsi="Times New Roman" w:cs="Times New Roman"/>
          <w:sz w:val="24"/>
          <w:lang w:val="en-US"/>
        </w:rPr>
        <w:t>4π</w:t>
      </w:r>
      <w:r w:rsidR="00002D23" w:rsidRPr="001D2AF8">
        <w:rPr>
          <w:rFonts w:ascii="Times New Roman" w:hAnsi="Times New Roman" w:cs="Times New Roman"/>
          <w:i/>
          <w:sz w:val="24"/>
          <w:lang w:val="en-US"/>
        </w:rPr>
        <w:t>n</w:t>
      </w:r>
      <w:r w:rsidR="00002D23" w:rsidRPr="001D2AF8">
        <w:rPr>
          <w:rFonts w:ascii="Times New Roman" w:hAnsi="Times New Roman" w:cs="Times New Roman"/>
          <w:sz w:val="24"/>
          <w:vertAlign w:val="subscript"/>
          <w:lang w:val="en-US"/>
        </w:rPr>
        <w:t>0</w:t>
      </w:r>
      <w:r w:rsidR="00002D23" w:rsidRPr="001D2AF8">
        <w:rPr>
          <w:rFonts w:ascii="Times New Roman" w:hAnsi="Times New Roman" w:cs="Times New Roman"/>
          <w:sz w:val="24"/>
          <w:lang w:val="en-US"/>
        </w:rPr>
        <w:t>/</w:t>
      </w:r>
      <w:r w:rsidR="00002D23" w:rsidRPr="001D2AF8">
        <w:rPr>
          <w:rFonts w:ascii="Times New Roman" w:hAnsi="Times New Roman" w:cs="Times New Roman"/>
          <w:i/>
          <w:sz w:val="24"/>
          <w:lang w:val="en-US"/>
        </w:rPr>
        <w:t>λ</w:t>
      </w:r>
      <w:r w:rsidR="00002D23" w:rsidRPr="001D2AF8">
        <w:rPr>
          <w:rFonts w:ascii="Times New Roman" w:hAnsi="Times New Roman" w:cs="Times New Roman"/>
          <w:sz w:val="24"/>
          <w:vertAlign w:val="subscript"/>
          <w:lang w:val="en-US"/>
        </w:rPr>
        <w:t>0</w:t>
      </w:r>
      <w:r w:rsidR="00002D23" w:rsidRPr="001D2AF8">
        <w:rPr>
          <w:rFonts w:ascii="Times New Roman" w:hAnsi="Times New Roman" w:cs="Times New Roman"/>
          <w:sz w:val="24"/>
          <w:lang w:val="en-US"/>
        </w:rPr>
        <w:t>)sin(</w:t>
      </w:r>
      <w:r w:rsidR="00002D23" w:rsidRPr="001D2AF8">
        <w:rPr>
          <w:rFonts w:ascii="Times New Roman" w:hAnsi="Times New Roman" w:cs="Times New Roman"/>
          <w:i/>
          <w:sz w:val="24"/>
          <w:lang w:val="en-US"/>
        </w:rPr>
        <w:t>θ</w:t>
      </w:r>
      <w:r w:rsidR="00002D23" w:rsidRPr="001D2AF8">
        <w:rPr>
          <w:rFonts w:ascii="Times New Roman" w:hAnsi="Times New Roman" w:cs="Times New Roman"/>
          <w:sz w:val="24"/>
          <w:lang w:val="en-US"/>
        </w:rPr>
        <w:t>/2)</w:t>
      </w:r>
      <w:r w:rsidR="000E2E10">
        <w:rPr>
          <w:rFonts w:ascii="Times New Roman" w:hAnsi="Times New Roman" w:cs="Times New Roman"/>
          <w:sz w:val="24"/>
          <w:lang w:val="en-US"/>
        </w:rPr>
        <w:t>, with</w:t>
      </w:r>
      <w:r w:rsidR="00002D23" w:rsidRPr="001D2AF8">
        <w:rPr>
          <w:rFonts w:ascii="Times New Roman" w:hAnsi="Times New Roman" w:cs="Times New Roman"/>
          <w:sz w:val="24"/>
          <w:lang w:val="en-US"/>
        </w:rPr>
        <w:t xml:space="preserve"> </w:t>
      </w:r>
      <w:r w:rsidR="00002D23" w:rsidRPr="001D2AF8">
        <w:rPr>
          <w:rFonts w:ascii="Times New Roman" w:hAnsi="Times New Roman" w:cs="Times New Roman"/>
          <w:i/>
          <w:sz w:val="24"/>
          <w:lang w:val="en-US"/>
        </w:rPr>
        <w:t>n</w:t>
      </w:r>
      <w:r w:rsidR="00002D23" w:rsidRPr="001D2AF8">
        <w:rPr>
          <w:rFonts w:ascii="Times New Roman" w:hAnsi="Times New Roman" w:cs="Times New Roman"/>
          <w:sz w:val="24"/>
          <w:vertAlign w:val="subscript"/>
          <w:lang w:val="en-US"/>
        </w:rPr>
        <w:t>0</w:t>
      </w:r>
      <w:r w:rsidR="00002D23" w:rsidRPr="001D2AF8">
        <w:rPr>
          <w:rFonts w:ascii="Times New Roman" w:hAnsi="Times New Roman" w:cs="Times New Roman"/>
          <w:sz w:val="24"/>
          <w:lang w:val="en-US"/>
        </w:rPr>
        <w:t xml:space="preserve"> the refractive index of the medium and </w:t>
      </w:r>
      <w:r w:rsidR="00002D23" w:rsidRPr="001D2AF8">
        <w:rPr>
          <w:rFonts w:ascii="Times New Roman" w:hAnsi="Times New Roman" w:cs="Times New Roman"/>
          <w:i/>
          <w:sz w:val="24"/>
          <w:lang w:val="en-US"/>
        </w:rPr>
        <w:t>λ</w:t>
      </w:r>
      <w:r w:rsidR="00002D23" w:rsidRPr="001D2AF8">
        <w:rPr>
          <w:rFonts w:ascii="Times New Roman" w:hAnsi="Times New Roman" w:cs="Times New Roman"/>
          <w:sz w:val="24"/>
          <w:vertAlign w:val="subscript"/>
          <w:lang w:val="en-US"/>
        </w:rPr>
        <w:t>0</w:t>
      </w:r>
      <w:r w:rsidR="00002D23" w:rsidRPr="001D2AF8">
        <w:rPr>
          <w:rFonts w:ascii="Times New Roman" w:hAnsi="Times New Roman" w:cs="Times New Roman"/>
          <w:sz w:val="24"/>
          <w:lang w:val="en-US"/>
        </w:rPr>
        <w:t xml:space="preserve"> the wavelength of the incident light</w:t>
      </w:r>
      <w:r w:rsidR="000E2E10">
        <w:rPr>
          <w:rFonts w:ascii="Times New Roman" w:hAnsi="Times New Roman" w:cs="Times New Roman"/>
          <w:sz w:val="24"/>
          <w:lang w:val="en-US"/>
        </w:rPr>
        <w:t>)</w:t>
      </w:r>
      <w:r w:rsidR="00002D23" w:rsidRPr="001D2AF8">
        <w:rPr>
          <w:rFonts w:ascii="Times New Roman" w:hAnsi="Times New Roman" w:cs="Times New Roman"/>
          <w:sz w:val="24"/>
          <w:lang w:val="en-US"/>
        </w:rPr>
        <w:t>.</w:t>
      </w:r>
      <w:r w:rsidR="00E00B39">
        <w:rPr>
          <w:rFonts w:ascii="Times New Roman" w:hAnsi="Times New Roman" w:cs="Times New Roman"/>
          <w:sz w:val="24"/>
          <w:lang w:val="en-US"/>
        </w:rPr>
        <w:t xml:space="preserve"> From these dependencies, the zero angle values were </w:t>
      </w:r>
      <w:r w:rsidR="00E00B39" w:rsidRPr="00E00B39">
        <w:rPr>
          <w:rFonts w:ascii="Times New Roman" w:hAnsi="Times New Roman" w:cs="Times New Roman"/>
          <w:sz w:val="24"/>
          <w:lang w:val="en-US"/>
        </w:rPr>
        <w:t xml:space="preserve">obtained by using either linear function or second order polynomial for extrapolation to </w:t>
      </w:r>
      <w:r w:rsidR="00E00B39" w:rsidRPr="00E00B39">
        <w:rPr>
          <w:rFonts w:ascii="Times New Roman" w:hAnsi="Times New Roman" w:cs="Times New Roman"/>
          <w:i/>
          <w:sz w:val="24"/>
          <w:szCs w:val="24"/>
          <w:lang w:val="en-US"/>
        </w:rPr>
        <w:t>θ</w:t>
      </w:r>
      <w:r w:rsidR="00E00B39" w:rsidRPr="00E00B39">
        <w:rPr>
          <w:rFonts w:ascii="Times New Roman" w:hAnsi="Times New Roman" w:cs="Times New Roman"/>
          <w:sz w:val="24"/>
          <w:szCs w:val="24"/>
          <w:lang w:val="en-US"/>
        </w:rPr>
        <w:t xml:space="preserve"> = 0°.</w:t>
      </w:r>
      <w:r w:rsidR="00AB7F98" w:rsidRPr="00E00B39">
        <w:rPr>
          <w:rFonts w:ascii="Times New Roman" w:hAnsi="Times New Roman" w:cs="Times New Roman"/>
          <w:sz w:val="24"/>
          <w:lang w:val="en-US"/>
        </w:rPr>
        <w:t xml:space="preserve"> </w:t>
      </w:r>
      <w:r w:rsidR="00290FC4" w:rsidRPr="00E00B39">
        <w:rPr>
          <w:rFonts w:ascii="Times New Roman" w:hAnsi="Times New Roman" w:cs="Times New Roman"/>
          <w:sz w:val="24"/>
          <w:lang w:val="en-US"/>
        </w:rPr>
        <w:t>In Figure</w:t>
      </w:r>
      <w:r w:rsidR="00B9372F" w:rsidRPr="00E00B39">
        <w:rPr>
          <w:rFonts w:ascii="Times New Roman" w:hAnsi="Times New Roman" w:cs="Times New Roman"/>
          <w:sz w:val="24"/>
          <w:lang w:val="en-US"/>
        </w:rPr>
        <w:t>s</w:t>
      </w:r>
      <w:r w:rsidR="00290FC4" w:rsidRPr="00E00B39">
        <w:rPr>
          <w:rFonts w:ascii="Times New Roman" w:hAnsi="Times New Roman" w:cs="Times New Roman"/>
          <w:sz w:val="24"/>
          <w:lang w:val="en-US"/>
        </w:rPr>
        <w:t xml:space="preserve"> 5c and </w:t>
      </w:r>
      <w:r w:rsidR="00B9372F" w:rsidRPr="00E00B39">
        <w:rPr>
          <w:rFonts w:ascii="Times New Roman" w:hAnsi="Times New Roman" w:cs="Times New Roman"/>
          <w:sz w:val="24"/>
          <w:lang w:val="en-US"/>
        </w:rPr>
        <w:t>5</w:t>
      </w:r>
      <w:r w:rsidR="00290FC4" w:rsidRPr="00E00B39">
        <w:rPr>
          <w:rFonts w:ascii="Times New Roman" w:hAnsi="Times New Roman" w:cs="Times New Roman"/>
          <w:sz w:val="24"/>
          <w:lang w:val="en-US"/>
        </w:rPr>
        <w:t>d</w:t>
      </w:r>
      <w:r w:rsidR="003B6E5A" w:rsidRPr="00E00B39">
        <w:rPr>
          <w:rFonts w:ascii="Times New Roman" w:hAnsi="Times New Roman" w:cs="Times New Roman"/>
          <w:sz w:val="24"/>
          <w:lang w:val="en-US"/>
        </w:rPr>
        <w:t>, the</w:t>
      </w:r>
      <w:r w:rsidR="00175662" w:rsidRPr="00E00B39">
        <w:rPr>
          <w:rFonts w:ascii="Times New Roman" w:hAnsi="Times New Roman" w:cs="Times New Roman"/>
          <w:sz w:val="24"/>
          <w:lang w:val="en-US"/>
        </w:rPr>
        <w:t xml:space="preserve"> </w:t>
      </w:r>
      <w:r w:rsidR="00ED1C59" w:rsidRPr="00E00B39">
        <w:rPr>
          <w:rFonts w:ascii="Times New Roman" w:hAnsi="Times New Roman" w:cs="Times New Roman"/>
          <w:sz w:val="24"/>
          <w:lang w:val="en-US"/>
        </w:rPr>
        <w:t xml:space="preserve">static </w:t>
      </w:r>
      <w:r w:rsidR="00175662" w:rsidRPr="00E00B39">
        <w:rPr>
          <w:rFonts w:ascii="Times New Roman" w:hAnsi="Times New Roman" w:cs="Times New Roman"/>
          <w:sz w:val="24"/>
          <w:lang w:val="en-US"/>
        </w:rPr>
        <w:t xml:space="preserve">LS </w:t>
      </w:r>
      <w:r w:rsidR="00ED1C59" w:rsidRPr="00E00B39">
        <w:rPr>
          <w:rFonts w:ascii="Times New Roman" w:hAnsi="Times New Roman" w:cs="Times New Roman"/>
          <w:sz w:val="24"/>
          <w:lang w:val="en-US"/>
        </w:rPr>
        <w:t>data</w:t>
      </w:r>
      <w:r w:rsidR="00175662" w:rsidRPr="00E00B39">
        <w:rPr>
          <w:rFonts w:ascii="Times New Roman" w:hAnsi="Times New Roman" w:cs="Times New Roman"/>
          <w:sz w:val="24"/>
          <w:lang w:val="en-US"/>
        </w:rPr>
        <w:t xml:space="preserve"> </w:t>
      </w:r>
      <w:r w:rsidR="00E00B39" w:rsidRPr="001D2AF8">
        <w:rPr>
          <w:rFonts w:ascii="Times New Roman" w:hAnsi="Times New Roman" w:cs="Times New Roman"/>
          <w:sz w:val="24"/>
          <w:lang w:val="en-US"/>
        </w:rPr>
        <w:t xml:space="preserve">are presented </w:t>
      </w:r>
      <w:r w:rsidR="00175662" w:rsidRPr="00E00B39">
        <w:rPr>
          <w:rFonts w:ascii="Times New Roman" w:hAnsi="Times New Roman" w:cs="Times New Roman"/>
          <w:sz w:val="24"/>
          <w:lang w:val="en-US"/>
        </w:rPr>
        <w:t xml:space="preserve">for </w:t>
      </w:r>
      <w:r w:rsidR="00290FC4" w:rsidRPr="00E00B39">
        <w:rPr>
          <w:rFonts w:ascii="Times New Roman" w:hAnsi="Times New Roman" w:cs="Times New Roman"/>
          <w:sz w:val="24"/>
          <w:lang w:val="en-US"/>
        </w:rPr>
        <w:t xml:space="preserve">both </w:t>
      </w:r>
      <w:r w:rsidR="00175662" w:rsidRPr="00E00B39">
        <w:rPr>
          <w:rFonts w:ascii="Times New Roman" w:hAnsi="Times New Roman" w:cs="Times New Roman"/>
          <w:sz w:val="24"/>
          <w:lang w:val="en-US"/>
        </w:rPr>
        <w:t>PMA</w:t>
      </w:r>
      <w:r w:rsidR="00290FC4" w:rsidRPr="00E00B39">
        <w:rPr>
          <w:rFonts w:ascii="Times New Roman" w:hAnsi="Times New Roman" w:cs="Times New Roman"/>
          <w:sz w:val="24"/>
          <w:lang w:val="en-US"/>
        </w:rPr>
        <w:t xml:space="preserve"> isomers</w:t>
      </w:r>
      <w:r w:rsidR="008104B5" w:rsidRPr="001D2AF8">
        <w:rPr>
          <w:rFonts w:ascii="Times New Roman" w:hAnsi="Times New Roman" w:cs="Times New Roman"/>
          <w:sz w:val="24"/>
          <w:lang w:val="en-US"/>
        </w:rPr>
        <w:t xml:space="preserve"> in the form of a Kratky plot (</w:t>
      </w:r>
      <w:r w:rsidR="000E2E10" w:rsidRPr="000E2E10">
        <w:rPr>
          <w:rFonts w:ascii="Times New Roman" w:hAnsi="Times New Roman" w:cs="Times New Roman"/>
          <w:i/>
          <w:sz w:val="24"/>
          <w:lang w:val="en-US"/>
        </w:rPr>
        <w:t>i.e.</w:t>
      </w:r>
      <w:r w:rsidR="000E2E10">
        <w:rPr>
          <w:rFonts w:ascii="Times New Roman" w:hAnsi="Times New Roman" w:cs="Times New Roman"/>
          <w:sz w:val="24"/>
          <w:lang w:val="en-US"/>
        </w:rPr>
        <w:t xml:space="preserve"> the </w:t>
      </w:r>
      <w:r w:rsidR="008104B5" w:rsidRPr="001D2AF8">
        <w:rPr>
          <w:rFonts w:ascii="Times New Roman" w:hAnsi="Times New Roman" w:cs="Times New Roman"/>
          <w:sz w:val="24"/>
          <w:lang w:val="en-US"/>
        </w:rPr>
        <w:t>dependence of (</w:t>
      </w:r>
      <w:proofErr w:type="spellStart"/>
      <w:r w:rsidR="008104B5" w:rsidRPr="001D2AF8">
        <w:rPr>
          <w:rFonts w:ascii="Times New Roman" w:hAnsi="Times New Roman" w:cs="Times New Roman"/>
          <w:i/>
          <w:sz w:val="24"/>
          <w:lang w:val="en-US"/>
        </w:rPr>
        <w:t>qR</w:t>
      </w:r>
      <w:r w:rsidR="008104B5" w:rsidRPr="001D2AF8">
        <w:rPr>
          <w:rFonts w:ascii="Times New Roman" w:hAnsi="Times New Roman" w:cs="Times New Roman"/>
          <w:sz w:val="24"/>
          <w:vertAlign w:val="subscript"/>
          <w:lang w:val="en-US"/>
        </w:rPr>
        <w:t>g</w:t>
      </w:r>
      <w:proofErr w:type="spellEnd"/>
      <w:r w:rsidR="008104B5" w:rsidRPr="001D2AF8">
        <w:rPr>
          <w:rFonts w:ascii="Times New Roman" w:hAnsi="Times New Roman" w:cs="Times New Roman"/>
          <w:sz w:val="24"/>
          <w:lang w:val="en-US"/>
        </w:rPr>
        <w:t>)</w:t>
      </w:r>
      <w:r w:rsidR="008104B5" w:rsidRPr="001D2AF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="008104B5" w:rsidRPr="001D2AF8">
        <w:rPr>
          <w:rFonts w:ascii="Times New Roman" w:hAnsi="Times New Roman" w:cs="Times New Roman"/>
          <w:i/>
          <w:sz w:val="24"/>
          <w:lang w:val="en-US"/>
        </w:rPr>
        <w:t>P</w:t>
      </w:r>
      <w:r w:rsidR="008104B5" w:rsidRPr="001D2AF8">
        <w:rPr>
          <w:rFonts w:ascii="Times New Roman" w:hAnsi="Times New Roman" w:cs="Times New Roman"/>
          <w:sz w:val="24"/>
          <w:lang w:val="en-US"/>
        </w:rPr>
        <w:t>(</w:t>
      </w:r>
      <w:r w:rsidR="008104B5" w:rsidRPr="001D2AF8">
        <w:rPr>
          <w:rFonts w:ascii="Times New Roman" w:hAnsi="Times New Roman" w:cs="Times New Roman"/>
          <w:i/>
          <w:sz w:val="24"/>
          <w:lang w:val="en-US"/>
        </w:rPr>
        <w:t>θ</w:t>
      </w:r>
      <w:r w:rsidR="008104B5" w:rsidRPr="001D2AF8">
        <w:rPr>
          <w:rFonts w:ascii="Times New Roman" w:hAnsi="Times New Roman" w:cs="Times New Roman"/>
          <w:sz w:val="24"/>
          <w:lang w:val="en-US"/>
        </w:rPr>
        <w:t xml:space="preserve">) on </w:t>
      </w:r>
      <w:proofErr w:type="spellStart"/>
      <w:r w:rsidR="008104B5" w:rsidRPr="001D2AF8">
        <w:rPr>
          <w:rFonts w:ascii="Times New Roman" w:hAnsi="Times New Roman" w:cs="Times New Roman"/>
          <w:i/>
          <w:sz w:val="24"/>
          <w:lang w:val="en-US"/>
        </w:rPr>
        <w:t>qR</w:t>
      </w:r>
      <w:r w:rsidR="008104B5" w:rsidRPr="001D2AF8">
        <w:rPr>
          <w:rFonts w:ascii="Times New Roman" w:hAnsi="Times New Roman" w:cs="Times New Roman"/>
          <w:sz w:val="24"/>
          <w:vertAlign w:val="subscript"/>
          <w:lang w:val="en-US"/>
        </w:rPr>
        <w:t>g</w:t>
      </w:r>
      <w:proofErr w:type="spellEnd"/>
      <w:r w:rsidR="008104B5" w:rsidRPr="001D2AF8">
        <w:rPr>
          <w:rFonts w:ascii="Times New Roman" w:hAnsi="Times New Roman" w:cs="Times New Roman"/>
          <w:sz w:val="24"/>
          <w:lang w:val="en-US"/>
        </w:rPr>
        <w:t>)</w:t>
      </w:r>
      <w:r w:rsidR="003D647A" w:rsidRPr="001D2AF8">
        <w:rPr>
          <w:rFonts w:ascii="Times New Roman" w:hAnsi="Times New Roman" w:cs="Times New Roman"/>
          <w:sz w:val="24"/>
          <w:lang w:val="en-US"/>
        </w:rPr>
        <w:t xml:space="preserve"> and compared with </w:t>
      </w:r>
      <w:r w:rsidR="00E00B39">
        <w:rPr>
          <w:rFonts w:ascii="Times New Roman" w:hAnsi="Times New Roman" w:cs="Times New Roman"/>
          <w:sz w:val="24"/>
          <w:lang w:val="en-US"/>
        </w:rPr>
        <w:t xml:space="preserve">the </w:t>
      </w:r>
      <w:r w:rsidR="003D647A" w:rsidRPr="001D2AF8">
        <w:rPr>
          <w:rFonts w:ascii="Times New Roman" w:hAnsi="Times New Roman" w:cs="Times New Roman"/>
          <w:sz w:val="24"/>
          <w:lang w:val="en-US"/>
        </w:rPr>
        <w:t xml:space="preserve">calculated curves for some </w:t>
      </w:r>
      <w:r w:rsidR="003B6E5A" w:rsidRPr="001D2AF8">
        <w:rPr>
          <w:rFonts w:ascii="Times New Roman" w:hAnsi="Times New Roman" w:cs="Times New Roman"/>
          <w:sz w:val="24"/>
          <w:lang w:val="en-US"/>
        </w:rPr>
        <w:t>well-</w:t>
      </w:r>
      <w:r w:rsidR="003D647A" w:rsidRPr="001D2AF8">
        <w:rPr>
          <w:rFonts w:ascii="Times New Roman" w:hAnsi="Times New Roman" w:cs="Times New Roman"/>
          <w:sz w:val="24"/>
          <w:lang w:val="en-US"/>
        </w:rPr>
        <w:t xml:space="preserve">known </w:t>
      </w:r>
      <w:r w:rsidR="00B9372F">
        <w:rPr>
          <w:rFonts w:ascii="Times New Roman" w:hAnsi="Times New Roman" w:cs="Times New Roman"/>
          <w:sz w:val="24"/>
          <w:lang w:val="en-US"/>
        </w:rPr>
        <w:t xml:space="preserve">particle </w:t>
      </w:r>
      <w:r w:rsidR="003D647A" w:rsidRPr="001D2AF8">
        <w:rPr>
          <w:rFonts w:ascii="Times New Roman" w:hAnsi="Times New Roman" w:cs="Times New Roman"/>
          <w:sz w:val="24"/>
          <w:lang w:val="en-US"/>
        </w:rPr>
        <w:t>topologies.</w:t>
      </w:r>
      <w:r w:rsidR="008104B5" w:rsidRPr="001D2AF8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0E511CD3" w14:textId="5EFFD248" w:rsidR="00B9372F" w:rsidRPr="001D2AF8" w:rsidRDefault="00B9372F" w:rsidP="00E25CA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lang w:val="en-US"/>
        </w:rPr>
      </w:pPr>
      <w:r w:rsidRPr="001D2AF8">
        <w:rPr>
          <w:rFonts w:ascii="Times New Roman" w:hAnsi="Times New Roman" w:cs="Times New Roman"/>
          <w:sz w:val="24"/>
          <w:lang w:val="en-US"/>
        </w:rPr>
        <w:t>The</w:t>
      </w:r>
      <w:r>
        <w:rPr>
          <w:rFonts w:ascii="Times New Roman" w:hAnsi="Times New Roman" w:cs="Times New Roman"/>
          <w:sz w:val="24"/>
          <w:lang w:val="en-US"/>
        </w:rPr>
        <w:t xml:space="preserve"> D</w:t>
      </w:r>
      <w:r w:rsidRPr="001D2AF8">
        <w:rPr>
          <w:rFonts w:ascii="Times New Roman" w:hAnsi="Times New Roman" w:cs="Times New Roman"/>
          <w:sz w:val="24"/>
          <w:lang w:val="en-US"/>
        </w:rPr>
        <w:t xml:space="preserve">LS </w:t>
      </w:r>
      <w:r>
        <w:rPr>
          <w:rFonts w:ascii="Times New Roman" w:hAnsi="Times New Roman" w:cs="Times New Roman"/>
          <w:sz w:val="24"/>
          <w:lang w:val="en-US"/>
        </w:rPr>
        <w:t>results</w:t>
      </w:r>
      <w:r w:rsidRPr="001D2AF8">
        <w:rPr>
          <w:rFonts w:ascii="Times New Roman" w:hAnsi="Times New Roman" w:cs="Times New Roman"/>
          <w:sz w:val="24"/>
          <w:lang w:val="en-US"/>
        </w:rPr>
        <w:t xml:space="preserve"> show that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</w:t>
      </w:r>
      <w:r w:rsidRPr="001D2AF8">
        <w:rPr>
          <w:rFonts w:ascii="Times New Roman" w:hAnsi="Times New Roman" w:cs="Times New Roman"/>
          <w:sz w:val="24"/>
          <w:lang w:val="en-US"/>
        </w:rPr>
        <w:t>PMA</w:t>
      </w:r>
      <w:proofErr w:type="spellEnd"/>
      <w:r w:rsidRPr="001D2AF8">
        <w:rPr>
          <w:rFonts w:ascii="Times New Roman" w:hAnsi="Times New Roman" w:cs="Times New Roman"/>
          <w:sz w:val="24"/>
          <w:lang w:val="en-US"/>
        </w:rPr>
        <w:t xml:space="preserve"> particles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1D2AF8">
        <w:rPr>
          <w:rFonts w:ascii="Times New Roman" w:hAnsi="Times New Roman" w:cs="Times New Roman"/>
          <w:sz w:val="24"/>
          <w:lang w:val="en-US"/>
        </w:rPr>
        <w:t>in the presence of both divalent salts have more or less comparable hydrodynamic radii</w:t>
      </w:r>
      <w:r>
        <w:rPr>
          <w:rFonts w:ascii="Times New Roman" w:hAnsi="Times New Roman" w:cs="Times New Roman"/>
          <w:sz w:val="24"/>
          <w:lang w:val="en-US"/>
        </w:rPr>
        <w:t xml:space="preserve"> (160−190 nm). </w:t>
      </w:r>
      <w:r w:rsidRPr="001D2AF8">
        <w:rPr>
          <w:rFonts w:ascii="Times New Roman" w:hAnsi="Times New Roman" w:cs="Times New Roman"/>
          <w:sz w:val="24"/>
          <w:lang w:val="en-US"/>
        </w:rPr>
        <w:t>However, the radi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1D2AF8">
        <w:rPr>
          <w:rFonts w:ascii="Times New Roman" w:hAnsi="Times New Roman" w:cs="Times New Roman"/>
          <w:sz w:val="24"/>
          <w:lang w:val="en-US"/>
        </w:rPr>
        <w:t xml:space="preserve"> of gyration</w:t>
      </w:r>
      <w:r>
        <w:rPr>
          <w:rFonts w:ascii="Times New Roman" w:hAnsi="Times New Roman" w:cs="Times New Roman"/>
          <w:sz w:val="24"/>
          <w:lang w:val="en-US"/>
        </w:rPr>
        <w:t xml:space="preserve"> (the SLS result)</w:t>
      </w:r>
      <w:r w:rsidRPr="001D2AF8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of these particles are</w:t>
      </w:r>
      <w:r w:rsidRPr="001D2AF8">
        <w:rPr>
          <w:rFonts w:ascii="Times New Roman" w:hAnsi="Times New Roman" w:cs="Times New Roman"/>
          <w:sz w:val="24"/>
          <w:lang w:val="en-US"/>
        </w:rPr>
        <w:t xml:space="preserve"> considerably smaller in the presence of Ca</w:t>
      </w:r>
      <w:r w:rsidRPr="001D2AF8">
        <w:rPr>
          <w:rFonts w:ascii="Times New Roman" w:hAnsi="Times New Roman" w:cs="Times New Roman"/>
          <w:sz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lang w:val="en-US"/>
        </w:rPr>
        <w:t xml:space="preserve"> ions,</w:t>
      </w:r>
      <w:r w:rsidRPr="001D2AF8">
        <w:rPr>
          <w:rFonts w:ascii="Times New Roman" w:hAnsi="Times New Roman" w:cs="Times New Roman"/>
          <w:sz w:val="24"/>
          <w:lang w:val="en-US"/>
        </w:rPr>
        <w:t xml:space="preserve"> leading to lower </w:t>
      </w:r>
      <w:r w:rsidRPr="001D2AF8">
        <w:rPr>
          <w:rFonts w:ascii="Times New Roman" w:hAnsi="Times New Roman" w:cs="Times New Roman"/>
          <w:i/>
          <w:sz w:val="24"/>
          <w:lang w:val="en-US"/>
        </w:rPr>
        <w:t>ρ</w:t>
      </w:r>
      <w:r w:rsidRPr="001D2AF8">
        <w:rPr>
          <w:rFonts w:ascii="Times New Roman" w:hAnsi="Times New Roman" w:cs="Times New Roman"/>
          <w:sz w:val="24"/>
          <w:lang w:val="en-US"/>
        </w:rPr>
        <w:t xml:space="preserve"> values in this case.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1D2AF8">
        <w:rPr>
          <w:rFonts w:ascii="Times New Roman" w:hAnsi="Times New Roman" w:cs="Times New Roman"/>
          <w:sz w:val="24"/>
          <w:lang w:val="en-US"/>
        </w:rPr>
        <w:t xml:space="preserve">The value </w:t>
      </w:r>
      <w:r w:rsidRPr="001D2AF8">
        <w:rPr>
          <w:rFonts w:ascii="Times New Roman" w:hAnsi="Times New Roman" w:cs="Times New Roman"/>
          <w:i/>
          <w:sz w:val="24"/>
          <w:lang w:val="en-US"/>
        </w:rPr>
        <w:t>ρ</w:t>
      </w:r>
      <w:r w:rsidRPr="001D2AF8">
        <w:rPr>
          <w:rFonts w:ascii="Times New Roman" w:hAnsi="Times New Roman" w:cs="Times New Roman"/>
          <w:sz w:val="24"/>
          <w:lang w:val="en-US"/>
        </w:rPr>
        <w:t xml:space="preserve"> ≈ 0.70 </w:t>
      </w:r>
      <w:r>
        <w:rPr>
          <w:rFonts w:ascii="Times New Roman" w:hAnsi="Times New Roman" w:cs="Times New Roman"/>
          <w:sz w:val="24"/>
          <w:lang w:val="en-US"/>
        </w:rPr>
        <w:t>(aPMA-</w:t>
      </w:r>
      <w:r w:rsidRPr="001D2AF8">
        <w:rPr>
          <w:rFonts w:ascii="Times New Roman" w:hAnsi="Times New Roman" w:cs="Times New Roman"/>
          <w:sz w:val="24"/>
          <w:lang w:val="en-US"/>
        </w:rPr>
        <w:t>CaCl</w:t>
      </w:r>
      <w:r w:rsidRPr="001D2AF8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8A4C84">
        <w:rPr>
          <w:rFonts w:ascii="Times New Roman" w:hAnsi="Times New Roman" w:cs="Times New Roman"/>
          <w:sz w:val="24"/>
          <w:lang w:val="en-US"/>
        </w:rPr>
        <w:t xml:space="preserve"> with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= 0.01 mol L</w:t>
      </w:r>
      <w:r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Pr="004F005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A4C84" w:rsidRPr="001D2AF8">
        <w:rPr>
          <w:rFonts w:ascii="Times New Roman" w:hAnsi="Times New Roman" w:cs="Times New Roman"/>
          <w:sz w:val="24"/>
          <w:lang w:val="en-US"/>
        </w:rPr>
        <w:t>indicates micro-gel like structure of particles</w:t>
      </w:r>
      <w:r w:rsidR="008A4C84">
        <w:rPr>
          <w:rFonts w:ascii="Times New Roman" w:hAnsi="Times New Roman" w:cs="Times New Roman"/>
          <w:sz w:val="24"/>
          <w:lang w:val="en-US"/>
        </w:rPr>
        <w:t xml:space="preserve"> </w:t>
      </w:r>
      <w:r w:rsidR="008A4C84" w:rsidRPr="001D2AF8">
        <w:rPr>
          <w:rFonts w:ascii="Times New Roman" w:hAnsi="Times New Roman" w:cs="Times New Roman"/>
          <w:sz w:val="24"/>
          <w:lang w:val="en-US"/>
        </w:rPr>
        <w:t xml:space="preserve">with mass concentrated in the core surrounded </w:t>
      </w:r>
    </w:p>
    <w:p w14:paraId="4785B772" w14:textId="77777777" w:rsidR="00ED1C59" w:rsidRPr="001D2AF8" w:rsidRDefault="00ED1C59" w:rsidP="00E25CA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lang w:val="en-US"/>
        </w:rPr>
      </w:pPr>
    </w:p>
    <w:p w14:paraId="4F1B0DB7" w14:textId="359BC4F4" w:rsidR="002A5E80" w:rsidRPr="001D2AF8" w:rsidRDefault="002A5E80" w:rsidP="00E25CA9">
      <w:pPr>
        <w:pStyle w:val="Caption"/>
        <w:keepNext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</w:pP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Table </w: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fldChar w:fldCharType="begin"/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instrText xml:space="preserve"> SEQ Table \* ARABIC </w:instrTex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fldChar w:fldCharType="separate"/>
      </w:r>
      <w:r w:rsidR="005506D2">
        <w:rPr>
          <w:rFonts w:ascii="Times New Roman" w:hAnsi="Times New Roman" w:cs="Times New Roman"/>
          <w:noProof/>
          <w:color w:val="auto"/>
          <w:sz w:val="20"/>
          <w:szCs w:val="20"/>
          <w:lang w:val="en-US"/>
        </w:rPr>
        <w:t>1</w: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fldChar w:fldCharType="end"/>
      </w:r>
      <w:r w:rsidR="00D768EA">
        <w:rPr>
          <w:rFonts w:ascii="Times New Roman" w:hAnsi="Times New Roman" w:cs="Times New Roman"/>
          <w:color w:val="auto"/>
          <w:sz w:val="20"/>
          <w:szCs w:val="20"/>
          <w:lang w:val="en-US"/>
        </w:rPr>
        <w:t>.</w: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Hydrodynamic radii (</w:t>
      </w:r>
      <w:proofErr w:type="spellStart"/>
      <w:r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R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h</w:t>
      </w:r>
      <w:proofErr w:type="gramStart"/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,ass</w:t>
      </w:r>
      <w:proofErr w:type="spellEnd"/>
      <w:proofErr w:type="gramEnd"/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), radii of gyration (</w:t>
      </w:r>
      <w:proofErr w:type="spellStart"/>
      <w:r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R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g,ass</w:t>
      </w:r>
      <w:proofErr w:type="spellEnd"/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) and parameter </w:t>
      </w:r>
      <w:r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ρ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(= </w:t>
      </w:r>
      <w:proofErr w:type="spellStart"/>
      <w:r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R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g,ass</w:t>
      </w:r>
      <w:proofErr w:type="spellEnd"/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/</w:t>
      </w:r>
      <w:proofErr w:type="spellStart"/>
      <w:r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R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h,ass</w:t>
      </w:r>
      <w:proofErr w:type="spellEnd"/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) for associates of </w:t>
      </w:r>
      <w:proofErr w:type="spellStart"/>
      <w:r w:rsidR="00D54B57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iPMA</w:t>
      </w:r>
      <w:proofErr w:type="spellEnd"/>
      <w:r w:rsidR="00D54B57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</w:t>
      </w:r>
      <w:r w:rsidR="00D54B57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(</w:t>
      </w:r>
      <w:proofErr w:type="spellStart"/>
      <w:r w:rsidR="00D54B57"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c</w:t>
      </w:r>
      <w:r w:rsidR="00D54B57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p</w:t>
      </w:r>
      <w:proofErr w:type="spellEnd"/>
      <w:r w:rsidR="00401341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0.022</w:t>
      </w:r>
      <w:r w:rsidR="00D54B57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mol L</w:t>
      </w:r>
      <w:r w:rsidR="00D768EA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−</w:t>
      </w:r>
      <w:r w:rsidR="00D54B57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1</w:t>
      </w:r>
      <w:r w:rsidR="00D54B57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, </w:t>
      </w:r>
      <w:r w:rsidR="00D54B57"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α</w:t>
      </w:r>
      <w:r w:rsidR="00D54B57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N</w:t>
      </w:r>
      <w:r w:rsidR="00D54B57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</w:t>
      </w:r>
      <w:r w:rsidR="00D54B57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.20</w:t>
      </w:r>
      <w:r w:rsidR="00D54B57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)</w:t>
      </w:r>
      <w:r w:rsidR="00D54B57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and </w:t>
      </w:r>
      <w:proofErr w:type="spellStart"/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aPMA</w:t>
      </w:r>
      <w:proofErr w:type="spellEnd"/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(</w:t>
      </w:r>
      <w:proofErr w:type="spellStart"/>
      <w:r w:rsidR="00E25CA9"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c</w:t>
      </w:r>
      <w:r w:rsidR="00E25CA9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p</w:t>
      </w:r>
      <w:proofErr w:type="spellEnd"/>
      <w:r w:rsidR="00E25CA9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0.023 mol L</w:t>
      </w:r>
      <w:r w:rsidR="00212CBC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−</w:t>
      </w:r>
      <w:r w:rsidR="00E25CA9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1</w:t>
      </w:r>
      <w:r w:rsidR="00E25CA9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, </w:t>
      </w:r>
      <w:r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α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N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0) in the presence of MgCl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</w:t>
      </w:r>
      <w:r w:rsidR="00E25CA9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and CaCl</w:t>
      </w:r>
      <w:r w:rsidR="00E25CA9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</w:t>
      </w:r>
      <w:r w:rsidRPr="00D54B57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at </w:t>
      </w:r>
      <w:r w:rsidR="00D54B57" w:rsidRPr="00D54B57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different </w:t>
      </w:r>
      <w:r w:rsidR="00D54B57" w:rsidRPr="00D54B57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I</w:t>
      </w:r>
      <w:r w:rsidR="00E25CA9" w:rsidRPr="00D54B57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</w:t>
      </w:r>
      <w:r w:rsidR="000E2E10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and </w:t>
      </w:r>
      <w:r w:rsidR="00E25CA9" w:rsidRPr="00D54B57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a</w:t>
      </w:r>
      <w:r w:rsidR="004C68C7" w:rsidRPr="00D54B57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t</w:t>
      </w:r>
      <w:r w:rsidR="00E25CA9" w:rsidRPr="00D54B57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25 °C.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964"/>
        <w:gridCol w:w="1020"/>
        <w:gridCol w:w="1020"/>
        <w:gridCol w:w="770"/>
        <w:gridCol w:w="964"/>
        <w:gridCol w:w="1020"/>
        <w:gridCol w:w="1020"/>
        <w:gridCol w:w="770"/>
      </w:tblGrid>
      <w:tr w:rsidR="00252D88" w:rsidRPr="001D2AF8" w14:paraId="11111316" w14:textId="77777777" w:rsidTr="00BC3A6A">
        <w:trPr>
          <w:jc w:val="center"/>
        </w:trPr>
        <w:tc>
          <w:tcPr>
            <w:tcW w:w="89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C73EF28" w14:textId="77777777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774" w:type="dxa"/>
            <w:gridSpan w:val="4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22334AD" w14:textId="1380D78D" w:rsidR="00252D88" w:rsidRPr="00290FC4" w:rsidRDefault="00290FC4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iPMA</w:t>
            </w:r>
            <w:proofErr w:type="spellEnd"/>
          </w:p>
        </w:tc>
        <w:tc>
          <w:tcPr>
            <w:tcW w:w="3774" w:type="dxa"/>
            <w:gridSpan w:val="4"/>
            <w:tcBorders>
              <w:top w:val="single" w:sz="12" w:space="0" w:color="auto"/>
              <w:bottom w:val="single" w:sz="8" w:space="0" w:color="auto"/>
            </w:tcBorders>
          </w:tcPr>
          <w:p w14:paraId="3504B7EF" w14:textId="7B38E666" w:rsidR="00252D88" w:rsidRPr="00290FC4" w:rsidRDefault="00290FC4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aPMA</w:t>
            </w:r>
            <w:proofErr w:type="spellEnd"/>
          </w:p>
        </w:tc>
      </w:tr>
      <w:tr w:rsidR="00252D88" w:rsidRPr="001D2AF8" w14:paraId="57B0C6D3" w14:textId="77777777" w:rsidTr="00BC3A6A">
        <w:trPr>
          <w:jc w:val="center"/>
        </w:trPr>
        <w:tc>
          <w:tcPr>
            <w:tcW w:w="89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BEA1665" w14:textId="77777777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2A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Added salt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E6A16A1" w14:textId="77777777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2A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1D2A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</w:t>
            </w:r>
          </w:p>
          <w:p w14:paraId="06F2F496" w14:textId="77777777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2A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mol L</w:t>
            </w:r>
            <w:r w:rsidRPr="001D2AF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8" w:space="0" w:color="auto"/>
            </w:tcBorders>
          </w:tcPr>
          <w:p w14:paraId="7EFADF00" w14:textId="0066D54E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1D2A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</w:t>
            </w:r>
            <w:r w:rsidRPr="001D2AF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h,ass</w:t>
            </w:r>
            <w:proofErr w:type="spellEnd"/>
            <w:r w:rsidRPr="001D2A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nm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8" w:space="0" w:color="auto"/>
            </w:tcBorders>
          </w:tcPr>
          <w:p w14:paraId="292F84F3" w14:textId="5A9B65D4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1D2A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</w:t>
            </w:r>
            <w:r w:rsidRPr="001D2AF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g,ass</w:t>
            </w:r>
            <w:proofErr w:type="spellEnd"/>
            <w:r w:rsidRPr="001D2A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nm</w:t>
            </w:r>
          </w:p>
        </w:tc>
        <w:tc>
          <w:tcPr>
            <w:tcW w:w="770" w:type="dxa"/>
            <w:tcBorders>
              <w:top w:val="single" w:sz="12" w:space="0" w:color="auto"/>
              <w:bottom w:val="single" w:sz="8" w:space="0" w:color="auto"/>
            </w:tcBorders>
          </w:tcPr>
          <w:p w14:paraId="31592B1E" w14:textId="5255D08B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D2A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ρ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8" w:space="0" w:color="auto"/>
            </w:tcBorders>
          </w:tcPr>
          <w:p w14:paraId="7AEC33C1" w14:textId="77777777" w:rsidR="00252D88" w:rsidRPr="001D2AF8" w:rsidRDefault="00252D88" w:rsidP="00252D8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2A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1D2A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</w:t>
            </w:r>
          </w:p>
          <w:p w14:paraId="753B2626" w14:textId="528A74D1" w:rsidR="00252D88" w:rsidRPr="001D2AF8" w:rsidRDefault="00252D88" w:rsidP="00252D8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D2A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mol L</w:t>
            </w:r>
            <w:r w:rsidRPr="001D2AF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19DC6A8" w14:textId="1FD2CE25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D2A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</w:t>
            </w:r>
            <w:r w:rsidRPr="001D2AF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h,ass</w:t>
            </w:r>
            <w:proofErr w:type="spellEnd"/>
            <w:r w:rsidRPr="001D2A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nm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CDADC4C" w14:textId="77777777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D2A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</w:t>
            </w:r>
            <w:r w:rsidRPr="001D2AF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g,ass</w:t>
            </w:r>
            <w:proofErr w:type="spellEnd"/>
            <w:r w:rsidRPr="001D2A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nm</w:t>
            </w:r>
          </w:p>
        </w:tc>
        <w:tc>
          <w:tcPr>
            <w:tcW w:w="77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3420B1A" w14:textId="77777777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D2A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ρ</w:t>
            </w:r>
          </w:p>
        </w:tc>
      </w:tr>
      <w:tr w:rsidR="00252D88" w:rsidRPr="001D2AF8" w14:paraId="2DDB7EFC" w14:textId="77777777" w:rsidTr="00BC3A6A">
        <w:trPr>
          <w:jc w:val="center"/>
        </w:trPr>
        <w:tc>
          <w:tcPr>
            <w:tcW w:w="897" w:type="dxa"/>
            <w:tcBorders>
              <w:top w:val="single" w:sz="8" w:space="0" w:color="auto"/>
            </w:tcBorders>
            <w:vAlign w:val="center"/>
          </w:tcPr>
          <w:p w14:paraId="33C87973" w14:textId="77777777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2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MgCl</w:t>
            </w:r>
            <w:r w:rsidRPr="001D2AF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964" w:type="dxa"/>
            <w:tcBorders>
              <w:top w:val="single" w:sz="8" w:space="0" w:color="auto"/>
            </w:tcBorders>
            <w:vAlign w:val="center"/>
          </w:tcPr>
          <w:p w14:paraId="2CE800BA" w14:textId="0125B38F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2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D2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</w:tcBorders>
          </w:tcPr>
          <w:p w14:paraId="264A4C1C" w14:textId="1EDC8F19" w:rsidR="00252D88" w:rsidRPr="001D2AF8" w:rsidRDefault="001F2A5B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020" w:type="dxa"/>
            <w:tcBorders>
              <w:top w:val="single" w:sz="8" w:space="0" w:color="auto"/>
            </w:tcBorders>
          </w:tcPr>
          <w:p w14:paraId="2F876E77" w14:textId="0E6A7CF0" w:rsidR="00252D88" w:rsidRPr="001D2AF8" w:rsidRDefault="001F2A5B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770" w:type="dxa"/>
            <w:tcBorders>
              <w:top w:val="single" w:sz="8" w:space="0" w:color="auto"/>
            </w:tcBorders>
          </w:tcPr>
          <w:p w14:paraId="2884EAA8" w14:textId="2647C846" w:rsidR="00252D88" w:rsidRPr="001D2AF8" w:rsidRDefault="001F2A5B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0.97</w:t>
            </w:r>
          </w:p>
        </w:tc>
        <w:tc>
          <w:tcPr>
            <w:tcW w:w="964" w:type="dxa"/>
            <w:tcBorders>
              <w:top w:val="single" w:sz="8" w:space="0" w:color="auto"/>
            </w:tcBorders>
          </w:tcPr>
          <w:p w14:paraId="45419B3D" w14:textId="24B05084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vAlign w:val="center"/>
          </w:tcPr>
          <w:p w14:paraId="5B70B224" w14:textId="79336F4B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2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vAlign w:val="center"/>
          </w:tcPr>
          <w:p w14:paraId="0D6EEF5D" w14:textId="77777777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2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164</w:t>
            </w:r>
          </w:p>
        </w:tc>
        <w:tc>
          <w:tcPr>
            <w:tcW w:w="770" w:type="dxa"/>
            <w:tcBorders>
              <w:top w:val="single" w:sz="8" w:space="0" w:color="auto"/>
            </w:tcBorders>
            <w:vAlign w:val="center"/>
          </w:tcPr>
          <w:p w14:paraId="73E185EB" w14:textId="77777777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2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0.92</w:t>
            </w:r>
          </w:p>
        </w:tc>
      </w:tr>
      <w:tr w:rsidR="00252D88" w:rsidRPr="001D2AF8" w14:paraId="5B9FFDBC" w14:textId="77777777" w:rsidTr="00BC3A6A">
        <w:trPr>
          <w:jc w:val="center"/>
        </w:trPr>
        <w:tc>
          <w:tcPr>
            <w:tcW w:w="897" w:type="dxa"/>
            <w:tcBorders>
              <w:bottom w:val="single" w:sz="8" w:space="0" w:color="auto"/>
            </w:tcBorders>
            <w:vAlign w:val="center"/>
          </w:tcPr>
          <w:p w14:paraId="58A351B4" w14:textId="77777777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  <w:vAlign w:val="center"/>
          </w:tcPr>
          <w:p w14:paraId="0C823D29" w14:textId="1E661A44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2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D2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0" w:type="dxa"/>
            <w:tcBorders>
              <w:bottom w:val="single" w:sz="8" w:space="0" w:color="auto"/>
            </w:tcBorders>
          </w:tcPr>
          <w:p w14:paraId="15D19444" w14:textId="7FB2EDCB" w:rsidR="00252D88" w:rsidRPr="001D2AF8" w:rsidRDefault="007907B6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177</w:t>
            </w:r>
          </w:p>
        </w:tc>
        <w:tc>
          <w:tcPr>
            <w:tcW w:w="1020" w:type="dxa"/>
            <w:tcBorders>
              <w:bottom w:val="single" w:sz="8" w:space="0" w:color="auto"/>
            </w:tcBorders>
          </w:tcPr>
          <w:p w14:paraId="5FA3F8C6" w14:textId="4AFB4929" w:rsidR="00252D88" w:rsidRPr="001D2AF8" w:rsidRDefault="007907B6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770" w:type="dxa"/>
            <w:tcBorders>
              <w:bottom w:val="single" w:sz="8" w:space="0" w:color="auto"/>
            </w:tcBorders>
          </w:tcPr>
          <w:p w14:paraId="23DAC65E" w14:textId="31130F96" w:rsidR="00252D88" w:rsidRPr="001D2AF8" w:rsidRDefault="007907B6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1.02</w:t>
            </w:r>
          </w:p>
        </w:tc>
        <w:tc>
          <w:tcPr>
            <w:tcW w:w="964" w:type="dxa"/>
            <w:tcBorders>
              <w:bottom w:val="single" w:sz="8" w:space="0" w:color="auto"/>
            </w:tcBorders>
          </w:tcPr>
          <w:p w14:paraId="2A5F4E4B" w14:textId="1B0DA296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center"/>
          </w:tcPr>
          <w:p w14:paraId="7B710E68" w14:textId="00ED4AE8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2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center"/>
          </w:tcPr>
          <w:p w14:paraId="3B4294AE" w14:textId="77777777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2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</w:t>
            </w:r>
          </w:p>
        </w:tc>
        <w:tc>
          <w:tcPr>
            <w:tcW w:w="770" w:type="dxa"/>
            <w:tcBorders>
              <w:bottom w:val="single" w:sz="8" w:space="0" w:color="auto"/>
            </w:tcBorders>
            <w:vAlign w:val="center"/>
          </w:tcPr>
          <w:p w14:paraId="044EBC71" w14:textId="77777777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2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0.84</w:t>
            </w:r>
          </w:p>
        </w:tc>
      </w:tr>
      <w:tr w:rsidR="00252D88" w:rsidRPr="001D2AF8" w14:paraId="29D662C9" w14:textId="77777777" w:rsidTr="00BC3A6A">
        <w:trPr>
          <w:jc w:val="center"/>
        </w:trPr>
        <w:tc>
          <w:tcPr>
            <w:tcW w:w="897" w:type="dxa"/>
            <w:tcBorders>
              <w:top w:val="single" w:sz="8" w:space="0" w:color="auto"/>
            </w:tcBorders>
            <w:vAlign w:val="center"/>
          </w:tcPr>
          <w:p w14:paraId="23D60877" w14:textId="77777777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2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CaCl</w:t>
            </w:r>
            <w:r w:rsidRPr="001D2AF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964" w:type="dxa"/>
            <w:tcBorders>
              <w:top w:val="single" w:sz="8" w:space="0" w:color="auto"/>
            </w:tcBorders>
            <w:vAlign w:val="center"/>
          </w:tcPr>
          <w:p w14:paraId="650F77AC" w14:textId="4E0A67B6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2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D2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</w:tcBorders>
          </w:tcPr>
          <w:p w14:paraId="214FAFE7" w14:textId="6B448933" w:rsidR="00252D88" w:rsidRPr="001D2AF8" w:rsidRDefault="001F2A5B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020" w:type="dxa"/>
            <w:tcBorders>
              <w:top w:val="single" w:sz="8" w:space="0" w:color="auto"/>
            </w:tcBorders>
          </w:tcPr>
          <w:p w14:paraId="7A3E3D0F" w14:textId="3F505367" w:rsidR="00252D88" w:rsidRPr="001D2AF8" w:rsidRDefault="001F2A5B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770" w:type="dxa"/>
            <w:tcBorders>
              <w:top w:val="single" w:sz="8" w:space="0" w:color="auto"/>
            </w:tcBorders>
          </w:tcPr>
          <w:p w14:paraId="54DF8D52" w14:textId="079C6339" w:rsidR="00252D88" w:rsidRPr="001D2AF8" w:rsidRDefault="001F2A5B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4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1.16</w:t>
            </w:r>
          </w:p>
        </w:tc>
        <w:tc>
          <w:tcPr>
            <w:tcW w:w="964" w:type="dxa"/>
            <w:tcBorders>
              <w:top w:val="single" w:sz="8" w:space="0" w:color="auto"/>
            </w:tcBorders>
          </w:tcPr>
          <w:p w14:paraId="599F026C" w14:textId="752304AB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vAlign w:val="center"/>
          </w:tcPr>
          <w:p w14:paraId="1D6EF567" w14:textId="254B6CF0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2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vAlign w:val="center"/>
          </w:tcPr>
          <w:p w14:paraId="44C923D2" w14:textId="77777777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2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</w:t>
            </w:r>
          </w:p>
        </w:tc>
        <w:tc>
          <w:tcPr>
            <w:tcW w:w="770" w:type="dxa"/>
            <w:tcBorders>
              <w:top w:val="single" w:sz="8" w:space="0" w:color="auto"/>
            </w:tcBorders>
            <w:vAlign w:val="center"/>
          </w:tcPr>
          <w:p w14:paraId="736FF9FD" w14:textId="77777777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2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0.68</w:t>
            </w:r>
          </w:p>
        </w:tc>
      </w:tr>
      <w:tr w:rsidR="00252D88" w:rsidRPr="001D2AF8" w14:paraId="0413A9BA" w14:textId="77777777" w:rsidTr="00BC3A6A">
        <w:trPr>
          <w:jc w:val="center"/>
        </w:trPr>
        <w:tc>
          <w:tcPr>
            <w:tcW w:w="897" w:type="dxa"/>
            <w:vAlign w:val="center"/>
          </w:tcPr>
          <w:p w14:paraId="209886DF" w14:textId="77777777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  <w:vAlign w:val="center"/>
          </w:tcPr>
          <w:p w14:paraId="167AE84A" w14:textId="2329EC55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2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D2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F2A5B" w:rsidRPr="001F2A5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a)</w:t>
            </w:r>
          </w:p>
        </w:tc>
        <w:tc>
          <w:tcPr>
            <w:tcW w:w="1020" w:type="dxa"/>
          </w:tcPr>
          <w:p w14:paraId="0DD68B36" w14:textId="751F1D42" w:rsidR="00252D88" w:rsidRPr="001D2AF8" w:rsidRDefault="004F1AE0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</w:t>
            </w:r>
            <w:r w:rsidRPr="004F1AE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b)</w:t>
            </w:r>
          </w:p>
        </w:tc>
        <w:tc>
          <w:tcPr>
            <w:tcW w:w="1020" w:type="dxa"/>
          </w:tcPr>
          <w:p w14:paraId="229D6FAD" w14:textId="0BBB91E6" w:rsidR="00252D88" w:rsidRPr="001D2AF8" w:rsidRDefault="004F1AE0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153</w:t>
            </w:r>
            <w:r w:rsidR="000E2E10" w:rsidRPr="004F1AE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b)</w:t>
            </w:r>
          </w:p>
        </w:tc>
        <w:tc>
          <w:tcPr>
            <w:tcW w:w="770" w:type="dxa"/>
          </w:tcPr>
          <w:p w14:paraId="0F1789AC" w14:textId="50F5F72A" w:rsidR="00252D88" w:rsidRPr="001D2AF8" w:rsidRDefault="004F1AE0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1.37</w:t>
            </w:r>
            <w:r w:rsidR="000E2E10" w:rsidRPr="004F1AE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b)</w:t>
            </w:r>
          </w:p>
        </w:tc>
        <w:tc>
          <w:tcPr>
            <w:tcW w:w="964" w:type="dxa"/>
          </w:tcPr>
          <w:p w14:paraId="07A16AE2" w14:textId="3974BC76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  <w:r w:rsidR="000E2E10" w:rsidRPr="004F1AE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b)</w:t>
            </w:r>
          </w:p>
        </w:tc>
        <w:tc>
          <w:tcPr>
            <w:tcW w:w="1020" w:type="dxa"/>
            <w:vAlign w:val="center"/>
          </w:tcPr>
          <w:p w14:paraId="042E191B" w14:textId="60CECD51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2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178</w:t>
            </w:r>
            <w:r w:rsidR="000E2E10" w:rsidRPr="004F1AE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b)</w:t>
            </w:r>
          </w:p>
        </w:tc>
        <w:tc>
          <w:tcPr>
            <w:tcW w:w="1020" w:type="dxa"/>
            <w:vAlign w:val="center"/>
          </w:tcPr>
          <w:p w14:paraId="7785D974" w14:textId="39C2220F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2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  <w:r w:rsidR="000E2E10" w:rsidRPr="004F1AE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b)</w:t>
            </w:r>
          </w:p>
        </w:tc>
        <w:tc>
          <w:tcPr>
            <w:tcW w:w="770" w:type="dxa"/>
            <w:vAlign w:val="center"/>
          </w:tcPr>
          <w:p w14:paraId="64F41D44" w14:textId="3E8A8B45" w:rsidR="00252D88" w:rsidRPr="001D2AF8" w:rsidRDefault="00252D88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2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0.70</w:t>
            </w:r>
            <w:r w:rsidR="000E2E10" w:rsidRPr="004F1AE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b)</w:t>
            </w:r>
          </w:p>
        </w:tc>
      </w:tr>
      <w:tr w:rsidR="004F1AE0" w:rsidRPr="001D2AF8" w14:paraId="4C465D5E" w14:textId="77777777" w:rsidTr="00BC3A6A">
        <w:trPr>
          <w:jc w:val="center"/>
        </w:trPr>
        <w:tc>
          <w:tcPr>
            <w:tcW w:w="897" w:type="dxa"/>
            <w:tcBorders>
              <w:bottom w:val="single" w:sz="12" w:space="0" w:color="auto"/>
            </w:tcBorders>
            <w:vAlign w:val="center"/>
          </w:tcPr>
          <w:p w14:paraId="1B1CE426" w14:textId="77777777" w:rsidR="004F1AE0" w:rsidRPr="001D2AF8" w:rsidRDefault="004F1AE0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3E694412" w14:textId="77777777" w:rsidR="004F1AE0" w:rsidRPr="001D2AF8" w:rsidRDefault="004F1AE0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bottom w:val="single" w:sz="12" w:space="0" w:color="auto"/>
            </w:tcBorders>
          </w:tcPr>
          <w:p w14:paraId="676549B4" w14:textId="45B26443" w:rsidR="004F1AE0" w:rsidRDefault="004F1AE0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184</w:t>
            </w:r>
            <w:r w:rsidRPr="004F1AE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c)</w:t>
            </w:r>
          </w:p>
        </w:tc>
        <w:tc>
          <w:tcPr>
            <w:tcW w:w="1020" w:type="dxa"/>
            <w:tcBorders>
              <w:bottom w:val="single" w:sz="12" w:space="0" w:color="auto"/>
            </w:tcBorders>
          </w:tcPr>
          <w:p w14:paraId="33C97AD9" w14:textId="3F90EDF5" w:rsidR="004F1AE0" w:rsidRDefault="004F1AE0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</w:t>
            </w:r>
            <w:r w:rsidR="000E2E10" w:rsidRPr="004F1AE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c)</w:t>
            </w:r>
          </w:p>
        </w:tc>
        <w:tc>
          <w:tcPr>
            <w:tcW w:w="770" w:type="dxa"/>
            <w:tcBorders>
              <w:bottom w:val="single" w:sz="12" w:space="0" w:color="auto"/>
            </w:tcBorders>
          </w:tcPr>
          <w:p w14:paraId="537AA55B" w14:textId="6C61D620" w:rsidR="004F1AE0" w:rsidRDefault="004F1AE0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0.69</w:t>
            </w:r>
            <w:r w:rsidR="000E2E10" w:rsidRPr="004F1AE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c)</w:t>
            </w: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14:paraId="23267BB0" w14:textId="77777777" w:rsidR="004F1AE0" w:rsidRDefault="004F1AE0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14:paraId="1663CA6F" w14:textId="77777777" w:rsidR="004F1AE0" w:rsidRPr="001D2AF8" w:rsidRDefault="004F1AE0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14:paraId="0D59C058" w14:textId="77777777" w:rsidR="004F1AE0" w:rsidRPr="001D2AF8" w:rsidRDefault="004F1AE0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bottom w:val="single" w:sz="12" w:space="0" w:color="auto"/>
            </w:tcBorders>
            <w:vAlign w:val="center"/>
          </w:tcPr>
          <w:p w14:paraId="4734B667" w14:textId="77777777" w:rsidR="004F1AE0" w:rsidRPr="001D2AF8" w:rsidRDefault="004F1AE0" w:rsidP="00E25C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2A5B" w:rsidRPr="001D2AF8" w14:paraId="50A56202" w14:textId="77777777" w:rsidTr="00BC3A6A">
        <w:trPr>
          <w:jc w:val="center"/>
        </w:trPr>
        <w:tc>
          <w:tcPr>
            <w:tcW w:w="8445" w:type="dxa"/>
            <w:gridSpan w:val="9"/>
            <w:vAlign w:val="center"/>
          </w:tcPr>
          <w:p w14:paraId="594F420A" w14:textId="3D540DB1" w:rsidR="004F1AE0" w:rsidRPr="001D2AF8" w:rsidRDefault="001F2A5B" w:rsidP="004F1AE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A5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a)</w:t>
            </w:r>
            <w:r w:rsidRPr="001D2A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α</w:t>
            </w:r>
            <w:r w:rsidRPr="001D2AF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1D2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0.63</w:t>
            </w:r>
            <w:r w:rsidR="00441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15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b)</w:t>
            </w:r>
            <w:r w:rsidR="004415ED" w:rsidRPr="004F1A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upper phase</w:t>
            </w:r>
            <w:r w:rsidR="004415ED" w:rsidRPr="00401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4415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c)</w:t>
            </w:r>
            <w:r w:rsidR="004415ED" w:rsidRPr="004F1A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lower phase</w:t>
            </w:r>
          </w:p>
        </w:tc>
      </w:tr>
    </w:tbl>
    <w:p w14:paraId="5EB0C65F" w14:textId="77777777" w:rsidR="00755DC0" w:rsidRPr="001D2AF8" w:rsidRDefault="00755DC0" w:rsidP="00755DC0">
      <w:pPr>
        <w:pStyle w:val="NoSpacing"/>
        <w:keepNext/>
        <w:spacing w:line="360" w:lineRule="auto"/>
        <w:jc w:val="both"/>
        <w:rPr>
          <w:lang w:val="en-US"/>
        </w:rPr>
      </w:pPr>
      <w:r>
        <w:rPr>
          <w:rFonts w:ascii="Times New Roman" w:hAnsi="Times New Roman" w:cs="Times New Roman"/>
          <w:noProof/>
          <w:sz w:val="24"/>
          <w:lang w:val="sl-SI" w:eastAsia="sl-SI"/>
        </w:rPr>
        <w:lastRenderedPageBreak/>
        <w:drawing>
          <wp:inline distT="0" distB="0" distL="0" distR="0" wp14:anchorId="0EC9FB63" wp14:editId="75BDBFA1">
            <wp:extent cx="5760720" cy="4766192"/>
            <wp:effectExtent l="0" t="0" r="0" b="0"/>
            <wp:docPr id="3" name="Picture 3" descr="F:\pogon USB\PMA z Mg in Ca\Slike\Slike_članek\Figur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ogon USB\PMA z Mg in Ca\Slike\Slike_članek\Figure 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6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E76">
        <w:rPr>
          <w:rFonts w:ascii="Times New Roman" w:hAnsi="Times New Roman" w:cs="Times New Roman"/>
          <w:noProof/>
          <w:sz w:val="24"/>
          <w:lang w:val="sl-SI" w:eastAsia="sl-SI"/>
        </w:rPr>
        <w:t xml:space="preserve"> </w:t>
      </w:r>
    </w:p>
    <w:p w14:paraId="3EB70866" w14:textId="6B139F27" w:rsidR="00755DC0" w:rsidRPr="009A7E76" w:rsidRDefault="00755DC0" w:rsidP="00755DC0">
      <w:pPr>
        <w:pStyle w:val="Caption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</w:pP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Figure </w: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fldChar w:fldCharType="begin"/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instrText xml:space="preserve"> SEQ Figure \* ARABIC </w:instrTex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fldChar w:fldCharType="separate"/>
      </w:r>
      <w:r w:rsidR="005506D2">
        <w:rPr>
          <w:rFonts w:ascii="Times New Roman" w:hAnsi="Times New Roman" w:cs="Times New Roman"/>
          <w:noProof/>
          <w:color w:val="auto"/>
          <w:sz w:val="20"/>
          <w:szCs w:val="20"/>
          <w:lang w:val="en-US"/>
        </w:rPr>
        <w:t>5</w: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fldChar w:fldCharType="end"/>
      </w:r>
      <w:r w:rsidR="00D768EA">
        <w:rPr>
          <w:rFonts w:ascii="Times New Roman" w:hAnsi="Times New Roman" w:cs="Times New Roman"/>
          <w:color w:val="auto"/>
          <w:sz w:val="20"/>
          <w:szCs w:val="20"/>
          <w:lang w:val="en-US"/>
        </w:rPr>
        <w:t>.</w: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 w:rsidRPr="00290FC4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Hydrodynamic radii (</w:t>
      </w:r>
      <w:proofErr w:type="spellStart"/>
      <w:r w:rsidRPr="009A7021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R</w:t>
      </w:r>
      <w:r w:rsidRPr="009A7021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h,ass</w:t>
      </w:r>
      <w:proofErr w:type="spellEnd"/>
      <w:r w:rsidRPr="00290FC4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) as a function of </w:t>
      </w:r>
      <w:r w:rsidRPr="009A7021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q</w:t>
      </w:r>
      <w:r w:rsidRPr="00635F9F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2</w:t>
      </w:r>
      <w:r w:rsidRPr="00290FC4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for 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a) </w:t>
      </w:r>
      <w:proofErr w:type="spellStart"/>
      <w:r w:rsidRPr="00290FC4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iPMA</w:t>
      </w:r>
      <w:proofErr w:type="spellEnd"/>
      <w:r w:rsidRPr="00290FC4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(</w:t>
      </w:r>
      <w:proofErr w:type="spellStart"/>
      <w:r w:rsidRPr="009A7021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c</w:t>
      </w:r>
      <w:r w:rsidRPr="009A7021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p</w:t>
      </w:r>
      <w:proofErr w:type="spellEnd"/>
      <w:r w:rsidRPr="00290FC4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0.022 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mol</w:t>
      </w:r>
      <w:r w:rsidRPr="00290FC4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L</w:t>
      </w:r>
      <w:r w:rsidR="00D768EA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−</w:t>
      </w:r>
      <w:r w:rsidRPr="009A7021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1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, </w:t>
      </w:r>
      <w:r w:rsidRPr="009A7021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α</w:t>
      </w:r>
      <w:r w:rsidRPr="009A7021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N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0.20</w:t>
      </w:r>
      <w:r w:rsidRPr="00290FC4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) 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in MgCl</w:t>
      </w:r>
      <w:r w:rsidRPr="009A7021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2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and CaCl</w:t>
      </w:r>
      <w:r w:rsidRPr="009A7021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2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with </w:t>
      </w:r>
      <w:r w:rsidRPr="009A7021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0.01 mol L</w:t>
      </w:r>
      <w:r w:rsidR="00D768EA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−</w:t>
      </w:r>
      <w:r w:rsidRPr="009A7021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1</w:t>
      </w:r>
      <w:r w:rsidRPr="00290FC4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(full squares) and </w:t>
      </w:r>
      <w:r w:rsidRPr="009A7021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0.02 mol L</w:t>
      </w:r>
      <w:r w:rsidR="00D768EA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−</w:t>
      </w:r>
      <w:r w:rsidRPr="00635F9F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1</w:t>
      </w:r>
      <w:r w:rsidRPr="00290FC4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(open symbols) 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(note that </w:t>
      </w:r>
      <w:r w:rsidRPr="009A7021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α</w:t>
      </w:r>
      <w:r w:rsidRPr="009A7021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N</w:t>
      </w:r>
      <w:r w:rsidRPr="00B9372F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= 0.63 for </w:t>
      </w:r>
      <w:proofErr w:type="spellStart"/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iPMA</w:t>
      </w:r>
      <w:proofErr w:type="spellEnd"/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in CaCl</w:t>
      </w:r>
      <w:r w:rsidRPr="00635F9F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2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with </w:t>
      </w:r>
      <w:r w:rsidRPr="009A7021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0.02 mol L</w:t>
      </w:r>
      <w:r w:rsidR="00D768EA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−</w:t>
      </w:r>
      <w:r w:rsidRPr="00635F9F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1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) and for b) </w:t>
      </w:r>
      <w:proofErr w:type="spellStart"/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aPMA</w:t>
      </w:r>
      <w:proofErr w:type="spellEnd"/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</w:t>
      </w:r>
      <w:r w:rsidRPr="00635F9F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(</w:t>
      </w:r>
      <w:proofErr w:type="spellStart"/>
      <w:r w:rsidRPr="00635F9F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c</w:t>
      </w:r>
      <w:r w:rsidRPr="00635F9F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p</w:t>
      </w:r>
      <w:proofErr w:type="spellEnd"/>
      <w:r w:rsidRPr="00635F9F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0.022 mol L</w:t>
      </w:r>
      <w:r w:rsidR="00D768EA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−</w:t>
      </w:r>
      <w:r w:rsidRPr="00635F9F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1</w:t>
      </w:r>
      <w:r w:rsidRPr="00635F9F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, </w:t>
      </w:r>
      <w:r w:rsidRPr="00635F9F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α</w:t>
      </w:r>
      <w:r w:rsidRPr="00635F9F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N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</w:t>
      </w:r>
      <w:r w:rsidRPr="00635F9F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) 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in </w:t>
      </w:r>
      <w:r w:rsidR="00B9372F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the 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corresponding salt solutions with </w:t>
      </w:r>
      <w:r w:rsidR="00B9372F" w:rsidRPr="009A7021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I</w:t>
      </w:r>
      <w:r w:rsidR="00B9372F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0.1 mol L</w:t>
      </w:r>
      <w:r w:rsidR="00B9372F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−</w:t>
      </w:r>
      <w:r w:rsidR="00B9372F" w:rsidRPr="009A7021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1</w:t>
      </w:r>
      <w:r w:rsidR="00B9372F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. The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Kratky plot (the dependence of (</w:t>
      </w:r>
      <w:proofErr w:type="spellStart"/>
      <w:r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qR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g</w:t>
      </w:r>
      <w:proofErr w:type="spellEnd"/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)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2</w:t>
      </w:r>
      <w:r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P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(</w:t>
      </w:r>
      <w:r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θ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) on </w:t>
      </w:r>
      <w:proofErr w:type="spellStart"/>
      <w:r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qR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g</w:t>
      </w:r>
      <w:proofErr w:type="spellEnd"/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) for 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selected topologies (solid lines; for details on these scattering functions see</w:t>
      </w:r>
      <w:r w:rsidR="00D768EA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44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) and the experimental data for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c) </w:t>
      </w:r>
      <w:proofErr w:type="spellStart"/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iPMA</w:t>
      </w:r>
      <w:proofErr w:type="spellEnd"/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(</w:t>
      </w:r>
      <w:r w:rsidRPr="009A7021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α</w:t>
      </w:r>
      <w:r w:rsidRPr="009A7021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N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0.20 for all salt solutions, except </w:t>
      </w:r>
      <w:r w:rsidR="00B9372F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for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CaCl</w:t>
      </w:r>
      <w:r w:rsidRPr="00635F9F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2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with </w:t>
      </w:r>
      <w:r w:rsidRPr="00635F9F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0.02 mol L</w:t>
      </w:r>
      <w:r w:rsidR="00D768EA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−</w:t>
      </w:r>
      <w:r w:rsidRPr="00635F9F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1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</w:t>
      </w:r>
      <w:r w:rsidR="00AF4AFD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where </w:t>
      </w:r>
      <w:r w:rsidRPr="009A7021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α</w:t>
      </w:r>
      <w:r w:rsidRPr="009A7021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N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0.63) and d) </w:t>
      </w:r>
      <w:proofErr w:type="spellStart"/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aPMA</w:t>
      </w:r>
      <w:proofErr w:type="spellEnd"/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associates (</w:t>
      </w:r>
      <w:r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α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N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0) in aqueous solutions of MgCl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and CaCl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2</w:t>
      </w:r>
      <w:r w:rsidR="00AF4AFD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with </w:t>
      </w:r>
      <w:r w:rsidR="00AF4AFD" w:rsidRPr="009A7021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I</w:t>
      </w:r>
      <w:r w:rsidR="00AF4AFD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0.1 mol L</w:t>
      </w:r>
      <w:r w:rsidR="00AF4AFD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−</w:t>
      </w:r>
      <w:r w:rsidR="00AF4AFD" w:rsidRPr="009A7021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1</w:t>
      </w:r>
      <w:r w:rsidR="00AF4AFD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.</w:t>
      </w:r>
    </w:p>
    <w:p w14:paraId="1D0FF1DA" w14:textId="6CBFF62D" w:rsidR="003478ED" w:rsidRDefault="00E00B39" w:rsidP="00B9372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gramStart"/>
      <w:r w:rsidRPr="001D2AF8">
        <w:rPr>
          <w:rFonts w:ascii="Times New Roman" w:hAnsi="Times New Roman" w:cs="Times New Roman"/>
          <w:sz w:val="24"/>
          <w:lang w:val="en-US"/>
        </w:rPr>
        <w:t>by</w:t>
      </w:r>
      <w:proofErr w:type="gramEnd"/>
      <w:r w:rsidRPr="001D2AF8">
        <w:rPr>
          <w:rFonts w:ascii="Times New Roman" w:hAnsi="Times New Roman" w:cs="Times New Roman"/>
          <w:sz w:val="24"/>
          <w:lang w:val="en-US"/>
        </w:rPr>
        <w:t xml:space="preserve"> a water swollen corona, whereas </w:t>
      </w:r>
      <w:r w:rsidRPr="001D2AF8">
        <w:rPr>
          <w:rFonts w:ascii="Times New Roman" w:hAnsi="Times New Roman" w:cs="Times New Roman"/>
          <w:i/>
          <w:sz w:val="24"/>
          <w:lang w:val="en-US"/>
        </w:rPr>
        <w:t xml:space="preserve">ρ </w:t>
      </w:r>
      <w:r w:rsidRPr="001D2AF8">
        <w:rPr>
          <w:rFonts w:ascii="Times New Roman" w:hAnsi="Times New Roman" w:cs="Times New Roman"/>
          <w:sz w:val="24"/>
          <w:lang w:val="en-US"/>
        </w:rPr>
        <w:t xml:space="preserve">≈ 0.90 </w:t>
      </w:r>
      <w:r>
        <w:rPr>
          <w:rFonts w:ascii="Times New Roman" w:hAnsi="Times New Roman" w:cs="Times New Roman"/>
          <w:sz w:val="24"/>
          <w:lang w:val="en-US"/>
        </w:rPr>
        <w:t>in both aPMA-</w:t>
      </w:r>
      <w:r w:rsidRPr="001D2AF8">
        <w:rPr>
          <w:rFonts w:ascii="Times New Roman" w:hAnsi="Times New Roman" w:cs="Times New Roman"/>
          <w:sz w:val="24"/>
          <w:lang w:val="en-US"/>
        </w:rPr>
        <w:t>MgCl</w:t>
      </w:r>
      <w:r w:rsidRPr="001D2AF8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solutions </w:t>
      </w:r>
      <w:r w:rsidRPr="001D2AF8">
        <w:rPr>
          <w:rFonts w:ascii="Times New Roman" w:hAnsi="Times New Roman" w:cs="Times New Roman"/>
          <w:sz w:val="24"/>
          <w:lang w:val="en-US"/>
        </w:rPr>
        <w:t>points to a more even mass distribution.</w:t>
      </w:r>
      <w:r>
        <w:rPr>
          <w:rFonts w:ascii="Times New Roman" w:hAnsi="Times New Roman" w:cs="Times New Roman"/>
          <w:sz w:val="24"/>
          <w:lang w:val="en-US"/>
        </w:rPr>
        <w:t xml:space="preserve"> For comparison, a homogeneous mass distribution, such as in a hard </w:t>
      </w:r>
      <w:r w:rsidR="00A50429">
        <w:rPr>
          <w:rFonts w:ascii="Times New Roman" w:hAnsi="Times New Roman" w:cs="Times New Roman"/>
          <w:sz w:val="24"/>
          <w:lang w:val="en-US"/>
        </w:rPr>
        <w:t xml:space="preserve">sphere, would result in </w:t>
      </w:r>
      <w:r w:rsidR="00A50429" w:rsidRPr="001D2AF8">
        <w:rPr>
          <w:rFonts w:ascii="Times New Roman" w:hAnsi="Times New Roman" w:cs="Times New Roman"/>
          <w:i/>
          <w:sz w:val="24"/>
          <w:lang w:val="en-US"/>
        </w:rPr>
        <w:t xml:space="preserve">ρ </w:t>
      </w:r>
      <w:r w:rsidR="00A50429">
        <w:rPr>
          <w:rFonts w:ascii="Times New Roman" w:hAnsi="Times New Roman" w:cs="Times New Roman"/>
          <w:sz w:val="24"/>
          <w:lang w:val="en-US"/>
        </w:rPr>
        <w:t>=</w:t>
      </w:r>
      <w:r w:rsidR="00A50429" w:rsidRPr="001D2AF8">
        <w:rPr>
          <w:rFonts w:ascii="Times New Roman" w:hAnsi="Times New Roman" w:cs="Times New Roman"/>
          <w:sz w:val="24"/>
          <w:lang w:val="en-US"/>
        </w:rPr>
        <w:t xml:space="preserve"> 0.</w:t>
      </w:r>
      <w:r w:rsidR="00A50429">
        <w:rPr>
          <w:rFonts w:ascii="Times New Roman" w:hAnsi="Times New Roman" w:cs="Times New Roman"/>
          <w:sz w:val="24"/>
          <w:lang w:val="en-US"/>
        </w:rPr>
        <w:t>778.</w:t>
      </w:r>
      <w:r w:rsidR="00A50429" w:rsidRPr="001D2AF8">
        <w:rPr>
          <w:rFonts w:ascii="Times New Roman" w:hAnsi="Times New Roman" w:cs="Times New Roman"/>
          <w:sz w:val="24"/>
          <w:lang w:val="en-US"/>
        </w:rPr>
        <w:t xml:space="preserve"> Lower </w:t>
      </w:r>
      <w:r w:rsidR="00A50429" w:rsidRPr="001D2AF8">
        <w:rPr>
          <w:rFonts w:ascii="Times New Roman" w:hAnsi="Times New Roman" w:cs="Times New Roman"/>
          <w:i/>
          <w:sz w:val="24"/>
          <w:lang w:val="en-US"/>
        </w:rPr>
        <w:t>ρ</w:t>
      </w:r>
      <w:r w:rsidR="00A50429" w:rsidRPr="001D2AF8">
        <w:rPr>
          <w:rFonts w:ascii="Times New Roman" w:hAnsi="Times New Roman" w:cs="Times New Roman"/>
          <w:sz w:val="24"/>
          <w:lang w:val="en-US"/>
        </w:rPr>
        <w:t xml:space="preserve"> values in the presence of CaCl</w:t>
      </w:r>
      <w:r w:rsidR="00A50429" w:rsidRPr="001D2AF8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A50429" w:rsidRPr="001D2AF8">
        <w:rPr>
          <w:rFonts w:ascii="Times New Roman" w:hAnsi="Times New Roman" w:cs="Times New Roman"/>
          <w:sz w:val="24"/>
          <w:lang w:val="en-US"/>
        </w:rPr>
        <w:t xml:space="preserve"> are actually expected due to the preference of </w:t>
      </w:r>
      <w:r w:rsidR="00A50429">
        <w:rPr>
          <w:rFonts w:ascii="Times New Roman" w:hAnsi="Times New Roman" w:cs="Times New Roman"/>
          <w:sz w:val="24"/>
          <w:lang w:val="en-US"/>
        </w:rPr>
        <w:t xml:space="preserve">strong </w:t>
      </w:r>
      <w:r w:rsidR="00A50429" w:rsidRPr="001D2AF8">
        <w:rPr>
          <w:rFonts w:ascii="Times New Roman" w:hAnsi="Times New Roman" w:cs="Times New Roman"/>
          <w:sz w:val="24"/>
          <w:lang w:val="en-US"/>
        </w:rPr>
        <w:t>bidentate binding of Ca</w:t>
      </w:r>
      <w:r w:rsidR="00A50429" w:rsidRPr="001D2AF8">
        <w:rPr>
          <w:rFonts w:ascii="Times New Roman" w:hAnsi="Times New Roman" w:cs="Times New Roman"/>
          <w:sz w:val="24"/>
          <w:vertAlign w:val="superscript"/>
          <w:lang w:val="en-US"/>
        </w:rPr>
        <w:t>2+</w:t>
      </w:r>
      <w:r w:rsidR="00A50429" w:rsidRPr="001D2AF8">
        <w:rPr>
          <w:rFonts w:ascii="Times New Roman" w:hAnsi="Times New Roman" w:cs="Times New Roman"/>
          <w:sz w:val="24"/>
          <w:lang w:val="en-US"/>
        </w:rPr>
        <w:t xml:space="preserve"> </w:t>
      </w:r>
      <w:r w:rsidR="00A50429">
        <w:rPr>
          <w:rFonts w:ascii="Times New Roman" w:hAnsi="Times New Roman" w:cs="Times New Roman"/>
          <w:sz w:val="24"/>
          <w:lang w:val="en-US"/>
        </w:rPr>
        <w:t>to carboxylate groups as discussed above</w:t>
      </w:r>
      <w:r w:rsidR="00A50429" w:rsidRPr="001D2AF8">
        <w:rPr>
          <w:rFonts w:ascii="Times New Roman" w:hAnsi="Times New Roman" w:cs="Times New Roman"/>
          <w:sz w:val="24"/>
          <w:lang w:val="en-US"/>
        </w:rPr>
        <w:t>. Ca</w:t>
      </w:r>
      <w:r w:rsidR="00A50429" w:rsidRPr="001D2AF8">
        <w:rPr>
          <w:rFonts w:ascii="Times New Roman" w:hAnsi="Times New Roman" w:cs="Times New Roman"/>
          <w:sz w:val="24"/>
          <w:vertAlign w:val="superscript"/>
          <w:lang w:val="en-US"/>
        </w:rPr>
        <w:t>2+</w:t>
      </w:r>
      <w:r w:rsidR="00A50429" w:rsidRPr="001D2AF8">
        <w:rPr>
          <w:rFonts w:ascii="Times New Roman" w:hAnsi="Times New Roman" w:cs="Times New Roman"/>
          <w:sz w:val="24"/>
          <w:lang w:val="en-US"/>
        </w:rPr>
        <w:t xml:space="preserve"> ions release coordinated water molecules</w:t>
      </w:r>
      <w:r w:rsidR="00A50429">
        <w:rPr>
          <w:rFonts w:ascii="Times New Roman" w:hAnsi="Times New Roman" w:cs="Times New Roman"/>
          <w:sz w:val="24"/>
          <w:lang w:val="en-US"/>
        </w:rPr>
        <w:t xml:space="preserve"> u</w:t>
      </w:r>
      <w:r w:rsidR="00A50429" w:rsidRPr="001D2AF8">
        <w:rPr>
          <w:rFonts w:ascii="Times New Roman" w:hAnsi="Times New Roman" w:cs="Times New Roman"/>
          <w:sz w:val="24"/>
          <w:lang w:val="en-US"/>
        </w:rPr>
        <w:t xml:space="preserve">pon binding to </w:t>
      </w:r>
      <w:r w:rsidR="00A50429">
        <w:rPr>
          <w:rFonts w:ascii="Times New Roman" w:hAnsi="Times New Roman" w:cs="Times New Roman"/>
          <w:sz w:val="24"/>
          <w:lang w:val="en-US"/>
        </w:rPr>
        <w:t xml:space="preserve">carboxylate </w:t>
      </w:r>
      <w:r w:rsidR="00A50429" w:rsidRPr="001D2AF8">
        <w:rPr>
          <w:rFonts w:ascii="Times New Roman" w:hAnsi="Times New Roman" w:cs="Times New Roman"/>
          <w:sz w:val="24"/>
          <w:lang w:val="en-US"/>
        </w:rPr>
        <w:t>groups</w:t>
      </w:r>
      <w:r w:rsidR="00A50429">
        <w:rPr>
          <w:rFonts w:ascii="Times New Roman" w:hAnsi="Times New Roman" w:cs="Times New Roman"/>
          <w:sz w:val="24"/>
          <w:lang w:val="en-US"/>
        </w:rPr>
        <w:t xml:space="preserve">, the aggregates’ interior is thus </w:t>
      </w:r>
      <w:r w:rsidR="00A50429">
        <w:rPr>
          <w:rFonts w:ascii="Times New Roman" w:hAnsi="Times New Roman" w:cs="Times New Roman"/>
          <w:sz w:val="24"/>
          <w:lang w:val="en-US"/>
        </w:rPr>
        <w:sym w:font="Symbol" w:char="F0A2"/>
      </w:r>
      <w:r w:rsidR="00A50429">
        <w:rPr>
          <w:rFonts w:ascii="Times New Roman" w:hAnsi="Times New Roman" w:cs="Times New Roman"/>
          <w:sz w:val="24"/>
          <w:lang w:val="en-US"/>
        </w:rPr>
        <w:t>drier</w:t>
      </w:r>
      <w:r w:rsidR="00A50429">
        <w:rPr>
          <w:rFonts w:ascii="Times New Roman" w:hAnsi="Times New Roman" w:cs="Times New Roman"/>
          <w:sz w:val="24"/>
          <w:lang w:val="en-US"/>
        </w:rPr>
        <w:sym w:font="Symbol" w:char="F0A2"/>
      </w:r>
      <w:r>
        <w:rPr>
          <w:rFonts w:ascii="Times New Roman" w:hAnsi="Times New Roman" w:cs="Times New Roman"/>
          <w:sz w:val="24"/>
          <w:lang w:val="en-US"/>
        </w:rPr>
        <w:t xml:space="preserve"> (leaving only the outer layers hydrated) and therefore more compact</w:t>
      </w:r>
      <w:r w:rsidR="00755DC0">
        <w:rPr>
          <w:rFonts w:ascii="Times New Roman" w:hAnsi="Times New Roman" w:cs="Times New Roman"/>
          <w:sz w:val="24"/>
          <w:lang w:val="en-US"/>
        </w:rPr>
        <w:t>.</w:t>
      </w:r>
      <w:r w:rsidR="003478ED">
        <w:rPr>
          <w:rFonts w:ascii="Times New Roman" w:hAnsi="Times New Roman" w:cs="Times New Roman"/>
          <w:sz w:val="24"/>
          <w:lang w:val="en-US"/>
        </w:rPr>
        <w:t xml:space="preserve"> </w:t>
      </w:r>
      <w:r w:rsidR="005C71D3">
        <w:rPr>
          <w:rFonts w:ascii="Times New Roman" w:hAnsi="Times New Roman" w:cs="Times New Roman"/>
          <w:sz w:val="24"/>
          <w:lang w:val="en-US"/>
        </w:rPr>
        <w:t>On the other hand,</w:t>
      </w:r>
      <w:r w:rsidR="003478ED">
        <w:rPr>
          <w:rFonts w:ascii="Times New Roman" w:hAnsi="Times New Roman" w:cs="Times New Roman"/>
          <w:sz w:val="24"/>
          <w:lang w:val="en-US"/>
        </w:rPr>
        <w:t xml:space="preserve"> </w:t>
      </w:r>
      <w:r w:rsidR="00094762" w:rsidRPr="001D2AF8">
        <w:rPr>
          <w:rFonts w:ascii="Times New Roman" w:hAnsi="Times New Roman" w:cs="Times New Roman"/>
          <w:sz w:val="24"/>
          <w:lang w:val="en-US"/>
        </w:rPr>
        <w:t>Mg</w:t>
      </w:r>
      <w:r w:rsidR="00094762" w:rsidRPr="001D2AF8">
        <w:rPr>
          <w:rFonts w:ascii="Times New Roman" w:hAnsi="Times New Roman" w:cs="Times New Roman"/>
          <w:sz w:val="24"/>
          <w:vertAlign w:val="superscript"/>
          <w:lang w:val="en-US"/>
        </w:rPr>
        <w:t>2+</w:t>
      </w:r>
      <w:r w:rsidR="00094762" w:rsidRPr="001D2AF8">
        <w:rPr>
          <w:rFonts w:ascii="Times New Roman" w:hAnsi="Times New Roman" w:cs="Times New Roman"/>
          <w:sz w:val="24"/>
          <w:lang w:val="en-US"/>
        </w:rPr>
        <w:t xml:space="preserve"> </w:t>
      </w:r>
      <w:r w:rsidR="00E40ED6">
        <w:rPr>
          <w:rFonts w:ascii="Times New Roman" w:hAnsi="Times New Roman" w:cs="Times New Roman"/>
          <w:sz w:val="24"/>
          <w:lang w:val="en-US"/>
        </w:rPr>
        <w:t>ions</w:t>
      </w:r>
      <w:r w:rsidR="003478ED">
        <w:rPr>
          <w:rFonts w:ascii="Times New Roman" w:hAnsi="Times New Roman" w:cs="Times New Roman"/>
          <w:sz w:val="24"/>
          <w:lang w:val="en-US"/>
        </w:rPr>
        <w:t xml:space="preserve"> </w:t>
      </w:r>
      <w:r w:rsidR="00B4607F" w:rsidRPr="001D2AF8">
        <w:rPr>
          <w:rFonts w:ascii="Times New Roman" w:hAnsi="Times New Roman" w:cs="Times New Roman"/>
          <w:sz w:val="24"/>
          <w:lang w:val="en-US"/>
        </w:rPr>
        <w:t>remain strongly hydrated due to their pronounced inability to dehydrate</w:t>
      </w:r>
      <w:r w:rsidR="00094762" w:rsidRPr="001D2AF8">
        <w:rPr>
          <w:rFonts w:ascii="Times New Roman" w:hAnsi="Times New Roman" w:cs="Times New Roman"/>
          <w:sz w:val="24"/>
          <w:lang w:val="en-US"/>
        </w:rPr>
        <w:t xml:space="preserve"> </w:t>
      </w:r>
      <w:r w:rsidR="005C71D3">
        <w:rPr>
          <w:rFonts w:ascii="Times New Roman" w:hAnsi="Times New Roman" w:cs="Times New Roman"/>
          <w:sz w:val="24"/>
          <w:lang w:val="en-US"/>
        </w:rPr>
        <w:t>and t</w:t>
      </w:r>
      <w:r w:rsidR="00B4607F" w:rsidRPr="001D2AF8">
        <w:rPr>
          <w:rFonts w:ascii="Times New Roman" w:hAnsi="Times New Roman" w:cs="Times New Roman"/>
          <w:sz w:val="24"/>
          <w:lang w:val="en-US"/>
        </w:rPr>
        <w:t>hus</w:t>
      </w:r>
      <w:r w:rsidR="00E40ED6">
        <w:rPr>
          <w:rFonts w:ascii="Times New Roman" w:hAnsi="Times New Roman" w:cs="Times New Roman"/>
          <w:sz w:val="24"/>
          <w:lang w:val="en-US"/>
        </w:rPr>
        <w:t xml:space="preserve"> </w:t>
      </w:r>
      <w:r w:rsidR="0012381B">
        <w:rPr>
          <w:rFonts w:ascii="Times New Roman" w:hAnsi="Times New Roman" w:cs="Times New Roman"/>
          <w:sz w:val="24"/>
          <w:lang w:val="en-US"/>
        </w:rPr>
        <w:t xml:space="preserve">the </w:t>
      </w:r>
      <w:proofErr w:type="spellStart"/>
      <w:r w:rsidR="0044206D" w:rsidRPr="001D2AF8">
        <w:rPr>
          <w:rFonts w:ascii="Times New Roman" w:hAnsi="Times New Roman" w:cs="Times New Roman"/>
          <w:sz w:val="24"/>
          <w:lang w:val="en-US"/>
        </w:rPr>
        <w:t>aPMA</w:t>
      </w:r>
      <w:proofErr w:type="spellEnd"/>
      <w:r w:rsidR="0044206D" w:rsidRPr="001D2AF8">
        <w:rPr>
          <w:rFonts w:ascii="Times New Roman" w:hAnsi="Times New Roman" w:cs="Times New Roman"/>
          <w:sz w:val="24"/>
          <w:lang w:val="en-US"/>
        </w:rPr>
        <w:t xml:space="preserve"> </w:t>
      </w:r>
      <w:r w:rsidR="00E40ED6">
        <w:rPr>
          <w:rFonts w:ascii="Times New Roman" w:hAnsi="Times New Roman" w:cs="Times New Roman"/>
          <w:sz w:val="24"/>
          <w:lang w:val="en-US"/>
        </w:rPr>
        <w:t xml:space="preserve">chains </w:t>
      </w:r>
      <w:r w:rsidR="0044206D" w:rsidRPr="001D2AF8">
        <w:rPr>
          <w:rFonts w:ascii="Times New Roman" w:hAnsi="Times New Roman" w:cs="Times New Roman"/>
          <w:sz w:val="24"/>
          <w:lang w:val="en-US"/>
        </w:rPr>
        <w:t>in MgCl</w:t>
      </w:r>
      <w:r w:rsidR="0044206D" w:rsidRPr="001D2AF8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44206D" w:rsidRPr="001D2AF8">
        <w:rPr>
          <w:rFonts w:ascii="Times New Roman" w:hAnsi="Times New Roman" w:cs="Times New Roman"/>
          <w:sz w:val="24"/>
          <w:lang w:val="en-US"/>
        </w:rPr>
        <w:t xml:space="preserve"> solution</w:t>
      </w:r>
      <w:r w:rsidR="00B4607F" w:rsidRPr="001D2AF8">
        <w:rPr>
          <w:rFonts w:ascii="Times New Roman" w:hAnsi="Times New Roman" w:cs="Times New Roman"/>
          <w:sz w:val="24"/>
          <w:lang w:val="en-US"/>
        </w:rPr>
        <w:t>s</w:t>
      </w:r>
      <w:r w:rsidR="0044206D" w:rsidRPr="001D2AF8">
        <w:rPr>
          <w:rFonts w:ascii="Times New Roman" w:hAnsi="Times New Roman" w:cs="Times New Roman"/>
          <w:sz w:val="24"/>
          <w:lang w:val="en-US"/>
        </w:rPr>
        <w:t xml:space="preserve"> form rather loose </w:t>
      </w:r>
      <w:r w:rsidR="00AF4AFD">
        <w:rPr>
          <w:rFonts w:ascii="Times New Roman" w:hAnsi="Times New Roman" w:cs="Times New Roman"/>
          <w:sz w:val="24"/>
          <w:lang w:val="en-US"/>
        </w:rPr>
        <w:t xml:space="preserve">and more </w:t>
      </w:r>
      <w:r w:rsidR="00A50429">
        <w:rPr>
          <w:rFonts w:ascii="Times New Roman" w:hAnsi="Times New Roman" w:cs="Times New Roman"/>
          <w:sz w:val="24"/>
          <w:lang w:val="en-US"/>
        </w:rPr>
        <w:t xml:space="preserve">water </w:t>
      </w:r>
      <w:r w:rsidR="00AF4AFD">
        <w:rPr>
          <w:rFonts w:ascii="Times New Roman" w:hAnsi="Times New Roman" w:cs="Times New Roman"/>
          <w:sz w:val="24"/>
          <w:lang w:val="en-US"/>
        </w:rPr>
        <w:t xml:space="preserve">swollen </w:t>
      </w:r>
      <w:r w:rsidR="00B4607F" w:rsidRPr="001D2AF8">
        <w:rPr>
          <w:rFonts w:ascii="Times New Roman" w:hAnsi="Times New Roman" w:cs="Times New Roman"/>
          <w:sz w:val="24"/>
          <w:lang w:val="en-US"/>
        </w:rPr>
        <w:t>aggregates</w:t>
      </w:r>
      <w:r w:rsidR="00E40ED6">
        <w:rPr>
          <w:rFonts w:ascii="Times New Roman" w:hAnsi="Times New Roman" w:cs="Times New Roman"/>
          <w:sz w:val="24"/>
          <w:lang w:val="en-US"/>
        </w:rPr>
        <w:t xml:space="preserve">. </w:t>
      </w:r>
      <w:r w:rsidR="003478ED">
        <w:rPr>
          <w:rFonts w:ascii="Times New Roman" w:hAnsi="Times New Roman" w:cs="Times New Roman"/>
          <w:sz w:val="24"/>
          <w:lang w:val="en-US"/>
        </w:rPr>
        <w:t xml:space="preserve">Such environment </w:t>
      </w:r>
      <w:r w:rsidR="00E40ED6">
        <w:rPr>
          <w:rFonts w:ascii="Times New Roman" w:hAnsi="Times New Roman" w:cs="Times New Roman"/>
          <w:sz w:val="24"/>
          <w:lang w:val="en-US"/>
        </w:rPr>
        <w:t xml:space="preserve">offers more mobility to the </w:t>
      </w:r>
      <w:r w:rsidR="00E40ED6">
        <w:rPr>
          <w:rFonts w:ascii="Times New Roman" w:hAnsi="Times New Roman" w:cs="Times New Roman"/>
          <w:sz w:val="24"/>
          <w:lang w:val="en-US"/>
        </w:rPr>
        <w:lastRenderedPageBreak/>
        <w:t xml:space="preserve">chains and the structure is </w:t>
      </w:r>
      <w:r w:rsidR="003478ED">
        <w:rPr>
          <w:rFonts w:ascii="Times New Roman" w:hAnsi="Times New Roman" w:cs="Times New Roman"/>
          <w:sz w:val="24"/>
          <w:lang w:val="en-US"/>
        </w:rPr>
        <w:t>more permeable for the solvent</w:t>
      </w:r>
      <w:r w:rsidR="005C71D3">
        <w:rPr>
          <w:rFonts w:ascii="Times New Roman" w:hAnsi="Times New Roman" w:cs="Times New Roman"/>
          <w:sz w:val="24"/>
          <w:lang w:val="en-US"/>
        </w:rPr>
        <w:t xml:space="preserve">, which altogether leads to higher </w:t>
      </w:r>
      <w:r w:rsidR="005C71D3" w:rsidRPr="001D2AF8">
        <w:rPr>
          <w:rFonts w:ascii="Times New Roman" w:hAnsi="Times New Roman" w:cs="Times New Roman"/>
          <w:i/>
          <w:sz w:val="24"/>
          <w:lang w:val="en-US"/>
        </w:rPr>
        <w:t>ρ</w:t>
      </w:r>
      <w:r w:rsidR="0012381B">
        <w:rPr>
          <w:rFonts w:ascii="Times New Roman" w:hAnsi="Times New Roman" w:cs="Times New Roman"/>
          <w:sz w:val="24"/>
          <w:lang w:val="en-US"/>
        </w:rPr>
        <w:t xml:space="preserve"> values.</w:t>
      </w:r>
      <w:r w:rsidR="0044206D" w:rsidRPr="001D2AF8">
        <w:rPr>
          <w:rFonts w:ascii="Times New Roman" w:hAnsi="Times New Roman" w:cs="Times New Roman"/>
          <w:sz w:val="24"/>
          <w:lang w:val="en-US"/>
        </w:rPr>
        <w:t xml:space="preserve"> </w:t>
      </w:r>
      <w:r w:rsidR="005C71D3">
        <w:rPr>
          <w:rFonts w:ascii="Times New Roman" w:hAnsi="Times New Roman" w:cs="Times New Roman"/>
          <w:sz w:val="24"/>
          <w:lang w:val="en-US"/>
        </w:rPr>
        <w:t xml:space="preserve">Still, </w:t>
      </w:r>
      <w:r w:rsidR="005C71D3" w:rsidRPr="001D2AF8">
        <w:rPr>
          <w:rFonts w:ascii="Times New Roman" w:hAnsi="Times New Roman" w:cs="Times New Roman"/>
          <w:i/>
          <w:sz w:val="24"/>
          <w:lang w:val="en-US"/>
        </w:rPr>
        <w:t xml:space="preserve">ρ </w:t>
      </w:r>
      <w:r w:rsidR="005C71D3" w:rsidRPr="001D2AF8">
        <w:rPr>
          <w:rFonts w:ascii="Times New Roman" w:hAnsi="Times New Roman" w:cs="Times New Roman"/>
          <w:sz w:val="24"/>
          <w:lang w:val="en-US"/>
        </w:rPr>
        <w:t>≈ 0.90</w:t>
      </w:r>
      <w:r w:rsidR="005C71D3">
        <w:rPr>
          <w:rFonts w:ascii="Times New Roman" w:hAnsi="Times New Roman" w:cs="Times New Roman"/>
          <w:sz w:val="24"/>
          <w:lang w:val="en-US"/>
        </w:rPr>
        <w:t xml:space="preserve"> </w:t>
      </w:r>
      <w:r w:rsidR="0012381B">
        <w:rPr>
          <w:rFonts w:ascii="Times New Roman" w:hAnsi="Times New Roman" w:cs="Times New Roman"/>
          <w:sz w:val="24"/>
          <w:lang w:val="en-US"/>
        </w:rPr>
        <w:t xml:space="preserve">for </w:t>
      </w:r>
      <w:r w:rsidR="0012381B" w:rsidRPr="001D2AF8">
        <w:rPr>
          <w:rFonts w:ascii="Times New Roman" w:hAnsi="Times New Roman" w:cs="Times New Roman"/>
          <w:sz w:val="24"/>
          <w:lang w:val="en-US"/>
        </w:rPr>
        <w:t>aPMA</w:t>
      </w:r>
      <w:r w:rsidR="0012381B">
        <w:rPr>
          <w:rFonts w:ascii="Times New Roman" w:hAnsi="Times New Roman" w:cs="Times New Roman"/>
          <w:sz w:val="24"/>
          <w:lang w:val="en-US"/>
        </w:rPr>
        <w:t>-</w:t>
      </w:r>
      <w:r w:rsidR="0012381B" w:rsidRPr="001D2AF8">
        <w:rPr>
          <w:rFonts w:ascii="Times New Roman" w:hAnsi="Times New Roman" w:cs="Times New Roman"/>
          <w:sz w:val="24"/>
          <w:lang w:val="en-US"/>
        </w:rPr>
        <w:t>MgCl</w:t>
      </w:r>
      <w:r w:rsidR="0012381B" w:rsidRPr="001D2AF8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12381B" w:rsidRPr="001D2AF8">
        <w:rPr>
          <w:rFonts w:ascii="Times New Roman" w:hAnsi="Times New Roman" w:cs="Times New Roman"/>
          <w:sz w:val="24"/>
          <w:lang w:val="en-US"/>
        </w:rPr>
        <w:t xml:space="preserve"> </w:t>
      </w:r>
      <w:r w:rsidR="0012381B">
        <w:rPr>
          <w:rFonts w:ascii="Times New Roman" w:hAnsi="Times New Roman" w:cs="Times New Roman"/>
          <w:sz w:val="24"/>
          <w:lang w:val="en-US"/>
        </w:rPr>
        <w:t xml:space="preserve">aggregates </w:t>
      </w:r>
      <w:r w:rsidR="005C71D3">
        <w:rPr>
          <w:rFonts w:ascii="Times New Roman" w:hAnsi="Times New Roman" w:cs="Times New Roman"/>
          <w:sz w:val="24"/>
          <w:lang w:val="en-US"/>
        </w:rPr>
        <w:t xml:space="preserve">is far from values known for random coils of single chains </w:t>
      </w:r>
      <w:r w:rsidR="0018525F">
        <w:rPr>
          <w:rFonts w:ascii="Times New Roman" w:hAnsi="Times New Roman" w:cs="Times New Roman"/>
          <w:sz w:val="24"/>
          <w:lang w:val="en-US"/>
        </w:rPr>
        <w:t xml:space="preserve">in a </w:t>
      </w:r>
      <w:r w:rsidR="0018525F">
        <w:rPr>
          <w:rFonts w:ascii="Times New Roman" w:hAnsi="Times New Roman" w:cs="Times New Roman"/>
          <w:sz w:val="24"/>
          <w:lang w:val="en-US"/>
        </w:rPr>
        <w:sym w:font="Symbol" w:char="F071"/>
      </w:r>
      <w:r w:rsidR="0018525F">
        <w:rPr>
          <w:rFonts w:ascii="Times New Roman" w:hAnsi="Times New Roman" w:cs="Times New Roman"/>
          <w:sz w:val="24"/>
          <w:lang w:val="en-US"/>
        </w:rPr>
        <w:t xml:space="preserve">-solvent </w:t>
      </w:r>
      <w:r w:rsidR="005C71D3">
        <w:rPr>
          <w:rFonts w:ascii="Times New Roman" w:hAnsi="Times New Roman" w:cs="Times New Roman"/>
          <w:sz w:val="24"/>
          <w:lang w:val="en-US"/>
        </w:rPr>
        <w:t>(</w:t>
      </w:r>
      <w:r w:rsidR="005C71D3" w:rsidRPr="001D2AF8">
        <w:rPr>
          <w:rFonts w:ascii="Times New Roman" w:hAnsi="Times New Roman" w:cs="Times New Roman"/>
          <w:i/>
          <w:sz w:val="24"/>
          <w:lang w:val="en-US"/>
        </w:rPr>
        <w:t xml:space="preserve">ρ </w:t>
      </w:r>
      <w:r w:rsidR="005C71D3" w:rsidRPr="001D2AF8">
        <w:rPr>
          <w:rFonts w:ascii="Times New Roman" w:hAnsi="Times New Roman" w:cs="Times New Roman"/>
          <w:sz w:val="24"/>
          <w:lang w:val="en-US"/>
        </w:rPr>
        <w:t xml:space="preserve">≈ </w:t>
      </w:r>
      <w:r w:rsidR="005C71D3">
        <w:rPr>
          <w:rFonts w:ascii="Times New Roman" w:hAnsi="Times New Roman" w:cs="Times New Roman"/>
          <w:sz w:val="24"/>
          <w:lang w:val="en-US"/>
        </w:rPr>
        <w:t>1</w:t>
      </w:r>
      <w:r w:rsidR="005C71D3" w:rsidRPr="001D2AF8">
        <w:rPr>
          <w:rFonts w:ascii="Times New Roman" w:hAnsi="Times New Roman" w:cs="Times New Roman"/>
          <w:sz w:val="24"/>
          <w:lang w:val="en-US"/>
        </w:rPr>
        <w:t>.</w:t>
      </w:r>
      <w:r w:rsidR="0018525F">
        <w:rPr>
          <w:rFonts w:ascii="Times New Roman" w:hAnsi="Times New Roman" w:cs="Times New Roman"/>
          <w:sz w:val="24"/>
          <w:lang w:val="en-US"/>
        </w:rPr>
        <w:t>5</w:t>
      </w:r>
      <w:r w:rsidR="005C71D3">
        <w:rPr>
          <w:rFonts w:ascii="Times New Roman" w:hAnsi="Times New Roman" w:cs="Times New Roman"/>
          <w:sz w:val="24"/>
          <w:lang w:val="en-US"/>
        </w:rPr>
        <w:t>).</w:t>
      </w:r>
    </w:p>
    <w:p w14:paraId="4A4073A6" w14:textId="5EC40C99" w:rsidR="006D5D16" w:rsidRDefault="00290FC4" w:rsidP="00094762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71D3">
        <w:rPr>
          <w:rFonts w:ascii="Times New Roman" w:hAnsi="Times New Roman" w:cs="Times New Roman"/>
          <w:sz w:val="24"/>
          <w:lang w:val="en-US"/>
        </w:rPr>
        <w:t xml:space="preserve">The </w:t>
      </w:r>
      <w:r w:rsidR="005C71D3">
        <w:rPr>
          <w:rFonts w:ascii="Times New Roman" w:hAnsi="Times New Roman" w:cs="Times New Roman"/>
          <w:sz w:val="24"/>
          <w:lang w:val="en-US"/>
        </w:rPr>
        <w:t>Kratky plots</w:t>
      </w:r>
      <w:r w:rsidRPr="005C71D3">
        <w:rPr>
          <w:rFonts w:ascii="Times New Roman" w:hAnsi="Times New Roman" w:cs="Times New Roman"/>
          <w:sz w:val="24"/>
          <w:lang w:val="en-US"/>
        </w:rPr>
        <w:t xml:space="preserve"> </w:t>
      </w:r>
      <w:r w:rsidR="00094762" w:rsidRPr="005C71D3">
        <w:rPr>
          <w:rFonts w:ascii="Times New Roman" w:hAnsi="Times New Roman" w:cs="Times New Roman"/>
          <w:sz w:val="24"/>
          <w:lang w:val="en-US"/>
        </w:rPr>
        <w:t xml:space="preserve">for </w:t>
      </w:r>
      <w:proofErr w:type="spellStart"/>
      <w:r w:rsidR="00094762" w:rsidRPr="005C71D3">
        <w:rPr>
          <w:rFonts w:ascii="Times New Roman" w:hAnsi="Times New Roman" w:cs="Times New Roman"/>
          <w:sz w:val="24"/>
          <w:lang w:val="en-US"/>
        </w:rPr>
        <w:t>aPMA</w:t>
      </w:r>
      <w:proofErr w:type="spellEnd"/>
      <w:r w:rsidR="00094762" w:rsidRPr="005C71D3">
        <w:rPr>
          <w:rFonts w:ascii="Times New Roman" w:hAnsi="Times New Roman" w:cs="Times New Roman"/>
          <w:sz w:val="24"/>
          <w:lang w:val="en-US"/>
        </w:rPr>
        <w:t xml:space="preserve"> </w:t>
      </w:r>
      <w:r w:rsidR="005C71D3">
        <w:rPr>
          <w:rFonts w:ascii="Times New Roman" w:hAnsi="Times New Roman" w:cs="Times New Roman"/>
          <w:sz w:val="24"/>
          <w:lang w:val="en-US"/>
        </w:rPr>
        <w:t xml:space="preserve">aggregates </w:t>
      </w:r>
      <w:r w:rsidR="00094762" w:rsidRPr="005C71D3">
        <w:rPr>
          <w:rFonts w:ascii="Times New Roman" w:hAnsi="Times New Roman" w:cs="Times New Roman"/>
          <w:sz w:val="24"/>
          <w:lang w:val="en-US"/>
        </w:rPr>
        <w:t xml:space="preserve">in both </w:t>
      </w:r>
      <w:r w:rsidR="00A50429">
        <w:rPr>
          <w:rFonts w:ascii="Times New Roman" w:hAnsi="Times New Roman" w:cs="Times New Roman"/>
          <w:sz w:val="24"/>
          <w:lang w:val="en-US"/>
        </w:rPr>
        <w:t xml:space="preserve">metal </w:t>
      </w:r>
      <w:r w:rsidR="00094762" w:rsidRPr="005C71D3">
        <w:rPr>
          <w:rFonts w:ascii="Times New Roman" w:hAnsi="Times New Roman" w:cs="Times New Roman"/>
          <w:sz w:val="24"/>
          <w:lang w:val="en-US"/>
        </w:rPr>
        <w:t xml:space="preserve">chlorides </w:t>
      </w:r>
      <w:r w:rsidR="00E00B39" w:rsidRPr="005C71D3">
        <w:rPr>
          <w:rFonts w:ascii="Times New Roman" w:hAnsi="Times New Roman" w:cs="Times New Roman"/>
          <w:sz w:val="24"/>
          <w:lang w:val="en-US"/>
        </w:rPr>
        <w:t>(Figure 5d)</w:t>
      </w:r>
      <w:r w:rsidR="00E00B39">
        <w:rPr>
          <w:rFonts w:ascii="Times New Roman" w:hAnsi="Times New Roman" w:cs="Times New Roman"/>
          <w:sz w:val="24"/>
          <w:lang w:val="en-US"/>
        </w:rPr>
        <w:t xml:space="preserve"> </w:t>
      </w:r>
      <w:r w:rsidR="00094762" w:rsidRPr="005C71D3">
        <w:rPr>
          <w:rFonts w:ascii="Times New Roman" w:hAnsi="Times New Roman" w:cs="Times New Roman"/>
          <w:sz w:val="24"/>
          <w:lang w:val="en-US"/>
        </w:rPr>
        <w:t>confirm the suggested</w:t>
      </w:r>
      <w:r w:rsidR="00094762" w:rsidRPr="001D2AF8">
        <w:rPr>
          <w:rFonts w:ascii="Times New Roman" w:hAnsi="Times New Roman" w:cs="Times New Roman"/>
          <w:sz w:val="24"/>
          <w:lang w:val="en-US"/>
        </w:rPr>
        <w:t xml:space="preserve"> structure</w:t>
      </w:r>
      <w:r w:rsidR="00B4607F" w:rsidRPr="001D2AF8">
        <w:rPr>
          <w:rFonts w:ascii="Times New Roman" w:hAnsi="Times New Roman" w:cs="Times New Roman"/>
          <w:sz w:val="24"/>
          <w:lang w:val="en-US"/>
        </w:rPr>
        <w:t>s</w:t>
      </w:r>
      <w:r w:rsidR="00094762" w:rsidRPr="001D2AF8">
        <w:rPr>
          <w:rFonts w:ascii="Times New Roman" w:hAnsi="Times New Roman" w:cs="Times New Roman"/>
          <w:sz w:val="24"/>
          <w:lang w:val="en-US"/>
        </w:rPr>
        <w:t>. The data points coincide with the Debye-</w:t>
      </w:r>
      <w:proofErr w:type="spellStart"/>
      <w:r w:rsidR="00094762" w:rsidRPr="001D2AF8">
        <w:rPr>
          <w:rFonts w:ascii="Times New Roman" w:hAnsi="Times New Roman" w:cs="Times New Roman"/>
          <w:sz w:val="24"/>
          <w:lang w:val="en-US"/>
        </w:rPr>
        <w:t>Bueche</w:t>
      </w:r>
      <w:proofErr w:type="spellEnd"/>
      <w:r w:rsidR="00094762" w:rsidRPr="001D2AF8">
        <w:rPr>
          <w:rFonts w:ascii="Times New Roman" w:hAnsi="Times New Roman" w:cs="Times New Roman"/>
          <w:sz w:val="24"/>
          <w:lang w:val="en-US"/>
        </w:rPr>
        <w:t xml:space="preserve"> scattering function</w:t>
      </w:r>
      <w:r w:rsidR="00226A5D" w:rsidRPr="001D2AF8">
        <w:rPr>
          <w:rFonts w:ascii="Times New Roman" w:hAnsi="Times New Roman" w:cs="Times New Roman"/>
          <w:sz w:val="24"/>
          <w:lang w:val="en-US"/>
        </w:rPr>
        <w:t>,</w:t>
      </w:r>
      <w:r w:rsidR="00094762" w:rsidRPr="001D2AF8">
        <w:rPr>
          <w:rFonts w:ascii="Times New Roman" w:hAnsi="Times New Roman" w:cs="Times New Roman"/>
          <w:sz w:val="24"/>
          <w:lang w:val="en-US"/>
        </w:rPr>
        <w:t xml:space="preserve"> which is valid for micro-gel like particles</w:t>
      </w:r>
      <w:r w:rsidR="005C71D3">
        <w:rPr>
          <w:rFonts w:ascii="Times New Roman" w:hAnsi="Times New Roman" w:cs="Times New Roman"/>
          <w:sz w:val="24"/>
          <w:lang w:val="en-US"/>
        </w:rPr>
        <w:t xml:space="preserve"> with a core-shell structure</w:t>
      </w:r>
      <w:r w:rsidR="00094762" w:rsidRPr="001D2AF8">
        <w:rPr>
          <w:rFonts w:ascii="Times New Roman" w:hAnsi="Times New Roman" w:cs="Times New Roman"/>
          <w:sz w:val="24"/>
          <w:lang w:val="en-US"/>
        </w:rPr>
        <w:t xml:space="preserve"> and at the same time demonstrate that</w:t>
      </w:r>
      <w:r w:rsidR="006D5D16" w:rsidRPr="001D2AF8">
        <w:rPr>
          <w:rFonts w:ascii="Times New Roman" w:hAnsi="Times New Roman" w:cs="Times New Roman"/>
          <w:sz w:val="24"/>
          <w:lang w:val="en-US"/>
        </w:rPr>
        <w:t xml:space="preserve"> </w:t>
      </w:r>
      <w:r w:rsidR="00094762" w:rsidRPr="001D2AF8">
        <w:rPr>
          <w:rFonts w:ascii="Times New Roman" w:hAnsi="Times New Roman" w:cs="Times New Roman"/>
          <w:sz w:val="24"/>
          <w:lang w:val="en-US"/>
        </w:rPr>
        <w:t>the</w:t>
      </w:r>
      <w:r w:rsidR="006D5D16" w:rsidRPr="001D2AF8">
        <w:rPr>
          <w:rFonts w:ascii="Times New Roman" w:hAnsi="Times New Roman" w:cs="Times New Roman"/>
          <w:sz w:val="24"/>
          <w:lang w:val="en-US"/>
        </w:rPr>
        <w:t xml:space="preserve"> increase in</w:t>
      </w:r>
      <w:r w:rsidR="006D5D16" w:rsidRPr="001D2AF8">
        <w:rPr>
          <w:rFonts w:ascii="Times New Roman" w:hAnsi="Times New Roman" w:cs="Times New Roman"/>
          <w:i/>
          <w:sz w:val="24"/>
          <w:lang w:val="en-US"/>
        </w:rPr>
        <w:t xml:space="preserve"> I </w:t>
      </w:r>
      <w:r w:rsidR="006D5D16" w:rsidRPr="001D2AF8">
        <w:rPr>
          <w:rFonts w:ascii="Times New Roman" w:hAnsi="Times New Roman" w:cs="Times New Roman"/>
          <w:sz w:val="24"/>
          <w:lang w:val="en-US"/>
        </w:rPr>
        <w:t xml:space="preserve">does not </w:t>
      </w:r>
      <w:r w:rsidR="00094762" w:rsidRPr="001D2AF8">
        <w:rPr>
          <w:rFonts w:ascii="Times New Roman" w:hAnsi="Times New Roman" w:cs="Times New Roman"/>
          <w:sz w:val="24"/>
          <w:lang w:val="en-US"/>
        </w:rPr>
        <w:t>greatly affect the structure</w:t>
      </w:r>
      <w:r w:rsidR="008A4C84">
        <w:rPr>
          <w:rFonts w:ascii="Times New Roman" w:hAnsi="Times New Roman" w:cs="Times New Roman"/>
          <w:sz w:val="24"/>
          <w:lang w:val="en-US"/>
        </w:rPr>
        <w:t xml:space="preserve">, which </w:t>
      </w:r>
      <w:r w:rsidR="00E2271C">
        <w:rPr>
          <w:rFonts w:ascii="Times New Roman" w:hAnsi="Times New Roman" w:cs="Times New Roman"/>
          <w:sz w:val="24"/>
          <w:lang w:val="en-US"/>
        </w:rPr>
        <w:t xml:space="preserve">is reasonable in case of </w:t>
      </w:r>
      <w:proofErr w:type="spellStart"/>
      <w:r w:rsidR="00E2271C" w:rsidRPr="001D2AF8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1549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042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50429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="00A50429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A50429">
        <w:rPr>
          <w:rFonts w:ascii="Times New Roman" w:hAnsi="Times New Roman" w:cs="Times New Roman"/>
          <w:sz w:val="24"/>
          <w:szCs w:val="24"/>
          <w:lang w:val="en-US"/>
        </w:rPr>
        <w:t xml:space="preserve"> = 0)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A50429">
        <w:rPr>
          <w:rFonts w:ascii="Times New Roman" w:hAnsi="Times New Roman" w:cs="Times New Roman"/>
          <w:sz w:val="24"/>
          <w:szCs w:val="24"/>
          <w:lang w:val="en-US"/>
        </w:rPr>
        <w:t xml:space="preserve"> charge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0429">
        <w:rPr>
          <w:rFonts w:ascii="Times New Roman" w:hAnsi="Times New Roman" w:cs="Times New Roman"/>
          <w:sz w:val="24"/>
          <w:szCs w:val="24"/>
          <w:lang w:val="en-US"/>
        </w:rPr>
        <w:t>close to zero</w:t>
      </w:r>
      <w:r w:rsidR="00094762" w:rsidRPr="001D2AF8">
        <w:rPr>
          <w:rFonts w:ascii="Times New Roman" w:hAnsi="Times New Roman" w:cs="Times New Roman"/>
          <w:sz w:val="24"/>
          <w:lang w:val="en-US"/>
        </w:rPr>
        <w:t>.</w:t>
      </w:r>
      <w:r w:rsidR="00B4607F" w:rsidRPr="001D2AF8">
        <w:rPr>
          <w:rFonts w:ascii="Times New Roman" w:hAnsi="Times New Roman" w:cs="Times New Roman"/>
          <w:sz w:val="24"/>
          <w:lang w:val="en-US"/>
        </w:rPr>
        <w:t xml:space="preserve"> </w:t>
      </w:r>
      <w:r w:rsidR="0012381B">
        <w:rPr>
          <w:rFonts w:ascii="Times New Roman" w:hAnsi="Times New Roman" w:cs="Times New Roman"/>
          <w:sz w:val="24"/>
          <w:lang w:val="en-US"/>
        </w:rPr>
        <w:t>T</w:t>
      </w:r>
      <w:r w:rsidR="00226A5D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he experimental points </w:t>
      </w:r>
      <w:r w:rsidR="005C71D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proofErr w:type="spellStart"/>
      <w:r w:rsidR="005C71D3" w:rsidRPr="001D2AF8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5C71D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C71D3" w:rsidRPr="001D2AF8">
        <w:rPr>
          <w:rFonts w:ascii="Times New Roman" w:hAnsi="Times New Roman" w:cs="Times New Roman"/>
          <w:sz w:val="24"/>
          <w:lang w:val="en-US"/>
        </w:rPr>
        <w:t>CaCl</w:t>
      </w:r>
      <w:r w:rsidR="005C71D3" w:rsidRPr="001D2AF8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5C71D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solutions </w:t>
      </w:r>
      <w:r w:rsidR="00226A5D" w:rsidRPr="001D2AF8">
        <w:rPr>
          <w:rFonts w:ascii="Times New Roman" w:hAnsi="Times New Roman" w:cs="Times New Roman"/>
          <w:sz w:val="24"/>
          <w:szCs w:val="24"/>
          <w:lang w:val="en-US"/>
        </w:rPr>
        <w:t>show a noticeable upturn from the Debye-</w:t>
      </w:r>
      <w:proofErr w:type="spellStart"/>
      <w:r w:rsidR="00226A5D" w:rsidRPr="001D2AF8">
        <w:rPr>
          <w:rFonts w:ascii="Times New Roman" w:hAnsi="Times New Roman" w:cs="Times New Roman"/>
          <w:sz w:val="24"/>
          <w:szCs w:val="24"/>
          <w:lang w:val="en-US"/>
        </w:rPr>
        <w:t>Bueche</w:t>
      </w:r>
      <w:proofErr w:type="spellEnd"/>
      <w:r w:rsidR="00226A5D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towards the Debye scattering function </w:t>
      </w:r>
      <w:r w:rsidR="00226A5D" w:rsidRPr="001D2AF8">
        <w:rPr>
          <w:rFonts w:ascii="Times New Roman" w:hAnsi="Times New Roman" w:cs="Times New Roman"/>
          <w:sz w:val="24"/>
          <w:lang w:val="en-US"/>
        </w:rPr>
        <w:t xml:space="preserve">at high </w:t>
      </w:r>
      <w:proofErr w:type="spellStart"/>
      <w:r w:rsidR="00226A5D" w:rsidRPr="001D2AF8">
        <w:rPr>
          <w:rFonts w:ascii="Times New Roman" w:hAnsi="Times New Roman" w:cs="Times New Roman"/>
          <w:i/>
          <w:sz w:val="24"/>
          <w:lang w:val="en-US"/>
        </w:rPr>
        <w:t>qR</w:t>
      </w:r>
      <w:r w:rsidR="00226A5D" w:rsidRPr="001D2AF8">
        <w:rPr>
          <w:rFonts w:ascii="Times New Roman" w:hAnsi="Times New Roman" w:cs="Times New Roman"/>
          <w:sz w:val="24"/>
          <w:vertAlign w:val="subscript"/>
          <w:lang w:val="en-US"/>
        </w:rPr>
        <w:t>g</w:t>
      </w:r>
      <w:proofErr w:type="spellEnd"/>
      <w:r w:rsidR="00226A5D" w:rsidRPr="001D2AF8">
        <w:rPr>
          <w:rFonts w:ascii="Times New Roman" w:hAnsi="Times New Roman" w:cs="Times New Roman"/>
          <w:sz w:val="24"/>
          <w:lang w:val="en-US"/>
        </w:rPr>
        <w:t xml:space="preserve"> values</w:t>
      </w:r>
      <w:r w:rsidR="00226A5D" w:rsidRPr="001D2AF8">
        <w:rPr>
          <w:rFonts w:ascii="Times New Roman" w:hAnsi="Times New Roman" w:cs="Times New Roman"/>
          <w:sz w:val="24"/>
          <w:szCs w:val="24"/>
          <w:lang w:val="en-US"/>
        </w:rPr>
        <w:t>. This kind of upturns were previously attributed to the excluded-volume interactions,</w:t>
      </w:r>
      <w:r w:rsidR="006475D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37,40</w:t>
      </w:r>
      <w:r w:rsidR="00226A5D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5C71D3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226A5D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be more pronounced in case of Ca</w:t>
      </w:r>
      <w:r w:rsidR="00226A5D"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226A5D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ions</w:t>
      </w:r>
      <w:r w:rsidR="005C71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>in view of</w:t>
      </w:r>
      <w:r w:rsidR="00AF4AFD">
        <w:rPr>
          <w:rFonts w:ascii="Times New Roman" w:hAnsi="Times New Roman" w:cs="Times New Roman"/>
          <w:sz w:val="24"/>
          <w:szCs w:val="24"/>
          <w:lang w:val="en-US"/>
        </w:rPr>
        <w:t xml:space="preserve"> their stron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AF4AFD">
        <w:rPr>
          <w:rFonts w:ascii="Times New Roman" w:hAnsi="Times New Roman" w:cs="Times New Roman"/>
          <w:sz w:val="24"/>
          <w:szCs w:val="24"/>
          <w:lang w:val="en-US"/>
        </w:rPr>
        <w:t>er interaction with carboxyl groups</w:t>
      </w:r>
      <w:r w:rsidR="00226A5D" w:rsidRPr="001D2A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 xml:space="preserve"> We actually demonstrate in the following (see results of pH measurements below), that </w:t>
      </w:r>
      <w:r w:rsidR="00E2271C" w:rsidRPr="001D2AF8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E2271C"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E2271C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ions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 xml:space="preserve"> replace some H</w:t>
      </w:r>
      <w:r w:rsidR="00E2271C" w:rsidRPr="00E2271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 xml:space="preserve"> ions form COOH groups and thus increase the ionization of </w:t>
      </w:r>
      <w:proofErr w:type="spellStart"/>
      <w:r w:rsidR="00E2271C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E227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9567EA" w14:textId="2B6DB3E1" w:rsidR="00F92F50" w:rsidRDefault="00BB7C44" w:rsidP="00CE7A75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2F50">
        <w:rPr>
          <w:rFonts w:ascii="Times New Roman" w:hAnsi="Times New Roman" w:cs="Times New Roman"/>
          <w:sz w:val="24"/>
          <w:szCs w:val="24"/>
          <w:lang w:val="en-US"/>
        </w:rPr>
        <w:t>Different f</w:t>
      </w:r>
      <w:r w:rsidR="005C71D3" w:rsidRPr="00F92F5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92F5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C71D3" w:rsidRPr="00F92F50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proofErr w:type="spellStart"/>
      <w:r w:rsidR="005C71D3" w:rsidRPr="00F92F50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5C71D3" w:rsidRPr="00F92F5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90FC4" w:rsidRPr="00F92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0FC4" w:rsidRPr="00F92F50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290FC4" w:rsidRPr="00F92F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proofErr w:type="gramStart"/>
      <w:r w:rsidR="00290FC4" w:rsidRPr="00F92F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,ass</w:t>
      </w:r>
      <w:proofErr w:type="spellEnd"/>
      <w:proofErr w:type="gramEnd"/>
      <w:r w:rsidR="00290FC4" w:rsidRPr="00F92F5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290FC4" w:rsidRPr="00F92F50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290FC4" w:rsidRPr="00F92F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g,ass</w:t>
      </w:r>
      <w:proofErr w:type="spellEnd"/>
      <w:r w:rsidR="00290FC4" w:rsidRPr="00F92F50">
        <w:rPr>
          <w:rFonts w:ascii="Times New Roman" w:hAnsi="Times New Roman" w:cs="Times New Roman"/>
          <w:sz w:val="24"/>
          <w:szCs w:val="24"/>
          <w:lang w:val="en-US"/>
        </w:rPr>
        <w:t xml:space="preserve"> values for </w:t>
      </w:r>
      <w:proofErr w:type="spellStart"/>
      <w:r w:rsidR="00290FC4" w:rsidRPr="00F92F50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290FC4" w:rsidRPr="00F92F50">
        <w:rPr>
          <w:rFonts w:ascii="Times New Roman" w:hAnsi="Times New Roman" w:cs="Times New Roman"/>
          <w:sz w:val="24"/>
          <w:szCs w:val="24"/>
          <w:lang w:val="en-US"/>
        </w:rPr>
        <w:t xml:space="preserve"> associates in MgCl</w:t>
      </w:r>
      <w:r w:rsidR="00290FC4" w:rsidRPr="00F92F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90FC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6EA6">
        <w:rPr>
          <w:rFonts w:ascii="Times New Roman" w:hAnsi="Times New Roman" w:cs="Times New Roman"/>
          <w:sz w:val="24"/>
          <w:szCs w:val="24"/>
          <w:lang w:val="en-US"/>
        </w:rPr>
        <w:t>and CaCl</w:t>
      </w:r>
      <w:r w:rsidR="00866EA6" w:rsidRPr="00866EA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66E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0FC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with lower </w:t>
      </w:r>
      <w:r w:rsidR="00290FC4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290FC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0FC4">
        <w:rPr>
          <w:rFonts w:ascii="Times New Roman" w:hAnsi="Times New Roman" w:cs="Times New Roman"/>
          <w:sz w:val="24"/>
          <w:szCs w:val="24"/>
          <w:lang w:val="en-US"/>
        </w:rPr>
        <w:t>(= 0.01 mol L</w:t>
      </w:r>
      <w:r w:rsidR="006475DF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="00290FC4" w:rsidRPr="004F005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290FC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90FC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are significantly smaller in comparison to those in solutions with higher </w:t>
      </w:r>
      <w:r w:rsidR="00290FC4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290FC4" w:rsidRPr="008A4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0FC4">
        <w:rPr>
          <w:rFonts w:ascii="Times New Roman" w:hAnsi="Times New Roman" w:cs="Times New Roman"/>
          <w:sz w:val="24"/>
          <w:szCs w:val="24"/>
          <w:lang w:val="en-US"/>
        </w:rPr>
        <w:t>(= 0.02 mol L</w:t>
      </w:r>
      <w:r w:rsidR="006475DF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="00290FC4" w:rsidRPr="004F005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290FC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90FC4" w:rsidRPr="001D2AF8">
        <w:rPr>
          <w:rFonts w:ascii="Times New Roman" w:hAnsi="Times New Roman" w:cs="Times New Roman"/>
          <w:sz w:val="24"/>
          <w:szCs w:val="24"/>
          <w:lang w:val="en-US"/>
        </w:rPr>
        <w:t>. This result is reasonable, because salt concentration should play a</w:t>
      </w:r>
      <w:r w:rsidR="005C71D3">
        <w:rPr>
          <w:rFonts w:ascii="Times New Roman" w:hAnsi="Times New Roman" w:cs="Times New Roman"/>
          <w:sz w:val="24"/>
          <w:szCs w:val="24"/>
          <w:lang w:val="en-US"/>
        </w:rPr>
        <w:t xml:space="preserve"> more important</w:t>
      </w:r>
      <w:r w:rsidR="00290FC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role</w:t>
      </w:r>
      <w:r w:rsidR="005C71D3">
        <w:rPr>
          <w:rFonts w:ascii="Times New Roman" w:hAnsi="Times New Roman" w:cs="Times New Roman"/>
          <w:sz w:val="24"/>
          <w:szCs w:val="24"/>
          <w:lang w:val="en-US"/>
        </w:rPr>
        <w:t xml:space="preserve"> in the case of</w:t>
      </w:r>
      <w:r w:rsidR="005C71D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partly charged </w:t>
      </w:r>
      <w:proofErr w:type="spellStart"/>
      <w:r w:rsidR="005C71D3" w:rsidRPr="001D2AF8">
        <w:rPr>
          <w:rFonts w:ascii="Times New Roman" w:hAnsi="Times New Roman" w:cs="Times New Roman"/>
          <w:sz w:val="24"/>
          <w:szCs w:val="24"/>
          <w:lang w:val="en-US"/>
        </w:rPr>
        <w:t>iPM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E2271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E2271C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="00E2271C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 xml:space="preserve"> = 0.2)</w:t>
      </w:r>
      <w:r w:rsidR="005C71D3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chains</w:t>
      </w:r>
      <w:r w:rsidR="00290FC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: higher salt concentration (higher </w:t>
      </w:r>
      <w:r w:rsidR="00290FC4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290FC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) contributes to stronger electrostatic screening and enables </w:t>
      </w:r>
      <w:r w:rsidR="0012381B">
        <w:rPr>
          <w:rFonts w:ascii="Times New Roman" w:hAnsi="Times New Roman" w:cs="Times New Roman"/>
          <w:sz w:val="24"/>
          <w:szCs w:val="24"/>
          <w:lang w:val="en-US"/>
        </w:rPr>
        <w:t xml:space="preserve">more extensive intermolecular association and </w:t>
      </w:r>
      <w:r w:rsidR="00290FC4" w:rsidRPr="001D2AF8">
        <w:rPr>
          <w:rFonts w:ascii="Times New Roman" w:hAnsi="Times New Roman" w:cs="Times New Roman"/>
          <w:sz w:val="24"/>
          <w:szCs w:val="24"/>
          <w:lang w:val="en-US"/>
        </w:rPr>
        <w:t>formation of larger particles</w:t>
      </w:r>
      <w:r w:rsidR="005C71D3" w:rsidRPr="005C71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90FC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290FC4" w:rsidRPr="001D2AF8"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 w:rsidR="00290FC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values </w:t>
      </w:r>
      <w:r w:rsidR="00EB499C">
        <w:rPr>
          <w:rFonts w:ascii="Times New Roman" w:hAnsi="Times New Roman" w:cs="Times New Roman"/>
          <w:sz w:val="24"/>
          <w:szCs w:val="24"/>
          <w:lang w:val="en-US"/>
        </w:rPr>
        <w:t>for iPMA-Mg</w:t>
      </w:r>
      <w:r w:rsidR="00EB499C" w:rsidRPr="00EB49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EB499C">
        <w:rPr>
          <w:rFonts w:ascii="Times New Roman" w:hAnsi="Times New Roman" w:cs="Times New Roman"/>
          <w:sz w:val="24"/>
          <w:szCs w:val="24"/>
          <w:lang w:val="en-US"/>
        </w:rPr>
        <w:t xml:space="preserve"> associates </w:t>
      </w:r>
      <w:r w:rsidR="009A2B4C">
        <w:rPr>
          <w:rFonts w:ascii="Times New Roman" w:hAnsi="Times New Roman" w:cs="Times New Roman"/>
          <w:sz w:val="24"/>
          <w:szCs w:val="24"/>
          <w:lang w:val="en-US"/>
        </w:rPr>
        <w:t>are not much affected by</w:t>
      </w:r>
      <w:r w:rsidR="00290FC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0FC4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AF4AF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AF4AFD" w:rsidRPr="001D2AF8">
        <w:rPr>
          <w:rFonts w:ascii="Times New Roman" w:hAnsi="Times New Roman" w:cs="Times New Roman"/>
          <w:i/>
          <w:sz w:val="24"/>
          <w:lang w:val="en-US"/>
        </w:rPr>
        <w:t xml:space="preserve">ρ </w:t>
      </w:r>
      <w:r w:rsidR="00AF4AFD" w:rsidRPr="001D2AF8">
        <w:rPr>
          <w:rFonts w:ascii="Times New Roman" w:hAnsi="Times New Roman" w:cs="Times New Roman"/>
          <w:sz w:val="24"/>
          <w:lang w:val="en-US"/>
        </w:rPr>
        <w:t xml:space="preserve">≈ </w:t>
      </w:r>
      <w:r w:rsidR="00AF4AFD">
        <w:rPr>
          <w:rFonts w:ascii="Times New Roman" w:hAnsi="Times New Roman" w:cs="Times New Roman"/>
          <w:sz w:val="24"/>
          <w:lang w:val="en-US"/>
        </w:rPr>
        <w:t>1</w:t>
      </w:r>
      <w:r w:rsidR="00AF4AFD">
        <w:rPr>
          <w:rFonts w:ascii="Times New Roman" w:hAnsi="Times New Roman" w:cs="Times New Roman"/>
          <w:sz w:val="24"/>
          <w:szCs w:val="24"/>
          <w:lang w:val="en-US"/>
        </w:rPr>
        <w:t>), whereas those for iPMA-Ca</w:t>
      </w:r>
      <w:r w:rsidR="00AF4AFD" w:rsidRPr="00EB49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AF4AFD">
        <w:rPr>
          <w:rFonts w:ascii="Times New Roman" w:hAnsi="Times New Roman" w:cs="Times New Roman"/>
          <w:sz w:val="24"/>
          <w:szCs w:val="24"/>
          <w:lang w:val="en-US"/>
        </w:rPr>
        <w:t xml:space="preserve"> associates range from 0.69 (the lower phase formed in 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>the CaCl</w:t>
      </w:r>
      <w:r w:rsidR="00E2271C" w:rsidRPr="0018525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227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AF4AFD">
        <w:rPr>
          <w:rFonts w:ascii="Times New Roman" w:hAnsi="Times New Roman" w:cs="Times New Roman"/>
          <w:sz w:val="24"/>
          <w:szCs w:val="24"/>
          <w:lang w:val="en-US"/>
        </w:rPr>
        <w:t xml:space="preserve">solution with </w:t>
      </w:r>
      <w:r w:rsidR="00AF4AFD" w:rsidRPr="00AF4AFD">
        <w:rPr>
          <w:rFonts w:ascii="Times New Roman" w:hAnsi="Times New Roman" w:cs="Times New Roman"/>
          <w:i/>
          <w:sz w:val="24"/>
          <w:lang w:val="en-US"/>
        </w:rPr>
        <w:t>I</w:t>
      </w:r>
      <w:r w:rsidR="00AF4AFD" w:rsidRPr="00AF4AFD">
        <w:rPr>
          <w:rFonts w:ascii="Times New Roman" w:hAnsi="Times New Roman" w:cs="Times New Roman"/>
          <w:sz w:val="24"/>
          <w:lang w:val="en-US"/>
        </w:rPr>
        <w:t xml:space="preserve"> = 0.02 </w:t>
      </w:r>
      <w:r w:rsidR="00AF4AFD" w:rsidRPr="00AF4AFD">
        <w:rPr>
          <w:rFonts w:ascii="Times New Roman" w:hAnsi="Times New Roman" w:cs="Times New Roman"/>
          <w:sz w:val="24"/>
          <w:szCs w:val="24"/>
          <w:lang w:val="en-US"/>
        </w:rPr>
        <w:t>mol L</w:t>
      </w:r>
      <w:r w:rsidR="00AF4AFD" w:rsidRPr="00AF4AFD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="00AF4AFD" w:rsidRPr="00AF4AF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AF4AFD" w:rsidRPr="00AF4AFD">
        <w:rPr>
          <w:rFonts w:ascii="Times New Roman" w:hAnsi="Times New Roman" w:cs="Times New Roman"/>
          <w:sz w:val="24"/>
          <w:lang w:val="en-US"/>
        </w:rPr>
        <w:t xml:space="preserve"> and </w:t>
      </w:r>
      <w:r w:rsidR="00AF4AFD" w:rsidRPr="00AF4AFD">
        <w:rPr>
          <w:rFonts w:ascii="Times New Roman" w:hAnsi="Times New Roman" w:cs="Times New Roman"/>
          <w:i/>
          <w:sz w:val="24"/>
          <w:lang w:val="en-US"/>
        </w:rPr>
        <w:t>α</w:t>
      </w:r>
      <w:r w:rsidR="00AF4AFD" w:rsidRPr="00AF4AFD">
        <w:rPr>
          <w:rFonts w:ascii="Times New Roman" w:hAnsi="Times New Roman" w:cs="Times New Roman"/>
          <w:sz w:val="24"/>
          <w:vertAlign w:val="subscript"/>
          <w:lang w:val="en-US"/>
        </w:rPr>
        <w:t>N</w:t>
      </w:r>
      <w:r w:rsidR="00AF4AFD" w:rsidRPr="00AF4AFD">
        <w:rPr>
          <w:rFonts w:ascii="Times New Roman" w:hAnsi="Times New Roman" w:cs="Times New Roman"/>
          <w:sz w:val="24"/>
          <w:lang w:val="en-US"/>
        </w:rPr>
        <w:t xml:space="preserve"> = 0.63</w:t>
      </w:r>
      <w:r w:rsidR="0015495B">
        <w:rPr>
          <w:rFonts w:ascii="Times New Roman" w:hAnsi="Times New Roman" w:cs="Times New Roman"/>
          <w:sz w:val="24"/>
          <w:lang w:val="en-US"/>
        </w:rPr>
        <w:t>; see Experimental section</w:t>
      </w:r>
      <w:r w:rsidR="00AF4AFD">
        <w:rPr>
          <w:rFonts w:ascii="Times New Roman" w:hAnsi="Times New Roman" w:cs="Times New Roman"/>
          <w:sz w:val="24"/>
          <w:szCs w:val="24"/>
          <w:lang w:val="en-US"/>
        </w:rPr>
        <w:t>) to 1.37</w:t>
      </w:r>
      <w:r w:rsidR="00245C89">
        <w:rPr>
          <w:rFonts w:ascii="Times New Roman" w:hAnsi="Times New Roman" w:cs="Times New Roman"/>
          <w:sz w:val="24"/>
          <w:szCs w:val="24"/>
          <w:lang w:val="en-US"/>
        </w:rPr>
        <w:t xml:space="preserve"> (the</w:t>
      </w:r>
      <w:r w:rsidR="0018525F">
        <w:rPr>
          <w:rFonts w:ascii="Times New Roman" w:hAnsi="Times New Roman" w:cs="Times New Roman"/>
          <w:sz w:val="24"/>
          <w:szCs w:val="24"/>
          <w:lang w:val="en-US"/>
        </w:rPr>
        <w:t xml:space="preserve"> upper phase in</w:t>
      </w:r>
      <w:r w:rsidR="00245C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45C89">
        <w:rPr>
          <w:rFonts w:ascii="Times New Roman" w:hAnsi="Times New Roman" w:cs="Times New Roman"/>
          <w:sz w:val="24"/>
          <w:szCs w:val="24"/>
          <w:lang w:val="en-US"/>
        </w:rPr>
        <w:t>same solution)</w:t>
      </w:r>
      <w:r w:rsidR="00AF4AF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852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 xml:space="preserve">In the Kratky plot </w:t>
      </w:r>
      <w:r w:rsidR="0018525F">
        <w:rPr>
          <w:rFonts w:ascii="Times New Roman" w:hAnsi="Times New Roman" w:cs="Times New Roman"/>
          <w:sz w:val="24"/>
          <w:szCs w:val="24"/>
          <w:lang w:val="en-US"/>
        </w:rPr>
        <w:t>we see</w:t>
      </w:r>
      <w:r w:rsidR="00AF4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040C">
        <w:rPr>
          <w:rFonts w:ascii="Times New Roman" w:hAnsi="Times New Roman" w:cs="Times New Roman"/>
          <w:sz w:val="24"/>
          <w:szCs w:val="24"/>
          <w:lang w:val="en-US"/>
        </w:rPr>
        <w:t>that the</w:t>
      </w:r>
      <w:r w:rsidR="00245C89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experimental data </w:t>
      </w:r>
      <w:r w:rsidR="00245C8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8525F">
        <w:rPr>
          <w:rFonts w:ascii="Times New Roman" w:hAnsi="Times New Roman" w:cs="Times New Roman"/>
          <w:sz w:val="24"/>
          <w:szCs w:val="24"/>
          <w:lang w:val="en-US"/>
        </w:rPr>
        <w:t xml:space="preserve">larger particles in </w:t>
      </w:r>
      <w:proofErr w:type="spellStart"/>
      <w:r w:rsidR="00245C89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245C89">
        <w:rPr>
          <w:rFonts w:ascii="Times New Roman" w:hAnsi="Times New Roman" w:cs="Times New Roman"/>
          <w:sz w:val="24"/>
          <w:szCs w:val="24"/>
          <w:lang w:val="en-US"/>
        </w:rPr>
        <w:t xml:space="preserve"> solutions</w:t>
      </w:r>
      <w:r w:rsidR="001852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040C">
        <w:rPr>
          <w:rFonts w:ascii="Times New Roman" w:hAnsi="Times New Roman" w:cs="Times New Roman"/>
          <w:sz w:val="24"/>
          <w:szCs w:val="24"/>
          <w:lang w:val="en-US"/>
        </w:rPr>
        <w:t xml:space="preserve">show a 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 xml:space="preserve">systematic </w:t>
      </w:r>
      <w:r w:rsidR="0031040C">
        <w:rPr>
          <w:rFonts w:ascii="Times New Roman" w:hAnsi="Times New Roman" w:cs="Times New Roman"/>
          <w:sz w:val="24"/>
          <w:szCs w:val="24"/>
          <w:lang w:val="en-US"/>
        </w:rPr>
        <w:t>positive</w:t>
      </w:r>
      <w:r w:rsidR="001852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1A37" w:rsidRPr="00BB7C44">
        <w:rPr>
          <w:rFonts w:ascii="Times New Roman" w:hAnsi="Times New Roman" w:cs="Times New Roman"/>
          <w:sz w:val="24"/>
          <w:szCs w:val="24"/>
          <w:lang w:val="en-US"/>
        </w:rPr>
        <w:t xml:space="preserve">shift </w:t>
      </w:r>
      <w:r w:rsidR="00DA2636">
        <w:rPr>
          <w:rFonts w:ascii="Times New Roman" w:hAnsi="Times New Roman" w:cs="Times New Roman"/>
          <w:sz w:val="24"/>
          <w:szCs w:val="24"/>
          <w:lang w:val="en-US"/>
        </w:rPr>
        <w:t xml:space="preserve">from the </w:t>
      </w:r>
      <w:r w:rsidR="00DA2636" w:rsidRPr="001D2AF8">
        <w:rPr>
          <w:rFonts w:ascii="Times New Roman" w:hAnsi="Times New Roman" w:cs="Times New Roman"/>
          <w:sz w:val="24"/>
          <w:lang w:val="en-US"/>
        </w:rPr>
        <w:t>Debye-</w:t>
      </w:r>
      <w:proofErr w:type="spellStart"/>
      <w:r w:rsidR="00DA2636" w:rsidRPr="001D2AF8">
        <w:rPr>
          <w:rFonts w:ascii="Times New Roman" w:hAnsi="Times New Roman" w:cs="Times New Roman"/>
          <w:sz w:val="24"/>
          <w:lang w:val="en-US"/>
        </w:rPr>
        <w:t>Bueche</w:t>
      </w:r>
      <w:proofErr w:type="spellEnd"/>
      <w:r w:rsidR="00DA2636">
        <w:rPr>
          <w:rFonts w:ascii="Times New Roman" w:hAnsi="Times New Roman" w:cs="Times New Roman"/>
          <w:sz w:val="24"/>
          <w:lang w:val="en-US"/>
        </w:rPr>
        <w:t xml:space="preserve"> </w:t>
      </w:r>
      <w:r w:rsidR="00290FC4" w:rsidRPr="00BB7C44">
        <w:rPr>
          <w:rFonts w:ascii="Times New Roman" w:hAnsi="Times New Roman" w:cs="Times New Roman"/>
          <w:sz w:val="24"/>
          <w:szCs w:val="24"/>
          <w:lang w:val="en-US"/>
        </w:rPr>
        <w:t>function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 xml:space="preserve"> at high </w:t>
      </w:r>
      <w:proofErr w:type="spellStart"/>
      <w:r w:rsidR="00E2271C" w:rsidRPr="00E2271C">
        <w:rPr>
          <w:rFonts w:ascii="Times New Roman" w:hAnsi="Times New Roman" w:cs="Times New Roman"/>
          <w:i/>
          <w:sz w:val="24"/>
          <w:szCs w:val="24"/>
          <w:lang w:val="en-US"/>
        </w:rPr>
        <w:t>qR</w:t>
      </w:r>
      <w:r w:rsidR="00E2271C" w:rsidRPr="00E227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g</w:t>
      </w:r>
      <w:proofErr w:type="spellEnd"/>
      <w:r w:rsidR="00E2271C">
        <w:rPr>
          <w:rFonts w:ascii="Times New Roman" w:hAnsi="Times New Roman" w:cs="Times New Roman"/>
          <w:sz w:val="24"/>
          <w:szCs w:val="24"/>
          <w:lang w:val="en-US"/>
        </w:rPr>
        <w:t xml:space="preserve"> values</w:t>
      </w:r>
      <w:r w:rsidR="0018525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90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495B">
        <w:rPr>
          <w:rFonts w:ascii="Times New Roman" w:hAnsi="Times New Roman" w:cs="Times New Roman"/>
          <w:sz w:val="24"/>
          <w:szCs w:val="24"/>
          <w:lang w:val="en-US"/>
        </w:rPr>
        <w:t>We attribute</w:t>
      </w:r>
      <w:r w:rsidR="0031040C">
        <w:rPr>
          <w:rFonts w:ascii="Times New Roman" w:hAnsi="Times New Roman" w:cs="Times New Roman"/>
          <w:sz w:val="24"/>
          <w:szCs w:val="24"/>
          <w:lang w:val="en-US"/>
        </w:rPr>
        <w:t xml:space="preserve"> these</w:t>
      </w:r>
      <w:r w:rsidR="008E3930" w:rsidRPr="00333C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>observations</w:t>
      </w:r>
      <w:r w:rsidR="003104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3930" w:rsidRPr="00333CCB">
        <w:rPr>
          <w:rFonts w:ascii="Times New Roman" w:hAnsi="Times New Roman" w:cs="Times New Roman"/>
          <w:sz w:val="24"/>
          <w:szCs w:val="24"/>
          <w:lang w:val="en-US"/>
        </w:rPr>
        <w:t xml:space="preserve">to a possibility that different structural </w:t>
      </w:r>
      <w:r w:rsidR="00E507BB" w:rsidRPr="00333CCB">
        <w:rPr>
          <w:rFonts w:ascii="Times New Roman" w:hAnsi="Times New Roman" w:cs="Times New Roman"/>
          <w:sz w:val="24"/>
          <w:szCs w:val="24"/>
          <w:lang w:val="en-US"/>
        </w:rPr>
        <w:t>elements are present</w:t>
      </w:r>
      <w:r w:rsidR="008E3930" w:rsidRPr="00333C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07BB" w:rsidRPr="00333CC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E3930" w:rsidRPr="00333CCB">
        <w:rPr>
          <w:rFonts w:ascii="Times New Roman" w:hAnsi="Times New Roman" w:cs="Times New Roman"/>
          <w:sz w:val="24"/>
          <w:szCs w:val="24"/>
          <w:lang w:val="en-US"/>
        </w:rPr>
        <w:t xml:space="preserve"> the iPMA-Ca</w:t>
      </w:r>
      <w:r w:rsidR="008E3930" w:rsidRPr="00333CC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8E3930" w:rsidRPr="00333CCB">
        <w:rPr>
          <w:rFonts w:ascii="Times New Roman" w:hAnsi="Times New Roman" w:cs="Times New Roman"/>
          <w:sz w:val="24"/>
          <w:szCs w:val="24"/>
          <w:lang w:val="en-US"/>
        </w:rPr>
        <w:t xml:space="preserve"> associates. </w:t>
      </w:r>
      <w:r w:rsidR="00D20B5E" w:rsidRPr="00333CCB">
        <w:rPr>
          <w:rFonts w:ascii="Times New Roman" w:hAnsi="Times New Roman" w:cs="Times New Roman"/>
          <w:sz w:val="24"/>
          <w:szCs w:val="24"/>
          <w:lang w:val="en-US"/>
        </w:rPr>
        <w:t xml:space="preserve">Let’s </w:t>
      </w:r>
      <w:r w:rsidR="008E3930" w:rsidRPr="00333CCB">
        <w:rPr>
          <w:rFonts w:ascii="Times New Roman" w:hAnsi="Times New Roman" w:cs="Times New Roman"/>
          <w:sz w:val="24"/>
          <w:szCs w:val="24"/>
          <w:lang w:val="en-US"/>
        </w:rPr>
        <w:t>assume that the bidentate binding of Ca</w:t>
      </w:r>
      <w:r w:rsidR="008E3930" w:rsidRPr="00333CC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8E3930" w:rsidRPr="00333CCB">
        <w:rPr>
          <w:rFonts w:ascii="Times New Roman" w:hAnsi="Times New Roman" w:cs="Times New Roman"/>
          <w:sz w:val="24"/>
          <w:szCs w:val="24"/>
          <w:lang w:val="en-US"/>
        </w:rPr>
        <w:t xml:space="preserve"> proceeds predominately via bridging interaction with</w:t>
      </w:r>
      <w:r w:rsidR="00E507BB" w:rsidRPr="00333CCB">
        <w:rPr>
          <w:rFonts w:ascii="Times New Roman" w:hAnsi="Times New Roman" w:cs="Times New Roman"/>
          <w:sz w:val="24"/>
          <w:szCs w:val="24"/>
          <w:lang w:val="en-US"/>
        </w:rPr>
        <w:t xml:space="preserve"> carboxyl groups on neighboring </w:t>
      </w:r>
      <w:proofErr w:type="spellStart"/>
      <w:r w:rsidR="00E507BB" w:rsidRPr="00333CCB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8E3930" w:rsidRPr="00333C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07BB" w:rsidRPr="00333CCB">
        <w:rPr>
          <w:rFonts w:ascii="Times New Roman" w:hAnsi="Times New Roman" w:cs="Times New Roman"/>
          <w:sz w:val="24"/>
          <w:szCs w:val="24"/>
          <w:lang w:val="en-US"/>
        </w:rPr>
        <w:t xml:space="preserve">chains </w:t>
      </w:r>
      <w:r w:rsidR="008E3930" w:rsidRPr="00333CC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E3930" w:rsidRPr="00333CCB">
        <w:rPr>
          <w:rFonts w:ascii="Times New Roman" w:hAnsi="Times New Roman" w:cs="Times New Roman"/>
          <w:i/>
          <w:sz w:val="24"/>
          <w:szCs w:val="24"/>
          <w:lang w:val="en-US"/>
        </w:rPr>
        <w:t>i.e.</w:t>
      </w:r>
      <w:r w:rsidR="008E3930" w:rsidRPr="00333C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930" w:rsidRPr="00333CCB">
        <w:rPr>
          <w:rFonts w:ascii="Times New Roman" w:hAnsi="Times New Roman" w:cs="Times New Roman"/>
          <w:sz w:val="24"/>
          <w:szCs w:val="24"/>
          <w:lang w:val="en-US"/>
        </w:rPr>
        <w:t>intermolecular</w:t>
      </w:r>
      <w:r w:rsidR="00E507BB" w:rsidRPr="00333CCB">
        <w:rPr>
          <w:rFonts w:ascii="Times New Roman" w:hAnsi="Times New Roman" w:cs="Times New Roman"/>
          <w:sz w:val="24"/>
          <w:szCs w:val="24"/>
          <w:lang w:val="en-US"/>
        </w:rPr>
        <w:t>ly</w:t>
      </w:r>
      <w:proofErr w:type="spellEnd"/>
      <w:r w:rsidR="008E3930" w:rsidRPr="00333CCB">
        <w:rPr>
          <w:rFonts w:ascii="Times New Roman" w:hAnsi="Times New Roman" w:cs="Times New Roman"/>
          <w:sz w:val="24"/>
          <w:szCs w:val="24"/>
          <w:lang w:val="en-US"/>
        </w:rPr>
        <w:t xml:space="preserve">), whereas the chelating (intramolecular) binding is </w:t>
      </w:r>
      <w:r w:rsidR="00E507BB" w:rsidRPr="00333CCB">
        <w:rPr>
          <w:rFonts w:ascii="Times New Roman" w:hAnsi="Times New Roman" w:cs="Times New Roman"/>
          <w:sz w:val="24"/>
          <w:szCs w:val="24"/>
          <w:lang w:val="en-US"/>
        </w:rPr>
        <w:t>less</w:t>
      </w:r>
      <w:r w:rsidR="008E3930" w:rsidRPr="00333CCB">
        <w:rPr>
          <w:rFonts w:ascii="Times New Roman" w:hAnsi="Times New Roman" w:cs="Times New Roman"/>
          <w:sz w:val="24"/>
          <w:szCs w:val="24"/>
          <w:lang w:val="en-US"/>
        </w:rPr>
        <w:t xml:space="preserve"> likely</w:t>
      </w:r>
      <w:r w:rsidR="00E507BB" w:rsidRPr="00333CCB">
        <w:rPr>
          <w:rFonts w:ascii="Times New Roman" w:hAnsi="Times New Roman" w:cs="Times New Roman"/>
          <w:sz w:val="24"/>
          <w:szCs w:val="24"/>
          <w:lang w:val="en-US"/>
        </w:rPr>
        <w:t xml:space="preserve"> (see </w:t>
      </w:r>
      <w:r w:rsidR="0015495B">
        <w:rPr>
          <w:rFonts w:ascii="Times New Roman" w:hAnsi="Times New Roman" w:cs="Times New Roman"/>
          <w:sz w:val="24"/>
          <w:szCs w:val="24"/>
          <w:lang w:val="en-US"/>
        </w:rPr>
        <w:t xml:space="preserve">a scheme of </w:t>
      </w:r>
      <w:r w:rsidR="00E507BB" w:rsidRPr="00333CCB">
        <w:rPr>
          <w:rFonts w:ascii="Times New Roman" w:hAnsi="Times New Roman" w:cs="Times New Roman"/>
          <w:sz w:val="24"/>
          <w:szCs w:val="24"/>
          <w:lang w:val="en-US"/>
        </w:rPr>
        <w:t>both binding modes in Figure 6)</w:t>
      </w:r>
      <w:r w:rsidR="008E3930" w:rsidRPr="00333CC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507BB" w:rsidRPr="00333C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040C" w:rsidRPr="0031040C">
        <w:rPr>
          <w:rFonts w:ascii="Times New Roman" w:hAnsi="Times New Roman" w:cs="Times New Roman"/>
          <w:sz w:val="24"/>
          <w:szCs w:val="24"/>
          <w:lang w:val="en-US"/>
        </w:rPr>
        <w:t>The bridging bidentate binding with a concomitant pronounced dehydration of Ca</w:t>
      </w:r>
      <w:r w:rsidR="0031040C" w:rsidRPr="0031040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31040C" w:rsidRPr="0031040C">
        <w:rPr>
          <w:rFonts w:ascii="Times New Roman" w:hAnsi="Times New Roman" w:cs="Times New Roman"/>
          <w:sz w:val="24"/>
          <w:szCs w:val="24"/>
          <w:lang w:val="en-US"/>
        </w:rPr>
        <w:t xml:space="preserve"> ions 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31040C" w:rsidRPr="0031040C">
        <w:rPr>
          <w:rFonts w:ascii="Times New Roman" w:hAnsi="Times New Roman" w:cs="Times New Roman"/>
          <w:sz w:val="24"/>
          <w:szCs w:val="24"/>
          <w:lang w:val="en-US"/>
        </w:rPr>
        <w:t>induce structural elements of higher rigidity within these complexes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 xml:space="preserve">, in particular </w:t>
      </w:r>
      <w:r w:rsidR="00DD4132">
        <w:rPr>
          <w:rFonts w:ascii="Times New Roman" w:hAnsi="Times New Roman" w:cs="Times New Roman"/>
          <w:sz w:val="24"/>
          <w:szCs w:val="24"/>
          <w:lang w:val="en-US"/>
        </w:rPr>
        <w:t>considering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 xml:space="preserve"> also the </w:t>
      </w:r>
      <w:proofErr w:type="spellStart"/>
      <w:r w:rsidR="00E2271C">
        <w:rPr>
          <w:rFonts w:ascii="Times New Roman" w:hAnsi="Times New Roman" w:cs="Times New Roman"/>
          <w:sz w:val="24"/>
          <w:szCs w:val="24"/>
          <w:lang w:val="en-US"/>
        </w:rPr>
        <w:t>isotacticty</w:t>
      </w:r>
      <w:proofErr w:type="spellEnd"/>
      <w:r w:rsidR="00142B6E">
        <w:rPr>
          <w:rFonts w:ascii="Times New Roman" w:hAnsi="Times New Roman" w:cs="Times New Roman"/>
          <w:sz w:val="24"/>
          <w:szCs w:val="24"/>
          <w:lang w:val="en-US"/>
        </w:rPr>
        <w:t xml:space="preserve"> of the chain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1040C" w:rsidRPr="0031040C">
        <w:rPr>
          <w:rFonts w:ascii="Times New Roman" w:hAnsi="Times New Roman" w:cs="Times New Roman"/>
          <w:sz w:val="24"/>
          <w:szCs w:val="24"/>
          <w:lang w:val="en-US"/>
        </w:rPr>
        <w:t xml:space="preserve"> and contributes to shifting of the points in the Kratky plot toward more rode-like structures. </w:t>
      </w:r>
      <w:r w:rsidR="0031040C" w:rsidRPr="00DD4132">
        <w:rPr>
          <w:rFonts w:ascii="Times New Roman" w:hAnsi="Times New Roman" w:cs="Times New Roman"/>
          <w:sz w:val="24"/>
          <w:szCs w:val="24"/>
          <w:lang w:val="en-US"/>
        </w:rPr>
        <w:t xml:space="preserve">On the other hand, portions of the </w:t>
      </w:r>
      <w:proofErr w:type="spellStart"/>
      <w:r w:rsidR="00DD4132" w:rsidRPr="00DD4132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DD4132" w:rsidRPr="00DD4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040C" w:rsidRPr="00DD4132">
        <w:rPr>
          <w:rFonts w:ascii="Times New Roman" w:hAnsi="Times New Roman" w:cs="Times New Roman"/>
          <w:sz w:val="24"/>
          <w:szCs w:val="24"/>
          <w:lang w:val="en-US"/>
        </w:rPr>
        <w:t xml:space="preserve">chains that are not involved in this complexation (presumably the more </w:t>
      </w:r>
      <w:r w:rsidR="0031040C" w:rsidRPr="00DD4132">
        <w:rPr>
          <w:rFonts w:ascii="Times New Roman" w:hAnsi="Times New Roman" w:cs="Times New Roman"/>
          <w:sz w:val="24"/>
          <w:szCs w:val="24"/>
          <w:lang w:val="en-US"/>
        </w:rPr>
        <w:lastRenderedPageBreak/>
        <w:t>ionized parts) form coil-like</w:t>
      </w:r>
      <w:r w:rsidR="0015495B">
        <w:rPr>
          <w:rFonts w:ascii="Times New Roman" w:hAnsi="Times New Roman" w:cs="Times New Roman"/>
          <w:sz w:val="24"/>
          <w:szCs w:val="24"/>
          <w:lang w:val="en-US"/>
        </w:rPr>
        <w:t xml:space="preserve"> outer</w:t>
      </w:r>
      <w:r w:rsidR="0031040C" w:rsidRPr="00DD4132">
        <w:rPr>
          <w:rFonts w:ascii="Times New Roman" w:hAnsi="Times New Roman" w:cs="Times New Roman"/>
          <w:sz w:val="24"/>
          <w:szCs w:val="24"/>
          <w:lang w:val="en-US"/>
        </w:rPr>
        <w:t xml:space="preserve"> regions with higher </w:t>
      </w:r>
      <w:r w:rsidR="0031040C" w:rsidRPr="00DD4132"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 w:rsidR="00CB18C7" w:rsidRPr="00DD4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4132" w:rsidRPr="00DD413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B18C7" w:rsidRPr="00DD4132">
        <w:rPr>
          <w:rFonts w:ascii="Times New Roman" w:hAnsi="Times New Roman" w:cs="Times New Roman"/>
          <w:i/>
          <w:sz w:val="24"/>
          <w:szCs w:val="24"/>
          <w:lang w:val="en-US"/>
        </w:rPr>
        <w:t>c.f.</w:t>
      </w:r>
      <w:r w:rsidR="00CB18C7" w:rsidRPr="00DD4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18C7" w:rsidRPr="00DD4132"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 w:rsidR="00CB18C7" w:rsidRPr="00DD4132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15495B">
        <w:rPr>
          <w:rFonts w:ascii="Times New Roman" w:hAnsi="Times New Roman" w:cs="Times New Roman"/>
          <w:sz w:val="24"/>
          <w:szCs w:val="24"/>
          <w:lang w:val="en-US"/>
        </w:rPr>
        <w:t xml:space="preserve">1.16 and </w:t>
      </w:r>
      <w:r w:rsidR="00CB18C7" w:rsidRPr="00DD4132">
        <w:rPr>
          <w:rFonts w:ascii="Times New Roman" w:hAnsi="Times New Roman" w:cs="Times New Roman"/>
          <w:sz w:val="24"/>
          <w:szCs w:val="24"/>
          <w:lang w:val="en-US"/>
        </w:rPr>
        <w:t xml:space="preserve">1.37 for </w:t>
      </w:r>
      <w:r w:rsidR="0015495B">
        <w:rPr>
          <w:rFonts w:ascii="Times New Roman" w:hAnsi="Times New Roman" w:cs="Times New Roman"/>
          <w:sz w:val="24"/>
          <w:szCs w:val="24"/>
          <w:lang w:val="en-US"/>
        </w:rPr>
        <w:t xml:space="preserve">the homogeneous sample at </w:t>
      </w:r>
      <w:r w:rsidR="0015495B" w:rsidRPr="00AF4AFD">
        <w:rPr>
          <w:rFonts w:ascii="Times New Roman" w:hAnsi="Times New Roman" w:cs="Times New Roman"/>
          <w:i/>
          <w:sz w:val="24"/>
          <w:lang w:val="en-US"/>
        </w:rPr>
        <w:t>I</w:t>
      </w:r>
      <w:r w:rsidR="0015495B">
        <w:rPr>
          <w:rFonts w:ascii="Times New Roman" w:hAnsi="Times New Roman" w:cs="Times New Roman"/>
          <w:sz w:val="24"/>
          <w:lang w:val="en-US"/>
        </w:rPr>
        <w:t xml:space="preserve"> = 0.011</w:t>
      </w:r>
      <w:r w:rsidR="0015495B" w:rsidRPr="00AF4A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15495B" w:rsidRPr="00AF4AFD">
        <w:rPr>
          <w:rFonts w:ascii="Times New Roman" w:hAnsi="Times New Roman" w:cs="Times New Roman"/>
          <w:sz w:val="24"/>
          <w:szCs w:val="24"/>
          <w:lang w:val="en-US"/>
        </w:rPr>
        <w:t>mol</w:t>
      </w:r>
      <w:proofErr w:type="spellEnd"/>
      <w:r w:rsidR="0015495B" w:rsidRPr="00AF4AFD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15495B" w:rsidRPr="00AF4AFD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="0015495B" w:rsidRPr="00AF4AF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15495B" w:rsidRPr="00AF4AFD">
        <w:rPr>
          <w:rFonts w:ascii="Times New Roman" w:hAnsi="Times New Roman" w:cs="Times New Roman"/>
          <w:sz w:val="24"/>
          <w:lang w:val="en-US"/>
        </w:rPr>
        <w:t xml:space="preserve"> </w:t>
      </w:r>
      <w:r w:rsidR="0015495B">
        <w:rPr>
          <w:rFonts w:ascii="Times New Roman" w:hAnsi="Times New Roman" w:cs="Times New Roman"/>
          <w:sz w:val="24"/>
          <w:szCs w:val="24"/>
          <w:lang w:val="en-US"/>
        </w:rPr>
        <w:t xml:space="preserve">and for </w:t>
      </w:r>
      <w:r w:rsidR="00CB18C7" w:rsidRPr="00DD4132">
        <w:rPr>
          <w:rFonts w:ascii="Times New Roman" w:hAnsi="Times New Roman" w:cs="Times New Roman"/>
          <w:sz w:val="24"/>
          <w:szCs w:val="24"/>
          <w:lang w:val="en-US"/>
        </w:rPr>
        <w:t>the upper phase</w:t>
      </w:r>
      <w:r w:rsidR="0015495B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15495B" w:rsidRPr="00AF4AFD">
        <w:rPr>
          <w:rFonts w:ascii="Times New Roman" w:hAnsi="Times New Roman" w:cs="Times New Roman"/>
          <w:i/>
          <w:sz w:val="24"/>
          <w:lang w:val="en-US"/>
        </w:rPr>
        <w:t>I</w:t>
      </w:r>
      <w:r w:rsidR="0015495B" w:rsidRPr="00AF4AFD">
        <w:rPr>
          <w:rFonts w:ascii="Times New Roman" w:hAnsi="Times New Roman" w:cs="Times New Roman"/>
          <w:sz w:val="24"/>
          <w:lang w:val="en-US"/>
        </w:rPr>
        <w:t xml:space="preserve"> = 0.02 </w:t>
      </w:r>
      <w:proofErr w:type="spellStart"/>
      <w:r w:rsidR="0015495B" w:rsidRPr="00AF4AFD">
        <w:rPr>
          <w:rFonts w:ascii="Times New Roman" w:hAnsi="Times New Roman" w:cs="Times New Roman"/>
          <w:sz w:val="24"/>
          <w:szCs w:val="24"/>
          <w:lang w:val="en-US"/>
        </w:rPr>
        <w:t>mol</w:t>
      </w:r>
      <w:proofErr w:type="spellEnd"/>
      <w:r w:rsidR="0015495B" w:rsidRPr="00AF4AFD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15495B" w:rsidRPr="00AF4AFD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="0015495B" w:rsidRPr="00AF4AF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15495B">
        <w:rPr>
          <w:rFonts w:ascii="Times New Roman" w:hAnsi="Times New Roman" w:cs="Times New Roman"/>
          <w:sz w:val="24"/>
          <w:szCs w:val="24"/>
          <w:lang w:val="en-US"/>
        </w:rPr>
        <w:t>, respectively)</w:t>
      </w:r>
      <w:r w:rsidR="0031040C" w:rsidRPr="00DD4132">
        <w:rPr>
          <w:rFonts w:ascii="Times New Roman" w:hAnsi="Times New Roman" w:cs="Times New Roman"/>
          <w:sz w:val="24"/>
          <w:szCs w:val="24"/>
          <w:lang w:val="en-US"/>
        </w:rPr>
        <w:t xml:space="preserve"> around the compacted parts.</w:t>
      </w:r>
      <w:r w:rsidR="003104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CCD4FAF" w14:textId="50CB3A6B" w:rsidR="00E2271C" w:rsidRPr="0015495B" w:rsidRDefault="00DD4132" w:rsidP="00CE7A75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At the end we should </w:t>
      </w:r>
      <w:r w:rsidR="0015495B">
        <w:rPr>
          <w:rFonts w:ascii="Times New Roman" w:hAnsi="Times New Roman" w:cs="Times New Roman"/>
          <w:sz w:val="24"/>
          <w:szCs w:val="24"/>
        </w:rPr>
        <w:t xml:space="preserve">shortly </w:t>
      </w:r>
      <w:r>
        <w:rPr>
          <w:rFonts w:ascii="Times New Roman" w:hAnsi="Times New Roman" w:cs="Times New Roman"/>
          <w:sz w:val="24"/>
          <w:szCs w:val="24"/>
        </w:rPr>
        <w:t xml:space="preserve">comment also </w:t>
      </w:r>
      <w:r w:rsidR="0015495B">
        <w:rPr>
          <w:rFonts w:ascii="Times New Roman" w:hAnsi="Times New Roman" w:cs="Times New Roman"/>
          <w:sz w:val="24"/>
          <w:szCs w:val="24"/>
        </w:rPr>
        <w:t>the result</w:t>
      </w:r>
      <w:r>
        <w:rPr>
          <w:rFonts w:ascii="Times New Roman" w:hAnsi="Times New Roman" w:cs="Times New Roman"/>
          <w:sz w:val="24"/>
          <w:szCs w:val="24"/>
        </w:rPr>
        <w:t xml:space="preserve"> for t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 xml:space="preserve">he lower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>precipitated phase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E2271C" w:rsidRPr="0031040C">
        <w:rPr>
          <w:rFonts w:ascii="Times New Roman" w:hAnsi="Times New Roman" w:cs="Times New Roman"/>
          <w:sz w:val="24"/>
          <w:szCs w:val="24"/>
          <w:lang w:val="en-US"/>
        </w:rPr>
        <w:t>iPMA-CaCl</w:t>
      </w:r>
      <w:r w:rsidR="00E2271C" w:rsidRPr="003104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2271C" w:rsidRPr="0031040C">
        <w:rPr>
          <w:rFonts w:ascii="Times New Roman" w:hAnsi="Times New Roman" w:cs="Times New Roman"/>
          <w:sz w:val="24"/>
          <w:szCs w:val="24"/>
          <w:lang w:val="en-US"/>
        </w:rPr>
        <w:t xml:space="preserve"> solution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E2271C" w:rsidRPr="008425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I 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>= 0.02 mol L</w:t>
      </w:r>
      <w:r w:rsidR="00E2271C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="00E2271C" w:rsidRPr="008425C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2271C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="00E2271C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 xml:space="preserve"> = 0.63</w:t>
      </w:r>
      <w:r w:rsidR="0015495B">
        <w:rPr>
          <w:rFonts w:ascii="Times New Roman" w:hAnsi="Times New Roman" w:cs="Times New Roman"/>
          <w:sz w:val="24"/>
          <w:szCs w:val="24"/>
          <w:lang w:val="en-US"/>
        </w:rPr>
        <w:t xml:space="preserve"> (note that these are average values for the whole sample)</w:t>
      </w:r>
      <w:r>
        <w:rPr>
          <w:rFonts w:ascii="Times New Roman" w:hAnsi="Times New Roman" w:cs="Times New Roman"/>
          <w:sz w:val="24"/>
          <w:szCs w:val="24"/>
          <w:lang w:val="en-US"/>
        </w:rPr>
        <w:t>. Here,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271C" w:rsidRPr="00290FC4"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 w:rsidR="00E2271C" w:rsidRPr="00917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>= 0.</w:t>
      </w:r>
      <w:r w:rsidR="00E2271C" w:rsidRPr="001D2AF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>) is again very low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271C">
        <w:rPr>
          <w:rFonts w:ascii="Times New Roman" w:hAnsi="Times New Roman" w:cs="Times New Roman"/>
          <w:sz w:val="24"/>
          <w:szCs w:val="24"/>
        </w:rPr>
        <w:t xml:space="preserve">and the points </w:t>
      </w:r>
      <w:r>
        <w:rPr>
          <w:rFonts w:ascii="Times New Roman" w:hAnsi="Times New Roman" w:cs="Times New Roman"/>
          <w:sz w:val="24"/>
          <w:szCs w:val="24"/>
        </w:rPr>
        <w:t xml:space="preserve">in the Kratky plot fit 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2271C" w:rsidRPr="001D2AF8">
        <w:rPr>
          <w:rFonts w:ascii="Times New Roman" w:hAnsi="Times New Roman" w:cs="Times New Roman"/>
          <w:sz w:val="24"/>
          <w:lang w:val="en-US"/>
        </w:rPr>
        <w:t>Debye-</w:t>
      </w:r>
      <w:proofErr w:type="spellStart"/>
      <w:r w:rsidR="00E2271C" w:rsidRPr="001D2AF8">
        <w:rPr>
          <w:rFonts w:ascii="Times New Roman" w:hAnsi="Times New Roman" w:cs="Times New Roman"/>
          <w:sz w:val="24"/>
          <w:lang w:val="en-US"/>
        </w:rPr>
        <w:t>Bueche</w:t>
      </w:r>
      <w:proofErr w:type="spellEnd"/>
      <w:r w:rsidR="00E2271C">
        <w:rPr>
          <w:rFonts w:ascii="Times New Roman" w:hAnsi="Times New Roman" w:cs="Times New Roman"/>
          <w:sz w:val="24"/>
          <w:lang w:val="en-US"/>
        </w:rPr>
        <w:t xml:space="preserve"> </w:t>
      </w:r>
      <w:r w:rsidR="00E2271C" w:rsidRPr="00BB7C44">
        <w:rPr>
          <w:rFonts w:ascii="Times New Roman" w:hAnsi="Times New Roman" w:cs="Times New Roman"/>
          <w:sz w:val="24"/>
          <w:szCs w:val="24"/>
          <w:lang w:val="en-US"/>
        </w:rPr>
        <w:t>function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 xml:space="preserve">, showing that </w:t>
      </w:r>
      <w:r w:rsidR="00E2271C">
        <w:rPr>
          <w:rFonts w:ascii="Times New Roman" w:hAnsi="Times New Roman" w:cs="Times New Roman"/>
          <w:sz w:val="24"/>
          <w:szCs w:val="24"/>
        </w:rPr>
        <w:t xml:space="preserve">associates in the precipitated phase are much more compact as compared to the upper more solvated </w:t>
      </w:r>
      <w:r>
        <w:rPr>
          <w:rFonts w:ascii="Times New Roman" w:hAnsi="Times New Roman" w:cs="Times New Roman"/>
          <w:sz w:val="24"/>
          <w:szCs w:val="24"/>
        </w:rPr>
        <w:t xml:space="preserve">and dilute </w:t>
      </w:r>
      <w:r w:rsidR="00E2271C">
        <w:rPr>
          <w:rFonts w:ascii="Times New Roman" w:hAnsi="Times New Roman" w:cs="Times New Roman"/>
          <w:sz w:val="24"/>
          <w:szCs w:val="24"/>
        </w:rPr>
        <w:t>phase</w:t>
      </w:r>
      <w:r w:rsidR="00E227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5495B">
        <w:rPr>
          <w:rFonts w:ascii="Times New Roman" w:hAnsi="Times New Roman" w:cs="Times New Roman"/>
          <w:sz w:val="24"/>
          <w:szCs w:val="24"/>
          <w:lang w:val="en-US"/>
        </w:rPr>
        <w:t xml:space="preserve"> We also presume, that </w:t>
      </w:r>
      <w:r w:rsidR="0015495B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="0015495B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15495B">
        <w:rPr>
          <w:rFonts w:ascii="Times New Roman" w:hAnsi="Times New Roman" w:cs="Times New Roman"/>
          <w:sz w:val="24"/>
          <w:szCs w:val="24"/>
          <w:lang w:val="en-US"/>
        </w:rPr>
        <w:t xml:space="preserve"> may be lower than </w:t>
      </w:r>
      <w:r w:rsidR="00317C79">
        <w:rPr>
          <w:rFonts w:ascii="Times New Roman" w:hAnsi="Times New Roman" w:cs="Times New Roman"/>
          <w:sz w:val="24"/>
          <w:szCs w:val="24"/>
          <w:lang w:val="en-US"/>
        </w:rPr>
        <w:t>the average value (</w:t>
      </w:r>
      <w:r w:rsidR="00317C79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="00317C79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317C79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15495B">
        <w:rPr>
          <w:rFonts w:ascii="Times New Roman" w:hAnsi="Times New Roman" w:cs="Times New Roman"/>
          <w:sz w:val="24"/>
          <w:szCs w:val="24"/>
          <w:lang w:val="en-US"/>
        </w:rPr>
        <w:t>0.63</w:t>
      </w:r>
      <w:r w:rsidR="00317C7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5495B">
        <w:rPr>
          <w:rFonts w:ascii="Times New Roman" w:hAnsi="Times New Roman" w:cs="Times New Roman"/>
          <w:sz w:val="24"/>
          <w:szCs w:val="24"/>
          <w:lang w:val="en-US"/>
        </w:rPr>
        <w:t xml:space="preserve"> in the precipitate.</w:t>
      </w:r>
    </w:p>
    <w:p w14:paraId="49CFD41F" w14:textId="15F366D0" w:rsidR="00F92F50" w:rsidRPr="001D2AF8" w:rsidRDefault="003F4817" w:rsidP="0015495B">
      <w:pPr>
        <w:pStyle w:val="NoSpacing"/>
        <w:keepNext/>
        <w:spacing w:line="360" w:lineRule="auto"/>
        <w:jc w:val="center"/>
        <w:rPr>
          <w:lang w:val="en-US"/>
        </w:rPr>
      </w:pPr>
      <w:r>
        <w:rPr>
          <w:noProof/>
          <w:lang w:val="sl-SI" w:eastAsia="sl-SI"/>
        </w:rPr>
        <w:drawing>
          <wp:inline distT="0" distB="0" distL="0" distR="0" wp14:anchorId="350771B7" wp14:editId="4F3DEE7F">
            <wp:extent cx="2880360" cy="2880360"/>
            <wp:effectExtent l="0" t="0" r="0" b="0"/>
            <wp:docPr id="4" name="Picture 4" descr="F:\pogon USB\PMA z Mg in Ca\Slike\Slike_članek\Figure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ogon USB\PMA z Mg in Ca\Slike\Slike_članek\Figure 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9930F" w14:textId="76CFE42C" w:rsidR="00F92F50" w:rsidRPr="001D2AF8" w:rsidRDefault="00F92F50" w:rsidP="00F92F50">
      <w:pPr>
        <w:pStyle w:val="Caption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</w:pP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Figure </w: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fldChar w:fldCharType="begin"/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instrText xml:space="preserve"> SEQ Figure \* ARABIC </w:instrTex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fldChar w:fldCharType="separate"/>
      </w:r>
      <w:r w:rsidR="005506D2">
        <w:rPr>
          <w:rFonts w:ascii="Times New Roman" w:hAnsi="Times New Roman" w:cs="Times New Roman"/>
          <w:noProof/>
          <w:color w:val="auto"/>
          <w:sz w:val="20"/>
          <w:szCs w:val="20"/>
          <w:lang w:val="en-US"/>
        </w:rPr>
        <w:t>6</w: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fldChar w:fldCharType="end"/>
      </w:r>
      <w:r w:rsidR="00A01922">
        <w:rPr>
          <w:rFonts w:ascii="Times New Roman" w:hAnsi="Times New Roman" w:cs="Times New Roman"/>
          <w:color w:val="auto"/>
          <w:sz w:val="20"/>
          <w:szCs w:val="20"/>
          <w:lang w:val="en-US"/>
        </w:rPr>
        <w:t>.</w: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proofErr w:type="gramStart"/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Cartoon depicting proposed ways of bidentate binding (chelate and bridging) of Ca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2+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</w:t>
      </w:r>
      <w:r w:rsidR="0015495B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to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COO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-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groups on </w:t>
      </w:r>
      <w:proofErr w:type="spellStart"/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iPMA</w:t>
      </w:r>
      <w:proofErr w:type="spellEnd"/>
      <w:r w:rsidR="00317C79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chains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.</w:t>
      </w:r>
      <w:proofErr w:type="gramEnd"/>
    </w:p>
    <w:p w14:paraId="7F408452" w14:textId="6008A219" w:rsidR="00797F72" w:rsidRPr="001D2AF8" w:rsidRDefault="00797F72" w:rsidP="00797F72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conclude the discussion of LS results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by proposing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that PMA-Ca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associates could also include interactions in terms of so-called egg-box model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common</w:t>
      </w:r>
      <w:r>
        <w:rPr>
          <w:rFonts w:ascii="Times New Roman" w:hAnsi="Times New Roman" w:cs="Times New Roman"/>
          <w:sz w:val="24"/>
          <w:szCs w:val="24"/>
          <w:lang w:val="en-US"/>
        </w:rPr>
        <w:t>ly used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interpretation of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gelation phenomena of alginates and pectates, which belong to a </w:t>
      </w:r>
      <w:r w:rsidR="00DD4132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of polysaccharides</w:t>
      </w:r>
      <w:r w:rsidR="00DD4132">
        <w:rPr>
          <w:rFonts w:ascii="Times New Roman" w:hAnsi="Times New Roman" w:cs="Times New Roman"/>
          <w:sz w:val="24"/>
          <w:szCs w:val="24"/>
          <w:lang w:val="en-US"/>
        </w:rPr>
        <w:t xml:space="preserve"> with carboxylate groups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0192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</w:t>
      </w:r>
      <w:r w:rsidR="00A0192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9,10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According to the egg-box model, interaction between COO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groups on the polysaccharide and divalent cations is cooperative if the ion has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appropriate size to </w:t>
      </w:r>
      <w:r w:rsidR="00DD4132">
        <w:rPr>
          <w:rFonts w:ascii="Times New Roman" w:hAnsi="Times New Roman" w:cs="Times New Roman"/>
          <w:sz w:val="24"/>
          <w:szCs w:val="24"/>
          <w:lang w:val="en-US"/>
        </w:rPr>
        <w:t>fit into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the space in the egg-box</w:t>
      </w:r>
      <w:r>
        <w:rPr>
          <w:rFonts w:ascii="Times New Roman" w:hAnsi="Times New Roman" w:cs="Times New Roman"/>
          <w:sz w:val="24"/>
          <w:szCs w:val="24"/>
          <w:lang w:val="en-US"/>
        </w:rPr>
        <w:t>, which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A01922">
        <w:rPr>
          <w:rFonts w:ascii="Times New Roman" w:hAnsi="Times New Roman" w:cs="Times New Roman"/>
          <w:sz w:val="24"/>
          <w:szCs w:val="24"/>
          <w:lang w:val="en-US"/>
        </w:rPr>
        <w:t xml:space="preserve"> formed by the poly</w:t>
      </w:r>
      <w:r w:rsidR="00317C79">
        <w:rPr>
          <w:rFonts w:ascii="Times New Roman" w:hAnsi="Times New Roman" w:cs="Times New Roman"/>
          <w:sz w:val="24"/>
          <w:szCs w:val="24"/>
          <w:lang w:val="en-US"/>
        </w:rPr>
        <w:t>ion backbone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. Ca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fulfils this criterion, while Mg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is too small.</w:t>
      </w:r>
      <w:r w:rsidR="00A0192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By proposing the existence of egg-box-like structural element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into which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Ca</w:t>
      </w:r>
      <w:r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ions fit due to their size,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18C7">
        <w:rPr>
          <w:rFonts w:ascii="Times New Roman" w:hAnsi="Times New Roman" w:cs="Times New Roman"/>
          <w:sz w:val="24"/>
          <w:szCs w:val="24"/>
          <w:lang w:val="en-US"/>
        </w:rPr>
        <w:t>understand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both,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the formation of more gel-like precipitate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in aPMA-CaCl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556C3">
        <w:rPr>
          <w:rFonts w:ascii="Times New Roman" w:hAnsi="Times New Roman" w:cs="Times New Roman"/>
          <w:sz w:val="24"/>
          <w:szCs w:val="24"/>
          <w:lang w:val="en-US"/>
        </w:rPr>
        <w:t xml:space="preserve">more complex </w:t>
      </w:r>
      <w:r>
        <w:rPr>
          <w:rFonts w:ascii="Times New Roman" w:hAnsi="Times New Roman" w:cs="Times New Roman"/>
          <w:sz w:val="24"/>
          <w:szCs w:val="24"/>
          <w:lang w:val="en-US"/>
        </w:rPr>
        <w:t>structural observation</w:t>
      </w:r>
      <w:r w:rsidR="00E556C3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iPMA-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CaCl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solutions.</w:t>
      </w:r>
    </w:p>
    <w:p w14:paraId="24809835" w14:textId="10DF5EB9" w:rsidR="00C24418" w:rsidRPr="001D2AF8" w:rsidRDefault="00195FC1" w:rsidP="003F183B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en-US"/>
        </w:rPr>
      </w:pPr>
      <w:proofErr w:type="gramStart"/>
      <w:r>
        <w:rPr>
          <w:rFonts w:ascii="Times New Roman" w:hAnsi="Times New Roman" w:cs="Times New Roman"/>
          <w:color w:val="auto"/>
          <w:sz w:val="24"/>
          <w:lang w:val="en-US"/>
        </w:rPr>
        <w:lastRenderedPageBreak/>
        <w:t>pH</w:t>
      </w:r>
      <w:proofErr w:type="gramEnd"/>
      <w:r>
        <w:rPr>
          <w:rFonts w:ascii="Times New Roman" w:hAnsi="Times New Roman" w:cs="Times New Roman"/>
          <w:color w:val="auto"/>
          <w:sz w:val="24"/>
          <w:lang w:val="en-US"/>
        </w:rPr>
        <w:t xml:space="preserve"> and Degree of Ionization</w:t>
      </w:r>
    </w:p>
    <w:p w14:paraId="481AC30E" w14:textId="7BAFA17C" w:rsidR="00EE5FB0" w:rsidRPr="001D2AF8" w:rsidRDefault="00C52BFB" w:rsidP="00EE5FB0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support of the above interpretation of differences between</w:t>
      </w:r>
      <w:r w:rsidRPr="00C52B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MgCl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and CaCl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solutions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we </w:t>
      </w:r>
      <w:r w:rsidR="00E556C3">
        <w:rPr>
          <w:rFonts w:ascii="Times New Roman" w:hAnsi="Times New Roman" w:cs="Times New Roman"/>
          <w:sz w:val="24"/>
          <w:szCs w:val="24"/>
          <w:lang w:val="en-US"/>
        </w:rPr>
        <w:t>report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239E" w:rsidRPr="001D2AF8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147AB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values </w:t>
      </w:r>
      <w:r w:rsidR="00DD413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556C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D4132">
        <w:rPr>
          <w:rFonts w:ascii="Times New Roman" w:hAnsi="Times New Roman" w:cs="Times New Roman"/>
          <w:sz w:val="24"/>
          <w:szCs w:val="24"/>
          <w:lang w:val="en-US"/>
        </w:rPr>
        <w:t xml:space="preserve"> both PMA solutions</w:t>
      </w:r>
      <w:r w:rsidR="00E556C3">
        <w:rPr>
          <w:rFonts w:ascii="Times New Roman" w:hAnsi="Times New Roman" w:cs="Times New Roman"/>
          <w:sz w:val="24"/>
          <w:szCs w:val="24"/>
          <w:lang w:val="en-US"/>
        </w:rPr>
        <w:t>, from which</w:t>
      </w:r>
      <w:r w:rsidR="00DD4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225F" w:rsidRPr="001D2AF8">
        <w:rPr>
          <w:rFonts w:ascii="Times New Roman" w:hAnsi="Times New Roman" w:cs="Times New Roman"/>
          <w:sz w:val="24"/>
          <w:szCs w:val="24"/>
          <w:lang w:val="en-US"/>
        </w:rPr>
        <w:t>the degree</w:t>
      </w:r>
      <w:r w:rsidR="00147AB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of ionization (</w:t>
      </w:r>
      <w:r w:rsidR="00147AB4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proofErr w:type="spellStart"/>
      <w:r w:rsidR="00147AB4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3E225F" w:rsidRPr="001D2AF8">
        <w:rPr>
          <w:rFonts w:ascii="Times New Roman" w:hAnsi="Times New Roman" w:cs="Times New Roman"/>
          <w:sz w:val="24"/>
          <w:szCs w:val="24"/>
          <w:lang w:val="en-US"/>
        </w:rPr>
        <w:t>) of COOH groups</w:t>
      </w:r>
      <w:r w:rsidR="00E556C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="00E556C3" w:rsidRPr="001D2AF8">
        <w:rPr>
          <w:rFonts w:ascii="Times New Roman" w:hAnsi="Times New Roman" w:cs="Times New Roman"/>
          <w:sz w:val="24"/>
          <w:szCs w:val="24"/>
          <w:lang w:val="en-US"/>
        </w:rPr>
        <w:t>calculated</w:t>
      </w:r>
      <w:r w:rsidR="003E225F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7AB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147AB4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proofErr w:type="spellStart"/>
      <w:r w:rsidR="00147AB4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147AB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147AB4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="00147AB4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147AB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+ ([H</w:t>
      </w:r>
      <w:r w:rsidR="00147AB4"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147AB4" w:rsidRPr="001D2AF8">
        <w:rPr>
          <w:rFonts w:ascii="Times New Roman" w:hAnsi="Times New Roman" w:cs="Times New Roman"/>
          <w:sz w:val="24"/>
          <w:szCs w:val="24"/>
          <w:lang w:val="en-US"/>
        </w:rPr>
        <w:t>] – [OH</w:t>
      </w:r>
      <w:r w:rsidR="00147AB4"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147AB4" w:rsidRPr="001D2AF8">
        <w:rPr>
          <w:rFonts w:ascii="Times New Roman" w:hAnsi="Times New Roman" w:cs="Times New Roman"/>
          <w:sz w:val="24"/>
          <w:szCs w:val="24"/>
          <w:lang w:val="en-US"/>
        </w:rPr>
        <w:t>])/</w:t>
      </w:r>
      <w:r w:rsidR="00147AB4" w:rsidRPr="001D2AF8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147AB4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</w:t>
      </w:r>
      <w:r w:rsidR="00147AB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225F" w:rsidRPr="001D2AF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D4132">
        <w:rPr>
          <w:rFonts w:ascii="Times New Roman" w:hAnsi="Times New Roman" w:cs="Times New Roman"/>
          <w:sz w:val="24"/>
          <w:szCs w:val="24"/>
          <w:lang w:val="en-US"/>
        </w:rPr>
        <w:t xml:space="preserve">in this equation, </w:t>
      </w:r>
      <w:r w:rsidR="00147AB4" w:rsidRPr="001D2AF8">
        <w:rPr>
          <w:rFonts w:ascii="Times New Roman" w:hAnsi="Times New Roman" w:cs="Times New Roman"/>
          <w:sz w:val="24"/>
          <w:szCs w:val="24"/>
          <w:lang w:val="en-US"/>
        </w:rPr>
        <w:t>[H</w:t>
      </w:r>
      <w:r w:rsidR="00147AB4"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147AB4" w:rsidRPr="001D2AF8">
        <w:rPr>
          <w:rFonts w:ascii="Times New Roman" w:hAnsi="Times New Roman" w:cs="Times New Roman"/>
          <w:sz w:val="24"/>
          <w:szCs w:val="24"/>
          <w:lang w:val="en-US"/>
        </w:rPr>
        <w:t>] and [OH</w:t>
      </w:r>
      <w:r w:rsidR="00147AB4"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147AB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] are </w:t>
      </w:r>
      <w:r w:rsidR="00317C7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7C79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molar </w:t>
      </w:r>
      <w:r w:rsidR="00147AB4" w:rsidRPr="001D2AF8">
        <w:rPr>
          <w:rFonts w:ascii="Times New Roman" w:hAnsi="Times New Roman" w:cs="Times New Roman"/>
          <w:sz w:val="24"/>
          <w:szCs w:val="24"/>
          <w:lang w:val="en-US"/>
        </w:rPr>
        <w:t>hydronium and hydroxide concentrations</w:t>
      </w:r>
      <w:r w:rsidR="003E225F" w:rsidRPr="001D2AF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47AB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These measurements are reasonable only for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>solutions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4132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0, because binding of cations </w:t>
      </w:r>
      <w:r w:rsidR="00E556C3">
        <w:rPr>
          <w:rFonts w:ascii="Times New Roman" w:hAnsi="Times New Roman" w:cs="Times New Roman"/>
          <w:sz w:val="24"/>
          <w:szCs w:val="24"/>
          <w:lang w:val="en-US"/>
        </w:rPr>
        <w:t>has pronounced</w:t>
      </w:r>
      <w:r w:rsidR="00DD4132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E556C3">
        <w:rPr>
          <w:rFonts w:ascii="Times New Roman" w:hAnsi="Times New Roman" w:cs="Times New Roman"/>
          <w:sz w:val="24"/>
          <w:szCs w:val="24"/>
          <w:lang w:val="en-US"/>
        </w:rPr>
        <w:t>ffect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4132">
        <w:rPr>
          <w:rFonts w:ascii="Times New Roman" w:hAnsi="Times New Roman" w:cs="Times New Roman"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ionization of </w:t>
      </w:r>
      <w:r w:rsidR="003F39CC">
        <w:rPr>
          <w:rFonts w:ascii="Times New Roman" w:hAnsi="Times New Roman" w:cs="Times New Roman"/>
          <w:sz w:val="24"/>
          <w:szCs w:val="24"/>
          <w:lang w:val="en-US"/>
        </w:rPr>
        <w:t xml:space="preserve">COOH groups </w:t>
      </w:r>
      <w:r w:rsidR="00E556C3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E556C3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="00E556C3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E556C3">
        <w:rPr>
          <w:rFonts w:ascii="Times New Roman" w:hAnsi="Times New Roman" w:cs="Times New Roman"/>
          <w:sz w:val="24"/>
          <w:szCs w:val="24"/>
          <w:lang w:val="en-US"/>
        </w:rPr>
        <w:t xml:space="preserve"> = 0</w:t>
      </w:r>
      <w:r w:rsidR="003F39CC">
        <w:rPr>
          <w:rFonts w:ascii="Times New Roman" w:hAnsi="Times New Roman" w:cs="Times New Roman"/>
          <w:sz w:val="24"/>
          <w:szCs w:val="24"/>
          <w:lang w:val="en-US"/>
        </w:rPr>
        <w:t xml:space="preserve">, whereas with </w:t>
      </w:r>
      <w:proofErr w:type="spellStart"/>
      <w:r w:rsidR="003F39CC" w:rsidRPr="001D2AF8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3F39CC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3F39CC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="003F39CC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3F39CC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= 0.2</w:t>
      </w:r>
      <w:r w:rsidR="003F39CC">
        <w:rPr>
          <w:rFonts w:ascii="Times New Roman" w:hAnsi="Times New Roman" w:cs="Times New Roman"/>
          <w:sz w:val="24"/>
          <w:szCs w:val="24"/>
          <w:lang w:val="en-US"/>
        </w:rPr>
        <w:t xml:space="preserve"> (or </w:t>
      </w:r>
      <w:r w:rsidR="003F39CC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="003F39CC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3F39CC">
        <w:rPr>
          <w:rFonts w:ascii="Times New Roman" w:hAnsi="Times New Roman" w:cs="Times New Roman"/>
          <w:sz w:val="24"/>
          <w:szCs w:val="24"/>
          <w:lang w:val="en-US"/>
        </w:rPr>
        <w:t xml:space="preserve"> = 0.63) this effect is negligible (see </w:t>
      </w:r>
      <w:r w:rsidR="00DD413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F39CC">
        <w:rPr>
          <w:rFonts w:ascii="Times New Roman" w:hAnsi="Times New Roman" w:cs="Times New Roman"/>
          <w:sz w:val="24"/>
          <w:szCs w:val="24"/>
          <w:lang w:val="en-US"/>
        </w:rPr>
        <w:t>measured</w:t>
      </w:r>
      <w:r w:rsidR="003F39CC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pH</w:t>
      </w:r>
      <w:r w:rsidR="003F39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39CC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and calculated </w:t>
      </w:r>
      <w:r w:rsidR="003F39CC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proofErr w:type="spellStart"/>
      <w:r w:rsidR="003F39CC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3F39CC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values</w:t>
      </w:r>
      <w:r w:rsidR="003F39C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3F39CC" w:rsidRPr="001D2AF8">
        <w:rPr>
          <w:rFonts w:ascii="Times New Roman" w:hAnsi="Times New Roman" w:cs="Times New Roman"/>
          <w:sz w:val="24"/>
          <w:szCs w:val="24"/>
          <w:lang w:val="en-US"/>
        </w:rPr>
        <w:t>Table S10</w:t>
      </w:r>
      <w:r w:rsidR="003F39C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225F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B7734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proofErr w:type="spellStart"/>
      <w:r w:rsidR="001B7734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895927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225F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values </w:t>
      </w:r>
      <w:r w:rsidR="003F39C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="003F39CC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3F39CC">
        <w:rPr>
          <w:rFonts w:ascii="Times New Roman" w:hAnsi="Times New Roman" w:cs="Times New Roman"/>
          <w:sz w:val="24"/>
          <w:szCs w:val="24"/>
          <w:lang w:val="en-US"/>
        </w:rPr>
        <w:t xml:space="preserve"> solutions are </w:t>
      </w:r>
      <w:r w:rsidR="009A7021">
        <w:rPr>
          <w:rFonts w:ascii="Times New Roman" w:hAnsi="Times New Roman" w:cs="Times New Roman"/>
          <w:sz w:val="24"/>
          <w:szCs w:val="24"/>
          <w:lang w:val="en-US"/>
        </w:rPr>
        <w:t>plotted in Figure 7</w:t>
      </w:r>
      <w:r w:rsidR="001B7734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as a function of </w:t>
      </w:r>
      <w:r w:rsidR="001B7734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1B7734" w:rsidRPr="001D2A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E225F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Clearly, </w:t>
      </w:r>
      <w:r w:rsidR="003E225F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proofErr w:type="spellStart"/>
      <w:r w:rsidR="003E225F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3E225F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increases</w:t>
      </w:r>
      <w:r w:rsidR="00B318A8">
        <w:rPr>
          <w:rFonts w:ascii="Times New Roman" w:hAnsi="Times New Roman" w:cs="Times New Roman"/>
          <w:sz w:val="24"/>
          <w:szCs w:val="24"/>
          <w:lang w:val="en-US"/>
        </w:rPr>
        <w:t xml:space="preserve"> (from 0.013 at </w:t>
      </w:r>
      <w:r w:rsidR="00B318A8" w:rsidRPr="00B318A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B318A8">
        <w:rPr>
          <w:rFonts w:ascii="Times New Roman" w:hAnsi="Times New Roman" w:cs="Times New Roman"/>
          <w:sz w:val="24"/>
          <w:szCs w:val="24"/>
          <w:lang w:val="en-US"/>
        </w:rPr>
        <w:t xml:space="preserve"> = 0 to 0.036 at </w:t>
      </w:r>
      <w:r w:rsidR="00B318A8" w:rsidRPr="00B318A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B318A8">
        <w:rPr>
          <w:rFonts w:ascii="Times New Roman" w:hAnsi="Times New Roman" w:cs="Times New Roman"/>
          <w:sz w:val="24"/>
          <w:szCs w:val="24"/>
          <w:lang w:val="en-US"/>
        </w:rPr>
        <w:t xml:space="preserve"> = 0.5 </w:t>
      </w:r>
      <w:proofErr w:type="spellStart"/>
      <w:r w:rsidR="00B318A8">
        <w:rPr>
          <w:rFonts w:ascii="Times New Roman" w:hAnsi="Times New Roman" w:cs="Times New Roman"/>
          <w:sz w:val="24"/>
          <w:szCs w:val="24"/>
          <w:lang w:val="en-US"/>
        </w:rPr>
        <w:t>mol</w:t>
      </w:r>
      <w:proofErr w:type="spellEnd"/>
      <w:r w:rsidR="00B318A8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B318A8" w:rsidRPr="00B318A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B318A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E225F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with increasing </w:t>
      </w:r>
      <w:r w:rsidR="003E225F" w:rsidRPr="001D2AF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3E225F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DD4132">
        <w:rPr>
          <w:rFonts w:ascii="Times New Roman" w:hAnsi="Times New Roman" w:cs="Times New Roman"/>
          <w:sz w:val="24"/>
          <w:szCs w:val="24"/>
          <w:lang w:val="en-US"/>
        </w:rPr>
        <w:t>aPMA-</w:t>
      </w:r>
      <w:r w:rsidR="003E225F" w:rsidRPr="001D2AF8">
        <w:rPr>
          <w:rFonts w:ascii="Times New Roman" w:hAnsi="Times New Roman" w:cs="Times New Roman"/>
          <w:sz w:val="24"/>
          <w:szCs w:val="24"/>
          <w:lang w:val="en-US"/>
        </w:rPr>
        <w:t>CaCl</w:t>
      </w:r>
      <w:r w:rsidR="003E225F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3E225F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solutions, but changes negligibly in </w:t>
      </w:r>
      <w:r w:rsidR="00DD4132">
        <w:rPr>
          <w:rFonts w:ascii="Times New Roman" w:hAnsi="Times New Roman" w:cs="Times New Roman"/>
          <w:sz w:val="24"/>
          <w:szCs w:val="24"/>
          <w:lang w:val="en-US"/>
        </w:rPr>
        <w:t>aPMA-</w:t>
      </w:r>
      <w:r w:rsidR="003E225F" w:rsidRPr="001D2AF8">
        <w:rPr>
          <w:rFonts w:ascii="Times New Roman" w:hAnsi="Times New Roman" w:cs="Times New Roman"/>
          <w:sz w:val="24"/>
          <w:szCs w:val="24"/>
          <w:lang w:val="en-US"/>
        </w:rPr>
        <w:t>MgCl</w:t>
      </w:r>
      <w:r w:rsidR="003E225F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3E225F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solutions. The pronounced </w:t>
      </w:r>
      <w:r w:rsidR="009F622A">
        <w:rPr>
          <w:rFonts w:ascii="Times New Roman" w:hAnsi="Times New Roman" w:cs="Times New Roman"/>
          <w:sz w:val="24"/>
          <w:szCs w:val="24"/>
          <w:lang w:val="en-US"/>
        </w:rPr>
        <w:t xml:space="preserve">(threefold) </w:t>
      </w:r>
      <w:r w:rsidR="003E225F" w:rsidRPr="001D2AF8">
        <w:rPr>
          <w:rFonts w:ascii="Times New Roman" w:hAnsi="Times New Roman" w:cs="Times New Roman"/>
          <w:sz w:val="24"/>
          <w:szCs w:val="24"/>
          <w:lang w:val="en-US"/>
        </w:rPr>
        <w:t>increase</w:t>
      </w:r>
      <w:r w:rsidR="009F6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225F" w:rsidRPr="001D2AF8">
        <w:rPr>
          <w:rFonts w:ascii="Times New Roman" w:hAnsi="Times New Roman" w:cs="Times New Roman"/>
          <w:sz w:val="24"/>
          <w:szCs w:val="24"/>
          <w:lang w:val="en-US"/>
        </w:rPr>
        <w:t>in the presence of CaCl</w:t>
      </w:r>
      <w:r w:rsidR="003E225F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3E225F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is attributed to the</w:t>
      </w:r>
      <w:r w:rsidR="00895927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replace</w:t>
      </w:r>
      <w:r w:rsidR="003E225F" w:rsidRPr="001D2AF8">
        <w:rPr>
          <w:rFonts w:ascii="Times New Roman" w:hAnsi="Times New Roman" w:cs="Times New Roman"/>
          <w:sz w:val="24"/>
          <w:szCs w:val="24"/>
          <w:lang w:val="en-US"/>
        </w:rPr>
        <w:t>ment of</w:t>
      </w:r>
      <w:r w:rsidR="00895927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="00895927"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895927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cations from COOH</w:t>
      </w:r>
      <w:r w:rsidR="003E225F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39CC">
        <w:rPr>
          <w:rFonts w:ascii="Times New Roman" w:hAnsi="Times New Roman" w:cs="Times New Roman"/>
          <w:sz w:val="24"/>
          <w:szCs w:val="24"/>
          <w:lang w:val="en-US"/>
        </w:rPr>
        <w:t>groups upon</w:t>
      </w:r>
      <w:r w:rsidR="001A1309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bidentate</w:t>
      </w:r>
      <w:r w:rsidR="003E225F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1309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binding of </w:t>
      </w:r>
      <w:r w:rsidR="003E225F" w:rsidRPr="001D2AF8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3E225F"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3E225F" w:rsidRPr="00142B6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142B6E" w:rsidRPr="0014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2B6E" w:rsidRPr="00142B6E">
        <w:rPr>
          <w:rFonts w:ascii="Times New Roman" w:hAnsi="Times New Roman" w:cs="Times New Roman"/>
          <w:sz w:val="24"/>
          <w:szCs w:val="24"/>
          <w:lang w:val="en"/>
        </w:rPr>
        <w:t>as predicted above</w:t>
      </w:r>
      <w:r w:rsidR="00142B6E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1A1309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2B6E">
        <w:rPr>
          <w:rFonts w:ascii="Times New Roman" w:hAnsi="Times New Roman" w:cs="Times New Roman"/>
          <w:sz w:val="24"/>
          <w:szCs w:val="24"/>
          <w:lang w:val="en-US"/>
        </w:rPr>
        <w:t xml:space="preserve">As a result, some </w:t>
      </w:r>
      <w:r w:rsidR="00142B6E" w:rsidRPr="001D2AF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42B6E"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142B6E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ions</w:t>
      </w:r>
      <w:r w:rsidR="00895927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2B6E">
        <w:rPr>
          <w:rFonts w:ascii="Times New Roman" w:hAnsi="Times New Roman" w:cs="Times New Roman"/>
          <w:sz w:val="24"/>
          <w:szCs w:val="24"/>
          <w:lang w:val="en-US"/>
        </w:rPr>
        <w:t xml:space="preserve">are released into </w:t>
      </w:r>
      <w:r w:rsidR="00142B6E" w:rsidRPr="001D2AF8">
        <w:rPr>
          <w:rFonts w:ascii="Times New Roman" w:hAnsi="Times New Roman" w:cs="Times New Roman"/>
          <w:sz w:val="24"/>
          <w:szCs w:val="24"/>
          <w:lang w:val="en-US"/>
        </w:rPr>
        <w:t>the solution</w:t>
      </w:r>
      <w:r w:rsidR="00142B6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42B6E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5927" w:rsidRPr="001D2AF8">
        <w:rPr>
          <w:rFonts w:ascii="Times New Roman" w:hAnsi="Times New Roman" w:cs="Times New Roman"/>
          <w:sz w:val="24"/>
          <w:szCs w:val="24"/>
          <w:lang w:val="en-US"/>
        </w:rPr>
        <w:t>pH de</w:t>
      </w:r>
      <w:r w:rsidR="003E225F" w:rsidRPr="001D2AF8">
        <w:rPr>
          <w:rFonts w:ascii="Times New Roman" w:hAnsi="Times New Roman" w:cs="Times New Roman"/>
          <w:sz w:val="24"/>
          <w:szCs w:val="24"/>
          <w:lang w:val="en-US"/>
        </w:rPr>
        <w:t>crease</w:t>
      </w:r>
      <w:r w:rsidR="001A1309" w:rsidRPr="001D2AF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42B6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95927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A1309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proofErr w:type="spellStart"/>
      <w:r w:rsidR="001A1309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1A1309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increases.</w:t>
      </w:r>
      <w:r w:rsidR="00895927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On the contrary, </w:t>
      </w:r>
      <w:r w:rsidR="001A1309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the monodentate binding of </w:t>
      </w:r>
      <w:r w:rsidR="00895927" w:rsidRPr="001D2AF8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895927"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895927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1309" w:rsidRPr="001D2AF8">
        <w:rPr>
          <w:rFonts w:ascii="Times New Roman" w:hAnsi="Times New Roman" w:cs="Times New Roman"/>
          <w:sz w:val="24"/>
          <w:szCs w:val="24"/>
          <w:lang w:val="en-US"/>
        </w:rPr>
        <w:t>ions to COOH groups is weaker</w:t>
      </w:r>
      <w:r w:rsidR="003F39CC">
        <w:rPr>
          <w:rFonts w:ascii="Times New Roman" w:hAnsi="Times New Roman" w:cs="Times New Roman"/>
          <w:sz w:val="24"/>
          <w:szCs w:val="24"/>
          <w:lang w:val="en-US"/>
        </w:rPr>
        <w:t xml:space="preserve"> and indirect (via</w:t>
      </w:r>
      <w:r w:rsidR="00895927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hydration water molecules</w:t>
      </w:r>
      <w:r w:rsidR="003F39C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95927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A1309" w:rsidRPr="001D2AF8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1A1309"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1A1309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142B6E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1A1309" w:rsidRPr="001D2AF8">
        <w:rPr>
          <w:rFonts w:ascii="Times New Roman" w:hAnsi="Times New Roman" w:cs="Times New Roman"/>
          <w:sz w:val="24"/>
          <w:szCs w:val="24"/>
          <w:lang w:val="en-US"/>
        </w:rPr>
        <w:t>able to replace H</w:t>
      </w:r>
      <w:r w:rsidR="001A1309" w:rsidRPr="001D2A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1A1309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 from the COOH group</w:t>
      </w:r>
      <w:r w:rsidR="003F39CC">
        <w:rPr>
          <w:rFonts w:ascii="Times New Roman" w:hAnsi="Times New Roman" w:cs="Times New Roman"/>
          <w:sz w:val="24"/>
          <w:szCs w:val="24"/>
          <w:lang w:val="en-US"/>
        </w:rPr>
        <w:t xml:space="preserve"> and has no</w:t>
      </w:r>
      <w:r w:rsidR="00142B6E">
        <w:rPr>
          <w:rFonts w:ascii="Times New Roman" w:hAnsi="Times New Roman" w:cs="Times New Roman"/>
          <w:sz w:val="24"/>
          <w:szCs w:val="24"/>
          <w:lang w:val="en-US"/>
        </w:rPr>
        <w:t xml:space="preserve"> (or negligible)</w:t>
      </w:r>
      <w:r w:rsidR="003F39CC">
        <w:rPr>
          <w:rFonts w:ascii="Times New Roman" w:hAnsi="Times New Roman" w:cs="Times New Roman"/>
          <w:sz w:val="24"/>
          <w:szCs w:val="24"/>
          <w:lang w:val="en-US"/>
        </w:rPr>
        <w:t xml:space="preserve"> effect on </w:t>
      </w:r>
      <w:r w:rsidR="003F39CC" w:rsidRPr="001D2AF8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proofErr w:type="spellStart"/>
      <w:r w:rsidR="003F39CC" w:rsidRPr="001D2A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895927" w:rsidRPr="001D2AF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F39CC">
        <w:rPr>
          <w:rFonts w:ascii="Times New Roman" w:hAnsi="Times New Roman" w:cs="Times New Roman"/>
          <w:sz w:val="24"/>
          <w:szCs w:val="24"/>
          <w:lang w:val="en-US"/>
        </w:rPr>
        <w:t>This clearly supports the above interpretations.</w:t>
      </w:r>
    </w:p>
    <w:p w14:paraId="45B9C55B" w14:textId="3A568B86" w:rsidR="005306F3" w:rsidRPr="001D2AF8" w:rsidRDefault="009A7E76" w:rsidP="005306F3">
      <w:pPr>
        <w:pStyle w:val="NoSpacing"/>
        <w:keepNext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sl-SI" w:eastAsia="sl-SI"/>
        </w:rPr>
        <w:drawing>
          <wp:inline distT="0" distB="0" distL="0" distR="0" wp14:anchorId="5C124007" wp14:editId="46475A0D">
            <wp:extent cx="2880000" cy="2343462"/>
            <wp:effectExtent l="0" t="0" r="0" b="0"/>
            <wp:docPr id="14" name="Picture 14" descr="F:\pogon USB\PMA z Mg in Ca\Slike\Slike_članek\Figure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pogon USB\PMA z Mg in Ca\Slike\Slike_članek\Figure 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34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E76">
        <w:rPr>
          <w:rFonts w:ascii="Times New Roman" w:hAnsi="Times New Roman" w:cs="Times New Roman"/>
          <w:noProof/>
          <w:sz w:val="24"/>
          <w:szCs w:val="24"/>
          <w:lang w:val="sl-SI" w:eastAsia="sl-SI"/>
        </w:rPr>
        <w:t xml:space="preserve"> </w:t>
      </w:r>
    </w:p>
    <w:p w14:paraId="02D502AA" w14:textId="077F76C4" w:rsidR="005306F3" w:rsidRPr="001D2AF8" w:rsidRDefault="005306F3" w:rsidP="005306F3">
      <w:pPr>
        <w:pStyle w:val="Caption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Figure </w: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fldChar w:fldCharType="begin"/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instrText xml:space="preserve"> SEQ Figure \* ARABIC </w:instrTex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fldChar w:fldCharType="separate"/>
      </w:r>
      <w:r w:rsidR="005506D2">
        <w:rPr>
          <w:rFonts w:ascii="Times New Roman" w:hAnsi="Times New Roman" w:cs="Times New Roman"/>
          <w:noProof/>
          <w:color w:val="auto"/>
          <w:sz w:val="20"/>
          <w:szCs w:val="20"/>
          <w:lang w:val="en-US"/>
        </w:rPr>
        <w:t>7</w: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fldChar w:fldCharType="end"/>
      </w:r>
      <w:r w:rsidR="00A01922">
        <w:rPr>
          <w:rFonts w:ascii="Times New Roman" w:hAnsi="Times New Roman" w:cs="Times New Roman"/>
          <w:color w:val="auto"/>
          <w:sz w:val="20"/>
          <w:szCs w:val="20"/>
          <w:lang w:val="en-US"/>
        </w:rPr>
        <w:t>.</w:t>
      </w:r>
      <w:r w:rsidRPr="001D2AF8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Calculated </w:t>
      </w:r>
      <w:r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α</w:t>
      </w:r>
      <w:proofErr w:type="spellStart"/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i</w:t>
      </w:r>
      <w:proofErr w:type="spellEnd"/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</w:t>
      </w:r>
      <w:r w:rsidR="00895927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values for </w:t>
      </w:r>
      <w:proofErr w:type="spellStart"/>
      <w:r w:rsidR="00895927"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aPMA</w:t>
      </w:r>
      <w:proofErr w:type="spellEnd"/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(</w:t>
      </w:r>
      <w:r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c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p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0.023 mol L</w:t>
      </w:r>
      <w:r w:rsidR="00A01922"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−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  <w:lang w:val="en-US"/>
        </w:rPr>
        <w:t>1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, </w:t>
      </w:r>
      <w:r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α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N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= 0) in dependence on </w:t>
      </w:r>
      <w:r w:rsidRPr="001D2AF8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I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in aqueous MgCl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and CaCl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  <w:lang w:val="en-US"/>
        </w:rPr>
        <w:t>2</w:t>
      </w:r>
      <w:r w:rsidRPr="001D2AF8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solutions.</w:t>
      </w:r>
    </w:p>
    <w:p w14:paraId="728D7458" w14:textId="40D2C018" w:rsidR="00692C30" w:rsidRDefault="00692C30" w:rsidP="00A26245">
      <w:pPr>
        <w:pStyle w:val="Heading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>Conclusions</w:t>
      </w:r>
    </w:p>
    <w:p w14:paraId="0611D638" w14:textId="5B4C0EBC" w:rsidR="007B785B" w:rsidRPr="004D7A1E" w:rsidRDefault="00B30D56" w:rsidP="004D7A1E">
      <w:pPr>
        <w:pStyle w:val="NoSpacing"/>
        <w:spacing w:line="360" w:lineRule="auto"/>
        <w:ind w:firstLine="43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Our main interest in this study was </w:t>
      </w:r>
      <w:r w:rsidR="003F39C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84DDF" w:rsidRPr="004D7A1E">
        <w:rPr>
          <w:rFonts w:ascii="Times New Roman" w:hAnsi="Times New Roman" w:cs="Times New Roman"/>
          <w:sz w:val="24"/>
          <w:szCs w:val="24"/>
          <w:lang w:val="en-US"/>
        </w:rPr>
        <w:t>comparison of temperature induced intermolecular association in dilute aqueous solutions of two chemically identical PMA is</w:t>
      </w:r>
      <w:r w:rsidR="009F622A">
        <w:rPr>
          <w:rFonts w:ascii="Times New Roman" w:hAnsi="Times New Roman" w:cs="Times New Roman"/>
          <w:sz w:val="24"/>
          <w:szCs w:val="24"/>
          <w:lang w:val="en-US"/>
        </w:rPr>
        <w:t xml:space="preserve">omers, </w:t>
      </w:r>
      <w:proofErr w:type="spellStart"/>
      <w:r w:rsidR="009F622A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3328D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3328DA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784DDF" w:rsidRPr="004D7A1E">
        <w:rPr>
          <w:rFonts w:ascii="Times New Roman" w:hAnsi="Times New Roman" w:cs="Times New Roman"/>
          <w:sz w:val="24"/>
          <w:szCs w:val="24"/>
          <w:lang w:val="en-US"/>
        </w:rPr>
        <w:t>, in the presence of divalent cations Mg</w:t>
      </w:r>
      <w:r w:rsidR="00784DDF" w:rsidRPr="003328D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784DDF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and Ca</w:t>
      </w:r>
      <w:r w:rsidR="00784DDF" w:rsidRPr="003328D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F39CC">
        <w:rPr>
          <w:rFonts w:ascii="Times New Roman" w:hAnsi="Times New Roman" w:cs="Times New Roman"/>
          <w:sz w:val="24"/>
          <w:szCs w:val="24"/>
          <w:lang w:val="en-US"/>
        </w:rPr>
        <w:t>UV</w:t>
      </w:r>
      <w:r w:rsidR="002D3023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spectroscopy and visual </w:t>
      </w:r>
      <w:r w:rsidR="002D3023" w:rsidRPr="004D7A1E">
        <w:rPr>
          <w:rFonts w:ascii="Times New Roman" w:hAnsi="Times New Roman" w:cs="Times New Roman"/>
          <w:sz w:val="24"/>
          <w:szCs w:val="24"/>
          <w:lang w:val="en-US"/>
        </w:rPr>
        <w:lastRenderedPageBreak/>
        <w:t>observations reveal that h</w:t>
      </w:r>
      <w:r w:rsidR="00784DDF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eating of </w:t>
      </w:r>
      <w:proofErr w:type="spellStart"/>
      <w:r w:rsidR="00784DDF" w:rsidRPr="004D7A1E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784DDF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solutions from 0 to 95 °C </w:t>
      </w:r>
      <w:r w:rsidR="002D3023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leads to </w:t>
      </w:r>
      <w:r w:rsidR="007A12FC">
        <w:rPr>
          <w:rFonts w:ascii="Times New Roman" w:hAnsi="Times New Roman" w:cs="Times New Roman"/>
          <w:sz w:val="24"/>
          <w:szCs w:val="24"/>
          <w:lang w:val="en-US"/>
        </w:rPr>
        <w:t xml:space="preserve">intermolecular </w:t>
      </w:r>
      <w:r w:rsidR="00784DDF" w:rsidRPr="004D7A1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D4258">
        <w:rPr>
          <w:rFonts w:ascii="Times New Roman" w:hAnsi="Times New Roman" w:cs="Times New Roman"/>
          <w:sz w:val="24"/>
          <w:szCs w:val="24"/>
          <w:lang w:val="en-US"/>
        </w:rPr>
        <w:t>ssociation and aggregate growth</w:t>
      </w:r>
      <w:r w:rsidR="00784DDF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3023" w:rsidRPr="004D7A1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84DDF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finally </w:t>
      </w:r>
      <w:r w:rsidR="002D3023" w:rsidRPr="004D7A1E">
        <w:rPr>
          <w:rFonts w:ascii="Times New Roman" w:hAnsi="Times New Roman" w:cs="Times New Roman"/>
          <w:sz w:val="24"/>
          <w:szCs w:val="24"/>
          <w:lang w:val="en-US"/>
        </w:rPr>
        <w:t>to precipitatio</w:t>
      </w:r>
      <w:r w:rsidR="003328D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D3023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7A12FC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2D3023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from solution</w:t>
      </w:r>
      <w:r w:rsidR="00784DDF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D3023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Since the </w:t>
      </w:r>
      <w:r w:rsidR="003328DA">
        <w:rPr>
          <w:rFonts w:ascii="Times New Roman" w:hAnsi="Times New Roman" w:cs="Times New Roman"/>
          <w:sz w:val="24"/>
          <w:szCs w:val="24"/>
          <w:lang w:val="en-US"/>
        </w:rPr>
        <w:t>aPMA</w:t>
      </w:r>
      <w:r w:rsidR="002D3023" w:rsidRPr="004D7A1E">
        <w:rPr>
          <w:rFonts w:ascii="Times New Roman" w:hAnsi="Times New Roman" w:cs="Times New Roman"/>
          <w:sz w:val="24"/>
          <w:szCs w:val="24"/>
          <w:lang w:val="en-US"/>
        </w:rPr>
        <w:t>-Mg</w:t>
      </w:r>
      <w:r w:rsidR="002D3023" w:rsidRPr="003328D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3328DA">
        <w:rPr>
          <w:rFonts w:ascii="Times New Roman" w:hAnsi="Times New Roman" w:cs="Times New Roman"/>
          <w:sz w:val="24"/>
          <w:szCs w:val="24"/>
          <w:lang w:val="en-US"/>
        </w:rPr>
        <w:t xml:space="preserve"> and aPMA</w:t>
      </w:r>
      <w:r w:rsidR="002D3023" w:rsidRPr="004D7A1E">
        <w:rPr>
          <w:rFonts w:ascii="Times New Roman" w:hAnsi="Times New Roman" w:cs="Times New Roman"/>
          <w:sz w:val="24"/>
          <w:szCs w:val="24"/>
          <w:lang w:val="en-US"/>
        </w:rPr>
        <w:t>-Ca</w:t>
      </w:r>
      <w:r w:rsidR="002D3023" w:rsidRPr="003328D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2D3023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re</w:t>
      </w:r>
      <w:r w:rsidR="004D7A1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F39CC">
        <w:rPr>
          <w:rFonts w:ascii="Times New Roman" w:hAnsi="Times New Roman" w:cs="Times New Roman"/>
          <w:sz w:val="24"/>
          <w:szCs w:val="24"/>
          <w:lang w:val="en-US"/>
        </w:rPr>
        <w:t>dissolve upon cooling</w:t>
      </w:r>
      <w:r w:rsidR="002D3023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39CC">
        <w:rPr>
          <w:rFonts w:ascii="Times New Roman" w:hAnsi="Times New Roman" w:cs="Times New Roman"/>
          <w:sz w:val="24"/>
          <w:szCs w:val="24"/>
          <w:lang w:val="en-US"/>
        </w:rPr>
        <w:t xml:space="preserve">it was concluded that </w:t>
      </w:r>
      <w:r w:rsidR="002D3023" w:rsidRPr="004D7A1E">
        <w:rPr>
          <w:rFonts w:ascii="Times New Roman" w:hAnsi="Times New Roman" w:cs="Times New Roman"/>
          <w:sz w:val="24"/>
          <w:szCs w:val="24"/>
          <w:lang w:val="en-US"/>
        </w:rPr>
        <w:t>the process</w:t>
      </w:r>
      <w:r w:rsidR="003F39CC">
        <w:rPr>
          <w:rFonts w:ascii="Times New Roman" w:hAnsi="Times New Roman" w:cs="Times New Roman"/>
          <w:sz w:val="24"/>
          <w:szCs w:val="24"/>
          <w:lang w:val="en-US"/>
        </w:rPr>
        <w:t xml:space="preserve"> of association is reversible</w:t>
      </w:r>
      <w:r w:rsidR="002D3023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04C3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D3023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ncreasing </w:t>
      </w:r>
      <w:r w:rsidR="002D3023" w:rsidRPr="003328D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2D3023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39C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D3023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28DA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E62C2C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3023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solutions (0.1−0.5 </w:t>
      </w:r>
      <w:proofErr w:type="spellStart"/>
      <w:r w:rsidR="002D3023" w:rsidRPr="004D7A1E">
        <w:rPr>
          <w:rFonts w:ascii="Times New Roman" w:hAnsi="Times New Roman" w:cs="Times New Roman"/>
          <w:sz w:val="24"/>
          <w:szCs w:val="24"/>
          <w:lang w:val="en-US"/>
        </w:rPr>
        <w:t>mol</w:t>
      </w:r>
      <w:proofErr w:type="spellEnd"/>
      <w:r w:rsidR="002D3023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3328DA" w:rsidRPr="001D2AF8">
        <w:rPr>
          <w:rFonts w:ascii="Times New Roman" w:eastAsia="AdvOT8608a8d1+22" w:hAnsi="Times New Roman" w:cs="Times New Roman"/>
          <w:color w:val="000000"/>
          <w:sz w:val="24"/>
          <w:szCs w:val="24"/>
          <w:vertAlign w:val="superscript"/>
          <w:lang w:val="en-US"/>
        </w:rPr>
        <w:t>−</w:t>
      </w:r>
      <w:r w:rsidR="002D3023" w:rsidRPr="003328D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2D3023" w:rsidRPr="004D7A1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04C3D">
        <w:rPr>
          <w:rFonts w:ascii="Times New Roman" w:hAnsi="Times New Roman" w:cs="Times New Roman"/>
          <w:sz w:val="24"/>
          <w:szCs w:val="24"/>
          <w:lang w:val="en-US"/>
        </w:rPr>
        <w:t xml:space="preserve"> leads to a decrease in</w:t>
      </w:r>
      <w:r w:rsidR="002D3023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39C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04C3D">
        <w:rPr>
          <w:rFonts w:ascii="Times New Roman" w:hAnsi="Times New Roman" w:cs="Times New Roman"/>
          <w:sz w:val="24"/>
          <w:szCs w:val="24"/>
          <w:lang w:val="en-US"/>
        </w:rPr>
        <w:t>temperature at which phase separation occurs</w:t>
      </w:r>
      <w:r w:rsidR="00E62C2C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84DDF" w:rsidRPr="004D7A1E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784DDF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behaves oppositely,</w:t>
      </w:r>
      <w:r w:rsidR="00E62C2C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which means that</w:t>
      </w:r>
      <w:r w:rsidR="00784DDF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heating </w:t>
      </w:r>
      <w:r w:rsidR="00E62C2C" w:rsidRPr="004D7A1E">
        <w:rPr>
          <w:rFonts w:ascii="Times New Roman" w:hAnsi="Times New Roman" w:cs="Times New Roman"/>
          <w:sz w:val="24"/>
          <w:szCs w:val="24"/>
          <w:lang w:val="en-US"/>
        </w:rPr>
        <w:t>induces</w:t>
      </w:r>
      <w:r w:rsidR="00784DDF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partial de</w:t>
      </w:r>
      <w:r w:rsidR="00E62C2C" w:rsidRPr="004D7A1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84DDF" w:rsidRPr="004D7A1E">
        <w:rPr>
          <w:rFonts w:ascii="Times New Roman" w:hAnsi="Times New Roman" w:cs="Times New Roman"/>
          <w:sz w:val="24"/>
          <w:szCs w:val="24"/>
          <w:lang w:val="en-US"/>
        </w:rPr>
        <w:t>assoc</w:t>
      </w:r>
      <w:r w:rsidR="00E62C2C" w:rsidRPr="004D7A1E">
        <w:rPr>
          <w:rFonts w:ascii="Times New Roman" w:hAnsi="Times New Roman" w:cs="Times New Roman"/>
          <w:sz w:val="24"/>
          <w:szCs w:val="24"/>
          <w:lang w:val="en-US"/>
        </w:rPr>
        <w:t>iation</w:t>
      </w:r>
      <w:r w:rsidR="00DD4258">
        <w:rPr>
          <w:rFonts w:ascii="Times New Roman" w:hAnsi="Times New Roman" w:cs="Times New Roman"/>
          <w:sz w:val="24"/>
          <w:szCs w:val="24"/>
          <w:lang w:val="en-US"/>
        </w:rPr>
        <w:t xml:space="preserve"> of the aggregates</w:t>
      </w:r>
      <w:r w:rsidR="00E62C2C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, but the process is reversible and associates are </w:t>
      </w:r>
      <w:r w:rsidR="00142B6E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E62C2C" w:rsidRPr="004D7A1E">
        <w:rPr>
          <w:rFonts w:ascii="Times New Roman" w:hAnsi="Times New Roman" w:cs="Times New Roman"/>
          <w:sz w:val="24"/>
          <w:szCs w:val="24"/>
          <w:lang w:val="en-US"/>
        </w:rPr>
        <w:t>formed upon cooling</w:t>
      </w:r>
      <w:r w:rsidR="00C04C3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62C2C" w:rsidRPr="004D7A1E">
        <w:rPr>
          <w:rFonts w:ascii="Times New Roman" w:hAnsi="Times New Roman" w:cs="Times New Roman"/>
          <w:sz w:val="24"/>
          <w:szCs w:val="24"/>
          <w:lang w:val="en-US"/>
        </w:rPr>
        <w:t>Nevertheless, iPMA-Mg</w:t>
      </w:r>
      <w:r w:rsidR="00E62C2C" w:rsidRPr="003328D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3328DA">
        <w:rPr>
          <w:rFonts w:ascii="Times New Roman" w:hAnsi="Times New Roman" w:cs="Times New Roman"/>
          <w:sz w:val="24"/>
          <w:szCs w:val="24"/>
          <w:lang w:val="en-US"/>
        </w:rPr>
        <w:t xml:space="preserve"> and iPMA</w:t>
      </w:r>
      <w:r w:rsidR="00E62C2C" w:rsidRPr="004D7A1E">
        <w:rPr>
          <w:rFonts w:ascii="Times New Roman" w:hAnsi="Times New Roman" w:cs="Times New Roman"/>
          <w:sz w:val="24"/>
          <w:szCs w:val="24"/>
          <w:lang w:val="en-US"/>
        </w:rPr>
        <w:t>-Ca</w:t>
      </w:r>
      <w:r w:rsidR="00E62C2C" w:rsidRPr="003328D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E62C2C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4DDF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associates are </w:t>
      </w:r>
      <w:r w:rsidR="007B785B" w:rsidRPr="004D7A1E">
        <w:rPr>
          <w:rFonts w:ascii="Times New Roman" w:hAnsi="Times New Roman" w:cs="Times New Roman"/>
          <w:sz w:val="24"/>
          <w:szCs w:val="24"/>
          <w:lang w:val="en-US"/>
        </w:rPr>
        <w:t>stable</w:t>
      </w:r>
      <w:r w:rsidR="00784DDF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7A12FC">
        <w:rPr>
          <w:rFonts w:ascii="Times New Roman" w:hAnsi="Times New Roman" w:cs="Times New Roman"/>
          <w:sz w:val="24"/>
          <w:szCs w:val="24"/>
          <w:lang w:val="en-US"/>
        </w:rPr>
        <w:t xml:space="preserve"> solution</w:t>
      </w:r>
      <w:r w:rsidR="00784DDF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10B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84DDF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the whole </w:t>
      </w:r>
      <w:r w:rsidR="00E62C2C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temperature range. </w:t>
      </w:r>
    </w:p>
    <w:p w14:paraId="26C85BAB" w14:textId="762CA194" w:rsidR="00DB7C68" w:rsidRPr="004D7A1E" w:rsidRDefault="00C04C3D" w:rsidP="004D7A1E">
      <w:pPr>
        <w:pStyle w:val="NoSpacing"/>
        <w:spacing w:line="360" w:lineRule="auto"/>
        <w:ind w:firstLine="43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Considerable differences </w:t>
      </w:r>
      <w:r w:rsidR="003B54F4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="003B54F4" w:rsidRPr="004D7A1E">
        <w:rPr>
          <w:rFonts w:ascii="Times New Roman" w:hAnsi="Times New Roman" w:cs="Times New Roman"/>
          <w:sz w:val="24"/>
          <w:szCs w:val="24"/>
          <w:lang w:val="en-US"/>
        </w:rPr>
        <w:t>micropolarity</w:t>
      </w:r>
      <w:proofErr w:type="spellEnd"/>
      <w:r w:rsidR="003B54F4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3328D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3328DA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3B54F4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aggregates </w:t>
      </w:r>
      <w:r w:rsidR="00DD4258">
        <w:rPr>
          <w:rFonts w:ascii="Times New Roman" w:hAnsi="Times New Roman" w:cs="Times New Roman"/>
          <w:sz w:val="24"/>
          <w:szCs w:val="24"/>
          <w:lang w:val="en-US"/>
        </w:rPr>
        <w:t xml:space="preserve">in the presence of </w:t>
      </w:r>
      <w:r w:rsidR="00DD4258" w:rsidRPr="004D7A1E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DD4258" w:rsidRPr="009E019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DD4258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425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D4258" w:rsidRPr="004D7A1E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DD4258" w:rsidRPr="009E019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DD425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DD4258">
        <w:rPr>
          <w:rFonts w:ascii="Times New Roman" w:hAnsi="Times New Roman" w:cs="Times New Roman"/>
          <w:sz w:val="24"/>
          <w:szCs w:val="24"/>
          <w:lang w:val="en-US"/>
        </w:rPr>
        <w:t xml:space="preserve">ions </w:t>
      </w:r>
      <w:r w:rsidR="007A12F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B54F4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re </w:t>
      </w:r>
      <w:r>
        <w:rPr>
          <w:rFonts w:ascii="Times New Roman" w:hAnsi="Times New Roman" w:cs="Times New Roman"/>
          <w:sz w:val="24"/>
          <w:szCs w:val="24"/>
          <w:lang w:val="en-US"/>
        </w:rPr>
        <w:t>found</w:t>
      </w:r>
      <w:r w:rsidR="003B54F4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by pyrene fluorescence measurements.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micropolarity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associates</w:t>
      </w:r>
      <w:r w:rsidR="00DB7C68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12FC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higher</w:t>
      </w:r>
      <w:r w:rsidR="00DB7C68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comparison with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ones</w:t>
      </w:r>
      <w:r w:rsidR="00DB7C68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7A12FC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s attributed</w:t>
      </w:r>
      <w:r w:rsidR="00DB7C68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2B6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DB7C68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distribution of </w:t>
      </w:r>
      <w:r w:rsidR="00DD4258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DD4258" w:rsidRPr="00DD425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DD425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B7C68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COOH </w:t>
      </w:r>
      <w:r w:rsidR="003B54F4" w:rsidRPr="004D7A1E">
        <w:rPr>
          <w:rFonts w:ascii="Times New Roman" w:hAnsi="Times New Roman" w:cs="Times New Roman"/>
          <w:sz w:val="24"/>
          <w:szCs w:val="24"/>
          <w:lang w:val="en-US"/>
        </w:rPr>
        <w:t>groups within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associates</w:t>
      </w:r>
      <w:r w:rsidR="00DD4258">
        <w:rPr>
          <w:rFonts w:ascii="Times New Roman" w:hAnsi="Times New Roman" w:cs="Times New Roman"/>
          <w:sz w:val="24"/>
          <w:szCs w:val="24"/>
          <w:lang w:val="en-US"/>
        </w:rPr>
        <w:t xml:space="preserve">. It </w:t>
      </w:r>
      <w:r w:rsidR="007A12F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D4258">
        <w:rPr>
          <w:rFonts w:ascii="Times New Roman" w:hAnsi="Times New Roman" w:cs="Times New Roman"/>
          <w:sz w:val="24"/>
          <w:szCs w:val="24"/>
          <w:lang w:val="en-US"/>
        </w:rPr>
        <w:t xml:space="preserve">s proposed that the cores of </w:t>
      </w:r>
      <w:proofErr w:type="spellStart"/>
      <w:r w:rsidR="00DD4258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DD4258">
        <w:rPr>
          <w:rFonts w:ascii="Times New Roman" w:hAnsi="Times New Roman" w:cs="Times New Roman"/>
          <w:sz w:val="24"/>
          <w:szCs w:val="24"/>
          <w:lang w:val="en-US"/>
        </w:rPr>
        <w:t xml:space="preserve"> associates are composed of COOH groups, connected via cooperative H-bonds, in contrast to the </w:t>
      </w:r>
      <w:proofErr w:type="spellStart"/>
      <w:r w:rsidR="00DD4258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="00DD42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4248">
        <w:rPr>
          <w:rFonts w:ascii="Times New Roman" w:hAnsi="Times New Roman" w:cs="Times New Roman"/>
          <w:sz w:val="24"/>
          <w:szCs w:val="24"/>
          <w:lang w:val="en-US"/>
        </w:rPr>
        <w:t>ones</w:t>
      </w:r>
      <w:r w:rsidR="00DD4258">
        <w:rPr>
          <w:rFonts w:ascii="Times New Roman" w:hAnsi="Times New Roman" w:cs="Times New Roman"/>
          <w:sz w:val="24"/>
          <w:szCs w:val="24"/>
          <w:lang w:val="en-US"/>
        </w:rPr>
        <w:t xml:space="preserve"> where the </w:t>
      </w:r>
      <w:r w:rsidR="002B10B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2B10B5" w:rsidRPr="00DD425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2B1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4258">
        <w:rPr>
          <w:rFonts w:ascii="Times New Roman" w:hAnsi="Times New Roman" w:cs="Times New Roman"/>
          <w:sz w:val="24"/>
          <w:szCs w:val="24"/>
          <w:lang w:val="en-US"/>
        </w:rPr>
        <w:t>groups reside in the aggregate interior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54248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 polarity of </w:t>
      </w:r>
      <w:r w:rsidR="00DD425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aggregates’ interior in</w:t>
      </w:r>
      <w:r w:rsidR="00DD425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328DA">
        <w:rPr>
          <w:rFonts w:ascii="Times New Roman" w:hAnsi="Times New Roman" w:cs="Times New Roman"/>
          <w:sz w:val="24"/>
          <w:szCs w:val="24"/>
          <w:lang w:val="en-US"/>
        </w:rPr>
        <w:t>iPMA</w:t>
      </w:r>
      <w:r w:rsidR="00DB7C68" w:rsidRPr="004D7A1E">
        <w:rPr>
          <w:rFonts w:ascii="Times New Roman" w:hAnsi="Times New Roman" w:cs="Times New Roman"/>
          <w:sz w:val="24"/>
          <w:szCs w:val="24"/>
          <w:lang w:val="en-US"/>
        </w:rPr>
        <w:t>-MgCl</w:t>
      </w:r>
      <w:r w:rsidR="00DB7C68" w:rsidRPr="003328D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DB7C68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solutions </w:t>
      </w:r>
      <w:r w:rsidR="007A12FC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DD4258">
        <w:rPr>
          <w:rFonts w:ascii="Times New Roman" w:hAnsi="Times New Roman" w:cs="Times New Roman"/>
          <w:sz w:val="24"/>
          <w:szCs w:val="24"/>
          <w:lang w:val="en-US"/>
        </w:rPr>
        <w:t xml:space="preserve">the highest and </w:t>
      </w:r>
      <w:r w:rsidR="002B10B5">
        <w:rPr>
          <w:rFonts w:ascii="Times New Roman" w:hAnsi="Times New Roman" w:cs="Times New Roman"/>
          <w:sz w:val="24"/>
          <w:szCs w:val="24"/>
          <w:lang w:val="en-US"/>
        </w:rPr>
        <w:t>close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that of water</w:t>
      </w:r>
      <w:r w:rsidR="00A26245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due to strong hydration of Mg</w:t>
      </w:r>
      <w:r w:rsidR="00A26245" w:rsidRPr="003328D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ions</w:t>
      </w:r>
      <w:r w:rsidR="00A26245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DC88B48" w14:textId="2C4287E5" w:rsidR="00142B6E" w:rsidRDefault="00A26245" w:rsidP="00E556C3">
      <w:pPr>
        <w:pStyle w:val="NoSpacing"/>
        <w:spacing w:after="20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The LS measurements in </w:t>
      </w:r>
      <w:proofErr w:type="spellStart"/>
      <w:r w:rsidRPr="004D7A1E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4D7A1E">
        <w:rPr>
          <w:rFonts w:ascii="Times New Roman" w:hAnsi="Times New Roman" w:cs="Times New Roman"/>
          <w:sz w:val="24"/>
          <w:szCs w:val="24"/>
          <w:lang w:val="en-US"/>
        </w:rPr>
        <w:t>aPMA</w:t>
      </w:r>
      <w:proofErr w:type="spellEnd"/>
      <w:r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solutions in MgCl</w:t>
      </w:r>
      <w:r w:rsidRPr="009E019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and CaCl</w:t>
      </w:r>
      <w:r w:rsidRPr="009E019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show that both PMAs form</w:t>
      </w:r>
      <w:r w:rsidR="007A12FC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intermolecular associates </w:t>
      </w:r>
      <w:r w:rsidR="00142B6E">
        <w:rPr>
          <w:rFonts w:ascii="Times New Roman" w:hAnsi="Times New Roman" w:cs="Times New Roman"/>
          <w:sz w:val="24"/>
          <w:szCs w:val="24"/>
          <w:lang w:val="en-US"/>
        </w:rPr>
        <w:t>with dimensions in the nanometer range</w:t>
      </w:r>
      <w:r w:rsidR="00142B6E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at low </w:t>
      </w:r>
      <w:r w:rsidRPr="009E0190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Pr="009E019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2B10B5">
        <w:rPr>
          <w:rFonts w:ascii="Times New Roman" w:hAnsi="Times New Roman" w:cs="Times New Roman"/>
          <w:sz w:val="24"/>
          <w:szCs w:val="24"/>
          <w:lang w:val="en-US"/>
        </w:rPr>
        <w:t xml:space="preserve"> values.</w:t>
      </w:r>
      <w:r w:rsidR="001647E2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6340">
        <w:rPr>
          <w:rFonts w:ascii="Times New Roman" w:hAnsi="Times New Roman" w:cs="Times New Roman"/>
          <w:sz w:val="24"/>
          <w:szCs w:val="24"/>
          <w:lang w:val="en-US"/>
        </w:rPr>
        <w:t xml:space="preserve">The values of the shape </w:t>
      </w:r>
      <w:r w:rsidR="00726340" w:rsidRPr="004D7A1E">
        <w:rPr>
          <w:rFonts w:ascii="Times New Roman" w:hAnsi="Times New Roman" w:cs="Times New Roman"/>
          <w:sz w:val="24"/>
          <w:szCs w:val="24"/>
          <w:lang w:val="en-US"/>
        </w:rPr>
        <w:t>parameter</w:t>
      </w:r>
      <w:r w:rsidR="001647E2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47E2" w:rsidRPr="009E0190"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 w:rsidR="001647E2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6340" w:rsidRPr="004D7A1E">
        <w:rPr>
          <w:rFonts w:ascii="Times New Roman" w:hAnsi="Times New Roman" w:cs="Times New Roman"/>
          <w:sz w:val="24"/>
          <w:szCs w:val="24"/>
          <w:lang w:val="en-US"/>
        </w:rPr>
        <w:t>indicate</w:t>
      </w:r>
      <w:r w:rsidR="00726340">
        <w:rPr>
          <w:rFonts w:ascii="Times New Roman" w:hAnsi="Times New Roman" w:cs="Times New Roman"/>
          <w:sz w:val="24"/>
          <w:szCs w:val="24"/>
          <w:lang w:val="en-US"/>
        </w:rPr>
        <w:t xml:space="preserve"> either</w:t>
      </w:r>
      <w:r w:rsidR="00726340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micro-gel like particle</w:t>
      </w:r>
      <w:r w:rsidR="002B10B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A1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634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B7398" w:rsidRPr="009E0190"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 w:rsidR="009E0190">
        <w:rPr>
          <w:rFonts w:ascii="Times New Roman" w:hAnsi="Times New Roman" w:cs="Times New Roman"/>
          <w:sz w:val="24"/>
          <w:szCs w:val="24"/>
          <w:lang w:val="en-US"/>
        </w:rPr>
        <w:t xml:space="preserve"> ≈ 0.7</w:t>
      </w:r>
      <w:r w:rsidR="0072634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A12FC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726340">
        <w:rPr>
          <w:rFonts w:ascii="Times New Roman" w:hAnsi="Times New Roman" w:cs="Times New Roman"/>
          <w:sz w:val="24"/>
          <w:szCs w:val="24"/>
          <w:lang w:val="en-US"/>
        </w:rPr>
        <w:t xml:space="preserve">more water </w:t>
      </w:r>
      <w:r w:rsidR="00726340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permeable </w:t>
      </w:r>
      <w:r w:rsidR="00726340">
        <w:rPr>
          <w:rFonts w:ascii="Times New Roman" w:hAnsi="Times New Roman" w:cs="Times New Roman"/>
          <w:sz w:val="24"/>
          <w:szCs w:val="24"/>
          <w:lang w:val="en-US"/>
        </w:rPr>
        <w:t>structures (</w:t>
      </w:r>
      <w:r w:rsidR="001647E2" w:rsidRPr="009E0190"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 w:rsidR="009E0190">
        <w:rPr>
          <w:rFonts w:ascii="Times New Roman" w:hAnsi="Times New Roman" w:cs="Times New Roman"/>
          <w:sz w:val="24"/>
          <w:szCs w:val="24"/>
          <w:lang w:val="en-US"/>
        </w:rPr>
        <w:t xml:space="preserve"> ≈ 0.90</w:t>
      </w:r>
      <w:r w:rsidR="0072634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42B6E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7A12FC">
        <w:rPr>
          <w:rFonts w:ascii="Times New Roman" w:hAnsi="Times New Roman" w:cs="Times New Roman"/>
          <w:sz w:val="24"/>
          <w:szCs w:val="24"/>
          <w:lang w:val="en-US"/>
        </w:rPr>
        <w:t xml:space="preserve">even </w:t>
      </w:r>
      <w:r w:rsidR="00142B6E">
        <w:rPr>
          <w:rFonts w:ascii="Times New Roman" w:hAnsi="Times New Roman" w:cs="Times New Roman"/>
          <w:sz w:val="24"/>
          <w:szCs w:val="24"/>
          <w:lang w:val="en-US"/>
        </w:rPr>
        <w:t xml:space="preserve">a combination of </w:t>
      </w:r>
      <w:r w:rsidR="00142B6E" w:rsidRPr="0031040C">
        <w:rPr>
          <w:rFonts w:ascii="Times New Roman" w:hAnsi="Times New Roman" w:cs="Times New Roman"/>
          <w:sz w:val="24"/>
          <w:szCs w:val="24"/>
          <w:lang w:val="en-US"/>
        </w:rPr>
        <w:t xml:space="preserve">rode-like </w:t>
      </w:r>
      <w:r w:rsidR="009A1FA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A1FAE" w:rsidRPr="003104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1FAE">
        <w:rPr>
          <w:rFonts w:ascii="Times New Roman" w:hAnsi="Times New Roman" w:cs="Times New Roman"/>
          <w:sz w:val="24"/>
          <w:szCs w:val="24"/>
          <w:lang w:val="en-US"/>
        </w:rPr>
        <w:t>coil</w:t>
      </w:r>
      <w:r w:rsidR="009A1FAE" w:rsidRPr="0031040C">
        <w:rPr>
          <w:rFonts w:ascii="Times New Roman" w:hAnsi="Times New Roman" w:cs="Times New Roman"/>
          <w:sz w:val="24"/>
          <w:szCs w:val="24"/>
          <w:lang w:val="en-US"/>
        </w:rPr>
        <w:t xml:space="preserve">-like </w:t>
      </w:r>
      <w:r w:rsidR="00142B6E">
        <w:rPr>
          <w:rFonts w:ascii="Times New Roman" w:hAnsi="Times New Roman" w:cs="Times New Roman"/>
          <w:sz w:val="24"/>
          <w:szCs w:val="24"/>
          <w:lang w:val="en-US"/>
        </w:rPr>
        <w:t xml:space="preserve">regions </w:t>
      </w:r>
      <w:r w:rsidR="009A1FAE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="007A12FC">
        <w:rPr>
          <w:rFonts w:ascii="Times New Roman" w:hAnsi="Times New Roman" w:cs="Times New Roman"/>
          <w:sz w:val="24"/>
          <w:szCs w:val="24"/>
          <w:lang w:val="en-US"/>
        </w:rPr>
        <w:t xml:space="preserve">same </w:t>
      </w:r>
      <w:r w:rsidR="009A1FAE">
        <w:rPr>
          <w:rFonts w:ascii="Times New Roman" w:hAnsi="Times New Roman" w:cs="Times New Roman"/>
          <w:sz w:val="24"/>
          <w:szCs w:val="24"/>
          <w:lang w:val="en-US"/>
        </w:rPr>
        <w:t>aggregate (</w:t>
      </w:r>
      <w:r w:rsidR="009A1FAE" w:rsidRPr="009E0190">
        <w:rPr>
          <w:rFonts w:ascii="Times New Roman" w:hAnsi="Times New Roman" w:cs="Times New Roman"/>
          <w:i/>
          <w:sz w:val="24"/>
          <w:szCs w:val="24"/>
          <w:lang w:val="en-US"/>
        </w:rPr>
        <w:t>ρ</w:t>
      </w:r>
      <w:r w:rsidR="009A1FAE">
        <w:rPr>
          <w:rFonts w:ascii="Times New Roman" w:hAnsi="Times New Roman" w:cs="Times New Roman"/>
          <w:sz w:val="24"/>
          <w:szCs w:val="24"/>
          <w:lang w:val="en-US"/>
        </w:rPr>
        <w:t xml:space="preserve"> ≈ 1.37). This latter case was identified with </w:t>
      </w:r>
      <w:proofErr w:type="spellStart"/>
      <w:r w:rsidR="009A1FAE">
        <w:rPr>
          <w:rFonts w:ascii="Times New Roman" w:hAnsi="Times New Roman" w:cs="Times New Roman"/>
          <w:sz w:val="24"/>
          <w:szCs w:val="24"/>
          <w:lang w:val="en-US"/>
        </w:rPr>
        <w:t>iPMA</w:t>
      </w:r>
      <w:proofErr w:type="spellEnd"/>
      <w:r w:rsidR="009A1FAE">
        <w:rPr>
          <w:rFonts w:ascii="Times New Roman" w:hAnsi="Times New Roman" w:cs="Times New Roman"/>
          <w:sz w:val="24"/>
          <w:szCs w:val="24"/>
          <w:lang w:val="en-US"/>
        </w:rPr>
        <w:t xml:space="preserve"> aggregates in the presence of </w:t>
      </w:r>
      <w:r w:rsidR="009A1FAE" w:rsidRPr="004D7A1E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9A1FAE" w:rsidRPr="009E019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9A1FAE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1FAE">
        <w:rPr>
          <w:rFonts w:ascii="Times New Roman" w:hAnsi="Times New Roman" w:cs="Times New Roman"/>
          <w:sz w:val="24"/>
          <w:szCs w:val="24"/>
          <w:lang w:val="en-US"/>
        </w:rPr>
        <w:t>ions.</w:t>
      </w:r>
      <w:r w:rsidR="002B7398" w:rsidRPr="004D7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23339A8" w14:textId="4B9D14CF" w:rsidR="00692C30" w:rsidRPr="00D05893" w:rsidRDefault="00692C30" w:rsidP="00E556C3">
      <w:pPr>
        <w:pStyle w:val="Heading1"/>
        <w:numPr>
          <w:ilvl w:val="0"/>
          <w:numId w:val="2"/>
        </w:numPr>
        <w:spacing w:before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D05893">
        <w:rPr>
          <w:rFonts w:ascii="Times New Roman" w:hAnsi="Times New Roman" w:cs="Times New Roman"/>
          <w:color w:val="auto"/>
          <w:lang w:val="en-US"/>
        </w:rPr>
        <w:t>Acknowledgements</w:t>
      </w:r>
    </w:p>
    <w:p w14:paraId="09D0786C" w14:textId="57212332" w:rsidR="002E244A" w:rsidRDefault="00692C30" w:rsidP="002B10B5">
      <w:pPr>
        <w:pStyle w:val="NoSpacing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5893">
        <w:rPr>
          <w:rFonts w:ascii="Times New Roman" w:hAnsi="Times New Roman" w:cs="Times New Roman"/>
          <w:sz w:val="24"/>
          <w:szCs w:val="24"/>
          <w:lang w:val="en-US"/>
        </w:rPr>
        <w:t>This work was financially supported by the Slovenian Research Agency (ARRS), through the Physical Chemistry program P1-0201.</w:t>
      </w:r>
    </w:p>
    <w:p w14:paraId="15D97381" w14:textId="65961D3A" w:rsidR="00727086" w:rsidRPr="00727086" w:rsidRDefault="00692C30" w:rsidP="00E556C3">
      <w:pPr>
        <w:pStyle w:val="Heading1"/>
        <w:numPr>
          <w:ilvl w:val="0"/>
          <w:numId w:val="2"/>
        </w:numPr>
        <w:spacing w:before="0" w:after="200" w:line="360" w:lineRule="auto"/>
        <w:ind w:left="431" w:hanging="431"/>
        <w:jc w:val="both"/>
        <w:rPr>
          <w:rFonts w:ascii="Times New Roman" w:hAnsi="Times New Roman" w:cs="Times New Roman"/>
          <w:color w:val="auto"/>
          <w:lang w:val="en-US"/>
        </w:rPr>
      </w:pPr>
      <w:r w:rsidRPr="00D05893">
        <w:rPr>
          <w:rFonts w:ascii="Times New Roman" w:hAnsi="Times New Roman" w:cs="Times New Roman"/>
          <w:color w:val="auto"/>
          <w:lang w:val="en-US"/>
        </w:rPr>
        <w:t>References</w:t>
      </w:r>
    </w:p>
    <w:p w14:paraId="593728EB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T.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Dudev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C. Lim,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Chem. Rev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2003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10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3, 773−787.</w:t>
      </w:r>
    </w:p>
    <w:p w14:paraId="10596598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Muthukumar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Macromolecules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2017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50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9528−9560.</w:t>
      </w:r>
    </w:p>
    <w:p w14:paraId="2AD362AD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F.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Cilurzo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C. G. M.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Gennari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F.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Selmin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G.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Vistoli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Mol. Pharm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2010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421−430.</w:t>
      </w:r>
    </w:p>
    <w:p w14:paraId="689481F1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T.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Dudev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C. Lim,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Acc. Chem. Res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2007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40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85–93.</w:t>
      </w:r>
    </w:p>
    <w:p w14:paraId="1B1E20A4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Schauss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F.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Dahms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B. P. Fingerhut, T.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Elsaesser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J. Phys. Chem. Lett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201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9,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0,   238–243.</w:t>
      </w:r>
    </w:p>
    <w:p w14:paraId="5CCA1E11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S. Kavitha, P. Deepa, M.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Karthika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R.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Kanakaraju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J. Mol. Graph. Model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2018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85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13–24.</w:t>
      </w:r>
    </w:p>
    <w:p w14:paraId="55683C3F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J.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Mattai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J. C. T. Kwak,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J. Phys. Chem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1984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88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2625−2629.</w:t>
      </w:r>
    </w:p>
    <w:p w14:paraId="2A7B9F92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Y. Fang, S. Al-Assaf, G. O. Phillips, K. Nishinari, T.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Funami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P. A. Williams, L. Li,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J.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Phys. Chem. B  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2007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111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2456-2462.</w:t>
      </w:r>
    </w:p>
    <w:p w14:paraId="4933609C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X. Wang, H. G. Spencer,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Polymer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1998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39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2759−2764.</w:t>
      </w:r>
    </w:p>
    <w:p w14:paraId="28145E52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L. Q. Wan, J. Jiang, D. E. Arnold, X. E. Guo, H. H. Lu, V. C. Mow,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Cell. Mol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Bioeng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2008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93–102.</w:t>
      </w:r>
    </w:p>
    <w:p w14:paraId="521190EB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J. Krebs, in: R. A.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Mayers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 (Ed.): Encyclopedia of Molecular Cell Biology and Molecular Medicine, 2nd Edition, Wiley-VCH Verlag GmbH &amp; Co.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KGaA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Weinheim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Germany,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2004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pp. 133–170.</w:t>
      </w:r>
    </w:p>
    <w:p w14:paraId="5A656FFB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A. Kaufman Katz, J. P.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Glusker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S. A. Beebe, C. W.  Bock,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J. Am. Chem. Soc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1996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118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5752–5763.</w:t>
      </w:r>
    </w:p>
    <w:p w14:paraId="4D722D7E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M. E. Maguire, J. A. Cowan, </w:t>
      </w:r>
      <w:proofErr w:type="spellStart"/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Biometals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2002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15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203–210.</w:t>
      </w:r>
    </w:p>
    <w:p w14:paraId="42387724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W.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Johnen-Dechent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M. Kettler,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Clin. Kidney J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201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2,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5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i3–i14.</w:t>
      </w:r>
    </w:p>
    <w:p w14:paraId="412295AF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M. Eigen,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Pure Appl. Chem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1963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97–115.</w:t>
      </w:r>
    </w:p>
    <w:p w14:paraId="4CB6442D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H.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Diebler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M. Eigen,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Pure Appl. Chem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1969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20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93–116.</w:t>
      </w:r>
    </w:p>
    <w:p w14:paraId="362092C6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T.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Dudev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C. Lim,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J. Phys. Chem. B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2004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10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8, 4546–4557.</w:t>
      </w:r>
    </w:p>
    <w:p w14:paraId="701E2BC0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J. V. Needham, T.Y. Chen, J. J.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Falke</w:t>
      </w:r>
      <w:proofErr w:type="spellEnd"/>
      <w:proofErr w:type="gramStart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Biochemistry</w:t>
      </w:r>
      <w:proofErr w:type="gram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1993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32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3363–3367.</w:t>
      </w:r>
    </w:p>
    <w:p w14:paraId="7AFCC0B9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R.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Konradi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Rühe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Macromolecules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2004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37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6954–6961.</w:t>
      </w:r>
    </w:p>
    <w:p w14:paraId="2A7A093C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D. M. Chang,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JAOCS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1983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60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618−622.</w:t>
      </w:r>
    </w:p>
    <w:p w14:paraId="5B782A68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A. Silberberg, J.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Eliassaf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Katchalsky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J. </w:t>
      </w:r>
      <w:proofErr w:type="spellStart"/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Polym</w:t>
      </w:r>
      <w:proofErr w:type="spellEnd"/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. Sci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1957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3, 259−284.</w:t>
      </w:r>
    </w:p>
    <w:p w14:paraId="0E3518AE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M. Sedlák,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Colloid </w:t>
      </w:r>
      <w:proofErr w:type="spellStart"/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Polym</w:t>
      </w:r>
      <w:proofErr w:type="spellEnd"/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. Sci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2017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29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5, 1281−1292.</w:t>
      </w:r>
    </w:p>
    <w:p w14:paraId="7A1C9A64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M. Sedlák, Č. 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Konňák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Macromolecules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2009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42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7430−7438.</w:t>
      </w:r>
    </w:p>
    <w:p w14:paraId="38D490FD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M. Sedlák, Č. 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Konňák</w:t>
      </w:r>
      <w:proofErr w:type="spellEnd"/>
      <w:proofErr w:type="gramStart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Macromolecule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2009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42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7439−7446.</w:t>
      </w:r>
    </w:p>
    <w:p w14:paraId="49402090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A. K. Bajpai, S. K. Shukla, S.  Bhanu, S.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Kankane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Prog</w:t>
      </w:r>
      <w:proofErr w:type="spellEnd"/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Polym</w:t>
      </w:r>
      <w:proofErr w:type="spellEnd"/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. Sci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2008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33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1088−1118.</w:t>
      </w:r>
    </w:p>
    <w:p w14:paraId="7534FA3D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K. Kogej,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Polymers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2016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8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168.</w:t>
      </w:r>
    </w:p>
    <w:p w14:paraId="14091830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J.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Eliassaf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A. Silberberg,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Polymer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1962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555−564.</w:t>
      </w:r>
    </w:p>
    <w:p w14:paraId="4294B0B6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P. Hriberšek, K. Kogej,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Macromolecules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201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9,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52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7028−7041.</w:t>
      </w:r>
    </w:p>
    <w:p w14:paraId="0670E69D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E. Van den Bosch, Q. Keil, G.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Filipcsei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H.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Berghmans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H.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Reynaers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Macromolecules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2004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37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9673−9675.</w:t>
      </w:r>
    </w:p>
    <w:p w14:paraId="351AE1CE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W. E. Goode, F. H. Owens, R. F.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Fellmann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W. H. Snyder, J. E. Moore,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J. </w:t>
      </w:r>
      <w:proofErr w:type="spellStart"/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Polym</w:t>
      </w:r>
      <w:proofErr w:type="spellEnd"/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Sci.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1960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46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317− 331.</w:t>
      </w:r>
    </w:p>
    <w:p w14:paraId="10A40FE1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Jerman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K. Kogej, </w:t>
      </w:r>
      <w:proofErr w:type="spellStart"/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Acta</w:t>
      </w:r>
      <w:proofErr w:type="spellEnd"/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Chim</w:t>
      </w:r>
      <w:proofErr w:type="spellEnd"/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Slov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2006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53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264–273.</w:t>
      </w:r>
    </w:p>
    <w:p w14:paraId="3092F2B8" w14:textId="0FF97313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>K. Kogej,</w:t>
      </w:r>
      <w:r w:rsidR="00195FC1">
        <w:rPr>
          <w:rFonts w:ascii="Times New Roman" w:hAnsi="Times New Roman" w:cs="Times New Roman"/>
          <w:sz w:val="24"/>
          <w:szCs w:val="24"/>
          <w:lang w:val="en-US"/>
        </w:rPr>
        <w:t xml:space="preserve"> J. </w:t>
      </w:r>
      <w:proofErr w:type="spellStart"/>
      <w:r w:rsidR="00195FC1">
        <w:rPr>
          <w:rFonts w:ascii="Times New Roman" w:hAnsi="Times New Roman" w:cs="Times New Roman"/>
          <w:sz w:val="24"/>
          <w:szCs w:val="24"/>
          <w:lang w:val="en-US"/>
        </w:rPr>
        <w:t>Š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kerjanc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Langmuir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1999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5, 4251−4258.</w:t>
      </w:r>
    </w:p>
    <w:p w14:paraId="5BA56B0F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D. Y. Chu, J. K. Thomas,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J. Am. Chem. So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1986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10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8, 6270−6276.</w:t>
      </w:r>
    </w:p>
    <w:p w14:paraId="18C01B5E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E. M.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Loebl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J. J. 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O’Niell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J. </w:t>
      </w:r>
      <w:proofErr w:type="spellStart"/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Polym</w:t>
      </w:r>
      <w:proofErr w:type="spellEnd"/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. Sci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1960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45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538−540.</w:t>
      </w:r>
    </w:p>
    <w:p w14:paraId="1D8DEA49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N. Vlachy, J.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Dolenc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B.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Jerman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>, K. Kogej, J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Phys. Chem. B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6,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110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9061−9071.</w:t>
      </w:r>
    </w:p>
    <w:p w14:paraId="7B271E0A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C. Urban, P.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Schurtenberger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J. Colloid Interface Sci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1998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207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150–158.</w:t>
      </w:r>
    </w:p>
    <w:p w14:paraId="4080310B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P. Hriberšek, K. Kogej,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Polymers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2019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11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605.</w:t>
      </w:r>
    </w:p>
    <w:p w14:paraId="367E01E7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S. Sitar, V. Aseyev, K. Kogej,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Soft Matter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10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7712−7722.</w:t>
      </w:r>
    </w:p>
    <w:p w14:paraId="302D6282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S. Sitar, V. Aseyev, K. Kogej,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Polymer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55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848−854.</w:t>
      </w:r>
    </w:p>
    <w:p w14:paraId="1A0BD225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E. V.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Tarassova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V. Aseyev, A.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Filippov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H.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Tenhu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Polymer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2007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48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4503−4510.</w:t>
      </w:r>
    </w:p>
    <w:p w14:paraId="51BCDDDE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H. G.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Brittain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F. S. Richardson, R. B. Martin,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J. Am. Chem. Soc.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1976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98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8255–8260.</w:t>
      </w:r>
    </w:p>
    <w:p w14:paraId="758E8DBE" w14:textId="77777777" w:rsidR="00727086" w:rsidRPr="00727086" w:rsidRDefault="008B08EA" w:rsidP="007270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R. B. Martin, F. S. Richardson,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Q. Rev. </w:t>
      </w:r>
      <w:proofErr w:type="spellStart"/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Biophys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1979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12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181–209.</w:t>
      </w:r>
    </w:p>
    <w:p w14:paraId="77866E90" w14:textId="77777777" w:rsidR="00727086" w:rsidRPr="00727086" w:rsidRDefault="008B08EA" w:rsidP="009145C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C. G. Dos Remedios,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Cell Calcium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1981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29–51.</w:t>
      </w:r>
    </w:p>
    <w:p w14:paraId="136C03DA" w14:textId="77777777" w:rsidR="00727086" w:rsidRPr="00727086" w:rsidRDefault="008B08EA" w:rsidP="009145C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Kratochvil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in: M. B.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Huglin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 (Ed.): Particle scattering functions in light scattering from polymer solutions, Academic Press Inc.: London and New York,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1972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pp. 333−384.</w:t>
      </w:r>
    </w:p>
    <w:p w14:paraId="627C92E4" w14:textId="31DC72AD" w:rsidR="008B08EA" w:rsidRPr="00727086" w:rsidRDefault="008B08EA" w:rsidP="009145C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E. J. Robertson, A. P. Carpenter, C. M. Olson, R. K. </w:t>
      </w:r>
      <w:proofErr w:type="spellStart"/>
      <w:r w:rsidRPr="00727086">
        <w:rPr>
          <w:rFonts w:ascii="Times New Roman" w:hAnsi="Times New Roman" w:cs="Times New Roman"/>
          <w:sz w:val="24"/>
          <w:szCs w:val="24"/>
          <w:lang w:val="en-US"/>
        </w:rPr>
        <w:t>Ciszewski</w:t>
      </w:r>
      <w:proofErr w:type="spellEnd"/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G. L. Richmond,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J.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Phys. Chem. C </w:t>
      </w:r>
      <w:r w:rsidRPr="00727086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7086">
        <w:rPr>
          <w:rFonts w:ascii="Times New Roman" w:hAnsi="Times New Roman" w:cs="Times New Roman"/>
          <w:i/>
          <w:sz w:val="24"/>
          <w:szCs w:val="24"/>
          <w:lang w:val="en-US"/>
        </w:rPr>
        <w:t>118</w:t>
      </w:r>
      <w:r w:rsidRPr="00727086">
        <w:rPr>
          <w:rFonts w:ascii="Times New Roman" w:hAnsi="Times New Roman" w:cs="Times New Roman"/>
          <w:sz w:val="24"/>
          <w:szCs w:val="24"/>
          <w:lang w:val="en-US"/>
        </w:rPr>
        <w:t>, 15260−15273.</w:t>
      </w:r>
    </w:p>
    <w:p w14:paraId="160A0053" w14:textId="5EC5A3FC" w:rsidR="00E732FF" w:rsidRDefault="00E732FF" w:rsidP="009145CF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proofErr w:type="spellStart"/>
      <w:r w:rsidRPr="00E732FF">
        <w:rPr>
          <w:rFonts w:ascii="Times New Roman" w:hAnsi="Times New Roman" w:cs="Times New Roman"/>
          <w:color w:val="auto"/>
          <w:lang w:val="en-US"/>
        </w:rPr>
        <w:t>Povzetek</w:t>
      </w:r>
      <w:proofErr w:type="spellEnd"/>
    </w:p>
    <w:p w14:paraId="24EA92E5" w14:textId="776FD669" w:rsidR="00A04AFF" w:rsidRPr="009A1FAE" w:rsidRDefault="00733646" w:rsidP="00E556C3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Z UV spektroskopijo, vizualnim opazovanjem in fluorimetrijo </w:t>
      </w:r>
      <w:r w:rsidR="00726340" w:rsidRPr="009A1FAE">
        <w:rPr>
          <w:rFonts w:ascii="Times New Roman" w:hAnsi="Times New Roman" w:cs="Times New Roman"/>
          <w:sz w:val="24"/>
          <w:szCs w:val="24"/>
          <w:lang w:val="sl-SI"/>
        </w:rPr>
        <w:t>na osnovi</w:t>
      </w:r>
      <w:r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pirena smo proučevali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vpliv temperature na tvorbo </w:t>
      </w:r>
      <w:r w:rsidR="009A1FAE">
        <w:rPr>
          <w:rFonts w:ascii="Times New Roman" w:hAnsi="Times New Roman" w:cs="Times New Roman"/>
          <w:sz w:val="24"/>
          <w:szCs w:val="24"/>
          <w:lang w:val="sl-SI"/>
        </w:rPr>
        <w:t xml:space="preserve">asociatov </w:t>
      </w:r>
      <w:r w:rsidR="00726340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med 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>verig</w:t>
      </w:r>
      <w:r w:rsidR="00726340" w:rsidRPr="009A1FAE">
        <w:rPr>
          <w:rFonts w:ascii="Times New Roman" w:hAnsi="Times New Roman" w:cs="Times New Roman"/>
          <w:sz w:val="24"/>
          <w:szCs w:val="24"/>
          <w:lang w:val="sl-SI"/>
        </w:rPr>
        <w:t>ami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izotaktične (iPMA) in ataktične</w:t>
      </w:r>
      <w:r w:rsidR="009A1FAE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poli(metakrilne kisline) </w:t>
      </w:r>
      <w:r w:rsidR="009145CF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(aPMA) 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>v vodnih raztopinah v prisotnosti dvovalentnih kationov (Mg</w:t>
      </w:r>
      <w:r w:rsidR="004D6476" w:rsidRPr="009A1FAE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>2+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in Ca</w:t>
      </w:r>
      <w:r w:rsidR="004D6476" w:rsidRPr="009A1FAE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>2+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). </w:t>
      </w:r>
      <w:r w:rsidR="0037282D" w:rsidRPr="009A1FAE">
        <w:rPr>
          <w:rFonts w:ascii="Times New Roman" w:hAnsi="Times New Roman" w:cs="Times New Roman"/>
          <w:sz w:val="24"/>
          <w:szCs w:val="24"/>
          <w:lang w:val="sl-SI"/>
        </w:rPr>
        <w:t>Gretje raztopin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aPMA </w:t>
      </w:r>
      <w:r w:rsidR="0037282D" w:rsidRPr="009A1FAE">
        <w:rPr>
          <w:rFonts w:ascii="Times New Roman" w:hAnsi="Times New Roman" w:cs="Times New Roman"/>
          <w:sz w:val="24"/>
          <w:szCs w:val="24"/>
          <w:lang w:val="sl-SI"/>
        </w:rPr>
        <w:t>povzroči</w:t>
      </w:r>
      <w:r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37282D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agregacijo verig, kar vodi do </w:t>
      </w:r>
      <w:r w:rsidR="009145CF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makroskopske </w:t>
      </w:r>
      <w:r w:rsidR="0037282D" w:rsidRPr="009A1FAE">
        <w:rPr>
          <w:rFonts w:ascii="Times New Roman" w:hAnsi="Times New Roman" w:cs="Times New Roman"/>
          <w:sz w:val="24"/>
          <w:szCs w:val="24"/>
          <w:lang w:val="sl-SI"/>
        </w:rPr>
        <w:t>ločitve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faz</w:t>
      </w:r>
      <w:r w:rsidR="00C9333D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. Z naraščajočo ionsko jakostjo raztopin </w:t>
      </w:r>
      <w:r w:rsidR="009A1FAE">
        <w:rPr>
          <w:rFonts w:ascii="Times New Roman" w:hAnsi="Times New Roman" w:cs="Times New Roman"/>
          <w:sz w:val="24"/>
          <w:szCs w:val="24"/>
          <w:lang w:val="sl-SI"/>
        </w:rPr>
        <w:t>se nastop</w:t>
      </w:r>
      <w:r w:rsidR="0037282D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agregacije</w:t>
      </w:r>
      <w:r w:rsidR="009A1FAE">
        <w:rPr>
          <w:rFonts w:ascii="Times New Roman" w:hAnsi="Times New Roman" w:cs="Times New Roman"/>
          <w:sz w:val="24"/>
          <w:szCs w:val="24"/>
          <w:lang w:val="sl-SI"/>
        </w:rPr>
        <w:t xml:space="preserve"> (</w:t>
      </w:r>
      <w:r w:rsidR="009A1FAE" w:rsidRPr="009A1FAE">
        <w:rPr>
          <w:rFonts w:ascii="Times New Roman" w:hAnsi="Times New Roman" w:cs="Times New Roman"/>
          <w:sz w:val="24"/>
          <w:szCs w:val="24"/>
          <w:lang w:val="sl-SI"/>
        </w:rPr>
        <w:t>segrevanje</w:t>
      </w:r>
      <w:r w:rsidR="009A1FAE">
        <w:rPr>
          <w:rFonts w:ascii="Times New Roman" w:hAnsi="Times New Roman" w:cs="Times New Roman"/>
          <w:sz w:val="24"/>
          <w:szCs w:val="24"/>
          <w:lang w:val="sl-SI"/>
        </w:rPr>
        <w:t>) oziroma de-agregacija (ohlajanje)</w:t>
      </w:r>
      <w:r w:rsidR="0037282D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9145CF" w:rsidRPr="009A1FAE">
        <w:rPr>
          <w:rFonts w:ascii="Times New Roman" w:hAnsi="Times New Roman" w:cs="Times New Roman"/>
          <w:sz w:val="24"/>
          <w:szCs w:val="24"/>
          <w:lang w:val="sl-SI"/>
        </w:rPr>
        <w:t>aPMA</w:t>
      </w:r>
      <w:r w:rsidR="0037282D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9A1FAE">
        <w:rPr>
          <w:rFonts w:ascii="Times New Roman" w:hAnsi="Times New Roman" w:cs="Times New Roman"/>
          <w:sz w:val="24"/>
          <w:szCs w:val="24"/>
          <w:lang w:val="sl-SI"/>
        </w:rPr>
        <w:t>verig pomika k</w:t>
      </w:r>
      <w:r w:rsidR="00726340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nižjim temperaturam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. </w:t>
      </w:r>
      <w:r w:rsidR="003E4AEB" w:rsidRPr="009A1FAE">
        <w:rPr>
          <w:rFonts w:ascii="Times New Roman" w:hAnsi="Times New Roman" w:cs="Times New Roman"/>
          <w:sz w:val="24"/>
          <w:szCs w:val="24"/>
          <w:lang w:val="sl-SI"/>
        </w:rPr>
        <w:t>Nasprotno pa a</w:t>
      </w:r>
      <w:r w:rsidR="00C9333D" w:rsidRPr="009A1FAE">
        <w:rPr>
          <w:rFonts w:ascii="Times New Roman" w:hAnsi="Times New Roman" w:cs="Times New Roman"/>
          <w:sz w:val="24"/>
          <w:szCs w:val="24"/>
          <w:lang w:val="sl-SI"/>
        </w:rPr>
        <w:t>sociati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iPMA </w:t>
      </w:r>
      <w:r w:rsidR="00C9333D" w:rsidRPr="009A1FAE">
        <w:rPr>
          <w:rFonts w:ascii="Times New Roman" w:hAnsi="Times New Roman" w:cs="Times New Roman"/>
          <w:sz w:val="24"/>
          <w:szCs w:val="24"/>
          <w:lang w:val="sl-SI"/>
        </w:rPr>
        <w:t>med segrevanjem razpadejo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>,</w:t>
      </w:r>
      <w:r w:rsidR="003E4AEB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a le delno,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3E4AEB" w:rsidRPr="009A1FAE">
        <w:rPr>
          <w:rFonts w:ascii="Times New Roman" w:hAnsi="Times New Roman" w:cs="Times New Roman"/>
          <w:sz w:val="24"/>
          <w:szCs w:val="24"/>
          <w:lang w:val="sl-SI"/>
        </w:rPr>
        <w:t>tako da</w:t>
      </w:r>
      <w:r w:rsidR="00C9333D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so stabilni delci z nano</w:t>
      </w:r>
      <w:r w:rsidR="009A1FAE">
        <w:rPr>
          <w:rFonts w:ascii="Times New Roman" w:hAnsi="Times New Roman" w:cs="Times New Roman"/>
          <w:sz w:val="24"/>
          <w:szCs w:val="24"/>
          <w:lang w:val="sl-SI"/>
        </w:rPr>
        <w:t>-</w:t>
      </w:r>
      <w:r w:rsidR="00C9333D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dimenzijami 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prisotni </w:t>
      </w:r>
      <w:r w:rsidR="00C9333D" w:rsidRPr="009A1FAE">
        <w:rPr>
          <w:rFonts w:ascii="Times New Roman" w:hAnsi="Times New Roman" w:cs="Times New Roman"/>
          <w:sz w:val="24"/>
          <w:szCs w:val="24"/>
          <w:lang w:val="sl-SI"/>
        </w:rPr>
        <w:t>v raztopini v celotnem temperaturnem območju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. Strukturno karakterizacijo agregatov smo izvedli z </w:t>
      </w:r>
      <w:r w:rsidR="00C9333D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meritvami dinamičnega in statičnega 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sipanja svetlobe pri 25 °C. Rezultati </w:t>
      </w:r>
      <w:r w:rsidR="00312DED" w:rsidRPr="009A1FAE">
        <w:rPr>
          <w:rFonts w:ascii="Times New Roman" w:hAnsi="Times New Roman" w:cs="Times New Roman"/>
          <w:sz w:val="24"/>
          <w:szCs w:val="24"/>
          <w:lang w:val="sl-SI"/>
        </w:rPr>
        <w:t>kažejo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>, da</w:t>
      </w:r>
      <w:r w:rsidR="00312DED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agregati obeh PMA z </w:t>
      </w:r>
      <w:r w:rsidR="009145CF" w:rsidRPr="009A1FAE">
        <w:rPr>
          <w:rFonts w:ascii="Times New Roman" w:hAnsi="Times New Roman" w:cs="Times New Roman"/>
          <w:sz w:val="24"/>
          <w:szCs w:val="24"/>
          <w:lang w:val="sl-SI"/>
        </w:rPr>
        <w:t>Mg</w:t>
      </w:r>
      <w:r w:rsidR="009145CF" w:rsidRPr="009A1FAE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>2</w:t>
      </w:r>
      <w:r w:rsidR="004D6476" w:rsidRPr="009A1FAE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>+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312DED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vključujejo precej vode, porazdelitev </w:t>
      </w:r>
      <w:r w:rsidR="003E4AEB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mase znotraj </w:t>
      </w:r>
      <w:r w:rsidR="009A1FAE">
        <w:rPr>
          <w:rFonts w:ascii="Times New Roman" w:hAnsi="Times New Roman" w:cs="Times New Roman"/>
          <w:sz w:val="24"/>
          <w:szCs w:val="24"/>
          <w:lang w:val="sl-SI"/>
        </w:rPr>
        <w:t>delcev</w:t>
      </w:r>
      <w:r w:rsidR="003E4AEB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312DED" w:rsidRPr="009A1FAE">
        <w:rPr>
          <w:rFonts w:ascii="Times New Roman" w:hAnsi="Times New Roman" w:cs="Times New Roman"/>
          <w:sz w:val="24"/>
          <w:szCs w:val="24"/>
          <w:lang w:val="sl-SI"/>
        </w:rPr>
        <w:t>pa je precej enakomerna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. To </w:t>
      </w:r>
      <w:r w:rsidR="00312DED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pripisujemo 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>močni hidra</w:t>
      </w:r>
      <w:r w:rsidR="00312DED" w:rsidRPr="009A1FAE">
        <w:rPr>
          <w:rFonts w:ascii="Times New Roman" w:hAnsi="Times New Roman" w:cs="Times New Roman"/>
          <w:sz w:val="24"/>
          <w:szCs w:val="24"/>
          <w:lang w:val="sl-SI"/>
        </w:rPr>
        <w:t>ta</w:t>
      </w:r>
      <w:r w:rsidR="009145CF" w:rsidRPr="009A1FAE">
        <w:rPr>
          <w:rFonts w:ascii="Times New Roman" w:hAnsi="Times New Roman" w:cs="Times New Roman"/>
          <w:sz w:val="24"/>
          <w:szCs w:val="24"/>
          <w:lang w:val="sl-SI"/>
        </w:rPr>
        <w:t>ciji Mg</w:t>
      </w:r>
      <w:r w:rsidR="009145CF" w:rsidRPr="009A1FAE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>2</w:t>
      </w:r>
      <w:r w:rsidR="004D6476" w:rsidRPr="009A1FAE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>+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ionov</w:t>
      </w:r>
      <w:r w:rsidR="009145CF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, zaradi </w:t>
      </w:r>
      <w:r w:rsidR="003E4AEB" w:rsidRPr="009A1FAE">
        <w:rPr>
          <w:rFonts w:ascii="Times New Roman" w:hAnsi="Times New Roman" w:cs="Times New Roman"/>
          <w:sz w:val="24"/>
          <w:szCs w:val="24"/>
          <w:lang w:val="sl-SI"/>
        </w:rPr>
        <w:t>česar</w:t>
      </w:r>
      <w:r w:rsidR="009145CF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Mg</w:t>
      </w:r>
      <w:r w:rsidR="009145CF" w:rsidRPr="009A1FAE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>2+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3E4AEB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ioni </w:t>
      </w:r>
      <w:r w:rsidR="009145CF" w:rsidRPr="009A1FAE">
        <w:rPr>
          <w:rFonts w:ascii="Times New Roman" w:hAnsi="Times New Roman" w:cs="Times New Roman"/>
          <w:sz w:val="24"/>
          <w:szCs w:val="24"/>
          <w:lang w:val="sl-SI"/>
        </w:rPr>
        <w:t>favorizirajo monodentatno vezavo na karboksilatne skupine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. </w:t>
      </w:r>
      <w:r w:rsidR="009145CF" w:rsidRPr="009A1FAE">
        <w:rPr>
          <w:rFonts w:ascii="Times New Roman" w:hAnsi="Times New Roman" w:cs="Times New Roman"/>
          <w:sz w:val="24"/>
          <w:szCs w:val="24"/>
          <w:lang w:val="sl-SI"/>
        </w:rPr>
        <w:t>Ca</w:t>
      </w:r>
      <w:r w:rsidR="009145CF" w:rsidRPr="009A1FAE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>2</w:t>
      </w:r>
      <w:r w:rsidR="004D6476" w:rsidRPr="009A1FAE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>+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9145CF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ioni pa se 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>vežejo</w:t>
      </w:r>
      <w:r w:rsidR="009145CF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9A1FAE">
        <w:rPr>
          <w:rFonts w:ascii="Times New Roman" w:hAnsi="Times New Roman" w:cs="Times New Roman"/>
          <w:sz w:val="24"/>
          <w:szCs w:val="24"/>
          <w:lang w:val="sl-SI"/>
        </w:rPr>
        <w:t xml:space="preserve">nanje 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na </w:t>
      </w:r>
      <w:r w:rsidR="009145CF" w:rsidRPr="009A1FAE">
        <w:rPr>
          <w:rFonts w:ascii="Times New Roman" w:hAnsi="Times New Roman" w:cs="Times New Roman"/>
          <w:sz w:val="24"/>
          <w:szCs w:val="24"/>
          <w:lang w:val="sl-SI"/>
        </w:rPr>
        <w:t>bidentatni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način</w:t>
      </w:r>
      <w:r w:rsidR="003E4AEB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in </w:t>
      </w:r>
      <w:r w:rsidR="009A1FAE">
        <w:rPr>
          <w:rFonts w:ascii="Times New Roman" w:hAnsi="Times New Roman" w:cs="Times New Roman"/>
          <w:sz w:val="24"/>
          <w:szCs w:val="24"/>
          <w:lang w:val="sl-SI"/>
        </w:rPr>
        <w:t xml:space="preserve">zato </w:t>
      </w:r>
      <w:r w:rsidR="003E4AEB" w:rsidRPr="009A1FAE">
        <w:rPr>
          <w:rFonts w:ascii="Times New Roman" w:hAnsi="Times New Roman" w:cs="Times New Roman"/>
          <w:sz w:val="24"/>
          <w:szCs w:val="24"/>
          <w:lang w:val="sl-SI"/>
        </w:rPr>
        <w:t>močneje kot Mg</w:t>
      </w:r>
      <w:r w:rsidR="003E4AEB" w:rsidRPr="009A1FAE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>2+</w:t>
      </w:r>
      <w:r w:rsidR="009A1FAE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ioni</w:t>
      </w:r>
      <w:r w:rsidR="009145CF" w:rsidRPr="009A1FAE">
        <w:rPr>
          <w:rFonts w:ascii="Times New Roman" w:hAnsi="Times New Roman" w:cs="Times New Roman"/>
          <w:sz w:val="24"/>
          <w:szCs w:val="24"/>
          <w:lang w:val="sl-SI"/>
        </w:rPr>
        <w:t>, pri čemer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izgubijo </w:t>
      </w:r>
      <w:r w:rsidR="003E4AEB" w:rsidRPr="009A1FAE">
        <w:rPr>
          <w:rFonts w:ascii="Times New Roman" w:hAnsi="Times New Roman" w:cs="Times New Roman"/>
          <w:sz w:val="24"/>
          <w:szCs w:val="24"/>
          <w:lang w:val="sl-SI"/>
        </w:rPr>
        <w:t>hidrat</w:t>
      </w:r>
      <w:r w:rsidR="009145CF" w:rsidRPr="009A1FAE">
        <w:rPr>
          <w:rFonts w:ascii="Times New Roman" w:hAnsi="Times New Roman" w:cs="Times New Roman"/>
          <w:sz w:val="24"/>
          <w:szCs w:val="24"/>
          <w:lang w:val="sl-SI"/>
        </w:rPr>
        <w:t>no</w:t>
      </w:r>
      <w:r w:rsidR="004D6476" w:rsidRPr="009A1FAE">
        <w:rPr>
          <w:rFonts w:ascii="Times New Roman" w:hAnsi="Times New Roman" w:cs="Times New Roman"/>
          <w:sz w:val="24"/>
          <w:szCs w:val="24"/>
          <w:lang w:val="sl-SI"/>
        </w:rPr>
        <w:t xml:space="preserve"> vodo in tvorijo agregate z več strukturnimi elementi, kar je odvisno od taktičnosti verige.</w:t>
      </w:r>
    </w:p>
    <w:sectPr w:rsidR="00A04AFF" w:rsidRPr="009A1FAE" w:rsidSect="00195FC1">
      <w:headerReference w:type="default" r:id="rId17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7661A" w14:textId="77777777" w:rsidR="00EA550C" w:rsidRDefault="00EA550C" w:rsidP="009F698E">
      <w:pPr>
        <w:spacing w:after="0" w:line="240" w:lineRule="auto"/>
      </w:pPr>
      <w:r>
        <w:separator/>
      </w:r>
    </w:p>
  </w:endnote>
  <w:endnote w:type="continuationSeparator" w:id="0">
    <w:p w14:paraId="417F5500" w14:textId="77777777" w:rsidR="00EA550C" w:rsidRDefault="00EA550C" w:rsidP="009F6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dvOT8608a8d1+22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PalatinoLinotype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F5F2A" w14:textId="77777777" w:rsidR="00EA550C" w:rsidRDefault="00EA550C" w:rsidP="009F698E">
      <w:pPr>
        <w:spacing w:after="0" w:line="240" w:lineRule="auto"/>
      </w:pPr>
      <w:r>
        <w:separator/>
      </w:r>
    </w:p>
  </w:footnote>
  <w:footnote w:type="continuationSeparator" w:id="0">
    <w:p w14:paraId="0480C98E" w14:textId="77777777" w:rsidR="00EA550C" w:rsidRDefault="00EA550C" w:rsidP="009F6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4386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A8745D" w14:textId="1A921EDC" w:rsidR="00195FC1" w:rsidRDefault="00195FC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6D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2DE0E49A" w14:textId="77777777" w:rsidR="00195FC1" w:rsidRDefault="00195F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75812"/>
    <w:multiLevelType w:val="hybridMultilevel"/>
    <w:tmpl w:val="F8A6A2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43EA7"/>
    <w:multiLevelType w:val="multilevel"/>
    <w:tmpl w:val="05B074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35E37AC0"/>
    <w:multiLevelType w:val="hybridMultilevel"/>
    <w:tmpl w:val="CB3E914E"/>
    <w:lvl w:ilvl="0" w:tplc="F2DCA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262AE"/>
    <w:multiLevelType w:val="hybridMultilevel"/>
    <w:tmpl w:val="D68E7F6E"/>
    <w:lvl w:ilvl="0" w:tplc="0DDAD2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7394C"/>
    <w:multiLevelType w:val="hybridMultilevel"/>
    <w:tmpl w:val="78F6FF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6554F"/>
    <w:multiLevelType w:val="hybridMultilevel"/>
    <w:tmpl w:val="078CED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5CD"/>
    <w:rsid w:val="00002D23"/>
    <w:rsid w:val="00004109"/>
    <w:rsid w:val="000078BA"/>
    <w:rsid w:val="00011F7F"/>
    <w:rsid w:val="00012E0A"/>
    <w:rsid w:val="00032F9F"/>
    <w:rsid w:val="00033384"/>
    <w:rsid w:val="0003591C"/>
    <w:rsid w:val="00035D49"/>
    <w:rsid w:val="00040652"/>
    <w:rsid w:val="00066639"/>
    <w:rsid w:val="0008536C"/>
    <w:rsid w:val="00087C50"/>
    <w:rsid w:val="00094762"/>
    <w:rsid w:val="000A0444"/>
    <w:rsid w:val="000A1ECC"/>
    <w:rsid w:val="000A2AC5"/>
    <w:rsid w:val="000A7AC2"/>
    <w:rsid w:val="000B5C42"/>
    <w:rsid w:val="000B6339"/>
    <w:rsid w:val="000C1C24"/>
    <w:rsid w:val="000C410E"/>
    <w:rsid w:val="000D0476"/>
    <w:rsid w:val="000D3A97"/>
    <w:rsid w:val="000D7D4A"/>
    <w:rsid w:val="000E01A4"/>
    <w:rsid w:val="000E053A"/>
    <w:rsid w:val="000E2E10"/>
    <w:rsid w:val="001023C4"/>
    <w:rsid w:val="00103D25"/>
    <w:rsid w:val="0010551B"/>
    <w:rsid w:val="00107DFB"/>
    <w:rsid w:val="0012381B"/>
    <w:rsid w:val="0012493A"/>
    <w:rsid w:val="00126F1F"/>
    <w:rsid w:val="001301BC"/>
    <w:rsid w:val="00134735"/>
    <w:rsid w:val="00136F5D"/>
    <w:rsid w:val="00142B6E"/>
    <w:rsid w:val="00147AB4"/>
    <w:rsid w:val="001532BE"/>
    <w:rsid w:val="0015495B"/>
    <w:rsid w:val="00154D3B"/>
    <w:rsid w:val="001647E2"/>
    <w:rsid w:val="0016533A"/>
    <w:rsid w:val="00170E0C"/>
    <w:rsid w:val="00173179"/>
    <w:rsid w:val="00173B10"/>
    <w:rsid w:val="00175662"/>
    <w:rsid w:val="001772D9"/>
    <w:rsid w:val="001829C0"/>
    <w:rsid w:val="00183C3A"/>
    <w:rsid w:val="00184A52"/>
    <w:rsid w:val="0018525F"/>
    <w:rsid w:val="00190FAE"/>
    <w:rsid w:val="00194430"/>
    <w:rsid w:val="00195FC1"/>
    <w:rsid w:val="001A07E9"/>
    <w:rsid w:val="001A1309"/>
    <w:rsid w:val="001B0779"/>
    <w:rsid w:val="001B7734"/>
    <w:rsid w:val="001C3993"/>
    <w:rsid w:val="001C5CEB"/>
    <w:rsid w:val="001D0D5D"/>
    <w:rsid w:val="001D2AF8"/>
    <w:rsid w:val="001E450F"/>
    <w:rsid w:val="001E4C4B"/>
    <w:rsid w:val="001E5980"/>
    <w:rsid w:val="001E6F7F"/>
    <w:rsid w:val="001F2A5B"/>
    <w:rsid w:val="001F47E2"/>
    <w:rsid w:val="001F7B91"/>
    <w:rsid w:val="00212CBC"/>
    <w:rsid w:val="002135E6"/>
    <w:rsid w:val="00213C92"/>
    <w:rsid w:val="002164DA"/>
    <w:rsid w:val="00223832"/>
    <w:rsid w:val="00226A5D"/>
    <w:rsid w:val="002343C9"/>
    <w:rsid w:val="00235726"/>
    <w:rsid w:val="00237B68"/>
    <w:rsid w:val="0024048F"/>
    <w:rsid w:val="00241EFD"/>
    <w:rsid w:val="00242AC3"/>
    <w:rsid w:val="00245C89"/>
    <w:rsid w:val="00247509"/>
    <w:rsid w:val="00252D88"/>
    <w:rsid w:val="002671C1"/>
    <w:rsid w:val="0028140F"/>
    <w:rsid w:val="002847DA"/>
    <w:rsid w:val="00290FC4"/>
    <w:rsid w:val="002964FF"/>
    <w:rsid w:val="002A15E1"/>
    <w:rsid w:val="002A5E80"/>
    <w:rsid w:val="002B10B5"/>
    <w:rsid w:val="002B1E2B"/>
    <w:rsid w:val="002B4CF3"/>
    <w:rsid w:val="002B5B5A"/>
    <w:rsid w:val="002B7398"/>
    <w:rsid w:val="002C174A"/>
    <w:rsid w:val="002C19F5"/>
    <w:rsid w:val="002C1E3F"/>
    <w:rsid w:val="002C3085"/>
    <w:rsid w:val="002C355B"/>
    <w:rsid w:val="002C5599"/>
    <w:rsid w:val="002D1605"/>
    <w:rsid w:val="002D1912"/>
    <w:rsid w:val="002D1F9C"/>
    <w:rsid w:val="002D3023"/>
    <w:rsid w:val="002E244A"/>
    <w:rsid w:val="002E4C57"/>
    <w:rsid w:val="002E57A0"/>
    <w:rsid w:val="002F1061"/>
    <w:rsid w:val="002F52C1"/>
    <w:rsid w:val="0031040C"/>
    <w:rsid w:val="00312DED"/>
    <w:rsid w:val="003131EE"/>
    <w:rsid w:val="003161D9"/>
    <w:rsid w:val="00317C79"/>
    <w:rsid w:val="003206F1"/>
    <w:rsid w:val="00323797"/>
    <w:rsid w:val="003328DA"/>
    <w:rsid w:val="00333CCB"/>
    <w:rsid w:val="0033404E"/>
    <w:rsid w:val="00340873"/>
    <w:rsid w:val="00346A79"/>
    <w:rsid w:val="003478ED"/>
    <w:rsid w:val="00354549"/>
    <w:rsid w:val="00357E1A"/>
    <w:rsid w:val="00360E49"/>
    <w:rsid w:val="0036322A"/>
    <w:rsid w:val="00365F1E"/>
    <w:rsid w:val="003666BF"/>
    <w:rsid w:val="00366F56"/>
    <w:rsid w:val="0037282D"/>
    <w:rsid w:val="003B3D7D"/>
    <w:rsid w:val="003B54F4"/>
    <w:rsid w:val="003B689D"/>
    <w:rsid w:val="003B6E5A"/>
    <w:rsid w:val="003C06F9"/>
    <w:rsid w:val="003C1D52"/>
    <w:rsid w:val="003C7A92"/>
    <w:rsid w:val="003D445C"/>
    <w:rsid w:val="003D647A"/>
    <w:rsid w:val="003E225F"/>
    <w:rsid w:val="003E30FE"/>
    <w:rsid w:val="003E4AEB"/>
    <w:rsid w:val="003E6827"/>
    <w:rsid w:val="003F183B"/>
    <w:rsid w:val="003F39CC"/>
    <w:rsid w:val="003F4817"/>
    <w:rsid w:val="003F4DCD"/>
    <w:rsid w:val="00401341"/>
    <w:rsid w:val="0041047C"/>
    <w:rsid w:val="00412629"/>
    <w:rsid w:val="00413F5B"/>
    <w:rsid w:val="00415824"/>
    <w:rsid w:val="00417073"/>
    <w:rsid w:val="00422164"/>
    <w:rsid w:val="00425AB0"/>
    <w:rsid w:val="004323BF"/>
    <w:rsid w:val="0043745A"/>
    <w:rsid w:val="00440336"/>
    <w:rsid w:val="004415ED"/>
    <w:rsid w:val="0044206D"/>
    <w:rsid w:val="00442446"/>
    <w:rsid w:val="00451477"/>
    <w:rsid w:val="004561D8"/>
    <w:rsid w:val="004607BA"/>
    <w:rsid w:val="00467100"/>
    <w:rsid w:val="004672A9"/>
    <w:rsid w:val="00470225"/>
    <w:rsid w:val="00483341"/>
    <w:rsid w:val="004876F7"/>
    <w:rsid w:val="004965B1"/>
    <w:rsid w:val="004966D5"/>
    <w:rsid w:val="004A032A"/>
    <w:rsid w:val="004A136C"/>
    <w:rsid w:val="004B3B05"/>
    <w:rsid w:val="004C68C7"/>
    <w:rsid w:val="004D23E4"/>
    <w:rsid w:val="004D6476"/>
    <w:rsid w:val="004D7A1E"/>
    <w:rsid w:val="004E4893"/>
    <w:rsid w:val="004F005F"/>
    <w:rsid w:val="004F1AE0"/>
    <w:rsid w:val="004F2EF6"/>
    <w:rsid w:val="004F3626"/>
    <w:rsid w:val="004F6DD3"/>
    <w:rsid w:val="00500E0F"/>
    <w:rsid w:val="00506BFF"/>
    <w:rsid w:val="005126AF"/>
    <w:rsid w:val="00527227"/>
    <w:rsid w:val="005306F3"/>
    <w:rsid w:val="005323E1"/>
    <w:rsid w:val="00534492"/>
    <w:rsid w:val="005369EF"/>
    <w:rsid w:val="00536B14"/>
    <w:rsid w:val="005506D2"/>
    <w:rsid w:val="005523C1"/>
    <w:rsid w:val="00555FB0"/>
    <w:rsid w:val="00576EB2"/>
    <w:rsid w:val="005822C6"/>
    <w:rsid w:val="00583DA2"/>
    <w:rsid w:val="00591074"/>
    <w:rsid w:val="00591A37"/>
    <w:rsid w:val="005935A6"/>
    <w:rsid w:val="00595A03"/>
    <w:rsid w:val="005B5CA5"/>
    <w:rsid w:val="005B5E55"/>
    <w:rsid w:val="005C224E"/>
    <w:rsid w:val="005C4A06"/>
    <w:rsid w:val="005C71D3"/>
    <w:rsid w:val="005D3434"/>
    <w:rsid w:val="005D3E55"/>
    <w:rsid w:val="005D58F3"/>
    <w:rsid w:val="005E198D"/>
    <w:rsid w:val="005F222A"/>
    <w:rsid w:val="005F4AB3"/>
    <w:rsid w:val="00605BC0"/>
    <w:rsid w:val="006262F1"/>
    <w:rsid w:val="00635F9F"/>
    <w:rsid w:val="006379E1"/>
    <w:rsid w:val="00640D83"/>
    <w:rsid w:val="00645335"/>
    <w:rsid w:val="00646069"/>
    <w:rsid w:val="006475DF"/>
    <w:rsid w:val="006505A4"/>
    <w:rsid w:val="00651627"/>
    <w:rsid w:val="00660D8C"/>
    <w:rsid w:val="00662E63"/>
    <w:rsid w:val="00663B53"/>
    <w:rsid w:val="00667097"/>
    <w:rsid w:val="00685865"/>
    <w:rsid w:val="00692C30"/>
    <w:rsid w:val="006B1852"/>
    <w:rsid w:val="006B1E12"/>
    <w:rsid w:val="006C3E62"/>
    <w:rsid w:val="006D5D16"/>
    <w:rsid w:val="006D70BD"/>
    <w:rsid w:val="006E4656"/>
    <w:rsid w:val="006E4ACA"/>
    <w:rsid w:val="006E5387"/>
    <w:rsid w:val="006F03C9"/>
    <w:rsid w:val="006F1662"/>
    <w:rsid w:val="006F6705"/>
    <w:rsid w:val="006F6A49"/>
    <w:rsid w:val="007079FC"/>
    <w:rsid w:val="00711151"/>
    <w:rsid w:val="00720B43"/>
    <w:rsid w:val="0072452A"/>
    <w:rsid w:val="00726340"/>
    <w:rsid w:val="00727086"/>
    <w:rsid w:val="00727CC6"/>
    <w:rsid w:val="007327DD"/>
    <w:rsid w:val="00733646"/>
    <w:rsid w:val="0075153C"/>
    <w:rsid w:val="0075188D"/>
    <w:rsid w:val="00755CCB"/>
    <w:rsid w:val="00755DC0"/>
    <w:rsid w:val="00761371"/>
    <w:rsid w:val="00762BBB"/>
    <w:rsid w:val="007705E5"/>
    <w:rsid w:val="00773347"/>
    <w:rsid w:val="007735C7"/>
    <w:rsid w:val="00784DDF"/>
    <w:rsid w:val="007861F3"/>
    <w:rsid w:val="007905DD"/>
    <w:rsid w:val="007907B6"/>
    <w:rsid w:val="0079264F"/>
    <w:rsid w:val="0079300E"/>
    <w:rsid w:val="00794CD7"/>
    <w:rsid w:val="00797F72"/>
    <w:rsid w:val="007A0A20"/>
    <w:rsid w:val="007A12FC"/>
    <w:rsid w:val="007A341E"/>
    <w:rsid w:val="007B4187"/>
    <w:rsid w:val="007B4EF5"/>
    <w:rsid w:val="007B785B"/>
    <w:rsid w:val="007C00C6"/>
    <w:rsid w:val="007C074A"/>
    <w:rsid w:val="007C1333"/>
    <w:rsid w:val="007D4978"/>
    <w:rsid w:val="007D5BB9"/>
    <w:rsid w:val="007E32F3"/>
    <w:rsid w:val="007E5BD8"/>
    <w:rsid w:val="007F28CF"/>
    <w:rsid w:val="007F3877"/>
    <w:rsid w:val="007F441E"/>
    <w:rsid w:val="00800747"/>
    <w:rsid w:val="00802372"/>
    <w:rsid w:val="00804C61"/>
    <w:rsid w:val="008104B5"/>
    <w:rsid w:val="0081236D"/>
    <w:rsid w:val="008139D9"/>
    <w:rsid w:val="00816A1F"/>
    <w:rsid w:val="0083437B"/>
    <w:rsid w:val="008425CB"/>
    <w:rsid w:val="00852BB2"/>
    <w:rsid w:val="00853223"/>
    <w:rsid w:val="0085637B"/>
    <w:rsid w:val="00866EA6"/>
    <w:rsid w:val="00877CAC"/>
    <w:rsid w:val="008834FE"/>
    <w:rsid w:val="00883AF9"/>
    <w:rsid w:val="00887AB0"/>
    <w:rsid w:val="00895729"/>
    <w:rsid w:val="00895927"/>
    <w:rsid w:val="008A43D3"/>
    <w:rsid w:val="008A4900"/>
    <w:rsid w:val="008A4C84"/>
    <w:rsid w:val="008A79C4"/>
    <w:rsid w:val="008B08EA"/>
    <w:rsid w:val="008B38F8"/>
    <w:rsid w:val="008B462B"/>
    <w:rsid w:val="008D4AB7"/>
    <w:rsid w:val="008D7C32"/>
    <w:rsid w:val="008E0DF1"/>
    <w:rsid w:val="008E303C"/>
    <w:rsid w:val="008E3930"/>
    <w:rsid w:val="008E5B66"/>
    <w:rsid w:val="008E65CB"/>
    <w:rsid w:val="008F19E8"/>
    <w:rsid w:val="00900E0A"/>
    <w:rsid w:val="00902FFA"/>
    <w:rsid w:val="00904455"/>
    <w:rsid w:val="0090782E"/>
    <w:rsid w:val="00907F04"/>
    <w:rsid w:val="00911257"/>
    <w:rsid w:val="009145CF"/>
    <w:rsid w:val="00915906"/>
    <w:rsid w:val="00917CB1"/>
    <w:rsid w:val="00927104"/>
    <w:rsid w:val="00930884"/>
    <w:rsid w:val="009325CD"/>
    <w:rsid w:val="00946469"/>
    <w:rsid w:val="00952C90"/>
    <w:rsid w:val="00955E05"/>
    <w:rsid w:val="00957CFB"/>
    <w:rsid w:val="009604E0"/>
    <w:rsid w:val="009625B6"/>
    <w:rsid w:val="009630D7"/>
    <w:rsid w:val="00964F7A"/>
    <w:rsid w:val="00967A5F"/>
    <w:rsid w:val="00970995"/>
    <w:rsid w:val="00981DCA"/>
    <w:rsid w:val="009A1FAE"/>
    <w:rsid w:val="009A2B4C"/>
    <w:rsid w:val="009A4E1C"/>
    <w:rsid w:val="009A7021"/>
    <w:rsid w:val="009A7E76"/>
    <w:rsid w:val="009B3EC1"/>
    <w:rsid w:val="009D4C33"/>
    <w:rsid w:val="009E0190"/>
    <w:rsid w:val="009E7E9F"/>
    <w:rsid w:val="009F4298"/>
    <w:rsid w:val="009F5F73"/>
    <w:rsid w:val="009F622A"/>
    <w:rsid w:val="009F698E"/>
    <w:rsid w:val="00A01922"/>
    <w:rsid w:val="00A04AFF"/>
    <w:rsid w:val="00A050BF"/>
    <w:rsid w:val="00A05B46"/>
    <w:rsid w:val="00A1373B"/>
    <w:rsid w:val="00A17439"/>
    <w:rsid w:val="00A1752B"/>
    <w:rsid w:val="00A2551D"/>
    <w:rsid w:val="00A26245"/>
    <w:rsid w:val="00A325A9"/>
    <w:rsid w:val="00A36E93"/>
    <w:rsid w:val="00A501D4"/>
    <w:rsid w:val="00A50429"/>
    <w:rsid w:val="00A64549"/>
    <w:rsid w:val="00A70D6A"/>
    <w:rsid w:val="00A71C95"/>
    <w:rsid w:val="00A837C2"/>
    <w:rsid w:val="00A83ADD"/>
    <w:rsid w:val="00A90464"/>
    <w:rsid w:val="00A9150D"/>
    <w:rsid w:val="00A92A30"/>
    <w:rsid w:val="00A93436"/>
    <w:rsid w:val="00AB1A5D"/>
    <w:rsid w:val="00AB3F93"/>
    <w:rsid w:val="00AB7F98"/>
    <w:rsid w:val="00AC01FD"/>
    <w:rsid w:val="00AC0F9F"/>
    <w:rsid w:val="00AC6D24"/>
    <w:rsid w:val="00AD1157"/>
    <w:rsid w:val="00AE230F"/>
    <w:rsid w:val="00AE239E"/>
    <w:rsid w:val="00AE48F4"/>
    <w:rsid w:val="00AE4AA3"/>
    <w:rsid w:val="00AE4D22"/>
    <w:rsid w:val="00AF4AFD"/>
    <w:rsid w:val="00B03406"/>
    <w:rsid w:val="00B03D28"/>
    <w:rsid w:val="00B044F9"/>
    <w:rsid w:val="00B15718"/>
    <w:rsid w:val="00B16ECE"/>
    <w:rsid w:val="00B21098"/>
    <w:rsid w:val="00B30AFE"/>
    <w:rsid w:val="00B30D56"/>
    <w:rsid w:val="00B31080"/>
    <w:rsid w:val="00B318A8"/>
    <w:rsid w:val="00B34822"/>
    <w:rsid w:val="00B35604"/>
    <w:rsid w:val="00B43373"/>
    <w:rsid w:val="00B440E3"/>
    <w:rsid w:val="00B4607F"/>
    <w:rsid w:val="00B46B59"/>
    <w:rsid w:val="00B53996"/>
    <w:rsid w:val="00B61272"/>
    <w:rsid w:val="00B62AC9"/>
    <w:rsid w:val="00B7370E"/>
    <w:rsid w:val="00B8294E"/>
    <w:rsid w:val="00B9372F"/>
    <w:rsid w:val="00B95C33"/>
    <w:rsid w:val="00BA06C9"/>
    <w:rsid w:val="00BA095D"/>
    <w:rsid w:val="00BA19FB"/>
    <w:rsid w:val="00BA2BFF"/>
    <w:rsid w:val="00BB79C2"/>
    <w:rsid w:val="00BB7C44"/>
    <w:rsid w:val="00BC05CD"/>
    <w:rsid w:val="00BC3A6A"/>
    <w:rsid w:val="00BE334E"/>
    <w:rsid w:val="00BE34A5"/>
    <w:rsid w:val="00BE51D4"/>
    <w:rsid w:val="00BF2998"/>
    <w:rsid w:val="00BF4A09"/>
    <w:rsid w:val="00BF5ACC"/>
    <w:rsid w:val="00C010C5"/>
    <w:rsid w:val="00C04C3D"/>
    <w:rsid w:val="00C113CC"/>
    <w:rsid w:val="00C119E8"/>
    <w:rsid w:val="00C11E93"/>
    <w:rsid w:val="00C13781"/>
    <w:rsid w:val="00C13971"/>
    <w:rsid w:val="00C13B7D"/>
    <w:rsid w:val="00C20144"/>
    <w:rsid w:val="00C227E3"/>
    <w:rsid w:val="00C24418"/>
    <w:rsid w:val="00C272C6"/>
    <w:rsid w:val="00C3128F"/>
    <w:rsid w:val="00C31E22"/>
    <w:rsid w:val="00C33106"/>
    <w:rsid w:val="00C46E4F"/>
    <w:rsid w:val="00C5045F"/>
    <w:rsid w:val="00C52BFB"/>
    <w:rsid w:val="00C54248"/>
    <w:rsid w:val="00C647FC"/>
    <w:rsid w:val="00C65E27"/>
    <w:rsid w:val="00C8044B"/>
    <w:rsid w:val="00C9333D"/>
    <w:rsid w:val="00C94965"/>
    <w:rsid w:val="00CB14BE"/>
    <w:rsid w:val="00CB18C7"/>
    <w:rsid w:val="00CB249B"/>
    <w:rsid w:val="00CC1E32"/>
    <w:rsid w:val="00CC4E5C"/>
    <w:rsid w:val="00CD0BF0"/>
    <w:rsid w:val="00CD2501"/>
    <w:rsid w:val="00CD7A38"/>
    <w:rsid w:val="00CE5D49"/>
    <w:rsid w:val="00CE62A3"/>
    <w:rsid w:val="00CE7A75"/>
    <w:rsid w:val="00CF5B34"/>
    <w:rsid w:val="00CF6F9B"/>
    <w:rsid w:val="00D001C2"/>
    <w:rsid w:val="00D00F37"/>
    <w:rsid w:val="00D04B63"/>
    <w:rsid w:val="00D0571D"/>
    <w:rsid w:val="00D05893"/>
    <w:rsid w:val="00D20B5E"/>
    <w:rsid w:val="00D226E5"/>
    <w:rsid w:val="00D36C36"/>
    <w:rsid w:val="00D420F6"/>
    <w:rsid w:val="00D428A8"/>
    <w:rsid w:val="00D43E82"/>
    <w:rsid w:val="00D50514"/>
    <w:rsid w:val="00D54B57"/>
    <w:rsid w:val="00D62B53"/>
    <w:rsid w:val="00D71052"/>
    <w:rsid w:val="00D768EA"/>
    <w:rsid w:val="00D84851"/>
    <w:rsid w:val="00D84887"/>
    <w:rsid w:val="00D8597F"/>
    <w:rsid w:val="00DA1901"/>
    <w:rsid w:val="00DA2636"/>
    <w:rsid w:val="00DB6019"/>
    <w:rsid w:val="00DB7C68"/>
    <w:rsid w:val="00DD077B"/>
    <w:rsid w:val="00DD2A42"/>
    <w:rsid w:val="00DD4132"/>
    <w:rsid w:val="00DD4258"/>
    <w:rsid w:val="00DD4DEC"/>
    <w:rsid w:val="00DE1374"/>
    <w:rsid w:val="00DE17AE"/>
    <w:rsid w:val="00DE2D3E"/>
    <w:rsid w:val="00DE3CFF"/>
    <w:rsid w:val="00DF08DC"/>
    <w:rsid w:val="00DF1B73"/>
    <w:rsid w:val="00DF4AE5"/>
    <w:rsid w:val="00E00B39"/>
    <w:rsid w:val="00E01F20"/>
    <w:rsid w:val="00E045E3"/>
    <w:rsid w:val="00E04C41"/>
    <w:rsid w:val="00E07857"/>
    <w:rsid w:val="00E10057"/>
    <w:rsid w:val="00E17DA5"/>
    <w:rsid w:val="00E21F1F"/>
    <w:rsid w:val="00E21F54"/>
    <w:rsid w:val="00E2271C"/>
    <w:rsid w:val="00E227D5"/>
    <w:rsid w:val="00E243C3"/>
    <w:rsid w:val="00E25CA9"/>
    <w:rsid w:val="00E36699"/>
    <w:rsid w:val="00E40ED6"/>
    <w:rsid w:val="00E465AD"/>
    <w:rsid w:val="00E46B36"/>
    <w:rsid w:val="00E507BB"/>
    <w:rsid w:val="00E556C3"/>
    <w:rsid w:val="00E62C2C"/>
    <w:rsid w:val="00E732FF"/>
    <w:rsid w:val="00E75D3E"/>
    <w:rsid w:val="00E777A8"/>
    <w:rsid w:val="00E81252"/>
    <w:rsid w:val="00E82773"/>
    <w:rsid w:val="00E84370"/>
    <w:rsid w:val="00E85F5F"/>
    <w:rsid w:val="00EA14F0"/>
    <w:rsid w:val="00EA550C"/>
    <w:rsid w:val="00EA655B"/>
    <w:rsid w:val="00EB499C"/>
    <w:rsid w:val="00EB548A"/>
    <w:rsid w:val="00EC1179"/>
    <w:rsid w:val="00EC126A"/>
    <w:rsid w:val="00ED111F"/>
    <w:rsid w:val="00ED1C59"/>
    <w:rsid w:val="00EE5FB0"/>
    <w:rsid w:val="00EF20D4"/>
    <w:rsid w:val="00EF360E"/>
    <w:rsid w:val="00EF47E2"/>
    <w:rsid w:val="00EF4946"/>
    <w:rsid w:val="00EF5A35"/>
    <w:rsid w:val="00F01CC2"/>
    <w:rsid w:val="00F02637"/>
    <w:rsid w:val="00F05148"/>
    <w:rsid w:val="00F0755B"/>
    <w:rsid w:val="00F11C7A"/>
    <w:rsid w:val="00F25229"/>
    <w:rsid w:val="00F366AC"/>
    <w:rsid w:val="00F37191"/>
    <w:rsid w:val="00F4444E"/>
    <w:rsid w:val="00F50604"/>
    <w:rsid w:val="00F5207D"/>
    <w:rsid w:val="00F536AB"/>
    <w:rsid w:val="00F57887"/>
    <w:rsid w:val="00F7082C"/>
    <w:rsid w:val="00F748A9"/>
    <w:rsid w:val="00F75E84"/>
    <w:rsid w:val="00F85F2A"/>
    <w:rsid w:val="00F913AD"/>
    <w:rsid w:val="00F92F50"/>
    <w:rsid w:val="00F93A4A"/>
    <w:rsid w:val="00FA054F"/>
    <w:rsid w:val="00FA11BC"/>
    <w:rsid w:val="00FA1AEC"/>
    <w:rsid w:val="00FA52E3"/>
    <w:rsid w:val="00FA75AE"/>
    <w:rsid w:val="00FB3E7F"/>
    <w:rsid w:val="00FB5B92"/>
    <w:rsid w:val="00FD16D1"/>
    <w:rsid w:val="00FD399C"/>
    <w:rsid w:val="00FD5CA5"/>
    <w:rsid w:val="00FD7F47"/>
    <w:rsid w:val="00FE2B1E"/>
    <w:rsid w:val="00FE573B"/>
    <w:rsid w:val="00FF08FA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258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7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571D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0444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D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D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D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D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D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D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1272"/>
    <w:pPr>
      <w:spacing w:after="0" w:line="240" w:lineRule="auto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05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057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A0444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9EF"/>
    <w:rPr>
      <w:rFonts w:ascii="Tahoma" w:hAnsi="Tahoma" w:cs="Tahoma"/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5369E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2A5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5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E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E2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E27"/>
    <w:rPr>
      <w:b/>
      <w:bCs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64F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64FF"/>
    <w:rPr>
      <w:rFonts w:ascii="Consolas" w:hAnsi="Consolas" w:cs="Consolas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AE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Hyperlink">
    <w:name w:val="Hyperlink"/>
    <w:basedOn w:val="DefaultParagraphFont"/>
    <w:uiPriority w:val="99"/>
    <w:unhideWhenUsed/>
    <w:rsid w:val="00B440E3"/>
    <w:rPr>
      <w:color w:val="0000FF" w:themeColor="hyperlink"/>
      <w:u w:val="single"/>
    </w:rPr>
  </w:style>
  <w:style w:type="paragraph" w:customStyle="1" w:styleId="FACorrespondingAuthorFootnote">
    <w:name w:val="FA_Corresponding_Author_Footnote"/>
    <w:basedOn w:val="Normal"/>
    <w:next w:val="Normal"/>
    <w:rsid w:val="00E732FF"/>
    <w:pPr>
      <w:spacing w:line="480" w:lineRule="auto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D0D5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D0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0D7D4A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D4A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D4A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D4A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D4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D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698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698E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9F698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9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FC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9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FC1"/>
    <w:rPr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195F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7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571D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0444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D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D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D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D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D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D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1272"/>
    <w:pPr>
      <w:spacing w:after="0" w:line="240" w:lineRule="auto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05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057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A0444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9EF"/>
    <w:rPr>
      <w:rFonts w:ascii="Tahoma" w:hAnsi="Tahoma" w:cs="Tahoma"/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5369E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2A5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5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E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E2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E27"/>
    <w:rPr>
      <w:b/>
      <w:bCs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64F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64FF"/>
    <w:rPr>
      <w:rFonts w:ascii="Consolas" w:hAnsi="Consolas" w:cs="Consolas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AE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Hyperlink">
    <w:name w:val="Hyperlink"/>
    <w:basedOn w:val="DefaultParagraphFont"/>
    <w:uiPriority w:val="99"/>
    <w:unhideWhenUsed/>
    <w:rsid w:val="00B440E3"/>
    <w:rPr>
      <w:color w:val="0000FF" w:themeColor="hyperlink"/>
      <w:u w:val="single"/>
    </w:rPr>
  </w:style>
  <w:style w:type="paragraph" w:customStyle="1" w:styleId="FACorrespondingAuthorFootnote">
    <w:name w:val="FA_Corresponding_Author_Footnote"/>
    <w:basedOn w:val="Normal"/>
    <w:next w:val="Normal"/>
    <w:rsid w:val="00E732FF"/>
    <w:pPr>
      <w:spacing w:line="480" w:lineRule="auto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D0D5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D0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0D7D4A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D4A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D4A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D4A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D4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D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698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698E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9F698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9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FC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9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FC1"/>
    <w:rPr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195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739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4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4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6123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465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525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6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9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ksenija.kogej@fkkt.uni-lj.si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58F18-EB7B-4DAE-917F-8A700C0E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7251</Words>
  <Characters>41336</Characters>
  <Application>Microsoft Office Word</Application>
  <DocSecurity>0</DocSecurity>
  <Lines>344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48491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Hriberšek</dc:creator>
  <cp:lastModifiedBy>Kogej, Ksenija</cp:lastModifiedBy>
  <cp:revision>15</cp:revision>
  <cp:lastPrinted>2019-11-06T12:50:00Z</cp:lastPrinted>
  <dcterms:created xsi:type="dcterms:W3CDTF">2019-11-05T10:41:00Z</dcterms:created>
  <dcterms:modified xsi:type="dcterms:W3CDTF">2019-11-06T12:50:00Z</dcterms:modified>
</cp:coreProperties>
</file>