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80" w:rsidRDefault="009C4780">
      <w:pPr>
        <w:rPr>
          <w:rFonts w:asciiTheme="majorBidi" w:hAnsiTheme="majorBidi" w:cstheme="majorBidi"/>
          <w:sz w:val="24"/>
          <w:szCs w:val="24"/>
        </w:rPr>
      </w:pPr>
      <w:r w:rsidRPr="00236A54">
        <w:rPr>
          <w:noProof/>
          <w:sz w:val="24"/>
          <w:szCs w:val="24"/>
        </w:rPr>
        <w:drawing>
          <wp:inline distT="0" distB="0" distL="0" distR="0" wp14:anchorId="7D6C727D" wp14:editId="44711B33">
            <wp:extent cx="2544793" cy="1795493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8" t="19622" r="14735" b="11810"/>
                    <a:stretch/>
                  </pic:blipFill>
                  <pic:spPr bwMode="auto">
                    <a:xfrm>
                      <a:off x="0" y="0"/>
                      <a:ext cx="2544793" cy="179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4DA4" w:rsidRDefault="009C4780" w:rsidP="009C4780">
      <w:r w:rsidRPr="00236A54">
        <w:rPr>
          <w:rFonts w:asciiTheme="majorBidi" w:hAnsiTheme="majorBidi" w:cstheme="majorBidi"/>
          <w:sz w:val="24"/>
          <w:szCs w:val="24"/>
        </w:rPr>
        <w:t xml:space="preserve">Identification and determination of </w:t>
      </w:r>
      <w:proofErr w:type="spellStart"/>
      <w:r w:rsidRPr="00236A54">
        <w:rPr>
          <w:rFonts w:asciiTheme="majorBidi" w:hAnsiTheme="majorBidi" w:cstheme="majorBidi"/>
          <w:sz w:val="24"/>
          <w:szCs w:val="24"/>
        </w:rPr>
        <w:t>diethylene</w:t>
      </w:r>
      <w:proofErr w:type="spellEnd"/>
      <w:r w:rsidRPr="00236A54">
        <w:rPr>
          <w:rFonts w:asciiTheme="majorBidi" w:hAnsiTheme="majorBidi" w:cstheme="majorBidi"/>
          <w:sz w:val="24"/>
          <w:szCs w:val="24"/>
        </w:rPr>
        <w:t xml:space="preserve"> glycol (DEG) in </w:t>
      </w:r>
      <w:r w:rsidRPr="00236A54">
        <w:rPr>
          <w:rFonts w:asciiTheme="majorBidi" w:hAnsiTheme="majorBidi" w:cstheme="majorBidi"/>
          <w:strike/>
          <w:sz w:val="24"/>
          <w:szCs w:val="24"/>
        </w:rPr>
        <w:t xml:space="preserve">a </w:t>
      </w:r>
      <w:r w:rsidRPr="00236A54">
        <w:rPr>
          <w:rFonts w:asciiTheme="majorBidi" w:hAnsiTheme="majorBidi" w:cstheme="majorBidi"/>
          <w:sz w:val="24"/>
          <w:szCs w:val="24"/>
        </w:rPr>
        <w:t>glycerin-based products was successfully achieved using FTIR spectroscopy. A cough syrup (</w:t>
      </w:r>
      <w:proofErr w:type="spellStart"/>
      <w:r w:rsidRPr="00236A54">
        <w:rPr>
          <w:rFonts w:asciiTheme="majorBidi" w:hAnsiTheme="majorBidi" w:cstheme="majorBidi"/>
          <w:sz w:val="24"/>
          <w:szCs w:val="24"/>
        </w:rPr>
        <w:t>Hederal</w:t>
      </w:r>
      <w:proofErr w:type="spellEnd"/>
      <w:r w:rsidRPr="00236A54">
        <w:rPr>
          <w:rFonts w:asciiTheme="majorBidi" w:hAnsiTheme="majorBidi" w:cstheme="majorBidi"/>
          <w:sz w:val="24"/>
          <w:szCs w:val="24"/>
        </w:rPr>
        <w:t xml:space="preserve">), two </w:t>
      </w:r>
      <w:proofErr w:type="spellStart"/>
      <w:r w:rsidRPr="00236A54">
        <w:rPr>
          <w:rFonts w:asciiTheme="majorBidi" w:hAnsiTheme="majorBidi" w:cstheme="majorBidi"/>
          <w:sz w:val="24"/>
          <w:szCs w:val="24"/>
        </w:rPr>
        <w:t>paracetamol</w:t>
      </w:r>
      <w:proofErr w:type="spellEnd"/>
      <w:r w:rsidRPr="00236A54">
        <w:rPr>
          <w:rFonts w:asciiTheme="majorBidi" w:hAnsiTheme="majorBidi" w:cstheme="majorBidi"/>
          <w:sz w:val="24"/>
          <w:szCs w:val="24"/>
        </w:rPr>
        <w:t xml:space="preserve"> syrup formulations and two food supplements (Better Stevia and Lemon Balm) were spiked with different amounts of DEG ranging from 0.5 to 20% by mass. The characteristic DEG wavenumbers 881 and 1083 </w:t>
      </w:r>
      <w:r w:rsidRPr="00236A54">
        <w:rPr>
          <w:rFonts w:ascii="Times New Roman" w:hAnsi="Times New Roman" w:cs="Times New Roman"/>
          <w:sz w:val="24"/>
          <w:szCs w:val="24"/>
        </w:rPr>
        <w:t>cm</w:t>
      </w:r>
      <w:r w:rsidRPr="00236A54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36A54">
        <w:rPr>
          <w:rFonts w:ascii="Times New Roman" w:hAnsi="Times New Roman" w:cs="Times New Roman"/>
          <w:sz w:val="24"/>
          <w:szCs w:val="24"/>
        </w:rPr>
        <w:t xml:space="preserve"> </w:t>
      </w:r>
      <w:r w:rsidRPr="00236A54">
        <w:rPr>
          <w:rFonts w:asciiTheme="majorBidi" w:hAnsiTheme="majorBidi" w:cstheme="majorBidi"/>
          <w:sz w:val="24"/>
          <w:szCs w:val="24"/>
        </w:rPr>
        <w:t xml:space="preserve">were used for its quantitative determination in the studied samples.  </w:t>
      </w:r>
      <w:bookmarkStart w:id="0" w:name="_GoBack"/>
      <w:bookmarkEnd w:id="0"/>
    </w:p>
    <w:sectPr w:rsidR="00074D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780"/>
    <w:rsid w:val="00023D0C"/>
    <w:rsid w:val="006938C4"/>
    <w:rsid w:val="009C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I3</dc:creator>
  <cp:lastModifiedBy>TOSHIBA I3</cp:lastModifiedBy>
  <cp:revision>1</cp:revision>
  <dcterms:created xsi:type="dcterms:W3CDTF">2019-09-02T20:30:00Z</dcterms:created>
  <dcterms:modified xsi:type="dcterms:W3CDTF">2019-09-02T20:31:00Z</dcterms:modified>
</cp:coreProperties>
</file>