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DD6" w:rsidRDefault="00522190" w:rsidP="00BD2B18">
      <w:pPr>
        <w:pStyle w:val="Title"/>
        <w:spacing w:before="120" w:after="0" w:line="360" w:lineRule="auto"/>
        <w:rPr>
          <w:rFonts w:ascii="Times New Roman" w:hAnsi="Times New Roman"/>
          <w:sz w:val="40"/>
          <w:szCs w:val="40"/>
        </w:rPr>
      </w:pPr>
      <w:r>
        <w:rPr>
          <w:rFonts w:ascii="Times New Roman" w:hAnsi="Times New Roman"/>
          <w:sz w:val="40"/>
          <w:szCs w:val="40"/>
        </w:rPr>
        <w:t>On r</w:t>
      </w:r>
      <w:r w:rsidR="00926A48">
        <w:rPr>
          <w:rFonts w:ascii="Times New Roman" w:hAnsi="Times New Roman"/>
          <w:sz w:val="40"/>
          <w:szCs w:val="40"/>
        </w:rPr>
        <w:t>elations</w:t>
      </w:r>
      <w:r>
        <w:rPr>
          <w:rFonts w:ascii="Times New Roman" w:hAnsi="Times New Roman"/>
          <w:sz w:val="40"/>
          <w:szCs w:val="40"/>
        </w:rPr>
        <w:t>hips of</w:t>
      </w:r>
      <w:r w:rsidR="00926A48">
        <w:rPr>
          <w:rFonts w:ascii="Times New Roman" w:hAnsi="Times New Roman"/>
          <w:sz w:val="40"/>
          <w:szCs w:val="40"/>
        </w:rPr>
        <w:t xml:space="preserve"> </w:t>
      </w:r>
      <w:r>
        <w:rPr>
          <w:rFonts w:ascii="Times New Roman" w:hAnsi="Times New Roman"/>
          <w:sz w:val="40"/>
          <w:szCs w:val="40"/>
        </w:rPr>
        <w:t>eigenvalue</w:t>
      </w:r>
      <w:r>
        <w:rPr>
          <w:rFonts w:ascii="Times New Roman" w:hAnsi="Times New Roman"/>
          <w:sz w:val="40"/>
          <w:szCs w:val="40"/>
        </w:rPr>
        <w:softHyphen/>
      </w:r>
      <w:r w:rsidR="002A0085">
        <w:rPr>
          <w:rFonts w:ascii="Times New Roman" w:hAnsi="Times New Roman"/>
          <w:sz w:val="40"/>
          <w:szCs w:val="40"/>
        </w:rPr>
        <w:t>–</w:t>
      </w:r>
      <w:bookmarkStart w:id="0" w:name="_GoBack"/>
      <w:bookmarkEnd w:id="0"/>
      <w:r>
        <w:rPr>
          <w:rFonts w:ascii="Times New Roman" w:hAnsi="Times New Roman"/>
          <w:sz w:val="40"/>
          <w:szCs w:val="40"/>
        </w:rPr>
        <w:t xml:space="preserve">based </w:t>
      </w:r>
      <w:r w:rsidR="00926A48">
        <w:rPr>
          <w:rFonts w:ascii="Times New Roman" w:hAnsi="Times New Roman"/>
          <w:sz w:val="40"/>
          <w:szCs w:val="40"/>
        </w:rPr>
        <w:t xml:space="preserve">topological </w:t>
      </w:r>
      <w:r>
        <w:rPr>
          <w:rFonts w:ascii="Times New Roman" w:hAnsi="Times New Roman"/>
          <w:sz w:val="40"/>
          <w:szCs w:val="40"/>
        </w:rPr>
        <w:t xml:space="preserve">molecular </w:t>
      </w:r>
      <w:r w:rsidR="00926A48">
        <w:rPr>
          <w:rFonts w:ascii="Times New Roman" w:hAnsi="Times New Roman"/>
          <w:sz w:val="40"/>
          <w:szCs w:val="40"/>
        </w:rPr>
        <w:t>descriptors</w:t>
      </w:r>
    </w:p>
    <w:p w:rsidR="00BD2B18" w:rsidRPr="00BD2B18" w:rsidRDefault="00BD2B18" w:rsidP="00BD2B18">
      <w:pPr>
        <w:pStyle w:val="BodyText"/>
      </w:pPr>
    </w:p>
    <w:p w:rsidR="00B23DD6" w:rsidRDefault="00926A48" w:rsidP="001C5DBE">
      <w:pPr>
        <w:spacing w:line="360" w:lineRule="auto"/>
        <w:jc w:val="center"/>
        <w:rPr>
          <w:b/>
          <w:bCs/>
          <w:sz w:val="32"/>
          <w:szCs w:val="32"/>
        </w:rPr>
      </w:pPr>
      <w:proofErr w:type="spellStart"/>
      <w:r>
        <w:rPr>
          <w:b/>
          <w:bCs/>
          <w:sz w:val="32"/>
          <w:szCs w:val="32"/>
        </w:rPr>
        <w:t>Izudin</w:t>
      </w:r>
      <w:proofErr w:type="spellEnd"/>
      <w:r>
        <w:rPr>
          <w:b/>
          <w:bCs/>
          <w:sz w:val="32"/>
          <w:szCs w:val="32"/>
        </w:rPr>
        <w:t xml:space="preserve"> </w:t>
      </w:r>
      <w:proofErr w:type="spellStart"/>
      <w:r>
        <w:rPr>
          <w:b/>
          <w:bCs/>
          <w:sz w:val="32"/>
          <w:szCs w:val="32"/>
        </w:rPr>
        <w:t>Redžepović</w:t>
      </w:r>
      <w:proofErr w:type="spellEnd"/>
      <w:r>
        <w:rPr>
          <w:b/>
          <w:bCs/>
          <w:sz w:val="32"/>
          <w:szCs w:val="32"/>
        </w:rPr>
        <w:t>, Boris Furtul</w:t>
      </w:r>
      <w:r w:rsidR="001C5DBE">
        <w:rPr>
          <w:b/>
          <w:bCs/>
          <w:sz w:val="32"/>
          <w:szCs w:val="32"/>
        </w:rPr>
        <w:t>a</w:t>
      </w:r>
      <w:r w:rsidR="00FD73A8">
        <w:rPr>
          <w:rStyle w:val="FootnoteReference"/>
          <w:b/>
          <w:bCs/>
          <w:sz w:val="32"/>
          <w:szCs w:val="32"/>
        </w:rPr>
        <w:footnoteReference w:id="1"/>
      </w:r>
    </w:p>
    <w:p w:rsidR="00B23DD6" w:rsidRDefault="00B23DD6" w:rsidP="00E30AE1">
      <w:pPr>
        <w:spacing w:line="360" w:lineRule="auto"/>
        <w:jc w:val="center"/>
        <w:rPr>
          <w:sz w:val="32"/>
          <w:szCs w:val="32"/>
        </w:rPr>
      </w:pPr>
    </w:p>
    <w:p w:rsidR="00B23DD6" w:rsidRDefault="00926A48" w:rsidP="00E30AE1">
      <w:pPr>
        <w:spacing w:line="360" w:lineRule="auto"/>
        <w:jc w:val="center"/>
        <w:rPr>
          <w:i/>
          <w:iCs/>
        </w:rPr>
      </w:pPr>
      <w:r>
        <w:rPr>
          <w:i/>
          <w:iCs/>
        </w:rPr>
        <w:t>Faculty of Science, University of Kragujevac,</w:t>
      </w:r>
    </w:p>
    <w:p w:rsidR="00B23DD6" w:rsidRDefault="00926A48" w:rsidP="00E30AE1">
      <w:pPr>
        <w:spacing w:line="360" w:lineRule="auto"/>
        <w:jc w:val="center"/>
        <w:rPr>
          <w:i/>
          <w:iCs/>
        </w:rPr>
      </w:pPr>
      <w:r>
        <w:rPr>
          <w:i/>
          <w:iCs/>
        </w:rPr>
        <w:t>P. O. Box 60, 34000 Kragujevac, Serbia</w:t>
      </w:r>
    </w:p>
    <w:p w:rsidR="00B23DD6" w:rsidRDefault="00926A48" w:rsidP="00E30AE1">
      <w:pPr>
        <w:spacing w:line="360" w:lineRule="auto"/>
        <w:jc w:val="center"/>
        <w:rPr>
          <w:rFonts w:ascii="Courier New" w:hAnsi="Courier New"/>
        </w:rPr>
      </w:pPr>
      <w:r>
        <w:rPr>
          <w:rFonts w:ascii="Courier New" w:hAnsi="Courier New"/>
        </w:rPr>
        <w:t>izudin.redzepovic@pmf.kg.ac.rs, boris.furtula@pmf.kg.ac.rs</w:t>
      </w:r>
    </w:p>
    <w:p w:rsidR="00B23DD6" w:rsidRDefault="00B23DD6" w:rsidP="00E30AE1">
      <w:pPr>
        <w:spacing w:line="360" w:lineRule="auto"/>
      </w:pPr>
    </w:p>
    <w:p w:rsidR="00B23DD6" w:rsidRDefault="00926A48" w:rsidP="00E30AE1">
      <w:pPr>
        <w:spacing w:line="360" w:lineRule="auto"/>
        <w:jc w:val="center"/>
        <w:rPr>
          <w:b/>
          <w:bCs/>
          <w:sz w:val="28"/>
        </w:rPr>
      </w:pPr>
      <w:r>
        <w:rPr>
          <w:b/>
          <w:bCs/>
          <w:sz w:val="28"/>
        </w:rPr>
        <w:t>Abstract</w:t>
      </w:r>
    </w:p>
    <w:p w:rsidR="00B23DD6" w:rsidRDefault="00DB539E" w:rsidP="00E30AE1">
      <w:pPr>
        <w:spacing w:line="360" w:lineRule="auto"/>
        <w:jc w:val="both"/>
      </w:pPr>
      <w:r>
        <w:t xml:space="preserve">Three eigenvalue-based topological molecular descriptors are compared using several datasets of </w:t>
      </w:r>
      <w:r w:rsidR="00B8143E">
        <w:t>alkanes</w:t>
      </w:r>
      <w:r>
        <w:t>. Two of them are well-known and frequently employed in various QSPR/QSAR investigations</w:t>
      </w:r>
      <w:r w:rsidR="00B8143E">
        <w:t>, and</w:t>
      </w:r>
      <w:r>
        <w:t xml:space="preserve"> third-one is a newly derived whose predictive potential is yet to be proven. </w:t>
      </w:r>
      <w:r w:rsidR="00B8143E">
        <w:t xml:space="preserve">The </w:t>
      </w:r>
      <w:r w:rsidR="00926A48">
        <w:t>relations among them</w:t>
      </w:r>
      <w:r w:rsidR="009C0E54">
        <w:t xml:space="preserve"> are</w:t>
      </w:r>
      <w:r w:rsidR="00B8143E">
        <w:t xml:space="preserve"> found and</w:t>
      </w:r>
      <w:r w:rsidR="00926A48">
        <w:t xml:space="preserve"> </w:t>
      </w:r>
      <w:r w:rsidR="009C0E54">
        <w:t>discussed</w:t>
      </w:r>
      <w:r w:rsidR="00926A48">
        <w:t>.</w:t>
      </w:r>
      <w:r w:rsidR="009C0E54">
        <w:t xml:space="preserve"> </w:t>
      </w:r>
      <w:r w:rsidR="00B8143E">
        <w:t xml:space="preserve">Structural parameters that govern these relations are identified and </w:t>
      </w:r>
      <w:r w:rsidR="00926A48">
        <w:t>the corresponding formulas based on multiple linear regression have been obtained.</w:t>
      </w:r>
      <w:r w:rsidR="00B8143E">
        <w:t xml:space="preserve"> </w:t>
      </w:r>
      <w:r w:rsidR="00B44E73">
        <w:t xml:space="preserve">It has been shown that all three </w:t>
      </w:r>
      <w:r w:rsidR="00A81189">
        <w:t xml:space="preserve">investigated indices are encoding </w:t>
      </w:r>
      <w:r w:rsidR="00751615">
        <w:t xml:space="preserve">almost </w:t>
      </w:r>
      <w:r w:rsidR="00A81189">
        <w:t xml:space="preserve">the same structural information of a molecule. They differ only by the extent of the sensitivity on a </w:t>
      </w:r>
      <w:r w:rsidR="00182C7B">
        <w:t>structural</w:t>
      </w:r>
      <w:r w:rsidR="00A81189">
        <w:t xml:space="preserve"> branching</w:t>
      </w:r>
      <w:r w:rsidR="00182C7B">
        <w:t xml:space="preserve"> of a molecule</w:t>
      </w:r>
      <w:r w:rsidR="00A81189">
        <w:t xml:space="preserve"> and on the number of non-bonding molecular orbitals. </w:t>
      </w:r>
      <w:r w:rsidR="00B44E73">
        <w:t xml:space="preserve"> </w:t>
      </w:r>
    </w:p>
    <w:p w:rsidR="00B23DD6" w:rsidRDefault="00B23DD6" w:rsidP="00E30AE1">
      <w:pPr>
        <w:spacing w:line="360" w:lineRule="auto"/>
      </w:pPr>
    </w:p>
    <w:p w:rsidR="00B23DD6" w:rsidRDefault="00926A48" w:rsidP="00E30AE1">
      <w:pPr>
        <w:spacing w:line="360" w:lineRule="auto"/>
      </w:pPr>
      <w:r>
        <w:t>Key words: Graph energy, Estrada index, Resolvent energy of a graph,</w:t>
      </w:r>
      <w:r w:rsidR="00E30AE1">
        <w:t xml:space="preserve"> </w:t>
      </w:r>
      <w:r>
        <w:t>eigenvalues, adjacency matrix.</w:t>
      </w:r>
    </w:p>
    <w:p w:rsidR="00B23DD6" w:rsidRDefault="00926A48" w:rsidP="00E30AE1">
      <w:pPr>
        <w:pStyle w:val="Heading1"/>
        <w:spacing w:line="360" w:lineRule="auto"/>
        <w:rPr>
          <w:rFonts w:ascii="Times New Roman" w:hAnsi="Times New Roman"/>
          <w:sz w:val="32"/>
          <w:szCs w:val="32"/>
        </w:rPr>
      </w:pPr>
      <w:r>
        <w:rPr>
          <w:rFonts w:ascii="Times New Roman" w:hAnsi="Times New Roman"/>
          <w:sz w:val="32"/>
          <w:szCs w:val="32"/>
        </w:rPr>
        <w:t>1 Introduction</w:t>
      </w:r>
    </w:p>
    <w:p w:rsidR="00B23DD6" w:rsidRDefault="00926A48" w:rsidP="003770C7">
      <w:pPr>
        <w:spacing w:line="360" w:lineRule="auto"/>
        <w:jc w:val="both"/>
      </w:pPr>
      <w:r>
        <w:t>Molecular descriptors are the fundamental tool</w:t>
      </w:r>
      <w:r w:rsidR="005F4799">
        <w:t>s</w:t>
      </w:r>
      <w:r>
        <w:t xml:space="preserve"> in QSPR/QSAR modeling, which </w:t>
      </w:r>
      <w:r w:rsidR="00FE24A4">
        <w:t>are</w:t>
      </w:r>
      <w:r>
        <w:t xml:space="preserve"> frequently employed in diverse fields of chemistry.</w:t>
      </w:r>
      <w:r w:rsidR="00E30AE1">
        <w:fldChar w:fldCharType="begin" w:fldLock="1"/>
      </w:r>
      <w:r w:rsidR="00FD654A">
        <w:instrText>ADDIN CSL_CITATION {"citationItems":[{"id":"ITEM-1","itemData":{"DOI":"10.2174/138620706776055539","author":[{"dropping-particle":"","family":"Dudek","given":"Arkadiusz","non-dropping-particle":"","parse-names":false,"suffix":""},{"dropping-particle":"","family":"Arodz","given":"Tomasz","non-dropping-particle":"","parse-names":false,"suffix":""},{"dropping-particle":"","family":"Galvez","given":"Jorge","non-dropping-particle":"","parse-names":false,"suffix":""}],"container-title":"Comb. Chem. High Throughput Screen.","id":"ITEM-1","issue":"3","issued":{"date-parts":[["2006"]]},"page":"213-228","title":"Computational methods in developing quantitative structure--activity relationships ({QSAR}): A review","type":"article-journal","volume":"9"},"uris":["http://www.mendeley.com/documents/?uuid=27ae241b-10b4-4162-ae4f-03b832aace70"]},{"id":"ITEM-2","itemData":{"author":[{"dropping-particle":"","family":"Todeschini","given":"R","non-dropping-particle":"","parse-names":false,"suffix":""},{"dropping-particle":"","family":"Consonni","given":"V","non-dropping-particle":"","parse-names":false,"suffix":""}],"id":"ITEM-2","issued":{"date-parts":[["2009"]]},"publisher":"Wiley--VCH","publisher-place":"Weinheim","title":"Molecular Descriptors for Chemoinformatics","type":"book"},"uris":["http://www.mendeley.com/documents/?uuid=907cb972-79f5-44d5-8f1f-128a441ce449"]},{"id":"ITEM-3","itemData":{"DOI":"10.1007/978-94-007-6169-8_51-1","author":[{"dropping-particle":"","family":"Mauri","given":"Andrea","non-dropping-particle":"","parse-names":false,"suffix":""},{"dropping-particle":"","family":"Consonni","given":"Viviana","non-dropping-particle":"","parse-names":false,"suffix":""},{"dropping-particle":"","family":"Todeschini","given":"Roberto","non-dropping-particle":"","parse-names":false,"suffix":""}],"container-title":"Handbook of Computational Chemistry","editor":[{"dropping-particle":"","family":"Leszczynski","given":"Jerzy","non-dropping-particle":"","parse-names":false,"suffix":""},{"dropping-particle":"","family":"Kaczmarek--Kedziera","given":"Anna","non-dropping-particle":"","parse-names":false,"suffix":""},{"dropping-particle":"","family":"Puzyn","given":"Tomasz","non-dropping-particle":"","parse-names":false,"suffix":""},{"dropping-particle":"","family":"Papadopoulos","given":"Manthos G","non-dropping-particle":"","parse-names":false,"suffix":""},{"dropping-particle":"","family":"Reis","given":"Heribert","non-dropping-particle":"","parse-names":false,"suffix":""},{"dropping-particle":"","family":"Shukla","given":"Manoj K","non-dropping-particle":"","parse-names":false,"suffix":""}],"id":"ITEM-3","issued":{"date-parts":[["2017"]]},"page":"2065-2093","publisher":"Springer","publisher-place":"Cham","title":"Molecular descriptors","type":"chapter"},"uris":["http://www.mendeley.com/documents/?uuid=6aea9bbf-5056-480a-a8d3-d87df43605ea"]}],"mendeley":{"formattedCitation":"&lt;sup&gt;1–3&lt;/sup&gt;","plainTextFormattedCitation":"1–3","previouslyFormattedCitation":"&lt;sup&gt;1–3&lt;/sup&gt;"},"properties":{"noteIndex":0},"schema":"https://github.com/citation-style-language/schema/raw/master/csl-citation.json"}</w:instrText>
      </w:r>
      <w:r w:rsidR="00E30AE1">
        <w:fldChar w:fldCharType="separate"/>
      </w:r>
      <w:r w:rsidR="00FD654A" w:rsidRPr="00FD654A">
        <w:rPr>
          <w:noProof/>
          <w:vertAlign w:val="superscript"/>
        </w:rPr>
        <w:t>1–3</w:t>
      </w:r>
      <w:r w:rsidR="00E30AE1">
        <w:fldChar w:fldCharType="end"/>
      </w:r>
      <w:r>
        <w:t xml:space="preserve"> Among them, topological indices are the usual choice, because of their low computational complexity and fairly simple identification of structure–property relationships.</w:t>
      </w:r>
      <w:r w:rsidR="003B16CA">
        <w:fldChar w:fldCharType="begin" w:fldLock="1"/>
      </w:r>
      <w:r w:rsidR="003B16CA">
        <w:instrText>ADDIN CSL_CITATION {"citationItems":[{"id":"ITEM-1","itemData":{"editor":[{"dropping-particle":"","family":"Devillers","given":"James","non-dropping-particle":"","parse-names":false,"suffix":""},{"dropping-particle":"","family":"Balaban","given":"Alexandru T","non-dropping-particle":"","parse-names":false,"suffix":""}],"id":"ITEM-1","issued":{"date-parts":[["1999"]]},"publisher":"Gordon &amp; Breach","publisher-place":"Amsterdam","title":"Topological Indices and Related Descriptors in QSAR and QSAR","type":"book"},"uris":["http://www.mendeley.com/documents/?uuid=8cce14ac-9571-4704-8b4d-586a8939804b"]},{"id":"ITEM-2","itemData":{"author":[{"dropping-particle":"","family":"Talevi","given":"Alan","non-dropping-particle":"","parse-names":false,"suffix":""},{"dropping-particle":"","family":"Bellera","given":"Carolina L","non-dropping-particle":"","parse-names":false,"suffix":""},{"dropping-particle":"","family":"Ianni","given":"Mauricio","non-dropping-particle":"Di","parse-names":false,"suffix":""},{"dropping-particle":"","family":"Duchowicz","given":"Pablo R","non-dropping-particle":"","parse-names":false,"suffix":""},{"dropping-particle":"","family":"Bruno--Blanch","given":"Luis E","non-dropping-particle":"","parse-names":false,"suffix":""},{"dropping-particle":"","family":"Castro","given":"Eduardo A","non-dropping-particle":"","parse-names":false,"suffix":""}],"container-title":"Curr. Comput. Aided Drug Des.","id":"ITEM-2","issue":"3","issued":{"date-parts":[["2012"]]},"page":"172-181","title":"An integrated drug development approach applying topological descriptors","type":"article-journal","volume":"8"},"uris":["http://www.mendeley.com/documents/?uuid=bb771b9e-6486-471b-9033-e7f722872f69"]},{"id":"ITEM-3","itemData":{"DOI":"10.1517/17460441.2015.1062751","author":[{"dropping-particle":"","family":"Zanni","given":"Riccardo","non-dropping-particle":"","parse-names":false,"suffix":""},{"dropping-particle":"","family":"Galvez--Llompart","given":"Maria","non-dropping-particle":"","parse-names":false,"suffix":""},{"dropping-particle":"","family":"Garc\\'\\ia--Domenech","given":"Ramón","non-dropping-particle":"","parse-names":false,"suffix":""},{"dropping-particle":"","family":"Galvez","given":"Jorge","non-dropping-particle":"","parse-names":false,"suffix":""}],"container-title":"Expert Opin. Drug Discov.","id":"ITEM-3","issue":"9","issued":{"date-parts":[["2015"]]},"page":"945-957","title":"Latest advances in molecular topology applications for drug discovery","type":"article-journal","volume":"10"},"uris":["http://www.mendeley.com/documents/?uuid=ace62bec-679b-46c5-84c8-0255e50259aa"]},{"id":"ITEM-4","itemData":{"DOI":"10.1007/978-3-319-56850-8_2","author":[{"dropping-particle":"","family":"Dearden","given":"John C","non-dropping-particle":"","parse-names":false,"suffix":""}],"container-title":"Advances in {QSAR} Modeling -- Applications in Pharmaceutical, Chemical, Food, Agricultural and Environmental Sciences","editor":[{"dropping-particle":"","family":"Roy","given":"Kunar","non-dropping-particle":"","parse-names":false,"suffix":""}],"id":"ITEM-4","issued":{"date-parts":[["2017"]]},"page":"57-88","publisher":"Springer","publisher-place":"Cham","title":"The use of topological indices in {QSAR} and {QSPR} modeling","type":"chapter"},"uris":["http://www.mendeley.com/documents/?uuid=2ee7eaa3-9594-4fdd-b033-3d74fe37e2cb"]}],"mendeley":{"formattedCitation":"&lt;sup&gt;4–7&lt;/sup&gt;","plainTextFormattedCitation":"4–7","previouslyFormattedCitation":"&lt;sup&gt;4–7&lt;/sup&gt;"},"properties":{"noteIndex":0},"schema":"https://github.com/citation-style-language/schema/raw/master/csl-citation.json"}</w:instrText>
      </w:r>
      <w:r w:rsidR="003B16CA">
        <w:fldChar w:fldCharType="separate"/>
      </w:r>
      <w:r w:rsidR="003B16CA" w:rsidRPr="003B16CA">
        <w:rPr>
          <w:noProof/>
          <w:vertAlign w:val="superscript"/>
        </w:rPr>
        <w:t>4–7</w:t>
      </w:r>
      <w:r w:rsidR="003B16CA">
        <w:fldChar w:fldCharType="end"/>
      </w:r>
      <w:r w:rsidR="00625862">
        <w:t xml:space="preserve"> </w:t>
      </w:r>
      <w:r>
        <w:t>There are hundreds of topological descriptors.</w:t>
      </w:r>
      <w:r w:rsidR="003B16CA">
        <w:fldChar w:fldCharType="begin" w:fldLock="1"/>
      </w:r>
      <w:r w:rsidR="003B16CA">
        <w:instrText>ADDIN CSL_CITATION {"citationItems":[{"id":"ITEM-1","itemData":{"author":[{"dropping-particle":"","family":"Todeschini","given":"R","non-dropping-particle":"","parse-names":false,"suffix":""},{"dropping-particle":"","family":"Consonni","given":"V","non-dropping-particle":"","parse-names":false,"suffix":""}],"id":"ITEM-1","issued":{"date-parts":[["2009"]]},"publisher":"Wiley--VCH","publisher-place":"Weinheim","title":"Molecular Descriptors for Chemoinformatics","type":"book"},"uris":["http://www.mendeley.com/documents/?uuid=907cb972-79f5-44d5-8f1f-128a441ce449"]}],"mendeley":{"formattedCitation":"&lt;sup&gt;2&lt;/sup&gt;","plainTextFormattedCitation":"2","previouslyFormattedCitation":"&lt;sup&gt;2&lt;/sup&gt;"},"properties":{"noteIndex":0},"schema":"https://github.com/citation-style-language/schema/raw/master/csl-citation.json"}</w:instrText>
      </w:r>
      <w:r w:rsidR="003B16CA">
        <w:fldChar w:fldCharType="separate"/>
      </w:r>
      <w:r w:rsidR="003B16CA" w:rsidRPr="003B16CA">
        <w:rPr>
          <w:noProof/>
          <w:vertAlign w:val="superscript"/>
        </w:rPr>
        <w:t>2</w:t>
      </w:r>
      <w:r w:rsidR="003B16CA">
        <w:fldChar w:fldCharType="end"/>
      </w:r>
      <w:r>
        <w:t xml:space="preserve"> A natural way for their</w:t>
      </w:r>
      <w:r w:rsidR="003B16CA">
        <w:t xml:space="preserve"> </w:t>
      </w:r>
      <w:r>
        <w:t xml:space="preserve">classification is by the origin of parameters that are used in their definitions. Thus, one differentiates degree–, distance–, and eigenvalue–based topological molecular descriptors, although there is a couple of them that cannot be strictly designated as members of any of the above-mentioned classes. </w:t>
      </w:r>
    </w:p>
    <w:p w:rsidR="00B23DD6" w:rsidRDefault="00926A48" w:rsidP="00FD73A8">
      <w:pPr>
        <w:spacing w:line="360" w:lineRule="auto"/>
        <w:ind w:firstLine="709"/>
        <w:jc w:val="both"/>
      </w:pPr>
      <w:r>
        <w:lastRenderedPageBreak/>
        <w:t>Interest for the eigenvalue-based topological molecular descriptors had been aroused after the explanation of the physical meaning of eigenvalues in HMO theory.</w:t>
      </w:r>
      <w:r w:rsidR="003B16CA">
        <w:fldChar w:fldCharType="begin" w:fldLock="1"/>
      </w:r>
      <w:r w:rsidR="003B16CA">
        <w:instrText>ADDIN CSL_CITATION {"citationItems":[{"id":"ITEM-1","itemData":{"author":[{"dropping-particle":"","family":"Cvetković","given":"Dragoš","non-dropping-particle":"","parse-names":false,"suffix":""},{"dropping-particle":"","family":"Gutman","given":"Ivan","non-dropping-particle":"","parse-names":false,"suffix":""},{"dropping-particle":"","family":"Trinajstić","given":"Nenad","non-dropping-particle":"","parse-names":false,"suffix":""}],"container-title":"Croat. Chem. Acta","id":"ITEM-1","issued":{"date-parts":[["1972"]]},"page":"365-374","title":"Graph theory and molecular orbitals. {II}","type":"article-journal","volume":"44"},"uris":["http://www.mendeley.com/documents/?uuid=67d0b884-b79a-48af-aec4-91a31bb703f3"]}],"mendeley":{"formattedCitation":"&lt;sup&gt;8&lt;/sup&gt;","plainTextFormattedCitation":"8","previouslyFormattedCitation":"&lt;sup&gt;8&lt;/sup&gt;"},"properties":{"noteIndex":0},"schema":"https://github.com/citation-style-language/schema/raw/master/csl-citation.json"}</w:instrText>
      </w:r>
      <w:r w:rsidR="003B16CA">
        <w:fldChar w:fldCharType="separate"/>
      </w:r>
      <w:r w:rsidR="003B16CA" w:rsidRPr="003B16CA">
        <w:rPr>
          <w:noProof/>
          <w:vertAlign w:val="superscript"/>
        </w:rPr>
        <w:t>8</w:t>
      </w:r>
      <w:r w:rsidR="003B16CA">
        <w:fldChar w:fldCharType="end"/>
      </w:r>
      <w:r>
        <w:t xml:space="preserve"> This happened in the seventies of the last century. Probably the first eigenvalue-based topological descriptor that had been introduced is the graph energy. This index is defined using the eigenvalues of an “ordinary” adjacency matrix in the following way:</w:t>
      </w:r>
    </w:p>
    <w:tbl>
      <w:tblPr>
        <w:tblW w:w="9638" w:type="dxa"/>
        <w:tblCellMar>
          <w:top w:w="55" w:type="dxa"/>
          <w:left w:w="55" w:type="dxa"/>
          <w:bottom w:w="55" w:type="dxa"/>
          <w:right w:w="55" w:type="dxa"/>
        </w:tblCellMar>
        <w:tblLook w:val="04A0" w:firstRow="1" w:lastRow="0" w:firstColumn="1" w:lastColumn="0" w:noHBand="0" w:noVBand="1"/>
      </w:tblPr>
      <w:tblGrid>
        <w:gridCol w:w="9125"/>
        <w:gridCol w:w="513"/>
      </w:tblGrid>
      <w:tr w:rsidR="00B23DD6">
        <w:tc>
          <w:tcPr>
            <w:tcW w:w="9125" w:type="dxa"/>
            <w:shd w:val="clear" w:color="auto" w:fill="auto"/>
            <w:vAlign w:val="center"/>
          </w:tcPr>
          <w:p w:rsidR="00B23DD6" w:rsidRDefault="00926A48" w:rsidP="00E30AE1">
            <w:pPr>
              <w:pStyle w:val="TableContents"/>
              <w:spacing w:line="360" w:lineRule="auto"/>
              <w:jc w:val="center"/>
            </w:pPr>
            <m:oMathPara>
              <m:oMath>
                <m:r>
                  <w:rPr>
                    <w:rFonts w:ascii="Cambria Math" w:hAnsi="Cambria Math"/>
                  </w:rPr>
                  <m:t>E</m:t>
                </m:r>
                <m:d>
                  <m:dPr>
                    <m:ctrlPr>
                      <w:rPr>
                        <w:rFonts w:ascii="Cambria Math" w:hAnsi="Cambria Math"/>
                      </w:rPr>
                    </m:ctrlPr>
                  </m:dPr>
                  <m:e>
                    <m:r>
                      <w:rPr>
                        <w:rFonts w:ascii="Cambria Math" w:hAnsi="Cambria Math"/>
                      </w:rPr>
                      <m:t>G</m:t>
                    </m:r>
                  </m:e>
                </m:d>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e>
                    </m:d>
                  </m:e>
                </m:nary>
              </m:oMath>
            </m:oMathPara>
          </w:p>
        </w:tc>
        <w:tc>
          <w:tcPr>
            <w:tcW w:w="513" w:type="dxa"/>
            <w:shd w:val="clear" w:color="auto" w:fill="auto"/>
            <w:vAlign w:val="center"/>
          </w:tcPr>
          <w:p w:rsidR="00B23DD6" w:rsidRDefault="00926A48" w:rsidP="00E30AE1">
            <w:pPr>
              <w:pStyle w:val="TableContents"/>
              <w:spacing w:line="360" w:lineRule="auto"/>
              <w:jc w:val="right"/>
            </w:pPr>
            <w:r>
              <w:t>(1)</w:t>
            </w:r>
          </w:p>
        </w:tc>
      </w:tr>
    </w:tbl>
    <w:p w:rsidR="00B23DD6" w:rsidRDefault="00926A48" w:rsidP="003770C7">
      <w:pPr>
        <w:spacing w:line="360" w:lineRule="auto"/>
        <w:jc w:val="both"/>
      </w:pPr>
      <w:r>
        <w:t xml:space="preserve">where </w:t>
      </w:r>
      <m:oMath>
        <m:sSub>
          <m:sSubPr>
            <m:ctrlPr>
              <w:rPr>
                <w:rFonts w:ascii="Cambria Math" w:hAnsi="Cambria Math"/>
                <w:i/>
              </w:rPr>
            </m:ctrlPr>
          </m:sSubPr>
          <m:e>
            <m:r>
              <w:rPr>
                <w:rFonts w:ascii="Cambria Math" w:hAnsi="Cambria Math"/>
              </w:rPr>
              <m:t>λ</m:t>
            </m:r>
          </m:e>
          <m:sub>
            <m:r>
              <w:rPr>
                <w:rFonts w:ascii="Cambria Math" w:hAnsi="Cambria Math"/>
              </w:rPr>
              <m:t>i</m:t>
            </m:r>
          </m:sub>
        </m:sSub>
      </m:oMath>
      <w:r>
        <w:t xml:space="preserve"> is the </w:t>
      </w:r>
      <w:r w:rsidRPr="003770C7">
        <w:rPr>
          <w:i/>
          <w:iCs/>
        </w:rPr>
        <w:t>i</w:t>
      </w:r>
      <w:r>
        <w:t xml:space="preserve">-th eigenvalue of a graph </w:t>
      </w:r>
      <w:proofErr w:type="gramStart"/>
      <w:r>
        <w:t>G .</w:t>
      </w:r>
      <w:proofErr w:type="gramEnd"/>
    </w:p>
    <w:p w:rsidR="003770C7" w:rsidRDefault="003770C7" w:rsidP="003770C7">
      <w:pPr>
        <w:spacing w:line="360" w:lineRule="auto"/>
        <w:jc w:val="both"/>
      </w:pPr>
    </w:p>
    <w:p w:rsidR="00DE794E" w:rsidRDefault="00926A48" w:rsidP="00FE24A4">
      <w:pPr>
        <w:spacing w:line="360" w:lineRule="auto"/>
        <w:jc w:val="both"/>
      </w:pPr>
      <w:r>
        <w:t>The graph energy is tightly connected to the total π-electron energy of alternate conjugated</w:t>
      </w:r>
      <w:r w:rsidR="00E5178E">
        <w:t xml:space="preserve"> </w:t>
      </w:r>
      <w:r>
        <w:t>molecules. It is a popular research topic both in chemically, and in mathematically oriented investigations. Several books and numerous papers are devoted to this particular topological invariant.</w:t>
      </w:r>
      <w:r w:rsidR="003B16CA">
        <w:fldChar w:fldCharType="begin" w:fldLock="1"/>
      </w:r>
      <w:r w:rsidR="003B16CA">
        <w:instrText>ADDIN CSL_CITATION {"citationItems":[{"id":"ITEM-1","itemData":{"author":[{"dropping-particle":"","family":"Li","given":"Xueliang","non-dropping-particle":"","parse-names":false,"suffix":""},{"dropping-particle":"","family":"Shi","given":"Yongtang","non-dropping-particle":"","parse-names":false,"suffix":""},{"dropping-particle":"","family":"Gutman","given":"Ivan","non-dropping-particle":"","parse-names":false,"suffix":""}],"id":"ITEM-1","issued":{"date-parts":[["2012"]]},"number-of-pages":"11-17","publisher":"Springer","publisher-place":"New York","title":"Graph Energy","type":"book"},"uris":["http://www.mendeley.com/documents/?uuid=f2d06440-4f7c-4b09-aa2d-bd1ba62be1c1"]}],"mendeley":{"formattedCitation":"&lt;sup&gt;9&lt;/sup&gt;","plainTextFormattedCitation":"9","previouslyFormattedCitation":"&lt;sup&gt;9&lt;/sup&gt;"},"properties":{"noteIndex":0},"schema":"https://github.com/citation-style-language/schema/raw/master/csl-citation.json"}</w:instrText>
      </w:r>
      <w:r w:rsidR="003B16CA">
        <w:fldChar w:fldCharType="separate"/>
      </w:r>
      <w:r w:rsidR="003B16CA" w:rsidRPr="003B16CA">
        <w:rPr>
          <w:noProof/>
          <w:vertAlign w:val="superscript"/>
        </w:rPr>
        <w:t>9</w:t>
      </w:r>
      <w:r w:rsidR="003B16CA">
        <w:fldChar w:fldCharType="end"/>
      </w:r>
      <w:r>
        <w:t xml:space="preserve"> Nowadays, there are numerous eigenvalue–based topological indices, but just a couple of them are based on the eigenvalues that come from the adjacency matrix. These indices have been used as molds for defining almost all other topological invariants belonging to this class. Thus, beside graph energy, one could find indices like Laplacian energy, distance energy, </w:t>
      </w:r>
      <w:proofErr w:type="spellStart"/>
      <w:r>
        <w:t>Randić</w:t>
      </w:r>
      <w:proofErr w:type="spellEnd"/>
      <w:r>
        <w:t xml:space="preserve"> energy, etc. (e.g. see</w:t>
      </w:r>
      <w:r w:rsidR="003B16CA">
        <w:fldChar w:fldCharType="begin" w:fldLock="1"/>
      </w:r>
      <w:r w:rsidR="005112B8">
        <w:instrText>ADDIN CSL_CITATION {"citationItems":[{"id":"ITEM-1","itemData":{"author":[{"dropping-particle":"","family":"Clemente","given":"Gian Paolo","non-dropping-particle":"","parse-names":false,"suffix":""},{"dropping-particle":"","family":"Cornaro","given":"Alessandra","non-dropping-particle":"","parse-names":false,"suffix":""}],"container-title":"{MATCH} Commun. Math. Comput. Chem","id":"ITEM-1","issue":"3","issued":{"date-parts":[["2017"]]},"page":"673-690","title":"Novel bounds for the normalized {L}aplacian {E}strada index and normalized {L}aplacian energy","type":"article-journal","volume":"77"},"uris":["http://www.mendeley.com/documents/?uuid=bcf417a3-e594-408f-b2a5-68d99680c465"]},{"id":"ITEM-2","itemData":{"DOI":"10.5562/cca3189","ISSN":"00111643","abstract":"The total π-electron energy, as calculated within the Hückel tight-binding molecular orbital approximation, is a quantum-theoretical characteristic of conjugated molecules that has been conceived as early as in the 1930s. In 1978, a minor modification of the definition of total π-electron energy was put forward, that made this quantity interesting and attractive to mathematical investigations. The concept of graph energy, introduced in 1978, became an extensively studied graph-theoretical topic, with many hundreds of published papers. A great variety of graph energies is being considered in the current mathematical-chemistry and mathematical literature. Recently, some unexpected applica-tions of these graph energies were discovered, in biology, medicine, and image processing. We provide historic, bibliographic, and statistical data on the research on total π-electron energy and graph energies, and outline its present state of art. The goal of this survey is to provide, for the first time, an as-complete-as-possible list of various existing variants of graph energy, and thus help the readers to avoid getting lost in the jungle of references on this topic.","author":[{"dropping-particle":"","family":"Gutman","given":"Ivan","non-dropping-particle":"","parse-names":false,"suffix":""},{"dropping-particle":"","family":"Furtula","given":"Boris","non-dropping-particle":"","parse-names":false,"suffix":""}],"container-title":"Croatica Chemica Acta","id":"ITEM-2","issue":"3","issued":{"date-parts":[["2017"]]},"title":"The Total π-Electron Energy Saga","type":"article-journal","volume":"90"},"uris":["http://www.mendeley.com/documents/?uuid=5d59c9fe-ebc5-3b72-926e-3a1b0466fdeb"]},{"id":"ITEM-3","itemData":{"author":[{"dropping-particle":"","family":"Rad","given":"N Jafari","non-dropping-particle":"","parse-names":false,"suffix":""},{"dropping-particle":"","family":"Jahanbani","given":"Akbar","non-dropping-particle":"","parse-names":false,"suffix":""},{"dropping-particle":"","family":"Gutman","given":"Ivan","non-dropping-particle":"","parse-names":false,"suffix":""}],"container-title":"{MATCH} Commun. Math. Comput. Chem.","id":"ITEM-3","issue":"2","issued":{"date-parts":[["2018"]]},"page":"371-386","title":"Zagreb energy and {Z}agreb {E}strada index of graphs","type":"article-journal","volume":"79"},"uris":["http://www.mendeley.com/documents/?uuid=beb7cd10-4ac6-42d8-8350-f1321348a242"]}],"mendeley":{"formattedCitation":"&lt;sup&gt;10–12&lt;/sup&gt;","plainTextFormattedCitation":"10–12","previouslyFormattedCitation":"&lt;sup&gt;10–12&lt;/sup&gt;"},"properties":{"noteIndex":0},"schema":"https://github.com/citation-style-language/schema/raw/master/csl-citation.json"}</w:instrText>
      </w:r>
      <w:r w:rsidR="003B16CA">
        <w:fldChar w:fldCharType="separate"/>
      </w:r>
      <w:r w:rsidR="003B16CA" w:rsidRPr="003B16CA">
        <w:rPr>
          <w:noProof/>
          <w:vertAlign w:val="superscript"/>
        </w:rPr>
        <w:t>10–12</w:t>
      </w:r>
      <w:r w:rsidR="003B16CA">
        <w:fldChar w:fldCharType="end"/>
      </w:r>
      <w:r>
        <w:t xml:space="preserve">). </w:t>
      </w:r>
    </w:p>
    <w:p w:rsidR="00B23DD6" w:rsidRDefault="00926A48" w:rsidP="00DE794E">
      <w:pPr>
        <w:spacing w:line="360" w:lineRule="auto"/>
        <w:ind w:firstLine="709"/>
        <w:jc w:val="both"/>
      </w:pPr>
      <w:r>
        <w:t>Next to graph energy, the second most investigated topological molecular descriptor based on eigenvalues of an adjacency matrix is Estrada index. It was designed to model the folding in some biomolecules.</w:t>
      </w:r>
      <w:r w:rsidR="005112B8">
        <w:fldChar w:fldCharType="begin" w:fldLock="1"/>
      </w:r>
      <w:r w:rsidR="005112B8">
        <w:instrText>ADDIN CSL_CITATION {"citationItems":[{"id":"ITEM-1","itemData":{"author":[{"dropping-particle":"","family":"Estrada","given":"E","non-dropping-particle":"","parse-names":false,"suffix":""}],"container-title":"Chemical Physics Letters","id":"ITEM-1","issue":"5-6","issued":{"date-parts":[["2000"]]},"page":"713-718","title":"Characterization of 3D molecular structure","type":"article-journal","volume":"319"},"uris":["http://www.mendeley.com/documents/?uuid=54f58182-bc70-4f56-ae67-1bf5c8331590"]}],"mendeley":{"formattedCitation":"&lt;sup&gt;13&lt;/sup&gt;","plainTextFormattedCitation":"13","previouslyFormattedCitation":"&lt;sup&gt;13&lt;/sup&gt;"},"properties":{"noteIndex":0},"schema":"https://github.com/citation-style-language/schema/raw/master/csl-citation.json"}</w:instrText>
      </w:r>
      <w:r w:rsidR="005112B8">
        <w:fldChar w:fldCharType="separate"/>
      </w:r>
      <w:r w:rsidR="005112B8" w:rsidRPr="005112B8">
        <w:rPr>
          <w:noProof/>
          <w:vertAlign w:val="superscript"/>
        </w:rPr>
        <w:t>13</w:t>
      </w:r>
      <w:r w:rsidR="005112B8">
        <w:fldChar w:fldCharType="end"/>
      </w:r>
      <w:r>
        <w:t xml:space="preserve"> Estrada index is defined as follows:</w:t>
      </w:r>
    </w:p>
    <w:tbl>
      <w:tblPr>
        <w:tblW w:w="9638" w:type="dxa"/>
        <w:tblCellMar>
          <w:top w:w="55" w:type="dxa"/>
          <w:left w:w="55" w:type="dxa"/>
          <w:bottom w:w="55" w:type="dxa"/>
          <w:right w:w="55" w:type="dxa"/>
        </w:tblCellMar>
        <w:tblLook w:val="04A0" w:firstRow="1" w:lastRow="0" w:firstColumn="1" w:lastColumn="0" w:noHBand="0" w:noVBand="1"/>
      </w:tblPr>
      <w:tblGrid>
        <w:gridCol w:w="9073"/>
        <w:gridCol w:w="565"/>
      </w:tblGrid>
      <w:tr w:rsidR="00B23DD6">
        <w:tc>
          <w:tcPr>
            <w:tcW w:w="9073" w:type="dxa"/>
            <w:shd w:val="clear" w:color="auto" w:fill="auto"/>
            <w:vAlign w:val="center"/>
          </w:tcPr>
          <w:p w:rsidR="00B23DD6" w:rsidRDefault="00926A48" w:rsidP="00E30AE1">
            <w:pPr>
              <w:pStyle w:val="TableContents"/>
              <w:spacing w:line="360" w:lineRule="auto"/>
              <w:jc w:val="center"/>
            </w:pPr>
            <m:oMathPara>
              <m:oMath>
                <m:r>
                  <w:rPr>
                    <w:rFonts w:ascii="Cambria Math" w:hAnsi="Cambria Math"/>
                  </w:rPr>
                  <m:t>EE</m:t>
                </m:r>
                <m:d>
                  <m:dPr>
                    <m:ctrlPr>
                      <w:rPr>
                        <w:rFonts w:ascii="Cambria Math" w:hAnsi="Cambria Math"/>
                      </w:rPr>
                    </m:ctrlPr>
                  </m:dPr>
                  <m:e>
                    <m:r>
                      <w:rPr>
                        <w:rFonts w:ascii="Cambria Math" w:hAnsi="Cambria Math"/>
                      </w:rPr>
                      <m:t>G</m:t>
                    </m:r>
                  </m:e>
                </m:d>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λ</m:t>
                            </m:r>
                          </m:e>
                          <m:sub>
                            <m:r>
                              <w:rPr>
                                <w:rFonts w:ascii="Cambria Math" w:hAnsi="Cambria Math"/>
                              </w:rPr>
                              <m:t>i</m:t>
                            </m:r>
                          </m:sub>
                        </m:sSub>
                      </m:sup>
                    </m:sSup>
                  </m:e>
                </m:nary>
              </m:oMath>
            </m:oMathPara>
          </w:p>
        </w:tc>
        <w:tc>
          <w:tcPr>
            <w:tcW w:w="565" w:type="dxa"/>
            <w:shd w:val="clear" w:color="auto" w:fill="auto"/>
            <w:vAlign w:val="center"/>
          </w:tcPr>
          <w:p w:rsidR="00B23DD6" w:rsidRDefault="00926A48" w:rsidP="00E30AE1">
            <w:pPr>
              <w:pStyle w:val="TableContents"/>
              <w:spacing w:line="360" w:lineRule="auto"/>
              <w:jc w:val="right"/>
            </w:pPr>
            <w:r>
              <w:t>(2)</w:t>
            </w:r>
          </w:p>
        </w:tc>
      </w:tr>
    </w:tbl>
    <w:p w:rsidR="003770C7" w:rsidRDefault="003770C7" w:rsidP="003770C7">
      <w:pPr>
        <w:spacing w:line="360" w:lineRule="auto"/>
        <w:jc w:val="both"/>
      </w:pPr>
      <w:r>
        <w:t xml:space="preserve">where </w:t>
      </w:r>
      <m:oMath>
        <m:sSub>
          <m:sSubPr>
            <m:ctrlPr>
              <w:rPr>
                <w:rFonts w:ascii="Cambria Math" w:hAnsi="Cambria Math"/>
                <w:i/>
              </w:rPr>
            </m:ctrlPr>
          </m:sSubPr>
          <m:e>
            <m:r>
              <w:rPr>
                <w:rFonts w:ascii="Cambria Math" w:hAnsi="Cambria Math"/>
              </w:rPr>
              <m:t>λ</m:t>
            </m:r>
          </m:e>
          <m:sub>
            <m:r>
              <w:rPr>
                <w:rFonts w:ascii="Cambria Math" w:hAnsi="Cambria Math"/>
              </w:rPr>
              <m:t>i</m:t>
            </m:r>
          </m:sub>
        </m:sSub>
      </m:oMath>
      <w:r>
        <w:t xml:space="preserve"> is the </w:t>
      </w:r>
      <w:proofErr w:type="spellStart"/>
      <w:r w:rsidRPr="003770C7">
        <w:rPr>
          <w:i/>
          <w:iCs/>
        </w:rPr>
        <w:t>i</w:t>
      </w:r>
      <w:r>
        <w:t>-th</w:t>
      </w:r>
      <w:proofErr w:type="spellEnd"/>
      <w:r>
        <w:t xml:space="preserve"> eigenvalue of a graph </w:t>
      </w:r>
      <w:proofErr w:type="gramStart"/>
      <w:r>
        <w:t>G .</w:t>
      </w:r>
      <w:proofErr w:type="gramEnd"/>
    </w:p>
    <w:p w:rsidR="00B23DD6" w:rsidRDefault="00B23DD6" w:rsidP="00E30AE1">
      <w:pPr>
        <w:spacing w:line="360" w:lineRule="auto"/>
      </w:pPr>
    </w:p>
    <w:p w:rsidR="00DE794E" w:rsidRDefault="00926A48" w:rsidP="003770C7">
      <w:pPr>
        <w:spacing w:line="360" w:lineRule="auto"/>
        <w:jc w:val="both"/>
      </w:pPr>
      <w:r>
        <w:t>Its undeniable success led to a vigorous research of this quantity (see</w:t>
      </w:r>
      <w:r w:rsidR="005112B8">
        <w:fldChar w:fldCharType="begin" w:fldLock="1"/>
      </w:r>
      <w:r w:rsidR="00860411">
        <w:instrText>ADDIN CSL_CITATION {"citationItems":[{"id":"ITEM-1","itemData":{"author":[{"dropping-particle":"","family":"Ilić","given":"A","non-dropping-particle":"","parse-names":false,"suffix":""},{"dropping-particle":"","family":"Stevanović","given":"D","non-dropping-particle":"","parse-names":false,"suffix":""}],"container-title":"Journal of Mathematical Chemistry","id":"ITEM-1","issue":"1","issued":{"date-parts":[["2009"]]},"page":"305-314","title":"The {E}strada index of chemical trees","type":"article-journal","volume":"47"},"uris":["http://www.mendeley.com/documents/?uuid=bcf2bba4-1a0b-4e7d-9914-96b615a99a9c"]},{"id":"ITEM-2","itemData":{"author":[{"dropping-particle":"","family":"Li","given":"Bingjun","non-dropping-particle":"","parse-names":false,"suffix":""}],"container-title":"{MATCH} Commun. Math. Comput. Chem.","id":"ITEM-2","issue":"3","issued":{"date-parts":[["2017"]]},"page":"701-706","title":"New bounds for {E}strada index","type":"article-journal","volume":"77"},"uris":["http://www.mendeley.com/documents/?uuid=e4d8b2ca-9515-4117-9628-bd2ede4e2b83"]},{"id":"ITEM-3","itemData":{"DOI":"10.1016/j.amc.2019.02.019","author":[{"dropping-particle":"","family":"Wang","given":"Wenhuan","non-dropping-particle":"","parse-names":false,"suffix":""},{"dropping-particle":"","family":"Xue","given":"Yisai","non-dropping-particle":"","parse-names":false,"suffix":""}],"container-title":"Appl. Math. Comput.","id":"ITEM-3","issued":{"date-parts":[["2019"]]},"page":"32-41","title":"Extremal {E}strada indices of the weighted trees with fixed total weight sum","type":"article-journal","volume":"354"},"uris":["http://www.mendeley.com/documents/?uuid=a7f431b3-38c2-4f23-9d15-f4d750cac475"]}],"mendeley":{"formattedCitation":"&lt;sup&gt;14–16&lt;/sup&gt;","plainTextFormattedCitation":"14–16","previouslyFormattedCitation":"&lt;sup&gt;14–16&lt;/sup&gt;"},"properties":{"noteIndex":0},"schema":"https://github.com/citation-style-language/schema/raw/master/csl-citation.json"}</w:instrText>
      </w:r>
      <w:r w:rsidR="005112B8">
        <w:fldChar w:fldCharType="separate"/>
      </w:r>
      <w:r w:rsidR="00860411" w:rsidRPr="00860411">
        <w:rPr>
          <w:noProof/>
          <w:vertAlign w:val="superscript"/>
        </w:rPr>
        <w:t>14–16</w:t>
      </w:r>
      <w:r w:rsidR="005112B8">
        <w:fldChar w:fldCharType="end"/>
      </w:r>
      <w:r>
        <w:t xml:space="preserve"> and references cited therein). This invoked the introduction of many other Estrada-like invariants.</w:t>
      </w:r>
      <w:r w:rsidR="00860411">
        <w:fldChar w:fldCharType="begin" w:fldLock="1"/>
      </w:r>
      <w:r w:rsidR="00860411">
        <w:instrText>ADDIN CSL_CITATION {"citationItems":[{"id":"ITEM-1","itemData":{"author":[{"dropping-particle":"","family":"Clemente","given":"Gian Paolo","non-dropping-particle":"","parse-names":false,"suffix":""},{"dropping-particle":"","family":"Cornaro","given":"Alessandra","non-dropping-particle":"","parse-names":false,"suffix":""}],"container-title":"{MATCH} Commun. Math. Comput. Chem","id":"ITEM-1","issue":"3","issued":{"date-parts":[["2017"]]},"page":"673-690","title":"Novel bounds for the normalized {L}aplacian {E}strada index and normalized {L}aplacian energy","type":"article-journal","volume":"77"},"uris":["http://www.mendeley.com/documents/?uuid=bcf417a3-e594-408f-b2a5-68d99680c465"]},{"id":"ITEM-2","itemData":{"author":[{"dropping-particle":"","family":"Chen","given":"X","non-dropping-particle":"","parse-names":false,"suffix":""},{"dropping-particle":"","family":"Qian","given":"J","non-dropping-particle":"","parse-names":false,"suffix":""}],"container-title":"MATCH Commun. Math. Comput. Chem.","id":"ITEM-2","issue":"1","issued":{"date-parts":[["2015"]]},"page":"163-174","title":"On resolvent {E}strada index","type":"article-journal","volume":"73"},"uris":["http://www.mendeley.com/documents/?uuid=424c5b05-6bbb-47b5-97cf-6bc02dd69fc3"]},{"id":"ITEM-3","itemData":{"DOI":"10.1016/j.amc.2017.09.015","author":[{"dropping-particle":"","family":"Li","given":"Jing","non-dropping-particle":"","parse-names":false,"suffix":""},{"dropping-particle":"","family":"Qiao","given":"Lu","non-dropping-particle":"","parse-names":false,"suffix":""},{"dropping-particle":"","family":"Gao","given":"Nan","non-dropping-particle":"","parse-names":false,"suffix":""}],"container-title":"Appl. Math. Comput.","id":"ITEM-3","issued":{"date-parts":[["2018"]]},"page":"143-149","title":"Bounds of the extended {E}strada index of graphs","type":"article-journal","volume":"317"},"uris":["http://www.mendeley.com/documents/?uuid=24f56f15-adb0-4a10-b332-b6133c42a6db"]},{"id":"ITEM-4","itemData":{"author":[{"dropping-particle":"","family":"Shang","given":"Y","non-dropping-particle":"","parse-names":false,"suffix":""}],"container-title":"Bulletin of the Australian Mathematical Society","id":"ITEM-4","issue":"1","issued":{"date-parts":[["2013"]]},"page":"106-112","title":"Estrada index of general weighted graphs","type":"article-journal","volume":"88"},"uris":["http://www.mendeley.com/documents/?uuid=ec85053a-6de8-476b-90ab-1a210e6e8f32"]}],"mendeley":{"formattedCitation":"&lt;sup&gt;10,17–19&lt;/sup&gt;","plainTextFormattedCitation":"10,17–19","previouslyFormattedCitation":"&lt;sup&gt;10,17–19&lt;/sup&gt;"},"properties":{"noteIndex":0},"schema":"https://github.com/citation-style-language/schema/raw/master/csl-citation.json"}</w:instrText>
      </w:r>
      <w:r w:rsidR="00860411">
        <w:fldChar w:fldCharType="separate"/>
      </w:r>
      <w:r w:rsidR="00860411" w:rsidRPr="00860411">
        <w:rPr>
          <w:noProof/>
          <w:vertAlign w:val="superscript"/>
        </w:rPr>
        <w:t>10,17–19</w:t>
      </w:r>
      <w:r w:rsidR="00860411">
        <w:fldChar w:fldCharType="end"/>
      </w:r>
      <w:r>
        <w:t xml:space="preserve"> </w:t>
      </w:r>
    </w:p>
    <w:p w:rsidR="00B23DD6" w:rsidRDefault="00926A48" w:rsidP="00DE794E">
      <w:pPr>
        <w:spacing w:line="360" w:lineRule="auto"/>
        <w:ind w:firstLine="709"/>
        <w:jc w:val="both"/>
      </w:pPr>
      <w:r>
        <w:t>Recently, another topological invariant based on “ordinary” eigenvalues has been introduced.</w:t>
      </w:r>
      <w:r w:rsidR="00860411">
        <w:fldChar w:fldCharType="begin" w:fldLock="1"/>
      </w:r>
      <w:r w:rsidR="00860411">
        <w:instrText>ADDIN CSL_CITATION {"citationItems":[{"id":"ITEM-1","itemData":{"ISSN":"03406253","abstract":"The resolvent energy of a graph G of order n is defined as ER = Σn i=1(n - λi)-1, where λ1; λ2; : : : ; λn are the eigenvalues of G. We establish a number of properties of ER. In particular, we establish lower and upper bounds for ER and characterize the trees, unicyclic, and bicyclic graphs with smallest and greatest ER.","author":[{"dropping-particle":"","family":"Gutman","given":"I.","non-dropping-particle":"","parse-names":false,"suffix":""},{"dropping-particle":"","family":"Furtula","given":"B.","non-dropping-particle":"","parse-names":false,"suffix":""},{"dropping-particle":"","family":"Zogić","given":"E.","non-dropping-particle":"","parse-names":false,"suffix":""},{"dropping-particle":"","family":"Glogić","given":"E.","non-dropping-particle":"","parse-names":false,"suffix":""}],"container-title":"MATCH Communications in Mathematical and in Computer Chemistry","id":"ITEM-1","issue":"2","issued":{"date-parts":[["2016"]]},"page":"279-290","title":"Resolvent energy of graphs","type":"article-journal","volume":"75"},"uris":["http://www.mendeley.com/documents/?uuid=6470a453-a490-335f-a269-175bc99c91b3"]}],"mendeley":{"formattedCitation":"&lt;sup&gt;20&lt;/sup&gt;","plainTextFormattedCitation":"20","previouslyFormattedCitation":"&lt;sup&gt;20&lt;/sup&gt;"},"properties":{"noteIndex":0},"schema":"https://github.com/citation-style-language/schema/raw/master/csl-citation.json"}</w:instrText>
      </w:r>
      <w:r w:rsidR="00860411">
        <w:fldChar w:fldCharType="separate"/>
      </w:r>
      <w:r w:rsidR="00860411" w:rsidRPr="00860411">
        <w:rPr>
          <w:noProof/>
          <w:vertAlign w:val="superscript"/>
        </w:rPr>
        <w:t>20</w:t>
      </w:r>
      <w:r w:rsidR="00860411">
        <w:fldChar w:fldCharType="end"/>
      </w:r>
      <w:r>
        <w:t xml:space="preserve"> This descriptor is named resolvent energy after the resolvent matrix which eigenvalues are used in its definition.</w:t>
      </w:r>
    </w:p>
    <w:p w:rsidR="00B23DD6" w:rsidRDefault="00B23DD6" w:rsidP="00E30AE1">
      <w:pPr>
        <w:spacing w:line="360" w:lineRule="auto"/>
      </w:pPr>
    </w:p>
    <w:tbl>
      <w:tblPr>
        <w:tblW w:w="9638" w:type="dxa"/>
        <w:tblCellMar>
          <w:top w:w="55" w:type="dxa"/>
          <w:left w:w="55" w:type="dxa"/>
          <w:bottom w:w="55" w:type="dxa"/>
          <w:right w:w="55" w:type="dxa"/>
        </w:tblCellMar>
        <w:tblLook w:val="04A0" w:firstRow="1" w:lastRow="0" w:firstColumn="1" w:lastColumn="0" w:noHBand="0" w:noVBand="1"/>
      </w:tblPr>
      <w:tblGrid>
        <w:gridCol w:w="9073"/>
        <w:gridCol w:w="565"/>
      </w:tblGrid>
      <w:tr w:rsidR="00B23DD6">
        <w:trPr>
          <w:trHeight w:val="791"/>
        </w:trPr>
        <w:tc>
          <w:tcPr>
            <w:tcW w:w="9073" w:type="dxa"/>
            <w:shd w:val="clear" w:color="auto" w:fill="auto"/>
            <w:vAlign w:val="center"/>
          </w:tcPr>
          <w:p w:rsidR="00B23DD6" w:rsidRDefault="00926A48" w:rsidP="00E30AE1">
            <w:pPr>
              <w:pStyle w:val="TableContents"/>
              <w:spacing w:line="360" w:lineRule="auto"/>
              <w:jc w:val="center"/>
            </w:pPr>
            <m:oMathPara>
              <m:oMath>
                <m:r>
                  <w:rPr>
                    <w:rFonts w:ascii="Cambria Math" w:hAnsi="Cambria Math"/>
                  </w:rPr>
                  <m:t>EE</m:t>
                </m:r>
                <m:d>
                  <m:dPr>
                    <m:ctrlPr>
                      <w:rPr>
                        <w:rFonts w:ascii="Cambria Math" w:hAnsi="Cambria Math"/>
                      </w:rPr>
                    </m:ctrlPr>
                  </m:dPr>
                  <m:e>
                    <m:r>
                      <w:rPr>
                        <w:rFonts w:ascii="Cambria Math" w:hAnsi="Cambria Math"/>
                      </w:rPr>
                      <m:t>G</m:t>
                    </m:r>
                  </m:e>
                </m:d>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r>
                          <w:rPr>
                            <w:rFonts w:ascii="Cambria Math" w:hAnsi="Cambria Math"/>
                          </w:rPr>
                          <m:t>1</m:t>
                        </m:r>
                      </m:num>
                      <m:den>
                        <m:r>
                          <w:rPr>
                            <w:rFonts w:ascii="Cambria Math" w:hAnsi="Cambria Math"/>
                          </w:rPr>
                          <m:t>n-</m:t>
                        </m:r>
                        <m:sSub>
                          <m:sSubPr>
                            <m:ctrlPr>
                              <w:rPr>
                                <w:rFonts w:ascii="Cambria Math" w:hAnsi="Cambria Math"/>
                              </w:rPr>
                            </m:ctrlPr>
                          </m:sSubPr>
                          <m:e>
                            <m:r>
                              <w:rPr>
                                <w:rFonts w:ascii="Cambria Math" w:hAnsi="Cambria Math"/>
                              </w:rPr>
                              <m:t>λ</m:t>
                            </m:r>
                          </m:e>
                          <m:sub>
                            <m:r>
                              <w:rPr>
                                <w:rFonts w:ascii="Cambria Math" w:hAnsi="Cambria Math"/>
                              </w:rPr>
                              <m:t>i</m:t>
                            </m:r>
                          </m:sub>
                        </m:sSub>
                      </m:den>
                    </m:f>
                  </m:e>
                </m:nary>
              </m:oMath>
            </m:oMathPara>
          </w:p>
        </w:tc>
        <w:tc>
          <w:tcPr>
            <w:tcW w:w="565" w:type="dxa"/>
            <w:shd w:val="clear" w:color="auto" w:fill="auto"/>
            <w:vAlign w:val="center"/>
          </w:tcPr>
          <w:p w:rsidR="00B23DD6" w:rsidRDefault="00926A48" w:rsidP="00E30AE1">
            <w:pPr>
              <w:pStyle w:val="TableContents"/>
              <w:spacing w:line="360" w:lineRule="auto"/>
              <w:jc w:val="right"/>
            </w:pPr>
            <w:r>
              <w:t>(3)</w:t>
            </w:r>
          </w:p>
        </w:tc>
      </w:tr>
    </w:tbl>
    <w:p w:rsidR="00B23DD6" w:rsidRDefault="00926A48" w:rsidP="00E30AE1">
      <w:pPr>
        <w:spacing w:line="360" w:lineRule="auto"/>
      </w:pPr>
      <w:r>
        <w:t xml:space="preserve">where </w:t>
      </w:r>
      <m:oMath>
        <m:f>
          <m:fPr>
            <m:ctrlPr>
              <w:rPr>
                <w:rFonts w:ascii="Cambria Math" w:hAnsi="Cambria Math"/>
                <w:i/>
              </w:rPr>
            </m:ctrlPr>
          </m:fPr>
          <m:num>
            <m:r>
              <w:rPr>
                <w:rFonts w:ascii="Cambria Math" w:hAnsi="Cambria Math"/>
              </w:rPr>
              <m:t>1</m:t>
            </m:r>
          </m:num>
          <m:den>
            <m:r>
              <w:rPr>
                <w:rFonts w:ascii="Cambria Math" w:hAnsi="Cambria Math"/>
              </w:rPr>
              <m:t>n-</m:t>
            </m:r>
            <m:sSub>
              <m:sSubPr>
                <m:ctrlPr>
                  <w:rPr>
                    <w:rFonts w:ascii="Cambria Math" w:hAnsi="Cambria Math"/>
                    <w:i/>
                  </w:rPr>
                </m:ctrlPr>
              </m:sSubPr>
              <m:e>
                <m:r>
                  <w:rPr>
                    <w:rFonts w:ascii="Cambria Math" w:hAnsi="Cambria Math"/>
                  </w:rPr>
                  <m:t>λ</m:t>
                </m:r>
              </m:e>
              <m:sub>
                <m:r>
                  <w:rPr>
                    <w:rFonts w:ascii="Cambria Math" w:hAnsi="Cambria Math"/>
                  </w:rPr>
                  <m:t>i</m:t>
                </m:r>
              </m:sub>
            </m:sSub>
          </m:den>
        </m:f>
      </m:oMath>
      <w:r>
        <w:t xml:space="preserve"> is the </w:t>
      </w:r>
      <w:r w:rsidRPr="003770C7">
        <w:rPr>
          <w:i/>
          <w:iCs/>
        </w:rPr>
        <w:t>i</w:t>
      </w:r>
      <w:r>
        <w:t>-th eigenvalue of the resolvent matrix of the adjacency matrix of a graph.</w:t>
      </w:r>
    </w:p>
    <w:p w:rsidR="00B23DD6" w:rsidRDefault="00926A48" w:rsidP="00FE24A4">
      <w:pPr>
        <w:spacing w:line="360" w:lineRule="auto"/>
        <w:jc w:val="both"/>
      </w:pPr>
      <w:r>
        <w:lastRenderedPageBreak/>
        <w:t xml:space="preserve">Despite its juvenility, this quantity attracted much attention, which led to a couple of its descendants. A question that arises here is, whether there are some relationships among these topological invariants. Since the beginnings of the Estrada index, a connection between it and the energy of a graph has been investigating. Many inequalities, connecting these two descriptors, have been derived. However, the correlation between these two topological molecular descriptors seems to be never investigated. Also, the connections between the resolvent energy and the other two indices have not been tested yet. </w:t>
      </w:r>
    </w:p>
    <w:p w:rsidR="00B23DD6" w:rsidRDefault="00926A48" w:rsidP="00FE24A4">
      <w:pPr>
        <w:spacing w:line="360" w:lineRule="auto"/>
        <w:ind w:firstLine="709"/>
        <w:jc w:val="both"/>
      </w:pPr>
      <w:r>
        <w:t>This paper is devoted to the relationships among the recently introduced resolvent energy and other two eigenvalue–based topological descriptors.</w:t>
      </w:r>
      <w:r w:rsidR="00FE24A4">
        <w:t xml:space="preserve"> These relationships will shed a light onto relation between graph energy and the Estrada index as well.</w:t>
      </w:r>
    </w:p>
    <w:p w:rsidR="00EA5B39" w:rsidRDefault="00EA5B39" w:rsidP="00E30AE1">
      <w:pPr>
        <w:spacing w:line="360" w:lineRule="auto"/>
      </w:pPr>
    </w:p>
    <w:p w:rsidR="00EA5B39" w:rsidRPr="00816571" w:rsidRDefault="00EA5B39" w:rsidP="00816571">
      <w:pPr>
        <w:pStyle w:val="Heading1"/>
        <w:rPr>
          <w:rStyle w:val="fontstyle21"/>
          <w:rFonts w:ascii="Times New Roman" w:hAnsi="Times New Roman" w:cs="Times New Roman"/>
          <w:b w:val="0"/>
          <w:bCs w:val="0"/>
          <w:sz w:val="32"/>
          <w:szCs w:val="32"/>
        </w:rPr>
      </w:pPr>
      <w:r w:rsidRPr="00816571">
        <w:rPr>
          <w:rStyle w:val="fontstyle01"/>
          <w:rFonts w:ascii="Times New Roman" w:hAnsi="Times New Roman" w:cs="Times New Roman"/>
          <w:b/>
          <w:bCs/>
          <w:sz w:val="32"/>
          <w:szCs w:val="32"/>
        </w:rPr>
        <w:t>2 Results</w:t>
      </w:r>
      <w:r w:rsidRPr="00816571">
        <w:rPr>
          <w:b w:val="0"/>
          <w:bCs w:val="0"/>
          <w:sz w:val="32"/>
          <w:szCs w:val="32"/>
        </w:rPr>
        <w:br/>
      </w:r>
    </w:p>
    <w:p w:rsidR="00EA5B39" w:rsidRDefault="00EA5B39" w:rsidP="003770C7">
      <w:pPr>
        <w:spacing w:line="360" w:lineRule="auto"/>
        <w:jc w:val="both"/>
        <w:rPr>
          <w:rStyle w:val="fontstyle21"/>
          <w:rFonts w:ascii="Times New Roman" w:hAnsi="Times New Roman" w:cs="Times New Roman"/>
        </w:rPr>
      </w:pPr>
      <w:r w:rsidRPr="00EA5B39">
        <w:rPr>
          <w:rStyle w:val="fontstyle21"/>
          <w:rFonts w:ascii="Times New Roman" w:hAnsi="Times New Roman" w:cs="Times New Roman"/>
        </w:rPr>
        <w:t>The results are separated into three parts. In the first subsection, the relation between graph energy</w:t>
      </w:r>
      <w:r>
        <w:rPr>
          <w:rStyle w:val="fontstyle21"/>
          <w:rFonts w:ascii="Times New Roman" w:hAnsi="Times New Roman" w:cs="Times New Roman"/>
        </w:rPr>
        <w:t xml:space="preserve"> </w:t>
      </w:r>
      <w:r w:rsidRPr="00EA5B39">
        <w:rPr>
          <w:rStyle w:val="fontstyle21"/>
          <w:rFonts w:ascii="Times New Roman" w:hAnsi="Times New Roman" w:cs="Times New Roman"/>
        </w:rPr>
        <w:t>and the resolvent energy of a graph will be</w:t>
      </w:r>
      <w:r>
        <w:rPr>
          <w:rFonts w:cs="Times New Roman"/>
          <w:color w:val="000000"/>
        </w:rPr>
        <w:t xml:space="preserve"> </w:t>
      </w:r>
      <w:r w:rsidRPr="00EA5B39">
        <w:rPr>
          <w:rStyle w:val="fontstyle21"/>
          <w:rFonts w:ascii="Times New Roman" w:hAnsi="Times New Roman" w:cs="Times New Roman"/>
        </w:rPr>
        <w:t>elaborated. The second subsection is devoted to the relation between the</w:t>
      </w:r>
      <w:r>
        <w:rPr>
          <w:rStyle w:val="fontstyle21"/>
          <w:rFonts w:ascii="Times New Roman" w:hAnsi="Times New Roman" w:cs="Times New Roman"/>
        </w:rPr>
        <w:t xml:space="preserve"> </w:t>
      </w:r>
      <w:r w:rsidRPr="00EA5B39">
        <w:rPr>
          <w:rStyle w:val="fontstyle21"/>
          <w:rFonts w:ascii="Times New Roman" w:hAnsi="Times New Roman" w:cs="Times New Roman"/>
        </w:rPr>
        <w:t>Estrada index and the resolvent energy of a graph, and the last one is reserved for the relation between graph energy and the Estrada index. All</w:t>
      </w:r>
      <w:r>
        <w:rPr>
          <w:rStyle w:val="fontstyle21"/>
          <w:rFonts w:ascii="Times New Roman" w:hAnsi="Times New Roman" w:cs="Times New Roman"/>
        </w:rPr>
        <w:t xml:space="preserve"> </w:t>
      </w:r>
      <w:r w:rsidRPr="00EA5B39">
        <w:rPr>
          <w:rStyle w:val="fontstyle21"/>
          <w:rFonts w:ascii="Times New Roman" w:hAnsi="Times New Roman" w:cs="Times New Roman"/>
        </w:rPr>
        <w:t>relations are investigated in the case of alkanes.</w:t>
      </w:r>
    </w:p>
    <w:p w:rsidR="00EA5B39" w:rsidRPr="00351D7E" w:rsidRDefault="00EA5B39" w:rsidP="00351D7E">
      <w:pPr>
        <w:pStyle w:val="Heading2"/>
        <w:rPr>
          <w:rStyle w:val="fontstyle21"/>
          <w:rFonts w:ascii="Times New Roman" w:hAnsi="Times New Roman" w:cs="Times New Roman"/>
          <w:color w:val="000000" w:themeColor="text1"/>
          <w:sz w:val="28"/>
          <w:szCs w:val="28"/>
        </w:rPr>
      </w:pPr>
      <w:r w:rsidRPr="00EA5B39">
        <w:br/>
      </w:r>
      <w:r w:rsidRPr="00351D7E">
        <w:rPr>
          <w:rStyle w:val="fontstyle01"/>
          <w:rFonts w:ascii="Times New Roman" w:hAnsi="Times New Roman" w:cs="Times New Roman"/>
          <w:color w:val="000000" w:themeColor="text1"/>
          <w:sz w:val="28"/>
          <w:szCs w:val="28"/>
        </w:rPr>
        <w:t>2.1 Graph energy versus resolvent energy</w:t>
      </w:r>
      <w:r w:rsidRPr="00351D7E">
        <w:rPr>
          <w:rFonts w:ascii="Times New Roman" w:hAnsi="Times New Roman" w:cs="Times New Roman"/>
          <w:color w:val="000000" w:themeColor="text1"/>
          <w:sz w:val="28"/>
          <w:szCs w:val="28"/>
        </w:rPr>
        <w:br/>
      </w:r>
    </w:p>
    <w:p w:rsidR="00726865" w:rsidRDefault="00EA5B39" w:rsidP="003770C7">
      <w:pPr>
        <w:spacing w:line="360" w:lineRule="auto"/>
        <w:jc w:val="both"/>
        <w:rPr>
          <w:rStyle w:val="fontstyle21"/>
          <w:rFonts w:ascii="Times New Roman" w:hAnsi="Times New Roman" w:cs="Times New Roman"/>
        </w:rPr>
      </w:pPr>
      <w:r w:rsidRPr="00EA5B39">
        <w:rPr>
          <w:rStyle w:val="fontstyle21"/>
          <w:rFonts w:ascii="Times New Roman" w:hAnsi="Times New Roman" w:cs="Times New Roman"/>
        </w:rPr>
        <w:t>The resolvent energy of a graph has emerged in 2016 as a modification of</w:t>
      </w:r>
      <w:r>
        <w:rPr>
          <w:rFonts w:cs="Times New Roman"/>
          <w:color w:val="000000"/>
        </w:rPr>
        <w:t xml:space="preserve"> </w:t>
      </w:r>
      <w:r w:rsidRPr="00EA5B39">
        <w:rPr>
          <w:rStyle w:val="fontstyle21"/>
          <w:rFonts w:ascii="Times New Roman" w:hAnsi="Times New Roman" w:cs="Times New Roman"/>
        </w:rPr>
        <w:t>the resolvent Estrada</w:t>
      </w:r>
      <w:r>
        <w:rPr>
          <w:rStyle w:val="fontstyle21"/>
          <w:rFonts w:ascii="Times New Roman" w:hAnsi="Times New Roman" w:cs="Times New Roman"/>
        </w:rPr>
        <w:t xml:space="preserve"> </w:t>
      </w:r>
      <w:r w:rsidRPr="00EA5B39">
        <w:rPr>
          <w:rStyle w:val="fontstyle21"/>
          <w:rFonts w:ascii="Times New Roman" w:hAnsi="Times New Roman" w:cs="Times New Roman"/>
        </w:rPr>
        <w:t>index, which was introduced few years before</w:t>
      </w:r>
      <w:r w:rsidR="00860411">
        <w:rPr>
          <w:rStyle w:val="fontstyle21"/>
          <w:rFonts w:ascii="Times New Roman" w:hAnsi="Times New Roman" w:cs="Times New Roman"/>
        </w:rPr>
        <w:t>.</w:t>
      </w:r>
      <w:r w:rsidR="00860411">
        <w:rPr>
          <w:rStyle w:val="fontstyle21"/>
          <w:rFonts w:ascii="Times New Roman" w:hAnsi="Times New Roman" w:cs="Times New Roman"/>
        </w:rPr>
        <w:fldChar w:fldCharType="begin" w:fldLock="1"/>
      </w:r>
      <w:r w:rsidR="00946863">
        <w:rPr>
          <w:rStyle w:val="fontstyle21"/>
          <w:rFonts w:ascii="Times New Roman" w:hAnsi="Times New Roman" w:cs="Times New Roman"/>
        </w:rPr>
        <w:instrText>ADDIN CSL_CITATION {"citationItems":[{"id":"ITEM-1","itemData":{"author":[{"dropping-particle":"","family":"Chen","given":"X","non-dropping-particle":"","parse-names":false,"suffix":""},{"dropping-particle":"","family":"Qian","given":"J","non-dropping-particle":"","parse-names":false,"suffix":""}],"container-title":"MATCH Commun. Math. Comput. Chem.","id":"ITEM-1","issue":"1","issued":{"date-parts":[["2015"]]},"page":"163-174","title":"On resolvent {E}strada index","type":"article-journal","volume":"73"},"uris":["http://www.mendeley.com/documents/?uuid=424c5b05-6bbb-47b5-97cf-6bc02dd69fc3"]}],"mendeley":{"formattedCitation":"&lt;sup&gt;17&lt;/sup&gt;","plainTextFormattedCitation":"17","previouslyFormattedCitation":"&lt;sup&gt;17&lt;/sup&gt;"},"properties":{"noteIndex":0},"schema":"https://github.com/citation-style-language/schema/raw/master/csl-citation.json"}</w:instrText>
      </w:r>
      <w:r w:rsidR="00860411">
        <w:rPr>
          <w:rStyle w:val="fontstyle21"/>
          <w:rFonts w:ascii="Times New Roman" w:hAnsi="Times New Roman" w:cs="Times New Roman"/>
        </w:rPr>
        <w:fldChar w:fldCharType="separate"/>
      </w:r>
      <w:r w:rsidR="00860411" w:rsidRPr="00860411">
        <w:rPr>
          <w:rStyle w:val="fontstyle21"/>
          <w:rFonts w:ascii="Times New Roman" w:hAnsi="Times New Roman" w:cs="Times New Roman"/>
          <w:noProof/>
          <w:vertAlign w:val="superscript"/>
        </w:rPr>
        <w:t>17</w:t>
      </w:r>
      <w:r w:rsidR="00860411">
        <w:rPr>
          <w:rStyle w:val="fontstyle21"/>
          <w:rFonts w:ascii="Times New Roman" w:hAnsi="Times New Roman" w:cs="Times New Roman"/>
        </w:rPr>
        <w:fldChar w:fldCharType="end"/>
      </w:r>
      <w:r w:rsidRPr="00EA5B39">
        <w:rPr>
          <w:rStyle w:val="fontstyle31"/>
          <w:rFonts w:ascii="Times New Roman" w:hAnsi="Times New Roman" w:cs="Times New Roman"/>
        </w:rPr>
        <w:t xml:space="preserve"> </w:t>
      </w:r>
      <w:r w:rsidRPr="00EA5B39">
        <w:rPr>
          <w:rStyle w:val="fontstyle21"/>
          <w:rFonts w:ascii="Times New Roman" w:hAnsi="Times New Roman" w:cs="Times New Roman"/>
        </w:rPr>
        <w:t>Several papers ha</w:t>
      </w:r>
      <w:r>
        <w:rPr>
          <w:rStyle w:val="fontstyle21"/>
          <w:rFonts w:ascii="Times New Roman" w:hAnsi="Times New Roman" w:cs="Times New Roman"/>
        </w:rPr>
        <w:t>ve</w:t>
      </w:r>
      <w:r w:rsidRPr="00EA5B39">
        <w:rPr>
          <w:rStyle w:val="fontstyle21"/>
          <w:rFonts w:ascii="Times New Roman" w:hAnsi="Times New Roman" w:cs="Times New Roman"/>
        </w:rPr>
        <w:t xml:space="preserve"> appeared dealing with the</w:t>
      </w:r>
      <w:r>
        <w:rPr>
          <w:rStyle w:val="fontstyle21"/>
          <w:rFonts w:ascii="Times New Roman" w:hAnsi="Times New Roman" w:cs="Times New Roman"/>
        </w:rPr>
        <w:t xml:space="preserve"> </w:t>
      </w:r>
      <w:r w:rsidRPr="00EA5B39">
        <w:rPr>
          <w:rStyle w:val="fontstyle21"/>
          <w:rFonts w:ascii="Times New Roman" w:hAnsi="Times New Roman" w:cs="Times New Roman"/>
        </w:rPr>
        <w:t>mathematical properties of this</w:t>
      </w:r>
      <w:r>
        <w:rPr>
          <w:rFonts w:cs="Times New Roman"/>
          <w:color w:val="000000"/>
        </w:rPr>
        <w:t xml:space="preserve"> </w:t>
      </w:r>
      <w:r w:rsidRPr="00EA5B39">
        <w:rPr>
          <w:rStyle w:val="fontstyle21"/>
          <w:rFonts w:ascii="Times New Roman" w:hAnsi="Times New Roman" w:cs="Times New Roman"/>
        </w:rPr>
        <w:t>quantity.</w:t>
      </w:r>
      <w:r w:rsidR="00946863">
        <w:rPr>
          <w:rStyle w:val="fontstyle21"/>
          <w:rFonts w:ascii="Times New Roman" w:hAnsi="Times New Roman" w:cs="Times New Roman"/>
        </w:rPr>
        <w:fldChar w:fldCharType="begin" w:fldLock="1"/>
      </w:r>
      <w:r w:rsidR="00946863">
        <w:rPr>
          <w:rStyle w:val="fontstyle21"/>
          <w:rFonts w:ascii="Times New Roman" w:hAnsi="Times New Roman" w:cs="Times New Roman"/>
        </w:rPr>
        <w:instrText>ADDIN CSL_CITATION {"citationItems":[{"id":"ITEM-1","itemData":{"author":[{"dropping-particle":"","family":"Allem","given":"Luiz Emilio","non-dropping-particle":"","parse-names":false,"suffix":""},{"dropping-particle":"","family":"Capaverde","given":"Juliane","non-dropping-particle":"","parse-names":false,"suffix":""},{"dropping-particle":"","family":"Trevisan","given":"Vilmar","non-dropping-particle":"","parse-names":false,"suffix":""},{"dropping-particle":"","family":"Gutman","given":"Ivan","non-dropping-particle":"","parse-names":false,"suffix":""},{"dropping-particle":"","family":"Zogić","given":"Emir","non-dropping-particle":"","parse-names":false,"suffix":""},{"dropping-particle":"","family":"Glogić","given":"Edin","non-dropping-particle":"","parse-names":false,"suffix":""}],"container-title":"{MATCH} Commun. Math. Comput. Chem.","id":"ITEM-1","issue":"1","issued":{"date-parts":[["2017"]]},"page":"95-104","title":"Resolvent energy of unicyclic, bicyclic and tricyclic graphs","type":"article-journal","volume":"77"},"uris":["http://www.mendeley.com/documents/?uuid=3d19e0a2-a65a-4788-8dd7-a190dd74567e"]},{"id":"ITEM-2","itemData":{"author":[{"dropping-particle":"","family":"Bianchi","given":"Monica","non-dropping-particle":"","parse-names":false,"suffix":""},{"dropping-particle":"","family":"Cornaro","given":"Alessandra","non-dropping-particle":"","parse-names":false,"suffix":""},{"dropping-particle":"","family":"Palacios","given":"José Luis","non-dropping-particle":"","parse-names":false,"suffix":""},{"dropping-particle":"","family":"Torriero","given":"Anna","non-dropping-particle":"","parse-names":false,"suffix":""}],"container-title":"{MATCH} Commun. Math. Comput. Chem.","id":"ITEM-2","issue":"2","issued":{"date-parts":[["2018"]]},"page":"459-465","title":"Lower bounds for the resolvent energy","type":"article-journal","volume":"80"},"uris":["http://www.mendeley.com/documents/?uuid=48cf867e-b33d-4aa8-aca9-dd554696849e"]},{"id":"ITEM-3","itemData":{"author":[{"dropping-particle":"","family":"Das","given":"Kinkar Chandra","non-dropping-particle":"","parse-names":false,"suffix":""}],"container-title":"{MATCH} Commun. Math. Comput. Chem.","id":"ITEM-3","issue":"2","issued":{"date-parts":[["2019"]]},"page":"453-464","title":"Conjectures on resolvent energy of graphs","type":"article-journal","volume":"81"},"uris":["http://www.mendeley.com/documents/?uuid=eff8d6aa-3cfb-4ac5-8587-6983a0b5032f"]},{"id":"ITEM-4","itemData":{"author":[{"dropping-particle":"","family":"Du","given":"Zhibin","non-dropping-particle":"","parse-names":false,"suffix":""}],"container-title":"{MATCH} Commun. Math. Comput. Chem.","id":"ITEM-4","issued":{"date-parts":[["2017"]]},"page":"85-94","title":"Asymptotic expressions for resolvent energies of paths and cycles","type":"article-journal","volume":"77"},"uris":["http://www.mendeley.com/documents/?uuid=f50bbab3-7efe-45d0-9db8-c8e29d5fe4aa"]},{"id":"ITEM-5","itemData":{"DOI":"10.1016/j.amc.2017.10.020","author":[{"dropping-particle":"","family":"Farrugia","given":"Alexander","non-dropping-particle":"","parse-names":false,"suffix":""}],"container-title":"Appl. Math. Comput.","id":"ITEM-5","issued":{"date-parts":[["2018"]]},"page":"25-36","title":"The increase in the resolvent energy of a graph due to the addition of a new edge","type":"article-journal","volume":"321"},"uris":["http://www.mendeley.com/documents/?uuid=ca2b146a-1318-466d-bf5f-68355a03d0da"]},{"id":"ITEM-6","itemData":{"author":[{"dropping-particle":"","family":"Ghebleh","given":"Mohammad","non-dropping-particle":"","parse-names":false,"suffix":""},{"dropping-particle":"","family":"Kanso","given":"Ali","non-dropping-particle":"","parse-names":false,"suffix":""},{"dropping-particle":"","family":"Stevanović","given":"Dragan","non-dropping-particle":"","parse-names":false,"suffix":""}],"container-title":"{MATCH} Commun. Math. Comput. Chem.","id":"ITEM-6","issue":"3","issued":{"date-parts":[["2017"]]},"page":"635-654","title":"On trees with smallest resolvent energy","type":"article-journal","volume":"77"},"uris":["http://www.mendeley.com/documents/?uuid=4d2d3b26-4230-43f5-9bc0-4dc6be86c48c"]},{"id":"ITEM-7","itemData":{"author":[{"dropping-particle":"","family":"Gutman","given":"I","non-dropping-particle":"","parse-names":false,"suffix":""},{"dropping-particle":"","family":"B.","given":"Furtula","non-dropping-particle":"","parse-names":false,"suffix":""},{"dropping-particle":"","family":"Zogić","given":"E","non-dropping-particle":"","parse-names":false,"suffix":""},{"dropping-particle":"","family":"Glogić","given":"E","non-dropping-particle":"","parse-names":false,"suffix":""}],"container-title":"Energies of Graphs - Theory and Applications","id":"ITEM-7","issued":{"date-parts":[["2016"]]},"publisher":"University of Kragujevac","publisher-place":"Kragujevac","title":"Resolvent energy","type":"chapter"},"uris":["http://www.mendeley.com/documents/?uuid=22538d7c-f9cb-4640-8ae2-cba4314e02ab"]},{"id":"ITEM-8","itemData":{"DOI":"10.1016/j.jmaa.2016.10.043","author":[{"dropping-particle":"","family":"Zhu","given":"Zhongxun","non-dropping-particle":"","parse-names":false,"suffix":""}],"container-title":"J. Math. Anal. Appl.","id":"ITEM-8","issue":"2","issued":{"date-parts":[["2017"]]},"page":"957-970","title":"Some extremal properties of the resolvent energy, {E}strada and resolvent {E}strada indices of graphs","type":"article-journal","volume":"447"},"uris":["http://www.mendeley.com/documents/?uuid=a14f4624-c39b-4298-a7ca-d05899c1f7e4"]},{"id":"ITEM-9","itemData":{"author":[{"dropping-particle":"","family":"Zogić","given":"Emir H","non-dropping-particle":"","parse-names":false,"suffix":""},{"dropping-particle":"","family":"Glogić","given":"Edin R","non-dropping-particle":"","parse-names":false,"suffix":""}],"container-title":"Sci Publ. State Univ. Novi Pazar","id":"ITEM-9","issue":"2","issued":{"date-parts":[["2017"]]},"page":"187-191","title":"New bounds for the resolvent energy of graphs","type":"article-journal","volume":"9A"},"uris":["http://www.mendeley.com/documents/?uuid=0df8e53e-7518-47ab-948b-1faad4f25a5a"]}],"mendeley":{"formattedCitation":"&lt;sup&gt;21–29&lt;/sup&gt;","plainTextFormattedCitation":"21–29","previouslyFormattedCitation":"&lt;sup&gt;21–29&lt;/sup&gt;"},"properties":{"noteIndex":0},"schema":"https://github.com/citation-style-language/schema/raw/master/csl-citation.json"}</w:instrText>
      </w:r>
      <w:r w:rsidR="00946863">
        <w:rPr>
          <w:rStyle w:val="fontstyle21"/>
          <w:rFonts w:ascii="Times New Roman" w:hAnsi="Times New Roman" w:cs="Times New Roman"/>
        </w:rPr>
        <w:fldChar w:fldCharType="separate"/>
      </w:r>
      <w:r w:rsidR="00946863" w:rsidRPr="00946863">
        <w:rPr>
          <w:rStyle w:val="fontstyle21"/>
          <w:rFonts w:ascii="Times New Roman" w:hAnsi="Times New Roman" w:cs="Times New Roman"/>
          <w:noProof/>
          <w:vertAlign w:val="superscript"/>
        </w:rPr>
        <w:t>21–29</w:t>
      </w:r>
      <w:r w:rsidR="00946863">
        <w:rPr>
          <w:rStyle w:val="fontstyle21"/>
          <w:rFonts w:ascii="Times New Roman" w:hAnsi="Times New Roman" w:cs="Times New Roman"/>
        </w:rPr>
        <w:fldChar w:fldCharType="end"/>
      </w:r>
    </w:p>
    <w:p w:rsidR="00EA5B39" w:rsidRDefault="00EA5B39" w:rsidP="00D67A7C">
      <w:pPr>
        <w:spacing w:line="360" w:lineRule="auto"/>
        <w:ind w:firstLine="709"/>
        <w:jc w:val="both"/>
        <w:rPr>
          <w:rStyle w:val="fontstyle21"/>
          <w:rFonts w:ascii="Times New Roman" w:hAnsi="Times New Roman" w:cs="Times New Roman"/>
        </w:rPr>
      </w:pPr>
      <w:r w:rsidRPr="00EA5B39">
        <w:rPr>
          <w:rStyle w:val="fontstyle21"/>
          <w:rFonts w:ascii="Times New Roman" w:hAnsi="Times New Roman" w:cs="Times New Roman"/>
        </w:rPr>
        <w:t>Due to similar definitions of the resolvent energy (3) and the graph energy</w:t>
      </w:r>
      <w:r>
        <w:rPr>
          <w:rFonts w:cs="Times New Roman"/>
          <w:color w:val="000000"/>
        </w:rPr>
        <w:t xml:space="preserve"> </w:t>
      </w:r>
      <w:r w:rsidRPr="00EA5B39">
        <w:rPr>
          <w:rStyle w:val="fontstyle21"/>
          <w:rFonts w:ascii="Times New Roman" w:hAnsi="Times New Roman" w:cs="Times New Roman"/>
        </w:rPr>
        <w:t>(1), the question about their relation naturally occurs. Fig. 1 shows the</w:t>
      </w:r>
      <w:r>
        <w:rPr>
          <w:rStyle w:val="fontstyle21"/>
          <w:rFonts w:ascii="Times New Roman" w:hAnsi="Times New Roman" w:cs="Times New Roman"/>
        </w:rPr>
        <w:t xml:space="preserve"> </w:t>
      </w:r>
      <w:r w:rsidRPr="00EA5B39">
        <w:rPr>
          <w:rStyle w:val="fontstyle21"/>
          <w:rFonts w:ascii="Times New Roman" w:hAnsi="Times New Roman" w:cs="Times New Roman"/>
        </w:rPr>
        <w:t>relation between the resolvent energy and the graph energy.</w:t>
      </w:r>
    </w:p>
    <w:p w:rsidR="009A3E42" w:rsidRDefault="009A3E42" w:rsidP="009A3E42">
      <w:pPr>
        <w:keepNext/>
        <w:spacing w:line="360" w:lineRule="auto"/>
      </w:pPr>
      <w:r>
        <w:rPr>
          <w:rFonts w:cs="Times New Roman"/>
          <w:noProof/>
          <w:color w:val="000000"/>
        </w:rPr>
        <w:lastRenderedPageBreak/>
        <w:drawing>
          <wp:inline distT="0" distB="0" distL="0" distR="0">
            <wp:extent cx="4680000" cy="236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_vs_e.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0000" cy="2368800"/>
                    </a:xfrm>
                    <a:prstGeom prst="rect">
                      <a:avLst/>
                    </a:prstGeom>
                  </pic:spPr>
                </pic:pic>
              </a:graphicData>
            </a:graphic>
          </wp:inline>
        </w:drawing>
      </w:r>
    </w:p>
    <w:p w:rsidR="009A3E42" w:rsidRPr="00D67A7C" w:rsidRDefault="009A3E42" w:rsidP="009A3E42">
      <w:pPr>
        <w:pStyle w:val="Caption"/>
        <w:rPr>
          <w:rFonts w:cs="Times New Roman"/>
        </w:rPr>
      </w:pPr>
      <w:r w:rsidRPr="00D67A7C">
        <w:rPr>
          <w:rFonts w:cs="Times New Roman"/>
          <w:b/>
          <w:bCs/>
          <w:i w:val="0"/>
          <w:iCs w:val="0"/>
        </w:rPr>
        <w:t xml:space="preserve">Figure </w:t>
      </w:r>
      <w:r w:rsidRPr="00D67A7C">
        <w:rPr>
          <w:rFonts w:cs="Times New Roman"/>
          <w:b/>
          <w:bCs/>
          <w:i w:val="0"/>
          <w:iCs w:val="0"/>
        </w:rPr>
        <w:fldChar w:fldCharType="begin"/>
      </w:r>
      <w:r w:rsidRPr="00D67A7C">
        <w:rPr>
          <w:rFonts w:cs="Times New Roman"/>
          <w:b/>
          <w:bCs/>
          <w:i w:val="0"/>
          <w:iCs w:val="0"/>
        </w:rPr>
        <w:instrText xml:space="preserve"> SEQ Figure \* ARABIC </w:instrText>
      </w:r>
      <w:r w:rsidRPr="00D67A7C">
        <w:rPr>
          <w:rFonts w:cs="Times New Roman"/>
          <w:b/>
          <w:bCs/>
          <w:i w:val="0"/>
          <w:iCs w:val="0"/>
        </w:rPr>
        <w:fldChar w:fldCharType="separate"/>
      </w:r>
      <w:r w:rsidR="003F4DA7" w:rsidRPr="00D67A7C">
        <w:rPr>
          <w:rFonts w:cs="Times New Roman"/>
          <w:b/>
          <w:bCs/>
          <w:i w:val="0"/>
          <w:iCs w:val="0"/>
          <w:noProof/>
        </w:rPr>
        <w:t>1</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The relation between the resolvent energy of graph (</w:t>
      </w:r>
      <w:r w:rsidRPr="00D67A7C">
        <w:rPr>
          <w:rFonts w:cs="Times New Roman"/>
        </w:rPr>
        <w:t>ER</w:t>
      </w:r>
      <w:r w:rsidRPr="00D67A7C">
        <w:rPr>
          <w:rFonts w:cs="Times New Roman"/>
          <w:i w:val="0"/>
          <w:iCs w:val="0"/>
        </w:rPr>
        <w:t>) and the graph energy (</w:t>
      </w:r>
      <w:r w:rsidRPr="00D67A7C">
        <w:rPr>
          <w:rFonts w:cs="Times New Roman"/>
        </w:rPr>
        <w:t>E</w:t>
      </w:r>
      <w:r w:rsidRPr="00D67A7C">
        <w:rPr>
          <w:rFonts w:cs="Times New Roman"/>
          <w:i w:val="0"/>
          <w:iCs w:val="0"/>
        </w:rPr>
        <w:t xml:space="preserve">) in the case of 75 </w:t>
      </w:r>
      <w:proofErr w:type="spellStart"/>
      <w:r w:rsidRPr="00D67A7C">
        <w:rPr>
          <w:rFonts w:cs="Times New Roman"/>
          <w:i w:val="0"/>
          <w:iCs w:val="0"/>
        </w:rPr>
        <w:t>decanes</w:t>
      </w:r>
      <w:proofErr w:type="spellEnd"/>
      <w:r w:rsidRPr="00D67A7C">
        <w:rPr>
          <w:rFonts w:cs="Times New Roman"/>
          <w:i w:val="0"/>
          <w:iCs w:val="0"/>
        </w:rPr>
        <w:t>.</w:t>
      </w:r>
    </w:p>
    <w:p w:rsidR="00EA5B39" w:rsidRDefault="00EA5B39" w:rsidP="009A3E42">
      <w:pPr>
        <w:spacing w:line="360" w:lineRule="auto"/>
        <w:rPr>
          <w:rStyle w:val="fontstyle21"/>
          <w:rFonts w:ascii="Times New Roman" w:hAnsi="Times New Roman" w:cs="Times New Roman"/>
        </w:rPr>
      </w:pPr>
    </w:p>
    <w:p w:rsidR="00EA5B39" w:rsidRDefault="00EA5B39" w:rsidP="00726865">
      <w:pPr>
        <w:spacing w:line="360" w:lineRule="auto"/>
        <w:jc w:val="both"/>
        <w:rPr>
          <w:rStyle w:val="fontstyle21"/>
          <w:rFonts w:ascii="Times New Roman" w:hAnsi="Times New Roman" w:cs="Times New Roman"/>
        </w:rPr>
      </w:pPr>
      <w:r w:rsidRPr="00EA5B39">
        <w:rPr>
          <w:rStyle w:val="fontstyle21"/>
          <w:rFonts w:ascii="Times New Roman" w:hAnsi="Times New Roman" w:cs="Times New Roman"/>
        </w:rPr>
        <w:t>It is obvious from the Fig. 1 that the values of the graph energy are</w:t>
      </w:r>
      <w:r>
        <w:rPr>
          <w:rFonts w:cs="Times New Roman"/>
          <w:color w:val="000000"/>
        </w:rPr>
        <w:t xml:space="preserve"> </w:t>
      </w:r>
      <w:r w:rsidRPr="00EA5B39">
        <w:rPr>
          <w:rStyle w:val="fontstyle21"/>
          <w:rFonts w:ascii="Times New Roman" w:hAnsi="Times New Roman" w:cs="Times New Roman"/>
        </w:rPr>
        <w:t>clustered into three distinct groups. Also, the values of the resolvent energy</w:t>
      </w:r>
      <w:r>
        <w:rPr>
          <w:rStyle w:val="fontstyle21"/>
          <w:rFonts w:ascii="Times New Roman" w:hAnsi="Times New Roman" w:cs="Times New Roman"/>
        </w:rPr>
        <w:t xml:space="preserve"> </w:t>
      </w:r>
      <w:r w:rsidRPr="00EA5B39">
        <w:rPr>
          <w:rStyle w:val="fontstyle21"/>
          <w:rFonts w:ascii="Times New Roman" w:hAnsi="Times New Roman" w:cs="Times New Roman"/>
        </w:rPr>
        <w:t>of graphs lies onto several nearly parallel lines.</w:t>
      </w:r>
      <w:r w:rsidRPr="00EA5B39">
        <w:rPr>
          <w:rFonts w:cs="Times New Roman"/>
          <w:color w:val="000000"/>
        </w:rPr>
        <w:br/>
      </w:r>
      <w:r w:rsidRPr="00EA5B39">
        <w:rPr>
          <w:rStyle w:val="fontstyle21"/>
          <w:rFonts w:ascii="Times New Roman" w:hAnsi="Times New Roman" w:cs="Times New Roman"/>
        </w:rPr>
        <w:t>We determined</w:t>
      </w:r>
      <w:r w:rsidR="00D67A7C">
        <w:rPr>
          <w:rStyle w:val="fontstyle21"/>
          <w:rFonts w:ascii="Times New Roman" w:hAnsi="Times New Roman" w:cs="Times New Roman"/>
        </w:rPr>
        <w:t>,</w:t>
      </w:r>
      <w:r w:rsidRPr="00EA5B39">
        <w:rPr>
          <w:rStyle w:val="fontstyle21"/>
          <w:rFonts w:ascii="Times New Roman" w:hAnsi="Times New Roman" w:cs="Times New Roman"/>
        </w:rPr>
        <w:t xml:space="preserve"> by direct checking</w:t>
      </w:r>
      <w:r w:rsidR="00D67A7C">
        <w:rPr>
          <w:rStyle w:val="fontstyle21"/>
          <w:rFonts w:ascii="Times New Roman" w:hAnsi="Times New Roman" w:cs="Times New Roman"/>
        </w:rPr>
        <w:t>,</w:t>
      </w:r>
      <w:r w:rsidRPr="00EA5B39">
        <w:rPr>
          <w:rStyle w:val="fontstyle21"/>
          <w:rFonts w:ascii="Times New Roman" w:hAnsi="Times New Roman" w:cs="Times New Roman"/>
        </w:rPr>
        <w:t xml:space="preserve"> that the values of the energy of acyclic</w:t>
      </w:r>
      <w:r>
        <w:rPr>
          <w:rStyle w:val="fontstyle21"/>
          <w:rFonts w:ascii="Times New Roman" w:hAnsi="Times New Roman" w:cs="Times New Roman"/>
        </w:rPr>
        <w:t xml:space="preserve"> </w:t>
      </w:r>
      <w:r w:rsidRPr="00EA5B39">
        <w:rPr>
          <w:rStyle w:val="fontstyle21"/>
          <w:rFonts w:ascii="Times New Roman" w:hAnsi="Times New Roman" w:cs="Times New Roman"/>
        </w:rPr>
        <w:t>connected graphs are classified into three distinct groups by the number of</w:t>
      </w:r>
      <w:r>
        <w:rPr>
          <w:rStyle w:val="fontstyle21"/>
          <w:rFonts w:ascii="Times New Roman" w:hAnsi="Times New Roman" w:cs="Times New Roman"/>
        </w:rPr>
        <w:t xml:space="preserve"> </w:t>
      </w:r>
      <w:r w:rsidRPr="00EA5B39">
        <w:rPr>
          <w:rStyle w:val="fontstyle21"/>
          <w:rFonts w:ascii="Times New Roman" w:hAnsi="Times New Roman" w:cs="Times New Roman"/>
        </w:rPr>
        <w:t>zeros (</w:t>
      </w:r>
      <w:r>
        <w:rPr>
          <w:rStyle w:val="fontstyle41"/>
          <w:rFonts w:ascii="Times New Roman" w:hAnsi="Times New Roman" w:cs="Times New Roman"/>
        </w:rPr>
        <w:softHyphen/>
      </w:r>
      <w:r>
        <w:rPr>
          <w:rStyle w:val="fontstyle41"/>
          <w:rFonts w:ascii="Times New Roman" w:hAnsi="Times New Roman" w:cs="Times New Roman"/>
        </w:rPr>
        <w:softHyphen/>
      </w:r>
      <w:r>
        <w:rPr>
          <w:rStyle w:val="fontstyle41"/>
          <w:rFonts w:ascii="Times New Roman" w:hAnsi="Times New Roman" w:cs="Times New Roman"/>
        </w:rPr>
        <w:softHyphen/>
      </w:r>
      <m:oMath>
        <m:sSub>
          <m:sSubPr>
            <m:ctrlPr>
              <w:rPr>
                <w:rStyle w:val="fontstyle41"/>
                <w:rFonts w:ascii="Cambria Math" w:hAnsi="Cambria Math" w:cs="Times New Roman"/>
                <w:i w:val="0"/>
                <w:iCs w:val="0"/>
              </w:rPr>
            </m:ctrlPr>
          </m:sSubPr>
          <m:e>
            <m:r>
              <m:rPr>
                <m:sty m:val="p"/>
              </m:rPr>
              <w:rPr>
                <w:rStyle w:val="fontstyle41"/>
                <w:rFonts w:ascii="Cambria Math" w:hAnsi="Cambria Math" w:cs="Times New Roman"/>
              </w:rPr>
              <m:t>n</m:t>
            </m:r>
          </m:e>
          <m:sub>
            <m:r>
              <m:rPr>
                <m:sty m:val="p"/>
              </m:rPr>
              <w:rPr>
                <w:rStyle w:val="fontstyle41"/>
                <w:rFonts w:ascii="Cambria Math" w:hAnsi="Cambria Math" w:cs="Times New Roman"/>
              </w:rPr>
              <m:t>0</m:t>
            </m:r>
          </m:sub>
        </m:sSub>
        <m:r>
          <m:rPr>
            <m:sty m:val="p"/>
          </m:rPr>
          <w:rPr>
            <w:rStyle w:val="fontstyle41"/>
            <w:rFonts w:ascii="Cambria Math" w:hAnsi="Cambria Math" w:cs="Times New Roman"/>
          </w:rPr>
          <m:t>(T)</m:t>
        </m:r>
      </m:oMath>
      <w:r w:rsidRPr="00EA5B39">
        <w:rPr>
          <w:rStyle w:val="fontstyle21"/>
          <w:rFonts w:ascii="Times New Roman" w:hAnsi="Times New Roman" w:cs="Times New Roman"/>
        </w:rPr>
        <w:t>) in their spectra</w:t>
      </w:r>
      <w:r w:rsidR="00DE794E">
        <w:rPr>
          <w:rStyle w:val="fontstyle21"/>
          <w:rFonts w:ascii="Times New Roman" w:hAnsi="Times New Roman" w:cs="Times New Roman"/>
        </w:rPr>
        <w:t xml:space="preserve"> (number of non-bonding orbitals in a molecule)</w:t>
      </w:r>
      <w:r w:rsidRPr="00EA5B39">
        <w:rPr>
          <w:rStyle w:val="fontstyle21"/>
          <w:rFonts w:ascii="Times New Roman" w:hAnsi="Times New Roman" w:cs="Times New Roman"/>
        </w:rPr>
        <w:t>. On the other</w:t>
      </w:r>
      <w:r>
        <w:rPr>
          <w:rStyle w:val="fontstyle21"/>
          <w:rFonts w:ascii="Times New Roman" w:hAnsi="Times New Roman" w:cs="Times New Roman"/>
        </w:rPr>
        <w:t xml:space="preserve"> </w:t>
      </w:r>
      <w:r w:rsidRPr="00EA5B39">
        <w:rPr>
          <w:rStyle w:val="fontstyle21"/>
          <w:rFonts w:ascii="Times New Roman" w:hAnsi="Times New Roman" w:cs="Times New Roman"/>
        </w:rPr>
        <w:t>hand, the values of resolvent</w:t>
      </w:r>
      <w:r>
        <w:rPr>
          <w:rFonts w:cs="Times New Roman"/>
          <w:color w:val="000000"/>
        </w:rPr>
        <w:t xml:space="preserve"> </w:t>
      </w:r>
      <w:r w:rsidRPr="00EA5B39">
        <w:rPr>
          <w:rStyle w:val="fontstyle21"/>
          <w:rFonts w:ascii="Times New Roman" w:hAnsi="Times New Roman" w:cs="Times New Roman"/>
        </w:rPr>
        <w:t>energy are separated onto nearly parallel lines by the values of the first Zagreb index (</w:t>
      </w:r>
      <m:oMath>
        <m:r>
          <w:rPr>
            <w:rStyle w:val="fontstyle21"/>
            <w:rFonts w:ascii="Cambria Math" w:hAnsi="Cambria Math" w:cs="Times New Roman"/>
          </w:rPr>
          <m:t>Z</m:t>
        </m:r>
        <m:sSub>
          <m:sSubPr>
            <m:ctrlPr>
              <w:rPr>
                <w:rStyle w:val="fontstyle21"/>
                <w:rFonts w:ascii="Cambria Math" w:hAnsi="Cambria Math" w:cs="Times New Roman"/>
                <w:i/>
              </w:rPr>
            </m:ctrlPr>
          </m:sSubPr>
          <m:e>
            <m:r>
              <w:rPr>
                <w:rStyle w:val="fontstyle21"/>
                <w:rFonts w:ascii="Cambria Math" w:hAnsi="Cambria Math" w:cs="Times New Roman"/>
              </w:rPr>
              <m:t>g</m:t>
            </m:r>
          </m:e>
          <m:sub>
            <m:r>
              <w:rPr>
                <w:rStyle w:val="fontstyle21"/>
                <w:rFonts w:ascii="Cambria Math" w:hAnsi="Cambria Math" w:cs="Times New Roman"/>
              </w:rPr>
              <m:t>1</m:t>
            </m:r>
          </m:sub>
        </m:sSub>
        <m:r>
          <w:rPr>
            <w:rStyle w:val="fontstyle21"/>
            <w:rFonts w:ascii="Cambria Math" w:hAnsi="Cambria Math" w:cs="Times New Roman"/>
          </w:rPr>
          <m:t>(T)</m:t>
        </m:r>
      </m:oMath>
      <w:r w:rsidRPr="00EA5B39">
        <w:rPr>
          <w:rStyle w:val="fontstyle21"/>
          <w:rFonts w:ascii="Times New Roman" w:hAnsi="Times New Roman" w:cs="Times New Roman"/>
        </w:rPr>
        <w:t>)</w:t>
      </w:r>
      <w:r w:rsidR="00D67A7C">
        <w:rPr>
          <w:rStyle w:val="fontstyle21"/>
          <w:rFonts w:ascii="Times New Roman" w:hAnsi="Times New Roman" w:cs="Times New Roman"/>
        </w:rPr>
        <w:t xml:space="preserve"> (a rough measure of a structural branching in a molecule)</w:t>
      </w:r>
      <w:r w:rsidRPr="00EA5B39">
        <w:rPr>
          <w:rStyle w:val="fontstyle21"/>
          <w:rFonts w:ascii="Times New Roman" w:hAnsi="Times New Roman" w:cs="Times New Roman"/>
        </w:rPr>
        <w:t>. The alkanes that are lying on the same line have the</w:t>
      </w:r>
      <w:r>
        <w:rPr>
          <w:rFonts w:cs="Times New Roman"/>
          <w:color w:val="000000"/>
        </w:rPr>
        <w:t xml:space="preserve"> s</w:t>
      </w:r>
      <w:r w:rsidRPr="00EA5B39">
        <w:rPr>
          <w:rStyle w:val="fontstyle21"/>
          <w:rFonts w:ascii="Times New Roman" w:hAnsi="Times New Roman" w:cs="Times New Roman"/>
        </w:rPr>
        <w:t xml:space="preserve">ame </w:t>
      </w:r>
      <m:oMath>
        <m:r>
          <w:rPr>
            <w:rStyle w:val="fontstyle21"/>
            <w:rFonts w:ascii="Cambria Math" w:hAnsi="Cambria Math" w:cs="Times New Roman"/>
          </w:rPr>
          <m:t>Z</m:t>
        </m:r>
        <m:sSub>
          <m:sSubPr>
            <m:ctrlPr>
              <w:rPr>
                <w:rStyle w:val="fontstyle21"/>
                <w:rFonts w:ascii="Cambria Math" w:hAnsi="Cambria Math" w:cs="Times New Roman"/>
                <w:i/>
              </w:rPr>
            </m:ctrlPr>
          </m:sSubPr>
          <m:e>
            <m:r>
              <w:rPr>
                <w:rStyle w:val="fontstyle21"/>
                <w:rFonts w:ascii="Cambria Math" w:hAnsi="Cambria Math" w:cs="Times New Roman"/>
              </w:rPr>
              <m:t>g</m:t>
            </m:r>
          </m:e>
          <m:sub>
            <m:r>
              <w:rPr>
                <w:rStyle w:val="fontstyle21"/>
                <w:rFonts w:ascii="Cambria Math" w:hAnsi="Cambria Math" w:cs="Times New Roman"/>
              </w:rPr>
              <m:t>1</m:t>
            </m:r>
          </m:sub>
        </m:sSub>
        <m:r>
          <w:rPr>
            <w:rStyle w:val="fontstyle21"/>
            <w:rFonts w:ascii="Cambria Math" w:hAnsi="Cambria Math" w:cs="Times New Roman"/>
          </w:rPr>
          <m:t>(T)</m:t>
        </m:r>
      </m:oMath>
      <w:r w:rsidRPr="00EA5B39">
        <w:rPr>
          <w:rStyle w:val="fontstyle21"/>
          <w:rFonts w:ascii="Times New Roman" w:hAnsi="Times New Roman" w:cs="Times New Roman"/>
        </w:rPr>
        <w:t>. Therefore, the correlation between the graph energy and the</w:t>
      </w:r>
      <w:r>
        <w:rPr>
          <w:rStyle w:val="fontstyle21"/>
          <w:rFonts w:ascii="Times New Roman" w:hAnsi="Times New Roman" w:cs="Times New Roman"/>
        </w:rPr>
        <w:t xml:space="preserve"> </w:t>
      </w:r>
      <w:r w:rsidRPr="00EA5B39">
        <w:rPr>
          <w:rStyle w:val="fontstyle21"/>
          <w:rFonts w:ascii="Times New Roman" w:hAnsi="Times New Roman" w:cs="Times New Roman"/>
        </w:rPr>
        <w:t>resolvent energy of a graph should involve these two parameters as well.</w:t>
      </w:r>
    </w:p>
    <w:p w:rsidR="00EA5B39" w:rsidRDefault="00EA5B39" w:rsidP="00E30AE1">
      <w:pPr>
        <w:spacing w:line="360" w:lineRule="auto"/>
        <w:rPr>
          <w:rStyle w:val="fontstyle21"/>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670"/>
      </w:tblGrid>
      <w:tr w:rsidR="00EA5B39" w:rsidTr="00892E7C">
        <w:tc>
          <w:tcPr>
            <w:tcW w:w="9180" w:type="dxa"/>
          </w:tcPr>
          <w:p w:rsidR="00EA5B39" w:rsidRDefault="00892E7C" w:rsidP="00E30AE1">
            <w:pPr>
              <w:spacing w:line="360" w:lineRule="auto"/>
              <w:jc w:val="center"/>
              <w:rPr>
                <w:rStyle w:val="fontstyle21"/>
                <w:rFonts w:ascii="Times New Roman" w:hAnsi="Times New Roman" w:cs="Times New Roman"/>
              </w:rPr>
            </w:pPr>
            <m:oMathPara>
              <m:oMath>
                <m:r>
                  <w:rPr>
                    <w:rStyle w:val="fontstyle21"/>
                    <w:rFonts w:ascii="Cambria Math" w:hAnsi="Cambria Math" w:cs="Times New Roman"/>
                  </w:rPr>
                  <m:t>E</m:t>
                </m:r>
                <m:r>
                  <w:rPr>
                    <w:rStyle w:val="fontstyle21"/>
                    <w:rFonts w:ascii="Cambria Math" w:hAnsi="Cambria Math"/>
                  </w:rPr>
                  <m:t>R</m:t>
                </m:r>
                <m:d>
                  <m:dPr>
                    <m:ctrlPr>
                      <w:rPr>
                        <w:rStyle w:val="fontstyle21"/>
                        <w:rFonts w:ascii="Cambria Math" w:hAnsi="Cambria Math"/>
                        <w:i/>
                      </w:rPr>
                    </m:ctrlPr>
                  </m:dPr>
                  <m:e>
                    <m:r>
                      <w:rPr>
                        <w:rStyle w:val="fontstyle21"/>
                        <w:rFonts w:ascii="Cambria Math" w:hAnsi="Cambria Math"/>
                      </w:rPr>
                      <m:t>T</m:t>
                    </m:r>
                  </m:e>
                </m:d>
                <m:r>
                  <w:rPr>
                    <w:rStyle w:val="fontstyle21"/>
                    <w:rFonts w:ascii="Cambria Math" w:hAnsi="Cambria Math"/>
                  </w:rPr>
                  <m:t>≈A⋅E</m:t>
                </m:r>
                <m:d>
                  <m:dPr>
                    <m:ctrlPr>
                      <w:rPr>
                        <w:rStyle w:val="fontstyle21"/>
                        <w:rFonts w:ascii="Cambria Math" w:hAnsi="Cambria Math"/>
                        <w:i/>
                      </w:rPr>
                    </m:ctrlPr>
                  </m:dPr>
                  <m:e>
                    <m:r>
                      <w:rPr>
                        <w:rStyle w:val="fontstyle21"/>
                        <w:rFonts w:ascii="Cambria Math" w:hAnsi="Cambria Math"/>
                      </w:rPr>
                      <m:t>T</m:t>
                    </m:r>
                  </m:e>
                </m:d>
                <m:r>
                  <w:rPr>
                    <w:rStyle w:val="fontstyle21"/>
                    <w:rFonts w:ascii="Cambria Math" w:hAnsi="Cambria Math"/>
                  </w:rPr>
                  <m:t>+B⋅Z</m:t>
                </m:r>
                <m:sSub>
                  <m:sSubPr>
                    <m:ctrlPr>
                      <w:rPr>
                        <w:rStyle w:val="fontstyle21"/>
                        <w:rFonts w:ascii="Cambria Math" w:hAnsi="Cambria Math"/>
                        <w:i/>
                      </w:rPr>
                    </m:ctrlPr>
                  </m:sSubPr>
                  <m:e>
                    <m:r>
                      <w:rPr>
                        <w:rStyle w:val="fontstyle21"/>
                        <w:rFonts w:ascii="Cambria Math" w:hAnsi="Cambria Math"/>
                      </w:rPr>
                      <m:t>g</m:t>
                    </m:r>
                  </m:e>
                  <m:sub>
                    <m:r>
                      <w:rPr>
                        <w:rStyle w:val="fontstyle21"/>
                        <w:rFonts w:ascii="Cambria Math" w:hAnsi="Cambria Math"/>
                      </w:rPr>
                      <m:t>1</m:t>
                    </m:r>
                  </m:sub>
                </m:sSub>
                <m:d>
                  <m:dPr>
                    <m:ctrlPr>
                      <w:rPr>
                        <w:rStyle w:val="fontstyle21"/>
                        <w:rFonts w:ascii="Cambria Math" w:hAnsi="Cambria Math"/>
                        <w:i/>
                      </w:rPr>
                    </m:ctrlPr>
                  </m:dPr>
                  <m:e>
                    <m:r>
                      <w:rPr>
                        <w:rStyle w:val="fontstyle21"/>
                        <w:rFonts w:ascii="Cambria Math" w:hAnsi="Cambria Math"/>
                      </w:rPr>
                      <m:t>T</m:t>
                    </m:r>
                  </m:e>
                </m:d>
                <m:r>
                  <w:rPr>
                    <w:rStyle w:val="fontstyle21"/>
                    <w:rFonts w:ascii="Cambria Math" w:hAnsi="Cambria Math"/>
                  </w:rPr>
                  <m:t>+C⋅</m:t>
                </m:r>
                <m:sSub>
                  <m:sSubPr>
                    <m:ctrlPr>
                      <w:rPr>
                        <w:rStyle w:val="fontstyle21"/>
                        <w:rFonts w:ascii="Cambria Math" w:hAnsi="Cambria Math"/>
                        <w:i/>
                      </w:rPr>
                    </m:ctrlPr>
                  </m:sSubPr>
                  <m:e>
                    <m:r>
                      <w:rPr>
                        <w:rStyle w:val="fontstyle21"/>
                        <w:rFonts w:ascii="Cambria Math" w:hAnsi="Cambria Math"/>
                      </w:rPr>
                      <m:t>n</m:t>
                    </m:r>
                  </m:e>
                  <m:sub>
                    <m:r>
                      <w:rPr>
                        <w:rStyle w:val="fontstyle21"/>
                        <w:rFonts w:ascii="Cambria Math" w:hAnsi="Cambria Math"/>
                      </w:rPr>
                      <m:t>0</m:t>
                    </m:r>
                  </m:sub>
                </m:sSub>
                <m:d>
                  <m:dPr>
                    <m:ctrlPr>
                      <w:rPr>
                        <w:rStyle w:val="fontstyle21"/>
                        <w:rFonts w:ascii="Cambria Math" w:hAnsi="Cambria Math"/>
                        <w:i/>
                      </w:rPr>
                    </m:ctrlPr>
                  </m:dPr>
                  <m:e>
                    <m:r>
                      <w:rPr>
                        <w:rStyle w:val="fontstyle21"/>
                        <w:rFonts w:ascii="Cambria Math" w:hAnsi="Cambria Math"/>
                      </w:rPr>
                      <m:t>T</m:t>
                    </m:r>
                  </m:e>
                </m:d>
                <m:r>
                  <w:rPr>
                    <w:rStyle w:val="fontstyle21"/>
                    <w:rFonts w:ascii="Cambria Math" w:hAnsi="Cambria Math"/>
                  </w:rPr>
                  <m:t>+D</m:t>
                </m:r>
              </m:oMath>
            </m:oMathPara>
          </w:p>
        </w:tc>
        <w:tc>
          <w:tcPr>
            <w:tcW w:w="674" w:type="dxa"/>
          </w:tcPr>
          <w:p w:rsidR="00EA5B39" w:rsidRDefault="00892E7C" w:rsidP="00E30AE1">
            <w:pPr>
              <w:spacing w:line="360" w:lineRule="auto"/>
              <w:jc w:val="right"/>
              <w:rPr>
                <w:rStyle w:val="fontstyle21"/>
                <w:rFonts w:ascii="Times New Roman" w:hAnsi="Times New Roman" w:cs="Times New Roman"/>
              </w:rPr>
            </w:pPr>
            <w:r>
              <w:rPr>
                <w:rStyle w:val="fontstyle21"/>
                <w:rFonts w:ascii="Times New Roman" w:hAnsi="Times New Roman" w:cs="Times New Roman"/>
              </w:rPr>
              <w:t>(</w:t>
            </w:r>
            <w:r>
              <w:rPr>
                <w:rStyle w:val="fontstyle21"/>
              </w:rPr>
              <w:t>4)</w:t>
            </w:r>
          </w:p>
        </w:tc>
      </w:tr>
    </w:tbl>
    <w:p w:rsidR="00892E7C" w:rsidRDefault="00EA5B39" w:rsidP="00726865">
      <w:pPr>
        <w:spacing w:line="360" w:lineRule="auto"/>
        <w:jc w:val="both"/>
        <w:rPr>
          <w:rStyle w:val="fontstyle21"/>
          <w:rFonts w:ascii="Times New Roman" w:hAnsi="Times New Roman" w:cs="Times New Roman"/>
        </w:rPr>
      </w:pPr>
      <w:r w:rsidRPr="00EA5B39">
        <w:rPr>
          <w:rFonts w:cs="Times New Roman"/>
          <w:color w:val="000000"/>
        </w:rPr>
        <w:br/>
      </w:r>
      <w:r w:rsidRPr="00EA5B39">
        <w:rPr>
          <w:rStyle w:val="fontstyle21"/>
          <w:rFonts w:ascii="Times New Roman" w:hAnsi="Times New Roman" w:cs="Times New Roman"/>
        </w:rPr>
        <w:t>We made an in-house Python program for testing multiple linear relation</w:t>
      </w:r>
      <w:r w:rsidR="00892E7C">
        <w:rPr>
          <w:rFonts w:cs="Times New Roman"/>
          <w:color w:val="000000"/>
        </w:rPr>
        <w:t xml:space="preserve"> </w:t>
      </w:r>
      <w:r w:rsidRPr="00EA5B39">
        <w:rPr>
          <w:rStyle w:val="fontstyle21"/>
          <w:rFonts w:ascii="Times New Roman" w:hAnsi="Times New Roman" w:cs="Times New Roman"/>
        </w:rPr>
        <w:t xml:space="preserve">shown in (4) using </w:t>
      </w:r>
      <w:proofErr w:type="spellStart"/>
      <w:r w:rsidRPr="00EA5B39">
        <w:rPr>
          <w:rStyle w:val="fontstyle21"/>
          <w:rFonts w:ascii="Times New Roman" w:hAnsi="Times New Roman" w:cs="Times New Roman"/>
        </w:rPr>
        <w:t>scikit</w:t>
      </w:r>
      <w:proofErr w:type="spellEnd"/>
      <w:r w:rsidRPr="00EA5B39">
        <w:rPr>
          <w:rStyle w:val="fontstyle21"/>
          <w:rFonts w:ascii="Times New Roman" w:hAnsi="Times New Roman" w:cs="Times New Roman"/>
        </w:rPr>
        <w:t>-learn module.</w:t>
      </w:r>
      <w:r w:rsidR="00946863">
        <w:rPr>
          <w:rStyle w:val="fontstyle21"/>
          <w:rFonts w:ascii="Times New Roman" w:hAnsi="Times New Roman" w:cs="Times New Roman"/>
        </w:rPr>
        <w:fldChar w:fldCharType="begin" w:fldLock="1"/>
      </w:r>
      <w:r w:rsidR="00946863">
        <w:rPr>
          <w:rStyle w:val="fontstyle21"/>
          <w:rFonts w:ascii="Times New Roman" w:hAnsi="Times New Roman" w:cs="Times New Roman"/>
        </w:rPr>
        <w:instrText>ADDIN CSL_CITATION {"citationItems":[{"id":"ITEM-1","itemData":{"author":[{"dropping-particle":"","family":"Pedregosa","given":"F","non-dropping-particle":"","parse-names":false,"suffix":""},{"dropping-particle":"","family":"Varoquaux","given":"G","non-dropping-particle":"","parse-names":false,"suffix":""},{"dropping-particle":"","family":"Gramfort","given":"A","non-dropping-particle":"","parse-names":false,"suffix":""},{"dropping-particle":"","family":"Michel","given":"V","non-dropping-particle":"","parse-names":false,"suffix":""},{"dropping-particle":"","family":"Thirion","given":"B","non-dropping-particle":"","parse-names":false,"suffix":""},{"dropping-particle":"","family":"Grisel","given":"O","non-dropping-particle":"","parse-names":false,"suffix":""},{"dropping-particle":"","family":"Blondel","given":"M","non-dropping-particle":"","parse-names":false,"suffix":""},{"dropping-particle":"","family":"Prettenhofer","given":"P","non-dropping-particle":"","parse-names":false,"suffix":""},{"dropping-particle":"","family":"Weiss","given":"R","non-dropping-particle":"","parse-names":false,"suffix":""},{"dropping-particle":"","family":"Dubourg","given":"V","non-dropping-particle":"","parse-names":false,"suffix":""},{"dropping-particle":"","family":"Vanderplas","given":"J","non-dropping-particle":"","parse-names":false,"suffix":""},{"dropping-particle":"","family":"Passos","given":"A","non-dropping-particle":"","parse-names":false,"suffix":""},{"dropping-particle":"","family":"Cournapeau","given":"D","non-dropping-particle":"","parse-names":false,"suffix":""},{"dropping-particle":"","family":"Brucher","given":"M","non-dropping-particle":"","parse-names":false,"suffix":""},{"dropping-particle":"","family":"Perrot","given":"M","non-dropping-particle":"","parse-names":false,"suffix":""},{"dropping-particle":"","family":"Duchesnay","given":"E","non-dropping-particle":"","parse-names":false,"suffix":""}],"container-title":"J. Mach. Learn. Res.","id":"ITEM-1","issued":{"date-parts":[["2011"]]},"page":"2825-2830","title":"Scikit--learn: Machine Learning in {P}ython","type":"article-journal","volume":"12"},"uris":["http://www.mendeley.com/documents/?uuid=567da572-5f41-4457-83fe-078d81d149b4"]}],"mendeley":{"formattedCitation":"&lt;sup&gt;30&lt;/sup&gt;","plainTextFormattedCitation":"30","previouslyFormattedCitation":"&lt;sup&gt;30&lt;/sup&gt;"},"properties":{"noteIndex":0},"schema":"https://github.com/citation-style-language/schema/raw/master/csl-citation.json"}</w:instrText>
      </w:r>
      <w:r w:rsidR="00946863">
        <w:rPr>
          <w:rStyle w:val="fontstyle21"/>
          <w:rFonts w:ascii="Times New Roman" w:hAnsi="Times New Roman" w:cs="Times New Roman"/>
        </w:rPr>
        <w:fldChar w:fldCharType="separate"/>
      </w:r>
      <w:r w:rsidR="00946863" w:rsidRPr="00946863">
        <w:rPr>
          <w:rStyle w:val="fontstyle21"/>
          <w:rFonts w:ascii="Times New Roman" w:hAnsi="Times New Roman" w:cs="Times New Roman"/>
          <w:noProof/>
          <w:vertAlign w:val="superscript"/>
        </w:rPr>
        <w:t>30</w:t>
      </w:r>
      <w:r w:rsidR="00946863">
        <w:rPr>
          <w:rStyle w:val="fontstyle21"/>
          <w:rFonts w:ascii="Times New Roman" w:hAnsi="Times New Roman" w:cs="Times New Roman"/>
        </w:rPr>
        <w:fldChar w:fldCharType="end"/>
      </w:r>
      <w:r w:rsidRPr="00EA5B39">
        <w:rPr>
          <w:rStyle w:val="fontstyle31"/>
          <w:rFonts w:ascii="Times New Roman" w:hAnsi="Times New Roman" w:cs="Times New Roman"/>
        </w:rPr>
        <w:t xml:space="preserve"> </w:t>
      </w:r>
      <w:r w:rsidRPr="00EA5B39">
        <w:rPr>
          <w:rStyle w:val="fontstyle21"/>
          <w:rFonts w:ascii="Times New Roman" w:hAnsi="Times New Roman" w:cs="Times New Roman"/>
        </w:rPr>
        <w:t>Results are given in the Fig. 2 and</w:t>
      </w:r>
      <w:r w:rsidR="00892E7C">
        <w:rPr>
          <w:rStyle w:val="fontstyle21"/>
          <w:rFonts w:ascii="Times New Roman" w:hAnsi="Times New Roman" w:cs="Times New Roman"/>
        </w:rPr>
        <w:t xml:space="preserve"> </w:t>
      </w:r>
      <w:r w:rsidRPr="00EA5B39">
        <w:rPr>
          <w:rStyle w:val="fontstyle21"/>
          <w:rFonts w:ascii="Times New Roman" w:hAnsi="Times New Roman" w:cs="Times New Roman"/>
        </w:rPr>
        <w:t>Table 1.</w:t>
      </w:r>
    </w:p>
    <w:p w:rsidR="00FD73A8" w:rsidRDefault="00FD73A8" w:rsidP="00726865">
      <w:pPr>
        <w:spacing w:line="360" w:lineRule="auto"/>
        <w:jc w:val="both"/>
        <w:rPr>
          <w:rStyle w:val="fontstyle21"/>
          <w:rFonts w:ascii="Times New Roman" w:hAnsi="Times New Roman" w:cs="Times New Roman"/>
        </w:rPr>
      </w:pPr>
    </w:p>
    <w:p w:rsidR="009A3E42" w:rsidRDefault="009A3E42" w:rsidP="009A3E42">
      <w:pPr>
        <w:keepNext/>
        <w:spacing w:line="360" w:lineRule="auto"/>
      </w:pPr>
      <w:r>
        <w:rPr>
          <w:rFonts w:cs="Times New Roman"/>
          <w:noProof/>
          <w:color w:val="000000"/>
        </w:rPr>
        <w:lastRenderedPageBreak/>
        <w:drawing>
          <wp:inline distT="0" distB="0" distL="0" distR="0">
            <wp:extent cx="4680000" cy="227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_vs_e_model.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0000" cy="2275200"/>
                    </a:xfrm>
                    <a:prstGeom prst="rect">
                      <a:avLst/>
                    </a:prstGeom>
                  </pic:spPr>
                </pic:pic>
              </a:graphicData>
            </a:graphic>
          </wp:inline>
        </w:drawing>
      </w:r>
    </w:p>
    <w:p w:rsidR="009A3E42" w:rsidRPr="00D67A7C" w:rsidRDefault="009A3E42" w:rsidP="009A3E42">
      <w:pPr>
        <w:pStyle w:val="Caption"/>
        <w:rPr>
          <w:rFonts w:cs="Times New Roman"/>
        </w:rPr>
      </w:pPr>
      <w:r w:rsidRPr="00D67A7C">
        <w:rPr>
          <w:rFonts w:cs="Times New Roman"/>
          <w:b/>
          <w:bCs/>
          <w:i w:val="0"/>
          <w:iCs w:val="0"/>
        </w:rPr>
        <w:t xml:space="preserve">Figure </w:t>
      </w:r>
      <w:r w:rsidRPr="00D67A7C">
        <w:rPr>
          <w:rFonts w:cs="Times New Roman"/>
          <w:b/>
          <w:bCs/>
          <w:i w:val="0"/>
          <w:iCs w:val="0"/>
        </w:rPr>
        <w:fldChar w:fldCharType="begin"/>
      </w:r>
      <w:r w:rsidRPr="00D67A7C">
        <w:rPr>
          <w:rFonts w:cs="Times New Roman"/>
          <w:b/>
          <w:bCs/>
          <w:i w:val="0"/>
          <w:iCs w:val="0"/>
        </w:rPr>
        <w:instrText xml:space="preserve"> SEQ Figure \* ARABIC </w:instrText>
      </w:r>
      <w:r w:rsidRPr="00D67A7C">
        <w:rPr>
          <w:rFonts w:cs="Times New Roman"/>
          <w:b/>
          <w:bCs/>
          <w:i w:val="0"/>
          <w:iCs w:val="0"/>
        </w:rPr>
        <w:fldChar w:fldCharType="separate"/>
      </w:r>
      <w:r w:rsidR="003F4DA7" w:rsidRPr="00D67A7C">
        <w:rPr>
          <w:rFonts w:cs="Times New Roman"/>
          <w:b/>
          <w:bCs/>
          <w:i w:val="0"/>
          <w:iCs w:val="0"/>
          <w:noProof/>
        </w:rPr>
        <w:t>2</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The correlation between the ER-values of chemical trees with 10 vertices and the values of ER calculated using eq. (4).</w:t>
      </w:r>
    </w:p>
    <w:p w:rsidR="00D67A7C" w:rsidRDefault="00D67A7C" w:rsidP="001D6FCE">
      <w:pPr>
        <w:pStyle w:val="Caption"/>
        <w:keepNext/>
        <w:rPr>
          <w:rFonts w:ascii="Arial" w:hAnsi="Arial" w:cs="Arial"/>
          <w:b/>
          <w:bCs/>
          <w:i w:val="0"/>
          <w:iCs w:val="0"/>
          <w:sz w:val="16"/>
          <w:szCs w:val="16"/>
        </w:rPr>
      </w:pPr>
    </w:p>
    <w:p w:rsidR="001D6FCE" w:rsidRPr="00D67A7C" w:rsidRDefault="001D6FCE" w:rsidP="001D6FCE">
      <w:pPr>
        <w:pStyle w:val="Caption"/>
        <w:keepNext/>
        <w:rPr>
          <w:rFonts w:cs="Times New Roman"/>
          <w:i w:val="0"/>
          <w:iCs w:val="0"/>
        </w:rPr>
      </w:pPr>
      <w:r w:rsidRPr="00D67A7C">
        <w:rPr>
          <w:rFonts w:cs="Times New Roman"/>
          <w:b/>
          <w:bCs/>
          <w:i w:val="0"/>
          <w:iCs w:val="0"/>
        </w:rPr>
        <w:t xml:space="preserve">Table </w:t>
      </w:r>
      <w:r w:rsidRPr="00D67A7C">
        <w:rPr>
          <w:rFonts w:cs="Times New Roman"/>
          <w:b/>
          <w:bCs/>
          <w:i w:val="0"/>
          <w:iCs w:val="0"/>
        </w:rPr>
        <w:fldChar w:fldCharType="begin"/>
      </w:r>
      <w:r w:rsidRPr="00D67A7C">
        <w:rPr>
          <w:rFonts w:cs="Times New Roman"/>
          <w:b/>
          <w:bCs/>
          <w:i w:val="0"/>
          <w:iCs w:val="0"/>
        </w:rPr>
        <w:instrText xml:space="preserve"> SEQ Table \* ARABIC </w:instrText>
      </w:r>
      <w:r w:rsidRPr="00D67A7C">
        <w:rPr>
          <w:rFonts w:cs="Times New Roman"/>
          <w:b/>
          <w:bCs/>
          <w:i w:val="0"/>
          <w:iCs w:val="0"/>
        </w:rPr>
        <w:fldChar w:fldCharType="separate"/>
      </w:r>
      <w:r w:rsidR="003F4DA7" w:rsidRPr="00D67A7C">
        <w:rPr>
          <w:rFonts w:cs="Times New Roman"/>
          <w:b/>
          <w:bCs/>
          <w:i w:val="0"/>
          <w:iCs w:val="0"/>
          <w:noProof/>
        </w:rPr>
        <w:t>1</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 xml:space="preserve">Coefficients </w:t>
      </w:r>
      <w:r w:rsidRPr="00D67A7C">
        <w:rPr>
          <w:rFonts w:cs="Times New Roman"/>
        </w:rPr>
        <w:t>A</w:t>
      </w:r>
      <w:r w:rsidRPr="00D67A7C">
        <w:rPr>
          <w:rFonts w:cs="Times New Roman"/>
          <w:i w:val="0"/>
          <w:iCs w:val="0"/>
        </w:rPr>
        <w:t xml:space="preserve">, </w:t>
      </w:r>
      <w:r w:rsidRPr="00D67A7C">
        <w:rPr>
          <w:rFonts w:cs="Times New Roman"/>
        </w:rPr>
        <w:t>B</w:t>
      </w:r>
      <w:r w:rsidRPr="00D67A7C">
        <w:rPr>
          <w:rFonts w:cs="Times New Roman"/>
          <w:i w:val="0"/>
          <w:iCs w:val="0"/>
        </w:rPr>
        <w:t xml:space="preserve">, </w:t>
      </w:r>
      <w:r w:rsidRPr="00D67A7C">
        <w:rPr>
          <w:rFonts w:cs="Times New Roman"/>
        </w:rPr>
        <w:t>C</w:t>
      </w:r>
      <w:r w:rsidRPr="00D67A7C">
        <w:rPr>
          <w:rFonts w:cs="Times New Roman"/>
          <w:i w:val="0"/>
          <w:iCs w:val="0"/>
        </w:rPr>
        <w:t xml:space="preserve">, and </w:t>
      </w:r>
      <w:r w:rsidRPr="00D67A7C">
        <w:rPr>
          <w:rFonts w:cs="Times New Roman"/>
        </w:rPr>
        <w:t>D</w:t>
      </w:r>
      <w:r w:rsidRPr="00D67A7C">
        <w:rPr>
          <w:rFonts w:cs="Times New Roman"/>
          <w:i w:val="0"/>
          <w:iCs w:val="0"/>
        </w:rPr>
        <w:t>, in (4), computed to achieve the best correlation coefficient for chemical trees from 6 to 20 vertices. Last two columns contain obtained correlation coefficients and the average relative errors for all data sets used.</w:t>
      </w:r>
    </w:p>
    <w:tbl>
      <w:tblPr>
        <w:tblStyle w:val="TableGrid"/>
        <w:tblW w:w="9100" w:type="dxa"/>
        <w:tblLook w:val="04A0" w:firstRow="1" w:lastRow="0" w:firstColumn="1" w:lastColumn="0" w:noHBand="0" w:noVBand="1"/>
      </w:tblPr>
      <w:tblGrid>
        <w:gridCol w:w="1300"/>
        <w:gridCol w:w="1300"/>
        <w:gridCol w:w="1300"/>
        <w:gridCol w:w="1300"/>
        <w:gridCol w:w="1300"/>
        <w:gridCol w:w="1300"/>
        <w:gridCol w:w="1300"/>
      </w:tblGrid>
      <w:tr w:rsidR="001D6FCE" w:rsidRPr="004061E4" w:rsidTr="001D6FCE">
        <w:trPr>
          <w:trHeight w:val="227"/>
        </w:trPr>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n</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A</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B</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C</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D</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R</w:t>
            </w:r>
          </w:p>
        </w:tc>
        <w:tc>
          <w:tcPr>
            <w:tcW w:w="1300" w:type="dxa"/>
            <w:noWrap/>
            <w:hideMark/>
          </w:tcPr>
          <w:p w:rsidR="001D6FCE" w:rsidRPr="004061E4" w:rsidRDefault="001D6FCE" w:rsidP="00D67A7C">
            <w:pPr>
              <w:jc w:val="center"/>
              <w:rPr>
                <w:rFonts w:cs="Times New Roman"/>
                <w:i/>
                <w:iCs/>
                <w:color w:val="000000"/>
                <w:kern w:val="0"/>
                <w:lang w:eastAsia="en-US" w:bidi="ar-SA"/>
              </w:rPr>
            </w:pPr>
            <w:r w:rsidRPr="004061E4">
              <w:rPr>
                <w:rFonts w:cs="Times New Roman"/>
                <w:i/>
                <w:iCs/>
                <w:color w:val="000000"/>
                <w:kern w:val="0"/>
                <w:lang w:eastAsia="en-US" w:bidi="ar-SA"/>
              </w:rPr>
              <w:t>ARE</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-2.21E-05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3.19E-04</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-2.13E-05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1.044</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1.00000</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8.43E-08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6.90E-05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1.47E-04</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2.11E-05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1.033</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1.15E-06</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2.80E-05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7.24E-05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7.48E-06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1.026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1.29E-06</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1.55E-05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3.91E-05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4.56E-06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1.021</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6.39E-07</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7.46E-06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2.25E-05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2.05E-06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1.018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4.12E-07</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11</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4.01E-06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1.37E-05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1.15E-06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1.015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2.29E-07</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12</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2.12E-06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8.74E-06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5.71E-07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1.013</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1.42E-07</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13</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1.25E-06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5.79E-06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3.48E-07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1.011</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8.71E-08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14</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7.29E-07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3.96E-06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1.94E-07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5.62E-08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4.61E-07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2.78E-06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1.25E-07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3.63E-08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2.89E-07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2.00E-06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7.65E-08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2.45E-08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1.92E-07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1.47E-06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5.11E-08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1.67E-08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1.28E-07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1.10E-06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3.35E-08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1.006</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0.99999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1.17E-08</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19</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8.83E-08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8.36E-07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2.32E-08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1.00000</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8.35E-09</w:t>
            </w:r>
          </w:p>
        </w:tc>
      </w:tr>
      <w:tr w:rsidR="001D6FCE" w:rsidRPr="004061E4" w:rsidTr="001D6FCE">
        <w:trPr>
          <w:trHeight w:val="227"/>
        </w:trPr>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20</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6.14E-08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6.45E-07</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1.60E-08</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1.005</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1.00000</w:t>
            </w:r>
          </w:p>
        </w:tc>
        <w:tc>
          <w:tcPr>
            <w:tcW w:w="1300" w:type="dxa"/>
            <w:noWrap/>
            <w:hideMark/>
          </w:tcPr>
          <w:p w:rsidR="001D6FCE" w:rsidRPr="004061E4" w:rsidRDefault="001D6FCE" w:rsidP="00D67A7C">
            <w:pPr>
              <w:jc w:val="center"/>
              <w:rPr>
                <w:rFonts w:cs="Times New Roman"/>
                <w:color w:val="000000"/>
                <w:kern w:val="0"/>
                <w:lang w:eastAsia="en-US" w:bidi="ar-SA"/>
              </w:rPr>
            </w:pPr>
            <w:r w:rsidRPr="004061E4">
              <w:rPr>
                <w:rFonts w:cs="Times New Roman"/>
                <w:color w:val="000000"/>
                <w:kern w:val="0"/>
                <w:lang w:eastAsia="en-US" w:bidi="ar-SA"/>
              </w:rPr>
              <w:t>6.07E-09</w:t>
            </w:r>
          </w:p>
        </w:tc>
      </w:tr>
    </w:tbl>
    <w:p w:rsidR="00892E7C" w:rsidRDefault="00892E7C" w:rsidP="009A3E42">
      <w:pPr>
        <w:spacing w:line="360" w:lineRule="auto"/>
        <w:rPr>
          <w:rStyle w:val="fontstyle21"/>
          <w:rFonts w:ascii="Times New Roman" w:hAnsi="Times New Roman" w:cs="Times New Roman"/>
        </w:rPr>
      </w:pPr>
    </w:p>
    <w:p w:rsidR="00EA5B39" w:rsidRDefault="00EA5B39" w:rsidP="00726865">
      <w:pPr>
        <w:spacing w:line="360" w:lineRule="auto"/>
        <w:jc w:val="both"/>
        <w:rPr>
          <w:rStyle w:val="fontstyle21"/>
          <w:rFonts w:ascii="Times New Roman" w:hAnsi="Times New Roman" w:cs="Times New Roman"/>
        </w:rPr>
      </w:pPr>
      <w:r w:rsidRPr="00EA5B39">
        <w:rPr>
          <w:rStyle w:val="fontstyle21"/>
          <w:rFonts w:ascii="Times New Roman" w:hAnsi="Times New Roman" w:cs="Times New Roman"/>
        </w:rPr>
        <w:t xml:space="preserve">The data presented in the Table 1, as well as </w:t>
      </w:r>
      <w:r w:rsidR="00D67A7C">
        <w:rPr>
          <w:rStyle w:val="fontstyle21"/>
          <w:rFonts w:ascii="Times New Roman" w:hAnsi="Times New Roman" w:cs="Times New Roman"/>
        </w:rPr>
        <w:t>the</w:t>
      </w:r>
      <w:r w:rsidRPr="00EA5B39">
        <w:rPr>
          <w:rStyle w:val="fontstyle21"/>
          <w:rFonts w:ascii="Times New Roman" w:hAnsi="Times New Roman" w:cs="Times New Roman"/>
        </w:rPr>
        <w:t xml:space="preserve"> example shown in Fig.</w:t>
      </w:r>
      <w:r w:rsidR="00892E7C">
        <w:rPr>
          <w:rFonts w:cs="Times New Roman"/>
          <w:color w:val="000000"/>
        </w:rPr>
        <w:t xml:space="preserve"> </w:t>
      </w:r>
      <w:r w:rsidRPr="00EA5B39">
        <w:rPr>
          <w:rStyle w:val="fontstyle21"/>
          <w:rFonts w:ascii="Times New Roman" w:hAnsi="Times New Roman" w:cs="Times New Roman"/>
        </w:rPr>
        <w:t>2, demonstrate the remarkably good correlation between the values of the</w:t>
      </w:r>
      <w:r w:rsidR="00892E7C">
        <w:rPr>
          <w:rStyle w:val="fontstyle21"/>
          <w:rFonts w:ascii="Times New Roman" w:hAnsi="Times New Roman" w:cs="Times New Roman"/>
        </w:rPr>
        <w:t xml:space="preserve"> </w:t>
      </w:r>
      <w:r w:rsidRPr="00EA5B39">
        <w:rPr>
          <w:rStyle w:val="fontstyle21"/>
          <w:rFonts w:ascii="Times New Roman" w:hAnsi="Times New Roman" w:cs="Times New Roman"/>
        </w:rPr>
        <w:t>resolvent energy and the values obtained by the model given in (4). The</w:t>
      </w:r>
      <w:r w:rsidR="00892E7C">
        <w:rPr>
          <w:rStyle w:val="fontstyle21"/>
          <w:rFonts w:ascii="Times New Roman" w:hAnsi="Times New Roman" w:cs="Times New Roman"/>
        </w:rPr>
        <w:t xml:space="preserve"> </w:t>
      </w:r>
      <w:r w:rsidRPr="00EA5B39">
        <w:rPr>
          <w:rStyle w:val="fontstyle21"/>
          <w:rFonts w:ascii="Times New Roman" w:hAnsi="Times New Roman" w:cs="Times New Roman"/>
        </w:rPr>
        <w:t>first Zagreb index and the number of zeros in the spectra almost</w:t>
      </w:r>
      <w:r w:rsidR="00892E7C">
        <w:rPr>
          <w:rStyle w:val="fontstyle21"/>
          <w:rFonts w:ascii="Times New Roman" w:hAnsi="Times New Roman" w:cs="Times New Roman"/>
        </w:rPr>
        <w:t xml:space="preserve"> </w:t>
      </w:r>
      <w:r w:rsidRPr="00EA5B39">
        <w:rPr>
          <w:rStyle w:val="fontstyle21"/>
          <w:rFonts w:ascii="Times New Roman" w:hAnsi="Times New Roman" w:cs="Times New Roman"/>
        </w:rPr>
        <w:t>completely</w:t>
      </w:r>
      <w:r w:rsidR="00892E7C">
        <w:rPr>
          <w:rStyle w:val="fontstyle21"/>
          <w:rFonts w:ascii="Times New Roman" w:hAnsi="Times New Roman" w:cs="Times New Roman"/>
        </w:rPr>
        <w:t xml:space="preserve"> </w:t>
      </w:r>
      <w:r w:rsidRPr="00EA5B39">
        <w:rPr>
          <w:rStyle w:val="fontstyle21"/>
          <w:rFonts w:ascii="Times New Roman" w:hAnsi="Times New Roman" w:cs="Times New Roman"/>
        </w:rPr>
        <w:t>explain the dependence between the energy of graph and the resolvent energy</w:t>
      </w:r>
      <w:r w:rsidR="00892E7C">
        <w:rPr>
          <w:rFonts w:cs="Times New Roman"/>
          <w:color w:val="000000"/>
        </w:rPr>
        <w:t xml:space="preserve"> </w:t>
      </w:r>
      <w:r w:rsidRPr="00EA5B39">
        <w:rPr>
          <w:rStyle w:val="fontstyle21"/>
          <w:rFonts w:ascii="Times New Roman" w:hAnsi="Times New Roman" w:cs="Times New Roman"/>
        </w:rPr>
        <w:t>in the case of trees.</w:t>
      </w:r>
    </w:p>
    <w:p w:rsidR="00892E7C" w:rsidRDefault="00892E7C" w:rsidP="00E30AE1">
      <w:pPr>
        <w:spacing w:line="360" w:lineRule="auto"/>
        <w:rPr>
          <w:rStyle w:val="fontstyle21"/>
          <w:rFonts w:ascii="Times New Roman" w:hAnsi="Times New Roman" w:cs="Times New Roman"/>
        </w:rPr>
      </w:pPr>
    </w:p>
    <w:p w:rsidR="00926A48" w:rsidRDefault="00892E7C" w:rsidP="00351D7E">
      <w:pPr>
        <w:pStyle w:val="Heading2"/>
        <w:rPr>
          <w:lang w:eastAsia="en-US" w:bidi="ar-SA"/>
        </w:rPr>
      </w:pPr>
      <w:r w:rsidRPr="00351D7E">
        <w:rPr>
          <w:rStyle w:val="fontstyle01"/>
          <w:rFonts w:ascii="Times New Roman" w:hAnsi="Times New Roman" w:cs="Times New Roman"/>
          <w:color w:val="000000" w:themeColor="text1"/>
          <w:sz w:val="28"/>
          <w:szCs w:val="28"/>
        </w:rPr>
        <w:t>2.2 Estrada index versus resolvent energy</w:t>
      </w:r>
      <w:r w:rsidRPr="00892E7C">
        <w:rPr>
          <w:lang w:eastAsia="en-US" w:bidi="ar-SA"/>
        </w:rPr>
        <w:br/>
      </w:r>
    </w:p>
    <w:p w:rsidR="001D6FCE" w:rsidRDefault="00892E7C" w:rsidP="001D6FCE">
      <w:pPr>
        <w:spacing w:line="360" w:lineRule="auto"/>
        <w:jc w:val="both"/>
        <w:rPr>
          <w:rFonts w:cs="Times New Roman"/>
          <w:color w:val="000000"/>
          <w:kern w:val="0"/>
          <w:lang w:eastAsia="en-US" w:bidi="ar-SA"/>
        </w:rPr>
      </w:pPr>
      <w:r w:rsidRPr="00892E7C">
        <w:rPr>
          <w:rFonts w:cs="Times New Roman"/>
          <w:color w:val="000000"/>
          <w:kern w:val="0"/>
          <w:lang w:eastAsia="en-US" w:bidi="ar-SA"/>
        </w:rPr>
        <w:t>An illustrative example of correlation between the Estrada index and the</w:t>
      </w:r>
      <w:r w:rsidR="00926A48">
        <w:rPr>
          <w:rFonts w:cs="Times New Roman"/>
          <w:color w:val="000000"/>
          <w:kern w:val="0"/>
          <w:lang w:eastAsia="en-US" w:bidi="ar-SA"/>
        </w:rPr>
        <w:t xml:space="preserve"> </w:t>
      </w:r>
      <w:r w:rsidRPr="00892E7C">
        <w:rPr>
          <w:rFonts w:cs="Times New Roman"/>
          <w:color w:val="000000"/>
          <w:kern w:val="0"/>
          <w:lang w:eastAsia="en-US" w:bidi="ar-SA"/>
        </w:rPr>
        <w:t>resolvent energy of a graph is shown in Fig. 3.</w:t>
      </w:r>
    </w:p>
    <w:p w:rsidR="00FD73A8" w:rsidRDefault="00FD73A8" w:rsidP="001D6FCE">
      <w:pPr>
        <w:spacing w:line="360" w:lineRule="auto"/>
        <w:jc w:val="both"/>
        <w:rPr>
          <w:rFonts w:cs="Times New Roman"/>
          <w:color w:val="000000"/>
          <w:kern w:val="0"/>
          <w:lang w:eastAsia="en-US" w:bidi="ar-SA"/>
        </w:rPr>
      </w:pPr>
    </w:p>
    <w:p w:rsidR="001D6FCE" w:rsidRDefault="001D6FCE" w:rsidP="001D6FCE">
      <w:pPr>
        <w:keepNext/>
        <w:spacing w:line="360" w:lineRule="auto"/>
        <w:jc w:val="both"/>
      </w:pPr>
      <w:r>
        <w:rPr>
          <w:rFonts w:cs="Times New Roman"/>
          <w:noProof/>
          <w:color w:val="000000"/>
          <w:kern w:val="0"/>
          <w:lang w:eastAsia="en-US" w:bidi="ar-SA"/>
        </w:rPr>
        <w:drawing>
          <wp:inline distT="0" distB="0" distL="0" distR="0">
            <wp:extent cx="4680000" cy="24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_vs_ee.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0000" cy="2404800"/>
                    </a:xfrm>
                    <a:prstGeom prst="rect">
                      <a:avLst/>
                    </a:prstGeom>
                  </pic:spPr>
                </pic:pic>
              </a:graphicData>
            </a:graphic>
          </wp:inline>
        </w:drawing>
      </w:r>
    </w:p>
    <w:p w:rsidR="00926A48" w:rsidRDefault="001D6FCE" w:rsidP="00A32DAE">
      <w:pPr>
        <w:pStyle w:val="Caption"/>
        <w:jc w:val="both"/>
        <w:rPr>
          <w:rFonts w:cs="Times New Roman"/>
          <w:color w:val="000000"/>
          <w:kern w:val="0"/>
          <w:lang w:eastAsia="en-US" w:bidi="ar-SA"/>
        </w:rPr>
      </w:pPr>
      <w:r w:rsidRPr="00D67A7C">
        <w:rPr>
          <w:rFonts w:cs="Times New Roman"/>
          <w:b/>
          <w:bCs/>
          <w:i w:val="0"/>
          <w:iCs w:val="0"/>
        </w:rPr>
        <w:t xml:space="preserve">Figure </w:t>
      </w:r>
      <w:r w:rsidRPr="00D67A7C">
        <w:rPr>
          <w:rFonts w:cs="Times New Roman"/>
          <w:b/>
          <w:bCs/>
          <w:i w:val="0"/>
          <w:iCs w:val="0"/>
        </w:rPr>
        <w:fldChar w:fldCharType="begin"/>
      </w:r>
      <w:r w:rsidRPr="00D67A7C">
        <w:rPr>
          <w:rFonts w:cs="Times New Roman"/>
          <w:b/>
          <w:bCs/>
          <w:i w:val="0"/>
          <w:iCs w:val="0"/>
        </w:rPr>
        <w:instrText xml:space="preserve"> SEQ Figure \* ARABIC </w:instrText>
      </w:r>
      <w:r w:rsidRPr="00D67A7C">
        <w:rPr>
          <w:rFonts w:cs="Times New Roman"/>
          <w:b/>
          <w:bCs/>
          <w:i w:val="0"/>
          <w:iCs w:val="0"/>
        </w:rPr>
        <w:fldChar w:fldCharType="separate"/>
      </w:r>
      <w:r w:rsidR="003F4DA7" w:rsidRPr="00D67A7C">
        <w:rPr>
          <w:rFonts w:cs="Times New Roman"/>
          <w:b/>
          <w:bCs/>
          <w:i w:val="0"/>
          <w:iCs w:val="0"/>
          <w:noProof/>
        </w:rPr>
        <w:t>3</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Correlation between the Estrada index and the resolvent energy of graph for all chemical trees with 10 vertices</w:t>
      </w:r>
      <w:r w:rsidR="00A32DAE" w:rsidRPr="00D67A7C">
        <w:rPr>
          <w:rFonts w:cs="Times New Roman"/>
          <w:i w:val="0"/>
          <w:iCs w:val="0"/>
        </w:rPr>
        <w:t>.</w:t>
      </w:r>
      <w:r w:rsidR="00A32DAE" w:rsidRPr="00D67A7C">
        <w:rPr>
          <w:rFonts w:cs="Times New Roman"/>
          <w:color w:val="000000"/>
          <w:kern w:val="0"/>
          <w:lang w:eastAsia="en-US" w:bidi="ar-SA"/>
        </w:rPr>
        <w:t xml:space="preserve"> </w:t>
      </w:r>
    </w:p>
    <w:p w:rsidR="00D67A7C" w:rsidRPr="00D67A7C" w:rsidRDefault="00D67A7C" w:rsidP="00A32DAE">
      <w:pPr>
        <w:pStyle w:val="Caption"/>
        <w:jc w:val="both"/>
        <w:rPr>
          <w:rFonts w:cs="Times New Roman"/>
          <w:color w:val="000000"/>
          <w:kern w:val="0"/>
          <w:lang w:eastAsia="en-US" w:bidi="ar-SA"/>
        </w:rPr>
      </w:pPr>
    </w:p>
    <w:p w:rsidR="00926A48"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 xml:space="preserve">Although the correlation in this </w:t>
      </w:r>
      <w:r w:rsidR="00137F75" w:rsidRPr="00892E7C">
        <w:rPr>
          <w:rFonts w:cs="Times New Roman"/>
          <w:color w:val="000000"/>
          <w:kern w:val="0"/>
          <w:lang w:eastAsia="en-US" w:bidi="ar-SA"/>
        </w:rPr>
        <w:t>example</w:t>
      </w:r>
      <w:r w:rsidRPr="00892E7C">
        <w:rPr>
          <w:rFonts w:cs="Times New Roman"/>
          <w:color w:val="000000"/>
          <w:kern w:val="0"/>
          <w:lang w:eastAsia="en-US" w:bidi="ar-SA"/>
        </w:rPr>
        <w:t xml:space="preserve"> is quite well, it is</w:t>
      </w:r>
      <w:r w:rsidR="00926A48">
        <w:rPr>
          <w:rFonts w:cs="Times New Roman"/>
          <w:color w:val="000000"/>
          <w:kern w:val="0"/>
          <w:lang w:eastAsia="en-US" w:bidi="ar-SA"/>
        </w:rPr>
        <w:t xml:space="preserve"> </w:t>
      </w:r>
      <w:r w:rsidRPr="00892E7C">
        <w:rPr>
          <w:rFonts w:cs="Times New Roman"/>
          <w:color w:val="000000"/>
          <w:kern w:val="0"/>
          <w:lang w:eastAsia="en-US" w:bidi="ar-SA"/>
        </w:rPr>
        <w:t>evident that the points in Fig. 3 are clustered into several nearly parallel</w:t>
      </w:r>
      <w:r w:rsidR="00926A48">
        <w:rPr>
          <w:rFonts w:cs="Times New Roman"/>
          <w:color w:val="000000"/>
          <w:kern w:val="0"/>
          <w:lang w:eastAsia="en-US" w:bidi="ar-SA"/>
        </w:rPr>
        <w:t xml:space="preserve"> </w:t>
      </w:r>
      <w:r w:rsidRPr="00892E7C">
        <w:rPr>
          <w:rFonts w:cs="Times New Roman"/>
          <w:color w:val="000000"/>
          <w:kern w:val="0"/>
          <w:lang w:eastAsia="en-US" w:bidi="ar-SA"/>
        </w:rPr>
        <w:t>lines. It was empirically determined that the first Zagreb index is a parameter</w:t>
      </w:r>
      <w:r w:rsidR="00926A48">
        <w:rPr>
          <w:rFonts w:cs="Times New Roman"/>
          <w:color w:val="000000"/>
          <w:kern w:val="0"/>
          <w:lang w:eastAsia="en-US" w:bidi="ar-SA"/>
        </w:rPr>
        <w:t xml:space="preserve"> </w:t>
      </w:r>
      <w:r w:rsidRPr="00892E7C">
        <w:rPr>
          <w:rFonts w:cs="Times New Roman"/>
          <w:color w:val="000000"/>
          <w:kern w:val="0"/>
          <w:lang w:eastAsia="en-US" w:bidi="ar-SA"/>
        </w:rPr>
        <w:t>which governs this classification. Namely, the chemical trees belonging to a</w:t>
      </w:r>
      <w:r w:rsidRPr="00892E7C">
        <w:rPr>
          <w:rFonts w:cs="Times New Roman"/>
          <w:kern w:val="0"/>
          <w:lang w:eastAsia="en-US" w:bidi="ar-SA"/>
        </w:rPr>
        <w:br/>
      </w:r>
      <w:r w:rsidRPr="00892E7C">
        <w:rPr>
          <w:rFonts w:cs="Times New Roman"/>
          <w:color w:val="000000"/>
          <w:kern w:val="0"/>
          <w:lang w:eastAsia="en-US" w:bidi="ar-SA"/>
        </w:rPr>
        <w:t>cluster have the same first Zagreb index. The relevance of this parameter for</w:t>
      </w:r>
      <w:r w:rsidR="00926A48">
        <w:rPr>
          <w:rFonts w:cs="Times New Roman"/>
          <w:color w:val="000000"/>
          <w:kern w:val="0"/>
          <w:lang w:eastAsia="en-US" w:bidi="ar-SA"/>
        </w:rPr>
        <w:t xml:space="preserve"> </w:t>
      </w:r>
      <w:r w:rsidRPr="00892E7C">
        <w:rPr>
          <w:rFonts w:cs="Times New Roman"/>
          <w:color w:val="000000"/>
          <w:kern w:val="0"/>
          <w:lang w:eastAsia="en-US" w:bidi="ar-SA"/>
        </w:rPr>
        <w:t>the correlation between the resolvent energy of a graph and the Estrada index</w:t>
      </w:r>
      <w:r w:rsidR="00926A48">
        <w:rPr>
          <w:rFonts w:cs="Times New Roman"/>
          <w:color w:val="000000"/>
          <w:kern w:val="0"/>
          <w:lang w:eastAsia="en-US" w:bidi="ar-SA"/>
        </w:rPr>
        <w:t xml:space="preserve"> </w:t>
      </w:r>
      <w:r w:rsidRPr="00892E7C">
        <w:rPr>
          <w:rFonts w:cs="Times New Roman"/>
          <w:color w:val="000000"/>
          <w:kern w:val="0"/>
          <w:lang w:eastAsia="en-US" w:bidi="ar-SA"/>
        </w:rPr>
        <w:t>is mathematically corroborated bellow. In order to do this, some well-known</w:t>
      </w:r>
      <w:r w:rsidR="00926A48">
        <w:rPr>
          <w:rFonts w:cs="Times New Roman"/>
          <w:color w:val="000000"/>
          <w:kern w:val="0"/>
          <w:lang w:eastAsia="en-US" w:bidi="ar-SA"/>
        </w:rPr>
        <w:t xml:space="preserve"> </w:t>
      </w:r>
      <w:r w:rsidRPr="00892E7C">
        <w:rPr>
          <w:rFonts w:cs="Times New Roman"/>
          <w:color w:val="000000"/>
          <w:kern w:val="0"/>
          <w:lang w:eastAsia="en-US" w:bidi="ar-SA"/>
        </w:rPr>
        <w:t>facts from spectral graph theory need to be outlined.</w:t>
      </w:r>
      <w:r w:rsidRPr="00892E7C">
        <w:rPr>
          <w:rFonts w:cs="Times New Roman"/>
          <w:color w:val="000000"/>
          <w:kern w:val="0"/>
          <w:lang w:eastAsia="en-US" w:bidi="ar-SA"/>
        </w:rPr>
        <w:br/>
        <w:t xml:space="preserve">The </w:t>
      </w:r>
      <w:r w:rsidRPr="00892E7C">
        <w:rPr>
          <w:rFonts w:cs="Times New Roman"/>
          <w:i/>
          <w:iCs/>
          <w:color w:val="000000"/>
          <w:kern w:val="0"/>
          <w:lang w:eastAsia="en-US" w:bidi="ar-SA"/>
        </w:rPr>
        <w:t>k</w:t>
      </w:r>
      <w:r w:rsidRPr="00892E7C">
        <w:rPr>
          <w:rFonts w:cs="Times New Roman"/>
          <w:color w:val="000000"/>
          <w:kern w:val="0"/>
          <w:lang w:eastAsia="en-US" w:bidi="ar-SA"/>
        </w:rPr>
        <w:t>-</w:t>
      </w:r>
      <w:proofErr w:type="spellStart"/>
      <w:r w:rsidRPr="00892E7C">
        <w:rPr>
          <w:rFonts w:cs="Times New Roman"/>
          <w:color w:val="000000"/>
          <w:kern w:val="0"/>
          <w:lang w:eastAsia="en-US" w:bidi="ar-SA"/>
        </w:rPr>
        <w:t>th</w:t>
      </w:r>
      <w:proofErr w:type="spellEnd"/>
      <w:r w:rsidRPr="00892E7C">
        <w:rPr>
          <w:rFonts w:cs="Times New Roman"/>
          <w:color w:val="000000"/>
          <w:kern w:val="0"/>
          <w:lang w:eastAsia="en-US" w:bidi="ar-SA"/>
        </w:rPr>
        <w:t xml:space="preserve"> spectral moment of a graph </w:t>
      </w:r>
      <w:r w:rsidRPr="00892E7C">
        <w:rPr>
          <w:rFonts w:cs="Times New Roman"/>
          <w:i/>
          <w:iCs/>
          <w:color w:val="000000"/>
          <w:kern w:val="0"/>
          <w:lang w:eastAsia="en-US" w:bidi="ar-SA"/>
        </w:rPr>
        <w:t xml:space="preserve">G </w:t>
      </w:r>
      <w:r w:rsidRPr="00892E7C">
        <w:rPr>
          <w:rFonts w:cs="Times New Roman"/>
          <w:color w:val="000000"/>
          <w:kern w:val="0"/>
          <w:lang w:eastAsia="en-US" w:bidi="ar-SA"/>
        </w:rPr>
        <w:t>is defined in the following manner:</w:t>
      </w:r>
      <w:r w:rsidR="00946863">
        <w:rPr>
          <w:rFonts w:cs="Times New Roman"/>
          <w:color w:val="000000"/>
          <w:kern w:val="0"/>
          <w:lang w:eastAsia="en-US" w:bidi="ar-SA"/>
        </w:rPr>
        <w:fldChar w:fldCharType="begin" w:fldLock="1"/>
      </w:r>
      <w:r w:rsidR="00946863">
        <w:rPr>
          <w:rFonts w:cs="Times New Roman"/>
          <w:color w:val="000000"/>
          <w:kern w:val="0"/>
          <w:lang w:eastAsia="en-US" w:bidi="ar-SA"/>
        </w:rPr>
        <w:instrText>ADDIN CSL_CITATION {"citationItems":[{"id":"ITEM-1","itemData":{"author":[{"dropping-particle":"","family":"Cvetković","given":"D","non-dropping-particle":"","parse-names":false,"suffix":""},{"dropping-particle":"","family":"Doob","given":"M","non-dropping-particle":"","parse-names":false,"suffix":""},{"dropping-particle":"","family":"Sachs","given":"H","non-dropping-particle":"","parse-names":false,"suffix":""}],"edition":"3rd","id":"ITEM-1","issued":{"date-parts":[["1995"]]},"publisher":"Johann Ambrosius Barth Verlag","publisher-place":"Heidelberg, Leipzig","title":"Spectra of graphs -- Theory and application","type":"book"},"uris":["http://www.mendeley.com/documents/?uuid=0bf724de-2536-4c66-a37e-79f2c0d2895d"]}],"mendeley":{"formattedCitation":"&lt;sup&gt;31&lt;/sup&gt;","plainTextFormattedCitation":"31","previouslyFormattedCitation":"&lt;sup&gt;31&lt;/sup&gt;"},"properties":{"noteIndex":0},"schema":"https://github.com/citation-style-language/schema/raw/master/csl-citation.json"}</w:instrText>
      </w:r>
      <w:r w:rsidR="00946863">
        <w:rPr>
          <w:rFonts w:cs="Times New Roman"/>
          <w:color w:val="000000"/>
          <w:kern w:val="0"/>
          <w:lang w:eastAsia="en-US" w:bidi="ar-SA"/>
        </w:rPr>
        <w:fldChar w:fldCharType="separate"/>
      </w:r>
      <w:r w:rsidR="00946863" w:rsidRPr="00946863">
        <w:rPr>
          <w:rFonts w:cs="Times New Roman"/>
          <w:noProof/>
          <w:color w:val="000000"/>
          <w:kern w:val="0"/>
          <w:vertAlign w:val="superscript"/>
          <w:lang w:eastAsia="en-US" w:bidi="ar-SA"/>
        </w:rPr>
        <w:t>31</w:t>
      </w:r>
      <w:r w:rsidR="00946863">
        <w:rPr>
          <w:rFonts w:cs="Times New Roman"/>
          <w:color w:val="000000"/>
          <w:kern w:val="0"/>
          <w:lang w:eastAsia="en-US" w:bidi="ar-SA"/>
        </w:rPr>
        <w:fldChar w:fldCharType="end"/>
      </w:r>
    </w:p>
    <w:p w:rsidR="00726865" w:rsidRDefault="00726865" w:rsidP="00726865">
      <w:pPr>
        <w:spacing w:line="360" w:lineRule="auto"/>
        <w:jc w:val="both"/>
        <w:rPr>
          <w:rFonts w:cs="Times New Roman"/>
          <w:color w:val="000000"/>
          <w:kern w:val="0"/>
          <w:sz w:val="16"/>
          <w:szCs w:val="16"/>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669"/>
      </w:tblGrid>
      <w:tr w:rsidR="00926A48" w:rsidTr="00CB43B0">
        <w:tc>
          <w:tcPr>
            <w:tcW w:w="9180" w:type="dxa"/>
            <w:vAlign w:val="center"/>
          </w:tcPr>
          <w:p w:rsidR="00926A48" w:rsidRPr="00CB43B0" w:rsidRDefault="00D12F31" w:rsidP="00E30AE1">
            <w:pPr>
              <w:spacing w:line="360" w:lineRule="auto"/>
              <w:jc w:val="center"/>
              <w:rPr>
                <w:rFonts w:cs="Times New Roman"/>
                <w:i/>
                <w:color w:val="000000"/>
                <w:kern w:val="0"/>
                <w:lang w:eastAsia="en-US" w:bidi="ar-SA"/>
              </w:rPr>
            </w:pPr>
            <m:oMathPara>
              <m:oMath>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k</m:t>
                    </m:r>
                  </m:sub>
                </m:sSub>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G</m:t>
                    </m:r>
                  </m:e>
                </m:d>
                <m:r>
                  <w:rPr>
                    <w:rFonts w:ascii="Cambria Math" w:hAnsi="Cambria Math" w:cs="Times New Roman"/>
                    <w:color w:val="000000"/>
                    <w:kern w:val="0"/>
                    <w:lang w:eastAsia="en-US" w:bidi="ar-SA"/>
                  </w:rPr>
                  <m:t xml:space="preserve">= </m:t>
                </m:r>
                <m:nary>
                  <m:naryPr>
                    <m:chr m:val="∑"/>
                    <m:ctrlPr>
                      <w:rPr>
                        <w:rFonts w:ascii="Cambria Math" w:hAnsi="Cambria Math" w:cs="Times New Roman"/>
                        <w:i/>
                        <w:color w:val="000000"/>
                        <w:kern w:val="0"/>
                        <w:lang w:eastAsia="en-US" w:bidi="ar-SA"/>
                      </w:rPr>
                    </m:ctrlPr>
                  </m:naryPr>
                  <m:sub>
                    <m:r>
                      <w:rPr>
                        <w:rFonts w:ascii="Cambria Math" w:hAnsi="Cambria Math" w:cs="Times New Roman"/>
                        <w:color w:val="000000"/>
                        <w:kern w:val="0"/>
                        <w:lang w:eastAsia="en-US" w:bidi="ar-SA"/>
                      </w:rPr>
                      <m:t>i=1</m:t>
                    </m:r>
                  </m:sub>
                  <m:sup>
                    <m:r>
                      <w:rPr>
                        <w:rFonts w:ascii="Cambria Math" w:hAnsi="Cambria Math" w:cs="Times New Roman"/>
                        <w:color w:val="000000"/>
                        <w:kern w:val="0"/>
                        <w:lang w:eastAsia="en-US" w:bidi="ar-SA"/>
                      </w:rPr>
                      <m:t>n</m:t>
                    </m:r>
                  </m:sup>
                  <m:e>
                    <m:sSubSup>
                      <m:sSubSupPr>
                        <m:ctrlPr>
                          <w:rPr>
                            <w:rFonts w:ascii="Cambria Math" w:hAnsi="Cambria Math" w:cs="Times New Roman"/>
                            <w:i/>
                            <w:color w:val="000000"/>
                            <w:kern w:val="0"/>
                            <w:lang w:eastAsia="en-US" w:bidi="ar-SA"/>
                          </w:rPr>
                        </m:ctrlPr>
                      </m:sSubSupPr>
                      <m:e>
                        <m:r>
                          <w:rPr>
                            <w:rFonts w:ascii="Cambria Math" w:hAnsi="Cambria Math" w:cs="Times New Roman"/>
                            <w:color w:val="000000"/>
                            <w:kern w:val="0"/>
                            <w:lang w:eastAsia="en-US" w:bidi="ar-SA"/>
                          </w:rPr>
                          <m:t>λ</m:t>
                        </m:r>
                      </m:e>
                      <m:sub>
                        <m:r>
                          <w:rPr>
                            <w:rFonts w:ascii="Cambria Math" w:hAnsi="Cambria Math" w:cs="Times New Roman"/>
                            <w:color w:val="000000"/>
                            <w:kern w:val="0"/>
                            <w:lang w:eastAsia="en-US" w:bidi="ar-SA"/>
                          </w:rPr>
                          <m:t>i</m:t>
                        </m:r>
                      </m:sub>
                      <m:sup>
                        <m:r>
                          <w:rPr>
                            <w:rFonts w:ascii="Cambria Math" w:hAnsi="Cambria Math" w:cs="Times New Roman"/>
                            <w:color w:val="000000"/>
                            <w:kern w:val="0"/>
                            <w:lang w:eastAsia="en-US" w:bidi="ar-SA"/>
                          </w:rPr>
                          <m:t>k</m:t>
                        </m:r>
                      </m:sup>
                    </m:sSubSup>
                  </m:e>
                </m:nary>
              </m:oMath>
            </m:oMathPara>
          </w:p>
        </w:tc>
        <w:tc>
          <w:tcPr>
            <w:tcW w:w="674" w:type="dxa"/>
            <w:vAlign w:val="center"/>
          </w:tcPr>
          <w:p w:rsidR="00926A48" w:rsidRPr="00926A48" w:rsidRDefault="00926A48" w:rsidP="00E30AE1">
            <w:pPr>
              <w:spacing w:line="360" w:lineRule="auto"/>
              <w:jc w:val="right"/>
              <w:rPr>
                <w:rFonts w:cs="Times New Roman"/>
                <w:color w:val="000000"/>
                <w:kern w:val="0"/>
                <w:lang w:eastAsia="en-US" w:bidi="ar-SA"/>
              </w:rPr>
            </w:pPr>
            <w:r w:rsidRPr="00926A48">
              <w:rPr>
                <w:rFonts w:cs="Times New Roman"/>
                <w:color w:val="000000"/>
                <w:kern w:val="0"/>
                <w:lang w:eastAsia="en-US" w:bidi="ar-SA"/>
              </w:rPr>
              <w:t>(5)</w:t>
            </w:r>
          </w:p>
        </w:tc>
      </w:tr>
    </w:tbl>
    <w:p w:rsidR="00CB43B0" w:rsidRDefault="00892E7C" w:rsidP="00E30AE1">
      <w:pPr>
        <w:spacing w:line="360" w:lineRule="auto"/>
        <w:rPr>
          <w:rFonts w:cs="Times New Roman"/>
          <w:color w:val="000000"/>
          <w:kern w:val="0"/>
          <w:lang w:eastAsia="en-US" w:bidi="ar-SA"/>
        </w:rPr>
      </w:pPr>
      <w:r w:rsidRPr="00892E7C">
        <w:rPr>
          <w:rFonts w:cs="Times New Roman"/>
          <w:color w:val="000000"/>
          <w:kern w:val="0"/>
          <w:lang w:eastAsia="en-US" w:bidi="ar-SA"/>
        </w:rPr>
        <w:t xml:space="preserve">where </w:t>
      </w:r>
      <w:r w:rsidRPr="00892E7C">
        <w:rPr>
          <w:rFonts w:cs="Times New Roman"/>
          <w:i/>
          <w:iCs/>
          <w:color w:val="000000"/>
          <w:kern w:val="0"/>
          <w:lang w:eastAsia="en-US" w:bidi="ar-SA"/>
        </w:rPr>
        <w:t xml:space="preserve">k </w:t>
      </w:r>
      <w:r w:rsidRPr="00892E7C">
        <w:rPr>
          <w:rFonts w:cs="Times New Roman"/>
          <w:color w:val="000000"/>
          <w:kern w:val="0"/>
          <w:lang w:eastAsia="en-US" w:bidi="ar-SA"/>
        </w:rPr>
        <w:t>is an integer greater than or equal to 0, and</w:t>
      </w:r>
      <w:r w:rsidR="00726865">
        <w:rPr>
          <w:rFonts w:cs="Times New Roman"/>
          <w:color w:val="000000"/>
          <w:kern w:val="0"/>
          <w:lang w:eastAsia="en-US" w:bidi="ar-SA"/>
        </w:rPr>
        <w:t xml:space="preserve"> </w:t>
      </w:r>
      <m:oMath>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λ</m:t>
            </m:r>
          </m:e>
          <m:sub>
            <m:r>
              <w:rPr>
                <w:rFonts w:ascii="Cambria Math" w:hAnsi="Cambria Math" w:cs="Times New Roman"/>
                <w:color w:val="000000"/>
                <w:kern w:val="0"/>
                <w:lang w:eastAsia="en-US" w:bidi="ar-SA"/>
              </w:rPr>
              <m:t>i</m:t>
            </m:r>
          </m:sub>
        </m:sSub>
      </m:oMath>
      <w:r w:rsidRPr="00892E7C">
        <w:rPr>
          <w:rFonts w:cs="Times New Roman"/>
          <w:i/>
          <w:iCs/>
          <w:color w:val="000000"/>
          <w:kern w:val="0"/>
          <w:sz w:val="16"/>
          <w:szCs w:val="16"/>
          <w:lang w:eastAsia="en-US" w:bidi="ar-SA"/>
        </w:rPr>
        <w:t xml:space="preserve"> </w:t>
      </w:r>
      <w:r w:rsidRPr="00892E7C">
        <w:rPr>
          <w:rFonts w:cs="Times New Roman"/>
          <w:color w:val="000000"/>
          <w:kern w:val="0"/>
          <w:lang w:eastAsia="en-US" w:bidi="ar-SA"/>
        </w:rPr>
        <w:t xml:space="preserve">is the </w:t>
      </w:r>
      <w:proofErr w:type="spellStart"/>
      <w:r w:rsidRPr="00892E7C">
        <w:rPr>
          <w:rFonts w:cs="Times New Roman"/>
          <w:i/>
          <w:iCs/>
          <w:color w:val="000000"/>
          <w:kern w:val="0"/>
          <w:lang w:eastAsia="en-US" w:bidi="ar-SA"/>
        </w:rPr>
        <w:t>i</w:t>
      </w:r>
      <w:r w:rsidRPr="00892E7C">
        <w:rPr>
          <w:rFonts w:cs="Times New Roman"/>
          <w:color w:val="000000"/>
          <w:kern w:val="0"/>
          <w:lang w:eastAsia="en-US" w:bidi="ar-SA"/>
        </w:rPr>
        <w:t>-th</w:t>
      </w:r>
      <w:proofErr w:type="spellEnd"/>
      <w:r w:rsidRPr="00892E7C">
        <w:rPr>
          <w:rFonts w:cs="Times New Roman"/>
          <w:color w:val="000000"/>
          <w:kern w:val="0"/>
          <w:lang w:eastAsia="en-US" w:bidi="ar-SA"/>
        </w:rPr>
        <w:t xml:space="preserve"> eigenvalue</w:t>
      </w:r>
      <w:r w:rsidR="00CB43B0">
        <w:rPr>
          <w:rFonts w:cs="Times New Roman"/>
          <w:color w:val="000000"/>
          <w:kern w:val="0"/>
          <w:lang w:eastAsia="en-US" w:bidi="ar-SA"/>
        </w:rPr>
        <w:t xml:space="preserve"> </w:t>
      </w:r>
      <w:r w:rsidRPr="00892E7C">
        <w:rPr>
          <w:rFonts w:cs="Times New Roman"/>
          <w:color w:val="000000"/>
          <w:kern w:val="0"/>
          <w:lang w:eastAsia="en-US" w:bidi="ar-SA"/>
        </w:rPr>
        <w:t xml:space="preserve">of a graph </w:t>
      </w:r>
      <w:r w:rsidRPr="00892E7C">
        <w:rPr>
          <w:rFonts w:cs="Times New Roman"/>
          <w:i/>
          <w:iCs/>
          <w:color w:val="000000"/>
          <w:kern w:val="0"/>
          <w:lang w:eastAsia="en-US" w:bidi="ar-SA"/>
        </w:rPr>
        <w:t>G</w:t>
      </w:r>
      <w:r w:rsidRPr="00892E7C">
        <w:rPr>
          <w:rFonts w:cs="Times New Roman"/>
          <w:color w:val="000000"/>
          <w:kern w:val="0"/>
          <w:lang w:eastAsia="en-US" w:bidi="ar-SA"/>
        </w:rPr>
        <w:t>.</w:t>
      </w:r>
      <w:r w:rsidRPr="00892E7C">
        <w:rPr>
          <w:rFonts w:cs="Times New Roman"/>
          <w:color w:val="000000"/>
          <w:kern w:val="0"/>
          <w:lang w:eastAsia="en-US" w:bidi="ar-SA"/>
        </w:rPr>
        <w:br/>
      </w:r>
    </w:p>
    <w:p w:rsidR="00822720"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The Estrada index and resolvent energy can be expressed in terms of the</w:t>
      </w:r>
      <w:r w:rsidR="00CB43B0">
        <w:rPr>
          <w:rFonts w:cs="Times New Roman"/>
          <w:color w:val="000000"/>
          <w:kern w:val="0"/>
          <w:lang w:eastAsia="en-US" w:bidi="ar-SA"/>
        </w:rPr>
        <w:t xml:space="preserve"> </w:t>
      </w:r>
      <w:r w:rsidRPr="00892E7C">
        <w:rPr>
          <w:rFonts w:cs="Times New Roman"/>
          <w:color w:val="000000"/>
          <w:kern w:val="0"/>
          <w:lang w:eastAsia="en-US" w:bidi="ar-SA"/>
        </w:rPr>
        <w:t>spectral moments using Taylor series (e.g.</w:t>
      </w:r>
      <w:r w:rsidR="00946863">
        <w:rPr>
          <w:rFonts w:cs="Times New Roman"/>
          <w:color w:val="000000"/>
          <w:kern w:val="0"/>
          <w:lang w:eastAsia="en-US" w:bidi="ar-SA"/>
        </w:rPr>
        <w:fldChar w:fldCharType="begin" w:fldLock="1"/>
      </w:r>
      <w:r w:rsidR="00946863">
        <w:rPr>
          <w:rFonts w:cs="Times New Roman"/>
          <w:color w:val="000000"/>
          <w:kern w:val="0"/>
          <w:lang w:eastAsia="en-US" w:bidi="ar-SA"/>
        </w:rPr>
        <w:instrText>ADDIN CSL_CITATION {"citationItems":[{"id":"ITEM-1","itemData":{"author":[{"dropping-particle":"","family":"Li","given":"Bingjun","non-dropping-particle":"","parse-names":false,"suffix":""}],"container-title":"{MATCH} Commun. Math. Comput. Chem.","id":"ITEM-1","issue":"3","issued":{"date-parts":[["2017"]]},"page":"701-706","title":"New bounds for {E}strada index","type":"article-journal","volume":"77"},"uris":["http://www.mendeley.com/documents/?uuid=e4d8b2ca-9515-4117-9628-bd2ede4e2b83"]},{"id":"ITEM-2","itemData":{"ISSN":"03406253","abstract":"The resolvent energy of a graph G of order n is defined as ER = Σn i=1(n - λi)-1, where λ1; λ2; : : : ; λn are the eigenvalues of G. We establish a number of properties of ER. In particular, we establish lower and upper bounds for ER and characterize the trees, unicyclic, and bicyclic graphs with smallest and greatest ER.","author":[{"dropping-particle":"","family":"Gutman","given":"I.","non-dropping-particle":"","parse-names":false,"suffix":""},{"dropping-particle":"","family":"Furtula","given":"B.","non-dropping-particle":"","parse-names":false,"suffix":""},{"dropping-particle":"","family":"Zogić","given":"E.","non-dropping-particle":"","parse-names":false,"suffix":""},{"dropping-particle":"","family":"Glogić","given":"E.","non-dropping-particle":"","parse-names":false,"suffix":""}],"container-title":"MATCH Communications in Mathematical and in Computer Chemistry","id":"ITEM-2","issue":"2","issued":{"date-parts":[["2016"]]},"page":"279-290","title":"Resolvent energy of graphs","type":"article-journal","volume":"75"},"uris":["http://www.mendeley.com/documents/?uuid=6470a453-a490-335f-a269-175bc99c91b3"]}],"mendeley":{"formattedCitation":"&lt;sup&gt;15,20&lt;/sup&gt;","plainTextFormattedCitation":"15,20","previouslyFormattedCitation":"&lt;sup&gt;15,20&lt;/sup&gt;"},"properties":{"noteIndex":0},"schema":"https://github.com/citation-style-language/schema/raw/master/csl-citation.json"}</w:instrText>
      </w:r>
      <w:r w:rsidR="00946863">
        <w:rPr>
          <w:rFonts w:cs="Times New Roman"/>
          <w:color w:val="000000"/>
          <w:kern w:val="0"/>
          <w:lang w:eastAsia="en-US" w:bidi="ar-SA"/>
        </w:rPr>
        <w:fldChar w:fldCharType="separate"/>
      </w:r>
      <w:r w:rsidR="00946863" w:rsidRPr="00946863">
        <w:rPr>
          <w:rFonts w:cs="Times New Roman"/>
          <w:noProof/>
          <w:color w:val="000000"/>
          <w:kern w:val="0"/>
          <w:vertAlign w:val="superscript"/>
          <w:lang w:eastAsia="en-US" w:bidi="ar-SA"/>
        </w:rPr>
        <w:t>15,20</w:t>
      </w:r>
      <w:r w:rsidR="00946863">
        <w:rPr>
          <w:rFonts w:cs="Times New Roman"/>
          <w:color w:val="000000"/>
          <w:kern w:val="0"/>
          <w:lang w:eastAsia="en-US" w:bidi="ar-SA"/>
        </w:rPr>
        <w:fldChar w:fldCharType="end"/>
      </w:r>
      <w:r w:rsidRPr="00892E7C">
        <w:rPr>
          <w:rFonts w:cs="Times New Roman"/>
          <w:color w:val="000000"/>
          <w:kern w:val="0"/>
          <w:lang w:eastAsia="en-US" w:bidi="ar-SA"/>
        </w:rPr>
        <w:t>):</w:t>
      </w:r>
    </w:p>
    <w:p w:rsidR="00816571" w:rsidRPr="00816571" w:rsidRDefault="00816571" w:rsidP="00822720">
      <w:pPr>
        <w:spacing w:line="360" w:lineRule="auto"/>
        <w:rPr>
          <w:rFonts w:cs="Times New Roman"/>
          <w:b/>
          <w:color w:val="000000"/>
          <w:kern w:val="0"/>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1"/>
      </w:tblGrid>
      <w:tr w:rsidR="00822720" w:rsidTr="00822720">
        <w:tc>
          <w:tcPr>
            <w:tcW w:w="9322" w:type="dxa"/>
            <w:vAlign w:val="center"/>
          </w:tcPr>
          <w:p w:rsidR="00822720" w:rsidRPr="00822720" w:rsidRDefault="00822720" w:rsidP="00822720">
            <w:pPr>
              <w:spacing w:line="360" w:lineRule="auto"/>
              <w:jc w:val="center"/>
              <w:rPr>
                <w:rFonts w:cs="Times New Roman"/>
                <w:color w:val="000000"/>
                <w:kern w:val="0"/>
                <w:lang w:eastAsia="en-US" w:bidi="ar-SA"/>
              </w:rPr>
            </w:pPr>
            <m:oMathPara>
              <m:oMath>
                <m:r>
                  <w:rPr>
                    <w:rFonts w:ascii="Cambria Math" w:hAnsi="Cambria Math" w:cs="Times New Roman"/>
                    <w:color w:val="000000"/>
                    <w:kern w:val="0"/>
                    <w:lang w:eastAsia="en-US" w:bidi="ar-SA"/>
                  </w:rPr>
                  <m:t>EE(G)=</m:t>
                </m:r>
                <m:nary>
                  <m:naryPr>
                    <m:chr m:val="∑"/>
                    <m:supHide m:val="1"/>
                    <m:ctrlPr>
                      <w:rPr>
                        <w:rFonts w:ascii="Cambria Math" w:hAnsi="Cambria Math" w:cs="Times New Roman"/>
                        <w:i/>
                        <w:color w:val="000000"/>
                        <w:kern w:val="0"/>
                        <w:lang w:eastAsia="en-US" w:bidi="ar-SA"/>
                      </w:rPr>
                    </m:ctrlPr>
                  </m:naryPr>
                  <m:sub>
                    <m:r>
                      <w:rPr>
                        <w:rFonts w:ascii="Cambria Math" w:hAnsi="Cambria Math" w:cs="Times New Roman"/>
                        <w:color w:val="000000"/>
                        <w:kern w:val="0"/>
                        <w:lang w:eastAsia="en-US" w:bidi="ar-SA"/>
                      </w:rPr>
                      <m:t>k≥0</m:t>
                    </m:r>
                  </m:sub>
                  <m:sup/>
                  <m:e>
                    <m:f>
                      <m:fPr>
                        <m:ctrlPr>
                          <w:rPr>
                            <w:rFonts w:ascii="Cambria Math" w:hAnsi="Cambria Math" w:cs="Times New Roman"/>
                            <w:i/>
                            <w:color w:val="000000"/>
                            <w:kern w:val="0"/>
                            <w:lang w:eastAsia="en-US" w:bidi="ar-SA"/>
                          </w:rPr>
                        </m:ctrlPr>
                      </m:fPr>
                      <m:num>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k</m:t>
                            </m:r>
                          </m:sub>
                        </m:sSub>
                        <m:r>
                          <w:rPr>
                            <w:rFonts w:ascii="Cambria Math" w:hAnsi="Cambria Math" w:cs="Times New Roman"/>
                            <w:color w:val="000000"/>
                            <w:kern w:val="0"/>
                            <w:lang w:eastAsia="en-US" w:bidi="ar-SA"/>
                          </w:rPr>
                          <m:t>(G)</m:t>
                        </m:r>
                      </m:num>
                      <m:den>
                        <m:r>
                          <w:rPr>
                            <w:rFonts w:ascii="Cambria Math" w:hAnsi="Cambria Math" w:cs="Times New Roman"/>
                            <w:color w:val="000000"/>
                            <w:kern w:val="0"/>
                            <w:lang w:eastAsia="en-US" w:bidi="ar-SA"/>
                          </w:rPr>
                          <m:t>k!</m:t>
                        </m:r>
                      </m:den>
                    </m:f>
                  </m:e>
                </m:nary>
              </m:oMath>
            </m:oMathPara>
          </w:p>
        </w:tc>
        <w:tc>
          <w:tcPr>
            <w:tcW w:w="532" w:type="dxa"/>
            <w:vAlign w:val="center"/>
          </w:tcPr>
          <w:p w:rsidR="00822720" w:rsidRPr="00822720" w:rsidRDefault="00822720" w:rsidP="00822720">
            <w:pPr>
              <w:spacing w:line="360" w:lineRule="auto"/>
              <w:jc w:val="right"/>
              <w:rPr>
                <w:rFonts w:cs="Times New Roman"/>
                <w:color w:val="000000"/>
                <w:kern w:val="0"/>
                <w:lang w:eastAsia="en-US" w:bidi="ar-SA"/>
              </w:rPr>
            </w:pPr>
            <w:r>
              <w:rPr>
                <w:rFonts w:cs="Times New Roman"/>
                <w:color w:val="000000"/>
                <w:kern w:val="0"/>
                <w:lang w:eastAsia="en-US" w:bidi="ar-SA"/>
              </w:rPr>
              <w:t>(6)</w:t>
            </w:r>
          </w:p>
        </w:tc>
      </w:tr>
      <w:tr w:rsidR="00822720" w:rsidTr="00822720">
        <w:tc>
          <w:tcPr>
            <w:tcW w:w="9322" w:type="dxa"/>
            <w:vAlign w:val="center"/>
          </w:tcPr>
          <w:p w:rsidR="00822720" w:rsidRPr="00822720" w:rsidRDefault="00822720" w:rsidP="00822720">
            <w:pPr>
              <w:spacing w:line="360" w:lineRule="auto"/>
              <w:jc w:val="center"/>
              <w:rPr>
                <w:rFonts w:cs="Times New Roman"/>
                <w:color w:val="000000"/>
                <w:kern w:val="0"/>
                <w:lang w:eastAsia="en-US" w:bidi="ar-SA"/>
              </w:rPr>
            </w:pPr>
            <m:oMathPara>
              <m:oMath>
                <m:r>
                  <w:rPr>
                    <w:rFonts w:ascii="Cambria Math" w:hAnsi="Cambria Math" w:cs="Times New Roman"/>
                    <w:color w:val="000000"/>
                    <w:kern w:val="0"/>
                    <w:lang w:eastAsia="en-US" w:bidi="ar-SA"/>
                  </w:rPr>
                  <m:t>ER(G)=</m:t>
                </m:r>
                <m:nary>
                  <m:naryPr>
                    <m:chr m:val="∑"/>
                    <m:supHide m:val="1"/>
                    <m:ctrlPr>
                      <w:rPr>
                        <w:rFonts w:ascii="Cambria Math" w:hAnsi="Cambria Math" w:cs="Times New Roman"/>
                        <w:i/>
                        <w:color w:val="000000"/>
                        <w:kern w:val="0"/>
                        <w:lang w:eastAsia="en-US" w:bidi="ar-SA"/>
                      </w:rPr>
                    </m:ctrlPr>
                  </m:naryPr>
                  <m:sub>
                    <m:r>
                      <w:rPr>
                        <w:rFonts w:ascii="Cambria Math" w:hAnsi="Cambria Math" w:cs="Times New Roman"/>
                        <w:color w:val="000000"/>
                        <w:kern w:val="0"/>
                        <w:lang w:eastAsia="en-US" w:bidi="ar-SA"/>
                      </w:rPr>
                      <m:t>k≥0</m:t>
                    </m:r>
                  </m:sub>
                  <m:sup/>
                  <m:e>
                    <m:f>
                      <m:fPr>
                        <m:ctrlPr>
                          <w:rPr>
                            <w:rFonts w:ascii="Cambria Math" w:hAnsi="Cambria Math" w:cs="Times New Roman"/>
                            <w:i/>
                            <w:color w:val="000000"/>
                            <w:kern w:val="0"/>
                            <w:lang w:eastAsia="en-US" w:bidi="ar-SA"/>
                          </w:rPr>
                        </m:ctrlPr>
                      </m:fPr>
                      <m:num>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k</m:t>
                            </m:r>
                          </m:sub>
                        </m:sSub>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G</m:t>
                            </m:r>
                          </m:e>
                        </m:d>
                      </m:num>
                      <m:den>
                        <m:sSup>
                          <m:sSupPr>
                            <m:ctrlPr>
                              <w:rPr>
                                <w:rFonts w:ascii="Cambria Math" w:hAnsi="Cambria Math" w:cs="Times New Roman"/>
                                <w:i/>
                                <w:color w:val="000000"/>
                                <w:kern w:val="0"/>
                                <w:lang w:eastAsia="en-US" w:bidi="ar-SA"/>
                              </w:rPr>
                            </m:ctrlPr>
                          </m:sSupPr>
                          <m:e>
                            <m:r>
                              <w:rPr>
                                <w:rFonts w:ascii="Cambria Math" w:hAnsi="Cambria Math" w:cs="Times New Roman"/>
                                <w:color w:val="000000"/>
                                <w:kern w:val="0"/>
                                <w:lang w:eastAsia="en-US" w:bidi="ar-SA"/>
                              </w:rPr>
                              <m:t>n</m:t>
                            </m:r>
                          </m:e>
                          <m:sup>
                            <m:r>
                              <w:rPr>
                                <w:rFonts w:ascii="Cambria Math" w:hAnsi="Cambria Math" w:cs="Times New Roman"/>
                                <w:color w:val="000000"/>
                                <w:kern w:val="0"/>
                                <w:lang w:eastAsia="en-US" w:bidi="ar-SA"/>
                              </w:rPr>
                              <m:t>k+1</m:t>
                            </m:r>
                          </m:sup>
                        </m:sSup>
                      </m:den>
                    </m:f>
                  </m:e>
                </m:nary>
              </m:oMath>
            </m:oMathPara>
          </w:p>
        </w:tc>
        <w:tc>
          <w:tcPr>
            <w:tcW w:w="532" w:type="dxa"/>
            <w:vAlign w:val="center"/>
          </w:tcPr>
          <w:p w:rsidR="00822720" w:rsidRPr="00822720" w:rsidRDefault="00822720" w:rsidP="00822720">
            <w:pPr>
              <w:spacing w:line="360" w:lineRule="auto"/>
              <w:jc w:val="right"/>
              <w:rPr>
                <w:rFonts w:cs="Times New Roman"/>
                <w:color w:val="000000"/>
                <w:kern w:val="0"/>
                <w:lang w:eastAsia="en-US" w:bidi="ar-SA"/>
              </w:rPr>
            </w:pPr>
            <w:r>
              <w:rPr>
                <w:rFonts w:cs="Times New Roman"/>
                <w:color w:val="000000"/>
                <w:kern w:val="0"/>
                <w:lang w:eastAsia="en-US" w:bidi="ar-SA"/>
              </w:rPr>
              <w:t>(7)</w:t>
            </w:r>
          </w:p>
        </w:tc>
      </w:tr>
    </w:tbl>
    <w:p w:rsidR="00B72CCC" w:rsidRDefault="00B72CCC" w:rsidP="00E30AE1">
      <w:pPr>
        <w:spacing w:line="360" w:lineRule="auto"/>
        <w:rPr>
          <w:rFonts w:cs="Times New Roman"/>
          <w:color w:val="000000"/>
          <w:kern w:val="0"/>
          <w:lang w:eastAsia="en-US" w:bidi="ar-SA"/>
        </w:rPr>
      </w:pPr>
    </w:p>
    <w:p w:rsidR="00892E7C"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Then, using formulas (6) and (7) the following equality can be established:</w:t>
      </w:r>
    </w:p>
    <w:p w:rsidR="00816571" w:rsidRPr="00822720" w:rsidRDefault="00816571" w:rsidP="00E30AE1">
      <w:pPr>
        <w:spacing w:line="360" w:lineRule="auto"/>
        <w:rPr>
          <w:rFonts w:cs="Times New Roman"/>
          <w:i/>
          <w:iCs/>
          <w:color w:val="000000"/>
          <w:kern w:val="0"/>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1"/>
      </w:tblGrid>
      <w:tr w:rsidR="00822720" w:rsidTr="00B72CCC">
        <w:tc>
          <w:tcPr>
            <w:tcW w:w="9322" w:type="dxa"/>
            <w:vAlign w:val="center"/>
          </w:tcPr>
          <w:p w:rsidR="00822720" w:rsidRPr="00822720" w:rsidRDefault="00B72CCC" w:rsidP="00822720">
            <w:pPr>
              <w:spacing w:line="360" w:lineRule="auto"/>
              <w:jc w:val="center"/>
              <w:rPr>
                <w:rFonts w:cs="Times New Roman"/>
                <w:color w:val="000000"/>
                <w:kern w:val="0"/>
                <w:vertAlign w:val="subscript"/>
                <w:lang w:eastAsia="en-US" w:bidi="ar-SA"/>
              </w:rPr>
            </w:pPr>
            <m:oMathPara>
              <m:oMath>
                <m:r>
                  <w:rPr>
                    <w:rFonts w:ascii="Cambria Math" w:hAnsi="Cambria Math" w:cs="Times New Roman"/>
                    <w:color w:val="000000"/>
                    <w:kern w:val="0"/>
                    <w:vertAlign w:val="subscript"/>
                    <w:lang w:eastAsia="en-US" w:bidi="ar-SA"/>
                  </w:rPr>
                  <w:lastRenderedPageBreak/>
                  <m:t>ER</m:t>
                </m:r>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m:t>
                </m:r>
                <m:f>
                  <m:fPr>
                    <m:ctrlPr>
                      <w:rPr>
                        <w:rFonts w:ascii="Cambria Math" w:hAnsi="Cambria Math" w:cs="Times New Roman"/>
                        <w:i/>
                        <w:color w:val="000000"/>
                        <w:kern w:val="0"/>
                        <w:vertAlign w:val="subscript"/>
                        <w:lang w:eastAsia="en-US" w:bidi="ar-SA"/>
                      </w:rPr>
                    </m:ctrlPr>
                  </m:fPr>
                  <m:num>
                    <m:r>
                      <w:rPr>
                        <w:rFonts w:ascii="Cambria Math" w:hAnsi="Cambria Math" w:cs="Times New Roman"/>
                        <w:color w:val="000000"/>
                        <w:kern w:val="0"/>
                        <w:vertAlign w:val="subscript"/>
                        <w:lang w:eastAsia="en-US" w:bidi="ar-SA"/>
                      </w:rPr>
                      <m:t>EE</m:t>
                    </m:r>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num>
                  <m:den>
                    <m:r>
                      <w:rPr>
                        <w:rFonts w:ascii="Cambria Math" w:hAnsi="Cambria Math" w:cs="Times New Roman"/>
                        <w:color w:val="000000"/>
                        <w:kern w:val="0"/>
                        <w:vertAlign w:val="subscript"/>
                        <w:lang w:eastAsia="en-US" w:bidi="ar-SA"/>
                      </w:rPr>
                      <m:t>n</m:t>
                    </m:r>
                  </m:den>
                </m:f>
                <m:r>
                  <w:rPr>
                    <w:rFonts w:ascii="Cambria Math" w:hAnsi="Cambria Math" w:cs="Times New Roman"/>
                    <w:color w:val="000000"/>
                    <w:kern w:val="0"/>
                    <w:vertAlign w:val="subscript"/>
                    <w:lang w:eastAsia="en-US" w:bidi="ar-SA"/>
                  </w:rPr>
                  <m:t>+</m:t>
                </m:r>
                <m:nary>
                  <m:naryPr>
                    <m:chr m:val="∑"/>
                    <m:supHide m:val="1"/>
                    <m:ctrlPr>
                      <w:rPr>
                        <w:rFonts w:ascii="Cambria Math" w:hAnsi="Cambria Math" w:cs="Times New Roman"/>
                        <w:i/>
                        <w:color w:val="000000"/>
                        <w:kern w:val="0"/>
                        <w:vertAlign w:val="subscript"/>
                        <w:lang w:eastAsia="en-US" w:bidi="ar-SA"/>
                      </w:rPr>
                    </m:ctrlPr>
                  </m:naryPr>
                  <m:sub>
                    <m:r>
                      <w:rPr>
                        <w:rFonts w:ascii="Cambria Math" w:hAnsi="Cambria Math" w:cs="Times New Roman"/>
                        <w:color w:val="000000"/>
                        <w:kern w:val="0"/>
                        <w:vertAlign w:val="subscript"/>
                        <w:lang w:eastAsia="en-US" w:bidi="ar-SA"/>
                      </w:rPr>
                      <m:t>k≥0</m:t>
                    </m:r>
                  </m:sub>
                  <m:sup/>
                  <m:e>
                    <m:f>
                      <m:fPr>
                        <m:ctrlPr>
                          <w:rPr>
                            <w:rFonts w:ascii="Cambria Math" w:hAnsi="Cambria Math" w:cs="Times New Roman"/>
                            <w:i/>
                            <w:color w:val="000000"/>
                            <w:kern w:val="0"/>
                            <w:vertAlign w:val="subscript"/>
                            <w:lang w:eastAsia="en-US" w:bidi="ar-SA"/>
                          </w:rPr>
                        </m:ctrlPr>
                      </m:fPr>
                      <m:num>
                        <m:r>
                          <w:rPr>
                            <w:rFonts w:ascii="Cambria Math" w:hAnsi="Cambria Math" w:cs="Times New Roman"/>
                            <w:color w:val="000000"/>
                            <w:kern w:val="0"/>
                            <w:vertAlign w:val="subscript"/>
                            <w:lang w:eastAsia="en-US" w:bidi="ar-SA"/>
                          </w:rPr>
                          <m:t>k!-</m:t>
                        </m:r>
                        <m:sSup>
                          <m:sSupPr>
                            <m:ctrlPr>
                              <w:rPr>
                                <w:rFonts w:ascii="Cambria Math" w:hAnsi="Cambria Math" w:cs="Times New Roman"/>
                                <w:i/>
                                <w:color w:val="000000"/>
                                <w:kern w:val="0"/>
                                <w:vertAlign w:val="subscript"/>
                                <w:lang w:eastAsia="en-US" w:bidi="ar-SA"/>
                              </w:rPr>
                            </m:ctrlPr>
                          </m:sSupPr>
                          <m:e>
                            <m:r>
                              <w:rPr>
                                <w:rFonts w:ascii="Cambria Math" w:hAnsi="Cambria Math" w:cs="Times New Roman"/>
                                <w:color w:val="000000"/>
                                <w:kern w:val="0"/>
                                <w:vertAlign w:val="subscript"/>
                                <w:lang w:eastAsia="en-US" w:bidi="ar-SA"/>
                              </w:rPr>
                              <m:t>n</m:t>
                            </m:r>
                          </m:e>
                          <m:sup>
                            <m:r>
                              <w:rPr>
                                <w:rFonts w:ascii="Cambria Math" w:hAnsi="Cambria Math" w:cs="Times New Roman"/>
                                <w:color w:val="000000"/>
                                <w:kern w:val="0"/>
                                <w:vertAlign w:val="subscript"/>
                                <w:lang w:eastAsia="en-US" w:bidi="ar-SA"/>
                              </w:rPr>
                              <m:t>k</m:t>
                            </m:r>
                          </m:sup>
                        </m:sSup>
                      </m:num>
                      <m:den>
                        <m:r>
                          <w:rPr>
                            <w:rFonts w:ascii="Cambria Math" w:hAnsi="Cambria Math" w:cs="Times New Roman"/>
                            <w:color w:val="000000"/>
                            <w:kern w:val="0"/>
                            <w:vertAlign w:val="subscript"/>
                            <w:lang w:eastAsia="en-US" w:bidi="ar-SA"/>
                          </w:rPr>
                          <m:t>k!⋅</m:t>
                        </m:r>
                        <m:sSup>
                          <m:sSupPr>
                            <m:ctrlPr>
                              <w:rPr>
                                <w:rFonts w:ascii="Cambria Math" w:hAnsi="Cambria Math" w:cs="Times New Roman"/>
                                <w:i/>
                                <w:color w:val="000000"/>
                                <w:kern w:val="0"/>
                                <w:vertAlign w:val="subscript"/>
                                <w:lang w:eastAsia="en-US" w:bidi="ar-SA"/>
                              </w:rPr>
                            </m:ctrlPr>
                          </m:sSupPr>
                          <m:e>
                            <m:r>
                              <w:rPr>
                                <w:rFonts w:ascii="Cambria Math" w:hAnsi="Cambria Math" w:cs="Times New Roman"/>
                                <w:color w:val="000000"/>
                                <w:kern w:val="0"/>
                                <w:vertAlign w:val="subscript"/>
                                <w:lang w:eastAsia="en-US" w:bidi="ar-SA"/>
                              </w:rPr>
                              <m:t>n</m:t>
                            </m:r>
                          </m:e>
                          <m:sup>
                            <m:r>
                              <w:rPr>
                                <w:rFonts w:ascii="Cambria Math" w:hAnsi="Cambria Math" w:cs="Times New Roman"/>
                                <w:color w:val="000000"/>
                                <w:kern w:val="0"/>
                                <w:vertAlign w:val="subscript"/>
                                <w:lang w:eastAsia="en-US" w:bidi="ar-SA"/>
                              </w:rPr>
                              <m:t>k+1</m:t>
                            </m:r>
                          </m:sup>
                        </m:sSup>
                      </m:den>
                    </m:f>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M</m:t>
                        </m:r>
                      </m:e>
                      <m:sub>
                        <m:r>
                          <w:rPr>
                            <w:rFonts w:ascii="Cambria Math" w:hAnsi="Cambria Math" w:cs="Times New Roman"/>
                            <w:color w:val="000000"/>
                            <w:kern w:val="0"/>
                            <w:vertAlign w:val="subscript"/>
                            <w:lang w:eastAsia="en-US" w:bidi="ar-SA"/>
                          </w:rPr>
                          <m:t>k</m:t>
                        </m:r>
                      </m:sub>
                    </m:sSub>
                    <m:r>
                      <w:rPr>
                        <w:rFonts w:ascii="Cambria Math" w:hAnsi="Cambria Math" w:cs="Times New Roman"/>
                        <w:color w:val="000000"/>
                        <w:kern w:val="0"/>
                        <w:vertAlign w:val="subscript"/>
                        <w:lang w:eastAsia="en-US" w:bidi="ar-SA"/>
                      </w:rPr>
                      <m:t>(G)</m:t>
                    </m:r>
                  </m:e>
                </m:nary>
              </m:oMath>
            </m:oMathPara>
          </w:p>
        </w:tc>
        <w:tc>
          <w:tcPr>
            <w:tcW w:w="532" w:type="dxa"/>
            <w:vAlign w:val="center"/>
          </w:tcPr>
          <w:p w:rsidR="00822720" w:rsidRDefault="00822720" w:rsidP="00822720">
            <w:pPr>
              <w:spacing w:line="360" w:lineRule="auto"/>
              <w:jc w:val="right"/>
              <w:rPr>
                <w:rFonts w:cs="Times New Roman"/>
                <w:color w:val="000000"/>
                <w:kern w:val="0"/>
                <w:lang w:eastAsia="en-US" w:bidi="ar-SA"/>
              </w:rPr>
            </w:pPr>
            <w:r>
              <w:rPr>
                <w:rFonts w:cs="Times New Roman"/>
                <w:color w:val="000000"/>
                <w:kern w:val="0"/>
                <w:lang w:eastAsia="en-US" w:bidi="ar-SA"/>
              </w:rPr>
              <w:t>(8)</w:t>
            </w:r>
          </w:p>
        </w:tc>
      </w:tr>
    </w:tbl>
    <w:p w:rsidR="00B72CCC" w:rsidRDefault="00B72CCC" w:rsidP="00E30AE1">
      <w:pPr>
        <w:spacing w:line="360" w:lineRule="auto"/>
        <w:rPr>
          <w:rFonts w:cs="Times New Roman"/>
          <w:color w:val="000000"/>
          <w:kern w:val="0"/>
          <w:lang w:eastAsia="en-US" w:bidi="ar-SA"/>
        </w:rPr>
      </w:pPr>
    </w:p>
    <w:p w:rsidR="00816571" w:rsidRPr="00892E7C" w:rsidRDefault="00892E7C" w:rsidP="00137F75">
      <w:pPr>
        <w:spacing w:line="360" w:lineRule="auto"/>
        <w:jc w:val="both"/>
        <w:rPr>
          <w:rFonts w:cs="Times New Roman"/>
          <w:color w:val="000000"/>
          <w:kern w:val="0"/>
          <w:lang w:eastAsia="en-US" w:bidi="ar-SA"/>
        </w:rPr>
      </w:pPr>
      <w:r w:rsidRPr="00892E7C">
        <w:rPr>
          <w:rFonts w:cs="Times New Roman"/>
          <w:color w:val="000000"/>
          <w:kern w:val="0"/>
          <w:lang w:eastAsia="en-US" w:bidi="ar-SA"/>
        </w:rPr>
        <w:t xml:space="preserve">The odd </w:t>
      </w:r>
      <w:r w:rsidRPr="00892E7C">
        <w:rPr>
          <w:rFonts w:cs="Times New Roman"/>
          <w:i/>
          <w:iCs/>
          <w:color w:val="000000"/>
          <w:kern w:val="0"/>
          <w:lang w:eastAsia="en-US" w:bidi="ar-SA"/>
        </w:rPr>
        <w:t>k</w:t>
      </w:r>
      <w:r w:rsidRPr="00892E7C">
        <w:rPr>
          <w:rFonts w:cs="Times New Roman"/>
          <w:color w:val="000000"/>
          <w:kern w:val="0"/>
          <w:lang w:eastAsia="en-US" w:bidi="ar-SA"/>
        </w:rPr>
        <w:t>-</w:t>
      </w:r>
      <w:proofErr w:type="spellStart"/>
      <w:r w:rsidRPr="00892E7C">
        <w:rPr>
          <w:rFonts w:cs="Times New Roman"/>
          <w:color w:val="000000"/>
          <w:kern w:val="0"/>
          <w:lang w:eastAsia="en-US" w:bidi="ar-SA"/>
        </w:rPr>
        <w:t>th</w:t>
      </w:r>
      <w:proofErr w:type="spellEnd"/>
      <w:r w:rsidRPr="00892E7C">
        <w:rPr>
          <w:rFonts w:cs="Times New Roman"/>
          <w:color w:val="000000"/>
          <w:kern w:val="0"/>
          <w:lang w:eastAsia="en-US" w:bidi="ar-SA"/>
        </w:rPr>
        <w:t xml:space="preserve"> spectral moments are equal to 0 in the case of bipartite</w:t>
      </w:r>
      <w:r w:rsidR="00B72CCC">
        <w:rPr>
          <w:rFonts w:cs="Times New Roman"/>
          <w:color w:val="000000"/>
          <w:kern w:val="0"/>
          <w:lang w:eastAsia="en-US" w:bidi="ar-SA"/>
        </w:rPr>
        <w:t xml:space="preserve"> </w:t>
      </w:r>
      <w:r w:rsidRPr="00892E7C">
        <w:rPr>
          <w:rFonts w:cs="Times New Roman"/>
          <w:color w:val="000000"/>
          <w:kern w:val="0"/>
          <w:lang w:eastAsia="en-US" w:bidi="ar-SA"/>
        </w:rPr>
        <w:t xml:space="preserve">graphs (the chemical trees are bipartite). Using (8), the </w:t>
      </w:r>
      <w:r w:rsidRPr="00892E7C">
        <w:rPr>
          <w:rFonts w:cs="Times New Roman"/>
          <w:i/>
          <w:iCs/>
          <w:color w:val="000000"/>
          <w:kern w:val="0"/>
          <w:lang w:eastAsia="en-US" w:bidi="ar-SA"/>
        </w:rPr>
        <w:t>ER</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can be</w:t>
      </w:r>
      <w:r w:rsidR="00B72CCC">
        <w:rPr>
          <w:rFonts w:cs="Times New Roman"/>
          <w:color w:val="000000"/>
          <w:kern w:val="0"/>
          <w:lang w:eastAsia="en-US" w:bidi="ar-SA"/>
        </w:rPr>
        <w:t xml:space="preserve"> </w:t>
      </w:r>
      <w:r w:rsidRPr="00892E7C">
        <w:rPr>
          <w:rFonts w:cs="Times New Roman"/>
          <w:color w:val="000000"/>
          <w:kern w:val="0"/>
          <w:lang w:eastAsia="en-US" w:bidi="ar-SA"/>
        </w:rPr>
        <w:t xml:space="preserve">approximated in terms of </w:t>
      </w:r>
      <w:r w:rsidRPr="00892E7C">
        <w:rPr>
          <w:rFonts w:cs="Times New Roman"/>
          <w:i/>
          <w:iCs/>
          <w:color w:val="000000"/>
          <w:kern w:val="0"/>
          <w:lang w:eastAsia="en-US" w:bidi="ar-SA"/>
        </w:rPr>
        <w:t>EE</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and a few of the first spectral moments: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1"/>
      </w:tblGrid>
      <w:tr w:rsidR="00B72CCC" w:rsidTr="00A167FA">
        <w:tc>
          <w:tcPr>
            <w:tcW w:w="9322" w:type="dxa"/>
            <w:vAlign w:val="center"/>
          </w:tcPr>
          <w:p w:rsidR="00B72CCC" w:rsidRPr="00B72CCC" w:rsidRDefault="00B72CCC" w:rsidP="00B72CCC">
            <w:pPr>
              <w:spacing w:line="360" w:lineRule="auto"/>
              <w:jc w:val="center"/>
              <w:rPr>
                <w:rFonts w:cs="Times New Roman"/>
                <w:color w:val="000000"/>
                <w:kern w:val="0"/>
                <w:lang w:eastAsia="en-US" w:bidi="ar-SA"/>
              </w:rPr>
            </w:pPr>
            <m:oMathPara>
              <m:oMath>
                <m:r>
                  <w:rPr>
                    <w:rFonts w:ascii="Cambria Math" w:hAnsi="Cambria Math" w:cs="Times New Roman"/>
                    <w:color w:val="000000"/>
                    <w:kern w:val="0"/>
                    <w:lang w:eastAsia="en-US" w:bidi="ar-SA"/>
                  </w:rPr>
                  <m:t>ER</m:t>
                </m:r>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T</m:t>
                    </m:r>
                  </m:e>
                </m:d>
                <m:r>
                  <w:rPr>
                    <w:rFonts w:ascii="Cambria Math" w:hAnsi="Cambria Math" w:cs="Times New Roman"/>
                    <w:color w:val="000000"/>
                    <w:kern w:val="0"/>
                    <w:lang w:eastAsia="en-US" w:bidi="ar-SA"/>
                  </w:rPr>
                  <m:t>≈</m:t>
                </m:r>
                <m:f>
                  <m:fPr>
                    <m:ctrlPr>
                      <w:rPr>
                        <w:rFonts w:ascii="Cambria Math" w:hAnsi="Cambria Math" w:cs="Times New Roman"/>
                        <w:i/>
                        <w:color w:val="000000"/>
                        <w:kern w:val="0"/>
                        <w:lang w:eastAsia="en-US" w:bidi="ar-SA"/>
                      </w:rPr>
                    </m:ctrlPr>
                  </m:fPr>
                  <m:num>
                    <m:r>
                      <w:rPr>
                        <w:rFonts w:ascii="Cambria Math" w:hAnsi="Cambria Math" w:cs="Times New Roman"/>
                        <w:color w:val="000000"/>
                        <w:kern w:val="0"/>
                        <w:lang w:eastAsia="en-US" w:bidi="ar-SA"/>
                      </w:rPr>
                      <m:t>α</m:t>
                    </m:r>
                  </m:num>
                  <m:den>
                    <m:r>
                      <w:rPr>
                        <w:rFonts w:ascii="Cambria Math" w:hAnsi="Cambria Math" w:cs="Times New Roman"/>
                        <w:color w:val="000000"/>
                        <w:kern w:val="0"/>
                        <w:lang w:eastAsia="en-US" w:bidi="ar-SA"/>
                      </w:rPr>
                      <m:t>n</m:t>
                    </m:r>
                  </m:den>
                </m:f>
                <m:r>
                  <w:rPr>
                    <w:rFonts w:ascii="Cambria Math" w:hAnsi="Cambria Math" w:cs="Times New Roman"/>
                    <w:color w:val="000000"/>
                    <w:kern w:val="0"/>
                    <w:lang w:eastAsia="en-US" w:bidi="ar-SA"/>
                  </w:rPr>
                  <m:t>EE</m:t>
                </m:r>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T</m:t>
                    </m:r>
                  </m:e>
                </m:d>
                <m:r>
                  <w:rPr>
                    <w:rFonts w:ascii="Cambria Math" w:hAnsi="Cambria Math" w:cs="Times New Roman"/>
                    <w:color w:val="000000"/>
                    <w:kern w:val="0"/>
                    <w:lang w:eastAsia="en-US" w:bidi="ar-SA"/>
                  </w:rPr>
                  <m:t>+</m:t>
                </m:r>
                <m:f>
                  <m:fPr>
                    <m:ctrlPr>
                      <w:rPr>
                        <w:rFonts w:ascii="Cambria Math" w:hAnsi="Cambria Math" w:cs="Times New Roman"/>
                        <w:i/>
                        <w:color w:val="000000"/>
                        <w:kern w:val="0"/>
                        <w:lang w:eastAsia="en-US" w:bidi="ar-SA"/>
                      </w:rPr>
                    </m:ctrlPr>
                  </m:fPr>
                  <m:num>
                    <m:r>
                      <w:rPr>
                        <w:rFonts w:ascii="Cambria Math" w:hAnsi="Cambria Math" w:cs="Times New Roman"/>
                        <w:color w:val="000000"/>
                        <w:kern w:val="0"/>
                        <w:lang w:eastAsia="en-US" w:bidi="ar-SA"/>
                      </w:rPr>
                      <m:t>1-α</m:t>
                    </m:r>
                  </m:num>
                  <m:den>
                    <m:r>
                      <w:rPr>
                        <w:rFonts w:ascii="Cambria Math" w:hAnsi="Cambria Math" w:cs="Times New Roman"/>
                        <w:color w:val="000000"/>
                        <w:kern w:val="0"/>
                        <w:lang w:eastAsia="en-US" w:bidi="ar-SA"/>
                      </w:rPr>
                      <m:t>n</m:t>
                    </m:r>
                  </m:den>
                </m:f>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0</m:t>
                    </m:r>
                  </m:sub>
                </m:sSub>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T</m:t>
                    </m:r>
                  </m:e>
                </m:d>
                <m:r>
                  <w:rPr>
                    <w:rFonts w:ascii="Cambria Math" w:hAnsi="Cambria Math" w:cs="Times New Roman"/>
                    <w:color w:val="000000"/>
                    <w:kern w:val="0"/>
                    <w:lang w:eastAsia="en-US" w:bidi="ar-SA"/>
                  </w:rPr>
                  <m:t>+</m:t>
                </m:r>
                <m:f>
                  <m:fPr>
                    <m:ctrlPr>
                      <w:rPr>
                        <w:rFonts w:ascii="Cambria Math" w:hAnsi="Cambria Math" w:cs="Times New Roman"/>
                        <w:i/>
                        <w:color w:val="000000"/>
                        <w:kern w:val="0"/>
                        <w:lang w:eastAsia="en-US" w:bidi="ar-SA"/>
                      </w:rPr>
                    </m:ctrlPr>
                  </m:fPr>
                  <m:num>
                    <m:r>
                      <w:rPr>
                        <w:rFonts w:ascii="Cambria Math" w:hAnsi="Cambria Math" w:cs="Times New Roman"/>
                        <w:color w:val="000000"/>
                        <w:kern w:val="0"/>
                        <w:lang w:eastAsia="en-US" w:bidi="ar-SA"/>
                      </w:rPr>
                      <m:t>2-α</m:t>
                    </m:r>
                    <m:sSup>
                      <m:sSupPr>
                        <m:ctrlPr>
                          <w:rPr>
                            <w:rFonts w:ascii="Cambria Math" w:hAnsi="Cambria Math" w:cs="Times New Roman"/>
                            <w:i/>
                            <w:color w:val="000000"/>
                            <w:kern w:val="0"/>
                            <w:lang w:eastAsia="en-US" w:bidi="ar-SA"/>
                          </w:rPr>
                        </m:ctrlPr>
                      </m:sSupPr>
                      <m:e>
                        <m:r>
                          <w:rPr>
                            <w:rFonts w:ascii="Cambria Math" w:hAnsi="Cambria Math" w:cs="Times New Roman"/>
                            <w:color w:val="000000"/>
                            <w:kern w:val="0"/>
                            <w:lang w:eastAsia="en-US" w:bidi="ar-SA"/>
                          </w:rPr>
                          <m:t>⋅n</m:t>
                        </m:r>
                      </m:e>
                      <m:sup>
                        <m:r>
                          <w:rPr>
                            <w:rFonts w:ascii="Cambria Math" w:hAnsi="Cambria Math" w:cs="Times New Roman"/>
                            <w:color w:val="000000"/>
                            <w:kern w:val="0"/>
                            <w:lang w:eastAsia="en-US" w:bidi="ar-SA"/>
                          </w:rPr>
                          <m:t>2</m:t>
                        </m:r>
                      </m:sup>
                    </m:sSup>
                  </m:num>
                  <m:den>
                    <m:r>
                      <w:rPr>
                        <w:rFonts w:ascii="Cambria Math" w:hAnsi="Cambria Math" w:cs="Times New Roman"/>
                        <w:color w:val="000000"/>
                        <w:kern w:val="0"/>
                        <w:lang w:eastAsia="en-US" w:bidi="ar-SA"/>
                      </w:rPr>
                      <m:t>2</m:t>
                    </m:r>
                    <m:sSup>
                      <m:sSupPr>
                        <m:ctrlPr>
                          <w:rPr>
                            <w:rFonts w:ascii="Cambria Math" w:hAnsi="Cambria Math" w:cs="Times New Roman"/>
                            <w:i/>
                            <w:color w:val="000000"/>
                            <w:kern w:val="0"/>
                            <w:lang w:eastAsia="en-US" w:bidi="ar-SA"/>
                          </w:rPr>
                        </m:ctrlPr>
                      </m:sSupPr>
                      <m:e>
                        <m:r>
                          <w:rPr>
                            <w:rFonts w:ascii="Cambria Math" w:hAnsi="Cambria Math" w:cs="Times New Roman"/>
                            <w:color w:val="000000"/>
                            <w:kern w:val="0"/>
                            <w:lang w:eastAsia="en-US" w:bidi="ar-SA"/>
                          </w:rPr>
                          <m:t>n</m:t>
                        </m:r>
                      </m:e>
                      <m:sup>
                        <m:r>
                          <w:rPr>
                            <w:rFonts w:ascii="Cambria Math" w:hAnsi="Cambria Math" w:cs="Times New Roman"/>
                            <w:color w:val="000000"/>
                            <w:kern w:val="0"/>
                            <w:lang w:eastAsia="en-US" w:bidi="ar-SA"/>
                          </w:rPr>
                          <m:t>3</m:t>
                        </m:r>
                      </m:sup>
                    </m:sSup>
                  </m:den>
                </m:f>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2</m:t>
                    </m:r>
                  </m:sub>
                </m:sSub>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T</m:t>
                    </m:r>
                  </m:e>
                </m:d>
                <m:r>
                  <w:rPr>
                    <w:rFonts w:ascii="Cambria Math" w:hAnsi="Cambria Math" w:cs="Times New Roman"/>
                    <w:color w:val="000000"/>
                    <w:kern w:val="0"/>
                    <w:lang w:eastAsia="en-US" w:bidi="ar-SA"/>
                  </w:rPr>
                  <m:t>+</m:t>
                </m:r>
                <m:f>
                  <m:fPr>
                    <m:ctrlPr>
                      <w:rPr>
                        <w:rFonts w:ascii="Cambria Math" w:hAnsi="Cambria Math" w:cs="Times New Roman"/>
                        <w:i/>
                        <w:color w:val="000000"/>
                        <w:kern w:val="0"/>
                        <w:lang w:eastAsia="en-US" w:bidi="ar-SA"/>
                      </w:rPr>
                    </m:ctrlPr>
                  </m:fPr>
                  <m:num>
                    <m:r>
                      <w:rPr>
                        <w:rFonts w:ascii="Cambria Math" w:hAnsi="Cambria Math" w:cs="Times New Roman"/>
                        <w:color w:val="000000"/>
                        <w:kern w:val="0"/>
                        <w:lang w:eastAsia="en-US" w:bidi="ar-SA"/>
                      </w:rPr>
                      <m:t>24-α</m:t>
                    </m:r>
                    <m:sSup>
                      <m:sSupPr>
                        <m:ctrlPr>
                          <w:rPr>
                            <w:rFonts w:ascii="Cambria Math" w:hAnsi="Cambria Math" w:cs="Times New Roman"/>
                            <w:i/>
                            <w:color w:val="000000"/>
                            <w:kern w:val="0"/>
                            <w:lang w:eastAsia="en-US" w:bidi="ar-SA"/>
                          </w:rPr>
                        </m:ctrlPr>
                      </m:sSupPr>
                      <m:e>
                        <m:r>
                          <w:rPr>
                            <w:rFonts w:ascii="Cambria Math" w:hAnsi="Cambria Math" w:cs="Times New Roman"/>
                            <w:color w:val="000000"/>
                            <w:kern w:val="0"/>
                            <w:lang w:eastAsia="en-US" w:bidi="ar-SA"/>
                          </w:rPr>
                          <m:t>⋅n</m:t>
                        </m:r>
                      </m:e>
                      <m:sup>
                        <m:r>
                          <w:rPr>
                            <w:rFonts w:ascii="Cambria Math" w:hAnsi="Cambria Math" w:cs="Times New Roman"/>
                            <w:color w:val="000000"/>
                            <w:kern w:val="0"/>
                            <w:lang w:eastAsia="en-US" w:bidi="ar-SA"/>
                          </w:rPr>
                          <m:t>4</m:t>
                        </m:r>
                      </m:sup>
                    </m:sSup>
                  </m:num>
                  <m:den>
                    <m:r>
                      <w:rPr>
                        <w:rFonts w:ascii="Cambria Math" w:hAnsi="Cambria Math" w:cs="Times New Roman"/>
                        <w:color w:val="000000"/>
                        <w:kern w:val="0"/>
                        <w:lang w:eastAsia="en-US" w:bidi="ar-SA"/>
                      </w:rPr>
                      <m:t>24</m:t>
                    </m:r>
                    <m:sSup>
                      <m:sSupPr>
                        <m:ctrlPr>
                          <w:rPr>
                            <w:rFonts w:ascii="Cambria Math" w:hAnsi="Cambria Math" w:cs="Times New Roman"/>
                            <w:i/>
                            <w:color w:val="000000"/>
                            <w:kern w:val="0"/>
                            <w:lang w:eastAsia="en-US" w:bidi="ar-SA"/>
                          </w:rPr>
                        </m:ctrlPr>
                      </m:sSupPr>
                      <m:e>
                        <m:r>
                          <w:rPr>
                            <w:rFonts w:ascii="Cambria Math" w:hAnsi="Cambria Math" w:cs="Times New Roman"/>
                            <w:color w:val="000000"/>
                            <w:kern w:val="0"/>
                            <w:lang w:eastAsia="en-US" w:bidi="ar-SA"/>
                          </w:rPr>
                          <m:t>n</m:t>
                        </m:r>
                      </m:e>
                      <m:sup>
                        <m:r>
                          <w:rPr>
                            <w:rFonts w:ascii="Cambria Math" w:hAnsi="Cambria Math" w:cs="Times New Roman"/>
                            <w:color w:val="000000"/>
                            <w:kern w:val="0"/>
                            <w:lang w:eastAsia="en-US" w:bidi="ar-SA"/>
                          </w:rPr>
                          <m:t>5</m:t>
                        </m:r>
                      </m:sup>
                    </m:sSup>
                  </m:den>
                </m:f>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M</m:t>
                    </m:r>
                  </m:e>
                  <m:sub>
                    <m:r>
                      <w:rPr>
                        <w:rFonts w:ascii="Cambria Math" w:hAnsi="Cambria Math" w:cs="Times New Roman"/>
                        <w:color w:val="000000"/>
                        <w:kern w:val="0"/>
                        <w:lang w:eastAsia="en-US" w:bidi="ar-SA"/>
                      </w:rPr>
                      <m:t>4</m:t>
                    </m:r>
                  </m:sub>
                </m:sSub>
                <m:r>
                  <w:rPr>
                    <w:rFonts w:ascii="Cambria Math" w:hAnsi="Cambria Math" w:cs="Times New Roman"/>
                    <w:color w:val="000000"/>
                    <w:kern w:val="0"/>
                    <w:lang w:eastAsia="en-US" w:bidi="ar-SA"/>
                  </w:rPr>
                  <m:t>(T)</m:t>
                </m:r>
              </m:oMath>
            </m:oMathPara>
          </w:p>
        </w:tc>
        <w:tc>
          <w:tcPr>
            <w:tcW w:w="532" w:type="dxa"/>
            <w:vAlign w:val="center"/>
          </w:tcPr>
          <w:p w:rsidR="00B72CCC" w:rsidRDefault="00B72CCC" w:rsidP="00B72CCC">
            <w:pPr>
              <w:spacing w:line="360" w:lineRule="auto"/>
              <w:jc w:val="right"/>
              <w:rPr>
                <w:rFonts w:cs="Times New Roman"/>
                <w:color w:val="000000"/>
                <w:kern w:val="0"/>
                <w:lang w:eastAsia="en-US" w:bidi="ar-SA"/>
              </w:rPr>
            </w:pPr>
            <w:r>
              <w:rPr>
                <w:rFonts w:cs="Times New Roman"/>
                <w:color w:val="000000"/>
                <w:kern w:val="0"/>
                <w:lang w:eastAsia="en-US" w:bidi="ar-SA"/>
              </w:rPr>
              <w:t>(9)</w:t>
            </w:r>
          </w:p>
        </w:tc>
      </w:tr>
    </w:tbl>
    <w:p w:rsidR="00A167FA" w:rsidRDefault="00892E7C" w:rsidP="00E30AE1">
      <w:pPr>
        <w:spacing w:line="360" w:lineRule="auto"/>
        <w:rPr>
          <w:rFonts w:cs="Times New Roman"/>
          <w:color w:val="000000"/>
          <w:kern w:val="0"/>
          <w:lang w:eastAsia="en-US" w:bidi="ar-SA"/>
        </w:rPr>
      </w:pPr>
      <w:r w:rsidRPr="00892E7C">
        <w:rPr>
          <w:rFonts w:cs="Times New Roman"/>
          <w:color w:val="000000"/>
          <w:kern w:val="0"/>
          <w:lang w:eastAsia="en-US" w:bidi="ar-SA"/>
        </w:rPr>
        <w:t xml:space="preserve">where </w:t>
      </w:r>
      <w:r w:rsidRPr="00892E7C">
        <w:rPr>
          <w:rFonts w:cs="Times New Roman"/>
          <w:i/>
          <w:iCs/>
          <w:color w:val="000000"/>
          <w:kern w:val="0"/>
          <w:lang w:eastAsia="en-US" w:bidi="ar-SA"/>
        </w:rPr>
        <w:t xml:space="preserve">α </w:t>
      </w:r>
      <w:r w:rsidRPr="00892E7C">
        <w:rPr>
          <w:rFonts w:cs="Times New Roman"/>
          <w:color w:val="000000"/>
          <w:kern w:val="0"/>
          <w:lang w:eastAsia="en-US" w:bidi="ar-SA"/>
        </w:rPr>
        <w:t>is a fitting parameter.</w:t>
      </w:r>
    </w:p>
    <w:p w:rsidR="00A167FA"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br/>
        <w:t xml:space="preserve">Since the </w:t>
      </w:r>
      <w:r w:rsidRPr="00892E7C">
        <w:rPr>
          <w:rFonts w:cs="Times New Roman"/>
          <w:i/>
          <w:iCs/>
          <w:color w:val="000000"/>
          <w:kern w:val="0"/>
          <w:lang w:eastAsia="en-US" w:bidi="ar-SA"/>
        </w:rPr>
        <w:t>k</w:t>
      </w:r>
      <w:r w:rsidRPr="00892E7C">
        <w:rPr>
          <w:rFonts w:cs="Times New Roman"/>
          <w:color w:val="000000"/>
          <w:kern w:val="0"/>
          <w:lang w:eastAsia="en-US" w:bidi="ar-SA"/>
        </w:rPr>
        <w:t>-</w:t>
      </w:r>
      <w:proofErr w:type="spellStart"/>
      <w:r w:rsidRPr="00892E7C">
        <w:rPr>
          <w:rFonts w:cs="Times New Roman"/>
          <w:color w:val="000000"/>
          <w:kern w:val="0"/>
          <w:lang w:eastAsia="en-US" w:bidi="ar-SA"/>
        </w:rPr>
        <w:t>th</w:t>
      </w:r>
      <w:proofErr w:type="spellEnd"/>
      <w:r w:rsidRPr="00892E7C">
        <w:rPr>
          <w:rFonts w:cs="Times New Roman"/>
          <w:color w:val="000000"/>
          <w:kern w:val="0"/>
          <w:lang w:eastAsia="en-US" w:bidi="ar-SA"/>
        </w:rPr>
        <w:t xml:space="preserve"> spectral moment of a graph is equal to the number of self</w:t>
      </w:r>
      <w:r w:rsidR="00946863">
        <w:rPr>
          <w:rFonts w:cs="Times New Roman"/>
          <w:color w:val="000000"/>
          <w:kern w:val="0"/>
          <w:lang w:eastAsia="en-US" w:bidi="ar-SA"/>
        </w:rPr>
        <w:t>-</w:t>
      </w:r>
      <w:r w:rsidRPr="00892E7C">
        <w:rPr>
          <w:rFonts w:cs="Times New Roman"/>
          <w:color w:val="000000"/>
          <w:kern w:val="0"/>
          <w:lang w:eastAsia="en-US" w:bidi="ar-SA"/>
        </w:rPr>
        <w:t>returning walks of the</w:t>
      </w:r>
      <w:r w:rsidR="00A167FA">
        <w:rPr>
          <w:rFonts w:cs="Times New Roman"/>
          <w:color w:val="000000"/>
          <w:kern w:val="0"/>
          <w:lang w:eastAsia="en-US" w:bidi="ar-SA"/>
        </w:rPr>
        <w:t xml:space="preserve"> </w:t>
      </w:r>
      <w:r w:rsidRPr="00892E7C">
        <w:rPr>
          <w:rFonts w:cs="Times New Roman"/>
          <w:color w:val="000000"/>
          <w:kern w:val="0"/>
          <w:lang w:eastAsia="en-US" w:bidi="ar-SA"/>
        </w:rPr>
        <w:t xml:space="preserve">length </w:t>
      </w:r>
      <w:r w:rsidRPr="00892E7C">
        <w:rPr>
          <w:rFonts w:cs="Times New Roman"/>
          <w:i/>
          <w:iCs/>
          <w:color w:val="000000"/>
          <w:kern w:val="0"/>
          <w:lang w:eastAsia="en-US" w:bidi="ar-SA"/>
        </w:rPr>
        <w:t>k</w:t>
      </w:r>
      <w:r w:rsidRPr="00892E7C">
        <w:rPr>
          <w:rFonts w:cs="Times New Roman"/>
          <w:color w:val="000000"/>
          <w:kern w:val="0"/>
          <w:lang w:eastAsia="en-US" w:bidi="ar-SA"/>
        </w:rPr>
        <w:t>,</w:t>
      </w:r>
      <w:r w:rsidR="00946863">
        <w:rPr>
          <w:rFonts w:cs="Times New Roman"/>
          <w:color w:val="000000"/>
          <w:kern w:val="0"/>
          <w:lang w:eastAsia="en-US" w:bidi="ar-SA"/>
        </w:rPr>
        <w:fldChar w:fldCharType="begin" w:fldLock="1"/>
      </w:r>
      <w:r w:rsidR="00946863">
        <w:rPr>
          <w:rFonts w:cs="Times New Roman"/>
          <w:color w:val="000000"/>
          <w:kern w:val="0"/>
          <w:lang w:eastAsia="en-US" w:bidi="ar-SA"/>
        </w:rPr>
        <w:instrText>ADDIN CSL_CITATION {"citationItems":[{"id":"ITEM-1","itemData":{"author":[{"dropping-particle":"","family":"Cvetković","given":"D","non-dropping-particle":"","parse-names":false,"suffix":""},{"dropping-particle":"","family":"Doob","given":"M","non-dropping-particle":"","parse-names":false,"suffix":""},{"dropping-particle":"","family":"Sachs","given":"H","non-dropping-particle":"","parse-names":false,"suffix":""}],"edition":"3rd","id":"ITEM-1","issued":{"date-parts":[["1995"]]},"publisher":"Johann Ambrosius Barth Verlag","publisher-place":"Heidelberg, Leipzig","title":"Spectra of graphs -- Theory and application","type":"book"},"uris":["http://www.mendeley.com/documents/?uuid=0bf724de-2536-4c66-a37e-79f2c0d2895d"]}],"mendeley":{"formattedCitation":"&lt;sup&gt;31&lt;/sup&gt;","plainTextFormattedCitation":"31","previouslyFormattedCitation":"&lt;sup&gt;31&lt;/sup&gt;"},"properties":{"noteIndex":0},"schema":"https://github.com/citation-style-language/schema/raw/master/csl-citation.json"}</w:instrText>
      </w:r>
      <w:r w:rsidR="00946863">
        <w:rPr>
          <w:rFonts w:cs="Times New Roman"/>
          <w:color w:val="000000"/>
          <w:kern w:val="0"/>
          <w:lang w:eastAsia="en-US" w:bidi="ar-SA"/>
        </w:rPr>
        <w:fldChar w:fldCharType="separate"/>
      </w:r>
      <w:r w:rsidR="00946863" w:rsidRPr="00946863">
        <w:rPr>
          <w:rFonts w:cs="Times New Roman"/>
          <w:noProof/>
          <w:color w:val="000000"/>
          <w:kern w:val="0"/>
          <w:vertAlign w:val="superscript"/>
          <w:lang w:eastAsia="en-US" w:bidi="ar-SA"/>
        </w:rPr>
        <w:t>31</w:t>
      </w:r>
      <w:r w:rsidR="00946863">
        <w:rPr>
          <w:rFonts w:cs="Times New Roman"/>
          <w:color w:val="000000"/>
          <w:kern w:val="0"/>
          <w:lang w:eastAsia="en-US" w:bidi="ar-SA"/>
        </w:rPr>
        <w:fldChar w:fldCharType="end"/>
      </w:r>
      <w:r w:rsidRPr="00892E7C">
        <w:rPr>
          <w:rFonts w:cs="Times New Roman"/>
          <w:color w:val="000000"/>
          <w:kern w:val="0"/>
          <w:sz w:val="16"/>
          <w:szCs w:val="16"/>
          <w:lang w:eastAsia="en-US" w:bidi="ar-SA"/>
        </w:rPr>
        <w:t xml:space="preserve"> </w:t>
      </w:r>
      <w:r w:rsidRPr="00892E7C">
        <w:rPr>
          <w:rFonts w:cs="Times New Roman"/>
          <w:color w:val="000000"/>
          <w:kern w:val="0"/>
          <w:lang w:eastAsia="en-US" w:bidi="ar-SA"/>
        </w:rPr>
        <w:t>the relations between spectral moments for</w:t>
      </w:r>
      <w:r w:rsidR="00A167FA">
        <w:rPr>
          <w:rFonts w:cs="Times New Roman"/>
          <w:color w:val="000000"/>
          <w:kern w:val="0"/>
          <w:lang w:eastAsia="en-US" w:bidi="ar-SA"/>
        </w:rPr>
        <w:t xml:space="preserve"> </w:t>
      </w:r>
      <w:r w:rsidRPr="00892E7C">
        <w:rPr>
          <w:rFonts w:cs="Times New Roman"/>
          <w:i/>
          <w:iCs/>
          <w:color w:val="000000"/>
          <w:kern w:val="0"/>
          <w:lang w:eastAsia="en-US" w:bidi="ar-SA"/>
        </w:rPr>
        <w:t xml:space="preserve">k </w:t>
      </w:r>
      <w:r w:rsidRPr="00892E7C">
        <w:rPr>
          <w:rFonts w:cs="Times New Roman"/>
          <w:color w:val="000000"/>
          <w:kern w:val="0"/>
          <w:lang w:eastAsia="en-US" w:bidi="ar-SA"/>
        </w:rPr>
        <w:t>= 0</w:t>
      </w:r>
      <w:r w:rsidR="00A167FA">
        <w:rPr>
          <w:rFonts w:cs="Times New Roman"/>
          <w:i/>
          <w:iCs/>
          <w:color w:val="000000"/>
          <w:kern w:val="0"/>
          <w:lang w:eastAsia="en-US" w:bidi="ar-SA"/>
        </w:rPr>
        <w:t>,</w:t>
      </w:r>
      <w:r w:rsidRPr="00892E7C">
        <w:rPr>
          <w:rFonts w:cs="Times New Roman"/>
          <w:i/>
          <w:iCs/>
          <w:color w:val="000000"/>
          <w:kern w:val="0"/>
          <w:lang w:eastAsia="en-US" w:bidi="ar-SA"/>
        </w:rPr>
        <w:t xml:space="preserve"> </w:t>
      </w:r>
      <w:r w:rsidRPr="00892E7C">
        <w:rPr>
          <w:rFonts w:cs="Times New Roman"/>
          <w:color w:val="000000"/>
          <w:kern w:val="0"/>
          <w:lang w:eastAsia="en-US" w:bidi="ar-SA"/>
        </w:rPr>
        <w:t>2</w:t>
      </w:r>
      <w:r w:rsidR="00A167FA">
        <w:rPr>
          <w:rFonts w:cs="Times New Roman"/>
          <w:i/>
          <w:iCs/>
          <w:color w:val="000000"/>
          <w:kern w:val="0"/>
          <w:lang w:eastAsia="en-US" w:bidi="ar-SA"/>
        </w:rPr>
        <w:t>,</w:t>
      </w:r>
      <w:r w:rsidRPr="00892E7C">
        <w:rPr>
          <w:rFonts w:cs="Times New Roman"/>
          <w:i/>
          <w:iCs/>
          <w:color w:val="000000"/>
          <w:kern w:val="0"/>
          <w:lang w:eastAsia="en-US" w:bidi="ar-SA"/>
        </w:rPr>
        <w:t xml:space="preserve"> </w:t>
      </w:r>
      <w:r w:rsidRPr="00892E7C">
        <w:rPr>
          <w:rFonts w:cs="Times New Roman"/>
          <w:color w:val="000000"/>
          <w:kern w:val="0"/>
          <w:lang w:eastAsia="en-US" w:bidi="ar-SA"/>
        </w:rPr>
        <w:t>and 4 and some other, easily</w:t>
      </w:r>
      <w:r w:rsidR="00A167FA">
        <w:rPr>
          <w:rFonts w:cs="Times New Roman"/>
          <w:color w:val="000000"/>
          <w:kern w:val="0"/>
          <w:lang w:eastAsia="en-US" w:bidi="ar-SA"/>
        </w:rPr>
        <w:t xml:space="preserve"> </w:t>
      </w:r>
      <w:r w:rsidRPr="00892E7C">
        <w:rPr>
          <w:rFonts w:cs="Times New Roman"/>
          <w:color w:val="000000"/>
          <w:kern w:val="0"/>
          <w:lang w:eastAsia="en-US" w:bidi="ar-SA"/>
        </w:rPr>
        <w:t>divisible graph invariants, are derived</w:t>
      </w:r>
      <w:r w:rsidR="00A167FA">
        <w:rPr>
          <w:rFonts w:cs="Times New Roman"/>
          <w:color w:val="000000"/>
          <w:kern w:val="0"/>
          <w:lang w:eastAsia="en-US" w:bidi="ar-SA"/>
        </w:rPr>
        <w:t xml:space="preserve"> </w:t>
      </w:r>
      <w:r w:rsidRPr="00892E7C">
        <w:rPr>
          <w:rFonts w:cs="Times New Roman"/>
          <w:color w:val="000000"/>
          <w:kern w:val="0"/>
          <w:lang w:eastAsia="en-US" w:bidi="ar-SA"/>
        </w:rPr>
        <w:t>years ago (e.g. see</w:t>
      </w:r>
      <w:r w:rsidR="00946863">
        <w:rPr>
          <w:rFonts w:cs="Times New Roman"/>
          <w:color w:val="000000"/>
          <w:kern w:val="0"/>
          <w:lang w:eastAsia="en-US" w:bidi="ar-SA"/>
        </w:rPr>
        <w:fldChar w:fldCharType="begin" w:fldLock="1"/>
      </w:r>
      <w:r w:rsidR="00946863">
        <w:rPr>
          <w:rFonts w:cs="Times New Roman"/>
          <w:color w:val="000000"/>
          <w:kern w:val="0"/>
          <w:lang w:eastAsia="en-US" w:bidi="ar-SA"/>
        </w:rPr>
        <w:instrText>ADDIN CSL_CITATION {"citationItems":[{"id":"ITEM-1","itemData":{"author":[{"dropping-particle":"","family":"Gutman","given":"Ivan","non-dropping-particle":"","parse-names":false,"suffix":""},{"dropping-particle":"","family":"Das","given":"Kinkar Chandra","non-dropping-particle":"","parse-names":false,"suffix":""}],"container-title":"{MATCH} Commun. Math. Comput. Chem.","id":"ITEM-1","issued":{"date-parts":[["2004"]]},"page":"83-92","title":"The first {Z}agreb index 30 years after","type":"article-journal","volume":"50"},"uris":["http://www.mendeley.com/documents/?uuid=a997ff9b-aa59-43ea-a6ac-e182b063ffa8"]}],"mendeley":{"formattedCitation":"&lt;sup&gt;32&lt;/sup&gt;","plainTextFormattedCitation":"32","previouslyFormattedCitation":"&lt;sup&gt;32&lt;/sup&gt;"},"properties":{"noteIndex":0},"schema":"https://github.com/citation-style-language/schema/raw/master/csl-citation.json"}</w:instrText>
      </w:r>
      <w:r w:rsidR="00946863">
        <w:rPr>
          <w:rFonts w:cs="Times New Roman"/>
          <w:color w:val="000000"/>
          <w:kern w:val="0"/>
          <w:lang w:eastAsia="en-US" w:bidi="ar-SA"/>
        </w:rPr>
        <w:fldChar w:fldCharType="separate"/>
      </w:r>
      <w:r w:rsidR="00946863" w:rsidRPr="00946863">
        <w:rPr>
          <w:rFonts w:cs="Times New Roman"/>
          <w:noProof/>
          <w:color w:val="000000"/>
          <w:kern w:val="0"/>
          <w:vertAlign w:val="superscript"/>
          <w:lang w:eastAsia="en-US" w:bidi="ar-SA"/>
        </w:rPr>
        <w:t>32</w:t>
      </w:r>
      <w:r w:rsidR="00946863">
        <w:rPr>
          <w:rFonts w:cs="Times New Roman"/>
          <w:color w:val="000000"/>
          <w:kern w:val="0"/>
          <w:lang w:eastAsia="en-US" w:bidi="ar-SA"/>
        </w:rPr>
        <w:fldChar w:fldCharType="end"/>
      </w:r>
      <w:r w:rsidRPr="00892E7C">
        <w:rPr>
          <w:rFonts w:cs="Times New Roman"/>
          <w:color w:val="000000"/>
          <w:kern w:val="0"/>
          <w:lang w:eastAsia="en-US" w:bidi="ar-SA"/>
        </w:rPr>
        <w:t>):</w:t>
      </w:r>
    </w:p>
    <w:p w:rsidR="00816571" w:rsidRDefault="00816571" w:rsidP="00E30AE1">
      <w:pPr>
        <w:spacing w:line="360" w:lineRule="auto"/>
        <w:rPr>
          <w:rFonts w:cs="Times New Roman"/>
          <w:color w:val="000000"/>
          <w:kern w:val="0"/>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gridCol w:w="616"/>
      </w:tblGrid>
      <w:tr w:rsidR="00A167FA" w:rsidTr="00A167FA">
        <w:tc>
          <w:tcPr>
            <w:tcW w:w="9322" w:type="dxa"/>
            <w:vAlign w:val="center"/>
          </w:tcPr>
          <w:p w:rsidR="00A167FA" w:rsidRPr="00A167FA" w:rsidRDefault="00D12F31" w:rsidP="00A167FA">
            <w:pPr>
              <w:spacing w:line="360" w:lineRule="auto"/>
              <w:jc w:val="center"/>
              <w:rPr>
                <w:rFonts w:cs="Times New Roman"/>
                <w:color w:val="000000"/>
                <w:kern w:val="0"/>
                <w:vertAlign w:val="subscript"/>
                <w:lang w:eastAsia="en-US" w:bidi="ar-SA"/>
              </w:rPr>
            </w:pPr>
            <m:oMathPara>
              <m:oMath>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M</m:t>
                    </m:r>
                  </m:e>
                  <m:sub>
                    <m:r>
                      <w:rPr>
                        <w:rFonts w:ascii="Cambria Math" w:hAnsi="Cambria Math" w:cs="Times New Roman"/>
                        <w:color w:val="000000"/>
                        <w:kern w:val="0"/>
                        <w:vertAlign w:val="subscript"/>
                        <w:lang w:eastAsia="en-US" w:bidi="ar-SA"/>
                      </w:rPr>
                      <m:t>0</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=n</m:t>
                </m:r>
                <m:r>
                  <m:rPr>
                    <m:sty m:val="p"/>
                  </m:rPr>
                  <w:rPr>
                    <w:rFonts w:ascii="Cambria Math" w:hAnsi="Cambria Math" w:cs="Times New Roman"/>
                    <w:color w:val="000000"/>
                    <w:kern w:val="0"/>
                    <w:vertAlign w:val="subscript"/>
                    <w:lang w:eastAsia="en-US" w:bidi="ar-SA"/>
                  </w:rPr>
                  <w:br/>
                </m:r>
              </m:oMath>
              <m:oMath>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M</m:t>
                    </m:r>
                  </m:e>
                  <m:sub>
                    <m:r>
                      <w:rPr>
                        <w:rFonts w:ascii="Cambria Math" w:hAnsi="Cambria Math" w:cs="Times New Roman"/>
                        <w:color w:val="000000"/>
                        <w:kern w:val="0"/>
                        <w:vertAlign w:val="subscript"/>
                        <w:lang w:eastAsia="en-US" w:bidi="ar-SA"/>
                      </w:rPr>
                      <m:t>2</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=2</m:t>
                </m:r>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n-1</m:t>
                    </m:r>
                  </m:e>
                </m:d>
                <m:r>
                  <m:rPr>
                    <m:sty m:val="p"/>
                  </m:rPr>
                  <w:rPr>
                    <w:rFonts w:ascii="Cambria Math" w:hAnsi="Cambria Math" w:cs="Times New Roman"/>
                    <w:color w:val="000000"/>
                    <w:kern w:val="0"/>
                    <w:vertAlign w:val="subscript"/>
                    <w:lang w:eastAsia="en-US" w:bidi="ar-SA"/>
                  </w:rPr>
                  <w:br/>
                </m:r>
              </m:oMath>
              <m:oMath>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M</m:t>
                    </m:r>
                  </m:e>
                  <m:sub>
                    <m:r>
                      <w:rPr>
                        <w:rFonts w:ascii="Cambria Math" w:hAnsi="Cambria Math" w:cs="Times New Roman"/>
                        <w:color w:val="000000"/>
                        <w:kern w:val="0"/>
                        <w:vertAlign w:val="subscript"/>
                        <w:lang w:eastAsia="en-US" w:bidi="ar-SA"/>
                      </w:rPr>
                      <m:t>4</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=2(Z</m:t>
                </m:r>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g</m:t>
                    </m:r>
                  </m:e>
                  <m:sub>
                    <m:r>
                      <w:rPr>
                        <w:rFonts w:ascii="Cambria Math" w:hAnsi="Cambria Math" w:cs="Times New Roman"/>
                        <w:color w:val="000000"/>
                        <w:kern w:val="0"/>
                        <w:vertAlign w:val="subscript"/>
                        <w:lang w:eastAsia="en-US" w:bidi="ar-SA"/>
                      </w:rPr>
                      <m:t>1</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-n+1)</m:t>
                </m:r>
              </m:oMath>
            </m:oMathPara>
          </w:p>
        </w:tc>
        <w:tc>
          <w:tcPr>
            <w:tcW w:w="532" w:type="dxa"/>
            <w:vAlign w:val="center"/>
          </w:tcPr>
          <w:p w:rsidR="00A167FA" w:rsidRDefault="00A167FA" w:rsidP="00A167FA">
            <w:pPr>
              <w:spacing w:line="360" w:lineRule="auto"/>
              <w:jc w:val="right"/>
              <w:rPr>
                <w:rFonts w:cs="Times New Roman"/>
                <w:color w:val="000000"/>
                <w:kern w:val="0"/>
                <w:lang w:eastAsia="en-US" w:bidi="ar-SA"/>
              </w:rPr>
            </w:pPr>
            <w:r>
              <w:rPr>
                <w:rFonts w:cs="Times New Roman"/>
                <w:color w:val="000000"/>
                <w:kern w:val="0"/>
                <w:lang w:eastAsia="en-US" w:bidi="ar-SA"/>
              </w:rPr>
              <w:t>(10)</w:t>
            </w:r>
          </w:p>
        </w:tc>
      </w:tr>
    </w:tbl>
    <w:p w:rsidR="00A167FA" w:rsidRDefault="00892E7C" w:rsidP="00E30AE1">
      <w:pPr>
        <w:spacing w:line="360" w:lineRule="auto"/>
        <w:rPr>
          <w:rFonts w:cs="Times New Roman"/>
          <w:color w:val="000000"/>
          <w:kern w:val="0"/>
          <w:lang w:eastAsia="en-US" w:bidi="ar-SA"/>
        </w:rPr>
      </w:pPr>
      <w:r w:rsidRPr="00892E7C">
        <w:rPr>
          <w:rFonts w:cs="Times New Roman"/>
          <w:color w:val="000000"/>
          <w:kern w:val="0"/>
          <w:lang w:eastAsia="en-US" w:bidi="ar-SA"/>
        </w:rPr>
        <w:t xml:space="preserve">where </w:t>
      </w:r>
      <w:r w:rsidRPr="00892E7C">
        <w:rPr>
          <w:rFonts w:cs="Times New Roman"/>
          <w:i/>
          <w:iCs/>
          <w:color w:val="000000"/>
          <w:kern w:val="0"/>
          <w:lang w:eastAsia="en-US" w:bidi="ar-SA"/>
        </w:rPr>
        <w:t>n</w:t>
      </w:r>
      <w:r w:rsidRPr="00892E7C">
        <w:rPr>
          <w:rFonts w:cs="Times New Roman"/>
          <w:color w:val="000000"/>
          <w:kern w:val="0"/>
          <w:lang w:eastAsia="en-US" w:bidi="ar-SA"/>
        </w:rPr>
        <w:t xml:space="preserve">, and </w:t>
      </w:r>
      <m:oMath>
        <m:r>
          <w:rPr>
            <w:rFonts w:ascii="Cambria Math" w:hAnsi="Cambria Math" w:cs="Times New Roman"/>
            <w:color w:val="000000"/>
            <w:kern w:val="0"/>
            <w:lang w:eastAsia="en-US" w:bidi="ar-SA"/>
          </w:rPr>
          <m:t>Z</m:t>
        </m:r>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g</m:t>
            </m:r>
          </m:e>
          <m:sub>
            <m:r>
              <w:rPr>
                <w:rFonts w:ascii="Cambria Math" w:hAnsi="Cambria Math" w:cs="Times New Roman"/>
                <w:color w:val="000000"/>
                <w:kern w:val="0"/>
                <w:lang w:eastAsia="en-US" w:bidi="ar-SA"/>
              </w:rPr>
              <m:t>1</m:t>
            </m:r>
          </m:sub>
        </m:sSub>
        <m:r>
          <w:rPr>
            <w:rFonts w:ascii="Cambria Math" w:hAnsi="Cambria Math" w:cs="Times New Roman"/>
            <w:color w:val="000000"/>
            <w:kern w:val="0"/>
            <w:lang w:eastAsia="en-US" w:bidi="ar-SA"/>
          </w:rPr>
          <m:t>(T)</m:t>
        </m:r>
      </m:oMath>
      <w:r w:rsidRPr="00892E7C">
        <w:rPr>
          <w:rFonts w:cs="Times New Roman"/>
          <w:color w:val="000000"/>
          <w:kern w:val="0"/>
          <w:lang w:eastAsia="en-US" w:bidi="ar-SA"/>
        </w:rPr>
        <w:t xml:space="preserve"> are the number of vertices and the first Zagreb index</w:t>
      </w:r>
      <w:r w:rsidR="00A167FA">
        <w:rPr>
          <w:rFonts w:cs="Times New Roman"/>
          <w:color w:val="000000"/>
          <w:kern w:val="0"/>
          <w:lang w:eastAsia="en-US" w:bidi="ar-SA"/>
        </w:rPr>
        <w:t xml:space="preserve"> </w:t>
      </w:r>
      <w:r w:rsidRPr="00892E7C">
        <w:rPr>
          <w:rFonts w:cs="Times New Roman"/>
          <w:color w:val="000000"/>
          <w:kern w:val="0"/>
          <w:lang w:eastAsia="en-US" w:bidi="ar-SA"/>
        </w:rPr>
        <w:t xml:space="preserve">of a tree </w:t>
      </w:r>
      <w:r w:rsidRPr="00892E7C">
        <w:rPr>
          <w:rFonts w:cs="Times New Roman"/>
          <w:i/>
          <w:iCs/>
          <w:color w:val="000000"/>
          <w:kern w:val="0"/>
          <w:lang w:eastAsia="en-US" w:bidi="ar-SA"/>
        </w:rPr>
        <w:t>T</w:t>
      </w:r>
      <w:r w:rsidRPr="00892E7C">
        <w:rPr>
          <w:rFonts w:cs="Times New Roman"/>
          <w:color w:val="000000"/>
          <w:kern w:val="0"/>
          <w:lang w:eastAsia="en-US" w:bidi="ar-SA"/>
        </w:rPr>
        <w:t>.</w:t>
      </w:r>
      <w:r w:rsidRPr="00892E7C">
        <w:rPr>
          <w:rFonts w:cs="Times New Roman"/>
          <w:color w:val="000000"/>
          <w:kern w:val="0"/>
          <w:lang w:eastAsia="en-US" w:bidi="ar-SA"/>
        </w:rPr>
        <w:br/>
      </w:r>
    </w:p>
    <w:p w:rsidR="00C0445A"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Incorporating equations shown in (10) into (9), the formula, relating the</w:t>
      </w:r>
      <w:r w:rsidR="00A167FA">
        <w:rPr>
          <w:rFonts w:cs="Times New Roman"/>
          <w:color w:val="000000"/>
          <w:kern w:val="0"/>
          <w:lang w:eastAsia="en-US" w:bidi="ar-SA"/>
        </w:rPr>
        <w:t xml:space="preserve"> </w:t>
      </w:r>
      <w:r w:rsidRPr="00892E7C">
        <w:rPr>
          <w:rFonts w:cs="Times New Roman"/>
          <w:color w:val="000000"/>
          <w:kern w:val="0"/>
          <w:lang w:eastAsia="en-US" w:bidi="ar-SA"/>
        </w:rPr>
        <w:t>resolvent energy of a graph, Estrada index and the first Zagreb index, is</w:t>
      </w:r>
      <w:r w:rsidR="00A167FA">
        <w:rPr>
          <w:rFonts w:cs="Times New Roman"/>
          <w:color w:val="000000"/>
          <w:kern w:val="0"/>
          <w:lang w:eastAsia="en-US" w:bidi="ar-SA"/>
        </w:rPr>
        <w:t xml:space="preserve"> </w:t>
      </w:r>
      <w:r w:rsidRPr="00892E7C">
        <w:rPr>
          <w:rFonts w:cs="Times New Roman"/>
          <w:color w:val="000000"/>
          <w:kern w:val="0"/>
          <w:lang w:eastAsia="en-US" w:bidi="ar-SA"/>
        </w:rPr>
        <w:t>obtained:</w:t>
      </w:r>
    </w:p>
    <w:p w:rsidR="00816571" w:rsidRDefault="00816571" w:rsidP="00816571">
      <w:pPr>
        <w:spacing w:line="360" w:lineRule="auto"/>
        <w:ind w:right="-1"/>
        <w:rPr>
          <w:rFonts w:cs="Times New Roman"/>
          <w:color w:val="000000"/>
          <w:kern w:val="0"/>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gridCol w:w="616"/>
      </w:tblGrid>
      <w:tr w:rsidR="00C0445A" w:rsidTr="00075747">
        <w:tc>
          <w:tcPr>
            <w:tcW w:w="9322" w:type="dxa"/>
            <w:vAlign w:val="center"/>
          </w:tcPr>
          <w:p w:rsidR="00C0445A" w:rsidRDefault="00106E8A" w:rsidP="00C0445A">
            <w:pPr>
              <w:spacing w:line="360" w:lineRule="auto"/>
              <w:jc w:val="center"/>
              <w:rPr>
                <w:rFonts w:cs="Times New Roman"/>
                <w:kern w:val="0"/>
                <w:lang w:eastAsia="en-US" w:bidi="ar-SA"/>
              </w:rPr>
            </w:pPr>
            <m:oMathPara>
              <m:oMath>
                <m:r>
                  <w:rPr>
                    <w:rFonts w:ascii="Cambria Math" w:hAnsi="Cambria Math" w:cs="Times New Roman"/>
                    <w:kern w:val="0"/>
                    <w:lang w:eastAsia="en-US" w:bidi="ar-SA"/>
                  </w:rPr>
                  <m:t>ER</m:t>
                </m:r>
                <m:d>
                  <m:dPr>
                    <m:ctrlPr>
                      <w:rPr>
                        <w:rFonts w:ascii="Cambria Math" w:hAnsi="Cambria Math" w:cs="Times New Roman"/>
                        <w:i/>
                        <w:kern w:val="0"/>
                        <w:lang w:eastAsia="en-US" w:bidi="ar-SA"/>
                      </w:rPr>
                    </m:ctrlPr>
                  </m:dPr>
                  <m:e>
                    <m:r>
                      <w:rPr>
                        <w:rFonts w:ascii="Cambria Math" w:hAnsi="Cambria Math" w:cs="Times New Roman"/>
                        <w:kern w:val="0"/>
                        <w:lang w:eastAsia="en-US" w:bidi="ar-SA"/>
                      </w:rPr>
                      <m:t>T</m:t>
                    </m:r>
                  </m:e>
                </m:d>
                <m:r>
                  <w:rPr>
                    <w:rFonts w:ascii="Cambria Math" w:hAnsi="Cambria Math" w:cs="Times New Roman"/>
                    <w:kern w:val="0"/>
                    <w:lang w:eastAsia="en-US" w:bidi="ar-SA"/>
                  </w:rPr>
                  <m:t>≈</m:t>
                </m:r>
                <m:f>
                  <m:fPr>
                    <m:ctrlPr>
                      <w:rPr>
                        <w:rFonts w:ascii="Cambria Math" w:hAnsi="Cambria Math" w:cs="Times New Roman"/>
                        <w:i/>
                        <w:kern w:val="0"/>
                        <w:lang w:eastAsia="en-US" w:bidi="ar-SA"/>
                      </w:rPr>
                    </m:ctrlPr>
                  </m:fPr>
                  <m:num>
                    <m:r>
                      <w:rPr>
                        <w:rFonts w:ascii="Cambria Math" w:hAnsi="Cambria Math" w:cs="Times New Roman"/>
                        <w:kern w:val="0"/>
                        <w:lang w:eastAsia="en-US" w:bidi="ar-SA"/>
                      </w:rPr>
                      <m:t>α</m:t>
                    </m:r>
                  </m:num>
                  <m:den>
                    <m:r>
                      <w:rPr>
                        <w:rFonts w:ascii="Cambria Math" w:hAnsi="Cambria Math" w:cs="Times New Roman"/>
                        <w:kern w:val="0"/>
                        <w:lang w:eastAsia="en-US" w:bidi="ar-SA"/>
                      </w:rPr>
                      <m:t>n</m:t>
                    </m:r>
                  </m:den>
                </m:f>
                <m:r>
                  <w:rPr>
                    <w:rFonts w:ascii="Cambria Math" w:hAnsi="Cambria Math" w:cs="Times New Roman"/>
                    <w:kern w:val="0"/>
                    <w:lang w:eastAsia="en-US" w:bidi="ar-SA"/>
                  </w:rPr>
                  <m:t>EE</m:t>
                </m:r>
                <m:d>
                  <m:dPr>
                    <m:ctrlPr>
                      <w:rPr>
                        <w:rFonts w:ascii="Cambria Math" w:hAnsi="Cambria Math" w:cs="Times New Roman"/>
                        <w:i/>
                        <w:kern w:val="0"/>
                        <w:lang w:eastAsia="en-US" w:bidi="ar-SA"/>
                      </w:rPr>
                    </m:ctrlPr>
                  </m:dPr>
                  <m:e>
                    <m:r>
                      <w:rPr>
                        <w:rFonts w:ascii="Cambria Math" w:hAnsi="Cambria Math" w:cs="Times New Roman"/>
                        <w:kern w:val="0"/>
                        <w:lang w:eastAsia="en-US" w:bidi="ar-SA"/>
                      </w:rPr>
                      <m:t>T</m:t>
                    </m:r>
                  </m:e>
                </m:d>
                <m:r>
                  <w:rPr>
                    <w:rFonts w:ascii="Cambria Math" w:hAnsi="Cambria Math" w:cs="Times New Roman"/>
                    <w:kern w:val="0"/>
                    <w:lang w:eastAsia="en-US" w:bidi="ar-SA"/>
                  </w:rPr>
                  <m:t>-</m:t>
                </m:r>
                <m:f>
                  <m:fPr>
                    <m:ctrlPr>
                      <w:rPr>
                        <w:rFonts w:ascii="Cambria Math" w:hAnsi="Cambria Math" w:cs="Times New Roman"/>
                        <w:i/>
                        <w:kern w:val="0"/>
                        <w:lang w:eastAsia="en-US" w:bidi="ar-SA"/>
                      </w:rPr>
                    </m:ctrlPr>
                  </m:fPr>
                  <m:num>
                    <m:r>
                      <w:rPr>
                        <w:rFonts w:ascii="Cambria Math" w:hAnsi="Cambria Math" w:cs="Times New Roman"/>
                        <w:kern w:val="0"/>
                        <w:lang w:eastAsia="en-US" w:bidi="ar-SA"/>
                      </w:rPr>
                      <m:t>α⋅</m:t>
                    </m:r>
                    <m:sSup>
                      <m:sSupPr>
                        <m:ctrlPr>
                          <w:rPr>
                            <w:rFonts w:ascii="Cambria Math" w:hAnsi="Cambria Math" w:cs="Times New Roman"/>
                            <w:i/>
                            <w:kern w:val="0"/>
                            <w:lang w:eastAsia="en-US" w:bidi="ar-SA"/>
                          </w:rPr>
                        </m:ctrlPr>
                      </m:sSupPr>
                      <m:e>
                        <m:r>
                          <w:rPr>
                            <w:rFonts w:ascii="Cambria Math" w:hAnsi="Cambria Math" w:cs="Times New Roman"/>
                            <w:kern w:val="0"/>
                            <w:lang w:eastAsia="en-US" w:bidi="ar-SA"/>
                          </w:rPr>
                          <m:t>n</m:t>
                        </m:r>
                      </m:e>
                      <m:sup>
                        <m:r>
                          <w:rPr>
                            <w:rFonts w:ascii="Cambria Math" w:hAnsi="Cambria Math" w:cs="Times New Roman"/>
                            <w:kern w:val="0"/>
                            <w:lang w:eastAsia="en-US" w:bidi="ar-SA"/>
                          </w:rPr>
                          <m:t>4</m:t>
                        </m:r>
                      </m:sup>
                    </m:sSup>
                    <m:r>
                      <w:rPr>
                        <w:rFonts w:ascii="Cambria Math" w:hAnsi="Cambria Math" w:cs="Times New Roman"/>
                        <w:kern w:val="0"/>
                        <w:lang w:eastAsia="en-US" w:bidi="ar-SA"/>
                      </w:rPr>
                      <m:t>-24</m:t>
                    </m:r>
                  </m:num>
                  <m:den>
                    <m:r>
                      <w:rPr>
                        <w:rFonts w:ascii="Cambria Math" w:hAnsi="Cambria Math" w:cs="Times New Roman"/>
                        <w:kern w:val="0"/>
                        <w:lang w:eastAsia="en-US" w:bidi="ar-SA"/>
                      </w:rPr>
                      <m:t>12</m:t>
                    </m:r>
                    <m:sSup>
                      <m:sSupPr>
                        <m:ctrlPr>
                          <w:rPr>
                            <w:rFonts w:ascii="Cambria Math" w:hAnsi="Cambria Math" w:cs="Times New Roman"/>
                            <w:i/>
                            <w:kern w:val="0"/>
                            <w:lang w:eastAsia="en-US" w:bidi="ar-SA"/>
                          </w:rPr>
                        </m:ctrlPr>
                      </m:sSupPr>
                      <m:e>
                        <m:r>
                          <w:rPr>
                            <w:rFonts w:ascii="Cambria Math" w:hAnsi="Cambria Math" w:cs="Times New Roman"/>
                            <w:kern w:val="0"/>
                            <w:lang w:eastAsia="en-US" w:bidi="ar-SA"/>
                          </w:rPr>
                          <m:t>n</m:t>
                        </m:r>
                      </m:e>
                      <m:sup>
                        <m:r>
                          <w:rPr>
                            <w:rFonts w:ascii="Cambria Math" w:hAnsi="Cambria Math" w:cs="Times New Roman"/>
                            <w:kern w:val="0"/>
                            <w:lang w:eastAsia="en-US" w:bidi="ar-SA"/>
                          </w:rPr>
                          <m:t>5</m:t>
                        </m:r>
                      </m:sup>
                    </m:sSup>
                  </m:den>
                </m:f>
                <m:r>
                  <w:rPr>
                    <w:rFonts w:ascii="Cambria Math" w:hAnsi="Cambria Math" w:cs="Times New Roman"/>
                    <w:kern w:val="0"/>
                    <w:lang w:eastAsia="en-US" w:bidi="ar-SA"/>
                  </w:rPr>
                  <m:t>Z</m:t>
                </m:r>
                <m:sSub>
                  <m:sSubPr>
                    <m:ctrlPr>
                      <w:rPr>
                        <w:rFonts w:ascii="Cambria Math" w:hAnsi="Cambria Math" w:cs="Times New Roman"/>
                        <w:i/>
                        <w:kern w:val="0"/>
                        <w:lang w:eastAsia="en-US" w:bidi="ar-SA"/>
                      </w:rPr>
                    </m:ctrlPr>
                  </m:sSubPr>
                  <m:e>
                    <m:r>
                      <w:rPr>
                        <w:rFonts w:ascii="Cambria Math" w:hAnsi="Cambria Math" w:cs="Times New Roman"/>
                        <w:kern w:val="0"/>
                        <w:lang w:eastAsia="en-US" w:bidi="ar-SA"/>
                      </w:rPr>
                      <m:t>g</m:t>
                    </m:r>
                  </m:e>
                  <m:sub>
                    <m:r>
                      <w:rPr>
                        <w:rFonts w:ascii="Cambria Math" w:hAnsi="Cambria Math" w:cs="Times New Roman"/>
                        <w:kern w:val="0"/>
                        <w:lang w:eastAsia="en-US" w:bidi="ar-SA"/>
                      </w:rPr>
                      <m:t>1</m:t>
                    </m:r>
                  </m:sub>
                </m:sSub>
                <m:d>
                  <m:dPr>
                    <m:ctrlPr>
                      <w:rPr>
                        <w:rFonts w:ascii="Cambria Math" w:hAnsi="Cambria Math" w:cs="Times New Roman"/>
                        <w:i/>
                        <w:kern w:val="0"/>
                        <w:lang w:eastAsia="en-US" w:bidi="ar-SA"/>
                      </w:rPr>
                    </m:ctrlPr>
                  </m:dPr>
                  <m:e>
                    <m:r>
                      <w:rPr>
                        <w:rFonts w:ascii="Cambria Math" w:hAnsi="Cambria Math" w:cs="Times New Roman"/>
                        <w:kern w:val="0"/>
                        <w:lang w:eastAsia="en-US" w:bidi="ar-SA"/>
                      </w:rPr>
                      <m:t>T</m:t>
                    </m:r>
                  </m:e>
                </m:d>
                <m:r>
                  <w:rPr>
                    <w:rFonts w:ascii="Cambria Math" w:hAnsi="Cambria Math" w:cs="Times New Roman"/>
                    <w:kern w:val="0"/>
                    <w:lang w:eastAsia="en-US" w:bidi="ar-SA"/>
                  </w:rPr>
                  <m:t>-</m:t>
                </m:r>
                <m:f>
                  <m:fPr>
                    <m:ctrlPr>
                      <w:rPr>
                        <w:rFonts w:ascii="Cambria Math" w:hAnsi="Cambria Math" w:cs="Times New Roman"/>
                        <w:i/>
                        <w:kern w:val="0"/>
                        <w:lang w:eastAsia="en-US" w:bidi="ar-SA"/>
                      </w:rPr>
                    </m:ctrlPr>
                  </m:fPr>
                  <m:num>
                    <m:r>
                      <w:rPr>
                        <w:rFonts w:ascii="Cambria Math" w:hAnsi="Cambria Math" w:cs="Times New Roman"/>
                        <w:kern w:val="0"/>
                        <w:lang w:eastAsia="en-US" w:bidi="ar-SA"/>
                      </w:rPr>
                      <m:t>11⋅α⋅</m:t>
                    </m:r>
                    <m:sSup>
                      <m:sSupPr>
                        <m:ctrlPr>
                          <w:rPr>
                            <w:rFonts w:ascii="Cambria Math" w:hAnsi="Cambria Math" w:cs="Times New Roman"/>
                            <w:i/>
                            <w:kern w:val="0"/>
                            <w:lang w:eastAsia="en-US" w:bidi="ar-SA"/>
                          </w:rPr>
                        </m:ctrlPr>
                      </m:sSupPr>
                      <m:e>
                        <m:r>
                          <w:rPr>
                            <w:rFonts w:ascii="Cambria Math" w:hAnsi="Cambria Math" w:cs="Times New Roman"/>
                            <w:kern w:val="0"/>
                            <w:lang w:eastAsia="en-US" w:bidi="ar-SA"/>
                          </w:rPr>
                          <m:t>n</m:t>
                        </m:r>
                      </m:e>
                      <m:sup>
                        <m:r>
                          <w:rPr>
                            <w:rFonts w:ascii="Cambria Math" w:hAnsi="Cambria Math" w:cs="Times New Roman"/>
                            <w:kern w:val="0"/>
                            <w:lang w:eastAsia="en-US" w:bidi="ar-SA"/>
                          </w:rPr>
                          <m:t>4</m:t>
                        </m:r>
                      </m:sup>
                    </m:sSup>
                    <m:r>
                      <w:rPr>
                        <w:rFonts w:ascii="Cambria Math" w:hAnsi="Cambria Math" w:cs="Times New Roman"/>
                        <w:kern w:val="0"/>
                        <w:lang w:eastAsia="en-US" w:bidi="ar-SA"/>
                      </w:rPr>
                      <m:t>-24</m:t>
                    </m:r>
                    <m:sSup>
                      <m:sSupPr>
                        <m:ctrlPr>
                          <w:rPr>
                            <w:rFonts w:ascii="Cambria Math" w:hAnsi="Cambria Math" w:cs="Times New Roman"/>
                            <w:i/>
                            <w:kern w:val="0"/>
                            <w:lang w:eastAsia="en-US" w:bidi="ar-SA"/>
                          </w:rPr>
                        </m:ctrlPr>
                      </m:sSupPr>
                      <m:e>
                        <m:r>
                          <w:rPr>
                            <w:rFonts w:ascii="Cambria Math" w:hAnsi="Cambria Math" w:cs="Times New Roman"/>
                            <w:kern w:val="0"/>
                            <w:lang w:eastAsia="en-US" w:bidi="ar-SA"/>
                          </w:rPr>
                          <m:t>n</m:t>
                        </m:r>
                      </m:e>
                      <m:sup>
                        <m:r>
                          <w:rPr>
                            <w:rFonts w:ascii="Cambria Math" w:hAnsi="Cambria Math" w:cs="Times New Roman"/>
                            <w:kern w:val="0"/>
                            <w:lang w:eastAsia="en-US" w:bidi="ar-SA"/>
                          </w:rPr>
                          <m:t>2</m:t>
                        </m:r>
                      </m:sup>
                    </m:sSup>
                    <m:r>
                      <w:rPr>
                        <w:rFonts w:ascii="Cambria Math" w:hAnsi="Cambria Math" w:cs="Times New Roman"/>
                        <w:kern w:val="0"/>
                        <w:lang w:eastAsia="en-US" w:bidi="ar-SA"/>
                      </w:rPr>
                      <m:t>+24</m:t>
                    </m:r>
                  </m:num>
                  <m:den>
                    <m:r>
                      <w:rPr>
                        <w:rFonts w:ascii="Cambria Math" w:hAnsi="Cambria Math" w:cs="Times New Roman"/>
                        <w:kern w:val="0"/>
                        <w:lang w:eastAsia="en-US" w:bidi="ar-SA"/>
                      </w:rPr>
                      <m:t>12</m:t>
                    </m:r>
                    <m:sSup>
                      <m:sSupPr>
                        <m:ctrlPr>
                          <w:rPr>
                            <w:rFonts w:ascii="Cambria Math" w:hAnsi="Cambria Math" w:cs="Times New Roman"/>
                            <w:i/>
                            <w:kern w:val="0"/>
                            <w:lang w:eastAsia="en-US" w:bidi="ar-SA"/>
                          </w:rPr>
                        </m:ctrlPr>
                      </m:sSupPr>
                      <m:e>
                        <m:r>
                          <w:rPr>
                            <w:rFonts w:ascii="Cambria Math" w:hAnsi="Cambria Math" w:cs="Times New Roman"/>
                            <w:kern w:val="0"/>
                            <w:lang w:eastAsia="en-US" w:bidi="ar-SA"/>
                          </w:rPr>
                          <m:t>n</m:t>
                        </m:r>
                      </m:e>
                      <m:sup>
                        <m:r>
                          <w:rPr>
                            <w:rFonts w:ascii="Cambria Math" w:hAnsi="Cambria Math" w:cs="Times New Roman"/>
                            <w:kern w:val="0"/>
                            <w:lang w:eastAsia="en-US" w:bidi="ar-SA"/>
                          </w:rPr>
                          <m:t>5</m:t>
                        </m:r>
                      </m:sup>
                    </m:sSup>
                  </m:den>
                </m:f>
                <m:d>
                  <m:dPr>
                    <m:ctrlPr>
                      <w:rPr>
                        <w:rFonts w:ascii="Cambria Math" w:hAnsi="Cambria Math" w:cs="Times New Roman"/>
                        <w:i/>
                        <w:kern w:val="0"/>
                        <w:lang w:eastAsia="en-US" w:bidi="ar-SA"/>
                      </w:rPr>
                    </m:ctrlPr>
                  </m:dPr>
                  <m:e>
                    <m:r>
                      <w:rPr>
                        <w:rFonts w:ascii="Cambria Math" w:hAnsi="Cambria Math" w:cs="Times New Roman"/>
                        <w:kern w:val="0"/>
                        <w:lang w:eastAsia="en-US" w:bidi="ar-SA"/>
                      </w:rPr>
                      <m:t>n-1</m:t>
                    </m:r>
                  </m:e>
                </m:d>
                <m:r>
                  <w:rPr>
                    <w:rFonts w:ascii="Cambria Math" w:hAnsi="Cambria Math" w:cs="Times New Roman"/>
                    <w:kern w:val="0"/>
                    <w:lang w:eastAsia="en-US" w:bidi="ar-SA"/>
                  </w:rPr>
                  <m:t>-α+1</m:t>
                </m:r>
              </m:oMath>
            </m:oMathPara>
          </w:p>
        </w:tc>
        <w:tc>
          <w:tcPr>
            <w:tcW w:w="532" w:type="dxa"/>
            <w:vAlign w:val="center"/>
          </w:tcPr>
          <w:p w:rsidR="00C0445A" w:rsidRDefault="00C0445A" w:rsidP="00C0445A">
            <w:pPr>
              <w:spacing w:line="360" w:lineRule="auto"/>
              <w:jc w:val="center"/>
              <w:rPr>
                <w:rFonts w:cs="Times New Roman"/>
                <w:kern w:val="0"/>
                <w:lang w:eastAsia="en-US" w:bidi="ar-SA"/>
              </w:rPr>
            </w:pPr>
            <w:r>
              <w:rPr>
                <w:rFonts w:cs="Times New Roman"/>
                <w:kern w:val="0"/>
                <w:lang w:eastAsia="en-US" w:bidi="ar-SA"/>
              </w:rPr>
              <w:t>(11)</w:t>
            </w:r>
          </w:p>
        </w:tc>
      </w:tr>
    </w:tbl>
    <w:p w:rsidR="003F4DA7" w:rsidRDefault="00892E7C" w:rsidP="00A32DAE">
      <w:pPr>
        <w:keepNext/>
        <w:spacing w:line="360" w:lineRule="auto"/>
        <w:jc w:val="both"/>
        <w:rPr>
          <w:rFonts w:cs="Times New Roman"/>
          <w:color w:val="000000"/>
          <w:kern w:val="0"/>
          <w:lang w:eastAsia="en-US" w:bidi="ar-SA"/>
        </w:rPr>
      </w:pPr>
      <w:r w:rsidRPr="00892E7C">
        <w:rPr>
          <w:rFonts w:cs="Times New Roman"/>
          <w:kern w:val="0"/>
          <w:lang w:eastAsia="en-US" w:bidi="ar-SA"/>
        </w:rPr>
        <w:br/>
      </w:r>
      <w:r w:rsidRPr="00892E7C">
        <w:rPr>
          <w:rFonts w:cs="Times New Roman"/>
          <w:color w:val="000000"/>
          <w:kern w:val="0"/>
          <w:lang w:eastAsia="en-US" w:bidi="ar-SA"/>
        </w:rPr>
        <w:t xml:space="preserve">In order to get the fitting parameter </w:t>
      </w:r>
      <w:r w:rsidRPr="00892E7C">
        <w:rPr>
          <w:rFonts w:cs="Times New Roman"/>
          <w:i/>
          <w:iCs/>
          <w:color w:val="000000"/>
          <w:kern w:val="0"/>
          <w:lang w:eastAsia="en-US" w:bidi="ar-SA"/>
        </w:rPr>
        <w:t xml:space="preserve">α </w:t>
      </w:r>
      <w:r w:rsidRPr="00892E7C">
        <w:rPr>
          <w:rFonts w:cs="Times New Roman"/>
          <w:color w:val="000000"/>
          <w:kern w:val="0"/>
          <w:lang w:eastAsia="en-US" w:bidi="ar-SA"/>
        </w:rPr>
        <w:t>that appears in (11), we made an</w:t>
      </w:r>
      <w:r w:rsidR="00106E8A">
        <w:rPr>
          <w:rFonts w:cs="Times New Roman"/>
          <w:color w:val="000000"/>
          <w:kern w:val="0"/>
          <w:lang w:eastAsia="en-US" w:bidi="ar-SA"/>
        </w:rPr>
        <w:t xml:space="preserve"> </w:t>
      </w:r>
      <w:r w:rsidRPr="00892E7C">
        <w:rPr>
          <w:rFonts w:cs="Times New Roman"/>
          <w:color w:val="000000"/>
          <w:kern w:val="0"/>
          <w:lang w:eastAsia="en-US" w:bidi="ar-SA"/>
        </w:rPr>
        <w:t xml:space="preserve">in-house computer program. This program is written in Python and the </w:t>
      </w:r>
      <w:r w:rsidRPr="00892E7C">
        <w:rPr>
          <w:rFonts w:cs="Times New Roman"/>
          <w:i/>
          <w:iCs/>
          <w:color w:val="000000"/>
          <w:kern w:val="0"/>
          <w:lang w:eastAsia="en-US" w:bidi="ar-SA"/>
        </w:rPr>
        <w:t>α</w:t>
      </w:r>
      <w:r w:rsidR="00106E8A">
        <w:rPr>
          <w:rFonts w:cs="Times New Roman"/>
          <w:i/>
          <w:iCs/>
          <w:color w:val="000000"/>
          <w:kern w:val="0"/>
          <w:lang w:eastAsia="en-US" w:bidi="ar-SA"/>
        </w:rPr>
        <w:t xml:space="preserve"> </w:t>
      </w:r>
      <w:r w:rsidRPr="00892E7C">
        <w:rPr>
          <w:rFonts w:cs="Times New Roman"/>
          <w:color w:val="000000"/>
          <w:kern w:val="0"/>
          <w:lang w:eastAsia="en-US" w:bidi="ar-SA"/>
        </w:rPr>
        <w:t>values are obtained for all chemical trees from 6 to 20 vertices. The results</w:t>
      </w:r>
      <w:r w:rsidR="00106E8A">
        <w:rPr>
          <w:rFonts w:cs="Times New Roman"/>
          <w:color w:val="000000"/>
          <w:kern w:val="0"/>
          <w:lang w:eastAsia="en-US" w:bidi="ar-SA"/>
        </w:rPr>
        <w:t xml:space="preserve"> </w:t>
      </w:r>
      <w:r w:rsidRPr="00892E7C">
        <w:rPr>
          <w:rFonts w:cs="Times New Roman"/>
          <w:color w:val="000000"/>
          <w:kern w:val="0"/>
          <w:lang w:eastAsia="en-US" w:bidi="ar-SA"/>
        </w:rPr>
        <w:t xml:space="preserve">are shown in Table 2. The correlation coefficients are so </w:t>
      </w:r>
      <w:r w:rsidR="00946863" w:rsidRPr="00892E7C">
        <w:rPr>
          <w:rFonts w:cs="Times New Roman"/>
          <w:color w:val="000000"/>
          <w:kern w:val="0"/>
          <w:lang w:eastAsia="en-US" w:bidi="ar-SA"/>
        </w:rPr>
        <w:t>high,</w:t>
      </w:r>
      <w:r w:rsidRPr="00892E7C">
        <w:rPr>
          <w:rFonts w:cs="Times New Roman"/>
          <w:color w:val="000000"/>
          <w:kern w:val="0"/>
          <w:lang w:eastAsia="en-US" w:bidi="ar-SA"/>
        </w:rPr>
        <w:t xml:space="preserve"> and they are</w:t>
      </w:r>
      <w:r w:rsidRPr="00892E7C">
        <w:rPr>
          <w:rFonts w:cs="Times New Roman"/>
          <w:color w:val="000000"/>
          <w:kern w:val="0"/>
          <w:lang w:eastAsia="en-US" w:bidi="ar-SA"/>
        </w:rPr>
        <w:br/>
        <w:t>equal to 1 rounded to 7 decimals.</w:t>
      </w:r>
      <w:r w:rsidR="00106E8A">
        <w:rPr>
          <w:rFonts w:cs="Times New Roman"/>
          <w:color w:val="000000"/>
          <w:kern w:val="0"/>
          <w:lang w:eastAsia="en-US" w:bidi="ar-SA"/>
        </w:rPr>
        <w:t xml:space="preserve"> </w:t>
      </w:r>
    </w:p>
    <w:p w:rsidR="003F4DA7" w:rsidRDefault="003F4DA7" w:rsidP="00A32DAE">
      <w:pPr>
        <w:keepNext/>
        <w:spacing w:line="360" w:lineRule="auto"/>
        <w:jc w:val="both"/>
        <w:rPr>
          <w:rFonts w:cs="Times New Roman"/>
          <w:color w:val="000000"/>
          <w:kern w:val="0"/>
          <w:lang w:eastAsia="en-US" w:bidi="ar-SA"/>
        </w:rPr>
      </w:pPr>
    </w:p>
    <w:p w:rsidR="003F4DA7" w:rsidRPr="00D67A7C" w:rsidRDefault="003F4DA7" w:rsidP="003F4DA7">
      <w:pPr>
        <w:pStyle w:val="Caption"/>
        <w:keepNext/>
        <w:rPr>
          <w:rFonts w:cs="Times New Roman"/>
        </w:rPr>
      </w:pPr>
      <w:r w:rsidRPr="00D67A7C">
        <w:rPr>
          <w:rFonts w:cs="Times New Roman"/>
          <w:b/>
          <w:bCs/>
          <w:i w:val="0"/>
          <w:iCs w:val="0"/>
        </w:rPr>
        <w:t xml:space="preserve">Table </w:t>
      </w:r>
      <w:r w:rsidRPr="00D67A7C">
        <w:rPr>
          <w:rFonts w:cs="Times New Roman"/>
          <w:b/>
          <w:bCs/>
          <w:i w:val="0"/>
          <w:iCs w:val="0"/>
        </w:rPr>
        <w:fldChar w:fldCharType="begin"/>
      </w:r>
      <w:r w:rsidRPr="00D67A7C">
        <w:rPr>
          <w:rFonts w:cs="Times New Roman"/>
          <w:b/>
          <w:bCs/>
          <w:i w:val="0"/>
          <w:iCs w:val="0"/>
        </w:rPr>
        <w:instrText xml:space="preserve"> SEQ Table \* ARABIC </w:instrText>
      </w:r>
      <w:r w:rsidRPr="00D67A7C">
        <w:rPr>
          <w:rFonts w:cs="Times New Roman"/>
          <w:b/>
          <w:bCs/>
          <w:i w:val="0"/>
          <w:iCs w:val="0"/>
        </w:rPr>
        <w:fldChar w:fldCharType="separate"/>
      </w:r>
      <w:r w:rsidRPr="00D67A7C">
        <w:rPr>
          <w:rFonts w:cs="Times New Roman"/>
          <w:b/>
          <w:bCs/>
          <w:i w:val="0"/>
          <w:iCs w:val="0"/>
          <w:noProof/>
        </w:rPr>
        <w:t>2</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The values of the fitting parameter α from formula (11) for which the best correlation coefficients are obtained.</w:t>
      </w:r>
    </w:p>
    <w:tbl>
      <w:tblPr>
        <w:tblStyle w:val="TableGrid"/>
        <w:tblW w:w="5200" w:type="dxa"/>
        <w:tblLook w:val="04A0" w:firstRow="1" w:lastRow="0" w:firstColumn="1" w:lastColumn="0" w:noHBand="0" w:noVBand="1"/>
      </w:tblPr>
      <w:tblGrid>
        <w:gridCol w:w="1300"/>
        <w:gridCol w:w="1300"/>
        <w:gridCol w:w="1300"/>
        <w:gridCol w:w="1300"/>
      </w:tblGrid>
      <w:tr w:rsidR="003F4DA7" w:rsidRPr="00731B72" w:rsidTr="003F4DA7">
        <w:trPr>
          <w:trHeight w:val="320"/>
        </w:trPr>
        <w:tc>
          <w:tcPr>
            <w:tcW w:w="1300" w:type="dxa"/>
            <w:noWrap/>
            <w:hideMark/>
          </w:tcPr>
          <w:p w:rsidR="003F4DA7" w:rsidRPr="00731B72" w:rsidRDefault="003F4DA7" w:rsidP="00D67A7C">
            <w:pPr>
              <w:jc w:val="center"/>
              <w:rPr>
                <w:rFonts w:cs="Times New Roman"/>
                <w:i/>
                <w:iCs/>
                <w:color w:val="000000"/>
                <w:kern w:val="0"/>
                <w:lang w:eastAsia="en-US" w:bidi="ar-SA"/>
              </w:rPr>
            </w:pPr>
            <w:r w:rsidRPr="00731B72">
              <w:rPr>
                <w:rFonts w:cs="Times New Roman"/>
                <w:i/>
                <w:iCs/>
                <w:color w:val="000000"/>
                <w:kern w:val="0"/>
                <w:lang w:eastAsia="en-US" w:bidi="ar-SA"/>
              </w:rPr>
              <w:t>n</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α</w:t>
            </w:r>
          </w:p>
        </w:tc>
        <w:tc>
          <w:tcPr>
            <w:tcW w:w="1300" w:type="dxa"/>
            <w:noWrap/>
            <w:hideMark/>
          </w:tcPr>
          <w:p w:rsidR="003F4DA7" w:rsidRPr="00731B72" w:rsidRDefault="003F4DA7" w:rsidP="00D67A7C">
            <w:pPr>
              <w:jc w:val="center"/>
              <w:rPr>
                <w:rFonts w:cs="Times New Roman"/>
                <w:i/>
                <w:iCs/>
                <w:color w:val="000000"/>
                <w:kern w:val="0"/>
                <w:lang w:eastAsia="en-US" w:bidi="ar-SA"/>
              </w:rPr>
            </w:pPr>
            <w:r w:rsidRPr="00731B72">
              <w:rPr>
                <w:rFonts w:cs="Times New Roman"/>
                <w:i/>
                <w:iCs/>
                <w:color w:val="000000"/>
                <w:kern w:val="0"/>
                <w:lang w:eastAsia="en-US" w:bidi="ar-SA"/>
              </w:rPr>
              <w:t>n</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α</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6</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0.0169</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13</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0.00013</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7</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0.00631</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14</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8.20E-05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8</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0.00271</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15</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5.40E-05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lastRenderedPageBreak/>
              <w:t>9</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0.00129</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16</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3.60E-05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10</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0.00066</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17</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2.60E-05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11</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0.00037</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18</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1.80E-05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12</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0.00021</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19</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1.30E-05</w:t>
            </w:r>
          </w:p>
        </w:tc>
      </w:tr>
      <w:tr w:rsidR="003F4DA7" w:rsidRPr="00731B72" w:rsidTr="003F4DA7">
        <w:trPr>
          <w:trHeight w:val="320"/>
        </w:trPr>
        <w:tc>
          <w:tcPr>
            <w:tcW w:w="1300" w:type="dxa"/>
            <w:noWrap/>
            <w:hideMark/>
          </w:tcPr>
          <w:p w:rsidR="003F4DA7" w:rsidRPr="00731B72" w:rsidRDefault="003F4DA7" w:rsidP="00D67A7C">
            <w:pPr>
              <w:jc w:val="center"/>
              <w:rPr>
                <w:rFonts w:cs="Times New Roman"/>
                <w:color w:val="000000"/>
                <w:kern w:val="0"/>
                <w:lang w:eastAsia="en-US" w:bidi="ar-SA"/>
              </w:rPr>
            </w:pPr>
          </w:p>
        </w:tc>
        <w:tc>
          <w:tcPr>
            <w:tcW w:w="1300" w:type="dxa"/>
            <w:noWrap/>
            <w:hideMark/>
          </w:tcPr>
          <w:p w:rsidR="003F4DA7" w:rsidRPr="00731B72" w:rsidRDefault="003F4DA7" w:rsidP="00D67A7C">
            <w:pPr>
              <w:jc w:val="center"/>
              <w:rPr>
                <w:rFonts w:cs="Times New Roman"/>
                <w:kern w:val="0"/>
                <w:sz w:val="20"/>
                <w:szCs w:val="20"/>
                <w:lang w:eastAsia="en-US" w:bidi="ar-SA"/>
              </w:rPr>
            </w:pP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20</w:t>
            </w:r>
          </w:p>
        </w:tc>
        <w:tc>
          <w:tcPr>
            <w:tcW w:w="1300" w:type="dxa"/>
            <w:noWrap/>
            <w:hideMark/>
          </w:tcPr>
          <w:p w:rsidR="003F4DA7" w:rsidRPr="00731B72" w:rsidRDefault="003F4DA7" w:rsidP="00D67A7C">
            <w:pPr>
              <w:jc w:val="center"/>
              <w:rPr>
                <w:rFonts w:cs="Times New Roman"/>
                <w:color w:val="000000"/>
                <w:kern w:val="0"/>
                <w:lang w:eastAsia="en-US" w:bidi="ar-SA"/>
              </w:rPr>
            </w:pPr>
            <w:r w:rsidRPr="00731B72">
              <w:rPr>
                <w:rFonts w:cs="Times New Roman"/>
                <w:color w:val="000000"/>
                <w:kern w:val="0"/>
                <w:lang w:eastAsia="en-US" w:bidi="ar-SA"/>
              </w:rPr>
              <w:t>9.00E-06</w:t>
            </w:r>
          </w:p>
        </w:tc>
      </w:tr>
    </w:tbl>
    <w:p w:rsidR="003F4DA7" w:rsidRDefault="003F4DA7" w:rsidP="00A32DAE">
      <w:pPr>
        <w:keepNext/>
        <w:spacing w:line="360" w:lineRule="auto"/>
        <w:jc w:val="both"/>
        <w:rPr>
          <w:rFonts w:cs="Times New Roman"/>
          <w:color w:val="000000"/>
          <w:kern w:val="0"/>
          <w:lang w:eastAsia="en-US" w:bidi="ar-SA"/>
        </w:rPr>
      </w:pPr>
    </w:p>
    <w:p w:rsidR="003F4DA7" w:rsidRDefault="00892E7C" w:rsidP="00A32DAE">
      <w:pPr>
        <w:keepNext/>
        <w:spacing w:line="360" w:lineRule="auto"/>
        <w:jc w:val="both"/>
        <w:rPr>
          <w:rFonts w:cs="Times New Roman"/>
          <w:color w:val="000000"/>
          <w:kern w:val="0"/>
          <w:lang w:eastAsia="en-US" w:bidi="ar-SA"/>
        </w:rPr>
      </w:pPr>
      <w:r w:rsidRPr="00892E7C">
        <w:rPr>
          <w:rFonts w:cs="Times New Roman"/>
          <w:color w:val="000000"/>
          <w:kern w:val="0"/>
          <w:lang w:eastAsia="en-US" w:bidi="ar-SA"/>
        </w:rPr>
        <w:t xml:space="preserve">The relation between the </w:t>
      </w:r>
      <w:r w:rsidRPr="00892E7C">
        <w:rPr>
          <w:rFonts w:cs="Times New Roman"/>
          <w:i/>
          <w:iCs/>
          <w:color w:val="000000"/>
          <w:kern w:val="0"/>
          <w:lang w:eastAsia="en-US" w:bidi="ar-SA"/>
        </w:rPr>
        <w:t xml:space="preserve">α </w:t>
      </w:r>
      <w:r w:rsidRPr="00892E7C">
        <w:rPr>
          <w:rFonts w:cs="Times New Roman"/>
          <w:color w:val="000000"/>
          <w:kern w:val="0"/>
          <w:lang w:eastAsia="en-US" w:bidi="ar-SA"/>
        </w:rPr>
        <w:t>and the number of vertices is given in the</w:t>
      </w:r>
      <w:r w:rsidR="00106E8A">
        <w:rPr>
          <w:rFonts w:cs="Times New Roman"/>
          <w:color w:val="000000"/>
          <w:kern w:val="0"/>
          <w:lang w:eastAsia="en-US" w:bidi="ar-SA"/>
        </w:rPr>
        <w:t xml:space="preserve"> </w:t>
      </w:r>
      <w:r w:rsidRPr="00892E7C">
        <w:rPr>
          <w:rFonts w:cs="Times New Roman"/>
          <w:color w:val="000000"/>
          <w:kern w:val="0"/>
          <w:lang w:eastAsia="en-US" w:bidi="ar-SA"/>
        </w:rPr>
        <w:t xml:space="preserve">Fig. 4. Although this relation is rather complex, the value of </w:t>
      </w:r>
      <w:r w:rsidRPr="00892E7C">
        <w:rPr>
          <w:rFonts w:cs="Times New Roman"/>
          <w:i/>
          <w:iCs/>
          <w:color w:val="000000"/>
          <w:kern w:val="0"/>
          <w:lang w:eastAsia="en-US" w:bidi="ar-SA"/>
        </w:rPr>
        <w:t xml:space="preserve">α </w:t>
      </w:r>
      <w:r w:rsidRPr="00892E7C">
        <w:rPr>
          <w:rFonts w:cs="Times New Roman"/>
          <w:color w:val="000000"/>
          <w:kern w:val="0"/>
          <w:lang w:eastAsia="en-US" w:bidi="ar-SA"/>
        </w:rPr>
        <w:t>is completely</w:t>
      </w:r>
      <w:r w:rsidR="00106E8A">
        <w:rPr>
          <w:rFonts w:cs="Times New Roman"/>
          <w:color w:val="000000"/>
          <w:kern w:val="0"/>
          <w:lang w:eastAsia="en-US" w:bidi="ar-SA"/>
        </w:rPr>
        <w:t xml:space="preserve"> </w:t>
      </w:r>
      <w:r w:rsidRPr="00892E7C">
        <w:rPr>
          <w:rFonts w:cs="Times New Roman"/>
          <w:color w:val="000000"/>
          <w:kern w:val="0"/>
          <w:lang w:eastAsia="en-US" w:bidi="ar-SA"/>
        </w:rPr>
        <w:t xml:space="preserve">determined by the </w:t>
      </w:r>
      <w:r w:rsidRPr="00892E7C">
        <w:rPr>
          <w:rFonts w:cs="Times New Roman"/>
          <w:i/>
          <w:iCs/>
          <w:color w:val="000000"/>
          <w:kern w:val="0"/>
          <w:lang w:eastAsia="en-US" w:bidi="ar-SA"/>
        </w:rPr>
        <w:t>n</w:t>
      </w:r>
      <w:r w:rsidRPr="00892E7C">
        <w:rPr>
          <w:rFonts w:cs="Times New Roman"/>
          <w:color w:val="000000"/>
          <w:kern w:val="0"/>
          <w:lang w:eastAsia="en-US" w:bidi="ar-SA"/>
        </w:rPr>
        <w:t>. Such finding suggests that the</w:t>
      </w:r>
      <w:r w:rsidR="003F4DA7">
        <w:rPr>
          <w:rFonts w:cs="Times New Roman"/>
          <w:color w:val="000000"/>
          <w:kern w:val="0"/>
          <w:lang w:eastAsia="en-US" w:bidi="ar-SA"/>
        </w:rPr>
        <w:t xml:space="preserve"> </w:t>
      </w:r>
      <w:r w:rsidRPr="00892E7C">
        <w:rPr>
          <w:rFonts w:cs="Times New Roman"/>
          <w:color w:val="000000"/>
          <w:kern w:val="0"/>
          <w:lang w:eastAsia="en-US" w:bidi="ar-SA"/>
        </w:rPr>
        <w:t>parameter, which solely</w:t>
      </w:r>
      <w:r w:rsidR="00106E8A">
        <w:rPr>
          <w:rFonts w:cs="Times New Roman"/>
          <w:color w:val="000000"/>
          <w:kern w:val="0"/>
          <w:lang w:eastAsia="en-US" w:bidi="ar-SA"/>
        </w:rPr>
        <w:t xml:space="preserve"> </w:t>
      </w:r>
      <w:r w:rsidRPr="00892E7C">
        <w:rPr>
          <w:rFonts w:cs="Times New Roman"/>
          <w:color w:val="000000"/>
          <w:kern w:val="0"/>
          <w:lang w:eastAsia="en-US" w:bidi="ar-SA"/>
        </w:rPr>
        <w:t>influences the relation between the resolvent energy and Estrada index of</w:t>
      </w:r>
      <w:r w:rsidR="00106E8A">
        <w:rPr>
          <w:rFonts w:cs="Times New Roman"/>
          <w:color w:val="000000"/>
          <w:kern w:val="0"/>
          <w:lang w:eastAsia="en-US" w:bidi="ar-SA"/>
        </w:rPr>
        <w:t xml:space="preserve"> </w:t>
      </w:r>
      <w:r w:rsidRPr="00892E7C">
        <w:rPr>
          <w:rFonts w:cs="Times New Roman"/>
          <w:color w:val="000000"/>
          <w:kern w:val="0"/>
          <w:lang w:eastAsia="en-US" w:bidi="ar-SA"/>
        </w:rPr>
        <w:t>isomeric chemical trees, is the first Zagreb index.</w:t>
      </w:r>
    </w:p>
    <w:p w:rsidR="00A32DAE" w:rsidRDefault="00892E7C" w:rsidP="00A32DAE">
      <w:pPr>
        <w:keepNext/>
        <w:spacing w:line="360" w:lineRule="auto"/>
        <w:jc w:val="both"/>
      </w:pPr>
      <w:r w:rsidRPr="00892E7C">
        <w:rPr>
          <w:rFonts w:cs="Times New Roman"/>
          <w:color w:val="000000"/>
          <w:kern w:val="0"/>
          <w:lang w:eastAsia="en-US" w:bidi="ar-SA"/>
        </w:rPr>
        <w:br/>
      </w:r>
      <w:r w:rsidR="00A32DAE">
        <w:rPr>
          <w:rFonts w:cs="Times New Roman"/>
          <w:noProof/>
          <w:color w:val="000000"/>
          <w:kern w:val="0"/>
          <w:lang w:eastAsia="en-US" w:bidi="ar-SA"/>
        </w:rPr>
        <w:drawing>
          <wp:inline distT="0" distB="0" distL="0" distR="0">
            <wp:extent cx="4680000" cy="261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_vs_alpha.eps"/>
                    <pic:cNvPicPr/>
                  </pic:nvPicPr>
                  <pic:blipFill>
                    <a:blip r:embed="rId11">
                      <a:extLst>
                        <a:ext uri="{28A0092B-C50C-407E-A947-70E740481C1C}">
                          <a14:useLocalDpi xmlns:a14="http://schemas.microsoft.com/office/drawing/2010/main" val="0"/>
                        </a:ext>
                      </a:extLst>
                    </a:blip>
                    <a:stretch>
                      <a:fillRect/>
                    </a:stretch>
                  </pic:blipFill>
                  <pic:spPr>
                    <a:xfrm>
                      <a:off x="0" y="0"/>
                      <a:ext cx="4680000" cy="2610000"/>
                    </a:xfrm>
                    <a:prstGeom prst="rect">
                      <a:avLst/>
                    </a:prstGeom>
                  </pic:spPr>
                </pic:pic>
              </a:graphicData>
            </a:graphic>
          </wp:inline>
        </w:drawing>
      </w:r>
    </w:p>
    <w:p w:rsidR="00106E8A" w:rsidRPr="00D67A7C" w:rsidRDefault="00A32DAE" w:rsidP="00A32DAE">
      <w:pPr>
        <w:pStyle w:val="Caption"/>
        <w:jc w:val="both"/>
        <w:rPr>
          <w:rFonts w:cs="Times New Roman"/>
          <w:i w:val="0"/>
          <w:iCs w:val="0"/>
          <w:color w:val="000000"/>
          <w:kern w:val="0"/>
          <w:lang w:eastAsia="en-US" w:bidi="ar-SA"/>
        </w:rPr>
      </w:pPr>
      <w:r w:rsidRPr="00D67A7C">
        <w:rPr>
          <w:rFonts w:cs="Times New Roman"/>
          <w:b/>
          <w:bCs/>
          <w:i w:val="0"/>
          <w:iCs w:val="0"/>
        </w:rPr>
        <w:t xml:space="preserve">Figure </w:t>
      </w:r>
      <w:r w:rsidRPr="00D67A7C">
        <w:rPr>
          <w:rFonts w:cs="Times New Roman"/>
          <w:b/>
          <w:bCs/>
          <w:i w:val="0"/>
          <w:iCs w:val="0"/>
        </w:rPr>
        <w:fldChar w:fldCharType="begin"/>
      </w:r>
      <w:r w:rsidRPr="00D67A7C">
        <w:rPr>
          <w:rFonts w:cs="Times New Roman"/>
          <w:b/>
          <w:bCs/>
          <w:i w:val="0"/>
          <w:iCs w:val="0"/>
        </w:rPr>
        <w:instrText xml:space="preserve"> SEQ Figure \* ARABIC </w:instrText>
      </w:r>
      <w:r w:rsidRPr="00D67A7C">
        <w:rPr>
          <w:rFonts w:cs="Times New Roman"/>
          <w:b/>
          <w:bCs/>
          <w:i w:val="0"/>
          <w:iCs w:val="0"/>
        </w:rPr>
        <w:fldChar w:fldCharType="separate"/>
      </w:r>
      <w:r w:rsidR="003F4DA7" w:rsidRPr="00D67A7C">
        <w:rPr>
          <w:rFonts w:cs="Times New Roman"/>
          <w:b/>
          <w:bCs/>
          <w:i w:val="0"/>
          <w:iCs w:val="0"/>
          <w:noProof/>
        </w:rPr>
        <w:t>4</w:t>
      </w:r>
      <w:r w:rsidRPr="00D67A7C">
        <w:rPr>
          <w:rFonts w:cs="Times New Roman"/>
          <w:b/>
          <w:bCs/>
          <w:i w:val="0"/>
          <w:iCs w:val="0"/>
        </w:rPr>
        <w:fldChar w:fldCharType="end"/>
      </w:r>
      <w:r w:rsidR="00D67A7C">
        <w:rPr>
          <w:rFonts w:cs="Times New Roman"/>
          <w:b/>
          <w:bCs/>
          <w:i w:val="0"/>
          <w:iCs w:val="0"/>
        </w:rPr>
        <w:t>.</w:t>
      </w:r>
      <w:r w:rsidRPr="00D67A7C">
        <w:rPr>
          <w:rFonts w:cs="Times New Roman"/>
        </w:rPr>
        <w:t xml:space="preserve"> </w:t>
      </w:r>
      <w:r w:rsidRPr="00D67A7C">
        <w:rPr>
          <w:rFonts w:cs="Times New Roman"/>
          <w:i w:val="0"/>
          <w:iCs w:val="0"/>
        </w:rPr>
        <w:t>The relation between the fitting parameter α and the number of vertices in chemical trees.</w:t>
      </w:r>
    </w:p>
    <w:p w:rsidR="003F4DA7" w:rsidRDefault="003F4DA7" w:rsidP="00505D21">
      <w:pPr>
        <w:pStyle w:val="Heading2"/>
        <w:rPr>
          <w:rStyle w:val="fontstyle01"/>
          <w:rFonts w:ascii="Times New Roman" w:hAnsi="Times New Roman" w:cs="Times New Roman"/>
          <w:color w:val="000000" w:themeColor="text1"/>
          <w:sz w:val="28"/>
          <w:szCs w:val="28"/>
        </w:rPr>
      </w:pPr>
    </w:p>
    <w:p w:rsidR="00505D21" w:rsidRDefault="00892E7C" w:rsidP="00505D21">
      <w:pPr>
        <w:pStyle w:val="Heading2"/>
        <w:rPr>
          <w:rStyle w:val="fontstyle01"/>
          <w:rFonts w:ascii="Times New Roman" w:hAnsi="Times New Roman" w:cs="Times New Roman"/>
          <w:color w:val="000000" w:themeColor="text1"/>
          <w:sz w:val="28"/>
          <w:szCs w:val="28"/>
        </w:rPr>
      </w:pPr>
      <w:r w:rsidRPr="00351D7E">
        <w:rPr>
          <w:rStyle w:val="fontstyle01"/>
          <w:rFonts w:ascii="Times New Roman" w:hAnsi="Times New Roman" w:cs="Times New Roman"/>
          <w:color w:val="000000" w:themeColor="text1"/>
          <w:sz w:val="28"/>
          <w:szCs w:val="28"/>
        </w:rPr>
        <w:t>2.3 Energy of graph versus Estrada index</w:t>
      </w:r>
    </w:p>
    <w:p w:rsidR="00726865" w:rsidRDefault="00892E7C" w:rsidP="00726865">
      <w:pPr>
        <w:spacing w:line="360" w:lineRule="auto"/>
        <w:jc w:val="both"/>
        <w:rPr>
          <w:rFonts w:cs="Times New Roman"/>
          <w:color w:val="000000"/>
          <w:kern w:val="0"/>
          <w:lang w:eastAsia="en-US" w:bidi="ar-SA"/>
        </w:rPr>
      </w:pPr>
      <w:r w:rsidRPr="00351D7E">
        <w:rPr>
          <w:rStyle w:val="fontstyle01"/>
          <w:rFonts w:ascii="Times New Roman" w:eastAsiaTheme="majorEastAsia" w:hAnsi="Times New Roman"/>
          <w:b w:val="0"/>
          <w:bCs w:val="0"/>
          <w:color w:val="000000" w:themeColor="text1"/>
          <w:sz w:val="28"/>
          <w:szCs w:val="28"/>
        </w:rPr>
        <w:br/>
      </w:r>
      <w:r w:rsidRPr="00892E7C">
        <w:rPr>
          <w:rFonts w:cs="Times New Roman"/>
          <w:color w:val="000000"/>
          <w:kern w:val="0"/>
          <w:lang w:eastAsia="en-US" w:bidi="ar-SA"/>
        </w:rPr>
        <w:t>An introduction of the Estrada index also initiated the investigations of its</w:t>
      </w:r>
      <w:r w:rsidR="00075747">
        <w:rPr>
          <w:rFonts w:cs="Times New Roman"/>
          <w:color w:val="000000"/>
          <w:kern w:val="0"/>
          <w:lang w:eastAsia="en-US" w:bidi="ar-SA"/>
        </w:rPr>
        <w:t xml:space="preserve"> </w:t>
      </w:r>
      <w:r w:rsidRPr="00892E7C">
        <w:rPr>
          <w:rFonts w:cs="Times New Roman"/>
          <w:color w:val="000000"/>
          <w:kern w:val="0"/>
          <w:lang w:eastAsia="en-US" w:bidi="ar-SA"/>
        </w:rPr>
        <w:t>connection with the</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energy of a graph. There are </w:t>
      </w:r>
      <w:r w:rsidR="00137F75" w:rsidRPr="00892E7C">
        <w:rPr>
          <w:rFonts w:cs="Times New Roman"/>
          <w:color w:val="000000"/>
          <w:kern w:val="0"/>
          <w:lang w:eastAsia="en-US" w:bidi="ar-SA"/>
        </w:rPr>
        <w:t>several</w:t>
      </w:r>
      <w:r w:rsidRPr="00892E7C">
        <w:rPr>
          <w:rFonts w:cs="Times New Roman"/>
          <w:color w:val="000000"/>
          <w:kern w:val="0"/>
          <w:lang w:eastAsia="en-US" w:bidi="ar-SA"/>
        </w:rPr>
        <w:t xml:space="preserve"> papers presenting various bounds for the Estrada index in</w:t>
      </w:r>
      <w:r w:rsidR="00075747">
        <w:rPr>
          <w:rFonts w:cs="Times New Roman"/>
          <w:color w:val="000000"/>
          <w:kern w:val="0"/>
          <w:lang w:eastAsia="en-US" w:bidi="ar-SA"/>
        </w:rPr>
        <w:t xml:space="preserve"> </w:t>
      </w:r>
      <w:r w:rsidRPr="00892E7C">
        <w:rPr>
          <w:rFonts w:cs="Times New Roman"/>
          <w:color w:val="000000"/>
          <w:kern w:val="0"/>
          <w:lang w:eastAsia="en-US" w:bidi="ar-SA"/>
        </w:rPr>
        <w:t>terms of the energy of a</w:t>
      </w:r>
      <w:r w:rsidR="00075747">
        <w:rPr>
          <w:rFonts w:cs="Times New Roman"/>
          <w:color w:val="000000"/>
          <w:kern w:val="0"/>
          <w:lang w:eastAsia="en-US" w:bidi="ar-SA"/>
        </w:rPr>
        <w:t xml:space="preserve"> </w:t>
      </w:r>
      <w:r w:rsidRPr="00892E7C">
        <w:rPr>
          <w:rFonts w:cs="Times New Roman"/>
          <w:color w:val="000000"/>
          <w:kern w:val="0"/>
          <w:lang w:eastAsia="en-US" w:bidi="ar-SA"/>
        </w:rPr>
        <w:t>graph.</w:t>
      </w:r>
      <w:r w:rsidR="00946863">
        <w:rPr>
          <w:rFonts w:cs="Times New Roman"/>
          <w:color w:val="000000"/>
          <w:kern w:val="0"/>
          <w:lang w:eastAsia="en-US" w:bidi="ar-SA"/>
        </w:rPr>
        <w:fldChar w:fldCharType="begin" w:fldLock="1"/>
      </w:r>
      <w:r w:rsidR="00946863">
        <w:rPr>
          <w:rFonts w:cs="Times New Roman"/>
          <w:color w:val="000000"/>
          <w:kern w:val="0"/>
          <w:lang w:eastAsia="en-US" w:bidi="ar-SA"/>
        </w:rPr>
        <w:instrText>ADDIN CSL_CITATION {"citationItems":[{"id":"ITEM-1","itemData":{"author":[{"dropping-particle":"","family":"Ilić","given":"A","non-dropping-particle":"","parse-names":false,"suffix":""},{"dropping-particle":"","family":"Stevanović","given":"D","non-dropping-particle":"","parse-names":false,"suffix":""}],"container-title":"Journal of Mathematical Chemistry","id":"ITEM-1","issue":"1","issued":{"date-parts":[["2009"]]},"page":"305-314","title":"The {E}strada index of chemical trees","type":"article-journal","volume":"47"},"uris":["http://www.mendeley.com/documents/?uuid=bcf2bba4-1a0b-4e7d-9914-96b615a99a9c"]},{"id":"ITEM-2","itemData":{"author":[{"dropping-particle":"","family":"Li","given":"Bingjun","non-dropping-particle":"","parse-names":false,"suffix":""}],"container-title":"{MATCH} Commun. Math. Comput. Chem.","id":"ITEM-2","issue":"3","issued":{"date-parts":[["2017"]]},"page":"701-706","title":"New bounds for {E}strada index","type":"article-journal","volume":"77"},"uris":["http://www.mendeley.com/documents/?uuid=e4d8b2ca-9515-4117-9628-bd2ede4e2b83"]},{"id":"ITEM-3","itemData":{"DOI":"10.1016/j.amc.2019.02.019","author":[{"dropping-particle":"","family":"Wang","given":"Wenhuan","non-dropping-particle":"","parse-names":false,"suffix":""},{"dropping-particle":"","family":"Xue","given":"Yisai","non-dropping-particle":"","parse-names":false,"suffix":""}],"container-title":"Appl. Math. Comput.","id":"ITEM-3","issued":{"date-parts":[["2019"]]},"page":"32-41","title":"Extremal {E}strada indices of the weighted trees with fixed total weight sum","type":"article-journal","volume":"354"},"uris":["http://www.mendeley.com/documents/?uuid=a7f431b3-38c2-4f23-9d15-f4d750cac475"]}],"mendeley":{"formattedCitation":"&lt;sup&gt;14–16&lt;/sup&gt;","plainTextFormattedCitation":"14–16"},"properties":{"noteIndex":0},"schema":"https://github.com/citation-style-language/schema/raw/master/csl-citation.json"}</w:instrText>
      </w:r>
      <w:r w:rsidR="00946863">
        <w:rPr>
          <w:rFonts w:cs="Times New Roman"/>
          <w:color w:val="000000"/>
          <w:kern w:val="0"/>
          <w:lang w:eastAsia="en-US" w:bidi="ar-SA"/>
        </w:rPr>
        <w:fldChar w:fldCharType="separate"/>
      </w:r>
      <w:r w:rsidR="00946863" w:rsidRPr="00946863">
        <w:rPr>
          <w:rFonts w:cs="Times New Roman"/>
          <w:noProof/>
          <w:color w:val="000000"/>
          <w:kern w:val="0"/>
          <w:vertAlign w:val="superscript"/>
          <w:lang w:eastAsia="en-US" w:bidi="ar-SA"/>
        </w:rPr>
        <w:t>14–16</w:t>
      </w:r>
      <w:r w:rsidR="00946863">
        <w:rPr>
          <w:rFonts w:cs="Times New Roman"/>
          <w:color w:val="000000"/>
          <w:kern w:val="0"/>
          <w:lang w:eastAsia="en-US" w:bidi="ar-SA"/>
        </w:rPr>
        <w:fldChar w:fldCharType="end"/>
      </w:r>
    </w:p>
    <w:p w:rsidR="00FD73A8" w:rsidRDefault="00FD73A8" w:rsidP="00726865">
      <w:pPr>
        <w:spacing w:line="360" w:lineRule="auto"/>
        <w:jc w:val="both"/>
        <w:rPr>
          <w:rFonts w:cs="Times New Roman"/>
          <w:color w:val="000000"/>
          <w:kern w:val="0"/>
          <w:lang w:eastAsia="en-US" w:bidi="ar-SA"/>
        </w:rPr>
      </w:pPr>
    </w:p>
    <w:p w:rsidR="003F4DA7" w:rsidRDefault="003F4DA7" w:rsidP="003F4DA7">
      <w:pPr>
        <w:keepNext/>
        <w:spacing w:line="360" w:lineRule="auto"/>
        <w:jc w:val="both"/>
      </w:pPr>
      <w:r>
        <w:rPr>
          <w:rFonts w:cs="Times New Roman"/>
          <w:noProof/>
          <w:color w:val="000000"/>
          <w:kern w:val="0"/>
          <w:lang w:eastAsia="en-US" w:bidi="ar-SA"/>
        </w:rPr>
        <w:lastRenderedPageBreak/>
        <w:drawing>
          <wp:inline distT="0" distB="0" distL="0" distR="0">
            <wp:extent cx="4680000" cy="2358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_vs_ee.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2358000"/>
                    </a:xfrm>
                    <a:prstGeom prst="rect">
                      <a:avLst/>
                    </a:prstGeom>
                  </pic:spPr>
                </pic:pic>
              </a:graphicData>
            </a:graphic>
          </wp:inline>
        </w:drawing>
      </w:r>
    </w:p>
    <w:p w:rsidR="00075747" w:rsidRPr="00D67A7C" w:rsidRDefault="003F4DA7" w:rsidP="003F4DA7">
      <w:pPr>
        <w:pStyle w:val="Caption"/>
        <w:jc w:val="both"/>
        <w:rPr>
          <w:rFonts w:cs="Times New Roman"/>
          <w:i w:val="0"/>
          <w:iCs w:val="0"/>
          <w:color w:val="000000"/>
          <w:kern w:val="0"/>
          <w:lang w:eastAsia="en-US" w:bidi="ar-SA"/>
        </w:rPr>
      </w:pPr>
      <w:r w:rsidRPr="00D67A7C">
        <w:rPr>
          <w:rFonts w:cs="Times New Roman"/>
          <w:b/>
          <w:bCs/>
          <w:i w:val="0"/>
          <w:iCs w:val="0"/>
        </w:rPr>
        <w:t xml:space="preserve">Figure </w:t>
      </w:r>
      <w:r w:rsidRPr="00D67A7C">
        <w:rPr>
          <w:rFonts w:cs="Times New Roman"/>
          <w:b/>
          <w:bCs/>
          <w:i w:val="0"/>
          <w:iCs w:val="0"/>
        </w:rPr>
        <w:fldChar w:fldCharType="begin"/>
      </w:r>
      <w:r w:rsidRPr="00D67A7C">
        <w:rPr>
          <w:rFonts w:cs="Times New Roman"/>
          <w:b/>
          <w:bCs/>
          <w:i w:val="0"/>
          <w:iCs w:val="0"/>
        </w:rPr>
        <w:instrText xml:space="preserve"> SEQ Figure \* ARABIC </w:instrText>
      </w:r>
      <w:r w:rsidRPr="00D67A7C">
        <w:rPr>
          <w:rFonts w:cs="Times New Roman"/>
          <w:b/>
          <w:bCs/>
          <w:i w:val="0"/>
          <w:iCs w:val="0"/>
        </w:rPr>
        <w:fldChar w:fldCharType="separate"/>
      </w:r>
      <w:r w:rsidRPr="00D67A7C">
        <w:rPr>
          <w:rFonts w:cs="Times New Roman"/>
          <w:b/>
          <w:bCs/>
          <w:i w:val="0"/>
          <w:iCs w:val="0"/>
          <w:noProof/>
        </w:rPr>
        <w:t>5</w:t>
      </w:r>
      <w:r w:rsidRPr="00D67A7C">
        <w:rPr>
          <w:rFonts w:cs="Times New Roman"/>
          <w:b/>
          <w:bCs/>
          <w:i w:val="0"/>
          <w:iCs w:val="0"/>
        </w:rPr>
        <w:fldChar w:fldCharType="end"/>
      </w:r>
      <w:r w:rsidR="00D67A7C">
        <w:rPr>
          <w:rFonts w:cs="Times New Roman"/>
          <w:b/>
          <w:bCs/>
          <w:i w:val="0"/>
          <w:iCs w:val="0"/>
        </w:rPr>
        <w:t>.</w:t>
      </w:r>
      <w:r w:rsidRPr="00D67A7C">
        <w:rPr>
          <w:rFonts w:cs="Times New Roman"/>
          <w:i w:val="0"/>
          <w:iCs w:val="0"/>
        </w:rPr>
        <w:t xml:space="preserve"> The relation between the Estrada index and the energy of a graph in the case of </w:t>
      </w:r>
      <w:proofErr w:type="spellStart"/>
      <w:r w:rsidRPr="00D67A7C">
        <w:rPr>
          <w:rFonts w:cs="Times New Roman"/>
          <w:i w:val="0"/>
          <w:iCs w:val="0"/>
        </w:rPr>
        <w:t>decanes</w:t>
      </w:r>
      <w:proofErr w:type="spellEnd"/>
      <w:r w:rsidRPr="00D67A7C">
        <w:rPr>
          <w:rFonts w:cs="Times New Roman"/>
          <w:i w:val="0"/>
          <w:iCs w:val="0"/>
        </w:rPr>
        <w:t>.</w:t>
      </w:r>
    </w:p>
    <w:p w:rsidR="003F4DA7" w:rsidRDefault="003F4DA7" w:rsidP="00726865">
      <w:pPr>
        <w:spacing w:line="360" w:lineRule="auto"/>
        <w:jc w:val="both"/>
        <w:rPr>
          <w:rFonts w:cs="Times New Roman"/>
          <w:color w:val="000000"/>
          <w:kern w:val="0"/>
          <w:lang w:eastAsia="en-US" w:bidi="ar-SA"/>
        </w:rPr>
      </w:pPr>
    </w:p>
    <w:p w:rsidR="00075747" w:rsidRPr="0068115A"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However, the relation between these two indices is complex and has never</w:t>
      </w:r>
      <w:r w:rsidR="00075747">
        <w:rPr>
          <w:rFonts w:cs="Times New Roman"/>
          <w:color w:val="000000"/>
          <w:kern w:val="0"/>
          <w:lang w:eastAsia="en-US" w:bidi="ar-SA"/>
        </w:rPr>
        <w:t xml:space="preserve"> </w:t>
      </w:r>
      <w:r w:rsidRPr="00892E7C">
        <w:rPr>
          <w:rFonts w:cs="Times New Roman"/>
          <w:color w:val="000000"/>
          <w:kern w:val="0"/>
          <w:lang w:eastAsia="en-US" w:bidi="ar-SA"/>
        </w:rPr>
        <w:t>been investigated thoroughly. Fig. 5 shows an illustrative example of the</w:t>
      </w:r>
      <w:r w:rsidR="00075747">
        <w:rPr>
          <w:rFonts w:cs="Times New Roman"/>
          <w:color w:val="000000"/>
          <w:kern w:val="0"/>
          <w:lang w:eastAsia="en-US" w:bidi="ar-SA"/>
        </w:rPr>
        <w:t xml:space="preserve"> </w:t>
      </w:r>
      <w:r w:rsidRPr="00892E7C">
        <w:rPr>
          <w:rFonts w:cs="Times New Roman"/>
          <w:color w:val="000000"/>
          <w:kern w:val="0"/>
          <w:lang w:eastAsia="en-US" w:bidi="ar-SA"/>
        </w:rPr>
        <w:t>relation between the Estrada index and the energy of a graph.</w:t>
      </w:r>
      <w:r w:rsidR="00075747">
        <w:rPr>
          <w:rFonts w:cs="Times New Roman"/>
          <w:color w:val="000000"/>
          <w:kern w:val="0"/>
          <w:lang w:eastAsia="en-US" w:bidi="ar-SA"/>
        </w:rPr>
        <w:t xml:space="preserve"> </w:t>
      </w:r>
      <w:r w:rsidRPr="00892E7C">
        <w:rPr>
          <w:rFonts w:cs="Times New Roman"/>
          <w:color w:val="000000"/>
          <w:kern w:val="0"/>
          <w:lang w:eastAsia="en-US" w:bidi="ar-SA"/>
        </w:rPr>
        <w:t>The approximate relations shown in (4) and (11) suggest that the first</w:t>
      </w:r>
      <w:r w:rsidR="00075747">
        <w:rPr>
          <w:rFonts w:cs="Times New Roman"/>
          <w:color w:val="000000"/>
          <w:kern w:val="0"/>
          <w:lang w:eastAsia="en-US" w:bidi="ar-SA"/>
        </w:rPr>
        <w:t xml:space="preserve"> </w:t>
      </w:r>
      <w:r w:rsidRPr="00892E7C">
        <w:rPr>
          <w:rFonts w:cs="Times New Roman"/>
          <w:color w:val="000000"/>
          <w:kern w:val="0"/>
          <w:lang w:eastAsia="en-US" w:bidi="ar-SA"/>
        </w:rPr>
        <w:t>Zagreb index and the number of zeros in the spectra of a graph are the</w:t>
      </w:r>
      <w:r w:rsidR="00075747">
        <w:rPr>
          <w:rFonts w:cs="Times New Roman"/>
          <w:color w:val="000000"/>
          <w:kern w:val="0"/>
          <w:lang w:eastAsia="en-US" w:bidi="ar-SA"/>
        </w:rPr>
        <w:t xml:space="preserve"> </w:t>
      </w:r>
      <w:r w:rsidRPr="00892E7C">
        <w:rPr>
          <w:rFonts w:cs="Times New Roman"/>
          <w:color w:val="000000"/>
          <w:kern w:val="0"/>
          <w:lang w:eastAsia="en-US" w:bidi="ar-SA"/>
        </w:rPr>
        <w:t>parameters who largely influence the relationship between the Estrada index</w:t>
      </w:r>
      <w:r w:rsidR="00075747">
        <w:rPr>
          <w:rFonts w:cs="Times New Roman"/>
          <w:color w:val="000000"/>
          <w:kern w:val="0"/>
          <w:lang w:eastAsia="en-US" w:bidi="ar-SA"/>
        </w:rPr>
        <w:t xml:space="preserve"> </w:t>
      </w:r>
      <w:r w:rsidRPr="00892E7C">
        <w:rPr>
          <w:rFonts w:cs="Times New Roman"/>
          <w:color w:val="000000"/>
          <w:kern w:val="0"/>
          <w:lang w:eastAsia="en-US" w:bidi="ar-SA"/>
        </w:rPr>
        <w:t>and the graph energy in the case of trees. Thence, we</w:t>
      </w:r>
      <w:r w:rsidR="00075747">
        <w:rPr>
          <w:rFonts w:cs="Times New Roman"/>
          <w:color w:val="000000"/>
          <w:kern w:val="0"/>
          <w:lang w:eastAsia="en-US" w:bidi="ar-SA"/>
        </w:rPr>
        <w:t xml:space="preserve"> </w:t>
      </w:r>
      <w:r w:rsidRPr="00892E7C">
        <w:rPr>
          <w:rFonts w:cs="Times New Roman"/>
          <w:color w:val="000000"/>
          <w:kern w:val="0"/>
          <w:lang w:eastAsia="en-US" w:bidi="ar-SA"/>
        </w:rPr>
        <w:t>conjectured that the</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energy of a graph could be modeled by the following </w:t>
      </w:r>
      <w:r w:rsidR="00137F75" w:rsidRPr="00892E7C">
        <w:rPr>
          <w:rFonts w:cs="Times New Roman"/>
          <w:color w:val="000000"/>
          <w:kern w:val="0"/>
          <w:lang w:eastAsia="en-US" w:bidi="ar-SA"/>
        </w:rPr>
        <w:t>formula:</w:t>
      </w:r>
      <w:r w:rsidR="00137F75">
        <w:rPr>
          <w:rFonts w:cs="Times New Roman"/>
          <w:color w:val="000000"/>
          <w:kern w:val="0"/>
          <w:lang w:eastAsia="en-US" w:bidi="ar-SA"/>
        </w:rPr>
        <w:t xml:space="preserve"> </w:t>
      </w:r>
      <w:r w:rsidR="00137F75">
        <w:rPr>
          <w:rFonts w:cs="Times New Roman"/>
          <w:color w:val="000000"/>
          <w:kern w:val="0"/>
          <w:lang w:eastAsia="en-US" w:bidi="ar-SA"/>
        </w:rPr>
        <w:softHyphen/>
      </w:r>
    </w:p>
    <w:p w:rsidR="00816571" w:rsidRDefault="00816571" w:rsidP="00E30AE1">
      <w:pPr>
        <w:spacing w:line="360" w:lineRule="auto"/>
        <w:rPr>
          <w:rFonts w:cs="Times New Roman"/>
          <w:color w:val="000000"/>
          <w:kern w:val="0"/>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2"/>
        <w:gridCol w:w="616"/>
      </w:tblGrid>
      <w:tr w:rsidR="00075747" w:rsidTr="00075747">
        <w:tc>
          <w:tcPr>
            <w:tcW w:w="9322" w:type="dxa"/>
            <w:vAlign w:val="center"/>
          </w:tcPr>
          <w:p w:rsidR="00075747" w:rsidRPr="00075747" w:rsidRDefault="00075747" w:rsidP="00075747">
            <w:pPr>
              <w:spacing w:line="360" w:lineRule="auto"/>
              <w:jc w:val="center"/>
              <w:rPr>
                <w:rFonts w:cs="Times New Roman"/>
                <w:color w:val="000000"/>
                <w:kern w:val="0"/>
                <w:vertAlign w:val="subscript"/>
                <w:lang w:eastAsia="en-US" w:bidi="ar-SA"/>
              </w:rPr>
            </w:pPr>
            <m:oMathPara>
              <m:oMath>
                <m:r>
                  <w:rPr>
                    <w:rFonts w:ascii="Cambria Math" w:hAnsi="Cambria Math" w:cs="Times New Roman"/>
                    <w:color w:val="000000"/>
                    <w:kern w:val="0"/>
                    <w:vertAlign w:val="subscript"/>
                    <w:lang w:eastAsia="en-US" w:bidi="ar-SA"/>
                  </w:rPr>
                  <m:t>E</m:t>
                </m:r>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≈A⋅EE</m:t>
                </m:r>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+B⋅</m:t>
                </m:r>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Zg</m:t>
                    </m:r>
                  </m:e>
                  <m:sub>
                    <m:r>
                      <w:rPr>
                        <w:rFonts w:ascii="Cambria Math" w:hAnsi="Cambria Math" w:cs="Times New Roman"/>
                        <w:color w:val="000000"/>
                        <w:kern w:val="0"/>
                        <w:vertAlign w:val="subscript"/>
                        <w:lang w:eastAsia="en-US" w:bidi="ar-SA"/>
                      </w:rPr>
                      <m:t>1</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+C⋅</m:t>
                </m:r>
                <m:sSub>
                  <m:sSubPr>
                    <m:ctrlPr>
                      <w:rPr>
                        <w:rFonts w:ascii="Cambria Math" w:hAnsi="Cambria Math" w:cs="Times New Roman"/>
                        <w:i/>
                        <w:color w:val="000000"/>
                        <w:kern w:val="0"/>
                        <w:vertAlign w:val="subscript"/>
                        <w:lang w:eastAsia="en-US" w:bidi="ar-SA"/>
                      </w:rPr>
                    </m:ctrlPr>
                  </m:sSubPr>
                  <m:e>
                    <m:r>
                      <w:rPr>
                        <w:rFonts w:ascii="Cambria Math" w:hAnsi="Cambria Math" w:cs="Times New Roman"/>
                        <w:color w:val="000000"/>
                        <w:kern w:val="0"/>
                        <w:vertAlign w:val="subscript"/>
                        <w:lang w:eastAsia="en-US" w:bidi="ar-SA"/>
                      </w:rPr>
                      <m:t>n</m:t>
                    </m:r>
                  </m:e>
                  <m:sub>
                    <m:r>
                      <w:rPr>
                        <w:rFonts w:ascii="Cambria Math" w:hAnsi="Cambria Math" w:cs="Times New Roman"/>
                        <w:color w:val="000000"/>
                        <w:kern w:val="0"/>
                        <w:vertAlign w:val="subscript"/>
                        <w:lang w:eastAsia="en-US" w:bidi="ar-SA"/>
                      </w:rPr>
                      <m:t>0</m:t>
                    </m:r>
                  </m:sub>
                </m:sSub>
                <m:d>
                  <m:dPr>
                    <m:ctrlPr>
                      <w:rPr>
                        <w:rFonts w:ascii="Cambria Math" w:hAnsi="Cambria Math" w:cs="Times New Roman"/>
                        <w:i/>
                        <w:color w:val="000000"/>
                        <w:kern w:val="0"/>
                        <w:vertAlign w:val="subscript"/>
                        <w:lang w:eastAsia="en-US" w:bidi="ar-SA"/>
                      </w:rPr>
                    </m:ctrlPr>
                  </m:dPr>
                  <m:e>
                    <m:r>
                      <w:rPr>
                        <w:rFonts w:ascii="Cambria Math" w:hAnsi="Cambria Math" w:cs="Times New Roman"/>
                        <w:color w:val="000000"/>
                        <w:kern w:val="0"/>
                        <w:vertAlign w:val="subscript"/>
                        <w:lang w:eastAsia="en-US" w:bidi="ar-SA"/>
                      </w:rPr>
                      <m:t>T</m:t>
                    </m:r>
                  </m:e>
                </m:d>
                <m:r>
                  <w:rPr>
                    <w:rFonts w:ascii="Cambria Math" w:hAnsi="Cambria Math" w:cs="Times New Roman"/>
                    <w:color w:val="000000"/>
                    <w:kern w:val="0"/>
                    <w:vertAlign w:val="subscript"/>
                    <w:lang w:eastAsia="en-US" w:bidi="ar-SA"/>
                  </w:rPr>
                  <m:t>+D</m:t>
                </m:r>
              </m:oMath>
            </m:oMathPara>
          </w:p>
        </w:tc>
        <w:tc>
          <w:tcPr>
            <w:tcW w:w="532" w:type="dxa"/>
            <w:vAlign w:val="center"/>
          </w:tcPr>
          <w:p w:rsidR="00075747" w:rsidRDefault="00075747" w:rsidP="00075747">
            <w:pPr>
              <w:spacing w:line="360" w:lineRule="auto"/>
              <w:jc w:val="center"/>
              <w:rPr>
                <w:rFonts w:cs="Times New Roman"/>
                <w:color w:val="000000"/>
                <w:kern w:val="0"/>
                <w:lang w:eastAsia="en-US" w:bidi="ar-SA"/>
              </w:rPr>
            </w:pPr>
            <w:r>
              <w:rPr>
                <w:rFonts w:cs="Times New Roman"/>
                <w:color w:val="000000"/>
                <w:kern w:val="0"/>
                <w:lang w:eastAsia="en-US" w:bidi="ar-SA"/>
              </w:rPr>
              <w:t>(12)</w:t>
            </w:r>
          </w:p>
        </w:tc>
      </w:tr>
    </w:tbl>
    <w:p w:rsidR="00075747" w:rsidRPr="0068115A"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We tested the conjecture given in (12) using an in-house built Python</w:t>
      </w:r>
      <w:r w:rsidR="00075747">
        <w:rPr>
          <w:rFonts w:cs="Times New Roman"/>
          <w:color w:val="000000"/>
          <w:kern w:val="0"/>
          <w:lang w:eastAsia="en-US" w:bidi="ar-SA"/>
        </w:rPr>
        <w:t xml:space="preserve"> </w:t>
      </w:r>
      <w:r w:rsidRPr="00892E7C">
        <w:rPr>
          <w:rFonts w:cs="Times New Roman"/>
          <w:color w:val="000000"/>
          <w:kern w:val="0"/>
          <w:lang w:eastAsia="en-US" w:bidi="ar-SA"/>
        </w:rPr>
        <w:t>program and the results are summarized in the Table 3 and the Fig. 6.</w:t>
      </w:r>
      <w:r w:rsidR="0068115A">
        <w:rPr>
          <w:rFonts w:cs="Times New Roman"/>
          <w:color w:val="000000"/>
          <w:kern w:val="0"/>
          <w:lang w:val="sr-Latn-RS" w:eastAsia="en-US" w:bidi="ar-SA"/>
        </w:rPr>
        <w:t> </w:t>
      </w:r>
    </w:p>
    <w:p w:rsidR="003F4DA7" w:rsidRPr="003F4DA7" w:rsidRDefault="003F4DA7" w:rsidP="003F4DA7">
      <w:pPr>
        <w:pStyle w:val="Caption"/>
        <w:keepNext/>
        <w:rPr>
          <w:i w:val="0"/>
          <w:iCs w:val="0"/>
        </w:rPr>
      </w:pPr>
      <w:r w:rsidRPr="003F4DA7">
        <w:rPr>
          <w:b/>
          <w:bCs/>
          <w:i w:val="0"/>
          <w:iCs w:val="0"/>
        </w:rPr>
        <w:t xml:space="preserve">Table </w:t>
      </w:r>
      <w:r w:rsidRPr="003F4DA7">
        <w:rPr>
          <w:b/>
          <w:bCs/>
          <w:i w:val="0"/>
          <w:iCs w:val="0"/>
        </w:rPr>
        <w:fldChar w:fldCharType="begin"/>
      </w:r>
      <w:r w:rsidRPr="003F4DA7">
        <w:rPr>
          <w:b/>
          <w:bCs/>
          <w:i w:val="0"/>
          <w:iCs w:val="0"/>
        </w:rPr>
        <w:instrText xml:space="preserve"> SEQ Table \* ARABIC </w:instrText>
      </w:r>
      <w:r w:rsidRPr="003F4DA7">
        <w:rPr>
          <w:b/>
          <w:bCs/>
          <w:i w:val="0"/>
          <w:iCs w:val="0"/>
        </w:rPr>
        <w:fldChar w:fldCharType="separate"/>
      </w:r>
      <w:r w:rsidRPr="003F4DA7">
        <w:rPr>
          <w:b/>
          <w:bCs/>
          <w:i w:val="0"/>
          <w:iCs w:val="0"/>
          <w:noProof/>
        </w:rPr>
        <w:t>3</w:t>
      </w:r>
      <w:r w:rsidRPr="003F4DA7">
        <w:rPr>
          <w:b/>
          <w:bCs/>
          <w:i w:val="0"/>
          <w:iCs w:val="0"/>
        </w:rPr>
        <w:fldChar w:fldCharType="end"/>
      </w:r>
      <w:r w:rsidR="00A327C6">
        <w:rPr>
          <w:b/>
          <w:bCs/>
          <w:i w:val="0"/>
          <w:iCs w:val="0"/>
        </w:rPr>
        <w:t>.</w:t>
      </w:r>
      <w:r w:rsidRPr="003F4DA7">
        <w:rPr>
          <w:i w:val="0"/>
          <w:iCs w:val="0"/>
        </w:rPr>
        <w:t xml:space="preserve"> The coefficients </w:t>
      </w:r>
      <w:r w:rsidRPr="003F4DA7">
        <w:t>A</w:t>
      </w:r>
      <w:r w:rsidRPr="003F4DA7">
        <w:rPr>
          <w:i w:val="0"/>
          <w:iCs w:val="0"/>
        </w:rPr>
        <w:t xml:space="preserve">, </w:t>
      </w:r>
      <w:r w:rsidRPr="003F4DA7">
        <w:t>B</w:t>
      </w:r>
      <w:r w:rsidRPr="003F4DA7">
        <w:rPr>
          <w:i w:val="0"/>
          <w:iCs w:val="0"/>
        </w:rPr>
        <w:t xml:space="preserve">, </w:t>
      </w:r>
      <w:r w:rsidRPr="003F4DA7">
        <w:t>C</w:t>
      </w:r>
      <w:r w:rsidRPr="003F4DA7">
        <w:rPr>
          <w:i w:val="0"/>
          <w:iCs w:val="0"/>
        </w:rPr>
        <w:t xml:space="preserve">, and </w:t>
      </w:r>
      <w:r w:rsidRPr="003F4DA7">
        <w:t>D</w:t>
      </w:r>
      <w:r w:rsidRPr="003F4DA7">
        <w:rPr>
          <w:i w:val="0"/>
          <w:iCs w:val="0"/>
        </w:rPr>
        <w:t>, the correlation coefficients and the average relative errors for the model given in (12).</w:t>
      </w:r>
    </w:p>
    <w:tbl>
      <w:tblPr>
        <w:tblStyle w:val="TableGrid"/>
        <w:tblW w:w="9100" w:type="dxa"/>
        <w:tblLook w:val="04A0" w:firstRow="1" w:lastRow="0" w:firstColumn="1" w:lastColumn="0" w:noHBand="0" w:noVBand="1"/>
      </w:tblPr>
      <w:tblGrid>
        <w:gridCol w:w="1300"/>
        <w:gridCol w:w="1300"/>
        <w:gridCol w:w="1300"/>
        <w:gridCol w:w="1300"/>
        <w:gridCol w:w="1300"/>
        <w:gridCol w:w="1300"/>
        <w:gridCol w:w="1300"/>
      </w:tblGrid>
      <w:tr w:rsidR="003F4DA7" w:rsidRPr="00673AAA" w:rsidTr="003F4DA7">
        <w:trPr>
          <w:trHeight w:val="227"/>
        </w:trPr>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n</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A</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B</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C</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D</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R</w:t>
            </w:r>
          </w:p>
        </w:tc>
        <w:tc>
          <w:tcPr>
            <w:tcW w:w="1300" w:type="dxa"/>
            <w:noWrap/>
            <w:hideMark/>
          </w:tcPr>
          <w:p w:rsidR="003F4DA7" w:rsidRPr="00673AAA" w:rsidRDefault="003F4DA7" w:rsidP="00D67A7C">
            <w:pPr>
              <w:jc w:val="center"/>
              <w:rPr>
                <w:rFonts w:cs="Times New Roman"/>
                <w:i/>
                <w:iCs/>
                <w:color w:val="000000"/>
                <w:kern w:val="0"/>
                <w:lang w:eastAsia="en-US" w:bidi="ar-SA"/>
              </w:rPr>
            </w:pPr>
            <w:r w:rsidRPr="00673AAA">
              <w:rPr>
                <w:rFonts w:cs="Times New Roman"/>
                <w:i/>
                <w:iCs/>
                <w:color w:val="000000"/>
                <w:kern w:val="0"/>
                <w:lang w:eastAsia="en-US" w:bidi="ar-SA"/>
              </w:rPr>
              <w:t>ARE</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-215.6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22.85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-1.384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2224.4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0.99995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0.07%</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12.08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-1.388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-135.9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0.99936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0.23%</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7.78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-0.933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-96.5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0.99671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0.47%</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7.48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-0.903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-104.3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0.99746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0.36%</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10</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6.26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-0.771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-0.307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-94.9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0.99563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0.45%</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5.72</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-0.713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-0.322</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-94.3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0.99543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0.40%</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12</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5.53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-0.695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-0.309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-99.1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0.99427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0.42%</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5.21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-0.659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-100.1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0.99423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0.41%</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5.11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-105.6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0.99339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0.41%</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4.93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-108.5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0.99337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0.39%</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4.86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-0.623</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-114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0.99278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0.39%</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4.74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-0.609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-0.312</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-117.6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0.99270</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0.38%</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18</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4.69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-0.604</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-0.309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-122.9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0.99229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0.37%</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-0.595</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-0.31</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-127</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0.99219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0.36%</w:t>
            </w:r>
          </w:p>
        </w:tc>
      </w:tr>
      <w:tr w:rsidR="003F4DA7" w:rsidRPr="00673AAA" w:rsidTr="003F4DA7">
        <w:trPr>
          <w:trHeight w:val="227"/>
        </w:trPr>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20</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4.56</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-0.59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-0.309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-132.2</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0.99189</w:t>
            </w:r>
          </w:p>
        </w:tc>
        <w:tc>
          <w:tcPr>
            <w:tcW w:w="1300" w:type="dxa"/>
            <w:noWrap/>
            <w:hideMark/>
          </w:tcPr>
          <w:p w:rsidR="003F4DA7" w:rsidRPr="00E8330C" w:rsidRDefault="003F4DA7" w:rsidP="00D67A7C">
            <w:pPr>
              <w:jc w:val="center"/>
              <w:rPr>
                <w:rFonts w:cs="Times New Roman"/>
                <w:color w:val="000000"/>
                <w:kern w:val="0"/>
                <w:lang w:eastAsia="en-US" w:bidi="ar-SA"/>
              </w:rPr>
            </w:pPr>
            <w:r w:rsidRPr="00E8330C">
              <w:rPr>
                <w:rFonts w:cs="Times New Roman"/>
                <w:color w:val="000000"/>
                <w:kern w:val="0"/>
                <w:lang w:eastAsia="en-US" w:bidi="ar-SA"/>
              </w:rPr>
              <w:t>0.36%</w:t>
            </w:r>
          </w:p>
        </w:tc>
      </w:tr>
    </w:tbl>
    <w:p w:rsidR="00FD73A8" w:rsidRDefault="00FD73A8" w:rsidP="003F4DA7">
      <w:pPr>
        <w:spacing w:line="360" w:lineRule="auto"/>
        <w:rPr>
          <w:rFonts w:cs="Times New Roman"/>
          <w:color w:val="000000"/>
          <w:kern w:val="0"/>
          <w:lang w:eastAsia="en-US" w:bidi="ar-SA"/>
        </w:rPr>
      </w:pPr>
    </w:p>
    <w:p w:rsidR="003F4DA7" w:rsidRDefault="003F4DA7" w:rsidP="003F4DA7">
      <w:pPr>
        <w:keepNext/>
        <w:spacing w:line="360" w:lineRule="auto"/>
      </w:pPr>
      <w:r>
        <w:rPr>
          <w:rFonts w:cs="Times New Roman"/>
          <w:noProof/>
          <w:color w:val="000000"/>
          <w:kern w:val="0"/>
          <w:lang w:eastAsia="en-US" w:bidi="ar-SA"/>
        </w:rPr>
        <w:drawing>
          <wp:inline distT="0" distB="0" distL="0" distR="0">
            <wp:extent cx="4680000" cy="230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_vs_ee_model.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80000" cy="2304000"/>
                    </a:xfrm>
                    <a:prstGeom prst="rect">
                      <a:avLst/>
                    </a:prstGeom>
                  </pic:spPr>
                </pic:pic>
              </a:graphicData>
            </a:graphic>
          </wp:inline>
        </w:drawing>
      </w:r>
    </w:p>
    <w:p w:rsidR="003F4DA7" w:rsidRPr="00A327C6" w:rsidRDefault="003F4DA7" w:rsidP="003F4DA7">
      <w:pPr>
        <w:pStyle w:val="Caption"/>
        <w:rPr>
          <w:rFonts w:cs="Times New Roman"/>
          <w:i w:val="0"/>
          <w:iCs w:val="0"/>
          <w:color w:val="000000"/>
          <w:kern w:val="0"/>
          <w:lang w:eastAsia="en-US" w:bidi="ar-SA"/>
        </w:rPr>
      </w:pPr>
      <w:r w:rsidRPr="00A327C6">
        <w:rPr>
          <w:rFonts w:cs="Times New Roman"/>
          <w:b/>
          <w:bCs/>
          <w:i w:val="0"/>
          <w:iCs w:val="0"/>
        </w:rPr>
        <w:t xml:space="preserve">Figure </w:t>
      </w:r>
      <w:r w:rsidRPr="00A327C6">
        <w:rPr>
          <w:rFonts w:cs="Times New Roman"/>
          <w:b/>
          <w:bCs/>
          <w:i w:val="0"/>
          <w:iCs w:val="0"/>
        </w:rPr>
        <w:fldChar w:fldCharType="begin"/>
      </w:r>
      <w:r w:rsidRPr="00A327C6">
        <w:rPr>
          <w:rFonts w:cs="Times New Roman"/>
          <w:b/>
          <w:bCs/>
          <w:i w:val="0"/>
          <w:iCs w:val="0"/>
        </w:rPr>
        <w:instrText xml:space="preserve"> SEQ Figure \* ARABIC </w:instrText>
      </w:r>
      <w:r w:rsidRPr="00A327C6">
        <w:rPr>
          <w:rFonts w:cs="Times New Roman"/>
          <w:b/>
          <w:bCs/>
          <w:i w:val="0"/>
          <w:iCs w:val="0"/>
        </w:rPr>
        <w:fldChar w:fldCharType="separate"/>
      </w:r>
      <w:r w:rsidRPr="00A327C6">
        <w:rPr>
          <w:rFonts w:cs="Times New Roman"/>
          <w:b/>
          <w:bCs/>
          <w:i w:val="0"/>
          <w:iCs w:val="0"/>
          <w:noProof/>
        </w:rPr>
        <w:t>6</w:t>
      </w:r>
      <w:r w:rsidRPr="00A327C6">
        <w:rPr>
          <w:rFonts w:cs="Times New Roman"/>
          <w:b/>
          <w:bCs/>
          <w:i w:val="0"/>
          <w:iCs w:val="0"/>
        </w:rPr>
        <w:fldChar w:fldCharType="end"/>
      </w:r>
      <w:r w:rsidR="00A327C6">
        <w:rPr>
          <w:rFonts w:cs="Times New Roman"/>
          <w:b/>
          <w:bCs/>
          <w:i w:val="0"/>
          <w:iCs w:val="0"/>
        </w:rPr>
        <w:t>.</w:t>
      </w:r>
      <w:r w:rsidRPr="00A327C6">
        <w:rPr>
          <w:rFonts w:cs="Times New Roman"/>
          <w:i w:val="0"/>
          <w:iCs w:val="0"/>
        </w:rPr>
        <w:t xml:space="preserve"> The model given in (12) versus the graph energy in the case of </w:t>
      </w:r>
      <w:proofErr w:type="spellStart"/>
      <w:r w:rsidRPr="00A327C6">
        <w:rPr>
          <w:rFonts w:cs="Times New Roman"/>
          <w:i w:val="0"/>
          <w:iCs w:val="0"/>
        </w:rPr>
        <w:t>decanes</w:t>
      </w:r>
      <w:proofErr w:type="spellEnd"/>
      <w:r w:rsidRPr="00A327C6">
        <w:rPr>
          <w:rFonts w:cs="Times New Roman"/>
          <w:i w:val="0"/>
          <w:iCs w:val="0"/>
        </w:rPr>
        <w:t>.</w:t>
      </w:r>
    </w:p>
    <w:p w:rsidR="003F4DA7" w:rsidRDefault="003F4DA7" w:rsidP="00726865">
      <w:pPr>
        <w:spacing w:line="360" w:lineRule="auto"/>
        <w:jc w:val="both"/>
        <w:rPr>
          <w:rFonts w:cs="Times New Roman"/>
          <w:color w:val="000000"/>
          <w:kern w:val="0"/>
          <w:lang w:eastAsia="en-US" w:bidi="ar-SA"/>
        </w:rPr>
      </w:pPr>
    </w:p>
    <w:p w:rsidR="00505D21"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The statistics given in the Table 3 indicate that the model (12) explains</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more than 98% of the data variations. </w:t>
      </w:r>
      <w:r w:rsidRPr="00892E7C">
        <w:rPr>
          <w:rFonts w:cs="Times New Roman"/>
          <w:i/>
          <w:iCs/>
          <w:color w:val="000000"/>
          <w:kern w:val="0"/>
          <w:lang w:eastAsia="en-US" w:bidi="ar-SA"/>
        </w:rPr>
        <w:t>ARE</w:t>
      </w:r>
      <w:r w:rsidR="00625862">
        <w:rPr>
          <w:rFonts w:cs="Times New Roman"/>
          <w:i/>
          <w:iCs/>
          <w:color w:val="000000"/>
          <w:kern w:val="0"/>
          <w:lang w:eastAsia="en-US" w:bidi="ar-SA"/>
        </w:rPr>
        <w:t>-</w:t>
      </w:r>
      <w:r w:rsidRPr="00892E7C">
        <w:rPr>
          <w:rFonts w:cs="Times New Roman"/>
          <w:color w:val="000000"/>
          <w:kern w:val="0"/>
          <w:lang w:eastAsia="en-US" w:bidi="ar-SA"/>
        </w:rPr>
        <w:t>values are also considerably small. However, it is evident from Figs. 5 and 6</w:t>
      </w:r>
      <w:r w:rsidR="00075747">
        <w:rPr>
          <w:rFonts w:cs="Times New Roman"/>
          <w:color w:val="000000"/>
          <w:kern w:val="0"/>
          <w:lang w:eastAsia="en-US" w:bidi="ar-SA"/>
        </w:rPr>
        <w:t xml:space="preserve"> </w:t>
      </w:r>
      <w:r w:rsidRPr="00892E7C">
        <w:rPr>
          <w:rFonts w:cs="Times New Roman"/>
          <w:color w:val="000000"/>
          <w:kern w:val="0"/>
          <w:lang w:eastAsia="en-US" w:bidi="ar-SA"/>
        </w:rPr>
        <w:t>that beside the first</w:t>
      </w:r>
      <w:r w:rsidR="00075747">
        <w:rPr>
          <w:rFonts w:cs="Times New Roman"/>
          <w:color w:val="000000"/>
          <w:kern w:val="0"/>
          <w:lang w:eastAsia="en-US" w:bidi="ar-SA"/>
        </w:rPr>
        <w:t xml:space="preserve"> </w:t>
      </w:r>
      <w:r w:rsidRPr="00892E7C">
        <w:rPr>
          <w:rFonts w:cs="Times New Roman"/>
          <w:color w:val="000000"/>
          <w:kern w:val="0"/>
          <w:lang w:eastAsia="en-US" w:bidi="ar-SA"/>
        </w:rPr>
        <w:t>Zagreb index and the number of zeros in the spectra of a graph, some other</w:t>
      </w:r>
      <w:r w:rsidRPr="00892E7C">
        <w:rPr>
          <w:rFonts w:cs="Times New Roman"/>
          <w:color w:val="000000"/>
          <w:kern w:val="0"/>
          <w:lang w:eastAsia="en-US" w:bidi="ar-SA"/>
        </w:rPr>
        <w:br/>
        <w:t>parameter(s) has an influence on this relation.</w:t>
      </w:r>
    </w:p>
    <w:p w:rsidR="00505D21" w:rsidRPr="00505D21" w:rsidRDefault="00892E7C" w:rsidP="00505D21">
      <w:pPr>
        <w:pStyle w:val="Heading1"/>
        <w:rPr>
          <w:rFonts w:ascii="Times New Roman" w:hAnsi="Times New Roman" w:cs="Times New Roman"/>
          <w:sz w:val="32"/>
          <w:szCs w:val="32"/>
          <w:lang w:eastAsia="en-US" w:bidi="ar-SA"/>
        </w:rPr>
      </w:pPr>
      <w:r w:rsidRPr="00892E7C">
        <w:rPr>
          <w:lang w:eastAsia="en-US" w:bidi="ar-SA"/>
        </w:rPr>
        <w:br/>
      </w:r>
      <w:r w:rsidRPr="00505D21">
        <w:rPr>
          <w:rFonts w:ascii="Times New Roman" w:hAnsi="Times New Roman" w:cs="Times New Roman"/>
          <w:sz w:val="32"/>
          <w:szCs w:val="32"/>
          <w:lang w:eastAsia="en-US" w:bidi="ar-SA"/>
        </w:rPr>
        <w:t>3 Conclusion</w:t>
      </w:r>
      <w:r w:rsidRPr="00505D21">
        <w:rPr>
          <w:rFonts w:ascii="Times New Roman" w:hAnsi="Times New Roman" w:cs="Times New Roman"/>
          <w:sz w:val="32"/>
          <w:szCs w:val="32"/>
          <w:lang w:eastAsia="en-US" w:bidi="ar-SA"/>
        </w:rPr>
        <w:br/>
      </w:r>
    </w:p>
    <w:p w:rsidR="00075747" w:rsidRPr="00505D21" w:rsidRDefault="00892E7C" w:rsidP="00EC28F6">
      <w:pPr>
        <w:spacing w:line="360" w:lineRule="auto"/>
        <w:jc w:val="both"/>
        <w:rPr>
          <w:rFonts w:cs="Times New Roman"/>
          <w:b/>
          <w:bCs/>
          <w:color w:val="000000"/>
          <w:kern w:val="0"/>
          <w:sz w:val="34"/>
          <w:szCs w:val="34"/>
          <w:lang w:eastAsia="en-US" w:bidi="ar-SA"/>
        </w:rPr>
      </w:pPr>
      <w:r w:rsidRPr="00892E7C">
        <w:rPr>
          <w:rFonts w:cs="Times New Roman"/>
          <w:color w:val="000000"/>
          <w:kern w:val="0"/>
          <w:lang w:eastAsia="en-US" w:bidi="ar-SA"/>
        </w:rPr>
        <w:t>The approximate relations among three eigenvalue-based topological indices</w:t>
      </w:r>
      <w:r w:rsidR="00075747">
        <w:rPr>
          <w:rFonts w:cs="Times New Roman"/>
          <w:color w:val="000000"/>
          <w:kern w:val="0"/>
          <w:lang w:eastAsia="en-US" w:bidi="ar-SA"/>
        </w:rPr>
        <w:t xml:space="preserve"> </w:t>
      </w:r>
      <w:r w:rsidRPr="00892E7C">
        <w:rPr>
          <w:rFonts w:cs="Times New Roman"/>
          <w:color w:val="000000"/>
          <w:kern w:val="0"/>
          <w:lang w:eastAsia="en-US" w:bidi="ar-SA"/>
        </w:rPr>
        <w:t>whose definitions are based on the eigenvalues of the adjacency matrix are</w:t>
      </w:r>
      <w:r w:rsidR="00075747">
        <w:rPr>
          <w:rFonts w:cs="Times New Roman"/>
          <w:color w:val="000000"/>
          <w:kern w:val="0"/>
          <w:lang w:eastAsia="en-US" w:bidi="ar-SA"/>
        </w:rPr>
        <w:t xml:space="preserve"> </w:t>
      </w:r>
      <w:r w:rsidRPr="00892E7C">
        <w:rPr>
          <w:rFonts w:cs="Times New Roman"/>
          <w:color w:val="000000"/>
          <w:kern w:val="0"/>
          <w:lang w:eastAsia="en-US" w:bidi="ar-SA"/>
        </w:rPr>
        <w:t>presented. It is shown that the first Zagreb</w:t>
      </w:r>
      <w:r w:rsidR="00075747">
        <w:rPr>
          <w:rFonts w:cs="Times New Roman"/>
          <w:color w:val="000000"/>
          <w:kern w:val="0"/>
          <w:lang w:eastAsia="en-US" w:bidi="ar-SA"/>
        </w:rPr>
        <w:t xml:space="preserve"> </w:t>
      </w:r>
      <w:r w:rsidRPr="00892E7C">
        <w:rPr>
          <w:rFonts w:cs="Times New Roman"/>
          <w:color w:val="000000"/>
          <w:kern w:val="0"/>
          <w:lang w:eastAsia="en-US" w:bidi="ar-SA"/>
        </w:rPr>
        <w:t>index</w:t>
      </w:r>
      <w:r w:rsidR="00A327C6">
        <w:rPr>
          <w:rFonts w:cs="Times New Roman"/>
          <w:color w:val="000000"/>
          <w:kern w:val="0"/>
          <w:lang w:eastAsia="en-US" w:bidi="ar-SA"/>
        </w:rPr>
        <w:t>, as a measure of structural branching in a molecule,</w:t>
      </w:r>
      <w:r w:rsidRPr="00892E7C">
        <w:rPr>
          <w:rFonts w:cs="Times New Roman"/>
          <w:color w:val="000000"/>
          <w:kern w:val="0"/>
          <w:lang w:eastAsia="en-US" w:bidi="ar-SA"/>
        </w:rPr>
        <w:t xml:space="preserve"> and the number of </w:t>
      </w:r>
      <w:r w:rsidR="00A327C6">
        <w:rPr>
          <w:rFonts w:cs="Times New Roman"/>
          <w:color w:val="000000"/>
          <w:kern w:val="0"/>
          <w:lang w:eastAsia="en-US" w:bidi="ar-SA"/>
        </w:rPr>
        <w:t xml:space="preserve">non-bonding orbitals, </w:t>
      </w:r>
      <w:r w:rsidRPr="00892E7C">
        <w:rPr>
          <w:rFonts w:cs="Times New Roman"/>
          <w:color w:val="000000"/>
          <w:kern w:val="0"/>
          <w:lang w:eastAsia="en-US" w:bidi="ar-SA"/>
        </w:rPr>
        <w:t xml:space="preserve">are the parameters that significantly </w:t>
      </w:r>
      <w:r w:rsidR="00A327C6">
        <w:rPr>
          <w:rFonts w:cs="Times New Roman"/>
          <w:color w:val="000000"/>
          <w:kern w:val="0"/>
          <w:lang w:eastAsia="en-US" w:bidi="ar-SA"/>
        </w:rPr>
        <w:t>influence</w:t>
      </w:r>
      <w:r w:rsidRPr="00892E7C">
        <w:rPr>
          <w:rFonts w:cs="Times New Roman"/>
          <w:color w:val="000000"/>
          <w:kern w:val="0"/>
          <w:lang w:eastAsia="en-US" w:bidi="ar-SA"/>
        </w:rPr>
        <w:t xml:space="preserve"> these relations. In the (4) and (11) these graph invariants almost completely explain</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the relations between the </w:t>
      </w:r>
      <w:r w:rsidRPr="00892E7C">
        <w:rPr>
          <w:rFonts w:cs="Times New Roman"/>
          <w:i/>
          <w:iCs/>
          <w:color w:val="000000"/>
          <w:kern w:val="0"/>
          <w:lang w:eastAsia="en-US" w:bidi="ar-SA"/>
        </w:rPr>
        <w:t>ER</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xml:space="preserve">) and </w:t>
      </w:r>
      <w:r w:rsidRPr="00892E7C">
        <w:rPr>
          <w:rFonts w:cs="Times New Roman"/>
          <w:i/>
          <w:iCs/>
          <w:color w:val="000000"/>
          <w:kern w:val="0"/>
          <w:lang w:eastAsia="en-US" w:bidi="ar-SA"/>
        </w:rPr>
        <w:t>E</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xml:space="preserve">), and </w:t>
      </w:r>
      <w:r w:rsidRPr="00892E7C">
        <w:rPr>
          <w:rFonts w:cs="Times New Roman"/>
          <w:i/>
          <w:iCs/>
          <w:color w:val="000000"/>
          <w:kern w:val="0"/>
          <w:lang w:eastAsia="en-US" w:bidi="ar-SA"/>
        </w:rPr>
        <w:t>ER</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xml:space="preserve">) and </w:t>
      </w:r>
      <w:r w:rsidRPr="00892E7C">
        <w:rPr>
          <w:rFonts w:cs="Times New Roman"/>
          <w:i/>
          <w:iCs/>
          <w:color w:val="000000"/>
          <w:kern w:val="0"/>
          <w:lang w:eastAsia="en-US" w:bidi="ar-SA"/>
        </w:rPr>
        <w:t>EE</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The</w:t>
      </w:r>
      <w:r w:rsidR="00075747">
        <w:rPr>
          <w:rFonts w:cs="Times New Roman"/>
          <w:color w:val="000000"/>
          <w:kern w:val="0"/>
          <w:lang w:eastAsia="en-US" w:bidi="ar-SA"/>
        </w:rPr>
        <w:t xml:space="preserve"> </w:t>
      </w:r>
      <w:r w:rsidRPr="00892E7C">
        <w:rPr>
          <w:rFonts w:cs="Times New Roman"/>
          <w:color w:val="000000"/>
          <w:kern w:val="0"/>
          <w:lang w:eastAsia="en-US" w:bidi="ar-SA"/>
        </w:rPr>
        <w:t>formulas (4) and (11) suggest that the</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relation between the </w:t>
      </w:r>
      <w:r w:rsidRPr="00892E7C">
        <w:rPr>
          <w:rFonts w:cs="Times New Roman"/>
          <w:i/>
          <w:iCs/>
          <w:color w:val="000000"/>
          <w:kern w:val="0"/>
          <w:lang w:eastAsia="en-US" w:bidi="ar-SA"/>
        </w:rPr>
        <w:t>E</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 xml:space="preserve">) and </w:t>
      </w:r>
      <w:r w:rsidRPr="00892E7C">
        <w:rPr>
          <w:rFonts w:cs="Times New Roman"/>
          <w:i/>
          <w:iCs/>
          <w:color w:val="000000"/>
          <w:kern w:val="0"/>
          <w:lang w:eastAsia="en-US" w:bidi="ar-SA"/>
        </w:rPr>
        <w:t>EE</w:t>
      </w:r>
      <w:r w:rsidRPr="00892E7C">
        <w:rPr>
          <w:rFonts w:cs="Times New Roman"/>
          <w:color w:val="000000"/>
          <w:kern w:val="0"/>
          <w:lang w:eastAsia="en-US" w:bidi="ar-SA"/>
        </w:rPr>
        <w:t>(</w:t>
      </w:r>
      <w:r w:rsidRPr="00892E7C">
        <w:rPr>
          <w:rFonts w:cs="Times New Roman"/>
          <w:i/>
          <w:iCs/>
          <w:color w:val="000000"/>
          <w:kern w:val="0"/>
          <w:lang w:eastAsia="en-US" w:bidi="ar-SA"/>
        </w:rPr>
        <w:t>T</w:t>
      </w:r>
      <w:r w:rsidRPr="00892E7C">
        <w:rPr>
          <w:rFonts w:cs="Times New Roman"/>
          <w:color w:val="000000"/>
          <w:kern w:val="0"/>
          <w:lang w:eastAsia="en-US" w:bidi="ar-SA"/>
        </w:rPr>
        <w:t>)</w:t>
      </w:r>
      <w:r w:rsidR="00075747">
        <w:rPr>
          <w:rFonts w:cs="Times New Roman"/>
          <w:color w:val="000000"/>
          <w:kern w:val="0"/>
          <w:lang w:eastAsia="en-US" w:bidi="ar-SA"/>
        </w:rPr>
        <w:t xml:space="preserve"> </w:t>
      </w:r>
      <w:r w:rsidRPr="00892E7C">
        <w:rPr>
          <w:rFonts w:cs="Times New Roman"/>
          <w:color w:val="000000"/>
          <w:kern w:val="0"/>
          <w:lang w:eastAsia="en-US" w:bidi="ar-SA"/>
        </w:rPr>
        <w:t>can be modeled in terms of the first Zagreb index and the number of zeros</w:t>
      </w:r>
      <w:r w:rsidR="00075747">
        <w:rPr>
          <w:rFonts w:cs="Times New Roman"/>
          <w:color w:val="000000"/>
          <w:kern w:val="0"/>
          <w:lang w:eastAsia="en-US" w:bidi="ar-SA"/>
        </w:rPr>
        <w:t xml:space="preserve"> </w:t>
      </w:r>
      <w:r w:rsidRPr="00892E7C">
        <w:rPr>
          <w:rFonts w:cs="Times New Roman"/>
          <w:color w:val="000000"/>
          <w:kern w:val="0"/>
          <w:lang w:eastAsia="en-US" w:bidi="ar-SA"/>
        </w:rPr>
        <w:t>in a graph. This model (12) has been tested and it is shown that it explains</w:t>
      </w:r>
      <w:r w:rsidR="00075747">
        <w:rPr>
          <w:rFonts w:cs="Times New Roman"/>
          <w:color w:val="000000"/>
          <w:kern w:val="0"/>
          <w:lang w:eastAsia="en-US" w:bidi="ar-SA"/>
        </w:rPr>
        <w:t xml:space="preserve"> </w:t>
      </w:r>
      <w:r w:rsidRPr="00892E7C">
        <w:rPr>
          <w:rFonts w:cs="Times New Roman"/>
          <w:color w:val="000000"/>
          <w:kern w:val="0"/>
          <w:lang w:eastAsia="en-US" w:bidi="ar-SA"/>
        </w:rPr>
        <w:t xml:space="preserve">more than 98% of the data variation in the case of alkanes. However, for the complete description of </w:t>
      </w:r>
      <w:r w:rsidR="00A327C6">
        <w:rPr>
          <w:rFonts w:cs="Times New Roman"/>
          <w:color w:val="000000"/>
          <w:kern w:val="0"/>
          <w:lang w:eastAsia="en-US" w:bidi="ar-SA"/>
        </w:rPr>
        <w:t>a</w:t>
      </w:r>
      <w:r w:rsidRPr="00892E7C">
        <w:rPr>
          <w:rFonts w:cs="Times New Roman"/>
          <w:color w:val="000000"/>
          <w:kern w:val="0"/>
          <w:lang w:eastAsia="en-US" w:bidi="ar-SA"/>
        </w:rPr>
        <w:t xml:space="preserve"> relation between the graph</w:t>
      </w:r>
      <w:r w:rsidR="00075747">
        <w:rPr>
          <w:rFonts w:cs="Times New Roman"/>
          <w:color w:val="000000"/>
          <w:kern w:val="0"/>
          <w:lang w:eastAsia="en-US" w:bidi="ar-SA"/>
        </w:rPr>
        <w:t xml:space="preserve"> </w:t>
      </w:r>
      <w:r w:rsidRPr="00892E7C">
        <w:rPr>
          <w:rFonts w:cs="Times New Roman"/>
          <w:color w:val="000000"/>
          <w:kern w:val="0"/>
          <w:lang w:eastAsia="en-US" w:bidi="ar-SA"/>
        </w:rPr>
        <w:t>energy and the Estrada index</w:t>
      </w:r>
      <w:r w:rsidR="00A327C6">
        <w:rPr>
          <w:rFonts w:cs="Times New Roman"/>
          <w:color w:val="000000"/>
          <w:kern w:val="0"/>
          <w:lang w:eastAsia="en-US" w:bidi="ar-SA"/>
        </w:rPr>
        <w:t>, some other</w:t>
      </w:r>
      <w:r w:rsidRPr="00892E7C">
        <w:rPr>
          <w:rFonts w:cs="Times New Roman"/>
          <w:color w:val="000000"/>
          <w:kern w:val="0"/>
          <w:lang w:eastAsia="en-US" w:bidi="ar-SA"/>
        </w:rPr>
        <w:t xml:space="preserve"> </w:t>
      </w:r>
      <w:r w:rsidR="00A327C6">
        <w:rPr>
          <w:rFonts w:cs="Times New Roman"/>
          <w:color w:val="000000"/>
          <w:kern w:val="0"/>
          <w:lang w:eastAsia="en-US" w:bidi="ar-SA"/>
        </w:rPr>
        <w:t>parameter(s), beside</w:t>
      </w:r>
      <w:r w:rsidR="00EC28F6">
        <w:rPr>
          <w:rFonts w:cs="Times New Roman"/>
          <w:color w:val="000000"/>
          <w:kern w:val="0"/>
          <w:lang w:eastAsia="en-US" w:bidi="ar-SA"/>
        </w:rPr>
        <w:t xml:space="preserve"> </w:t>
      </w:r>
      <m:oMath>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n</m:t>
            </m:r>
          </m:e>
          <m:sub>
            <m:r>
              <w:rPr>
                <w:rFonts w:ascii="Cambria Math" w:hAnsi="Cambria Math" w:cs="Times New Roman"/>
                <w:color w:val="000000"/>
                <w:kern w:val="0"/>
                <w:lang w:eastAsia="en-US" w:bidi="ar-SA"/>
              </w:rPr>
              <m:t>0</m:t>
            </m:r>
          </m:sub>
        </m:sSub>
        <m:d>
          <m:dPr>
            <m:ctrlPr>
              <w:rPr>
                <w:rFonts w:ascii="Cambria Math" w:hAnsi="Cambria Math" w:cs="Times New Roman"/>
                <w:i/>
                <w:color w:val="000000"/>
                <w:kern w:val="0"/>
                <w:lang w:eastAsia="en-US" w:bidi="ar-SA"/>
              </w:rPr>
            </m:ctrlPr>
          </m:dPr>
          <m:e>
            <m:r>
              <w:rPr>
                <w:rFonts w:ascii="Cambria Math" w:hAnsi="Cambria Math" w:cs="Times New Roman"/>
                <w:color w:val="000000"/>
                <w:kern w:val="0"/>
                <w:lang w:eastAsia="en-US" w:bidi="ar-SA"/>
              </w:rPr>
              <m:t>T</m:t>
            </m:r>
          </m:e>
        </m:d>
      </m:oMath>
      <w:r w:rsidR="00EC28F6">
        <w:rPr>
          <w:rFonts w:cs="Times New Roman"/>
          <w:color w:val="000000"/>
          <w:kern w:val="0"/>
          <w:lang w:eastAsia="en-US" w:bidi="ar-SA"/>
        </w:rPr>
        <w:t xml:space="preserve"> and </w:t>
      </w:r>
      <m:oMath>
        <m:r>
          <w:rPr>
            <w:rFonts w:ascii="Cambria Math" w:hAnsi="Cambria Math" w:cs="Times New Roman"/>
            <w:color w:val="000000"/>
            <w:kern w:val="0"/>
            <w:lang w:eastAsia="en-US" w:bidi="ar-SA"/>
          </w:rPr>
          <m:t>Z</m:t>
        </m:r>
        <m:sSub>
          <m:sSubPr>
            <m:ctrlPr>
              <w:rPr>
                <w:rFonts w:ascii="Cambria Math" w:hAnsi="Cambria Math" w:cs="Times New Roman"/>
                <w:i/>
                <w:color w:val="000000"/>
                <w:kern w:val="0"/>
                <w:lang w:eastAsia="en-US" w:bidi="ar-SA"/>
              </w:rPr>
            </m:ctrlPr>
          </m:sSubPr>
          <m:e>
            <m:r>
              <w:rPr>
                <w:rFonts w:ascii="Cambria Math" w:hAnsi="Cambria Math" w:cs="Times New Roman"/>
                <w:color w:val="000000"/>
                <w:kern w:val="0"/>
                <w:lang w:eastAsia="en-US" w:bidi="ar-SA"/>
              </w:rPr>
              <m:t>g</m:t>
            </m:r>
          </m:e>
          <m:sub>
            <m:r>
              <w:rPr>
                <w:rFonts w:ascii="Cambria Math" w:hAnsi="Cambria Math" w:cs="Times New Roman"/>
                <w:color w:val="000000"/>
                <w:kern w:val="0"/>
                <w:lang w:eastAsia="en-US" w:bidi="ar-SA"/>
              </w:rPr>
              <m:t>1</m:t>
            </m:r>
          </m:sub>
        </m:sSub>
        <m:r>
          <w:rPr>
            <w:rFonts w:ascii="Cambria Math" w:hAnsi="Cambria Math" w:cs="Times New Roman"/>
            <w:color w:val="000000"/>
            <w:kern w:val="0"/>
            <w:lang w:eastAsia="en-US" w:bidi="ar-SA"/>
          </w:rPr>
          <m:t>(T)</m:t>
        </m:r>
      </m:oMath>
      <w:r w:rsidR="00EC28F6">
        <w:rPr>
          <w:rFonts w:cs="Times New Roman"/>
          <w:color w:val="000000"/>
          <w:kern w:val="0"/>
          <w:lang w:eastAsia="en-US" w:bidi="ar-SA"/>
        </w:rPr>
        <w:t xml:space="preserve">, </w:t>
      </w:r>
      <w:r w:rsidRPr="00892E7C">
        <w:rPr>
          <w:rFonts w:cs="Times New Roman"/>
          <w:color w:val="000000"/>
          <w:kern w:val="0"/>
          <w:lang w:eastAsia="en-US" w:bidi="ar-SA"/>
        </w:rPr>
        <w:t>need</w:t>
      </w:r>
      <w:r w:rsidR="004846DE">
        <w:rPr>
          <w:rFonts w:cs="Times New Roman"/>
          <w:color w:val="000000"/>
          <w:kern w:val="0"/>
          <w:lang w:eastAsia="en-US" w:bidi="ar-SA"/>
        </w:rPr>
        <w:t>s</w:t>
      </w:r>
      <w:r w:rsidR="00A327C6">
        <w:rPr>
          <w:rFonts w:cs="Times New Roman"/>
          <w:color w:val="000000"/>
          <w:kern w:val="0"/>
          <w:lang w:eastAsia="en-US" w:bidi="ar-SA"/>
        </w:rPr>
        <w:t xml:space="preserve"> to be involved</w:t>
      </w:r>
      <w:r w:rsidRPr="00892E7C">
        <w:rPr>
          <w:rFonts w:cs="Times New Roman"/>
          <w:color w:val="000000"/>
          <w:kern w:val="0"/>
          <w:lang w:eastAsia="en-US" w:bidi="ar-SA"/>
        </w:rPr>
        <w:t>.</w:t>
      </w:r>
    </w:p>
    <w:p w:rsidR="00505D21" w:rsidRPr="00505D21" w:rsidRDefault="00892E7C" w:rsidP="00505D21">
      <w:pPr>
        <w:pStyle w:val="Heading1"/>
        <w:rPr>
          <w:rFonts w:ascii="Times New Roman" w:hAnsi="Times New Roman" w:cs="Times New Roman"/>
          <w:sz w:val="32"/>
          <w:szCs w:val="32"/>
          <w:lang w:eastAsia="en-US" w:bidi="ar-SA"/>
        </w:rPr>
      </w:pPr>
      <w:r w:rsidRPr="00892E7C">
        <w:rPr>
          <w:lang w:eastAsia="en-US" w:bidi="ar-SA"/>
        </w:rPr>
        <w:lastRenderedPageBreak/>
        <w:br/>
      </w:r>
      <w:r w:rsidRPr="00505D21">
        <w:rPr>
          <w:rFonts w:ascii="Times New Roman" w:hAnsi="Times New Roman" w:cs="Times New Roman"/>
          <w:sz w:val="32"/>
          <w:szCs w:val="32"/>
          <w:lang w:eastAsia="en-US" w:bidi="ar-SA"/>
        </w:rPr>
        <w:t>Acknowledgments</w:t>
      </w:r>
      <w:r w:rsidRPr="00505D21">
        <w:rPr>
          <w:rFonts w:ascii="Times New Roman" w:hAnsi="Times New Roman" w:cs="Times New Roman"/>
          <w:sz w:val="32"/>
          <w:szCs w:val="32"/>
          <w:lang w:eastAsia="en-US" w:bidi="ar-SA"/>
        </w:rPr>
        <w:br/>
      </w:r>
    </w:p>
    <w:p w:rsidR="00FD654A" w:rsidRDefault="00892E7C" w:rsidP="00726865">
      <w:pPr>
        <w:spacing w:line="360" w:lineRule="auto"/>
        <w:jc w:val="both"/>
        <w:rPr>
          <w:rFonts w:cs="Times New Roman"/>
          <w:color w:val="000000"/>
          <w:kern w:val="0"/>
          <w:lang w:eastAsia="en-US" w:bidi="ar-SA"/>
        </w:rPr>
      </w:pPr>
      <w:r w:rsidRPr="00892E7C">
        <w:rPr>
          <w:rFonts w:cs="Times New Roman"/>
          <w:color w:val="000000"/>
          <w:kern w:val="0"/>
          <w:lang w:eastAsia="en-US" w:bidi="ar-SA"/>
        </w:rPr>
        <w:t>This work was supported by the Ministry of Education, Science and Technological Development of</w:t>
      </w:r>
      <w:r w:rsidR="00075747">
        <w:rPr>
          <w:rFonts w:cs="Times New Roman"/>
          <w:color w:val="000000"/>
          <w:kern w:val="0"/>
          <w:lang w:eastAsia="en-US" w:bidi="ar-SA"/>
        </w:rPr>
        <w:t xml:space="preserve"> </w:t>
      </w:r>
      <w:r w:rsidRPr="00892E7C">
        <w:rPr>
          <w:rFonts w:cs="Times New Roman"/>
          <w:color w:val="000000"/>
          <w:kern w:val="0"/>
          <w:lang w:eastAsia="en-US" w:bidi="ar-SA"/>
        </w:rPr>
        <w:t>the Republic of Serbia through the grant no. 174033.</w:t>
      </w:r>
    </w:p>
    <w:p w:rsidR="00FD654A" w:rsidRDefault="00FD654A" w:rsidP="00E30AE1">
      <w:pPr>
        <w:spacing w:line="360" w:lineRule="auto"/>
        <w:rPr>
          <w:rFonts w:cs="Times New Roman"/>
          <w:color w:val="000000"/>
          <w:kern w:val="0"/>
          <w:lang w:eastAsia="en-US" w:bidi="ar-SA"/>
        </w:rPr>
      </w:pPr>
    </w:p>
    <w:p w:rsidR="00FD654A" w:rsidRPr="00505D21" w:rsidRDefault="00892E7C" w:rsidP="00505D21">
      <w:pPr>
        <w:pStyle w:val="Heading1"/>
        <w:rPr>
          <w:rFonts w:ascii="Times New Roman" w:hAnsi="Times New Roman" w:cs="Times New Roman"/>
          <w:sz w:val="32"/>
          <w:szCs w:val="32"/>
          <w:lang w:eastAsia="en-US" w:bidi="ar-SA"/>
        </w:rPr>
      </w:pPr>
      <w:r w:rsidRPr="00505D21">
        <w:rPr>
          <w:rFonts w:ascii="Times New Roman" w:hAnsi="Times New Roman" w:cs="Times New Roman"/>
          <w:sz w:val="32"/>
          <w:szCs w:val="32"/>
          <w:lang w:eastAsia="en-US" w:bidi="ar-SA"/>
        </w:rPr>
        <w:t>References</w:t>
      </w:r>
    </w:p>
    <w:p w:rsidR="00505D21" w:rsidRDefault="00505D21" w:rsidP="00FD654A">
      <w:pPr>
        <w:widowControl w:val="0"/>
        <w:autoSpaceDE w:val="0"/>
        <w:autoSpaceDN w:val="0"/>
        <w:adjustRightInd w:val="0"/>
        <w:spacing w:line="360" w:lineRule="auto"/>
        <w:ind w:left="640" w:hanging="640"/>
        <w:rPr>
          <w:rFonts w:cs="Times New Roman"/>
          <w:b/>
          <w:bCs/>
          <w:color w:val="000000"/>
          <w:kern w:val="0"/>
          <w:sz w:val="34"/>
          <w:szCs w:val="34"/>
          <w:lang w:eastAsia="en-US" w:bidi="ar-SA"/>
        </w:rPr>
      </w:pPr>
    </w:p>
    <w:p w:rsidR="003B77FB" w:rsidRDefault="00FD654A" w:rsidP="003B77FB">
      <w:pPr>
        <w:pStyle w:val="ListParagraph"/>
        <w:widowControl w:val="0"/>
        <w:numPr>
          <w:ilvl w:val="0"/>
          <w:numId w:val="5"/>
        </w:numPr>
        <w:autoSpaceDE w:val="0"/>
        <w:autoSpaceDN w:val="0"/>
        <w:adjustRightInd w:val="0"/>
        <w:spacing w:line="360" w:lineRule="auto"/>
        <w:rPr>
          <w:rFonts w:cs="Times New Roman"/>
          <w:noProof/>
        </w:rPr>
      </w:pPr>
      <w:r>
        <w:rPr>
          <w:rFonts w:cs="Times New Roman"/>
          <w:color w:val="000000"/>
          <w:kern w:val="0"/>
          <w:lang w:eastAsia="en-US" w:bidi="ar-SA"/>
        </w:rPr>
        <w:fldChar w:fldCharType="begin" w:fldLock="1"/>
      </w:r>
      <w:r w:rsidRPr="003B77FB">
        <w:rPr>
          <w:rFonts w:cs="Times New Roman"/>
          <w:color w:val="000000"/>
          <w:kern w:val="0"/>
          <w:lang w:eastAsia="en-US" w:bidi="ar-SA"/>
        </w:rPr>
        <w:instrText xml:space="preserve">ADDIN Mendeley Bibliography CSL_BIBLIOGRAPHY </w:instrText>
      </w:r>
      <w:r>
        <w:rPr>
          <w:rFonts w:cs="Times New Roman"/>
          <w:color w:val="000000"/>
          <w:kern w:val="0"/>
          <w:lang w:eastAsia="en-US" w:bidi="ar-SA"/>
        </w:rPr>
        <w:fldChar w:fldCharType="separate"/>
      </w:r>
      <w:r w:rsidR="003B77FB" w:rsidRPr="003B77FB">
        <w:rPr>
          <w:rFonts w:cs="Times New Roman"/>
          <w:noProof/>
        </w:rPr>
        <w:t xml:space="preserve">A. </w:t>
      </w:r>
      <w:r w:rsidR="00946863" w:rsidRPr="003B77FB">
        <w:rPr>
          <w:rFonts w:cs="Times New Roman"/>
          <w:noProof/>
        </w:rPr>
        <w:t xml:space="preserve">Dudek, </w:t>
      </w:r>
      <w:r w:rsidR="003B77FB">
        <w:rPr>
          <w:rFonts w:cs="Times New Roman"/>
          <w:noProof/>
        </w:rPr>
        <w:t xml:space="preserve">T. </w:t>
      </w:r>
      <w:r w:rsidR="00946863" w:rsidRPr="003B77FB">
        <w:rPr>
          <w:rFonts w:cs="Times New Roman"/>
          <w:noProof/>
        </w:rPr>
        <w:t xml:space="preserve">Arodz, </w:t>
      </w:r>
      <w:r w:rsidR="003B77FB">
        <w:rPr>
          <w:rFonts w:cs="Times New Roman"/>
          <w:noProof/>
        </w:rPr>
        <w:t>J.</w:t>
      </w:r>
      <w:r w:rsidR="00946863" w:rsidRPr="003B77FB">
        <w:rPr>
          <w:rFonts w:cs="Times New Roman"/>
          <w:noProof/>
        </w:rPr>
        <w:t xml:space="preserve"> Galvez, </w:t>
      </w:r>
      <w:r w:rsidR="00946863" w:rsidRPr="003B77FB">
        <w:rPr>
          <w:rFonts w:cs="Times New Roman"/>
          <w:i/>
          <w:iCs/>
          <w:noProof/>
        </w:rPr>
        <w:t>Comb. Chem. High Throughput Screen.</w:t>
      </w:r>
      <w:r w:rsidR="00946863" w:rsidRPr="003B77FB">
        <w:rPr>
          <w:rFonts w:cs="Times New Roman"/>
          <w:noProof/>
        </w:rPr>
        <w:t xml:space="preserve"> </w:t>
      </w:r>
      <w:r w:rsidR="00946863" w:rsidRPr="003B77FB">
        <w:rPr>
          <w:rFonts w:cs="Times New Roman"/>
          <w:b/>
          <w:bCs/>
          <w:noProof/>
        </w:rPr>
        <w:t>2006</w:t>
      </w:r>
      <w:r w:rsidR="00946863" w:rsidRPr="003B77FB">
        <w:rPr>
          <w:rFonts w:cs="Times New Roman"/>
          <w:noProof/>
        </w:rPr>
        <w:t xml:space="preserve">, </w:t>
      </w:r>
      <w:r w:rsidR="00946863" w:rsidRPr="003B77FB">
        <w:rPr>
          <w:rFonts w:cs="Times New Roman"/>
          <w:i/>
          <w:iCs/>
          <w:noProof/>
        </w:rPr>
        <w:t>9</w:t>
      </w:r>
      <w:r w:rsidR="00946863" w:rsidRPr="003B77FB">
        <w:rPr>
          <w:rFonts w:cs="Times New Roman"/>
          <w:noProof/>
        </w:rPr>
        <w:t>, 213–228.</w:t>
      </w:r>
    </w:p>
    <w:p w:rsidR="000B6599" w:rsidRDefault="003B77FB" w:rsidP="000B6599">
      <w:pPr>
        <w:pStyle w:val="ListParagraph"/>
        <w:widowControl w:val="0"/>
        <w:numPr>
          <w:ilvl w:val="0"/>
          <w:numId w:val="5"/>
        </w:numPr>
        <w:autoSpaceDE w:val="0"/>
        <w:autoSpaceDN w:val="0"/>
        <w:adjustRightInd w:val="0"/>
        <w:spacing w:line="360" w:lineRule="auto"/>
        <w:rPr>
          <w:rFonts w:cs="Times New Roman"/>
          <w:noProof/>
        </w:rPr>
      </w:pPr>
      <w:r>
        <w:rPr>
          <w:rFonts w:cs="Times New Roman"/>
          <w:noProof/>
        </w:rPr>
        <w:t xml:space="preserve">R. </w:t>
      </w:r>
      <w:r w:rsidR="00946863" w:rsidRPr="003B77FB">
        <w:rPr>
          <w:rFonts w:cs="Times New Roman"/>
          <w:noProof/>
        </w:rPr>
        <w:t xml:space="preserve">Todeschini, </w:t>
      </w:r>
      <w:r>
        <w:rPr>
          <w:rFonts w:cs="Times New Roman"/>
          <w:noProof/>
        </w:rPr>
        <w:t>V.</w:t>
      </w:r>
      <w:r w:rsidR="00946863" w:rsidRPr="003B77FB">
        <w:rPr>
          <w:rFonts w:cs="Times New Roman"/>
          <w:noProof/>
        </w:rPr>
        <w:t xml:space="preserve"> Consonni, Molecular Descriptors for Chemoinformatics</w:t>
      </w:r>
      <w:r>
        <w:rPr>
          <w:rFonts w:cs="Times New Roman"/>
          <w:noProof/>
        </w:rPr>
        <w:t>,</w:t>
      </w:r>
      <w:r w:rsidR="00946863" w:rsidRPr="003B77FB">
        <w:rPr>
          <w:rFonts w:cs="Times New Roman"/>
          <w:noProof/>
        </w:rPr>
        <w:t xml:space="preserve"> Wiley</w:t>
      </w:r>
      <w:r>
        <w:rPr>
          <w:rFonts w:cs="Times New Roman"/>
          <w:noProof/>
        </w:rPr>
        <w:t>–</w:t>
      </w:r>
      <w:r w:rsidR="00946863" w:rsidRPr="003B77FB">
        <w:rPr>
          <w:rFonts w:cs="Times New Roman"/>
          <w:noProof/>
        </w:rPr>
        <w:t>VCH</w:t>
      </w:r>
      <w:r>
        <w:rPr>
          <w:rFonts w:cs="Times New Roman"/>
          <w:noProof/>
        </w:rPr>
        <w:t>,</w:t>
      </w:r>
      <w:r w:rsidR="00946863" w:rsidRPr="003B77FB">
        <w:rPr>
          <w:rFonts w:cs="Times New Roman"/>
          <w:noProof/>
        </w:rPr>
        <w:t xml:space="preserve"> Weinheim, </w:t>
      </w:r>
      <w:r w:rsidR="0015057F">
        <w:rPr>
          <w:rFonts w:cs="Times New Roman"/>
          <w:noProof/>
        </w:rPr>
        <w:t xml:space="preserve">Germany, </w:t>
      </w:r>
      <w:r w:rsidR="00946863" w:rsidRPr="0015057F">
        <w:rPr>
          <w:rFonts w:cs="Times New Roman"/>
          <w:b/>
          <w:bCs/>
          <w:noProof/>
        </w:rPr>
        <w:t>2009</w:t>
      </w:r>
      <w:r w:rsidR="000B6599">
        <w:rPr>
          <w:rFonts w:cs="Times New Roman"/>
          <w:noProof/>
        </w:rPr>
        <w:t>.</w:t>
      </w:r>
    </w:p>
    <w:p w:rsidR="000B6599" w:rsidRDefault="003B77FB"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A. </w:t>
      </w:r>
      <w:r w:rsidR="00946863" w:rsidRPr="000B6599">
        <w:rPr>
          <w:rFonts w:cs="Times New Roman"/>
          <w:noProof/>
        </w:rPr>
        <w:t xml:space="preserve">Mauri, </w:t>
      </w:r>
      <w:r w:rsidRPr="000B6599">
        <w:rPr>
          <w:rFonts w:cs="Times New Roman"/>
          <w:noProof/>
        </w:rPr>
        <w:t>V.</w:t>
      </w:r>
      <w:r w:rsidR="00946863" w:rsidRPr="000B6599">
        <w:rPr>
          <w:rFonts w:cs="Times New Roman"/>
          <w:noProof/>
        </w:rPr>
        <w:t xml:space="preserve"> Consonni, </w:t>
      </w:r>
      <w:r w:rsidRPr="000B6599">
        <w:rPr>
          <w:rFonts w:cs="Times New Roman"/>
          <w:noProof/>
        </w:rPr>
        <w:t>R.</w:t>
      </w:r>
      <w:r w:rsidR="00946863" w:rsidRPr="000B6599">
        <w:rPr>
          <w:rFonts w:cs="Times New Roman"/>
          <w:noProof/>
        </w:rPr>
        <w:t xml:space="preserve"> Todeschini, </w:t>
      </w:r>
      <w:r w:rsidRPr="000B6599">
        <w:rPr>
          <w:rFonts w:cs="Times New Roman"/>
          <w:noProof/>
        </w:rPr>
        <w:t>i</w:t>
      </w:r>
      <w:r w:rsidR="00946863" w:rsidRPr="000B6599">
        <w:rPr>
          <w:rFonts w:cs="Times New Roman"/>
          <w:noProof/>
        </w:rPr>
        <w:t>n</w:t>
      </w:r>
      <w:r w:rsidRPr="000B6599">
        <w:rPr>
          <w:rFonts w:cs="Times New Roman"/>
          <w:noProof/>
        </w:rPr>
        <w:t xml:space="preserve">: J. Leszczynski, A. Kaczmarek--Kedziera, T. Puzyn, M. G. Papadopoulos, H. Reis, M. K. Shukla (Ed.): </w:t>
      </w:r>
      <w:r w:rsidR="00946863" w:rsidRPr="000B6599">
        <w:rPr>
          <w:rFonts w:cs="Times New Roman"/>
          <w:noProof/>
        </w:rPr>
        <w:t xml:space="preserve"> Handbook of Computational Chemistry</w:t>
      </w:r>
      <w:r w:rsidRPr="000B6599">
        <w:rPr>
          <w:rFonts w:cs="Times New Roman"/>
          <w:noProof/>
        </w:rPr>
        <w:t>,</w:t>
      </w:r>
      <w:r w:rsidR="00946863" w:rsidRPr="000B6599">
        <w:rPr>
          <w:rFonts w:cs="Times New Roman"/>
          <w:noProof/>
        </w:rPr>
        <w:t xml:space="preserve"> Springer</w:t>
      </w:r>
      <w:r w:rsidRPr="000B6599">
        <w:rPr>
          <w:rFonts w:cs="Times New Roman"/>
          <w:noProof/>
        </w:rPr>
        <w:t>,</w:t>
      </w:r>
      <w:r w:rsidR="00946863" w:rsidRPr="000B6599">
        <w:rPr>
          <w:rFonts w:cs="Times New Roman"/>
          <w:noProof/>
        </w:rPr>
        <w:t xml:space="preserve"> Cham,</w:t>
      </w:r>
      <w:r w:rsidR="0015057F" w:rsidRPr="000B6599">
        <w:rPr>
          <w:rFonts w:cs="Times New Roman"/>
          <w:noProof/>
        </w:rPr>
        <w:t xml:space="preserve"> Switzerland,</w:t>
      </w:r>
      <w:r w:rsidR="00946863" w:rsidRPr="000B6599">
        <w:rPr>
          <w:rFonts w:cs="Times New Roman"/>
          <w:noProof/>
        </w:rPr>
        <w:t xml:space="preserve"> </w:t>
      </w:r>
      <w:r w:rsidR="00946863" w:rsidRPr="000B6599">
        <w:rPr>
          <w:rFonts w:cs="Times New Roman"/>
          <w:b/>
          <w:bCs/>
          <w:noProof/>
        </w:rPr>
        <w:t>2017</w:t>
      </w:r>
      <w:r w:rsidR="0015057F" w:rsidRPr="000B6599">
        <w:rPr>
          <w:rFonts w:cs="Times New Roman"/>
          <w:noProof/>
        </w:rPr>
        <w:t>,</w:t>
      </w:r>
      <w:r w:rsidR="00946863" w:rsidRPr="000B6599">
        <w:rPr>
          <w:rFonts w:cs="Times New Roman"/>
          <w:noProof/>
        </w:rPr>
        <w:t xml:space="preserve"> pp</w:t>
      </w:r>
      <w:r w:rsidR="0015057F" w:rsidRPr="000B6599">
        <w:rPr>
          <w:rFonts w:cs="Times New Roman"/>
          <w:noProof/>
        </w:rPr>
        <w:t>.</w:t>
      </w:r>
      <w:r w:rsidR="00946863" w:rsidRPr="000B6599">
        <w:rPr>
          <w:rFonts w:cs="Times New Roman"/>
          <w:noProof/>
        </w:rPr>
        <w:t xml:space="preserve"> 2065–2093. </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J. Devillers, A. T. Balaban (Ed.): T</w:t>
      </w:r>
      <w:r w:rsidR="00946863" w:rsidRPr="000B6599">
        <w:rPr>
          <w:rFonts w:cs="Times New Roman"/>
          <w:noProof/>
        </w:rPr>
        <w:t>opological Indices and Related Descriptors in QSAR and QSAR</w:t>
      </w:r>
      <w:r w:rsidRPr="000B6599">
        <w:rPr>
          <w:rFonts w:cs="Times New Roman"/>
          <w:noProof/>
        </w:rPr>
        <w:t>,</w:t>
      </w:r>
      <w:r w:rsidR="00946863" w:rsidRPr="000B6599">
        <w:rPr>
          <w:rFonts w:cs="Times New Roman"/>
          <w:noProof/>
        </w:rPr>
        <w:t xml:space="preserve"> Gordon &amp; Breach</w:t>
      </w:r>
      <w:r w:rsidRPr="000B6599">
        <w:rPr>
          <w:rFonts w:cs="Times New Roman"/>
          <w:noProof/>
        </w:rPr>
        <w:t>,</w:t>
      </w:r>
      <w:r w:rsidR="00946863" w:rsidRPr="000B6599">
        <w:rPr>
          <w:rFonts w:cs="Times New Roman"/>
          <w:noProof/>
        </w:rPr>
        <w:t xml:space="preserve"> Amsterdam,</w:t>
      </w:r>
      <w:r w:rsidRPr="000B6599">
        <w:rPr>
          <w:rFonts w:cs="Times New Roman"/>
          <w:noProof/>
        </w:rPr>
        <w:t xml:space="preserve"> The Netherlands,</w:t>
      </w:r>
      <w:r w:rsidR="00946863" w:rsidRPr="000B6599">
        <w:rPr>
          <w:rFonts w:cs="Times New Roman"/>
          <w:noProof/>
        </w:rPr>
        <w:t xml:space="preserve"> </w:t>
      </w:r>
      <w:r w:rsidR="00946863" w:rsidRPr="000B6599">
        <w:rPr>
          <w:rFonts w:cs="Times New Roman"/>
          <w:b/>
          <w:bCs/>
          <w:noProof/>
        </w:rPr>
        <w:t>1999</w:t>
      </w:r>
      <w:r w:rsidR="00946863" w:rsidRPr="000B6599">
        <w:rPr>
          <w:rFonts w:cs="Times New Roman"/>
          <w:noProof/>
        </w:rPr>
        <w:t>.</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A. </w:t>
      </w:r>
      <w:r w:rsidR="00946863" w:rsidRPr="000B6599">
        <w:rPr>
          <w:rFonts w:cs="Times New Roman"/>
          <w:noProof/>
        </w:rPr>
        <w:t xml:space="preserve">Talevi, </w:t>
      </w:r>
      <w:r w:rsidRPr="000B6599">
        <w:rPr>
          <w:rFonts w:cs="Times New Roman"/>
          <w:noProof/>
        </w:rPr>
        <w:t>C. L.</w:t>
      </w:r>
      <w:r w:rsidR="00946863" w:rsidRPr="000B6599">
        <w:rPr>
          <w:rFonts w:cs="Times New Roman"/>
          <w:noProof/>
        </w:rPr>
        <w:t xml:space="preserve"> Bellera, </w:t>
      </w:r>
      <w:r w:rsidRPr="000B6599">
        <w:rPr>
          <w:rFonts w:cs="Times New Roman"/>
          <w:noProof/>
        </w:rPr>
        <w:t>M.</w:t>
      </w:r>
      <w:r w:rsidR="00946863" w:rsidRPr="000B6599">
        <w:rPr>
          <w:rFonts w:cs="Times New Roman"/>
          <w:noProof/>
        </w:rPr>
        <w:t xml:space="preserve"> Di Ianni, </w:t>
      </w:r>
      <w:r w:rsidRPr="000B6599">
        <w:rPr>
          <w:rFonts w:cs="Times New Roman"/>
          <w:noProof/>
        </w:rPr>
        <w:t>P. R.</w:t>
      </w:r>
      <w:r w:rsidR="00946863" w:rsidRPr="000B6599">
        <w:rPr>
          <w:rFonts w:cs="Times New Roman"/>
          <w:noProof/>
        </w:rPr>
        <w:t xml:space="preserve"> Duchowicz, </w:t>
      </w:r>
      <w:r w:rsidRPr="000B6599">
        <w:rPr>
          <w:rFonts w:cs="Times New Roman"/>
          <w:noProof/>
        </w:rPr>
        <w:t>L. E.</w:t>
      </w:r>
      <w:r w:rsidR="00946863" w:rsidRPr="000B6599">
        <w:rPr>
          <w:rFonts w:cs="Times New Roman"/>
          <w:noProof/>
        </w:rPr>
        <w:t xml:space="preserve"> Bruno</w:t>
      </w:r>
      <w:r w:rsidRPr="000B6599">
        <w:rPr>
          <w:rFonts w:cs="Times New Roman"/>
          <w:noProof/>
        </w:rPr>
        <w:t>–</w:t>
      </w:r>
      <w:r w:rsidR="00946863" w:rsidRPr="000B6599">
        <w:rPr>
          <w:rFonts w:cs="Times New Roman"/>
          <w:noProof/>
        </w:rPr>
        <w:t xml:space="preserve">Blanch, E. </w:t>
      </w:r>
      <w:r w:rsidRPr="000B6599">
        <w:rPr>
          <w:rFonts w:cs="Times New Roman"/>
          <w:noProof/>
        </w:rPr>
        <w:t xml:space="preserve">A. </w:t>
      </w:r>
      <w:r w:rsidR="00946863" w:rsidRPr="000B6599">
        <w:rPr>
          <w:rFonts w:cs="Times New Roman"/>
          <w:noProof/>
        </w:rPr>
        <w:t>Castro,</w:t>
      </w:r>
      <w:r w:rsidRPr="000B6599">
        <w:rPr>
          <w:rFonts w:cs="Times New Roman"/>
          <w:noProof/>
        </w:rPr>
        <w:t xml:space="preserve"> </w:t>
      </w:r>
      <w:r w:rsidR="00946863" w:rsidRPr="000B6599">
        <w:rPr>
          <w:rFonts w:cs="Times New Roman"/>
          <w:i/>
          <w:iCs/>
          <w:noProof/>
        </w:rPr>
        <w:t>Curr. Comput. Aided Drug Des.</w:t>
      </w:r>
      <w:r w:rsidR="00946863" w:rsidRPr="000B6599">
        <w:rPr>
          <w:rFonts w:cs="Times New Roman"/>
          <w:noProof/>
        </w:rPr>
        <w:t xml:space="preserve"> </w:t>
      </w:r>
      <w:r w:rsidR="00946863" w:rsidRPr="000B6599">
        <w:rPr>
          <w:rFonts w:cs="Times New Roman"/>
          <w:b/>
          <w:bCs/>
          <w:noProof/>
        </w:rPr>
        <w:t>2012</w:t>
      </w:r>
      <w:r w:rsidR="00946863" w:rsidRPr="000B6599">
        <w:rPr>
          <w:rFonts w:cs="Times New Roman"/>
          <w:noProof/>
        </w:rPr>
        <w:t xml:space="preserve">, </w:t>
      </w:r>
      <w:r w:rsidR="00946863" w:rsidRPr="000B6599">
        <w:rPr>
          <w:rFonts w:cs="Times New Roman"/>
          <w:i/>
          <w:iCs/>
          <w:noProof/>
        </w:rPr>
        <w:t>8</w:t>
      </w:r>
      <w:r w:rsidR="00946863" w:rsidRPr="000B6599">
        <w:rPr>
          <w:rFonts w:cs="Times New Roman"/>
          <w:noProof/>
        </w:rPr>
        <w:t>, 172–181</w:t>
      </w:r>
      <w:r w:rsidRPr="000B6599">
        <w:rPr>
          <w:rFonts w:cs="Times New Roman"/>
          <w:noProof/>
        </w:rPr>
        <w:t>.</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R. </w:t>
      </w:r>
      <w:r w:rsidR="00946863" w:rsidRPr="000B6599">
        <w:rPr>
          <w:rFonts w:cs="Times New Roman"/>
          <w:noProof/>
        </w:rPr>
        <w:t xml:space="preserve">Zanni, </w:t>
      </w:r>
      <w:r w:rsidRPr="000B6599">
        <w:rPr>
          <w:rFonts w:cs="Times New Roman"/>
          <w:noProof/>
        </w:rPr>
        <w:t>M.</w:t>
      </w:r>
      <w:r w:rsidR="00946863" w:rsidRPr="000B6599">
        <w:rPr>
          <w:rFonts w:cs="Times New Roman"/>
          <w:noProof/>
        </w:rPr>
        <w:t xml:space="preserve"> Galvez</w:t>
      </w:r>
      <w:r w:rsidRPr="000B6599">
        <w:rPr>
          <w:rFonts w:cs="Times New Roman"/>
          <w:noProof/>
        </w:rPr>
        <w:t>–</w:t>
      </w:r>
      <w:r w:rsidR="00946863" w:rsidRPr="000B6599">
        <w:rPr>
          <w:rFonts w:cs="Times New Roman"/>
          <w:noProof/>
        </w:rPr>
        <w:t xml:space="preserve">Llompart, </w:t>
      </w:r>
      <w:r w:rsidRPr="000B6599">
        <w:rPr>
          <w:rFonts w:cs="Times New Roman"/>
          <w:noProof/>
        </w:rPr>
        <w:t>R.</w:t>
      </w:r>
      <w:r w:rsidR="00946863" w:rsidRPr="000B6599">
        <w:rPr>
          <w:rFonts w:cs="Times New Roman"/>
          <w:noProof/>
        </w:rPr>
        <w:t xml:space="preserve"> Garc</w:t>
      </w:r>
      <w:r w:rsidRPr="000B6599">
        <w:rPr>
          <w:rFonts w:cs="Times New Roman"/>
          <w:noProof/>
        </w:rPr>
        <w:t>í</w:t>
      </w:r>
      <w:r w:rsidR="00946863" w:rsidRPr="000B6599">
        <w:rPr>
          <w:rFonts w:cs="Times New Roman"/>
          <w:noProof/>
        </w:rPr>
        <w:t>a</w:t>
      </w:r>
      <w:r w:rsidRPr="000B6599">
        <w:rPr>
          <w:rFonts w:cs="Times New Roman"/>
          <w:noProof/>
        </w:rPr>
        <w:t>–</w:t>
      </w:r>
      <w:r w:rsidR="00946863" w:rsidRPr="000B6599">
        <w:rPr>
          <w:rFonts w:cs="Times New Roman"/>
          <w:noProof/>
        </w:rPr>
        <w:t xml:space="preserve">Domenech, </w:t>
      </w:r>
      <w:r w:rsidRPr="000B6599">
        <w:rPr>
          <w:rFonts w:cs="Times New Roman"/>
          <w:noProof/>
        </w:rPr>
        <w:t>J.</w:t>
      </w:r>
      <w:r w:rsidR="00946863" w:rsidRPr="000B6599">
        <w:rPr>
          <w:rFonts w:cs="Times New Roman"/>
          <w:noProof/>
        </w:rPr>
        <w:t xml:space="preserve"> Galvez, </w:t>
      </w:r>
      <w:r w:rsidR="00946863" w:rsidRPr="000B6599">
        <w:rPr>
          <w:rFonts w:cs="Times New Roman"/>
          <w:i/>
          <w:iCs/>
          <w:noProof/>
        </w:rPr>
        <w:t>Expert Opin. Drug Discov.</w:t>
      </w:r>
      <w:r w:rsidR="00946863" w:rsidRPr="000B6599">
        <w:rPr>
          <w:rFonts w:cs="Times New Roman"/>
          <w:noProof/>
        </w:rPr>
        <w:t xml:space="preserve"> </w:t>
      </w:r>
      <w:r w:rsidR="00946863" w:rsidRPr="000B6599">
        <w:rPr>
          <w:rFonts w:cs="Times New Roman"/>
          <w:b/>
          <w:bCs/>
          <w:noProof/>
        </w:rPr>
        <w:t>2015</w:t>
      </w:r>
      <w:r w:rsidR="00946863" w:rsidRPr="000B6599">
        <w:rPr>
          <w:rFonts w:cs="Times New Roman"/>
          <w:noProof/>
        </w:rPr>
        <w:t xml:space="preserve">, </w:t>
      </w:r>
      <w:r w:rsidR="00946863" w:rsidRPr="000B6599">
        <w:rPr>
          <w:rFonts w:cs="Times New Roman"/>
          <w:i/>
          <w:iCs/>
          <w:noProof/>
        </w:rPr>
        <w:t>10</w:t>
      </w:r>
      <w:r w:rsidR="00946863" w:rsidRPr="000B6599">
        <w:rPr>
          <w:rFonts w:cs="Times New Roman"/>
          <w:noProof/>
        </w:rPr>
        <w:t>, 945–957.</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J. C. </w:t>
      </w:r>
      <w:r w:rsidR="00946863" w:rsidRPr="000B6599">
        <w:rPr>
          <w:rFonts w:cs="Times New Roman"/>
          <w:noProof/>
        </w:rPr>
        <w:t xml:space="preserve">Dearden, </w:t>
      </w:r>
      <w:r w:rsidRPr="000B6599">
        <w:rPr>
          <w:rFonts w:cs="Times New Roman"/>
          <w:noProof/>
        </w:rPr>
        <w:t>i</w:t>
      </w:r>
      <w:r w:rsidR="00946863" w:rsidRPr="000B6599">
        <w:rPr>
          <w:rFonts w:cs="Times New Roman"/>
          <w:noProof/>
        </w:rPr>
        <w:t>n</w:t>
      </w:r>
      <w:r w:rsidRPr="000B6599">
        <w:rPr>
          <w:rFonts w:cs="Times New Roman"/>
          <w:noProof/>
        </w:rPr>
        <w:t>: K. Roy (Ed.):</w:t>
      </w:r>
      <w:r w:rsidR="00946863" w:rsidRPr="000B6599">
        <w:rPr>
          <w:rFonts w:cs="Times New Roman"/>
          <w:noProof/>
        </w:rPr>
        <w:t xml:space="preserve"> Advances in QSAR Modeling </w:t>
      </w:r>
      <w:r w:rsidRPr="000B6599">
        <w:rPr>
          <w:rFonts w:cs="Times New Roman"/>
          <w:noProof/>
        </w:rPr>
        <w:t>–</w:t>
      </w:r>
      <w:r w:rsidR="00946863" w:rsidRPr="000B6599">
        <w:rPr>
          <w:rFonts w:cs="Times New Roman"/>
          <w:noProof/>
        </w:rPr>
        <w:t xml:space="preserve"> Applications in</w:t>
      </w:r>
      <w:r w:rsidRPr="000B6599">
        <w:rPr>
          <w:rFonts w:cs="Times New Roman"/>
          <w:noProof/>
        </w:rPr>
        <w:t xml:space="preserve"> </w:t>
      </w:r>
      <w:r w:rsidR="00946863" w:rsidRPr="000B6599">
        <w:rPr>
          <w:rFonts w:cs="Times New Roman"/>
          <w:noProof/>
        </w:rPr>
        <w:t>Pharmaceutical, Chemical, Food, Agricultural and Environmental Sciences</w:t>
      </w:r>
      <w:r w:rsidRPr="000B6599">
        <w:rPr>
          <w:rFonts w:cs="Times New Roman"/>
          <w:noProof/>
        </w:rPr>
        <w:t>,</w:t>
      </w:r>
      <w:r w:rsidR="00946863" w:rsidRPr="000B6599">
        <w:rPr>
          <w:rFonts w:cs="Times New Roman"/>
          <w:noProof/>
        </w:rPr>
        <w:t xml:space="preserve"> Springer</w:t>
      </w:r>
      <w:r w:rsidRPr="000B6599">
        <w:rPr>
          <w:rFonts w:cs="Times New Roman"/>
          <w:noProof/>
        </w:rPr>
        <w:t>,</w:t>
      </w:r>
      <w:r w:rsidR="00946863" w:rsidRPr="000B6599">
        <w:rPr>
          <w:rFonts w:cs="Times New Roman"/>
          <w:noProof/>
        </w:rPr>
        <w:t xml:space="preserve"> Cham,</w:t>
      </w:r>
      <w:r w:rsidRPr="000B6599">
        <w:rPr>
          <w:rFonts w:cs="Times New Roman"/>
          <w:noProof/>
        </w:rPr>
        <w:t xml:space="preserve"> Switzerland,</w:t>
      </w:r>
      <w:r w:rsidR="00946863" w:rsidRPr="000B6599">
        <w:rPr>
          <w:rFonts w:cs="Times New Roman"/>
          <w:noProof/>
        </w:rPr>
        <w:t xml:space="preserve"> </w:t>
      </w:r>
      <w:r w:rsidR="00946863" w:rsidRPr="000B6599">
        <w:rPr>
          <w:rFonts w:cs="Times New Roman"/>
          <w:b/>
          <w:bCs/>
          <w:noProof/>
        </w:rPr>
        <w:t>2017</w:t>
      </w:r>
      <w:r w:rsidRPr="000B6599">
        <w:rPr>
          <w:rFonts w:cs="Times New Roman"/>
          <w:noProof/>
        </w:rPr>
        <w:t>,</w:t>
      </w:r>
      <w:r w:rsidR="00946863" w:rsidRPr="000B6599">
        <w:rPr>
          <w:rFonts w:cs="Times New Roman"/>
          <w:noProof/>
        </w:rPr>
        <w:t xml:space="preserve"> pp 57–88.</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D. </w:t>
      </w:r>
      <w:r w:rsidR="00946863" w:rsidRPr="000B6599">
        <w:rPr>
          <w:rFonts w:cs="Times New Roman"/>
          <w:noProof/>
        </w:rPr>
        <w:t xml:space="preserve">Cvetković, </w:t>
      </w:r>
      <w:r w:rsidRPr="000B6599">
        <w:rPr>
          <w:rFonts w:cs="Times New Roman"/>
          <w:noProof/>
        </w:rPr>
        <w:t>I.</w:t>
      </w:r>
      <w:r w:rsidR="00946863" w:rsidRPr="000B6599">
        <w:rPr>
          <w:rFonts w:cs="Times New Roman"/>
          <w:noProof/>
        </w:rPr>
        <w:t xml:space="preserve"> Gutman, </w:t>
      </w:r>
      <w:r w:rsidRPr="000B6599">
        <w:rPr>
          <w:rFonts w:cs="Times New Roman"/>
          <w:noProof/>
        </w:rPr>
        <w:t>N.</w:t>
      </w:r>
      <w:r w:rsidR="00946863" w:rsidRPr="000B6599">
        <w:rPr>
          <w:rFonts w:cs="Times New Roman"/>
          <w:noProof/>
        </w:rPr>
        <w:t xml:space="preserve"> Trinajstić, </w:t>
      </w:r>
      <w:r w:rsidR="00946863" w:rsidRPr="000B6599">
        <w:rPr>
          <w:rFonts w:cs="Times New Roman"/>
          <w:i/>
          <w:iCs/>
          <w:noProof/>
        </w:rPr>
        <w:t>Croat. Chem. Acta</w:t>
      </w:r>
      <w:r w:rsidR="00946863" w:rsidRPr="000B6599">
        <w:rPr>
          <w:rFonts w:cs="Times New Roman"/>
          <w:noProof/>
        </w:rPr>
        <w:t xml:space="preserve"> </w:t>
      </w:r>
      <w:r w:rsidR="00946863" w:rsidRPr="000B6599">
        <w:rPr>
          <w:rFonts w:cs="Times New Roman"/>
          <w:b/>
          <w:bCs/>
          <w:noProof/>
        </w:rPr>
        <w:t>1972</w:t>
      </w:r>
      <w:r w:rsidR="00946863" w:rsidRPr="000B6599">
        <w:rPr>
          <w:rFonts w:cs="Times New Roman"/>
          <w:noProof/>
        </w:rPr>
        <w:t xml:space="preserve">, </w:t>
      </w:r>
      <w:r w:rsidR="00946863" w:rsidRPr="000B6599">
        <w:rPr>
          <w:rFonts w:cs="Times New Roman"/>
          <w:i/>
          <w:iCs/>
          <w:noProof/>
        </w:rPr>
        <w:t>44</w:t>
      </w:r>
      <w:r w:rsidR="00946863" w:rsidRPr="000B6599">
        <w:rPr>
          <w:rFonts w:cs="Times New Roman"/>
          <w:noProof/>
        </w:rPr>
        <w:t>, 365–374.</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X. </w:t>
      </w:r>
      <w:r w:rsidR="00946863" w:rsidRPr="000B6599">
        <w:rPr>
          <w:rFonts w:cs="Times New Roman"/>
          <w:noProof/>
        </w:rPr>
        <w:t xml:space="preserve">Li, </w:t>
      </w:r>
      <w:r w:rsidRPr="000B6599">
        <w:rPr>
          <w:rFonts w:cs="Times New Roman"/>
          <w:noProof/>
        </w:rPr>
        <w:t>Y.</w:t>
      </w:r>
      <w:r w:rsidR="00946863" w:rsidRPr="000B6599">
        <w:rPr>
          <w:rFonts w:cs="Times New Roman"/>
          <w:noProof/>
        </w:rPr>
        <w:t xml:space="preserve"> Shi, </w:t>
      </w:r>
      <w:r w:rsidRPr="000B6599">
        <w:rPr>
          <w:rFonts w:cs="Times New Roman"/>
          <w:noProof/>
        </w:rPr>
        <w:t>I.</w:t>
      </w:r>
      <w:r w:rsidR="00946863" w:rsidRPr="000B6599">
        <w:rPr>
          <w:rFonts w:cs="Times New Roman"/>
          <w:noProof/>
        </w:rPr>
        <w:t xml:space="preserve"> Gutman, Graph Energy</w:t>
      </w:r>
      <w:r w:rsidRPr="000B6599">
        <w:rPr>
          <w:rFonts w:cs="Times New Roman"/>
          <w:noProof/>
        </w:rPr>
        <w:t>,</w:t>
      </w:r>
      <w:r w:rsidR="00946863" w:rsidRPr="000B6599">
        <w:rPr>
          <w:rFonts w:cs="Times New Roman"/>
          <w:noProof/>
        </w:rPr>
        <w:t xml:space="preserve"> Springer</w:t>
      </w:r>
      <w:r w:rsidRPr="000B6599">
        <w:rPr>
          <w:rFonts w:cs="Times New Roman"/>
          <w:noProof/>
        </w:rPr>
        <w:t>,</w:t>
      </w:r>
      <w:r w:rsidR="00946863" w:rsidRPr="000B6599">
        <w:rPr>
          <w:rFonts w:cs="Times New Roman"/>
          <w:noProof/>
        </w:rPr>
        <w:t xml:space="preserve"> New York,</w:t>
      </w:r>
      <w:r w:rsidRPr="000B6599">
        <w:rPr>
          <w:rFonts w:cs="Times New Roman"/>
          <w:noProof/>
        </w:rPr>
        <w:t xml:space="preserve"> USA,</w:t>
      </w:r>
      <w:r w:rsidR="00946863" w:rsidRPr="000B6599">
        <w:rPr>
          <w:rFonts w:cs="Times New Roman"/>
          <w:noProof/>
        </w:rPr>
        <w:t xml:space="preserve"> </w:t>
      </w:r>
      <w:r w:rsidR="00946863" w:rsidRPr="000B6599">
        <w:rPr>
          <w:rFonts w:cs="Times New Roman"/>
          <w:b/>
          <w:bCs/>
          <w:noProof/>
        </w:rPr>
        <w:t>2012</w:t>
      </w:r>
      <w:r w:rsidR="00946863" w:rsidRPr="000B6599">
        <w:rPr>
          <w:rFonts w:cs="Times New Roman"/>
          <w:noProof/>
        </w:rPr>
        <w:t>.</w:t>
      </w:r>
    </w:p>
    <w:p w:rsidR="000B6599" w:rsidRDefault="0015057F"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G. P. </w:t>
      </w:r>
      <w:r w:rsidR="00946863" w:rsidRPr="000B6599">
        <w:rPr>
          <w:rFonts w:cs="Times New Roman"/>
          <w:noProof/>
        </w:rPr>
        <w:t xml:space="preserve">Clemente, </w:t>
      </w:r>
      <w:r w:rsidRPr="000B6599">
        <w:rPr>
          <w:rFonts w:cs="Times New Roman"/>
          <w:noProof/>
        </w:rPr>
        <w:t>A.</w:t>
      </w:r>
      <w:r w:rsidR="00946863" w:rsidRPr="000B6599">
        <w:rPr>
          <w:rFonts w:cs="Times New Roman"/>
          <w:noProof/>
        </w:rPr>
        <w:t xml:space="preserve"> Cornaro, </w:t>
      </w:r>
      <w:r w:rsidR="00946863" w:rsidRPr="000B6599">
        <w:rPr>
          <w:rFonts w:cs="Times New Roman"/>
          <w:i/>
          <w:iCs/>
          <w:noProof/>
        </w:rPr>
        <w:t>MATCH Commun. Math. Comput. Chem</w:t>
      </w:r>
      <w:r w:rsidR="004067F9" w:rsidRPr="000B6599">
        <w:rPr>
          <w:rFonts w:cs="Times New Roman"/>
          <w:i/>
          <w:iCs/>
          <w:noProof/>
        </w:rPr>
        <w:t>.</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77</w:t>
      </w:r>
      <w:r w:rsidR="00946863" w:rsidRPr="000B6599">
        <w:rPr>
          <w:rFonts w:cs="Times New Roman"/>
          <w:noProof/>
        </w:rPr>
        <w:t>, 673–690.</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I. </w:t>
      </w:r>
      <w:r w:rsidR="00946863" w:rsidRPr="000B6599">
        <w:rPr>
          <w:rFonts w:cs="Times New Roman"/>
          <w:noProof/>
        </w:rPr>
        <w:t xml:space="preserve">Gutman, </w:t>
      </w:r>
      <w:r w:rsidRPr="000B6599">
        <w:rPr>
          <w:rFonts w:cs="Times New Roman"/>
          <w:noProof/>
        </w:rPr>
        <w:t>B.</w:t>
      </w:r>
      <w:r w:rsidR="00946863" w:rsidRPr="000B6599">
        <w:rPr>
          <w:rFonts w:cs="Times New Roman"/>
          <w:noProof/>
        </w:rPr>
        <w:t xml:space="preserve"> Furtula</w:t>
      </w:r>
      <w:r w:rsidRPr="000B6599">
        <w:rPr>
          <w:rFonts w:cs="Times New Roman"/>
          <w:noProof/>
        </w:rPr>
        <w:t>,</w:t>
      </w:r>
      <w:r w:rsidR="00946863" w:rsidRPr="000B6599">
        <w:rPr>
          <w:rFonts w:cs="Times New Roman"/>
          <w:noProof/>
        </w:rPr>
        <w:t xml:space="preserve"> </w:t>
      </w:r>
      <w:r w:rsidR="00946863" w:rsidRPr="000B6599">
        <w:rPr>
          <w:rFonts w:cs="Times New Roman"/>
          <w:i/>
          <w:iCs/>
          <w:noProof/>
        </w:rPr>
        <w:t>Croat. Chem. Acta</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90</w:t>
      </w:r>
      <w:r w:rsidRPr="000B6599">
        <w:rPr>
          <w:rFonts w:cs="Times New Roman"/>
          <w:noProof/>
        </w:rPr>
        <w:t>, 359–368</w:t>
      </w:r>
      <w:r w:rsidR="00946863" w:rsidRPr="000B6599">
        <w:rPr>
          <w:rFonts w:cs="Times New Roman"/>
          <w:noProof/>
        </w:rPr>
        <w:t>.</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N. J. </w:t>
      </w:r>
      <w:r w:rsidR="00946863" w:rsidRPr="000B6599">
        <w:rPr>
          <w:rFonts w:cs="Times New Roman"/>
          <w:noProof/>
        </w:rPr>
        <w:t xml:space="preserve">Rad, </w:t>
      </w:r>
      <w:r w:rsidRPr="000B6599">
        <w:rPr>
          <w:rFonts w:cs="Times New Roman"/>
          <w:noProof/>
        </w:rPr>
        <w:t>A.</w:t>
      </w:r>
      <w:r w:rsidR="00946863" w:rsidRPr="000B6599">
        <w:rPr>
          <w:rFonts w:cs="Times New Roman"/>
          <w:noProof/>
        </w:rPr>
        <w:t xml:space="preserve"> Jahanbani, </w:t>
      </w:r>
      <w:r w:rsidRPr="000B6599">
        <w:rPr>
          <w:rFonts w:cs="Times New Roman"/>
          <w:noProof/>
        </w:rPr>
        <w:t>I.</w:t>
      </w:r>
      <w:r w:rsidR="00946863" w:rsidRPr="000B6599">
        <w:rPr>
          <w:rFonts w:cs="Times New Roman"/>
          <w:noProof/>
        </w:rPr>
        <w:t xml:space="preserve"> Gutman,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2018</w:t>
      </w:r>
      <w:r w:rsidR="00946863" w:rsidRPr="000B6599">
        <w:rPr>
          <w:rFonts w:cs="Times New Roman"/>
          <w:noProof/>
        </w:rPr>
        <w:t xml:space="preserve">, </w:t>
      </w:r>
      <w:r w:rsidR="00946863" w:rsidRPr="000B6599">
        <w:rPr>
          <w:rFonts w:cs="Times New Roman"/>
          <w:i/>
          <w:iCs/>
          <w:noProof/>
        </w:rPr>
        <w:t>79</w:t>
      </w:r>
      <w:r w:rsidR="00946863" w:rsidRPr="000B6599">
        <w:rPr>
          <w:rFonts w:cs="Times New Roman"/>
          <w:noProof/>
        </w:rPr>
        <w:t>, 371–386.</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E. </w:t>
      </w:r>
      <w:r w:rsidR="00946863" w:rsidRPr="000B6599">
        <w:rPr>
          <w:rFonts w:cs="Times New Roman"/>
          <w:noProof/>
        </w:rPr>
        <w:t xml:space="preserve">Estrada, </w:t>
      </w:r>
      <w:r w:rsidR="00946863" w:rsidRPr="000B6599">
        <w:rPr>
          <w:rFonts w:cs="Times New Roman"/>
          <w:i/>
          <w:iCs/>
          <w:noProof/>
        </w:rPr>
        <w:t>Chem. Phys. Lett.</w:t>
      </w:r>
      <w:r w:rsidR="00946863" w:rsidRPr="000B6599">
        <w:rPr>
          <w:rFonts w:cs="Times New Roman"/>
          <w:noProof/>
        </w:rPr>
        <w:t xml:space="preserve"> </w:t>
      </w:r>
      <w:r w:rsidR="00946863" w:rsidRPr="000B6599">
        <w:rPr>
          <w:rFonts w:cs="Times New Roman"/>
          <w:b/>
          <w:bCs/>
          <w:noProof/>
        </w:rPr>
        <w:t>2000</w:t>
      </w:r>
      <w:r w:rsidR="00946863" w:rsidRPr="000B6599">
        <w:rPr>
          <w:rFonts w:cs="Times New Roman"/>
          <w:noProof/>
        </w:rPr>
        <w:t xml:space="preserve">, </w:t>
      </w:r>
      <w:r w:rsidR="00946863" w:rsidRPr="000B6599">
        <w:rPr>
          <w:rFonts w:cs="Times New Roman"/>
          <w:i/>
          <w:iCs/>
          <w:noProof/>
        </w:rPr>
        <w:t>319</w:t>
      </w:r>
      <w:r w:rsidR="00946863" w:rsidRPr="000B6599">
        <w:rPr>
          <w:rFonts w:cs="Times New Roman"/>
          <w:noProof/>
        </w:rPr>
        <w:t>, 713–718.</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A. </w:t>
      </w:r>
      <w:r w:rsidR="00946863" w:rsidRPr="000B6599">
        <w:rPr>
          <w:rFonts w:cs="Times New Roman"/>
          <w:noProof/>
        </w:rPr>
        <w:t xml:space="preserve">Ilić, </w:t>
      </w:r>
      <w:r w:rsidRPr="000B6599">
        <w:rPr>
          <w:rFonts w:cs="Times New Roman"/>
          <w:noProof/>
        </w:rPr>
        <w:t>D.</w:t>
      </w:r>
      <w:r w:rsidR="00946863" w:rsidRPr="000B6599">
        <w:rPr>
          <w:rFonts w:cs="Times New Roman"/>
          <w:noProof/>
        </w:rPr>
        <w:t xml:space="preserve"> Stevanović, </w:t>
      </w:r>
      <w:r w:rsidR="00946863" w:rsidRPr="000B6599">
        <w:rPr>
          <w:rFonts w:cs="Times New Roman"/>
          <w:i/>
          <w:iCs/>
          <w:noProof/>
        </w:rPr>
        <w:t>J. Math. Chem.</w:t>
      </w:r>
      <w:r w:rsidR="00946863" w:rsidRPr="000B6599">
        <w:rPr>
          <w:rFonts w:cs="Times New Roman"/>
          <w:noProof/>
        </w:rPr>
        <w:t xml:space="preserve"> </w:t>
      </w:r>
      <w:r w:rsidR="00946863" w:rsidRPr="000B6599">
        <w:rPr>
          <w:rFonts w:cs="Times New Roman"/>
          <w:b/>
          <w:bCs/>
          <w:noProof/>
        </w:rPr>
        <w:t>2009</w:t>
      </w:r>
      <w:r w:rsidR="00946863" w:rsidRPr="000B6599">
        <w:rPr>
          <w:rFonts w:cs="Times New Roman"/>
          <w:noProof/>
        </w:rPr>
        <w:t xml:space="preserve">, </w:t>
      </w:r>
      <w:r w:rsidR="00946863" w:rsidRPr="000B6599">
        <w:rPr>
          <w:rFonts w:cs="Times New Roman"/>
          <w:i/>
          <w:iCs/>
          <w:noProof/>
        </w:rPr>
        <w:t>47</w:t>
      </w:r>
      <w:r w:rsidR="00946863" w:rsidRPr="000B6599">
        <w:rPr>
          <w:rFonts w:cs="Times New Roman"/>
          <w:noProof/>
        </w:rPr>
        <w:t>, 305–314.</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B. </w:t>
      </w:r>
      <w:r w:rsidR="00946863" w:rsidRPr="000B6599">
        <w:rPr>
          <w:rFonts w:cs="Times New Roman"/>
          <w:noProof/>
        </w:rPr>
        <w:t xml:space="preserve">Li,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77</w:t>
      </w:r>
      <w:r w:rsidR="00946863" w:rsidRPr="000B6599">
        <w:rPr>
          <w:rFonts w:cs="Times New Roman"/>
          <w:noProof/>
        </w:rPr>
        <w:t>, 701–706.</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W. </w:t>
      </w:r>
      <w:r w:rsidR="00946863" w:rsidRPr="000B6599">
        <w:rPr>
          <w:rFonts w:cs="Times New Roman"/>
          <w:noProof/>
        </w:rPr>
        <w:t xml:space="preserve">Wang, </w:t>
      </w:r>
      <w:r w:rsidRPr="000B6599">
        <w:rPr>
          <w:rFonts w:cs="Times New Roman"/>
          <w:noProof/>
        </w:rPr>
        <w:t>Y.</w:t>
      </w:r>
      <w:r w:rsidR="00946863" w:rsidRPr="000B6599">
        <w:rPr>
          <w:rFonts w:cs="Times New Roman"/>
          <w:noProof/>
        </w:rPr>
        <w:t xml:space="preserve"> Xue, </w:t>
      </w:r>
      <w:r w:rsidR="00946863" w:rsidRPr="000B6599">
        <w:rPr>
          <w:rFonts w:cs="Times New Roman"/>
          <w:i/>
          <w:iCs/>
          <w:noProof/>
        </w:rPr>
        <w:t>Appl. Math. Comput.</w:t>
      </w:r>
      <w:r w:rsidR="00946863" w:rsidRPr="000B6599">
        <w:rPr>
          <w:rFonts w:cs="Times New Roman"/>
          <w:noProof/>
        </w:rPr>
        <w:t xml:space="preserve"> </w:t>
      </w:r>
      <w:r w:rsidR="00946863" w:rsidRPr="000B6599">
        <w:rPr>
          <w:rFonts w:cs="Times New Roman"/>
          <w:b/>
          <w:bCs/>
          <w:noProof/>
        </w:rPr>
        <w:t>2019</w:t>
      </w:r>
      <w:r w:rsidR="00946863" w:rsidRPr="000B6599">
        <w:rPr>
          <w:rFonts w:cs="Times New Roman"/>
          <w:noProof/>
        </w:rPr>
        <w:t xml:space="preserve">, </w:t>
      </w:r>
      <w:r w:rsidR="00946863" w:rsidRPr="000B6599">
        <w:rPr>
          <w:rFonts w:cs="Times New Roman"/>
          <w:i/>
          <w:iCs/>
          <w:noProof/>
        </w:rPr>
        <w:t>354</w:t>
      </w:r>
      <w:r w:rsidR="00946863" w:rsidRPr="000B6599">
        <w:rPr>
          <w:rFonts w:cs="Times New Roman"/>
          <w:noProof/>
        </w:rPr>
        <w:t>, 32–41.</w:t>
      </w:r>
    </w:p>
    <w:p w:rsidR="000B6599" w:rsidRDefault="004067F9"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X. </w:t>
      </w:r>
      <w:r w:rsidR="00946863" w:rsidRPr="000B6599">
        <w:rPr>
          <w:rFonts w:cs="Times New Roman"/>
          <w:noProof/>
        </w:rPr>
        <w:t xml:space="preserve">Chen, </w:t>
      </w:r>
      <w:r w:rsidRPr="000B6599">
        <w:rPr>
          <w:rFonts w:cs="Times New Roman"/>
          <w:noProof/>
        </w:rPr>
        <w:t>J.</w:t>
      </w:r>
      <w:r w:rsidR="00946863" w:rsidRPr="000B6599">
        <w:rPr>
          <w:rFonts w:cs="Times New Roman"/>
          <w:noProof/>
        </w:rPr>
        <w:t xml:space="preserve"> Qian,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2015</w:t>
      </w:r>
      <w:r w:rsidR="00946863" w:rsidRPr="000B6599">
        <w:rPr>
          <w:rFonts w:cs="Times New Roman"/>
          <w:noProof/>
        </w:rPr>
        <w:t xml:space="preserve">, </w:t>
      </w:r>
      <w:r w:rsidR="00946863" w:rsidRPr="000B6599">
        <w:rPr>
          <w:rFonts w:cs="Times New Roman"/>
          <w:i/>
          <w:iCs/>
          <w:noProof/>
        </w:rPr>
        <w:t>73</w:t>
      </w:r>
      <w:r w:rsidR="00946863" w:rsidRPr="000B6599">
        <w:rPr>
          <w:rFonts w:cs="Times New Roman"/>
          <w:noProof/>
        </w:rPr>
        <w:t>, 163–174.</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lastRenderedPageBreak/>
        <w:t xml:space="preserve">J. </w:t>
      </w:r>
      <w:r w:rsidR="00946863" w:rsidRPr="000B6599">
        <w:rPr>
          <w:rFonts w:cs="Times New Roman"/>
          <w:noProof/>
        </w:rPr>
        <w:t xml:space="preserve">Li, </w:t>
      </w:r>
      <w:r w:rsidRPr="000B6599">
        <w:rPr>
          <w:rFonts w:cs="Times New Roman"/>
          <w:noProof/>
        </w:rPr>
        <w:t>L.</w:t>
      </w:r>
      <w:r w:rsidR="00946863" w:rsidRPr="000B6599">
        <w:rPr>
          <w:rFonts w:cs="Times New Roman"/>
          <w:noProof/>
        </w:rPr>
        <w:t xml:space="preserve"> Qiao, </w:t>
      </w:r>
      <w:r w:rsidRPr="000B6599">
        <w:rPr>
          <w:rFonts w:cs="Times New Roman"/>
          <w:noProof/>
        </w:rPr>
        <w:t>N.</w:t>
      </w:r>
      <w:r w:rsidR="00946863" w:rsidRPr="000B6599">
        <w:rPr>
          <w:rFonts w:cs="Times New Roman"/>
          <w:noProof/>
        </w:rPr>
        <w:t xml:space="preserve"> Gao, </w:t>
      </w:r>
      <w:r w:rsidR="00946863" w:rsidRPr="000B6599">
        <w:rPr>
          <w:rFonts w:cs="Times New Roman"/>
          <w:i/>
          <w:iCs/>
          <w:noProof/>
        </w:rPr>
        <w:t>Appl. Math. Comput.</w:t>
      </w:r>
      <w:r w:rsidR="00946863" w:rsidRPr="000B6599">
        <w:rPr>
          <w:rFonts w:cs="Times New Roman"/>
          <w:noProof/>
        </w:rPr>
        <w:t xml:space="preserve"> </w:t>
      </w:r>
      <w:r w:rsidR="00946863" w:rsidRPr="000B6599">
        <w:rPr>
          <w:rFonts w:cs="Times New Roman"/>
          <w:b/>
          <w:bCs/>
          <w:noProof/>
        </w:rPr>
        <w:t>2018</w:t>
      </w:r>
      <w:r w:rsidR="00946863" w:rsidRPr="000B6599">
        <w:rPr>
          <w:rFonts w:cs="Times New Roman"/>
          <w:noProof/>
        </w:rPr>
        <w:t xml:space="preserve">, </w:t>
      </w:r>
      <w:r w:rsidR="00946863" w:rsidRPr="000B6599">
        <w:rPr>
          <w:rFonts w:cs="Times New Roman"/>
          <w:i/>
          <w:iCs/>
          <w:noProof/>
        </w:rPr>
        <w:t>317</w:t>
      </w:r>
      <w:r w:rsidR="00946863" w:rsidRPr="000B6599">
        <w:rPr>
          <w:rFonts w:cs="Times New Roman"/>
          <w:noProof/>
        </w:rPr>
        <w:t>, 143–149.</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Y. </w:t>
      </w:r>
      <w:r w:rsidR="00946863" w:rsidRPr="000B6599">
        <w:rPr>
          <w:rFonts w:cs="Times New Roman"/>
          <w:noProof/>
        </w:rPr>
        <w:t xml:space="preserve">Shang, </w:t>
      </w:r>
      <w:r w:rsidR="00946863" w:rsidRPr="000B6599">
        <w:rPr>
          <w:rFonts w:cs="Times New Roman"/>
          <w:i/>
          <w:iCs/>
          <w:noProof/>
        </w:rPr>
        <w:t>Bull. Aust. Math. Soc.</w:t>
      </w:r>
      <w:r w:rsidR="00946863" w:rsidRPr="000B6599">
        <w:rPr>
          <w:rFonts w:cs="Times New Roman"/>
          <w:noProof/>
        </w:rPr>
        <w:t xml:space="preserve"> </w:t>
      </w:r>
      <w:r w:rsidR="00946863" w:rsidRPr="000B6599">
        <w:rPr>
          <w:rFonts w:cs="Times New Roman"/>
          <w:b/>
          <w:bCs/>
          <w:noProof/>
        </w:rPr>
        <w:t>2013</w:t>
      </w:r>
      <w:r w:rsidR="00946863" w:rsidRPr="000B6599">
        <w:rPr>
          <w:rFonts w:cs="Times New Roman"/>
          <w:noProof/>
        </w:rPr>
        <w:t xml:space="preserve">, </w:t>
      </w:r>
      <w:r w:rsidR="00946863" w:rsidRPr="000B6599">
        <w:rPr>
          <w:rFonts w:cs="Times New Roman"/>
          <w:i/>
          <w:iCs/>
          <w:noProof/>
        </w:rPr>
        <w:t>88</w:t>
      </w:r>
      <w:r w:rsidR="00946863" w:rsidRPr="000B6599">
        <w:rPr>
          <w:rFonts w:cs="Times New Roman"/>
          <w:noProof/>
        </w:rPr>
        <w:t>, 106–112.</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I. </w:t>
      </w:r>
      <w:r w:rsidR="00946863" w:rsidRPr="000B6599">
        <w:rPr>
          <w:rFonts w:cs="Times New Roman"/>
          <w:noProof/>
        </w:rPr>
        <w:t xml:space="preserve">Gutman, </w:t>
      </w:r>
      <w:r w:rsidRPr="000B6599">
        <w:rPr>
          <w:rFonts w:cs="Times New Roman"/>
          <w:noProof/>
        </w:rPr>
        <w:t>B.</w:t>
      </w:r>
      <w:r w:rsidR="00946863" w:rsidRPr="000B6599">
        <w:rPr>
          <w:rFonts w:cs="Times New Roman"/>
          <w:noProof/>
        </w:rPr>
        <w:t xml:space="preserve"> Furtula, </w:t>
      </w:r>
      <w:r w:rsidRPr="000B6599">
        <w:rPr>
          <w:rFonts w:cs="Times New Roman"/>
          <w:noProof/>
        </w:rPr>
        <w:t>E.</w:t>
      </w:r>
      <w:r w:rsidR="00946863" w:rsidRPr="000B6599">
        <w:rPr>
          <w:rFonts w:cs="Times New Roman"/>
          <w:noProof/>
        </w:rPr>
        <w:t xml:space="preserve"> Zogić, E. Glogić,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2016</w:t>
      </w:r>
      <w:r w:rsidR="00946863" w:rsidRPr="000B6599">
        <w:rPr>
          <w:rFonts w:cs="Times New Roman"/>
          <w:noProof/>
        </w:rPr>
        <w:t xml:space="preserve">, </w:t>
      </w:r>
      <w:r w:rsidR="00946863" w:rsidRPr="000B6599">
        <w:rPr>
          <w:rFonts w:cs="Times New Roman"/>
          <w:i/>
          <w:iCs/>
          <w:noProof/>
        </w:rPr>
        <w:t>75</w:t>
      </w:r>
      <w:r w:rsidR="00946863" w:rsidRPr="000B6599">
        <w:rPr>
          <w:rFonts w:cs="Times New Roman"/>
          <w:noProof/>
        </w:rPr>
        <w:t>, 279–290.</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L. E. </w:t>
      </w:r>
      <w:r w:rsidR="00946863" w:rsidRPr="000B6599">
        <w:rPr>
          <w:rFonts w:cs="Times New Roman"/>
          <w:noProof/>
        </w:rPr>
        <w:t xml:space="preserve">Allem, </w:t>
      </w:r>
      <w:r w:rsidRPr="000B6599">
        <w:rPr>
          <w:rFonts w:cs="Times New Roman"/>
          <w:noProof/>
        </w:rPr>
        <w:t>J.</w:t>
      </w:r>
      <w:r w:rsidR="00946863" w:rsidRPr="000B6599">
        <w:rPr>
          <w:rFonts w:cs="Times New Roman"/>
          <w:noProof/>
        </w:rPr>
        <w:t xml:space="preserve"> Capaverde, </w:t>
      </w:r>
      <w:r w:rsidRPr="000B6599">
        <w:rPr>
          <w:rFonts w:cs="Times New Roman"/>
          <w:noProof/>
        </w:rPr>
        <w:t>V.</w:t>
      </w:r>
      <w:r w:rsidR="00946863" w:rsidRPr="000B6599">
        <w:rPr>
          <w:rFonts w:cs="Times New Roman"/>
          <w:noProof/>
        </w:rPr>
        <w:t xml:space="preserve"> Trevisan, </w:t>
      </w:r>
      <w:r w:rsidRPr="000B6599">
        <w:rPr>
          <w:rFonts w:cs="Times New Roman"/>
          <w:noProof/>
        </w:rPr>
        <w:t>I.</w:t>
      </w:r>
      <w:r w:rsidR="00946863" w:rsidRPr="000B6599">
        <w:rPr>
          <w:rFonts w:cs="Times New Roman"/>
          <w:noProof/>
        </w:rPr>
        <w:t xml:space="preserve"> Gutman, </w:t>
      </w:r>
      <w:r w:rsidRPr="000B6599">
        <w:rPr>
          <w:rFonts w:cs="Times New Roman"/>
          <w:noProof/>
        </w:rPr>
        <w:t>E.</w:t>
      </w:r>
      <w:r w:rsidR="00946863" w:rsidRPr="000B6599">
        <w:rPr>
          <w:rFonts w:cs="Times New Roman"/>
          <w:noProof/>
        </w:rPr>
        <w:t xml:space="preserve"> Zogić, E. Glogić,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77</w:t>
      </w:r>
      <w:r w:rsidR="00946863" w:rsidRPr="000B6599">
        <w:rPr>
          <w:rFonts w:cs="Times New Roman"/>
          <w:noProof/>
        </w:rPr>
        <w:t>, 95–104.</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M. </w:t>
      </w:r>
      <w:r w:rsidR="00946863" w:rsidRPr="000B6599">
        <w:rPr>
          <w:rFonts w:cs="Times New Roman"/>
          <w:noProof/>
        </w:rPr>
        <w:t xml:space="preserve">Bianchi, </w:t>
      </w:r>
      <w:r w:rsidRPr="000B6599">
        <w:rPr>
          <w:rFonts w:cs="Times New Roman"/>
          <w:noProof/>
        </w:rPr>
        <w:t>A.</w:t>
      </w:r>
      <w:r w:rsidR="00946863" w:rsidRPr="000B6599">
        <w:rPr>
          <w:rFonts w:cs="Times New Roman"/>
          <w:noProof/>
        </w:rPr>
        <w:t xml:space="preserve"> Cornaro, </w:t>
      </w:r>
      <w:r w:rsidRPr="000B6599">
        <w:rPr>
          <w:rFonts w:cs="Times New Roman"/>
          <w:noProof/>
        </w:rPr>
        <w:t>J. L.</w:t>
      </w:r>
      <w:r w:rsidR="00946863" w:rsidRPr="000B6599">
        <w:rPr>
          <w:rFonts w:cs="Times New Roman"/>
          <w:noProof/>
        </w:rPr>
        <w:t xml:space="preserve"> Palacios, </w:t>
      </w:r>
      <w:r w:rsidRPr="000B6599">
        <w:rPr>
          <w:rFonts w:cs="Times New Roman"/>
          <w:noProof/>
        </w:rPr>
        <w:t>A.</w:t>
      </w:r>
      <w:r w:rsidR="00946863" w:rsidRPr="000B6599">
        <w:rPr>
          <w:rFonts w:cs="Times New Roman"/>
          <w:noProof/>
        </w:rPr>
        <w:t xml:space="preserve"> Torriero,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2018</w:t>
      </w:r>
      <w:r w:rsidR="00946863" w:rsidRPr="000B6599">
        <w:rPr>
          <w:rFonts w:cs="Times New Roman"/>
          <w:noProof/>
        </w:rPr>
        <w:t xml:space="preserve">, </w:t>
      </w:r>
      <w:r w:rsidR="00946863" w:rsidRPr="000B6599">
        <w:rPr>
          <w:rFonts w:cs="Times New Roman"/>
          <w:i/>
          <w:iCs/>
          <w:noProof/>
        </w:rPr>
        <w:t>80</w:t>
      </w:r>
      <w:r w:rsidR="00946863" w:rsidRPr="000B6599">
        <w:rPr>
          <w:rFonts w:cs="Times New Roman"/>
          <w:noProof/>
        </w:rPr>
        <w:t>, 459–465.</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K. C. </w:t>
      </w:r>
      <w:r w:rsidR="00946863" w:rsidRPr="000B6599">
        <w:rPr>
          <w:rFonts w:cs="Times New Roman"/>
          <w:noProof/>
        </w:rPr>
        <w:t xml:space="preserve">Das,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2019</w:t>
      </w:r>
      <w:r w:rsidR="00946863" w:rsidRPr="000B6599">
        <w:rPr>
          <w:rFonts w:cs="Times New Roman"/>
          <w:noProof/>
        </w:rPr>
        <w:t xml:space="preserve">, </w:t>
      </w:r>
      <w:r w:rsidR="00946863" w:rsidRPr="000B6599">
        <w:rPr>
          <w:rFonts w:cs="Times New Roman"/>
          <w:i/>
          <w:iCs/>
          <w:noProof/>
        </w:rPr>
        <w:t>81</w:t>
      </w:r>
      <w:r w:rsidR="00946863" w:rsidRPr="000B6599">
        <w:rPr>
          <w:rFonts w:cs="Times New Roman"/>
          <w:noProof/>
        </w:rPr>
        <w:t>, 453–464.</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Z. </w:t>
      </w:r>
      <w:r w:rsidR="00946863" w:rsidRPr="000B6599">
        <w:rPr>
          <w:rFonts w:cs="Times New Roman"/>
          <w:noProof/>
        </w:rPr>
        <w:t xml:space="preserve">Du,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77</w:t>
      </w:r>
      <w:r w:rsidR="00946863" w:rsidRPr="000B6599">
        <w:rPr>
          <w:rFonts w:cs="Times New Roman"/>
          <w:noProof/>
        </w:rPr>
        <w:t>, 85–94.</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A. </w:t>
      </w:r>
      <w:r w:rsidR="00946863" w:rsidRPr="000B6599">
        <w:rPr>
          <w:rFonts w:cs="Times New Roman"/>
          <w:noProof/>
        </w:rPr>
        <w:t xml:space="preserve">Farrugia, </w:t>
      </w:r>
      <w:r w:rsidR="00946863" w:rsidRPr="000B6599">
        <w:rPr>
          <w:rFonts w:cs="Times New Roman"/>
          <w:i/>
          <w:iCs/>
          <w:noProof/>
        </w:rPr>
        <w:t>Appl. Math. Comput.</w:t>
      </w:r>
      <w:r w:rsidR="00946863" w:rsidRPr="000B6599">
        <w:rPr>
          <w:rFonts w:cs="Times New Roman"/>
          <w:noProof/>
        </w:rPr>
        <w:t xml:space="preserve"> </w:t>
      </w:r>
      <w:r w:rsidR="00946863" w:rsidRPr="000B6599">
        <w:rPr>
          <w:rFonts w:cs="Times New Roman"/>
          <w:b/>
          <w:bCs/>
          <w:noProof/>
        </w:rPr>
        <w:t>2018</w:t>
      </w:r>
      <w:r w:rsidR="00946863" w:rsidRPr="000B6599">
        <w:rPr>
          <w:rFonts w:cs="Times New Roman"/>
          <w:noProof/>
        </w:rPr>
        <w:t xml:space="preserve">, </w:t>
      </w:r>
      <w:r w:rsidR="00946863" w:rsidRPr="000B6599">
        <w:rPr>
          <w:rFonts w:cs="Times New Roman"/>
          <w:i/>
          <w:iCs/>
          <w:noProof/>
        </w:rPr>
        <w:t>321</w:t>
      </w:r>
      <w:r w:rsidR="00946863" w:rsidRPr="000B6599">
        <w:rPr>
          <w:rFonts w:cs="Times New Roman"/>
          <w:noProof/>
        </w:rPr>
        <w:t>, 25–36.</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M. </w:t>
      </w:r>
      <w:r w:rsidR="00946863" w:rsidRPr="000B6599">
        <w:rPr>
          <w:rFonts w:cs="Times New Roman"/>
          <w:noProof/>
        </w:rPr>
        <w:t xml:space="preserve">Ghebleh, </w:t>
      </w:r>
      <w:r w:rsidRPr="000B6599">
        <w:rPr>
          <w:rFonts w:cs="Times New Roman"/>
          <w:noProof/>
        </w:rPr>
        <w:t>A.</w:t>
      </w:r>
      <w:r w:rsidR="00946863" w:rsidRPr="000B6599">
        <w:rPr>
          <w:rFonts w:cs="Times New Roman"/>
          <w:noProof/>
        </w:rPr>
        <w:t xml:space="preserve"> Kanso, </w:t>
      </w:r>
      <w:r w:rsidRPr="000B6599">
        <w:rPr>
          <w:rFonts w:cs="Times New Roman"/>
          <w:noProof/>
        </w:rPr>
        <w:t>D.</w:t>
      </w:r>
      <w:r w:rsidR="00946863" w:rsidRPr="000B6599">
        <w:rPr>
          <w:rFonts w:cs="Times New Roman"/>
          <w:noProof/>
        </w:rPr>
        <w:t xml:space="preserve"> Stevanović,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77</w:t>
      </w:r>
      <w:r w:rsidR="00946863" w:rsidRPr="000B6599">
        <w:rPr>
          <w:rFonts w:cs="Times New Roman"/>
          <w:noProof/>
        </w:rPr>
        <w:t>, 635–654.</w:t>
      </w:r>
    </w:p>
    <w:p w:rsidR="000B6599" w:rsidRDefault="001224D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I. </w:t>
      </w:r>
      <w:r w:rsidR="00946863" w:rsidRPr="000B6599">
        <w:rPr>
          <w:rFonts w:cs="Times New Roman"/>
          <w:noProof/>
        </w:rPr>
        <w:t>Gutman, B. F</w:t>
      </w:r>
      <w:r w:rsidRPr="000B6599">
        <w:rPr>
          <w:rFonts w:cs="Times New Roman"/>
          <w:noProof/>
        </w:rPr>
        <w:t>urtula, E.</w:t>
      </w:r>
      <w:r w:rsidR="00946863" w:rsidRPr="000B6599">
        <w:rPr>
          <w:rFonts w:cs="Times New Roman"/>
          <w:noProof/>
        </w:rPr>
        <w:t xml:space="preserve"> Zogić, E. Glogić, E. </w:t>
      </w:r>
      <w:r w:rsidRPr="000B6599">
        <w:rPr>
          <w:rFonts w:cs="Times New Roman"/>
          <w:noProof/>
        </w:rPr>
        <w:t>i</w:t>
      </w:r>
      <w:r w:rsidR="00946863" w:rsidRPr="000B6599">
        <w:rPr>
          <w:rFonts w:cs="Times New Roman"/>
          <w:noProof/>
        </w:rPr>
        <w:t>n</w:t>
      </w:r>
      <w:r w:rsidRPr="000B6599">
        <w:rPr>
          <w:rFonts w:cs="Times New Roman"/>
          <w:noProof/>
        </w:rPr>
        <w:t xml:space="preserve">: </w:t>
      </w:r>
      <w:r w:rsidR="000A40B8" w:rsidRPr="000B6599">
        <w:rPr>
          <w:rFonts w:cs="Times New Roman"/>
          <w:noProof/>
        </w:rPr>
        <w:t>I. Gutman, X. Li (Ed.):</w:t>
      </w:r>
      <w:r w:rsidR="00946863" w:rsidRPr="000B6599">
        <w:rPr>
          <w:rFonts w:cs="Times New Roman"/>
          <w:noProof/>
        </w:rPr>
        <w:t xml:space="preserve"> Energies of Graphs </w:t>
      </w:r>
      <w:r w:rsidR="000A40B8" w:rsidRPr="000B6599">
        <w:rPr>
          <w:rFonts w:cs="Times New Roman"/>
          <w:noProof/>
        </w:rPr>
        <w:t>–</w:t>
      </w:r>
      <w:r w:rsidR="00946863" w:rsidRPr="000B6599">
        <w:rPr>
          <w:rFonts w:cs="Times New Roman"/>
          <w:noProof/>
        </w:rPr>
        <w:t xml:space="preserve"> Theory and Applications</w:t>
      </w:r>
      <w:r w:rsidR="000A40B8" w:rsidRPr="000B6599">
        <w:rPr>
          <w:rFonts w:cs="Times New Roman"/>
          <w:noProof/>
        </w:rPr>
        <w:t>,</w:t>
      </w:r>
      <w:r w:rsidR="00946863" w:rsidRPr="000B6599">
        <w:rPr>
          <w:rFonts w:cs="Times New Roman"/>
          <w:noProof/>
        </w:rPr>
        <w:t xml:space="preserve"> Univ</w:t>
      </w:r>
      <w:r w:rsidR="000A40B8" w:rsidRPr="000B6599">
        <w:rPr>
          <w:rFonts w:cs="Times New Roman"/>
          <w:noProof/>
        </w:rPr>
        <w:t>.</w:t>
      </w:r>
      <w:r w:rsidR="00946863" w:rsidRPr="000B6599">
        <w:rPr>
          <w:rFonts w:cs="Times New Roman"/>
          <w:noProof/>
        </w:rPr>
        <w:t xml:space="preserve"> Kragujevac</w:t>
      </w:r>
      <w:r w:rsidR="000A40B8" w:rsidRPr="000B6599">
        <w:rPr>
          <w:rFonts w:cs="Times New Roman"/>
          <w:noProof/>
        </w:rPr>
        <w:t>,</w:t>
      </w:r>
      <w:r w:rsidR="00946863" w:rsidRPr="000B6599">
        <w:rPr>
          <w:rFonts w:cs="Times New Roman"/>
          <w:noProof/>
        </w:rPr>
        <w:t xml:space="preserve"> Kragujevac,</w:t>
      </w:r>
      <w:r w:rsidR="000A40B8" w:rsidRPr="000B6599">
        <w:rPr>
          <w:rFonts w:cs="Times New Roman"/>
          <w:noProof/>
        </w:rPr>
        <w:t xml:space="preserve"> Serbia,</w:t>
      </w:r>
      <w:r w:rsidR="00946863" w:rsidRPr="000B6599">
        <w:rPr>
          <w:rFonts w:cs="Times New Roman"/>
          <w:noProof/>
        </w:rPr>
        <w:t xml:space="preserve"> </w:t>
      </w:r>
      <w:r w:rsidR="00946863" w:rsidRPr="000B6599">
        <w:rPr>
          <w:rFonts w:cs="Times New Roman"/>
          <w:b/>
          <w:bCs/>
          <w:noProof/>
        </w:rPr>
        <w:t>2016</w:t>
      </w:r>
      <w:r w:rsidR="000A40B8" w:rsidRPr="000B6599">
        <w:rPr>
          <w:rFonts w:cs="Times New Roman"/>
          <w:noProof/>
        </w:rPr>
        <w:t>, pp. 277–290</w:t>
      </w:r>
      <w:r w:rsidR="00946863" w:rsidRPr="000B6599">
        <w:rPr>
          <w:rFonts w:cs="Times New Roman"/>
          <w:noProof/>
        </w:rPr>
        <w:t>.</w:t>
      </w:r>
    </w:p>
    <w:p w:rsidR="000B6599" w:rsidRDefault="000A40B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Z. </w:t>
      </w:r>
      <w:r w:rsidR="00946863" w:rsidRPr="000B6599">
        <w:rPr>
          <w:rFonts w:cs="Times New Roman"/>
          <w:noProof/>
        </w:rPr>
        <w:t xml:space="preserve">Zhu, </w:t>
      </w:r>
      <w:r w:rsidR="00946863" w:rsidRPr="000B6599">
        <w:rPr>
          <w:rFonts w:cs="Times New Roman"/>
          <w:i/>
          <w:iCs/>
          <w:noProof/>
        </w:rPr>
        <w:t>J. Math. Anal. Appl.</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447</w:t>
      </w:r>
      <w:r w:rsidR="00946863" w:rsidRPr="000B6599">
        <w:rPr>
          <w:rFonts w:cs="Times New Roman"/>
          <w:noProof/>
        </w:rPr>
        <w:t xml:space="preserve">, 957–970. </w:t>
      </w:r>
    </w:p>
    <w:p w:rsidR="000B6599" w:rsidRDefault="000A40B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E. H. Z</w:t>
      </w:r>
      <w:r w:rsidR="00946863" w:rsidRPr="000B6599">
        <w:rPr>
          <w:rFonts w:cs="Times New Roman"/>
          <w:noProof/>
        </w:rPr>
        <w:t xml:space="preserve">ogić, E. </w:t>
      </w:r>
      <w:r w:rsidRPr="000B6599">
        <w:rPr>
          <w:rFonts w:cs="Times New Roman"/>
          <w:noProof/>
        </w:rPr>
        <w:t>R</w:t>
      </w:r>
      <w:r w:rsidR="00946863" w:rsidRPr="000B6599">
        <w:rPr>
          <w:rFonts w:cs="Times New Roman"/>
          <w:noProof/>
        </w:rPr>
        <w:t xml:space="preserve">. Glogić, </w:t>
      </w:r>
      <w:r w:rsidR="00946863" w:rsidRPr="000B6599">
        <w:rPr>
          <w:rFonts w:cs="Times New Roman"/>
          <w:i/>
          <w:iCs/>
          <w:noProof/>
        </w:rPr>
        <w:t>Sci</w:t>
      </w:r>
      <w:r w:rsidRPr="000B6599">
        <w:rPr>
          <w:rFonts w:cs="Times New Roman"/>
          <w:i/>
          <w:iCs/>
          <w:noProof/>
        </w:rPr>
        <w:t>.</w:t>
      </w:r>
      <w:r w:rsidR="00946863" w:rsidRPr="000B6599">
        <w:rPr>
          <w:rFonts w:cs="Times New Roman"/>
          <w:i/>
          <w:iCs/>
          <w:noProof/>
        </w:rPr>
        <w:t xml:space="preserve"> Publ. State Univ. Novi Pazar</w:t>
      </w:r>
      <w:r w:rsidR="00946863" w:rsidRPr="000B6599">
        <w:rPr>
          <w:rFonts w:cs="Times New Roman"/>
          <w:noProof/>
        </w:rPr>
        <w:t xml:space="preserve"> </w:t>
      </w:r>
      <w:r w:rsidR="00946863" w:rsidRPr="000B6599">
        <w:rPr>
          <w:rFonts w:cs="Times New Roman"/>
          <w:b/>
          <w:bCs/>
          <w:noProof/>
        </w:rPr>
        <w:t>2017</w:t>
      </w:r>
      <w:r w:rsidR="00946863" w:rsidRPr="000B6599">
        <w:rPr>
          <w:rFonts w:cs="Times New Roman"/>
          <w:noProof/>
        </w:rPr>
        <w:t xml:space="preserve">, </w:t>
      </w:r>
      <w:r w:rsidR="00946863" w:rsidRPr="000B6599">
        <w:rPr>
          <w:rFonts w:cs="Times New Roman"/>
          <w:i/>
          <w:iCs/>
          <w:noProof/>
        </w:rPr>
        <w:t>9A</w:t>
      </w:r>
      <w:r w:rsidR="00946863" w:rsidRPr="000B6599">
        <w:rPr>
          <w:rFonts w:cs="Times New Roman"/>
          <w:noProof/>
        </w:rPr>
        <w:t>, 187–191.</w:t>
      </w:r>
    </w:p>
    <w:p w:rsidR="000B6599" w:rsidRDefault="000A40B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F. </w:t>
      </w:r>
      <w:r w:rsidR="00946863" w:rsidRPr="000B6599">
        <w:rPr>
          <w:rFonts w:cs="Times New Roman"/>
          <w:noProof/>
        </w:rPr>
        <w:t xml:space="preserve">Pedregosa, </w:t>
      </w:r>
      <w:r w:rsidRPr="000B6599">
        <w:rPr>
          <w:rFonts w:cs="Times New Roman"/>
          <w:noProof/>
        </w:rPr>
        <w:t>G.</w:t>
      </w:r>
      <w:r w:rsidR="00946863" w:rsidRPr="000B6599">
        <w:rPr>
          <w:rFonts w:cs="Times New Roman"/>
          <w:noProof/>
        </w:rPr>
        <w:t xml:space="preserve"> Varoquaux, </w:t>
      </w:r>
      <w:r w:rsidRPr="000B6599">
        <w:rPr>
          <w:rFonts w:cs="Times New Roman"/>
          <w:noProof/>
        </w:rPr>
        <w:t>A.</w:t>
      </w:r>
      <w:r w:rsidR="00946863" w:rsidRPr="000B6599">
        <w:rPr>
          <w:rFonts w:cs="Times New Roman"/>
          <w:noProof/>
        </w:rPr>
        <w:t xml:space="preserve"> Gramfort, </w:t>
      </w:r>
      <w:r w:rsidRPr="000B6599">
        <w:rPr>
          <w:rFonts w:cs="Times New Roman"/>
          <w:noProof/>
        </w:rPr>
        <w:t>V.</w:t>
      </w:r>
      <w:r w:rsidR="00946863" w:rsidRPr="000B6599">
        <w:rPr>
          <w:rFonts w:cs="Times New Roman"/>
          <w:noProof/>
        </w:rPr>
        <w:t xml:space="preserve"> Michel, </w:t>
      </w:r>
      <w:r w:rsidRPr="000B6599">
        <w:rPr>
          <w:rFonts w:cs="Times New Roman"/>
          <w:noProof/>
        </w:rPr>
        <w:t>B.</w:t>
      </w:r>
      <w:r w:rsidR="00946863" w:rsidRPr="000B6599">
        <w:rPr>
          <w:rFonts w:cs="Times New Roman"/>
          <w:noProof/>
        </w:rPr>
        <w:t xml:space="preserve"> Thirion, </w:t>
      </w:r>
      <w:r w:rsidRPr="000B6599">
        <w:rPr>
          <w:rFonts w:cs="Times New Roman"/>
          <w:noProof/>
        </w:rPr>
        <w:t>O.</w:t>
      </w:r>
      <w:r w:rsidR="00946863" w:rsidRPr="000B6599">
        <w:rPr>
          <w:rFonts w:cs="Times New Roman"/>
          <w:noProof/>
        </w:rPr>
        <w:t xml:space="preserve"> Grisel, </w:t>
      </w:r>
      <w:r w:rsidRPr="000B6599">
        <w:rPr>
          <w:rFonts w:cs="Times New Roman"/>
          <w:noProof/>
        </w:rPr>
        <w:t>M.</w:t>
      </w:r>
      <w:r w:rsidR="00946863" w:rsidRPr="000B6599">
        <w:rPr>
          <w:rFonts w:cs="Times New Roman"/>
          <w:noProof/>
        </w:rPr>
        <w:t xml:space="preserve"> Blondel, </w:t>
      </w:r>
      <w:r w:rsidRPr="000B6599">
        <w:rPr>
          <w:rFonts w:cs="Times New Roman"/>
          <w:noProof/>
        </w:rPr>
        <w:t>P.</w:t>
      </w:r>
      <w:r w:rsidR="00946863" w:rsidRPr="000B6599">
        <w:rPr>
          <w:rFonts w:cs="Times New Roman"/>
          <w:noProof/>
        </w:rPr>
        <w:t xml:space="preserve"> Prettenhofer, </w:t>
      </w:r>
      <w:r w:rsidRPr="000B6599">
        <w:rPr>
          <w:rFonts w:cs="Times New Roman"/>
          <w:noProof/>
        </w:rPr>
        <w:t xml:space="preserve">R. </w:t>
      </w:r>
      <w:r w:rsidR="00946863" w:rsidRPr="000B6599">
        <w:rPr>
          <w:rFonts w:cs="Times New Roman"/>
          <w:noProof/>
        </w:rPr>
        <w:t>Weiss,</w:t>
      </w:r>
      <w:r w:rsidRPr="000B6599">
        <w:rPr>
          <w:rFonts w:cs="Times New Roman"/>
          <w:noProof/>
        </w:rPr>
        <w:t xml:space="preserve"> V.</w:t>
      </w:r>
      <w:r w:rsidR="00946863" w:rsidRPr="000B6599">
        <w:rPr>
          <w:rFonts w:cs="Times New Roman"/>
          <w:noProof/>
        </w:rPr>
        <w:t xml:space="preserve"> Dubourg, </w:t>
      </w:r>
      <w:r w:rsidRPr="000B6599">
        <w:rPr>
          <w:rFonts w:cs="Times New Roman"/>
          <w:noProof/>
        </w:rPr>
        <w:t xml:space="preserve">J. Vanderplas, A. Passos, D. Cournapeau, M. Brucher, M. Perrot, É. Duchesnay, </w:t>
      </w:r>
      <w:r w:rsidR="00946863" w:rsidRPr="000B6599">
        <w:rPr>
          <w:rFonts w:cs="Times New Roman"/>
          <w:i/>
          <w:iCs/>
          <w:noProof/>
        </w:rPr>
        <w:t>J. Mach. Learn. Res.</w:t>
      </w:r>
      <w:r w:rsidR="00946863" w:rsidRPr="000B6599">
        <w:rPr>
          <w:rFonts w:cs="Times New Roman"/>
          <w:noProof/>
        </w:rPr>
        <w:t xml:space="preserve"> </w:t>
      </w:r>
      <w:r w:rsidR="00946863" w:rsidRPr="000B6599">
        <w:rPr>
          <w:rFonts w:cs="Times New Roman"/>
          <w:b/>
          <w:bCs/>
          <w:noProof/>
        </w:rPr>
        <w:t>2011</w:t>
      </w:r>
      <w:r w:rsidR="00946863" w:rsidRPr="000B6599">
        <w:rPr>
          <w:rFonts w:cs="Times New Roman"/>
          <w:noProof/>
        </w:rPr>
        <w:t xml:space="preserve">, </w:t>
      </w:r>
      <w:r w:rsidR="00946863" w:rsidRPr="000B6599">
        <w:rPr>
          <w:rFonts w:cs="Times New Roman"/>
          <w:i/>
          <w:iCs/>
          <w:noProof/>
        </w:rPr>
        <w:t>12</w:t>
      </w:r>
      <w:r w:rsidR="00946863" w:rsidRPr="000B6599">
        <w:rPr>
          <w:rFonts w:cs="Times New Roman"/>
          <w:noProof/>
        </w:rPr>
        <w:t>, 2825–2830.</w:t>
      </w:r>
    </w:p>
    <w:p w:rsidR="000B6599" w:rsidRDefault="000A40B8"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D. </w:t>
      </w:r>
      <w:r w:rsidR="00946863" w:rsidRPr="000B6599">
        <w:rPr>
          <w:rFonts w:cs="Times New Roman"/>
          <w:noProof/>
        </w:rPr>
        <w:t xml:space="preserve">Cvetković, </w:t>
      </w:r>
      <w:r w:rsidRPr="000B6599">
        <w:rPr>
          <w:rFonts w:cs="Times New Roman"/>
          <w:noProof/>
        </w:rPr>
        <w:t>M.</w:t>
      </w:r>
      <w:r w:rsidR="00946863" w:rsidRPr="000B6599">
        <w:rPr>
          <w:rFonts w:cs="Times New Roman"/>
          <w:noProof/>
        </w:rPr>
        <w:t xml:space="preserve"> Doob, </w:t>
      </w:r>
      <w:r w:rsidRPr="000B6599">
        <w:rPr>
          <w:rFonts w:cs="Times New Roman"/>
          <w:noProof/>
        </w:rPr>
        <w:t>H.</w:t>
      </w:r>
      <w:r w:rsidR="00946863" w:rsidRPr="000B6599">
        <w:rPr>
          <w:rFonts w:cs="Times New Roman"/>
          <w:noProof/>
        </w:rPr>
        <w:t xml:space="preserve"> Sachs, H. Spectra of Graphs </w:t>
      </w:r>
      <w:r w:rsidR="00625862" w:rsidRPr="000B6599">
        <w:rPr>
          <w:rFonts w:cs="Times New Roman"/>
          <w:noProof/>
        </w:rPr>
        <w:t>–</w:t>
      </w:r>
      <w:r w:rsidR="00946863" w:rsidRPr="000B6599">
        <w:rPr>
          <w:rFonts w:cs="Times New Roman"/>
          <w:noProof/>
        </w:rPr>
        <w:t xml:space="preserve"> Theory and Application, Johann Ambrosius Barth Verlag: Heidelberg, Leipzig, </w:t>
      </w:r>
      <w:r w:rsidR="00493130" w:rsidRPr="000B6599">
        <w:rPr>
          <w:rFonts w:cs="Times New Roman"/>
          <w:noProof/>
        </w:rPr>
        <w:t xml:space="preserve">Germany, </w:t>
      </w:r>
      <w:r w:rsidR="00946863" w:rsidRPr="000B6599">
        <w:rPr>
          <w:rFonts w:cs="Times New Roman"/>
          <w:b/>
          <w:bCs/>
          <w:noProof/>
        </w:rPr>
        <w:t>1995</w:t>
      </w:r>
      <w:r w:rsidR="00946863" w:rsidRPr="000B6599">
        <w:rPr>
          <w:rFonts w:cs="Times New Roman"/>
          <w:noProof/>
        </w:rPr>
        <w:t>.</w:t>
      </w:r>
    </w:p>
    <w:p w:rsidR="00946863" w:rsidRPr="000B6599" w:rsidRDefault="00493130" w:rsidP="000B6599">
      <w:pPr>
        <w:pStyle w:val="ListParagraph"/>
        <w:widowControl w:val="0"/>
        <w:numPr>
          <w:ilvl w:val="0"/>
          <w:numId w:val="5"/>
        </w:numPr>
        <w:autoSpaceDE w:val="0"/>
        <w:autoSpaceDN w:val="0"/>
        <w:adjustRightInd w:val="0"/>
        <w:spacing w:line="360" w:lineRule="auto"/>
        <w:rPr>
          <w:rFonts w:cs="Times New Roman"/>
          <w:noProof/>
        </w:rPr>
      </w:pPr>
      <w:r w:rsidRPr="000B6599">
        <w:rPr>
          <w:rFonts w:cs="Times New Roman"/>
          <w:noProof/>
        </w:rPr>
        <w:t xml:space="preserve">I. </w:t>
      </w:r>
      <w:r w:rsidR="00946863" w:rsidRPr="000B6599">
        <w:rPr>
          <w:rFonts w:cs="Times New Roman"/>
          <w:noProof/>
        </w:rPr>
        <w:t xml:space="preserve">Gutman, </w:t>
      </w:r>
      <w:r w:rsidRPr="000B6599">
        <w:rPr>
          <w:rFonts w:cs="Times New Roman"/>
          <w:noProof/>
        </w:rPr>
        <w:t>K.</w:t>
      </w:r>
      <w:r w:rsidR="00946863" w:rsidRPr="000B6599">
        <w:rPr>
          <w:rFonts w:cs="Times New Roman"/>
          <w:noProof/>
        </w:rPr>
        <w:t xml:space="preserve"> </w:t>
      </w:r>
      <w:r w:rsidRPr="000B6599">
        <w:rPr>
          <w:rFonts w:cs="Times New Roman"/>
          <w:noProof/>
        </w:rPr>
        <w:t xml:space="preserve">C. </w:t>
      </w:r>
      <w:r w:rsidR="00946863" w:rsidRPr="000B6599">
        <w:rPr>
          <w:rFonts w:cs="Times New Roman"/>
          <w:noProof/>
        </w:rPr>
        <w:t xml:space="preserve">Das, </w:t>
      </w:r>
      <w:r w:rsidR="00946863" w:rsidRPr="000B6599">
        <w:rPr>
          <w:rFonts w:cs="Times New Roman"/>
          <w:i/>
          <w:iCs/>
          <w:noProof/>
        </w:rPr>
        <w:t>MATCH Commun. Math. Comput. Chem.</w:t>
      </w:r>
      <w:r w:rsidR="00946863" w:rsidRPr="000B6599">
        <w:rPr>
          <w:rFonts w:cs="Times New Roman"/>
          <w:noProof/>
        </w:rPr>
        <w:t xml:space="preserve"> </w:t>
      </w:r>
      <w:r w:rsidR="00946863" w:rsidRPr="000B6599">
        <w:rPr>
          <w:rFonts w:cs="Times New Roman"/>
          <w:b/>
          <w:bCs/>
          <w:noProof/>
        </w:rPr>
        <w:t>2004</w:t>
      </w:r>
      <w:r w:rsidR="00946863" w:rsidRPr="000B6599">
        <w:rPr>
          <w:rFonts w:cs="Times New Roman"/>
          <w:noProof/>
        </w:rPr>
        <w:t xml:space="preserve">, </w:t>
      </w:r>
      <w:r w:rsidR="00946863" w:rsidRPr="000B6599">
        <w:rPr>
          <w:rFonts w:cs="Times New Roman"/>
          <w:i/>
          <w:iCs/>
          <w:noProof/>
        </w:rPr>
        <w:t>50</w:t>
      </w:r>
      <w:r w:rsidR="00946863" w:rsidRPr="000B6599">
        <w:rPr>
          <w:rFonts w:cs="Times New Roman"/>
          <w:noProof/>
        </w:rPr>
        <w:t>, 83–92.</w:t>
      </w:r>
    </w:p>
    <w:p w:rsidR="002D7519" w:rsidRPr="00625862" w:rsidRDefault="00FD654A" w:rsidP="002D7519">
      <w:pPr>
        <w:widowControl w:val="0"/>
        <w:autoSpaceDE w:val="0"/>
        <w:autoSpaceDN w:val="0"/>
        <w:adjustRightInd w:val="0"/>
        <w:spacing w:line="360" w:lineRule="auto"/>
        <w:ind w:left="640" w:hanging="640"/>
        <w:rPr>
          <w:rFonts w:cs="Times New Roman"/>
          <w:color w:val="000000"/>
          <w:kern w:val="0"/>
          <w:lang w:eastAsia="en-US" w:bidi="ar-SA"/>
        </w:rPr>
      </w:pPr>
      <w:r>
        <w:rPr>
          <w:rFonts w:cs="Times New Roman"/>
          <w:color w:val="000000"/>
          <w:kern w:val="0"/>
          <w:lang w:eastAsia="en-US" w:bidi="ar-SA"/>
        </w:rPr>
        <w:fldChar w:fldCharType="end"/>
      </w:r>
    </w:p>
    <w:sectPr w:rsidR="002D7519" w:rsidRPr="00625862" w:rsidSect="00FD73A8">
      <w:footnotePr>
        <w:numFmt w:val="chicago"/>
      </w:footnotePr>
      <w:type w:val="continuous"/>
      <w:pgSz w:w="11906" w:h="16838"/>
      <w:pgMar w:top="1134" w:right="1134" w:bottom="1134" w:left="1134" w:header="0" w:footer="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31" w:rsidRDefault="00D12F31" w:rsidP="00FD73A8">
      <w:r>
        <w:separator/>
      </w:r>
    </w:p>
  </w:endnote>
  <w:endnote w:type="continuationSeparator" w:id="0">
    <w:p w:rsidR="00D12F31" w:rsidRDefault="00D12F31" w:rsidP="00FD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ohit Devanagari">
    <w:altName w:val="Cambria"/>
    <w:panose1 w:val="020B0604020202020204"/>
    <w:charset w:val="00"/>
    <w:family w:val="roman"/>
    <w:notTrueType/>
    <w:pitch w:val="default"/>
  </w:font>
  <w:font w:name="Liberation Sans;Arial">
    <w:altName w:val="Arial"/>
    <w:panose1 w:val="020B0604020202020204"/>
    <w:charset w:val="00"/>
    <w:family w:val="roman"/>
    <w:notTrueType/>
    <w:pitch w:val="default"/>
  </w:font>
  <w:font w:name="AR PL SungtiL GB">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MRoman12-Bold-Identity-H">
    <w:altName w:val="Cambria"/>
    <w:panose1 w:val="020B0604020202020204"/>
    <w:charset w:val="00"/>
    <w:family w:val="roman"/>
    <w:notTrueType/>
    <w:pitch w:val="default"/>
  </w:font>
  <w:font w:name="LMRoman12-Regular-Identity-H">
    <w:altName w:val="Cambria"/>
    <w:panose1 w:val="020B0604020202020204"/>
    <w:charset w:val="00"/>
    <w:family w:val="roman"/>
    <w:notTrueType/>
    <w:pitch w:val="default"/>
  </w:font>
  <w:font w:name="LMRoman8-Regular-Identity-H">
    <w:altName w:val="Cambria"/>
    <w:panose1 w:val="020B0604020202020204"/>
    <w:charset w:val="00"/>
    <w:family w:val="roman"/>
    <w:notTrueType/>
    <w:pitch w:val="default"/>
  </w:font>
  <w:font w:name="CMMI12">
    <w:altName w:val="Cambria"/>
    <w:panose1 w:val="020B0604020202020204"/>
    <w:charset w:val="00"/>
    <w:family w:val="roman"/>
    <w:notTrueType/>
    <w:pitch w:val="default"/>
  </w:font>
  <w:font w:name="CMR8">
    <w:altName w:val="Cambria"/>
    <w:panose1 w:val="020B0604020202020204"/>
    <w:charset w:val="00"/>
    <w:family w:val="roman"/>
    <w:notTrueType/>
    <w:pitch w:val="default"/>
  </w:font>
  <w:font w:name="CMR12">
    <w:altName w:val="Cambria"/>
    <w:panose1 w:val="020B0604020202020204"/>
    <w:charset w:val="00"/>
    <w:family w:val="roman"/>
    <w:notTrueType/>
    <w:pitch w:val="default"/>
  </w:font>
  <w:font w:name="CMSY10">
    <w:altName w:val="Cambria"/>
    <w:panose1 w:val="020B0604020202020204"/>
    <w:charset w:val="00"/>
    <w:family w:val="roman"/>
    <w:notTrueType/>
    <w:pitch w:val="default"/>
  </w:font>
  <w:font w:name="CMSY8">
    <w:altName w:val="Cambria"/>
    <w:panose1 w:val="020B0604020202020204"/>
    <w:charset w:val="00"/>
    <w:family w:val="roman"/>
    <w:notTrueType/>
    <w:pitch w:val="default"/>
  </w:font>
  <w:font w:name="LMRoman12-Italic-Identity-H">
    <w:altName w:val="Cambria"/>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31" w:rsidRDefault="00D12F31" w:rsidP="00FD73A8">
      <w:r>
        <w:separator/>
      </w:r>
    </w:p>
  </w:footnote>
  <w:footnote w:type="continuationSeparator" w:id="0">
    <w:p w:rsidR="00D12F31" w:rsidRDefault="00D12F31" w:rsidP="00FD73A8">
      <w:r>
        <w:continuationSeparator/>
      </w:r>
    </w:p>
  </w:footnote>
  <w:footnote w:id="1">
    <w:p w:rsidR="00D67A7C" w:rsidRDefault="00D67A7C">
      <w:pPr>
        <w:pStyle w:val="FootnoteText"/>
      </w:pPr>
      <w:r>
        <w:rPr>
          <w:rStyle w:val="FootnoteReference"/>
        </w:rPr>
        <w:footnoteRef/>
      </w:r>
      <w:r>
        <w:t xml:space="preserve"> Corresponding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F05C3"/>
    <w:multiLevelType w:val="hybridMultilevel"/>
    <w:tmpl w:val="303E0F62"/>
    <w:lvl w:ilvl="0" w:tplc="3EA49BDE">
      <w:start w:val="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A1556"/>
    <w:multiLevelType w:val="hybridMultilevel"/>
    <w:tmpl w:val="90442794"/>
    <w:lvl w:ilvl="0" w:tplc="56E89410">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24F8"/>
    <w:multiLevelType w:val="hybridMultilevel"/>
    <w:tmpl w:val="D80C00CC"/>
    <w:lvl w:ilvl="0" w:tplc="12A23D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E3F45"/>
    <w:multiLevelType w:val="multilevel"/>
    <w:tmpl w:val="14288A86"/>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4F97B7F"/>
    <w:multiLevelType w:val="hybridMultilevel"/>
    <w:tmpl w:val="390AA2D2"/>
    <w:lvl w:ilvl="0" w:tplc="37F2AAA6">
      <w:start w:val="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CA6EA8"/>
    <w:multiLevelType w:val="multilevel"/>
    <w:tmpl w:val="0ED67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activeWritingStyle w:appName="MSWord" w:lang="en-US" w:vendorID="64" w:dllVersion="4096" w:nlCheck="1" w:checkStyle="1"/>
  <w:proofState w:spelling="clean" w:grammar="clean"/>
  <w:defaultTabStop w:val="709"/>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D6"/>
    <w:rsid w:val="00075747"/>
    <w:rsid w:val="000A40B8"/>
    <w:rsid w:val="000B6599"/>
    <w:rsid w:val="00103F07"/>
    <w:rsid w:val="00106E8A"/>
    <w:rsid w:val="001224D8"/>
    <w:rsid w:val="00137F75"/>
    <w:rsid w:val="0015057F"/>
    <w:rsid w:val="00182C7B"/>
    <w:rsid w:val="001C5DBE"/>
    <w:rsid w:val="001D6FCE"/>
    <w:rsid w:val="00267269"/>
    <w:rsid w:val="002A0085"/>
    <w:rsid w:val="002B08AD"/>
    <w:rsid w:val="002D7519"/>
    <w:rsid w:val="00351D7E"/>
    <w:rsid w:val="003770C7"/>
    <w:rsid w:val="003B16CA"/>
    <w:rsid w:val="003B77FB"/>
    <w:rsid w:val="003F4DA7"/>
    <w:rsid w:val="004061E4"/>
    <w:rsid w:val="004067F9"/>
    <w:rsid w:val="004846DE"/>
    <w:rsid w:val="00493130"/>
    <w:rsid w:val="004A6A36"/>
    <w:rsid w:val="00505D21"/>
    <w:rsid w:val="005112B8"/>
    <w:rsid w:val="00522190"/>
    <w:rsid w:val="005F4799"/>
    <w:rsid w:val="00616FBC"/>
    <w:rsid w:val="00625862"/>
    <w:rsid w:val="00660AB5"/>
    <w:rsid w:val="00673AAA"/>
    <w:rsid w:val="0068115A"/>
    <w:rsid w:val="00726865"/>
    <w:rsid w:val="00731B72"/>
    <w:rsid w:val="00751615"/>
    <w:rsid w:val="00816571"/>
    <w:rsid w:val="00822720"/>
    <w:rsid w:val="00860411"/>
    <w:rsid w:val="00892E7C"/>
    <w:rsid w:val="008A3189"/>
    <w:rsid w:val="00926A48"/>
    <w:rsid w:val="00946863"/>
    <w:rsid w:val="009A3E42"/>
    <w:rsid w:val="009C0E54"/>
    <w:rsid w:val="00A167FA"/>
    <w:rsid w:val="00A327C6"/>
    <w:rsid w:val="00A32DAE"/>
    <w:rsid w:val="00A81189"/>
    <w:rsid w:val="00B23DD6"/>
    <w:rsid w:val="00B44E73"/>
    <w:rsid w:val="00B72849"/>
    <w:rsid w:val="00B72CCC"/>
    <w:rsid w:val="00B8143E"/>
    <w:rsid w:val="00BC40F7"/>
    <w:rsid w:val="00BD2B18"/>
    <w:rsid w:val="00C0445A"/>
    <w:rsid w:val="00C37178"/>
    <w:rsid w:val="00CB43B0"/>
    <w:rsid w:val="00D12F31"/>
    <w:rsid w:val="00D67A7C"/>
    <w:rsid w:val="00DB539E"/>
    <w:rsid w:val="00DE794E"/>
    <w:rsid w:val="00E30AE1"/>
    <w:rsid w:val="00E5178E"/>
    <w:rsid w:val="00E8330C"/>
    <w:rsid w:val="00EA1916"/>
    <w:rsid w:val="00EA5B39"/>
    <w:rsid w:val="00EC28F6"/>
    <w:rsid w:val="00F1514F"/>
    <w:rsid w:val="00FD654A"/>
    <w:rsid w:val="00FD69D6"/>
    <w:rsid w:val="00FD73A8"/>
    <w:rsid w:val="00FE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75A5"/>
  <w15:docId w15:val="{0094DE83-0C95-4082-BF34-37B11309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Lohit Devanagari"/>
        <w:kern w:val="2"/>
        <w:sz w:val="24"/>
        <w:szCs w:val="24"/>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Normal"/>
    <w:next w:val="Normal"/>
    <w:link w:val="Heading2Char"/>
    <w:uiPriority w:val="9"/>
    <w:unhideWhenUsed/>
    <w:qFormat/>
    <w:rsid w:val="00351D7E"/>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Arial" w:eastAsia="AR PL SungtiL GB" w:hAnsi="Liberation Sans;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uiPriority w:val="10"/>
    <w:qFormat/>
    <w:pPr>
      <w:jc w:val="center"/>
    </w:pPr>
    <w:rPr>
      <w:b/>
      <w:bCs/>
      <w:sz w:val="56"/>
      <w:szCs w:val="5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fontstyle01">
    <w:name w:val="fontstyle01"/>
    <w:basedOn w:val="DefaultParagraphFont"/>
    <w:rsid w:val="00EA5B39"/>
    <w:rPr>
      <w:rFonts w:ascii="LMRoman12-Bold-Identity-H" w:hAnsi="LMRoman12-Bold-Identity-H" w:hint="default"/>
      <w:b/>
      <w:bCs/>
      <w:i w:val="0"/>
      <w:iCs w:val="0"/>
      <w:color w:val="000000"/>
      <w:sz w:val="34"/>
      <w:szCs w:val="34"/>
    </w:rPr>
  </w:style>
  <w:style w:type="character" w:customStyle="1" w:styleId="fontstyle21">
    <w:name w:val="fontstyle21"/>
    <w:basedOn w:val="DefaultParagraphFont"/>
    <w:rsid w:val="00EA5B39"/>
    <w:rPr>
      <w:rFonts w:ascii="LMRoman12-Regular-Identity-H" w:hAnsi="LMRoman12-Regular-Identity-H" w:hint="default"/>
      <w:b w:val="0"/>
      <w:bCs w:val="0"/>
      <w:i w:val="0"/>
      <w:iCs w:val="0"/>
      <w:color w:val="000000"/>
      <w:sz w:val="24"/>
      <w:szCs w:val="24"/>
    </w:rPr>
  </w:style>
  <w:style w:type="character" w:customStyle="1" w:styleId="fontstyle31">
    <w:name w:val="fontstyle31"/>
    <w:basedOn w:val="DefaultParagraphFont"/>
    <w:rsid w:val="00EA5B39"/>
    <w:rPr>
      <w:rFonts w:ascii="LMRoman8-Regular-Identity-H" w:hAnsi="LMRoman8-Regular-Identity-H" w:hint="default"/>
      <w:b w:val="0"/>
      <w:bCs w:val="0"/>
      <w:i w:val="0"/>
      <w:iCs w:val="0"/>
      <w:color w:val="000000"/>
      <w:sz w:val="16"/>
      <w:szCs w:val="16"/>
    </w:rPr>
  </w:style>
  <w:style w:type="character" w:customStyle="1" w:styleId="fontstyle41">
    <w:name w:val="fontstyle41"/>
    <w:basedOn w:val="DefaultParagraphFont"/>
    <w:rsid w:val="00EA5B39"/>
    <w:rPr>
      <w:rFonts w:ascii="CMMI12" w:hAnsi="CMMI12" w:hint="default"/>
      <w:b w:val="0"/>
      <w:bCs w:val="0"/>
      <w:i/>
      <w:iCs/>
      <w:color w:val="000000"/>
      <w:sz w:val="24"/>
      <w:szCs w:val="24"/>
    </w:rPr>
  </w:style>
  <w:style w:type="character" w:customStyle="1" w:styleId="fontstyle51">
    <w:name w:val="fontstyle51"/>
    <w:basedOn w:val="DefaultParagraphFont"/>
    <w:rsid w:val="00EA5B39"/>
    <w:rPr>
      <w:rFonts w:ascii="CMR8" w:hAnsi="CMR8" w:hint="default"/>
      <w:b w:val="0"/>
      <w:bCs w:val="0"/>
      <w:i w:val="0"/>
      <w:iCs w:val="0"/>
      <w:color w:val="000000"/>
      <w:sz w:val="16"/>
      <w:szCs w:val="16"/>
    </w:rPr>
  </w:style>
  <w:style w:type="character" w:customStyle="1" w:styleId="fontstyle61">
    <w:name w:val="fontstyle61"/>
    <w:basedOn w:val="DefaultParagraphFont"/>
    <w:rsid w:val="00EA5B39"/>
    <w:rPr>
      <w:rFonts w:ascii="CMR12" w:hAnsi="CMR12" w:hint="default"/>
      <w:b w:val="0"/>
      <w:bCs w:val="0"/>
      <w:i w:val="0"/>
      <w:iCs w:val="0"/>
      <w:color w:val="000000"/>
      <w:sz w:val="24"/>
      <w:szCs w:val="24"/>
    </w:rPr>
  </w:style>
  <w:style w:type="character" w:customStyle="1" w:styleId="fontstyle71">
    <w:name w:val="fontstyle71"/>
    <w:basedOn w:val="DefaultParagraphFont"/>
    <w:rsid w:val="00EA5B39"/>
    <w:rPr>
      <w:rFonts w:ascii="CMSY10" w:hAnsi="CMSY10" w:hint="default"/>
      <w:b w:val="0"/>
      <w:bCs w:val="0"/>
      <w:i/>
      <w:iCs/>
      <w:color w:val="000000"/>
      <w:sz w:val="24"/>
      <w:szCs w:val="24"/>
    </w:rPr>
  </w:style>
  <w:style w:type="table" w:styleId="TableGrid">
    <w:name w:val="Table Grid"/>
    <w:basedOn w:val="TableNormal"/>
    <w:uiPriority w:val="39"/>
    <w:rsid w:val="00EA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2E7C"/>
    <w:rPr>
      <w:color w:val="808080"/>
    </w:rPr>
  </w:style>
  <w:style w:type="character" w:customStyle="1" w:styleId="fontstyle81">
    <w:name w:val="fontstyle81"/>
    <w:basedOn w:val="DefaultParagraphFont"/>
    <w:rsid w:val="00892E7C"/>
    <w:rPr>
      <w:rFonts w:ascii="CMR8" w:hAnsi="CMR8" w:hint="default"/>
      <w:b w:val="0"/>
      <w:bCs w:val="0"/>
      <w:i w:val="0"/>
      <w:iCs w:val="0"/>
      <w:color w:val="000000"/>
      <w:sz w:val="16"/>
      <w:szCs w:val="16"/>
    </w:rPr>
  </w:style>
  <w:style w:type="character" w:customStyle="1" w:styleId="fontstyle91">
    <w:name w:val="fontstyle91"/>
    <w:basedOn w:val="DefaultParagraphFont"/>
    <w:rsid w:val="00892E7C"/>
    <w:rPr>
      <w:rFonts w:ascii="CMSY8" w:hAnsi="CMSY8" w:hint="default"/>
      <w:b w:val="0"/>
      <w:bCs w:val="0"/>
      <w:i/>
      <w:iCs/>
      <w:color w:val="000000"/>
      <w:sz w:val="16"/>
      <w:szCs w:val="16"/>
    </w:rPr>
  </w:style>
  <w:style w:type="character" w:customStyle="1" w:styleId="fontstyle101">
    <w:name w:val="fontstyle101"/>
    <w:basedOn w:val="DefaultParagraphFont"/>
    <w:rsid w:val="00892E7C"/>
    <w:rPr>
      <w:rFonts w:ascii="CMSY10" w:hAnsi="CMSY10" w:hint="default"/>
      <w:b w:val="0"/>
      <w:bCs w:val="0"/>
      <w:i/>
      <w:iCs/>
      <w:color w:val="000000"/>
      <w:sz w:val="24"/>
      <w:szCs w:val="24"/>
    </w:rPr>
  </w:style>
  <w:style w:type="character" w:customStyle="1" w:styleId="fontstyle111">
    <w:name w:val="fontstyle111"/>
    <w:basedOn w:val="DefaultParagraphFont"/>
    <w:rsid w:val="00892E7C"/>
    <w:rPr>
      <w:rFonts w:ascii="LMRoman12-Italic-Identity-H" w:hAnsi="LMRoman12-Italic-Identity-H" w:hint="default"/>
      <w:b w:val="0"/>
      <w:bCs w:val="0"/>
      <w:i/>
      <w:iCs/>
      <w:color w:val="000000"/>
      <w:sz w:val="24"/>
      <w:szCs w:val="24"/>
    </w:rPr>
  </w:style>
  <w:style w:type="paragraph" w:styleId="BalloonText">
    <w:name w:val="Balloon Text"/>
    <w:basedOn w:val="Normal"/>
    <w:link w:val="BalloonTextChar"/>
    <w:uiPriority w:val="99"/>
    <w:semiHidden/>
    <w:unhideWhenUsed/>
    <w:rsid w:val="00926A48"/>
    <w:rPr>
      <w:rFonts w:ascii="Segoe UI" w:hAnsi="Segoe UI" w:cs="Mangal"/>
      <w:sz w:val="18"/>
      <w:szCs w:val="16"/>
    </w:rPr>
  </w:style>
  <w:style w:type="character" w:customStyle="1" w:styleId="BalloonTextChar">
    <w:name w:val="Balloon Text Char"/>
    <w:basedOn w:val="DefaultParagraphFont"/>
    <w:link w:val="BalloonText"/>
    <w:uiPriority w:val="99"/>
    <w:semiHidden/>
    <w:rsid w:val="00926A48"/>
    <w:rPr>
      <w:rFonts w:ascii="Segoe UI" w:hAnsi="Segoe UI" w:cs="Mangal"/>
      <w:sz w:val="18"/>
      <w:szCs w:val="16"/>
    </w:rPr>
  </w:style>
  <w:style w:type="character" w:customStyle="1" w:styleId="Heading2Char">
    <w:name w:val="Heading 2 Char"/>
    <w:basedOn w:val="DefaultParagraphFont"/>
    <w:link w:val="Heading2"/>
    <w:uiPriority w:val="9"/>
    <w:rsid w:val="00351D7E"/>
    <w:rPr>
      <w:rFonts w:asciiTheme="majorHAnsi" w:eastAsiaTheme="majorEastAsia" w:hAnsiTheme="majorHAnsi" w:cs="Mangal"/>
      <w:color w:val="2F5496" w:themeColor="accent1" w:themeShade="BF"/>
      <w:sz w:val="26"/>
      <w:szCs w:val="23"/>
    </w:rPr>
  </w:style>
  <w:style w:type="paragraph" w:styleId="ListParagraph">
    <w:name w:val="List Paragraph"/>
    <w:basedOn w:val="Normal"/>
    <w:uiPriority w:val="34"/>
    <w:qFormat/>
    <w:rsid w:val="00625862"/>
    <w:pPr>
      <w:ind w:left="720"/>
      <w:contextualSpacing/>
    </w:pPr>
    <w:rPr>
      <w:rFonts w:cs="Mangal"/>
      <w:szCs w:val="21"/>
    </w:rPr>
  </w:style>
  <w:style w:type="paragraph" w:styleId="NormalWeb">
    <w:name w:val="Normal (Web)"/>
    <w:basedOn w:val="Normal"/>
    <w:uiPriority w:val="99"/>
    <w:semiHidden/>
    <w:unhideWhenUsed/>
    <w:rsid w:val="004061E4"/>
    <w:pPr>
      <w:spacing w:before="100" w:beforeAutospacing="1" w:after="100" w:afterAutospacing="1"/>
    </w:pPr>
    <w:rPr>
      <w:rFonts w:cs="Times New Roman"/>
      <w:kern w:val="0"/>
      <w:lang w:eastAsia="en-US" w:bidi="ar-SA"/>
    </w:rPr>
  </w:style>
  <w:style w:type="character" w:styleId="LineNumber">
    <w:name w:val="line number"/>
    <w:basedOn w:val="DefaultParagraphFont"/>
    <w:uiPriority w:val="99"/>
    <w:semiHidden/>
    <w:unhideWhenUsed/>
    <w:rsid w:val="008A3189"/>
  </w:style>
  <w:style w:type="paragraph" w:styleId="FootnoteText">
    <w:name w:val="footnote text"/>
    <w:basedOn w:val="Normal"/>
    <w:link w:val="FootnoteTextChar"/>
    <w:uiPriority w:val="99"/>
    <w:semiHidden/>
    <w:unhideWhenUsed/>
    <w:rsid w:val="00FD73A8"/>
    <w:rPr>
      <w:rFonts w:cs="Mangal"/>
      <w:sz w:val="20"/>
      <w:szCs w:val="18"/>
    </w:rPr>
  </w:style>
  <w:style w:type="character" w:customStyle="1" w:styleId="FootnoteTextChar">
    <w:name w:val="Footnote Text Char"/>
    <w:basedOn w:val="DefaultParagraphFont"/>
    <w:link w:val="FootnoteText"/>
    <w:uiPriority w:val="99"/>
    <w:semiHidden/>
    <w:rsid w:val="00FD73A8"/>
    <w:rPr>
      <w:rFonts w:cs="Mangal"/>
      <w:sz w:val="20"/>
      <w:szCs w:val="18"/>
    </w:rPr>
  </w:style>
  <w:style w:type="character" w:styleId="FootnoteReference">
    <w:name w:val="footnote reference"/>
    <w:basedOn w:val="DefaultParagraphFont"/>
    <w:uiPriority w:val="99"/>
    <w:semiHidden/>
    <w:unhideWhenUsed/>
    <w:rsid w:val="00FD7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6265">
      <w:bodyDiv w:val="1"/>
      <w:marLeft w:val="0"/>
      <w:marRight w:val="0"/>
      <w:marTop w:val="0"/>
      <w:marBottom w:val="0"/>
      <w:divBdr>
        <w:top w:val="none" w:sz="0" w:space="0" w:color="auto"/>
        <w:left w:val="none" w:sz="0" w:space="0" w:color="auto"/>
        <w:bottom w:val="none" w:sz="0" w:space="0" w:color="auto"/>
        <w:right w:val="none" w:sz="0" w:space="0" w:color="auto"/>
      </w:divBdr>
    </w:div>
    <w:div w:id="206336940">
      <w:bodyDiv w:val="1"/>
      <w:marLeft w:val="0"/>
      <w:marRight w:val="0"/>
      <w:marTop w:val="0"/>
      <w:marBottom w:val="0"/>
      <w:divBdr>
        <w:top w:val="none" w:sz="0" w:space="0" w:color="auto"/>
        <w:left w:val="none" w:sz="0" w:space="0" w:color="auto"/>
        <w:bottom w:val="none" w:sz="0" w:space="0" w:color="auto"/>
        <w:right w:val="none" w:sz="0" w:space="0" w:color="auto"/>
      </w:divBdr>
    </w:div>
    <w:div w:id="726295307">
      <w:bodyDiv w:val="1"/>
      <w:marLeft w:val="0"/>
      <w:marRight w:val="0"/>
      <w:marTop w:val="0"/>
      <w:marBottom w:val="0"/>
      <w:divBdr>
        <w:top w:val="none" w:sz="0" w:space="0" w:color="auto"/>
        <w:left w:val="none" w:sz="0" w:space="0" w:color="auto"/>
        <w:bottom w:val="none" w:sz="0" w:space="0" w:color="auto"/>
        <w:right w:val="none" w:sz="0" w:space="0" w:color="auto"/>
      </w:divBdr>
    </w:div>
    <w:div w:id="866987902">
      <w:bodyDiv w:val="1"/>
      <w:marLeft w:val="0"/>
      <w:marRight w:val="0"/>
      <w:marTop w:val="0"/>
      <w:marBottom w:val="0"/>
      <w:divBdr>
        <w:top w:val="none" w:sz="0" w:space="0" w:color="auto"/>
        <w:left w:val="none" w:sz="0" w:space="0" w:color="auto"/>
        <w:bottom w:val="none" w:sz="0" w:space="0" w:color="auto"/>
        <w:right w:val="none" w:sz="0" w:space="0" w:color="auto"/>
      </w:divBdr>
      <w:divsChild>
        <w:div w:id="972099967">
          <w:marLeft w:val="0"/>
          <w:marRight w:val="0"/>
          <w:marTop w:val="0"/>
          <w:marBottom w:val="0"/>
          <w:divBdr>
            <w:top w:val="none" w:sz="0" w:space="0" w:color="auto"/>
            <w:left w:val="none" w:sz="0" w:space="0" w:color="auto"/>
            <w:bottom w:val="none" w:sz="0" w:space="0" w:color="auto"/>
            <w:right w:val="none" w:sz="0" w:space="0" w:color="auto"/>
          </w:divBdr>
          <w:divsChild>
            <w:div w:id="1290626890">
              <w:marLeft w:val="0"/>
              <w:marRight w:val="0"/>
              <w:marTop w:val="0"/>
              <w:marBottom w:val="0"/>
              <w:divBdr>
                <w:top w:val="none" w:sz="0" w:space="0" w:color="auto"/>
                <w:left w:val="none" w:sz="0" w:space="0" w:color="auto"/>
                <w:bottom w:val="none" w:sz="0" w:space="0" w:color="auto"/>
                <w:right w:val="none" w:sz="0" w:space="0" w:color="auto"/>
              </w:divBdr>
              <w:divsChild>
                <w:div w:id="358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5546">
      <w:bodyDiv w:val="1"/>
      <w:marLeft w:val="0"/>
      <w:marRight w:val="0"/>
      <w:marTop w:val="0"/>
      <w:marBottom w:val="0"/>
      <w:divBdr>
        <w:top w:val="none" w:sz="0" w:space="0" w:color="auto"/>
        <w:left w:val="none" w:sz="0" w:space="0" w:color="auto"/>
        <w:bottom w:val="none" w:sz="0" w:space="0" w:color="auto"/>
        <w:right w:val="none" w:sz="0" w:space="0" w:color="auto"/>
      </w:divBdr>
      <w:divsChild>
        <w:div w:id="1046562106">
          <w:marLeft w:val="0"/>
          <w:marRight w:val="0"/>
          <w:marTop w:val="0"/>
          <w:marBottom w:val="0"/>
          <w:divBdr>
            <w:top w:val="none" w:sz="0" w:space="0" w:color="auto"/>
            <w:left w:val="none" w:sz="0" w:space="0" w:color="auto"/>
            <w:bottom w:val="none" w:sz="0" w:space="0" w:color="auto"/>
            <w:right w:val="none" w:sz="0" w:space="0" w:color="auto"/>
          </w:divBdr>
          <w:divsChild>
            <w:div w:id="565266265">
              <w:marLeft w:val="0"/>
              <w:marRight w:val="0"/>
              <w:marTop w:val="0"/>
              <w:marBottom w:val="0"/>
              <w:divBdr>
                <w:top w:val="none" w:sz="0" w:space="0" w:color="auto"/>
                <w:left w:val="none" w:sz="0" w:space="0" w:color="auto"/>
                <w:bottom w:val="none" w:sz="0" w:space="0" w:color="auto"/>
                <w:right w:val="none" w:sz="0" w:space="0" w:color="auto"/>
              </w:divBdr>
              <w:divsChild>
                <w:div w:id="537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7987">
      <w:bodyDiv w:val="1"/>
      <w:marLeft w:val="0"/>
      <w:marRight w:val="0"/>
      <w:marTop w:val="0"/>
      <w:marBottom w:val="0"/>
      <w:divBdr>
        <w:top w:val="none" w:sz="0" w:space="0" w:color="auto"/>
        <w:left w:val="none" w:sz="0" w:space="0" w:color="auto"/>
        <w:bottom w:val="none" w:sz="0" w:space="0" w:color="auto"/>
        <w:right w:val="none" w:sz="0" w:space="0" w:color="auto"/>
      </w:divBdr>
      <w:divsChild>
        <w:div w:id="2136484829">
          <w:marLeft w:val="0"/>
          <w:marRight w:val="0"/>
          <w:marTop w:val="0"/>
          <w:marBottom w:val="0"/>
          <w:divBdr>
            <w:top w:val="none" w:sz="0" w:space="0" w:color="auto"/>
            <w:left w:val="none" w:sz="0" w:space="0" w:color="auto"/>
            <w:bottom w:val="none" w:sz="0" w:space="0" w:color="auto"/>
            <w:right w:val="none" w:sz="0" w:space="0" w:color="auto"/>
          </w:divBdr>
          <w:divsChild>
            <w:div w:id="934442212">
              <w:marLeft w:val="0"/>
              <w:marRight w:val="0"/>
              <w:marTop w:val="0"/>
              <w:marBottom w:val="0"/>
              <w:divBdr>
                <w:top w:val="none" w:sz="0" w:space="0" w:color="auto"/>
                <w:left w:val="none" w:sz="0" w:space="0" w:color="auto"/>
                <w:bottom w:val="none" w:sz="0" w:space="0" w:color="auto"/>
                <w:right w:val="none" w:sz="0" w:space="0" w:color="auto"/>
              </w:divBdr>
              <w:divsChild>
                <w:div w:id="198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1531">
      <w:bodyDiv w:val="1"/>
      <w:marLeft w:val="0"/>
      <w:marRight w:val="0"/>
      <w:marTop w:val="0"/>
      <w:marBottom w:val="0"/>
      <w:divBdr>
        <w:top w:val="none" w:sz="0" w:space="0" w:color="auto"/>
        <w:left w:val="none" w:sz="0" w:space="0" w:color="auto"/>
        <w:bottom w:val="none" w:sz="0" w:space="0" w:color="auto"/>
        <w:right w:val="none" w:sz="0" w:space="0" w:color="auto"/>
      </w:divBdr>
      <w:divsChild>
        <w:div w:id="1313214537">
          <w:marLeft w:val="0"/>
          <w:marRight w:val="0"/>
          <w:marTop w:val="0"/>
          <w:marBottom w:val="0"/>
          <w:divBdr>
            <w:top w:val="none" w:sz="0" w:space="0" w:color="auto"/>
            <w:left w:val="none" w:sz="0" w:space="0" w:color="auto"/>
            <w:bottom w:val="none" w:sz="0" w:space="0" w:color="auto"/>
            <w:right w:val="none" w:sz="0" w:space="0" w:color="auto"/>
          </w:divBdr>
          <w:divsChild>
            <w:div w:id="1376657726">
              <w:marLeft w:val="0"/>
              <w:marRight w:val="0"/>
              <w:marTop w:val="0"/>
              <w:marBottom w:val="0"/>
              <w:divBdr>
                <w:top w:val="none" w:sz="0" w:space="0" w:color="auto"/>
                <w:left w:val="none" w:sz="0" w:space="0" w:color="auto"/>
                <w:bottom w:val="none" w:sz="0" w:space="0" w:color="auto"/>
                <w:right w:val="none" w:sz="0" w:space="0" w:color="auto"/>
              </w:divBdr>
              <w:divsChild>
                <w:div w:id="15112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91">
      <w:bodyDiv w:val="1"/>
      <w:marLeft w:val="0"/>
      <w:marRight w:val="0"/>
      <w:marTop w:val="0"/>
      <w:marBottom w:val="0"/>
      <w:divBdr>
        <w:top w:val="none" w:sz="0" w:space="0" w:color="auto"/>
        <w:left w:val="none" w:sz="0" w:space="0" w:color="auto"/>
        <w:bottom w:val="none" w:sz="0" w:space="0" w:color="auto"/>
        <w:right w:val="none" w:sz="0" w:space="0" w:color="auto"/>
      </w:divBdr>
    </w:div>
    <w:div w:id="1998151298">
      <w:bodyDiv w:val="1"/>
      <w:marLeft w:val="0"/>
      <w:marRight w:val="0"/>
      <w:marTop w:val="0"/>
      <w:marBottom w:val="0"/>
      <w:divBdr>
        <w:top w:val="none" w:sz="0" w:space="0" w:color="auto"/>
        <w:left w:val="none" w:sz="0" w:space="0" w:color="auto"/>
        <w:bottom w:val="none" w:sz="0" w:space="0" w:color="auto"/>
        <w:right w:val="none" w:sz="0" w:space="0" w:color="auto"/>
      </w:divBdr>
    </w:div>
    <w:div w:id="211755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764C-8C7D-B040-B1A7-FC375FB6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8233</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Furtula</dc:creator>
  <dc:description/>
  <cp:lastModifiedBy>Boris Furtula</cp:lastModifiedBy>
  <cp:revision>19</cp:revision>
  <dcterms:created xsi:type="dcterms:W3CDTF">2019-08-23T12:33:00Z</dcterms:created>
  <dcterms:modified xsi:type="dcterms:W3CDTF">2019-08-23T22:33:00Z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e918b839-da83-38c8-9ee3-3faf4a7e1dfd</vt:lpwstr>
  </property>
  <property fmtid="{D5CDD505-2E9C-101B-9397-08002B2CF9AE}" pid="4" name="Mendeley Citation Style_1">
    <vt:lpwstr>http://www.zotero.org/styles/journal-of-the-american-chemical-society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http://www.zotero.org/styles/journal-of-the-american-chemical-society</vt:lpwstr>
  </property>
  <property fmtid="{D5CDD505-2E9C-101B-9397-08002B2CF9AE}" pid="18" name="Mendeley Recent Style Name 6_1">
    <vt:lpwstr>Journal of the American Chemical Society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http://www.zotero.org/styles/science-bulletin</vt:lpwstr>
  </property>
  <property fmtid="{D5CDD505-2E9C-101B-9397-08002B2CF9AE}" pid="22" name="Mendeley Recent Style Name 8_1">
    <vt:lpwstr>Science Bulletin</vt:lpwstr>
  </property>
  <property fmtid="{D5CDD505-2E9C-101B-9397-08002B2CF9AE}" pid="23" name="Mendeley Recent Style Id 9_1">
    <vt:lpwstr>http://www.zotero.org/styles/taylor-and-francis-apa</vt:lpwstr>
  </property>
  <property fmtid="{D5CDD505-2E9C-101B-9397-08002B2CF9AE}" pid="24" name="Mendeley Recent Style Name 9_1">
    <vt:lpwstr>Taylor &amp; Francis - APA</vt:lpwstr>
  </property>
</Properties>
</file>