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4CC" w:rsidRPr="009854CC" w:rsidRDefault="00E04216" w:rsidP="00675038">
      <w:pPr>
        <w:pStyle w:val="Authornames"/>
        <w:jc w:val="center"/>
        <w:rPr>
          <w:b/>
          <w:bCs/>
          <w:szCs w:val="28"/>
          <w:lang w:val="en-IN"/>
        </w:rPr>
      </w:pPr>
      <w:r>
        <w:rPr>
          <w:b/>
          <w:bCs/>
          <w:szCs w:val="28"/>
          <w:lang w:val="en-IN"/>
        </w:rPr>
        <w:t>QbD</w:t>
      </w:r>
      <w:r w:rsidR="00A07F93">
        <w:rPr>
          <w:b/>
          <w:bCs/>
          <w:szCs w:val="28"/>
          <w:lang w:val="en-IN"/>
        </w:rPr>
        <w:t xml:space="preserve"> </w:t>
      </w:r>
      <w:r>
        <w:rPr>
          <w:b/>
          <w:bCs/>
          <w:szCs w:val="28"/>
          <w:lang w:val="en-IN"/>
        </w:rPr>
        <w:t xml:space="preserve">Based Approach </w:t>
      </w:r>
      <w:r w:rsidRPr="009854CC">
        <w:rPr>
          <w:b/>
          <w:bCs/>
          <w:szCs w:val="28"/>
          <w:lang w:val="en-IN"/>
        </w:rPr>
        <w:t xml:space="preserve">to </w:t>
      </w:r>
      <w:r w:rsidR="009854CC" w:rsidRPr="009854CC">
        <w:rPr>
          <w:b/>
          <w:bCs/>
          <w:szCs w:val="28"/>
          <w:lang w:val="en-IN"/>
        </w:rPr>
        <w:t xml:space="preserve">Enhance </w:t>
      </w:r>
      <w:r w:rsidRPr="009854CC">
        <w:rPr>
          <w:b/>
          <w:bCs/>
          <w:szCs w:val="28"/>
          <w:lang w:val="en-IN"/>
        </w:rPr>
        <w:t xml:space="preserve">the </w:t>
      </w:r>
      <w:r w:rsidR="009854CC" w:rsidRPr="000A1784">
        <w:rPr>
          <w:b/>
          <w:bCs/>
          <w:i/>
          <w:iCs/>
          <w:szCs w:val="28"/>
          <w:lang w:val="en-IN"/>
        </w:rPr>
        <w:t>In</w:t>
      </w:r>
      <w:r w:rsidRPr="000A1784">
        <w:rPr>
          <w:b/>
          <w:bCs/>
          <w:i/>
          <w:iCs/>
          <w:szCs w:val="28"/>
          <w:lang w:val="en-IN"/>
        </w:rPr>
        <w:t xml:space="preserve">- </w:t>
      </w:r>
      <w:r w:rsidR="009854CC" w:rsidRPr="000A1784">
        <w:rPr>
          <w:b/>
          <w:bCs/>
          <w:i/>
          <w:iCs/>
          <w:szCs w:val="28"/>
          <w:lang w:val="en-IN"/>
        </w:rPr>
        <w:t>Vivo</w:t>
      </w:r>
      <w:r w:rsidR="009854CC" w:rsidRPr="009854CC">
        <w:rPr>
          <w:b/>
          <w:bCs/>
          <w:szCs w:val="28"/>
          <w:lang w:val="en-IN"/>
        </w:rPr>
        <w:t xml:space="preserve"> Bioavailability </w:t>
      </w:r>
      <w:r>
        <w:rPr>
          <w:b/>
          <w:bCs/>
          <w:szCs w:val="28"/>
          <w:lang w:val="en-IN"/>
        </w:rPr>
        <w:t xml:space="preserve">of </w:t>
      </w:r>
      <w:r w:rsidR="00A07F93">
        <w:rPr>
          <w:b/>
          <w:bCs/>
          <w:szCs w:val="28"/>
          <w:lang w:val="en-IN"/>
        </w:rPr>
        <w:t xml:space="preserve">Ethinyl Estradiol </w:t>
      </w:r>
      <w:r w:rsidRPr="009854CC">
        <w:rPr>
          <w:b/>
          <w:bCs/>
          <w:szCs w:val="28"/>
          <w:lang w:val="en-IN"/>
        </w:rPr>
        <w:t xml:space="preserve">in </w:t>
      </w:r>
      <w:r w:rsidR="009854CC" w:rsidRPr="009854CC">
        <w:rPr>
          <w:b/>
          <w:szCs w:val="28"/>
          <w:lang w:val="en-IN"/>
        </w:rPr>
        <w:t>Sprague</w:t>
      </w:r>
      <w:r w:rsidRPr="009854CC">
        <w:rPr>
          <w:b/>
          <w:szCs w:val="28"/>
          <w:lang w:val="en-IN"/>
        </w:rPr>
        <w:t xml:space="preserve">- </w:t>
      </w:r>
      <w:r w:rsidR="009854CC" w:rsidRPr="009854CC">
        <w:rPr>
          <w:b/>
          <w:szCs w:val="28"/>
          <w:lang w:val="en-IN"/>
        </w:rPr>
        <w:t>Dawley Rats</w:t>
      </w:r>
    </w:p>
    <w:p w:rsidR="009854CC" w:rsidRPr="008F09C4" w:rsidRDefault="009854CC" w:rsidP="00675038">
      <w:pPr>
        <w:pStyle w:val="Affiliation"/>
        <w:jc w:val="center"/>
        <w:rPr>
          <w:b/>
          <w:bCs/>
          <w:i w:val="0"/>
          <w:iCs/>
          <w:vertAlign w:val="superscript"/>
          <w:lang w:val="en-IN"/>
        </w:rPr>
      </w:pPr>
      <w:r w:rsidRPr="008F09C4">
        <w:rPr>
          <w:b/>
          <w:bCs/>
          <w:i w:val="0"/>
          <w:iCs/>
          <w:lang w:val="en-IN"/>
        </w:rPr>
        <w:t>T</w:t>
      </w:r>
      <w:r w:rsidR="00EF7F12" w:rsidRPr="008F09C4">
        <w:rPr>
          <w:b/>
          <w:bCs/>
          <w:i w:val="0"/>
          <w:iCs/>
          <w:lang w:val="en-IN"/>
        </w:rPr>
        <w:t>rupti</w:t>
      </w:r>
      <w:r w:rsidRPr="008F09C4">
        <w:rPr>
          <w:b/>
          <w:bCs/>
          <w:i w:val="0"/>
          <w:iCs/>
          <w:lang w:val="en-IN"/>
        </w:rPr>
        <w:t xml:space="preserve"> A</w:t>
      </w:r>
      <w:r w:rsidR="00370FF6" w:rsidRPr="008F09C4">
        <w:rPr>
          <w:b/>
          <w:bCs/>
          <w:i w:val="0"/>
          <w:iCs/>
          <w:lang w:val="en-IN"/>
        </w:rPr>
        <w:t>shok</w:t>
      </w:r>
      <w:r w:rsidRPr="008F09C4">
        <w:rPr>
          <w:b/>
          <w:bCs/>
          <w:i w:val="0"/>
          <w:iCs/>
          <w:lang w:val="en-IN"/>
        </w:rPr>
        <w:t xml:space="preserve"> P</w:t>
      </w:r>
      <w:r w:rsidR="00EF7F12" w:rsidRPr="008F09C4">
        <w:rPr>
          <w:b/>
          <w:bCs/>
          <w:i w:val="0"/>
          <w:iCs/>
          <w:lang w:val="en-IN"/>
        </w:rPr>
        <w:t>owar</w:t>
      </w:r>
      <w:r w:rsidRPr="008F09C4">
        <w:rPr>
          <w:b/>
          <w:bCs/>
          <w:i w:val="0"/>
          <w:iCs/>
          <w:vertAlign w:val="superscript"/>
          <w:lang w:val="en-IN"/>
        </w:rPr>
        <w:t>1</w:t>
      </w:r>
      <w:r w:rsidRPr="008F09C4">
        <w:rPr>
          <w:b/>
          <w:bCs/>
          <w:i w:val="0"/>
          <w:iCs/>
          <w:lang w:val="en-IN"/>
        </w:rPr>
        <w:t xml:space="preserve">, </w:t>
      </w:r>
      <w:r w:rsidR="00EF7F12" w:rsidRPr="008F09C4">
        <w:rPr>
          <w:b/>
          <w:bCs/>
          <w:i w:val="0"/>
          <w:iCs/>
          <w:lang w:val="en-IN"/>
        </w:rPr>
        <w:t xml:space="preserve">and </w:t>
      </w:r>
      <w:r w:rsidRPr="008F09C4">
        <w:rPr>
          <w:b/>
          <w:bCs/>
          <w:i w:val="0"/>
          <w:iCs/>
          <w:lang w:val="en-IN"/>
        </w:rPr>
        <w:t>A</w:t>
      </w:r>
      <w:r w:rsidR="00EF7F12" w:rsidRPr="008F09C4">
        <w:rPr>
          <w:b/>
          <w:bCs/>
          <w:i w:val="0"/>
          <w:iCs/>
          <w:lang w:val="en-IN"/>
        </w:rPr>
        <w:t>shok</w:t>
      </w:r>
      <w:r w:rsidRPr="008F09C4">
        <w:rPr>
          <w:b/>
          <w:bCs/>
          <w:i w:val="0"/>
          <w:iCs/>
          <w:lang w:val="en-IN"/>
        </w:rPr>
        <w:t xml:space="preserve"> A</w:t>
      </w:r>
      <w:r w:rsidR="00370FF6" w:rsidRPr="008F09C4">
        <w:rPr>
          <w:b/>
          <w:bCs/>
          <w:i w:val="0"/>
          <w:iCs/>
          <w:lang w:val="en-IN"/>
        </w:rPr>
        <w:t>nanda</w:t>
      </w:r>
      <w:r w:rsidRPr="008F09C4">
        <w:rPr>
          <w:b/>
          <w:bCs/>
          <w:i w:val="0"/>
          <w:iCs/>
          <w:lang w:val="en-IN"/>
        </w:rPr>
        <w:t xml:space="preserve"> H</w:t>
      </w:r>
      <w:r w:rsidR="00EF7F12" w:rsidRPr="008F09C4">
        <w:rPr>
          <w:b/>
          <w:bCs/>
          <w:i w:val="0"/>
          <w:iCs/>
          <w:lang w:val="en-IN"/>
        </w:rPr>
        <w:t>ajare</w:t>
      </w:r>
      <w:r w:rsidRPr="008F09C4">
        <w:rPr>
          <w:b/>
          <w:bCs/>
          <w:i w:val="0"/>
          <w:iCs/>
          <w:vertAlign w:val="superscript"/>
          <w:lang w:val="en-IN"/>
        </w:rPr>
        <w:t>1</w:t>
      </w:r>
      <w:r w:rsidR="00EF7F12" w:rsidRPr="008F09C4">
        <w:rPr>
          <w:b/>
          <w:bCs/>
          <w:i w:val="0"/>
          <w:iCs/>
          <w:lang w:val="en-IN"/>
        </w:rPr>
        <w:t>*</w:t>
      </w:r>
    </w:p>
    <w:p w:rsidR="00EF7F12" w:rsidRDefault="00EF7F12" w:rsidP="00EF7F12">
      <w:pPr>
        <w:spacing w:line="360" w:lineRule="auto"/>
        <w:jc w:val="center"/>
        <w:rPr>
          <w:i/>
          <w:sz w:val="20"/>
          <w:szCs w:val="20"/>
          <w:lang w:val="en-IN"/>
        </w:rPr>
      </w:pPr>
      <w:r w:rsidRPr="00EF7F12">
        <w:rPr>
          <w:i/>
          <w:sz w:val="20"/>
          <w:szCs w:val="20"/>
          <w:vertAlign w:val="superscript"/>
          <w:lang w:val="en-IN"/>
        </w:rPr>
        <w:t>1</w:t>
      </w:r>
      <w:r w:rsidRPr="00EF7F12">
        <w:rPr>
          <w:i/>
          <w:sz w:val="20"/>
          <w:szCs w:val="20"/>
          <w:lang w:val="en-IN"/>
        </w:rPr>
        <w:t xml:space="preserve">Department of Pharmaceutics, Bharati Vidyapeeth College of Pharmacy, Kolhapur Maharashtra-416013, </w:t>
      </w:r>
    </w:p>
    <w:p w:rsidR="00EB1615" w:rsidRDefault="00EF7F12" w:rsidP="00EF7F12">
      <w:pPr>
        <w:spacing w:line="360" w:lineRule="auto"/>
        <w:jc w:val="center"/>
        <w:rPr>
          <w:i/>
          <w:sz w:val="20"/>
          <w:szCs w:val="20"/>
          <w:lang w:val="en-IN"/>
        </w:rPr>
      </w:pPr>
      <w:r w:rsidRPr="00EF7F12">
        <w:rPr>
          <w:i/>
          <w:sz w:val="20"/>
          <w:szCs w:val="20"/>
          <w:lang w:val="en-IN"/>
        </w:rPr>
        <w:t>India.</w:t>
      </w:r>
    </w:p>
    <w:p w:rsidR="00EF7F12" w:rsidRPr="00EF7F12" w:rsidRDefault="00EF7F12" w:rsidP="00EF7F12">
      <w:pPr>
        <w:spacing w:line="360" w:lineRule="auto"/>
        <w:jc w:val="center"/>
        <w:rPr>
          <w:i/>
        </w:rPr>
      </w:pPr>
    </w:p>
    <w:p w:rsidR="009854CC" w:rsidRPr="009854CC" w:rsidRDefault="009854CC" w:rsidP="00675038">
      <w:pPr>
        <w:spacing w:line="360" w:lineRule="auto"/>
        <w:rPr>
          <w:b/>
          <w:bCs/>
        </w:rPr>
      </w:pPr>
      <w:r w:rsidRPr="009854CC">
        <w:rPr>
          <w:b/>
          <w:bCs/>
        </w:rPr>
        <w:t>*Address for Correspondence:</w:t>
      </w:r>
    </w:p>
    <w:p w:rsidR="009854CC" w:rsidRPr="009854CC" w:rsidRDefault="00EF7F12" w:rsidP="00675038">
      <w:pPr>
        <w:spacing w:line="360" w:lineRule="auto"/>
        <w:rPr>
          <w:b/>
          <w:bCs/>
        </w:rPr>
      </w:pPr>
      <w:r>
        <w:rPr>
          <w:b/>
          <w:bCs/>
        </w:rPr>
        <w:t>Dr. Ashok A</w:t>
      </w:r>
      <w:r w:rsidR="005078B8">
        <w:rPr>
          <w:b/>
          <w:bCs/>
        </w:rPr>
        <w:t>.</w:t>
      </w:r>
      <w:r>
        <w:rPr>
          <w:b/>
          <w:bCs/>
        </w:rPr>
        <w:t xml:space="preserve"> Hajare</w:t>
      </w:r>
    </w:p>
    <w:p w:rsidR="009854CC" w:rsidRPr="009854CC" w:rsidRDefault="00EF7F12" w:rsidP="00675038">
      <w:pPr>
        <w:spacing w:line="360" w:lineRule="auto"/>
      </w:pPr>
      <w:r>
        <w:t>Professor</w:t>
      </w:r>
      <w:r w:rsidR="009854CC" w:rsidRPr="009854CC">
        <w:t xml:space="preserve">, </w:t>
      </w:r>
    </w:p>
    <w:p w:rsidR="009854CC" w:rsidRPr="009854CC" w:rsidRDefault="009854CC" w:rsidP="00675038">
      <w:pPr>
        <w:spacing w:line="360" w:lineRule="auto"/>
      </w:pPr>
      <w:r w:rsidRPr="009854CC">
        <w:t xml:space="preserve">Department of Pharmaceutics, </w:t>
      </w:r>
    </w:p>
    <w:p w:rsidR="009854CC" w:rsidRPr="009854CC" w:rsidRDefault="009854CC" w:rsidP="00675038">
      <w:pPr>
        <w:spacing w:line="360" w:lineRule="auto"/>
      </w:pPr>
      <w:r w:rsidRPr="009854CC">
        <w:t xml:space="preserve">Mobile - </w:t>
      </w:r>
      <w:r w:rsidR="00EF7F12">
        <w:t>8788409138</w:t>
      </w:r>
    </w:p>
    <w:p w:rsidR="002B61D9" w:rsidRDefault="009854CC" w:rsidP="00675038">
      <w:pPr>
        <w:spacing w:line="360" w:lineRule="auto"/>
      </w:pPr>
      <w:r w:rsidRPr="009854CC">
        <w:t xml:space="preserve">Email: </w:t>
      </w:r>
      <w:hyperlink r:id="rId7" w:history="1">
        <w:r w:rsidR="00EF7F12" w:rsidRPr="00E6275B">
          <w:rPr>
            <w:rStyle w:val="Hyperlink"/>
          </w:rPr>
          <w:t>ashok.hajare@bharatividyapeeth.edu</w:t>
        </w:r>
      </w:hyperlink>
      <w:r w:rsidR="00EF7F12">
        <w:t xml:space="preserve"> </w:t>
      </w: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2B61D9" w:rsidRDefault="002B61D9" w:rsidP="00675038">
      <w:pPr>
        <w:spacing w:line="360" w:lineRule="auto"/>
      </w:pPr>
    </w:p>
    <w:p w:rsidR="00675038" w:rsidRDefault="00675038" w:rsidP="00675038">
      <w:pPr>
        <w:spacing w:line="360" w:lineRule="auto"/>
      </w:pPr>
    </w:p>
    <w:p w:rsidR="00675038" w:rsidRDefault="00675038" w:rsidP="00675038">
      <w:pPr>
        <w:spacing w:line="360" w:lineRule="auto"/>
      </w:pPr>
    </w:p>
    <w:p w:rsidR="00EF7F12" w:rsidRDefault="00EF7F12" w:rsidP="00675038">
      <w:pPr>
        <w:spacing w:line="360" w:lineRule="auto"/>
        <w:rPr>
          <w:b/>
          <w:bCs/>
        </w:rPr>
      </w:pPr>
    </w:p>
    <w:p w:rsidR="00EF7F12" w:rsidRDefault="00EF7F12" w:rsidP="00675038">
      <w:pPr>
        <w:spacing w:line="360" w:lineRule="auto"/>
        <w:rPr>
          <w:b/>
          <w:bCs/>
        </w:rPr>
      </w:pPr>
    </w:p>
    <w:p w:rsidR="009854CC" w:rsidRPr="009854CC" w:rsidRDefault="009854CC" w:rsidP="00675038">
      <w:pPr>
        <w:spacing w:line="360" w:lineRule="auto"/>
        <w:rPr>
          <w:b/>
          <w:bCs/>
        </w:rPr>
      </w:pPr>
      <w:r w:rsidRPr="009854CC">
        <w:rPr>
          <w:b/>
          <w:bCs/>
        </w:rPr>
        <w:lastRenderedPageBreak/>
        <w:t>Abstract</w:t>
      </w:r>
    </w:p>
    <w:p w:rsidR="00715F07" w:rsidRPr="00715F07" w:rsidRDefault="00715F07" w:rsidP="00715F07">
      <w:pPr>
        <w:spacing w:line="360" w:lineRule="auto"/>
        <w:jc w:val="both"/>
      </w:pPr>
      <w:r w:rsidRPr="00715F07">
        <w:t>Lyophilized nanosuspension of poorly soluble Ethinyl estradiol (EE) was fabricated to enhance its solubility and bioavailability using quality-by-design (QbD) approach. With the help of Ishikawa diagram, prospective risk factors were identified and screened by Plackett–Burman design to investigate effects of formulation and process variables on dependent variables. Number of cycles (X4), concentration of soya lecithin (X5) and concentration of tween 80 (X7) were identified as significant factors (P&lt;0.05), which were further optimized using Central Composite design. The mean particle size, zeta potential, drug content and entrapment efficiency of optimized lyophilized EE nanosuspension (EENPs) was  220±0.37 nm, -19.3 ± 6.73 mV, 92.23±0.45%, 99.52±0.52%, respectively. Significantly, EENPs enhances C</w:t>
      </w:r>
      <w:r w:rsidRPr="00715F07">
        <w:rPr>
          <w:vertAlign w:val="subscript"/>
        </w:rPr>
        <w:t>max</w:t>
      </w:r>
      <w:r w:rsidRPr="00715F07">
        <w:t>, and AUC</w:t>
      </w:r>
      <w:r w:rsidRPr="00715F07">
        <w:rPr>
          <w:vertAlign w:val="subscript"/>
        </w:rPr>
        <w:t>0-t</w:t>
      </w:r>
      <w:r w:rsidRPr="00715F07">
        <w:t xml:space="preserve"> by 1.5, 1.7 folds and relative bioavailability by 2-fold with its distribution being at higher concentrations in the liver, spleen, and stomach. Thus, QbD based approach for development of nanosuspension could be an absolute, optimistic approach to identify the critical process parameters and critical quality attributes.</w:t>
      </w:r>
    </w:p>
    <w:p w:rsidR="009854CC" w:rsidRDefault="009854CC" w:rsidP="00675038">
      <w:pPr>
        <w:spacing w:line="360" w:lineRule="auto"/>
        <w:jc w:val="both"/>
      </w:pPr>
      <w:r w:rsidRPr="009854CC">
        <w:rPr>
          <w:b/>
          <w:bCs/>
        </w:rPr>
        <w:t>Keywords:</w:t>
      </w:r>
      <w:r w:rsidRPr="009854CC">
        <w:t xml:space="preserve"> Quality by design</w:t>
      </w:r>
      <w:r w:rsidR="00EF7F12">
        <w:t>;</w:t>
      </w:r>
      <w:r w:rsidRPr="009854CC">
        <w:t xml:space="preserve"> </w:t>
      </w:r>
      <w:r w:rsidR="00370FF6">
        <w:t>lyophilized nanosuspension of ethinyl estradiol; central composite design; plackett–b</w:t>
      </w:r>
      <w:r w:rsidR="00EF7F12">
        <w:t>urman design</w:t>
      </w:r>
      <w:r w:rsidR="00370FF6">
        <w:t>; bioavailability</w:t>
      </w:r>
      <w:r w:rsidR="00EF7F12">
        <w:t xml:space="preserve"> and</w:t>
      </w:r>
      <w:r w:rsidR="00370FF6">
        <w:t xml:space="preserve"> s</w:t>
      </w:r>
      <w:r w:rsidRPr="009854CC">
        <w:t>tability.</w:t>
      </w:r>
    </w:p>
    <w:p w:rsidR="009854CC" w:rsidRDefault="009854CC" w:rsidP="00675038">
      <w:pPr>
        <w:spacing w:line="360" w:lineRule="auto"/>
        <w:jc w:val="both"/>
      </w:pPr>
    </w:p>
    <w:p w:rsidR="009854CC" w:rsidRDefault="009854CC" w:rsidP="00675038">
      <w:pPr>
        <w:spacing w:line="360" w:lineRule="auto"/>
        <w:jc w:val="both"/>
      </w:pPr>
    </w:p>
    <w:p w:rsidR="009854CC" w:rsidRDefault="009854CC"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6315E7" w:rsidRDefault="006315E7" w:rsidP="00675038">
      <w:pPr>
        <w:spacing w:line="360" w:lineRule="auto"/>
        <w:jc w:val="both"/>
      </w:pPr>
    </w:p>
    <w:p w:rsidR="00EF7F12" w:rsidRDefault="00EF7F12" w:rsidP="00675038">
      <w:pPr>
        <w:spacing w:line="360" w:lineRule="auto"/>
        <w:jc w:val="both"/>
      </w:pPr>
    </w:p>
    <w:p w:rsidR="006315E7" w:rsidRDefault="006315E7" w:rsidP="00675038">
      <w:pPr>
        <w:spacing w:line="360" w:lineRule="auto"/>
        <w:jc w:val="both"/>
      </w:pPr>
    </w:p>
    <w:p w:rsidR="00675038" w:rsidRDefault="00675038" w:rsidP="00675038">
      <w:pPr>
        <w:spacing w:line="360" w:lineRule="auto"/>
        <w:jc w:val="both"/>
      </w:pPr>
    </w:p>
    <w:p w:rsidR="006448D5" w:rsidRDefault="006448D5" w:rsidP="00675038">
      <w:pPr>
        <w:spacing w:line="360" w:lineRule="auto"/>
        <w:jc w:val="both"/>
      </w:pPr>
    </w:p>
    <w:p w:rsidR="006448D5" w:rsidRDefault="006448D5" w:rsidP="00675038">
      <w:pPr>
        <w:spacing w:line="360" w:lineRule="auto"/>
        <w:jc w:val="both"/>
      </w:pPr>
    </w:p>
    <w:p w:rsidR="006448D5" w:rsidRDefault="006448D5" w:rsidP="00675038">
      <w:pPr>
        <w:spacing w:line="360" w:lineRule="auto"/>
        <w:jc w:val="both"/>
      </w:pPr>
    </w:p>
    <w:p w:rsidR="006448D5" w:rsidRDefault="006448D5" w:rsidP="00675038">
      <w:pPr>
        <w:spacing w:line="360" w:lineRule="auto"/>
        <w:jc w:val="both"/>
      </w:pPr>
    </w:p>
    <w:p w:rsidR="006448D5" w:rsidRDefault="006448D5" w:rsidP="00675038">
      <w:pPr>
        <w:spacing w:line="360" w:lineRule="auto"/>
        <w:jc w:val="both"/>
      </w:pPr>
    </w:p>
    <w:p w:rsidR="009854CC" w:rsidRPr="009854CC" w:rsidRDefault="00EF7F12" w:rsidP="00675038">
      <w:pPr>
        <w:spacing w:line="360" w:lineRule="auto"/>
        <w:jc w:val="both"/>
      </w:pPr>
      <w:r>
        <w:rPr>
          <w:b/>
          <w:bCs/>
        </w:rPr>
        <w:t>1. Introduction</w:t>
      </w:r>
      <w:r w:rsidR="009854CC" w:rsidRPr="009854CC">
        <w:rPr>
          <w:b/>
          <w:bCs/>
        </w:rPr>
        <w:tab/>
      </w:r>
    </w:p>
    <w:p w:rsidR="009854CC" w:rsidRDefault="009854CC" w:rsidP="00EF7F12">
      <w:pPr>
        <w:spacing w:line="360" w:lineRule="auto"/>
        <w:ind w:firstLine="720"/>
        <w:jc w:val="both"/>
      </w:pPr>
      <w:r w:rsidRPr="009854CC">
        <w:t>Ethinyl estradiol (EE), (17a)-19-norpregna-1, 3, 5-(10) trien-20-yne-3, 17-diol is an estrogenic component, which is used widely in hormone replacement the</w:t>
      </w:r>
      <w:r w:rsidR="00C805E3">
        <w:t>rapy and as oral contraceptives</w:t>
      </w:r>
      <w:r w:rsidR="00EF7F12">
        <w:t>.</w:t>
      </w:r>
      <w:r w:rsidRPr="006315E7">
        <w:rPr>
          <w:vertAlign w:val="superscript"/>
        </w:rPr>
        <w:t>1-3</w:t>
      </w:r>
      <w:r w:rsidRPr="009854CC">
        <w:t xml:space="preserve"> It is also known for its effectiveness to treat breast cancer, prostate cancer</w:t>
      </w:r>
      <w:r w:rsidR="006448D5">
        <w:t>,</w:t>
      </w:r>
      <w:r w:rsidRPr="009854CC">
        <w:t xml:space="preserve"> </w:t>
      </w:r>
      <w:r w:rsidRPr="00083551">
        <w:rPr>
          <w:vertAlign w:val="superscript"/>
        </w:rPr>
        <w:t>4-9</w:t>
      </w:r>
      <w:r w:rsidRPr="009854CC">
        <w:t xml:space="preserve"> as high-dose of EE is effective for first line treatment and also for treatment after endocrine resistance to aromatase inhibitors and tamoxifen</w:t>
      </w:r>
      <w:r w:rsidR="00EF7F12">
        <w:t>.</w:t>
      </w:r>
      <w:r w:rsidRPr="009854CC">
        <w:t xml:space="preserve"> </w:t>
      </w:r>
      <w:r w:rsidRPr="00083551">
        <w:rPr>
          <w:vertAlign w:val="superscript"/>
        </w:rPr>
        <w:t>10</w:t>
      </w:r>
      <w:r w:rsidRPr="009854CC">
        <w:t xml:space="preserve"> EE is yellow to white crystalline powder, insoluble in water but soluble in ether, ethanol, acetone, chloroform and dioxane. It is also found to be soluble in diluted alkaline solutions and vegetable oils. It is available in small </w:t>
      </w:r>
      <w:r w:rsidR="00083551">
        <w:t>doses alone or with combination</w:t>
      </w:r>
      <w:r w:rsidR="00EF7F12">
        <w:t>.</w:t>
      </w:r>
      <w:r w:rsidRPr="009854CC">
        <w:t xml:space="preserve"> </w:t>
      </w:r>
      <w:r w:rsidRPr="00083551">
        <w:rPr>
          <w:vertAlign w:val="superscript"/>
        </w:rPr>
        <w:t>11</w:t>
      </w:r>
      <w:r w:rsidRPr="009854CC">
        <w:t xml:space="preserve"> However, EE has a poor aqueous solubility, which is the biggest hurdle in the clinic application for cancer treatment. Lower solubility leads to complications in drug delivery like unpredictable absorption and thus deplorable oral bioavailability. Due to extensive first pass hepatic metabolism after oral administration, EE has 40% of systemic bioavailability due to its initial conjugation with gut wall</w:t>
      </w:r>
      <w:r w:rsidR="00EF7F12">
        <w:t>.</w:t>
      </w:r>
      <w:r w:rsidRPr="009854CC">
        <w:t xml:space="preserve"> </w:t>
      </w:r>
      <w:r w:rsidRPr="00083551">
        <w:rPr>
          <w:vertAlign w:val="superscript"/>
        </w:rPr>
        <w:t>11</w:t>
      </w:r>
      <w:r w:rsidRPr="009854CC">
        <w:t xml:space="preserve"> Therefore, solubility enhancement of EE should be considered first for its development.</w:t>
      </w:r>
    </w:p>
    <w:p w:rsidR="009854CC" w:rsidRPr="009854CC" w:rsidRDefault="009854CC" w:rsidP="00EF7F12">
      <w:pPr>
        <w:spacing w:line="360" w:lineRule="auto"/>
        <w:ind w:firstLine="720"/>
        <w:jc w:val="both"/>
      </w:pPr>
      <w:r w:rsidRPr="009854CC">
        <w:t>Various traditional approaches are used to enhance the solubility of poorly soluble drugs which includes micronization, use of cyclodextrin and co-solvents</w:t>
      </w:r>
      <w:r w:rsidR="00E7475B">
        <w:t>.</w:t>
      </w:r>
      <w:r w:rsidRPr="009854CC">
        <w:t xml:space="preserve"> </w:t>
      </w:r>
      <w:r w:rsidRPr="00796686">
        <w:rPr>
          <w:vertAlign w:val="superscript"/>
        </w:rPr>
        <w:t>11</w:t>
      </w:r>
      <w:r w:rsidRPr="009854CC">
        <w:t xml:space="preserve"> But unfortunately the problem of bioavailability remains unsolved in many </w:t>
      </w:r>
      <w:r w:rsidR="00C805E3">
        <w:t xml:space="preserve">cases. In case of micronization, </w:t>
      </w:r>
      <w:r w:rsidRPr="009854CC">
        <w:t>sufficient surface area is not produced in order to enhance the dissolution velocity of poorly water soluble drugs. Thus, industries are moving forward towards nanonization (formulation of nanosuspension) from micronization</w:t>
      </w:r>
      <w:r w:rsidR="00E7475B">
        <w:t>.</w:t>
      </w:r>
      <w:r w:rsidRPr="009854CC">
        <w:t xml:space="preserve"> </w:t>
      </w:r>
      <w:r w:rsidRPr="00796686">
        <w:rPr>
          <w:vertAlign w:val="superscript"/>
        </w:rPr>
        <w:t>12</w:t>
      </w:r>
    </w:p>
    <w:p w:rsidR="009854CC" w:rsidRPr="009854CC" w:rsidRDefault="009854CC" w:rsidP="00E7475B">
      <w:pPr>
        <w:spacing w:line="360" w:lineRule="auto"/>
        <w:ind w:firstLine="720"/>
        <w:jc w:val="both"/>
      </w:pPr>
      <w:r w:rsidRPr="009854CC">
        <w:t>In scientific research, nanomedicines have attained the topmost place and their application as medicines have gained vital place due to its larger surface area a</w:t>
      </w:r>
      <w:r w:rsidR="00E7475B">
        <w:t xml:space="preserve">s compared to its particle size. </w:t>
      </w:r>
      <w:r w:rsidRPr="00796686">
        <w:rPr>
          <w:vertAlign w:val="superscript"/>
        </w:rPr>
        <w:t>13, 14</w:t>
      </w:r>
      <w:r w:rsidRPr="009854CC">
        <w:t xml:space="preserve"> In l</w:t>
      </w:r>
      <w:r w:rsidR="00BB179D">
        <w:t>ast few decades, new drugs fail</w:t>
      </w:r>
      <w:r w:rsidRPr="009854CC">
        <w:t xml:space="preserve"> to reach market due to their vital issues related to solubility, dissolution and bioavailability, </w:t>
      </w:r>
      <w:r w:rsidR="00C805E3" w:rsidRPr="009854CC">
        <w:t>may be due to lack of dose proportionality, uncertain drug absorption, poor dissolution, and inter -intra subject variability</w:t>
      </w:r>
      <w:r w:rsidR="00C805E3">
        <w:t>. Thus it</w:t>
      </w:r>
      <w:r w:rsidRPr="009854CC">
        <w:t xml:space="preserve"> </w:t>
      </w:r>
      <w:r w:rsidR="00C805E3">
        <w:t>becomes a</w:t>
      </w:r>
      <w:r w:rsidRPr="009854CC">
        <w:t xml:space="preserve"> complicated task for most of the scientist in clinical research</w:t>
      </w:r>
      <w:r w:rsidR="00BB179D">
        <w:t xml:space="preserve"> to fulfil such lacuna</w:t>
      </w:r>
      <w:r w:rsidR="00E7475B">
        <w:t>.</w:t>
      </w:r>
      <w:r w:rsidRPr="009854CC">
        <w:t xml:space="preserve"> </w:t>
      </w:r>
      <w:r w:rsidRPr="00796686">
        <w:rPr>
          <w:vertAlign w:val="superscript"/>
        </w:rPr>
        <w:t>15, 16</w:t>
      </w:r>
      <w:r w:rsidR="00C805E3">
        <w:t xml:space="preserve">, </w:t>
      </w:r>
      <w:r w:rsidRPr="00796686">
        <w:rPr>
          <w:vertAlign w:val="superscript"/>
        </w:rPr>
        <w:t>17</w:t>
      </w:r>
      <w:r w:rsidR="00E7475B">
        <w:t xml:space="preserve"> </w:t>
      </w:r>
      <w:r w:rsidRPr="009854CC">
        <w:t>Fabrication of practically water insoluble or very slightly soluble drugs to nanosuspension is in greater demand due to consequences of the previously mentioned problems</w:t>
      </w:r>
      <w:r w:rsidR="00E7475B">
        <w:t>.</w:t>
      </w:r>
      <w:r w:rsidRPr="009854CC">
        <w:t xml:space="preserve"> </w:t>
      </w:r>
      <w:r w:rsidRPr="00796686">
        <w:rPr>
          <w:vertAlign w:val="superscript"/>
        </w:rPr>
        <w:t>18</w:t>
      </w:r>
      <w:r w:rsidRPr="009854CC">
        <w:t xml:space="preserve"> Nanosuspension</w:t>
      </w:r>
      <w:r w:rsidR="00C805E3">
        <w:t xml:space="preserve"> (NS)</w:t>
      </w:r>
      <w:r w:rsidRPr="009854CC">
        <w:t xml:space="preserve"> is a submicron colloidal suspension, which consist of dispersed drug particles in water along with polymer as stabilizer or surfactant through top down or bottom up techniques</w:t>
      </w:r>
      <w:r w:rsidR="00E7475B">
        <w:t>.</w:t>
      </w:r>
      <w:r w:rsidRPr="009854CC">
        <w:t xml:space="preserve"> </w:t>
      </w:r>
      <w:r w:rsidRPr="00796686">
        <w:rPr>
          <w:vertAlign w:val="superscript"/>
        </w:rPr>
        <w:t>19, 20</w:t>
      </w:r>
      <w:r w:rsidR="00E7475B">
        <w:t xml:space="preserve"> </w:t>
      </w:r>
      <w:r w:rsidRPr="009854CC">
        <w:t>N</w:t>
      </w:r>
      <w:r w:rsidR="00C805E3">
        <w:t>S</w:t>
      </w:r>
      <w:r w:rsidRPr="009854CC">
        <w:t xml:space="preserve"> is an emerged potential solubility enhancement technique since last </w:t>
      </w:r>
      <w:r w:rsidR="00796686" w:rsidRPr="009854CC">
        <w:t>decade’s</w:t>
      </w:r>
      <w:r w:rsidR="00C805E3">
        <w:t>,</w:t>
      </w:r>
      <w:r w:rsidRPr="009854CC">
        <w:t xml:space="preserve"> </w:t>
      </w:r>
      <w:r w:rsidRPr="00796686">
        <w:rPr>
          <w:vertAlign w:val="superscript"/>
        </w:rPr>
        <w:t>21</w:t>
      </w:r>
      <w:r w:rsidR="00C805E3">
        <w:t xml:space="preserve"> </w:t>
      </w:r>
      <w:r w:rsidRPr="009854CC">
        <w:t xml:space="preserve">in which the poorly soluble drugs without any </w:t>
      </w:r>
      <w:r w:rsidRPr="009854CC">
        <w:lastRenderedPageBreak/>
        <w:t>matrix materials are suspended in dispersion. N</w:t>
      </w:r>
      <w:r w:rsidR="00C805E3">
        <w:t>S</w:t>
      </w:r>
      <w:r w:rsidRPr="009854CC">
        <w:t xml:space="preserve"> are fabricated using drugs with small amount of stabilizer below critical micelle concentration (CMC) to stabilize the formulation. </w:t>
      </w:r>
      <w:r w:rsidR="00C805E3">
        <w:t xml:space="preserve">Generally, most of </w:t>
      </w:r>
      <w:proofErr w:type="spellStart"/>
      <w:r w:rsidR="00C805E3">
        <w:t>nanoparticle</w:t>
      </w:r>
      <w:proofErr w:type="spellEnd"/>
      <w:r w:rsidRPr="009854CC">
        <w:t xml:space="preserve"> formulation</w:t>
      </w:r>
      <w:r w:rsidR="00C805E3">
        <w:t>s</w:t>
      </w:r>
      <w:r w:rsidRPr="009854CC">
        <w:t xml:space="preserve"> are developed using larger concentration of excipients but it’s not the case with nanosuspe</w:t>
      </w:r>
      <w:r w:rsidR="00C805E3">
        <w:t>nsion, as its most part is drug</w:t>
      </w:r>
      <w:r w:rsidRPr="009854CC">
        <w:t>. Beyond use of lower concentration of stabilizers in formulation of nanosuspension, it makes toxicity issues negligible and offers better physical and chemical stability with ease of scale up as compared to amorphous form. N</w:t>
      </w:r>
      <w:r w:rsidR="00C805E3">
        <w:t>S</w:t>
      </w:r>
      <w:r w:rsidRPr="009854CC">
        <w:t xml:space="preserve"> enhances solubility of poorly soluble drugs in aqueous as well as non aqueous media. Increased solubility leads to increase the rate of flooding of drug and hence reaches maximum plasma level in faster rate. The reduced particle size makes these drugs suitable to be administered by intravenous route without blocking the blood capillaries. This technique is applicable to the molecules that have poor permeability, poor solubility, or both (BCS class IV and II drugs)</w:t>
      </w:r>
      <w:r w:rsidR="00E7475B">
        <w:t>.</w:t>
      </w:r>
      <w:r w:rsidRPr="009854CC">
        <w:t xml:space="preserve"> </w:t>
      </w:r>
      <w:r w:rsidRPr="00796686">
        <w:rPr>
          <w:vertAlign w:val="superscript"/>
        </w:rPr>
        <w:t>22-25</w:t>
      </w:r>
      <w:r w:rsidRPr="009854CC">
        <w:t xml:space="preserve"> For the productive development of nanosuspension, various methods have been reported to be employed that include top-down techniques such as media milling, high-pressure homogenization, and sonication, and bottom-up technique of nanoprecipitation.To enhance the physical stability of nanosuspension, numerous solidification techniques have been used which includes lyophilization, spray drying, rotary evaporation and many more based on the physical properties of drugs and characteristics of final formulation</w:t>
      </w:r>
      <w:r w:rsidR="00E7475B">
        <w:t>.</w:t>
      </w:r>
      <w:r w:rsidRPr="009854CC">
        <w:t xml:space="preserve"> </w:t>
      </w:r>
      <w:r w:rsidRPr="00796686">
        <w:rPr>
          <w:vertAlign w:val="superscript"/>
        </w:rPr>
        <w:t>26-29</w:t>
      </w:r>
      <w:r w:rsidR="00E7475B">
        <w:t xml:space="preserve"> </w:t>
      </w:r>
      <w:r w:rsidRPr="009854CC">
        <w:t>Out of all techniques listed above, lyophilization is predominately used for solidification of nanosuspension, as it offers several merits which includes, suitability for drying of thermolabile drugs, easy reconstitution of formulation prior to use, enhanced storage stability, and production of high value products without excessive damage</w:t>
      </w:r>
      <w:r w:rsidR="00E7475B">
        <w:t>.</w:t>
      </w:r>
      <w:r w:rsidRPr="009854CC">
        <w:t xml:space="preserve"> </w:t>
      </w:r>
      <w:r w:rsidRPr="00796686">
        <w:rPr>
          <w:vertAlign w:val="superscript"/>
        </w:rPr>
        <w:t>21</w:t>
      </w:r>
      <w:r w:rsidRPr="009854CC">
        <w:t xml:space="preserve"> Thus development of Ethinyl estradiol (EE) in lyophilized nanosuspension form can be useful tool to tackle the aforesaid problems. </w:t>
      </w:r>
    </w:p>
    <w:p w:rsidR="009854CC" w:rsidRPr="009854CC" w:rsidRDefault="009854CC" w:rsidP="00675038">
      <w:pPr>
        <w:spacing w:line="360" w:lineRule="auto"/>
        <w:jc w:val="both"/>
      </w:pPr>
      <w:r w:rsidRPr="009854CC">
        <w:t>The usage of QbD (quality by design) principles was proposed by the International Conference on Harmonization (ICHQ8) of technical requirements in the formulation of pharmaceutical products</w:t>
      </w:r>
      <w:r w:rsidR="00E7475B">
        <w:t>.</w:t>
      </w:r>
      <w:r w:rsidRPr="009854CC">
        <w:t xml:space="preserve"> </w:t>
      </w:r>
      <w:r w:rsidR="00F13AA0">
        <w:rPr>
          <w:vertAlign w:val="superscript"/>
        </w:rPr>
        <w:t>30</w:t>
      </w:r>
      <w:r w:rsidR="00E7475B">
        <w:t xml:space="preserve"> </w:t>
      </w:r>
      <w:r w:rsidRPr="009854CC">
        <w:t>For planning of experiments, usage of statistical design of experiments (DOE) is an efficient tool. Plackett Burman (PB) of screening experiment and the Central composite design (CCD) of response surface methodology (RSM) are well-set approach for optimization and development of pharmaceutical formulations, allowing uprooting of maximal data from lesser number of well-designed experimental batches</w:t>
      </w:r>
      <w:r w:rsidR="00E7475B">
        <w:t>.</w:t>
      </w:r>
      <w:r w:rsidRPr="009854CC">
        <w:t xml:space="preserve"> </w:t>
      </w:r>
      <w:r w:rsidRPr="00796686">
        <w:rPr>
          <w:vertAlign w:val="superscript"/>
        </w:rPr>
        <w:t>15</w:t>
      </w:r>
      <w:r w:rsidR="00E7475B">
        <w:t xml:space="preserve"> </w:t>
      </w:r>
    </w:p>
    <w:p w:rsidR="00E7475B" w:rsidRDefault="009854CC" w:rsidP="00675038">
      <w:pPr>
        <w:spacing w:line="360" w:lineRule="auto"/>
        <w:jc w:val="both"/>
      </w:pPr>
      <w:r w:rsidRPr="009854CC">
        <w:t xml:space="preserve">In the present study, to enhance the therapeutic activity of EE, lyophilized nanosuspension was fabricated using QbD approach to minimize the errors. Initially, all the potential independent variables were identified using Plackett-Burman design. Then predictive model for critical response variables was constructed for determination of optimized value using </w:t>
      </w:r>
      <w:r w:rsidRPr="009854CC">
        <w:lastRenderedPageBreak/>
        <w:t>Central Composite Design to develop highly stable and soluble EENPs. Developed EENPs were dried using lyophilizer to stabilize the nanosuspension. The resultant EENPs were evaluated for its saturation solubility, zeta potential, parti</w:t>
      </w:r>
      <w:r w:rsidR="00C805E3">
        <w:t>cle size, polydispersity index</w:t>
      </w:r>
      <w:r w:rsidRPr="009854CC">
        <w:t xml:space="preserve">, surface topographical studies, dissolution efficiency, in vivo bioavailability and stability studies. </w:t>
      </w:r>
    </w:p>
    <w:p w:rsidR="009854CC" w:rsidRPr="00E7475B" w:rsidRDefault="00E7475B" w:rsidP="00675038">
      <w:pPr>
        <w:spacing w:line="360" w:lineRule="auto"/>
        <w:jc w:val="both"/>
        <w:rPr>
          <w:b/>
          <w:bCs/>
        </w:rPr>
      </w:pPr>
      <w:r w:rsidRPr="00E7475B">
        <w:rPr>
          <w:b/>
          <w:bCs/>
        </w:rPr>
        <w:t>2. Experimental</w:t>
      </w:r>
      <w:r w:rsidR="009854CC" w:rsidRPr="00E7475B">
        <w:rPr>
          <w:b/>
          <w:bCs/>
        </w:rPr>
        <w:t xml:space="preserve"> </w:t>
      </w:r>
    </w:p>
    <w:p w:rsidR="009854CC" w:rsidRPr="00EB10D0" w:rsidRDefault="00E7475B" w:rsidP="00675038">
      <w:pPr>
        <w:spacing w:line="360" w:lineRule="auto"/>
        <w:jc w:val="both"/>
        <w:rPr>
          <w:b/>
          <w:bCs/>
        </w:rPr>
      </w:pPr>
      <w:r>
        <w:rPr>
          <w:b/>
          <w:bCs/>
        </w:rPr>
        <w:t xml:space="preserve">2.1. </w:t>
      </w:r>
      <w:r w:rsidR="009854CC" w:rsidRPr="00EB10D0">
        <w:rPr>
          <w:b/>
          <w:bCs/>
        </w:rPr>
        <w:t>Materials</w:t>
      </w:r>
      <w:r w:rsidR="002732BF">
        <w:rPr>
          <w:b/>
          <w:bCs/>
        </w:rPr>
        <w:t xml:space="preserve"> </w:t>
      </w:r>
    </w:p>
    <w:p w:rsidR="009854CC" w:rsidRDefault="009854CC" w:rsidP="00675038">
      <w:pPr>
        <w:spacing w:line="360" w:lineRule="auto"/>
        <w:jc w:val="both"/>
      </w:pPr>
      <w:r w:rsidRPr="009854CC">
        <w:t xml:space="preserve">Ethinyl estradiol and Methotrexate was gifted by </w:t>
      </w:r>
      <w:proofErr w:type="spellStart"/>
      <w:r w:rsidRPr="009854CC">
        <w:t>Cipla</w:t>
      </w:r>
      <w:proofErr w:type="spellEnd"/>
      <w:r w:rsidRPr="009854CC">
        <w:t xml:space="preserve"> Ltd. Goa, (India). Tween 80 and mannitol was procured from Merck Specialities Pvt. Ltd. Mumbai, (India). Soya lecithin (Phospholipon® 90 H) was gifted by Lipoid GmbH (Germany). HPLC grade methanol was procured from Thermo Fisher Scientific Pvt. Ltd. Mumbai, (India). Double distilled water was prepared in laboratory and all other reagents used in the study were of analytical grade.</w:t>
      </w:r>
    </w:p>
    <w:p w:rsidR="00E7475B" w:rsidRPr="00E7475B" w:rsidRDefault="00E7475B" w:rsidP="00675038">
      <w:pPr>
        <w:spacing w:line="360" w:lineRule="auto"/>
        <w:jc w:val="both"/>
        <w:rPr>
          <w:b/>
          <w:bCs/>
        </w:rPr>
      </w:pPr>
      <w:r w:rsidRPr="00E7475B">
        <w:rPr>
          <w:b/>
          <w:bCs/>
        </w:rPr>
        <w:t>2.2. Methods</w:t>
      </w:r>
    </w:p>
    <w:p w:rsidR="009854CC" w:rsidRPr="00EB10D0" w:rsidRDefault="00E7475B" w:rsidP="00675038">
      <w:pPr>
        <w:spacing w:line="360" w:lineRule="auto"/>
        <w:jc w:val="both"/>
        <w:rPr>
          <w:b/>
          <w:bCs/>
        </w:rPr>
      </w:pPr>
      <w:r>
        <w:rPr>
          <w:b/>
          <w:bCs/>
        </w:rPr>
        <w:t xml:space="preserve">2.2.1. </w:t>
      </w:r>
      <w:r w:rsidR="009854CC" w:rsidRPr="00EB10D0">
        <w:rPr>
          <w:b/>
          <w:bCs/>
        </w:rPr>
        <w:t>Screening of the stabilizer and polymers for EENPs</w:t>
      </w:r>
    </w:p>
    <w:p w:rsidR="009854CC" w:rsidRPr="009854CC" w:rsidRDefault="009854CC" w:rsidP="00675038">
      <w:pPr>
        <w:spacing w:line="360" w:lineRule="auto"/>
        <w:jc w:val="both"/>
      </w:pPr>
      <w:r w:rsidRPr="009854CC">
        <w:t xml:space="preserve">For preparation of EENPs, suitable stabilizers were screened from 20 stabilizers as follows, </w:t>
      </w:r>
    </w:p>
    <w:p w:rsidR="00E7475B" w:rsidRDefault="00E7475B" w:rsidP="00675038">
      <w:pPr>
        <w:spacing w:line="360" w:lineRule="auto"/>
        <w:jc w:val="both"/>
        <w:rPr>
          <w:b/>
          <w:bCs/>
        </w:rPr>
      </w:pPr>
      <w:r>
        <w:rPr>
          <w:b/>
          <w:bCs/>
        </w:rPr>
        <w:t xml:space="preserve">2.2.1.2. </w:t>
      </w:r>
      <w:r w:rsidR="009854CC" w:rsidRPr="000A1784">
        <w:rPr>
          <w:b/>
          <w:bCs/>
        </w:rPr>
        <w:t>Suspending effect of stabilizers</w:t>
      </w:r>
    </w:p>
    <w:p w:rsidR="009854CC" w:rsidRPr="00796686" w:rsidRDefault="000A1784" w:rsidP="00675038">
      <w:pPr>
        <w:spacing w:line="360" w:lineRule="auto"/>
        <w:jc w:val="both"/>
        <w:rPr>
          <w:b/>
          <w:bCs/>
          <w:i/>
          <w:iCs/>
        </w:rPr>
      </w:pPr>
      <w:r>
        <w:rPr>
          <w:b/>
          <w:bCs/>
        </w:rPr>
        <w:t xml:space="preserve"> </w:t>
      </w:r>
      <w:r w:rsidR="009854CC" w:rsidRPr="009854CC">
        <w:t xml:space="preserve">Stabilizer and polymers were selected on the basis of suspending concentration of stabilizers namely tween 80, </w:t>
      </w:r>
      <w:proofErr w:type="spellStart"/>
      <w:r w:rsidR="009854CC" w:rsidRPr="009854CC">
        <w:t>cremophor</w:t>
      </w:r>
      <w:proofErr w:type="spellEnd"/>
      <w:r w:rsidR="009854CC" w:rsidRPr="009854CC">
        <w:t xml:space="preserve"> EL-40, soya lecithin (SL), </w:t>
      </w:r>
      <w:proofErr w:type="spellStart"/>
      <w:r w:rsidR="009854CC" w:rsidRPr="009854CC">
        <w:t>hydroxypropyl</w:t>
      </w:r>
      <w:proofErr w:type="spellEnd"/>
      <w:r w:rsidR="009854CC" w:rsidRPr="009854CC">
        <w:t xml:space="preserve"> methylcellulose (HPMC), sodium lauryl sulphate (SLS), </w:t>
      </w:r>
      <w:proofErr w:type="spellStart"/>
      <w:r w:rsidR="009854CC" w:rsidRPr="009854CC">
        <w:t>poloxamer</w:t>
      </w:r>
      <w:proofErr w:type="spellEnd"/>
      <w:r w:rsidR="009854CC" w:rsidRPr="009854CC">
        <w:t xml:space="preserve"> 188 (F68), </w:t>
      </w:r>
      <w:proofErr w:type="spellStart"/>
      <w:r w:rsidR="009854CC" w:rsidRPr="009854CC">
        <w:t>poloxamer</w:t>
      </w:r>
      <w:proofErr w:type="spellEnd"/>
      <w:r w:rsidR="009854CC" w:rsidRPr="009854CC">
        <w:t xml:space="preserve"> 407, polyethylene glycol (PEG) 6000, sodium deoxycholate (SDS), span 80, polyvinyl pyrrolidone (PVP) K 30, Carbomer 940, and/or their mixtures on ethinyl estradiol (EE). About 0.5 mg of EE was added to 0.2 % (w/v) of surfactant solutions, followed by shearing with a high-speed homogenizer (IKA RW 20 Digital) at 3,000 rpm for 1.5 hrs, and centrifugation at 4000 rpm for 30 min. The supernatant obtained, was diluted with possible solvent and the drug content was determined by ultraviolet-visible spectrophotometer (UV-Vis, </w:t>
      </w:r>
      <w:proofErr w:type="spellStart"/>
      <w:r w:rsidR="009854CC" w:rsidRPr="009854CC">
        <w:t>Jasco</w:t>
      </w:r>
      <w:proofErr w:type="spellEnd"/>
      <w:r w:rsidR="009854CC" w:rsidRPr="009854CC">
        <w:t xml:space="preserve"> V-530, </w:t>
      </w:r>
      <w:proofErr w:type="gramStart"/>
      <w:r w:rsidR="009854CC" w:rsidRPr="009854CC">
        <w:t>Japan</w:t>
      </w:r>
      <w:proofErr w:type="gramEnd"/>
      <w:r w:rsidR="009854CC" w:rsidRPr="009854CC">
        <w:t xml:space="preserve">) at 280 nm. The stabilizers that showed optimal suspending effect on EE, smaller particle size and lesser sedimentation rate were optimized as the compositions </w:t>
      </w:r>
      <w:r w:rsidR="00796686">
        <w:t>for fabricating nanosuspension</w:t>
      </w:r>
      <w:r w:rsidR="00E7475B">
        <w:t>.</w:t>
      </w:r>
      <w:r w:rsidR="00796686">
        <w:t xml:space="preserve"> </w:t>
      </w:r>
      <w:r w:rsidR="00F13AA0">
        <w:rPr>
          <w:vertAlign w:val="superscript"/>
        </w:rPr>
        <w:t xml:space="preserve">25, 32, </w:t>
      </w:r>
      <w:r w:rsidR="009854CC" w:rsidRPr="00796686">
        <w:rPr>
          <w:vertAlign w:val="superscript"/>
        </w:rPr>
        <w:t>3</w:t>
      </w:r>
      <w:r w:rsidR="00F13AA0">
        <w:rPr>
          <w:vertAlign w:val="superscript"/>
        </w:rPr>
        <w:t>3</w:t>
      </w:r>
    </w:p>
    <w:p w:rsidR="00E7475B" w:rsidRDefault="00E7475B" w:rsidP="00675038">
      <w:pPr>
        <w:spacing w:line="360" w:lineRule="auto"/>
        <w:jc w:val="both"/>
        <w:rPr>
          <w:b/>
          <w:bCs/>
        </w:rPr>
      </w:pPr>
      <w:r>
        <w:rPr>
          <w:b/>
          <w:bCs/>
        </w:rPr>
        <w:t xml:space="preserve">2.2.1.2. </w:t>
      </w:r>
      <w:r w:rsidR="00EB10D0" w:rsidRPr="000A1784">
        <w:rPr>
          <w:b/>
          <w:bCs/>
        </w:rPr>
        <w:t>Docking tool and a</w:t>
      </w:r>
      <w:r w:rsidR="009854CC" w:rsidRPr="000A1784">
        <w:rPr>
          <w:b/>
          <w:bCs/>
        </w:rPr>
        <w:t>lgorithm</w:t>
      </w:r>
    </w:p>
    <w:p w:rsidR="009854CC" w:rsidRPr="000A1784" w:rsidRDefault="009854CC" w:rsidP="00675038">
      <w:pPr>
        <w:spacing w:line="360" w:lineRule="auto"/>
        <w:jc w:val="both"/>
        <w:rPr>
          <w:b/>
          <w:bCs/>
        </w:rPr>
      </w:pPr>
      <w:r w:rsidRPr="009854CC">
        <w:t xml:space="preserve">Molecular docking was used to predict the virtual interactions between EE, and stabilizers systems described earlier. VLife MDS version 4.6 was used for molecular docking studies. The structures of all stabilizers and drug were drawn in 2D format which was followed by 3D conversion and were finally optimized for docking study. </w:t>
      </w:r>
      <w:r w:rsidR="006448D5" w:rsidRPr="009854CC">
        <w:t>Biopredicta</w:t>
      </w:r>
      <w:r w:rsidRPr="009854CC">
        <w:t xml:space="preserve"> is a docking algorithm based on genetic design was used to predict and study modes of interactions between two </w:t>
      </w:r>
      <w:r w:rsidR="00796686" w:rsidRPr="009854CC">
        <w:lastRenderedPageBreak/>
        <w:t xml:space="preserve">compounds. </w:t>
      </w:r>
      <w:r w:rsidRPr="009854CC">
        <w:t xml:space="preserve">The possible interactions were optimized based on receptor-ligand binding geometry within chemical structures. The molecular interaction between EE and stabilizers were analysed to prove stabilizers ability to enhance drug solubility and nanosuspension stability. </w:t>
      </w:r>
    </w:p>
    <w:p w:rsidR="009854CC" w:rsidRPr="00EB10D0" w:rsidRDefault="00A41C6E" w:rsidP="00675038">
      <w:pPr>
        <w:spacing w:line="360" w:lineRule="auto"/>
        <w:jc w:val="both"/>
        <w:rPr>
          <w:b/>
          <w:bCs/>
        </w:rPr>
      </w:pPr>
      <w:r>
        <w:rPr>
          <w:b/>
          <w:bCs/>
        </w:rPr>
        <w:t xml:space="preserve">2.2.2. </w:t>
      </w:r>
      <w:r w:rsidR="009854CC" w:rsidRPr="00EB10D0">
        <w:rPr>
          <w:b/>
          <w:bCs/>
        </w:rPr>
        <w:t xml:space="preserve">Formulation </w:t>
      </w:r>
      <w:r w:rsidR="00EB10D0" w:rsidRPr="00EB10D0">
        <w:rPr>
          <w:b/>
          <w:bCs/>
        </w:rPr>
        <w:t xml:space="preserve">and lyophilization of </w:t>
      </w:r>
      <w:r w:rsidR="009854CC" w:rsidRPr="00EB10D0">
        <w:rPr>
          <w:b/>
          <w:bCs/>
        </w:rPr>
        <w:t>EENPS</w:t>
      </w:r>
    </w:p>
    <w:p w:rsidR="009854CC" w:rsidRPr="009854CC" w:rsidRDefault="009854CC" w:rsidP="00675038">
      <w:pPr>
        <w:spacing w:line="360" w:lineRule="auto"/>
        <w:jc w:val="both"/>
      </w:pPr>
      <w:r w:rsidRPr="009854CC">
        <w:t>E</w:t>
      </w:r>
      <w:r w:rsidR="007A26C1">
        <w:t xml:space="preserve">ENPs were fabricated using </w:t>
      </w:r>
      <w:r w:rsidRPr="009854CC">
        <w:t>HPH to prevent blocking of the homogenizer valve, the coarse powder of EE (0.5 mg/ml) was ﬁrst eventually dispersed in an aqueous stabilizer solution of tween 80 (0.15% v/v) and soya lecithin (</w:t>
      </w:r>
      <w:r w:rsidR="00EB10D0">
        <w:t xml:space="preserve">30 </w:t>
      </w:r>
      <w:r w:rsidRPr="009854CC">
        <w:t xml:space="preserve">mg) using IKA RW20 digital homogenizer (Hyland Scientific, USA) at 3000 rpm for 1hr to form prenanosuspension. The prenanosuspension was further processed through a HPH (Panda PLUS 2000, GEA </w:t>
      </w:r>
      <w:proofErr w:type="spellStart"/>
      <w:r w:rsidRPr="009854CC">
        <w:t>Niro</w:t>
      </w:r>
      <w:proofErr w:type="spellEnd"/>
      <w:r w:rsidRPr="009854CC">
        <w:t xml:space="preserve"> </w:t>
      </w:r>
      <w:proofErr w:type="spellStart"/>
      <w:r w:rsidRPr="009854CC">
        <w:t>Soavi</w:t>
      </w:r>
      <w:proofErr w:type="spellEnd"/>
      <w:r w:rsidRPr="009854CC">
        <w:t>, Germany) with three homogenization cycles at 250, 700, and 1200 bars, followed by maximum cycles at 1500 bar. By varying the number of homogenization cycles and keeping process temperature constant at 25 ºC different particle size EENPs were obtained</w:t>
      </w:r>
      <w:r w:rsidR="00A41C6E">
        <w:t>.</w:t>
      </w:r>
      <w:r w:rsidRPr="009854CC">
        <w:t xml:space="preserve"> </w:t>
      </w:r>
      <w:r w:rsidRPr="00F13AA0">
        <w:rPr>
          <w:vertAlign w:val="superscript"/>
        </w:rPr>
        <w:t>3</w:t>
      </w:r>
      <w:r w:rsidR="00A327F3">
        <w:rPr>
          <w:vertAlign w:val="superscript"/>
        </w:rPr>
        <w:t>3</w:t>
      </w:r>
      <w:r w:rsidRPr="009854CC">
        <w:t xml:space="preserve"> Liquid EENPs formulations were processed for lyophilization using laboratory freeze dryer (Freezone12, </w:t>
      </w:r>
      <w:proofErr w:type="spellStart"/>
      <w:r w:rsidRPr="009854CC">
        <w:t>Labconco</w:t>
      </w:r>
      <w:proofErr w:type="spellEnd"/>
      <w:r w:rsidRPr="009854CC">
        <w:t xml:space="preserve">, MO, USA) using mannitol (6% w/w) as a cryoprotectant. The formulations were prefreezed at -30 ºC for 12 h.  The primary drying was performed at -53 ºC and 0.016 mBar for 24 h. The secondary drying was performed at 10 ºC for 8 hrs and was followed by drying at 25ºC for 4 h with gradual increase in temperature at 1 ºC/min. Finally, the temperature of cold trap was maintained at -53ºC until completion of drying process.  Resultant powder of EENPs was used further for subsequent </w:t>
      </w:r>
      <w:r w:rsidR="00A41C6E">
        <w:t xml:space="preserve">evaluation studies. </w:t>
      </w:r>
      <w:r w:rsidR="00A327F3">
        <w:rPr>
          <w:vertAlign w:val="superscript"/>
        </w:rPr>
        <w:t>33</w:t>
      </w:r>
      <w:r w:rsidRPr="00796686">
        <w:rPr>
          <w:vertAlign w:val="superscript"/>
        </w:rPr>
        <w:t>-3</w:t>
      </w:r>
      <w:r w:rsidR="00A327F3">
        <w:rPr>
          <w:vertAlign w:val="superscript"/>
        </w:rPr>
        <w:t>5</w:t>
      </w:r>
      <w:r w:rsidRPr="009854CC">
        <w:t xml:space="preserve"> </w:t>
      </w:r>
    </w:p>
    <w:p w:rsidR="009854CC" w:rsidRPr="00EB10D0" w:rsidRDefault="00A41C6E" w:rsidP="00675038">
      <w:pPr>
        <w:spacing w:line="360" w:lineRule="auto"/>
        <w:jc w:val="both"/>
        <w:rPr>
          <w:b/>
          <w:bCs/>
        </w:rPr>
      </w:pPr>
      <w:r>
        <w:rPr>
          <w:b/>
          <w:bCs/>
        </w:rPr>
        <w:t xml:space="preserve">2.2.3. </w:t>
      </w:r>
      <w:r w:rsidR="00EB10D0">
        <w:rPr>
          <w:b/>
          <w:bCs/>
        </w:rPr>
        <w:t>Design of e</w:t>
      </w:r>
      <w:r w:rsidR="009854CC" w:rsidRPr="00EB10D0">
        <w:rPr>
          <w:b/>
          <w:bCs/>
        </w:rPr>
        <w:t>xperiments</w:t>
      </w:r>
    </w:p>
    <w:p w:rsidR="00A41C6E" w:rsidRDefault="00A41C6E" w:rsidP="00675038">
      <w:pPr>
        <w:spacing w:line="360" w:lineRule="auto"/>
        <w:jc w:val="both"/>
        <w:rPr>
          <w:b/>
          <w:bCs/>
        </w:rPr>
      </w:pPr>
      <w:r>
        <w:rPr>
          <w:b/>
          <w:bCs/>
        </w:rPr>
        <w:t xml:space="preserve">2.2.3.1. </w:t>
      </w:r>
      <w:r w:rsidR="009854CC" w:rsidRPr="000A1784">
        <w:rPr>
          <w:b/>
          <w:bCs/>
        </w:rPr>
        <w:t xml:space="preserve">Ishikawa </w:t>
      </w:r>
      <w:r w:rsidR="00EB10D0" w:rsidRPr="000A1784">
        <w:rPr>
          <w:b/>
          <w:bCs/>
        </w:rPr>
        <w:t xml:space="preserve">diagram </w:t>
      </w:r>
      <w:r w:rsidR="009854CC" w:rsidRPr="000A1784">
        <w:rPr>
          <w:b/>
          <w:bCs/>
        </w:rPr>
        <w:t>for risk pinpointing</w:t>
      </w:r>
    </w:p>
    <w:p w:rsidR="009854CC" w:rsidRPr="000A1784" w:rsidRDefault="009854CC" w:rsidP="00675038">
      <w:pPr>
        <w:spacing w:line="360" w:lineRule="auto"/>
        <w:jc w:val="both"/>
        <w:rPr>
          <w:b/>
          <w:bCs/>
        </w:rPr>
      </w:pPr>
      <w:r w:rsidRPr="009854CC">
        <w:t xml:space="preserve">Ishikawa diagram was constructed to identify the formulation variables along with process variables of HPH technique, and to evaluate their ability to inﬂuence the critical quality attributes (CQAs) of the EENPs. On the </w:t>
      </w:r>
      <w:r w:rsidR="00F70D81">
        <w:t xml:space="preserve">basis </w:t>
      </w:r>
      <w:r w:rsidRPr="009854CC">
        <w:t>of prior studies drug content, entrapment efficiency and average particle size were considered as CQAs of EENPs, which would likely affect the medicinal efficacy of nanoparticles drug delivery. Ishikawa diagram of EENPs showed that formulations and process variables may affect the properties of nanoparticles and thus, such variables should be included in later studies</w:t>
      </w:r>
      <w:r w:rsidR="00A41C6E">
        <w:t>.</w:t>
      </w:r>
      <w:r w:rsidRPr="009854CC">
        <w:t xml:space="preserve"> </w:t>
      </w:r>
      <w:r w:rsidRPr="00796686">
        <w:rPr>
          <w:vertAlign w:val="superscript"/>
        </w:rPr>
        <w:t>2</w:t>
      </w:r>
      <w:r w:rsidR="00A327F3">
        <w:rPr>
          <w:vertAlign w:val="superscript"/>
        </w:rPr>
        <w:t>9</w:t>
      </w:r>
      <w:r w:rsidRPr="009854CC">
        <w:t xml:space="preserve"> </w:t>
      </w:r>
    </w:p>
    <w:p w:rsidR="00A41C6E" w:rsidRDefault="00A41C6E" w:rsidP="00675038">
      <w:pPr>
        <w:spacing w:line="360" w:lineRule="auto"/>
        <w:jc w:val="both"/>
        <w:rPr>
          <w:b/>
          <w:bCs/>
        </w:rPr>
      </w:pPr>
      <w:r>
        <w:rPr>
          <w:b/>
          <w:bCs/>
        </w:rPr>
        <w:t xml:space="preserve">2.2.3.2. </w:t>
      </w:r>
      <w:r w:rsidR="009854CC" w:rsidRPr="000A1784">
        <w:rPr>
          <w:b/>
          <w:bCs/>
        </w:rPr>
        <w:t xml:space="preserve">Plackett-Burman </w:t>
      </w:r>
      <w:r>
        <w:rPr>
          <w:b/>
          <w:bCs/>
        </w:rPr>
        <w:t>design for risk analysis</w:t>
      </w:r>
    </w:p>
    <w:p w:rsidR="00C8151E" w:rsidRDefault="009854CC" w:rsidP="00675038">
      <w:pPr>
        <w:spacing w:line="360" w:lineRule="auto"/>
        <w:jc w:val="both"/>
      </w:pPr>
      <w:r w:rsidRPr="009854CC">
        <w:t>Process variables that affect the CQAs of EENPs formulation were screened by a group of experiments using Plackett–Burman (PB) screening design for formulation of EENPs using high-pressure homogenizer (HPH). We can screen large number of factors with few runs by using PB design</w:t>
      </w:r>
      <w:r w:rsidR="00A41C6E">
        <w:t>.</w:t>
      </w:r>
      <w:r w:rsidRPr="009854CC">
        <w:t xml:space="preserve"> </w:t>
      </w:r>
      <w:r w:rsidR="00ED5C27">
        <w:rPr>
          <w:vertAlign w:val="superscript"/>
        </w:rPr>
        <w:t>3</w:t>
      </w:r>
      <w:r w:rsidRPr="00796686">
        <w:rPr>
          <w:vertAlign w:val="superscript"/>
        </w:rPr>
        <w:t>6</w:t>
      </w:r>
      <w:r w:rsidRPr="009854CC">
        <w:t xml:space="preserve"> Another important part of PB designs was the option of dummies, the </w:t>
      </w:r>
      <w:r w:rsidRPr="009854CC">
        <w:lastRenderedPageBreak/>
        <w:t>component whose level does not change</w:t>
      </w:r>
      <w:r w:rsidR="00A41C6E">
        <w:t>.</w:t>
      </w:r>
      <w:r w:rsidRPr="009854CC">
        <w:t xml:space="preserve"> </w:t>
      </w:r>
      <w:r w:rsidR="00ED5C27">
        <w:rPr>
          <w:vertAlign w:val="superscript"/>
        </w:rPr>
        <w:t>3</w:t>
      </w:r>
      <w:r w:rsidRPr="00796686">
        <w:rPr>
          <w:vertAlign w:val="superscript"/>
        </w:rPr>
        <w:t>7</w:t>
      </w:r>
      <w:r w:rsidRPr="009854CC">
        <w:t xml:space="preserve"> Only main effects can be estimated by the PB design, as they are the resolution of three designs. From the large set of experimental factors, PB designs are typically used to identify a few but significant factors</w:t>
      </w:r>
      <w:r w:rsidR="00A41C6E">
        <w:t>.</w:t>
      </w:r>
      <w:r w:rsidRPr="009854CC">
        <w:t xml:space="preserve"> </w:t>
      </w:r>
      <w:r w:rsidR="00ED5C27">
        <w:rPr>
          <w:vertAlign w:val="superscript"/>
        </w:rPr>
        <w:t>3</w:t>
      </w:r>
      <w:r w:rsidRPr="00796686">
        <w:rPr>
          <w:vertAlign w:val="superscript"/>
        </w:rPr>
        <w:t>6</w:t>
      </w:r>
      <w:r w:rsidRPr="009854CC">
        <w:t xml:space="preserve"> Design-Expert 11.0, involving eight independent variables, generated 12 experiment trials. The independent variables screened were of speed of high speed homogenizer (prenanosuspension) (X1), time of homogenizer (prenanosuspension) (X2), homogenization pressure (X3), number of cycles (X4), concentration of soya lecithin (X5), concentration of sodium lauryl sulphate (X6), concentration of tween 80 (X7) and concentration of EE (X8). The response variables selected were particle size (Y1), drug content (Y2) and entrapment efficiency (Y3) based on trials drawn during preliminary batches (</w:t>
      </w:r>
      <w:r w:rsidRPr="00A41C6E">
        <w:t>Table 1</w:t>
      </w:r>
      <w:r w:rsidRPr="009854CC">
        <w:t xml:space="preserve">). </w:t>
      </w:r>
    </w:p>
    <w:p w:rsidR="00C8151E" w:rsidRPr="00A41C6E" w:rsidRDefault="00A41C6E" w:rsidP="00675038">
      <w:pPr>
        <w:spacing w:after="200" w:line="360" w:lineRule="auto"/>
        <w:jc w:val="both"/>
        <w:rPr>
          <w:bCs/>
        </w:rPr>
      </w:pPr>
      <w:proofErr w:type="gramStart"/>
      <w:r>
        <w:rPr>
          <w:b/>
        </w:rPr>
        <w:t>Table 1.</w:t>
      </w:r>
      <w:proofErr w:type="gramEnd"/>
      <w:r>
        <w:rPr>
          <w:b/>
        </w:rPr>
        <w:t xml:space="preserve"> </w:t>
      </w:r>
      <w:proofErr w:type="gramStart"/>
      <w:r w:rsidRPr="00A41C6E">
        <w:rPr>
          <w:bCs/>
        </w:rPr>
        <w:t>Plackett–Burman design with independent variables and their responses</w:t>
      </w:r>
      <w:r w:rsidR="006448D5">
        <w:rPr>
          <w:bCs/>
        </w:rPr>
        <w:t>.</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284"/>
        <w:gridCol w:w="5103"/>
        <w:gridCol w:w="1271"/>
        <w:gridCol w:w="1422"/>
      </w:tblGrid>
      <w:tr w:rsidR="00C8151E" w:rsidRPr="00C8151E" w:rsidTr="00C40087">
        <w:trPr>
          <w:jc w:val="center"/>
        </w:trPr>
        <w:tc>
          <w:tcPr>
            <w:tcW w:w="5949" w:type="dxa"/>
            <w:gridSpan w:val="3"/>
            <w:vMerge w:val="restart"/>
            <w:tcBorders>
              <w:top w:val="single" w:sz="4"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Factors</w:t>
            </w:r>
          </w:p>
        </w:tc>
        <w:tc>
          <w:tcPr>
            <w:tcW w:w="2693" w:type="dxa"/>
            <w:gridSpan w:val="2"/>
            <w:tcBorders>
              <w:top w:val="single" w:sz="4" w:space="0" w:color="auto"/>
              <w:bottom w:val="single" w:sz="4"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Levels</w:t>
            </w:r>
          </w:p>
        </w:tc>
      </w:tr>
      <w:tr w:rsidR="00C8151E" w:rsidRPr="00C8151E" w:rsidTr="00C40087">
        <w:trPr>
          <w:jc w:val="center"/>
        </w:trPr>
        <w:tc>
          <w:tcPr>
            <w:tcW w:w="5949" w:type="dxa"/>
            <w:gridSpan w:val="3"/>
            <w:vMerge/>
            <w:tcBorders>
              <w:bottom w:val="single" w:sz="2" w:space="0" w:color="auto"/>
            </w:tcBorders>
            <w:vAlign w:val="center"/>
          </w:tcPr>
          <w:p w:rsidR="00C8151E" w:rsidRPr="00C8151E" w:rsidRDefault="00C8151E" w:rsidP="00A41C6E">
            <w:pPr>
              <w:spacing w:line="360" w:lineRule="auto"/>
              <w:jc w:val="center"/>
              <w:rPr>
                <w:b/>
                <w:sz w:val="24"/>
                <w:szCs w:val="24"/>
              </w:rPr>
            </w:pPr>
          </w:p>
        </w:tc>
        <w:tc>
          <w:tcPr>
            <w:tcW w:w="1271"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High</w:t>
            </w:r>
          </w:p>
        </w:tc>
        <w:tc>
          <w:tcPr>
            <w:tcW w:w="1422"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Low</w:t>
            </w:r>
          </w:p>
        </w:tc>
      </w:tr>
      <w:tr w:rsidR="00C8151E" w:rsidRPr="00C8151E" w:rsidTr="00C40087">
        <w:trPr>
          <w:jc w:val="center"/>
        </w:trPr>
        <w:tc>
          <w:tcPr>
            <w:tcW w:w="562" w:type="dxa"/>
            <w:tcBorders>
              <w:top w:val="single" w:sz="2" w:space="0" w:color="auto"/>
            </w:tcBorders>
            <w:vAlign w:val="bottom"/>
          </w:tcPr>
          <w:p w:rsidR="00C8151E" w:rsidRPr="00C8151E" w:rsidRDefault="00C8151E" w:rsidP="00A41C6E">
            <w:pPr>
              <w:spacing w:line="360" w:lineRule="auto"/>
              <w:jc w:val="center"/>
              <w:rPr>
                <w:sz w:val="24"/>
                <w:szCs w:val="24"/>
              </w:rPr>
            </w:pPr>
            <w:r w:rsidRPr="00C8151E">
              <w:rPr>
                <w:sz w:val="24"/>
                <w:szCs w:val="24"/>
              </w:rPr>
              <w:t>X1</w:t>
            </w:r>
          </w:p>
        </w:tc>
        <w:tc>
          <w:tcPr>
            <w:tcW w:w="284"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Speed of Homogenizer (Preliminary Stage) (rpm)</w:t>
            </w:r>
          </w:p>
        </w:tc>
        <w:tc>
          <w:tcPr>
            <w:tcW w:w="1271"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8000</w:t>
            </w:r>
          </w:p>
        </w:tc>
        <w:tc>
          <w:tcPr>
            <w:tcW w:w="1422"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6000</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X2</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Time of Homogenizer (Preliminary Stage) (min.)</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45</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30</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X3</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Homogenization Pressure (Bars * 1000)</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25</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5</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X4</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Number of Cycles</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25</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5</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X5</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Concentration of soya lecithin (mg)</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30</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15</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X6</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Concentration of sodium lauryl sulphate (mg)</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30</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15</w:t>
            </w:r>
          </w:p>
        </w:tc>
      </w:tr>
      <w:tr w:rsidR="00C8151E" w:rsidRPr="00C8151E" w:rsidTr="00C40087">
        <w:trPr>
          <w:jc w:val="center"/>
        </w:trPr>
        <w:tc>
          <w:tcPr>
            <w:tcW w:w="562" w:type="dxa"/>
            <w:vAlign w:val="center"/>
          </w:tcPr>
          <w:p w:rsidR="00C8151E" w:rsidRPr="00C8151E" w:rsidRDefault="00C8151E" w:rsidP="00A41C6E">
            <w:pPr>
              <w:spacing w:line="360" w:lineRule="auto"/>
              <w:jc w:val="center"/>
              <w:rPr>
                <w:sz w:val="24"/>
                <w:szCs w:val="24"/>
              </w:rPr>
            </w:pPr>
            <w:r w:rsidRPr="00C8151E">
              <w:rPr>
                <w:sz w:val="24"/>
                <w:szCs w:val="24"/>
              </w:rPr>
              <w:t>X7</w:t>
            </w:r>
          </w:p>
        </w:tc>
        <w:tc>
          <w:tcPr>
            <w:tcW w:w="284"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vAlign w:val="center"/>
          </w:tcPr>
          <w:p w:rsidR="00C8151E" w:rsidRPr="00C8151E" w:rsidRDefault="00C8151E" w:rsidP="00A41C6E">
            <w:pPr>
              <w:spacing w:line="360" w:lineRule="auto"/>
              <w:jc w:val="center"/>
              <w:rPr>
                <w:sz w:val="24"/>
                <w:szCs w:val="24"/>
              </w:rPr>
            </w:pPr>
            <w:r w:rsidRPr="00C8151E">
              <w:rPr>
                <w:sz w:val="24"/>
                <w:szCs w:val="24"/>
              </w:rPr>
              <w:t>Concentration of tween 80 (% v/v)</w:t>
            </w:r>
          </w:p>
        </w:tc>
        <w:tc>
          <w:tcPr>
            <w:tcW w:w="1271" w:type="dxa"/>
            <w:vAlign w:val="center"/>
          </w:tcPr>
          <w:p w:rsidR="00C8151E" w:rsidRPr="00C8151E" w:rsidRDefault="00C8151E" w:rsidP="00A41C6E">
            <w:pPr>
              <w:spacing w:line="360" w:lineRule="auto"/>
              <w:jc w:val="center"/>
              <w:rPr>
                <w:sz w:val="24"/>
                <w:szCs w:val="24"/>
              </w:rPr>
            </w:pPr>
            <w:r w:rsidRPr="00C8151E">
              <w:rPr>
                <w:sz w:val="24"/>
                <w:szCs w:val="24"/>
              </w:rPr>
              <w:t>0.30</w:t>
            </w:r>
          </w:p>
        </w:tc>
        <w:tc>
          <w:tcPr>
            <w:tcW w:w="1422" w:type="dxa"/>
            <w:vAlign w:val="center"/>
          </w:tcPr>
          <w:p w:rsidR="00C8151E" w:rsidRPr="00C8151E" w:rsidRDefault="00C8151E" w:rsidP="00A41C6E">
            <w:pPr>
              <w:spacing w:line="360" w:lineRule="auto"/>
              <w:jc w:val="center"/>
              <w:rPr>
                <w:sz w:val="24"/>
                <w:szCs w:val="24"/>
              </w:rPr>
            </w:pPr>
            <w:r w:rsidRPr="00C8151E">
              <w:rPr>
                <w:sz w:val="24"/>
                <w:szCs w:val="24"/>
              </w:rPr>
              <w:t>0.15</w:t>
            </w:r>
          </w:p>
        </w:tc>
      </w:tr>
      <w:tr w:rsidR="00C8151E" w:rsidRPr="00C8151E" w:rsidTr="00C40087">
        <w:trPr>
          <w:jc w:val="center"/>
        </w:trPr>
        <w:tc>
          <w:tcPr>
            <w:tcW w:w="562"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X8</w:t>
            </w:r>
          </w:p>
        </w:tc>
        <w:tc>
          <w:tcPr>
            <w:tcW w:w="284"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w:t>
            </w:r>
          </w:p>
        </w:tc>
        <w:tc>
          <w:tcPr>
            <w:tcW w:w="5103"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Concentration of Ethinyl estradiol (mg)</w:t>
            </w:r>
          </w:p>
        </w:tc>
        <w:tc>
          <w:tcPr>
            <w:tcW w:w="1271"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60</w:t>
            </w:r>
          </w:p>
        </w:tc>
        <w:tc>
          <w:tcPr>
            <w:tcW w:w="1422"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40</w:t>
            </w:r>
          </w:p>
        </w:tc>
      </w:tr>
    </w:tbl>
    <w:p w:rsidR="009854CC" w:rsidRPr="000A1784" w:rsidRDefault="009854CC" w:rsidP="00675038">
      <w:pPr>
        <w:spacing w:line="360" w:lineRule="auto"/>
        <w:jc w:val="both"/>
        <w:rPr>
          <w:b/>
          <w:bCs/>
        </w:rPr>
      </w:pPr>
      <w:r w:rsidRPr="009854CC">
        <w:t xml:space="preserve">According to the runs or trials arranged by design expert software, experiments were performed in randomized order. The values of response variables were the mean of three measurements. To estimate the significance of interactions and main effects, analysis of variance (ANOVA) was used. Factors that show negligible effect on the response variables at 95% of significance level were screened and the remaining factors that has impact on response variables were further optimized by </w:t>
      </w:r>
      <w:r w:rsidR="006448D5">
        <w:t>Central composite design (</w:t>
      </w:r>
      <w:r w:rsidRPr="009854CC">
        <w:t>CCD</w:t>
      </w:r>
      <w:r w:rsidR="006448D5">
        <w:t>)</w:t>
      </w:r>
      <w:r w:rsidRPr="009854CC">
        <w:t>.</w:t>
      </w:r>
    </w:p>
    <w:p w:rsidR="00F70D81" w:rsidRDefault="00A41C6E" w:rsidP="00675038">
      <w:pPr>
        <w:spacing w:line="360" w:lineRule="auto"/>
        <w:jc w:val="both"/>
        <w:rPr>
          <w:b/>
          <w:bCs/>
        </w:rPr>
      </w:pPr>
      <w:r>
        <w:rPr>
          <w:b/>
          <w:bCs/>
        </w:rPr>
        <w:t xml:space="preserve">2.2.3.3. </w:t>
      </w:r>
      <w:r w:rsidR="009854CC" w:rsidRPr="000A1784">
        <w:rPr>
          <w:b/>
          <w:bCs/>
        </w:rPr>
        <w:t xml:space="preserve">Central </w:t>
      </w:r>
      <w:r w:rsidR="00EB10D0" w:rsidRPr="000A1784">
        <w:rPr>
          <w:b/>
          <w:bCs/>
        </w:rPr>
        <w:t xml:space="preserve">composite design for optimization of </w:t>
      </w:r>
      <w:r w:rsidR="009854CC" w:rsidRPr="000A1784">
        <w:rPr>
          <w:b/>
          <w:bCs/>
        </w:rPr>
        <w:t>EENPs</w:t>
      </w:r>
    </w:p>
    <w:p w:rsidR="009854CC" w:rsidRDefault="009854CC" w:rsidP="00675038">
      <w:pPr>
        <w:spacing w:line="360" w:lineRule="auto"/>
        <w:jc w:val="both"/>
      </w:pPr>
      <w:r w:rsidRPr="009854CC">
        <w:t>After identification of critical formulation and process variables using PB screening design, 5</w:t>
      </w:r>
      <w:r w:rsidRPr="000A1784">
        <w:rPr>
          <w:vertAlign w:val="superscript"/>
        </w:rPr>
        <w:t>3</w:t>
      </w:r>
      <w:r w:rsidR="006448D5">
        <w:t xml:space="preserve"> CCD response surface methods</w:t>
      </w:r>
      <w:r w:rsidRPr="009854CC">
        <w:t xml:space="preserve"> was used to inspect the optimum levels of the variables. This consisted of two groups of design points, which includes two-level factorial design points as -1 and  +1, axial or star points as - α and + α along with centre points as 0. Thus, the effect of three independent variables viz., concentration of tween 80 (A), concentration of </w:t>
      </w:r>
      <w:r w:rsidRPr="009854CC">
        <w:lastRenderedPageBreak/>
        <w:t xml:space="preserve">soya lecithin (B) and number of cycles (C) were studied at five different levels, with coding of  -α, -1, 0, +1, and + α. The alpha value, 1.6817 fulfils the rotatability in the CC design. Dependent variables selected for formulation of EENPs by CCD were particle size (Y1), drug content (Y2) and entrapment efficiency (Y3). </w:t>
      </w:r>
      <w:r w:rsidRPr="00A41C6E">
        <w:t>Table 2</w:t>
      </w:r>
      <w:r w:rsidRPr="009854CC">
        <w:t xml:space="preserve"> suggests the coded and actual values of the variables. The Design Expert® software (Version 11.0.5.0, Stat-Ease Inc., MN), was used to generate CCD matrix with 20 runs, which includes six replicated centre points, one axial point and one replication of fractional point. </w:t>
      </w:r>
    </w:p>
    <w:p w:rsidR="00C8151E" w:rsidRPr="00C8151E" w:rsidRDefault="00C8151E" w:rsidP="00675038">
      <w:pPr>
        <w:spacing w:after="200" w:line="360" w:lineRule="auto"/>
        <w:jc w:val="both"/>
        <w:rPr>
          <w:b/>
        </w:rPr>
      </w:pPr>
      <w:proofErr w:type="gramStart"/>
      <w:r w:rsidRPr="00C8151E">
        <w:rPr>
          <w:b/>
        </w:rPr>
        <w:t>Table 2</w:t>
      </w:r>
      <w:r w:rsidR="00A41C6E">
        <w:rPr>
          <w:b/>
        </w:rPr>
        <w:t>.</w:t>
      </w:r>
      <w:proofErr w:type="gramEnd"/>
      <w:r w:rsidRPr="00C8151E">
        <w:rPr>
          <w:bCs/>
        </w:rPr>
        <w:t xml:space="preserve"> </w:t>
      </w:r>
      <w:proofErr w:type="gramStart"/>
      <w:r w:rsidRPr="00A41C6E">
        <w:rPr>
          <w:bCs/>
        </w:rPr>
        <w:t>5</w:t>
      </w:r>
      <w:r w:rsidRPr="00A41C6E">
        <w:rPr>
          <w:bCs/>
          <w:vertAlign w:val="superscript"/>
        </w:rPr>
        <w:t>3</w:t>
      </w:r>
      <w:r w:rsidR="00A41C6E">
        <w:rPr>
          <w:bCs/>
        </w:rPr>
        <w:t xml:space="preserve"> C</w:t>
      </w:r>
      <w:r w:rsidR="00A41C6E" w:rsidRPr="00A41C6E">
        <w:rPr>
          <w:bCs/>
        </w:rPr>
        <w:t xml:space="preserve">entral composite designs </w:t>
      </w:r>
      <w:r w:rsidR="006448D5">
        <w:rPr>
          <w:bCs/>
        </w:rPr>
        <w:t>with</w:t>
      </w:r>
      <w:r w:rsidR="00A41C6E" w:rsidRPr="00A41C6E">
        <w:rPr>
          <w:bCs/>
        </w:rPr>
        <w:t xml:space="preserve"> </w:t>
      </w:r>
      <w:r w:rsidR="006448D5">
        <w:rPr>
          <w:bCs/>
        </w:rPr>
        <w:t xml:space="preserve">independent variables and </w:t>
      </w:r>
      <w:r w:rsidR="00A41C6E" w:rsidRPr="00A41C6E">
        <w:rPr>
          <w:bCs/>
        </w:rPr>
        <w:t>their responses</w:t>
      </w:r>
      <w:r w:rsidR="006448D5">
        <w:rPr>
          <w:bCs/>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
        <w:gridCol w:w="316"/>
        <w:gridCol w:w="3685"/>
        <w:gridCol w:w="695"/>
        <w:gridCol w:w="824"/>
        <w:gridCol w:w="1010"/>
        <w:gridCol w:w="90"/>
        <w:gridCol w:w="758"/>
        <w:gridCol w:w="1113"/>
      </w:tblGrid>
      <w:tr w:rsidR="00C8151E" w:rsidRPr="00C8151E" w:rsidTr="00C40087">
        <w:tc>
          <w:tcPr>
            <w:tcW w:w="4536" w:type="dxa"/>
            <w:gridSpan w:val="3"/>
            <w:vMerge w:val="restart"/>
            <w:tcBorders>
              <w:top w:val="single" w:sz="2" w:space="0" w:color="auto"/>
              <w:bottom w:val="single" w:sz="1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Factors</w:t>
            </w:r>
          </w:p>
        </w:tc>
        <w:tc>
          <w:tcPr>
            <w:tcW w:w="695" w:type="dxa"/>
            <w:tcBorders>
              <w:top w:val="single" w:sz="2" w:space="0" w:color="auto"/>
              <w:bottom w:val="single" w:sz="4" w:space="0" w:color="auto"/>
            </w:tcBorders>
            <w:vAlign w:val="center"/>
          </w:tcPr>
          <w:p w:rsidR="00C8151E" w:rsidRPr="00C8151E" w:rsidRDefault="00C8151E" w:rsidP="00A41C6E">
            <w:pPr>
              <w:spacing w:line="360" w:lineRule="auto"/>
              <w:jc w:val="center"/>
              <w:rPr>
                <w:b/>
                <w:sz w:val="24"/>
                <w:szCs w:val="24"/>
              </w:rPr>
            </w:pPr>
          </w:p>
        </w:tc>
        <w:tc>
          <w:tcPr>
            <w:tcW w:w="824" w:type="dxa"/>
            <w:tcBorders>
              <w:top w:val="single" w:sz="2" w:space="0" w:color="auto"/>
              <w:bottom w:val="single" w:sz="4" w:space="0" w:color="auto"/>
            </w:tcBorders>
            <w:vAlign w:val="center"/>
          </w:tcPr>
          <w:p w:rsidR="00C8151E" w:rsidRPr="00C8151E" w:rsidRDefault="00C8151E" w:rsidP="00A41C6E">
            <w:pPr>
              <w:spacing w:line="360" w:lineRule="auto"/>
              <w:jc w:val="center"/>
              <w:rPr>
                <w:b/>
                <w:sz w:val="24"/>
                <w:szCs w:val="24"/>
              </w:rPr>
            </w:pPr>
          </w:p>
        </w:tc>
        <w:tc>
          <w:tcPr>
            <w:tcW w:w="1100" w:type="dxa"/>
            <w:gridSpan w:val="2"/>
            <w:tcBorders>
              <w:top w:val="single" w:sz="2" w:space="0" w:color="auto"/>
              <w:bottom w:val="single" w:sz="4" w:space="0" w:color="auto"/>
            </w:tcBorders>
            <w:vAlign w:val="center"/>
          </w:tcPr>
          <w:p w:rsidR="00C8151E" w:rsidRPr="00C8151E" w:rsidRDefault="00C8151E" w:rsidP="00A41C6E">
            <w:pPr>
              <w:spacing w:line="360" w:lineRule="auto"/>
              <w:jc w:val="center"/>
              <w:rPr>
                <w:b/>
                <w:sz w:val="24"/>
                <w:szCs w:val="24"/>
              </w:rPr>
            </w:pPr>
          </w:p>
        </w:tc>
        <w:tc>
          <w:tcPr>
            <w:tcW w:w="1871" w:type="dxa"/>
            <w:gridSpan w:val="2"/>
            <w:tcBorders>
              <w:top w:val="single" w:sz="2" w:space="0" w:color="auto"/>
              <w:bottom w:val="single" w:sz="4"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Levels</w:t>
            </w:r>
          </w:p>
        </w:tc>
      </w:tr>
      <w:tr w:rsidR="00C8151E" w:rsidRPr="00C8151E" w:rsidTr="00C40087">
        <w:tc>
          <w:tcPr>
            <w:tcW w:w="4536" w:type="dxa"/>
            <w:gridSpan w:val="3"/>
            <w:vMerge/>
            <w:tcBorders>
              <w:bottom w:val="single" w:sz="2" w:space="0" w:color="auto"/>
            </w:tcBorders>
            <w:vAlign w:val="center"/>
          </w:tcPr>
          <w:p w:rsidR="00C8151E" w:rsidRPr="00C8151E" w:rsidRDefault="00C8151E" w:rsidP="00A41C6E">
            <w:pPr>
              <w:spacing w:line="360" w:lineRule="auto"/>
              <w:jc w:val="center"/>
              <w:rPr>
                <w:b/>
                <w:sz w:val="24"/>
                <w:szCs w:val="24"/>
              </w:rPr>
            </w:pPr>
          </w:p>
        </w:tc>
        <w:tc>
          <w:tcPr>
            <w:tcW w:w="695"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-α</w:t>
            </w:r>
          </w:p>
        </w:tc>
        <w:tc>
          <w:tcPr>
            <w:tcW w:w="824"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-1</w:t>
            </w:r>
          </w:p>
        </w:tc>
        <w:tc>
          <w:tcPr>
            <w:tcW w:w="1010"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0</w:t>
            </w:r>
          </w:p>
        </w:tc>
        <w:tc>
          <w:tcPr>
            <w:tcW w:w="848" w:type="dxa"/>
            <w:gridSpan w:val="2"/>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+1</w:t>
            </w:r>
          </w:p>
        </w:tc>
        <w:tc>
          <w:tcPr>
            <w:tcW w:w="1113" w:type="dxa"/>
            <w:tcBorders>
              <w:top w:val="single" w:sz="4" w:space="0" w:color="auto"/>
              <w:bottom w:val="single" w:sz="2" w:space="0" w:color="auto"/>
            </w:tcBorders>
            <w:vAlign w:val="center"/>
          </w:tcPr>
          <w:p w:rsidR="00C8151E" w:rsidRPr="00C8151E" w:rsidRDefault="00C8151E" w:rsidP="00A41C6E">
            <w:pPr>
              <w:spacing w:line="360" w:lineRule="auto"/>
              <w:jc w:val="center"/>
              <w:rPr>
                <w:b/>
                <w:sz w:val="24"/>
                <w:szCs w:val="24"/>
              </w:rPr>
            </w:pPr>
            <w:r w:rsidRPr="00C8151E">
              <w:rPr>
                <w:b/>
                <w:sz w:val="24"/>
                <w:szCs w:val="24"/>
              </w:rPr>
              <w:t>+α</w:t>
            </w:r>
          </w:p>
        </w:tc>
      </w:tr>
      <w:tr w:rsidR="00C8151E" w:rsidRPr="00C8151E" w:rsidTr="00C40087">
        <w:tc>
          <w:tcPr>
            <w:tcW w:w="535"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A</w:t>
            </w:r>
          </w:p>
        </w:tc>
        <w:tc>
          <w:tcPr>
            <w:tcW w:w="316"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w:t>
            </w:r>
          </w:p>
        </w:tc>
        <w:tc>
          <w:tcPr>
            <w:tcW w:w="3685"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Concentration of Tween 80 (% v/v)</w:t>
            </w:r>
          </w:p>
        </w:tc>
        <w:tc>
          <w:tcPr>
            <w:tcW w:w="695"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0.10</w:t>
            </w:r>
          </w:p>
        </w:tc>
        <w:tc>
          <w:tcPr>
            <w:tcW w:w="824"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0.15</w:t>
            </w:r>
          </w:p>
        </w:tc>
        <w:tc>
          <w:tcPr>
            <w:tcW w:w="1010"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0.20</w:t>
            </w:r>
          </w:p>
        </w:tc>
        <w:tc>
          <w:tcPr>
            <w:tcW w:w="848" w:type="dxa"/>
            <w:gridSpan w:val="2"/>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0.25</w:t>
            </w:r>
          </w:p>
        </w:tc>
        <w:tc>
          <w:tcPr>
            <w:tcW w:w="1113" w:type="dxa"/>
            <w:tcBorders>
              <w:top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0.30</w:t>
            </w:r>
          </w:p>
        </w:tc>
      </w:tr>
      <w:tr w:rsidR="00C8151E" w:rsidRPr="00C8151E" w:rsidTr="00C40087">
        <w:tc>
          <w:tcPr>
            <w:tcW w:w="535" w:type="dxa"/>
            <w:vAlign w:val="center"/>
          </w:tcPr>
          <w:p w:rsidR="00C8151E" w:rsidRPr="00C8151E" w:rsidRDefault="00C8151E" w:rsidP="00A41C6E">
            <w:pPr>
              <w:spacing w:line="360" w:lineRule="auto"/>
              <w:jc w:val="center"/>
              <w:rPr>
                <w:sz w:val="24"/>
                <w:szCs w:val="24"/>
              </w:rPr>
            </w:pPr>
            <w:r w:rsidRPr="00C8151E">
              <w:rPr>
                <w:sz w:val="24"/>
                <w:szCs w:val="24"/>
              </w:rPr>
              <w:t>B</w:t>
            </w:r>
          </w:p>
        </w:tc>
        <w:tc>
          <w:tcPr>
            <w:tcW w:w="316" w:type="dxa"/>
            <w:vAlign w:val="center"/>
          </w:tcPr>
          <w:p w:rsidR="00C8151E" w:rsidRPr="00C8151E" w:rsidRDefault="00C8151E" w:rsidP="00A41C6E">
            <w:pPr>
              <w:spacing w:line="360" w:lineRule="auto"/>
              <w:jc w:val="center"/>
              <w:rPr>
                <w:sz w:val="24"/>
                <w:szCs w:val="24"/>
              </w:rPr>
            </w:pPr>
            <w:r w:rsidRPr="00C8151E">
              <w:rPr>
                <w:sz w:val="24"/>
                <w:szCs w:val="24"/>
              </w:rPr>
              <w:t>:</w:t>
            </w:r>
          </w:p>
        </w:tc>
        <w:tc>
          <w:tcPr>
            <w:tcW w:w="3685" w:type="dxa"/>
            <w:vAlign w:val="center"/>
          </w:tcPr>
          <w:p w:rsidR="00C8151E" w:rsidRPr="00C8151E" w:rsidRDefault="00C8151E" w:rsidP="00A41C6E">
            <w:pPr>
              <w:spacing w:line="360" w:lineRule="auto"/>
              <w:jc w:val="center"/>
              <w:rPr>
                <w:sz w:val="24"/>
                <w:szCs w:val="24"/>
              </w:rPr>
            </w:pPr>
            <w:r w:rsidRPr="00C8151E">
              <w:rPr>
                <w:sz w:val="24"/>
                <w:szCs w:val="24"/>
              </w:rPr>
              <w:t>Concentration of Soya lecithin (mg)</w:t>
            </w:r>
          </w:p>
        </w:tc>
        <w:tc>
          <w:tcPr>
            <w:tcW w:w="695" w:type="dxa"/>
            <w:vAlign w:val="center"/>
          </w:tcPr>
          <w:p w:rsidR="00C8151E" w:rsidRPr="00C8151E" w:rsidRDefault="00C8151E" w:rsidP="00A41C6E">
            <w:pPr>
              <w:spacing w:line="360" w:lineRule="auto"/>
              <w:jc w:val="center"/>
              <w:rPr>
                <w:sz w:val="24"/>
                <w:szCs w:val="24"/>
              </w:rPr>
            </w:pPr>
            <w:r w:rsidRPr="00C8151E">
              <w:rPr>
                <w:sz w:val="24"/>
                <w:szCs w:val="24"/>
              </w:rPr>
              <w:t>10</w:t>
            </w:r>
          </w:p>
        </w:tc>
        <w:tc>
          <w:tcPr>
            <w:tcW w:w="824" w:type="dxa"/>
            <w:vAlign w:val="center"/>
          </w:tcPr>
          <w:p w:rsidR="00C8151E" w:rsidRPr="00C8151E" w:rsidRDefault="00C8151E" w:rsidP="00A41C6E">
            <w:pPr>
              <w:spacing w:line="360" w:lineRule="auto"/>
              <w:jc w:val="center"/>
              <w:rPr>
                <w:sz w:val="24"/>
                <w:szCs w:val="24"/>
              </w:rPr>
            </w:pPr>
            <w:r w:rsidRPr="00C8151E">
              <w:rPr>
                <w:sz w:val="24"/>
                <w:szCs w:val="24"/>
              </w:rPr>
              <w:t>15</w:t>
            </w:r>
          </w:p>
        </w:tc>
        <w:tc>
          <w:tcPr>
            <w:tcW w:w="1010" w:type="dxa"/>
            <w:vAlign w:val="center"/>
          </w:tcPr>
          <w:p w:rsidR="00C8151E" w:rsidRPr="00C8151E" w:rsidRDefault="00C8151E" w:rsidP="00A41C6E">
            <w:pPr>
              <w:spacing w:line="360" w:lineRule="auto"/>
              <w:jc w:val="center"/>
              <w:rPr>
                <w:sz w:val="24"/>
                <w:szCs w:val="24"/>
              </w:rPr>
            </w:pPr>
            <w:r w:rsidRPr="00C8151E">
              <w:rPr>
                <w:sz w:val="24"/>
                <w:szCs w:val="24"/>
              </w:rPr>
              <w:t>20</w:t>
            </w:r>
          </w:p>
        </w:tc>
        <w:tc>
          <w:tcPr>
            <w:tcW w:w="848" w:type="dxa"/>
            <w:gridSpan w:val="2"/>
            <w:vAlign w:val="center"/>
          </w:tcPr>
          <w:p w:rsidR="00C8151E" w:rsidRPr="00C8151E" w:rsidRDefault="00C8151E" w:rsidP="00A41C6E">
            <w:pPr>
              <w:spacing w:line="360" w:lineRule="auto"/>
              <w:jc w:val="center"/>
              <w:rPr>
                <w:sz w:val="24"/>
                <w:szCs w:val="24"/>
              </w:rPr>
            </w:pPr>
            <w:r w:rsidRPr="00C8151E">
              <w:rPr>
                <w:sz w:val="24"/>
                <w:szCs w:val="24"/>
              </w:rPr>
              <w:t>25</w:t>
            </w:r>
          </w:p>
        </w:tc>
        <w:tc>
          <w:tcPr>
            <w:tcW w:w="1113" w:type="dxa"/>
            <w:vAlign w:val="center"/>
          </w:tcPr>
          <w:p w:rsidR="00C8151E" w:rsidRPr="00C8151E" w:rsidRDefault="00C8151E" w:rsidP="00A41C6E">
            <w:pPr>
              <w:spacing w:line="360" w:lineRule="auto"/>
              <w:jc w:val="center"/>
              <w:rPr>
                <w:sz w:val="24"/>
                <w:szCs w:val="24"/>
              </w:rPr>
            </w:pPr>
            <w:r w:rsidRPr="00C8151E">
              <w:rPr>
                <w:sz w:val="24"/>
                <w:szCs w:val="24"/>
              </w:rPr>
              <w:t>30</w:t>
            </w:r>
          </w:p>
        </w:tc>
      </w:tr>
      <w:tr w:rsidR="00C8151E" w:rsidRPr="00C8151E" w:rsidTr="00C40087">
        <w:trPr>
          <w:trHeight w:val="347"/>
        </w:trPr>
        <w:tc>
          <w:tcPr>
            <w:tcW w:w="535"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C</w:t>
            </w:r>
          </w:p>
        </w:tc>
        <w:tc>
          <w:tcPr>
            <w:tcW w:w="316"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w:t>
            </w:r>
          </w:p>
        </w:tc>
        <w:tc>
          <w:tcPr>
            <w:tcW w:w="3685"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Number of cycles</w:t>
            </w:r>
          </w:p>
        </w:tc>
        <w:tc>
          <w:tcPr>
            <w:tcW w:w="695"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10</w:t>
            </w:r>
          </w:p>
        </w:tc>
        <w:tc>
          <w:tcPr>
            <w:tcW w:w="824"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20</w:t>
            </w:r>
          </w:p>
        </w:tc>
        <w:tc>
          <w:tcPr>
            <w:tcW w:w="1010"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30</w:t>
            </w:r>
          </w:p>
        </w:tc>
        <w:tc>
          <w:tcPr>
            <w:tcW w:w="848" w:type="dxa"/>
            <w:gridSpan w:val="2"/>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40</w:t>
            </w:r>
          </w:p>
        </w:tc>
        <w:tc>
          <w:tcPr>
            <w:tcW w:w="1113" w:type="dxa"/>
            <w:tcBorders>
              <w:bottom w:val="single" w:sz="2" w:space="0" w:color="auto"/>
            </w:tcBorders>
            <w:vAlign w:val="center"/>
          </w:tcPr>
          <w:p w:rsidR="00C8151E" w:rsidRPr="00C8151E" w:rsidRDefault="00C8151E" w:rsidP="00A41C6E">
            <w:pPr>
              <w:spacing w:line="360" w:lineRule="auto"/>
              <w:jc w:val="center"/>
              <w:rPr>
                <w:sz w:val="24"/>
                <w:szCs w:val="24"/>
              </w:rPr>
            </w:pPr>
            <w:r w:rsidRPr="00C8151E">
              <w:rPr>
                <w:sz w:val="24"/>
                <w:szCs w:val="24"/>
              </w:rPr>
              <w:t>50</w:t>
            </w:r>
          </w:p>
        </w:tc>
      </w:tr>
    </w:tbl>
    <w:p w:rsidR="009F0E77" w:rsidRDefault="009F0E77" w:rsidP="009F0E77">
      <w:pPr>
        <w:spacing w:line="360" w:lineRule="auto"/>
        <w:jc w:val="both"/>
      </w:pPr>
    </w:p>
    <w:p w:rsidR="00796686" w:rsidRPr="009F0E77" w:rsidRDefault="009F0E77" w:rsidP="00675038">
      <w:pPr>
        <w:spacing w:line="360" w:lineRule="auto"/>
        <w:jc w:val="both"/>
      </w:pPr>
      <w:r w:rsidRPr="009854CC">
        <w:t>To obtained CCD matrix, the 20 EENPs trial batches were formulated and evaluated for their responses with model fitting</w:t>
      </w:r>
      <w:r>
        <w:t>.</w:t>
      </w:r>
      <w:r w:rsidRPr="009854CC">
        <w:t xml:space="preserve"> </w:t>
      </w:r>
      <w:r>
        <w:rPr>
          <w:vertAlign w:val="superscript"/>
        </w:rPr>
        <w:t>3</w:t>
      </w:r>
      <w:r w:rsidRPr="00796686">
        <w:rPr>
          <w:vertAlign w:val="superscript"/>
        </w:rPr>
        <w:t>8</w:t>
      </w:r>
      <w:r w:rsidRPr="009854CC">
        <w:t xml:space="preserve"> For optimization of current study, various response surface methodology (RSM) were computed and polynomial models were generated, with interaction and quadratic terms for all the response variables using a multiple linear regression analysis (MLRA) approach. Additionally, the output files generated by the Design-Expert software were used to construct 2-D contour plots</w:t>
      </w:r>
      <w:r>
        <w:t>.</w:t>
      </w:r>
      <w:r w:rsidRPr="009854CC">
        <w:t xml:space="preserve"> </w:t>
      </w:r>
      <w:r>
        <w:rPr>
          <w:vertAlign w:val="superscript"/>
        </w:rPr>
        <w:t>3</w:t>
      </w:r>
      <w:r w:rsidRPr="00796686">
        <w:rPr>
          <w:vertAlign w:val="superscript"/>
        </w:rPr>
        <w:t>9</w:t>
      </w:r>
    </w:p>
    <w:p w:rsidR="009854CC" w:rsidRPr="00EB10D0" w:rsidRDefault="00A41C6E" w:rsidP="00675038">
      <w:pPr>
        <w:spacing w:line="360" w:lineRule="auto"/>
        <w:jc w:val="both"/>
        <w:rPr>
          <w:b/>
          <w:bCs/>
        </w:rPr>
      </w:pPr>
      <w:r>
        <w:rPr>
          <w:b/>
          <w:bCs/>
        </w:rPr>
        <w:t xml:space="preserve">2.2.4. </w:t>
      </w:r>
      <w:r w:rsidR="009854CC" w:rsidRPr="00EB10D0">
        <w:rPr>
          <w:b/>
          <w:bCs/>
        </w:rPr>
        <w:t xml:space="preserve">Characterization of </w:t>
      </w:r>
      <w:r w:rsidR="00EB10D0" w:rsidRPr="00EB10D0">
        <w:rPr>
          <w:b/>
          <w:bCs/>
        </w:rPr>
        <w:t>lyophilized ethinyl estradiol nanosuspension</w:t>
      </w:r>
    </w:p>
    <w:p w:rsidR="00A41C6E" w:rsidRDefault="00A41C6E" w:rsidP="00675038">
      <w:pPr>
        <w:spacing w:line="360" w:lineRule="auto"/>
        <w:jc w:val="both"/>
        <w:rPr>
          <w:b/>
          <w:bCs/>
        </w:rPr>
      </w:pPr>
      <w:r>
        <w:rPr>
          <w:b/>
          <w:bCs/>
        </w:rPr>
        <w:t xml:space="preserve">2.2.4.1. </w:t>
      </w:r>
      <w:r w:rsidR="00EB10D0" w:rsidRPr="000A1784">
        <w:rPr>
          <w:b/>
          <w:bCs/>
        </w:rPr>
        <w:t>Particle size, polydispersity index and p</w:t>
      </w:r>
      <w:r w:rsidR="009854CC" w:rsidRPr="000A1784">
        <w:rPr>
          <w:b/>
          <w:bCs/>
        </w:rPr>
        <w:t xml:space="preserve">article </w:t>
      </w:r>
      <w:r w:rsidR="00EB10D0" w:rsidRPr="000A1784">
        <w:rPr>
          <w:b/>
          <w:bCs/>
        </w:rPr>
        <w:t>charge a</w:t>
      </w:r>
      <w:r w:rsidR="009854CC" w:rsidRPr="000A1784">
        <w:rPr>
          <w:b/>
          <w:bCs/>
        </w:rPr>
        <w:t>nalysis</w:t>
      </w:r>
    </w:p>
    <w:p w:rsidR="009854CC" w:rsidRPr="000A1784" w:rsidRDefault="009854CC" w:rsidP="00675038">
      <w:pPr>
        <w:spacing w:line="360" w:lineRule="auto"/>
        <w:jc w:val="both"/>
        <w:rPr>
          <w:b/>
          <w:bCs/>
        </w:rPr>
      </w:pPr>
      <w:r w:rsidRPr="000A1784">
        <w:rPr>
          <w:b/>
          <w:bCs/>
        </w:rPr>
        <w:t xml:space="preserve"> </w:t>
      </w:r>
      <w:r w:rsidRPr="009854CC">
        <w:t>Particle size, zeta potential and polydispersity index (PDI) of fabricated EENPS was measured using Zeta sizer 300 HAS (Malvern Instruments, Malvern, UK). Prior to size determination, lyophilized nanosuspension was redispersed in distilled water. Data obtained were mean average values of three independent samples that are prepared under same formulation conditions</w:t>
      </w:r>
      <w:r w:rsidR="00A41C6E">
        <w:t>.</w:t>
      </w:r>
      <w:r w:rsidRPr="009854CC">
        <w:t xml:space="preserve"> </w:t>
      </w:r>
      <w:r w:rsidR="00ED5C27">
        <w:rPr>
          <w:vertAlign w:val="superscript"/>
        </w:rPr>
        <w:t>34</w:t>
      </w:r>
      <w:r w:rsidRPr="00796686">
        <w:rPr>
          <w:vertAlign w:val="superscript"/>
        </w:rPr>
        <w:t xml:space="preserve">, </w:t>
      </w:r>
      <w:r w:rsidR="00ED5C27">
        <w:rPr>
          <w:vertAlign w:val="superscript"/>
        </w:rPr>
        <w:t>40</w:t>
      </w:r>
    </w:p>
    <w:p w:rsidR="00A41C6E" w:rsidRDefault="00A41C6E" w:rsidP="00675038">
      <w:pPr>
        <w:spacing w:line="360" w:lineRule="auto"/>
        <w:jc w:val="both"/>
        <w:rPr>
          <w:b/>
          <w:bCs/>
        </w:rPr>
      </w:pPr>
      <w:r>
        <w:rPr>
          <w:b/>
          <w:bCs/>
        </w:rPr>
        <w:t xml:space="preserve">2.2.4.2. </w:t>
      </w:r>
      <w:r w:rsidR="00EB10D0" w:rsidRPr="000A1784">
        <w:rPr>
          <w:b/>
          <w:bCs/>
        </w:rPr>
        <w:t>Scanning electron m</w:t>
      </w:r>
      <w:r w:rsidR="009854CC" w:rsidRPr="000A1784">
        <w:rPr>
          <w:b/>
          <w:bCs/>
        </w:rPr>
        <w:t>icroscopy (SEM)</w:t>
      </w:r>
    </w:p>
    <w:p w:rsidR="009854CC" w:rsidRPr="000A1784" w:rsidRDefault="009854CC" w:rsidP="00675038">
      <w:pPr>
        <w:spacing w:line="360" w:lineRule="auto"/>
        <w:jc w:val="both"/>
        <w:rPr>
          <w:b/>
          <w:bCs/>
        </w:rPr>
      </w:pPr>
      <w:r w:rsidRPr="009854CC">
        <w:t>The SEM was used to study the surface morphology of EENPs which examines sphericity, discreteness and surface properties of NPs. SEM studies were carried out using Scanning Electron Microscope (JEOL JSM-6360, Japan) at 20 kV accelerating voltage and high vacuum. Before analysis, lyophilized EENPs were first placed on two sided carbon tape and then, sputtered with gold-palladium alloy upto 3–5 nm of thickness</w:t>
      </w:r>
      <w:r w:rsidR="00A41C6E">
        <w:t>.</w:t>
      </w:r>
      <w:r w:rsidRPr="009854CC">
        <w:t xml:space="preserve"> </w:t>
      </w:r>
      <w:r w:rsidR="00ED5C27">
        <w:rPr>
          <w:vertAlign w:val="superscript"/>
        </w:rPr>
        <w:t>31</w:t>
      </w:r>
      <w:r w:rsidRPr="00796686">
        <w:rPr>
          <w:vertAlign w:val="superscript"/>
        </w:rPr>
        <w:t>, 3</w:t>
      </w:r>
      <w:r w:rsidR="00ED5C27">
        <w:rPr>
          <w:vertAlign w:val="superscript"/>
        </w:rPr>
        <w:t>3</w:t>
      </w:r>
    </w:p>
    <w:p w:rsidR="00A41C6E" w:rsidRDefault="00A41C6E" w:rsidP="00675038">
      <w:pPr>
        <w:spacing w:line="360" w:lineRule="auto"/>
        <w:jc w:val="both"/>
        <w:rPr>
          <w:b/>
          <w:bCs/>
        </w:rPr>
      </w:pPr>
      <w:r>
        <w:rPr>
          <w:b/>
          <w:bCs/>
        </w:rPr>
        <w:lastRenderedPageBreak/>
        <w:t>2.2.4.3. Saturation solubility studies</w:t>
      </w:r>
    </w:p>
    <w:p w:rsidR="009854CC" w:rsidRPr="000A1784" w:rsidRDefault="000A1784" w:rsidP="00675038">
      <w:pPr>
        <w:spacing w:line="360" w:lineRule="auto"/>
        <w:jc w:val="both"/>
        <w:rPr>
          <w:b/>
          <w:bCs/>
        </w:rPr>
      </w:pPr>
      <w:r>
        <w:rPr>
          <w:b/>
          <w:bCs/>
        </w:rPr>
        <w:t xml:space="preserve"> </w:t>
      </w:r>
      <w:r w:rsidR="009854CC" w:rsidRPr="009854CC">
        <w:t>Saturation solubility was performed by adding excess quantity of pure drug (EE) and optimized lyophilized EENPs in 10 ml of distilled water. Then, samples were agitated in orbital shaker (</w:t>
      </w:r>
      <w:proofErr w:type="spellStart"/>
      <w:r w:rsidR="009854CC" w:rsidRPr="009854CC">
        <w:t>Remi</w:t>
      </w:r>
      <w:proofErr w:type="spellEnd"/>
      <w:r w:rsidR="009854CC" w:rsidRPr="009854CC">
        <w:t xml:space="preserve"> instruments limited, Mumbai) for 48 h at 25ºC. The samples were then centrifuged to remove the solid content as a residue and the amount of drug present in the supernatant layer was analyzed spectrophotometrically using UV-visible spec</w:t>
      </w:r>
      <w:r w:rsidR="00A41C6E">
        <w:t xml:space="preserve">trophotometer at 280 nm. </w:t>
      </w:r>
      <w:r w:rsidR="00ED5C27">
        <w:rPr>
          <w:vertAlign w:val="superscript"/>
        </w:rPr>
        <w:t>3</w:t>
      </w:r>
      <w:r w:rsidR="009854CC" w:rsidRPr="00796686">
        <w:rPr>
          <w:vertAlign w:val="superscript"/>
        </w:rPr>
        <w:t>7</w:t>
      </w:r>
    </w:p>
    <w:p w:rsidR="00A41C6E" w:rsidRDefault="00A41C6E" w:rsidP="00675038">
      <w:pPr>
        <w:spacing w:line="360" w:lineRule="auto"/>
        <w:jc w:val="both"/>
        <w:rPr>
          <w:b/>
          <w:bCs/>
        </w:rPr>
      </w:pPr>
      <w:r>
        <w:rPr>
          <w:b/>
          <w:bCs/>
        </w:rPr>
        <w:t xml:space="preserve">2.2.4.4. </w:t>
      </w:r>
      <w:r w:rsidR="000A1784" w:rsidRPr="000A1784">
        <w:rPr>
          <w:b/>
          <w:bCs/>
        </w:rPr>
        <w:t>Fourier transform i</w:t>
      </w:r>
      <w:r w:rsidR="009854CC" w:rsidRPr="000A1784">
        <w:rPr>
          <w:b/>
          <w:bCs/>
        </w:rPr>
        <w:t>nfrared spectroscopy (FTIR)</w:t>
      </w:r>
    </w:p>
    <w:p w:rsidR="009854CC" w:rsidRPr="000A1784" w:rsidRDefault="009854CC" w:rsidP="00675038">
      <w:pPr>
        <w:spacing w:line="360" w:lineRule="auto"/>
        <w:jc w:val="both"/>
        <w:rPr>
          <w:b/>
          <w:bCs/>
        </w:rPr>
      </w:pPr>
      <w:r w:rsidRPr="009854CC">
        <w:t xml:space="preserve">The FTIR of </w:t>
      </w:r>
      <w:r w:rsidR="00796686">
        <w:t>drug (EE), physical mixture (PM</w:t>
      </w:r>
      <w:r w:rsidRPr="009854CC">
        <w:t>) and optimized lyophilized EENPs were analysed using FTIR spectrophotometer (Agilent CARY 630 FTIR) to study the compatibility between drug and stabilizers. Each sample was placed on diamond ATR crystal and was analyzed using Agilent resolutions prosoftware. Each spectrum of samples were collected from average of 21 single scans at 4 cm</w:t>
      </w:r>
      <w:r w:rsidRPr="00796686">
        <w:rPr>
          <w:vertAlign w:val="superscript"/>
        </w:rPr>
        <w:t>−1</w:t>
      </w:r>
      <w:r w:rsidRPr="009854CC">
        <w:t xml:space="preserve"> resolution in the absorption area of 800–4000 cm</w:t>
      </w:r>
      <w:r w:rsidRPr="00796686">
        <w:rPr>
          <w:vertAlign w:val="superscript"/>
        </w:rPr>
        <w:t>−1</w:t>
      </w:r>
      <w:r w:rsidRPr="009854CC">
        <w:t xml:space="preserve"> </w:t>
      </w:r>
      <w:r w:rsidR="00A41C6E">
        <w:t>.</w:t>
      </w:r>
      <w:r w:rsidRPr="00796686">
        <w:rPr>
          <w:vertAlign w:val="superscript"/>
        </w:rPr>
        <w:t>3</w:t>
      </w:r>
      <w:r w:rsidR="00ED5C27">
        <w:rPr>
          <w:vertAlign w:val="superscript"/>
        </w:rPr>
        <w:t>1</w:t>
      </w:r>
    </w:p>
    <w:p w:rsidR="00A41C6E" w:rsidRDefault="00A41C6E" w:rsidP="00675038">
      <w:pPr>
        <w:spacing w:line="360" w:lineRule="auto"/>
        <w:jc w:val="both"/>
        <w:rPr>
          <w:b/>
          <w:bCs/>
        </w:rPr>
      </w:pPr>
      <w:r w:rsidRPr="00A41C6E">
        <w:rPr>
          <w:b/>
          <w:bCs/>
        </w:rPr>
        <w:t>2.2.4.5.</w:t>
      </w:r>
      <w:r>
        <w:rPr>
          <w:b/>
          <w:bCs/>
          <w:i/>
          <w:iCs/>
        </w:rPr>
        <w:t xml:space="preserve"> </w:t>
      </w:r>
      <w:r w:rsidR="009854CC" w:rsidRPr="000A1784">
        <w:rPr>
          <w:b/>
          <w:bCs/>
          <w:i/>
          <w:iCs/>
        </w:rPr>
        <w:t xml:space="preserve">In- Vitro </w:t>
      </w:r>
      <w:r w:rsidR="000A1784" w:rsidRPr="000A1784">
        <w:rPr>
          <w:b/>
          <w:bCs/>
        </w:rPr>
        <w:t>drug release</w:t>
      </w:r>
    </w:p>
    <w:p w:rsidR="000A1784" w:rsidRPr="000A1784" w:rsidRDefault="009854CC" w:rsidP="00675038">
      <w:pPr>
        <w:spacing w:line="360" w:lineRule="auto"/>
        <w:jc w:val="both"/>
        <w:rPr>
          <w:b/>
          <w:bCs/>
          <w:i/>
          <w:iCs/>
        </w:rPr>
      </w:pPr>
      <w:r w:rsidRPr="009854CC">
        <w:t>Dissolution studies on EE powder and optimized EENPs were carried out using USP type –II apparatus. Weighed quantities of samples were transferred into dissolution apparatus (Electro lab TDT-08 L, India) containing 900 mL of simulated gastric fluid (SGF) as a medium. The shaft speed was set to 50 rpm at medium temperature 37 ± 0.5 ºC. Samples were withdrawn at 10, 20, 30, 40, 50 and 60 min time interval and fresh buffer was added to maintain the sink conditions. The samples were collected and filtered using Whatman filter and analyzed using UV spectrophotometer at 280 nm</w:t>
      </w:r>
      <w:r w:rsidR="00A41C6E">
        <w:t>.</w:t>
      </w:r>
      <w:r w:rsidRPr="009854CC">
        <w:t xml:space="preserve"> </w:t>
      </w:r>
      <w:r w:rsidR="00ED5C27">
        <w:rPr>
          <w:vertAlign w:val="superscript"/>
        </w:rPr>
        <w:t>33</w:t>
      </w:r>
    </w:p>
    <w:p w:rsidR="00A41C6E" w:rsidRDefault="00A41C6E" w:rsidP="00675038">
      <w:pPr>
        <w:spacing w:line="360" w:lineRule="auto"/>
        <w:jc w:val="both"/>
        <w:rPr>
          <w:b/>
          <w:bCs/>
        </w:rPr>
      </w:pPr>
      <w:r>
        <w:rPr>
          <w:b/>
          <w:bCs/>
        </w:rPr>
        <w:t xml:space="preserve">2.2.4.6. </w:t>
      </w:r>
      <w:r w:rsidR="009854CC" w:rsidRPr="000A1784">
        <w:rPr>
          <w:b/>
          <w:bCs/>
        </w:rPr>
        <w:t xml:space="preserve">Pharmacokinetic and biodistribution </w:t>
      </w:r>
      <w:r w:rsidR="000A1784" w:rsidRPr="000A1784">
        <w:rPr>
          <w:b/>
          <w:bCs/>
        </w:rPr>
        <w:t>study in Sprague- Dawley rats</w:t>
      </w:r>
    </w:p>
    <w:p w:rsidR="009854CC" w:rsidRPr="009854CC" w:rsidRDefault="009854CC" w:rsidP="00675038">
      <w:pPr>
        <w:spacing w:line="360" w:lineRule="auto"/>
        <w:jc w:val="both"/>
      </w:pPr>
      <w:r w:rsidRPr="009854CC">
        <w:t>The pharmacokinetic and biodistribution study was performed using Sprague- Dawley ra</w:t>
      </w:r>
      <w:r w:rsidR="00796686">
        <w:t>ts, with mean weight 20</w:t>
      </w:r>
      <w:r w:rsidRPr="009854CC">
        <w:t>0-2</w:t>
      </w:r>
      <w:r w:rsidR="00796686">
        <w:t>2</w:t>
      </w:r>
      <w:r w:rsidRPr="009854CC">
        <w:t xml:space="preserve">0 g, purchased from Global Bioresearch Solutions Pvt. Ltd., Pune. The Institutional Animal Ethics Committee (IAEC) of Bharati Vidyapeeth College of Pharmacy, Kolhapur, Maharashtra, India (BVCPK / CPCSEA / IAEC / 01/14/2017-2020) has approved the study protocol. Prior to experiment, rats were kept on fast overnight with free access of water </w:t>
      </w:r>
      <w:r w:rsidRPr="00796686">
        <w:rPr>
          <w:i/>
          <w:iCs/>
        </w:rPr>
        <w:t xml:space="preserve">ad </w:t>
      </w:r>
      <w:proofErr w:type="spellStart"/>
      <w:r w:rsidRPr="00796686">
        <w:rPr>
          <w:i/>
          <w:iCs/>
        </w:rPr>
        <w:t>libitum</w:t>
      </w:r>
      <w:proofErr w:type="spellEnd"/>
      <w:r w:rsidRPr="009854CC">
        <w:t xml:space="preserve">. These rats were randomly divided into three groups (n=3). The group I was served with optimized EENPs (test group), group II was treated with EEAQD (standard group), whereas group III was given a normal saline solution (control group). On the day of experiment, samples and dosing of optimized EENPs and EEAQD were prepared freshly and administered orally to rats using oral feeding cannula. Under mild anaesthesia, approximately 0.5 mL blood samples were collected from the retro-orbital vein and were </w:t>
      </w:r>
      <w:r w:rsidRPr="009854CC">
        <w:lastRenderedPageBreak/>
        <w:t xml:space="preserve">transferred at predetermined time intervals in to tube containing EDTA. Immediately blood samples were centrifuged at 3,000 rpm for 10 min at 4 ºC to separate plasma and were stored at -20 ºC until analysis. </w:t>
      </w:r>
    </w:p>
    <w:p w:rsidR="009854CC" w:rsidRPr="009854CC" w:rsidRDefault="009854CC" w:rsidP="00675038">
      <w:pPr>
        <w:spacing w:line="360" w:lineRule="auto"/>
        <w:jc w:val="both"/>
      </w:pPr>
      <w:r w:rsidRPr="009854CC">
        <w:t xml:space="preserve">The animals were sacrificed (n=3) by cervical dislocation. The drug distribution in vital organs is measured at distinct time intervals. Tissue samples from liver, spleen, heart, brain, stomach, lungs, and kidney were homogenized quickly followed by centrifugation, and clear tissue samples obtained were stored at -20 ºC before analysis. The blood plasma and tissue samples were mixed with 20 </w:t>
      </w:r>
      <w:proofErr w:type="spellStart"/>
      <w:r w:rsidRPr="009854CC">
        <w:t>μL</w:t>
      </w:r>
      <w:proofErr w:type="spellEnd"/>
      <w:r w:rsidRPr="009854CC">
        <w:t xml:space="preserve"> internal stan</w:t>
      </w:r>
      <w:r w:rsidR="00FE4EB0">
        <w:t xml:space="preserve">dard (methotrexate) solution (5 </w:t>
      </w:r>
      <w:r w:rsidRPr="009854CC">
        <w:t xml:space="preserve">μg/mL). Deproteinization was done by adding 100 </w:t>
      </w:r>
      <w:proofErr w:type="spellStart"/>
      <w:r w:rsidRPr="009854CC">
        <w:t>μL</w:t>
      </w:r>
      <w:proofErr w:type="spellEnd"/>
      <w:r w:rsidRPr="009854CC">
        <w:t xml:space="preserve"> acetonitrile in 50 </w:t>
      </w:r>
      <w:proofErr w:type="spellStart"/>
      <w:r w:rsidRPr="009854CC">
        <w:t>μL</w:t>
      </w:r>
      <w:proofErr w:type="spellEnd"/>
      <w:r w:rsidRPr="009854CC">
        <w:t xml:space="preserve"> plasma sample, and 300 </w:t>
      </w:r>
      <w:proofErr w:type="spellStart"/>
      <w:r w:rsidRPr="009854CC">
        <w:t>μL</w:t>
      </w:r>
      <w:proofErr w:type="spellEnd"/>
      <w:r w:rsidRPr="009854CC">
        <w:t xml:space="preserve"> acetonitrile to 200 </w:t>
      </w:r>
      <w:proofErr w:type="spellStart"/>
      <w:r w:rsidRPr="009854CC">
        <w:t>μL</w:t>
      </w:r>
      <w:proofErr w:type="spellEnd"/>
      <w:r w:rsidRPr="009854CC">
        <w:t xml:space="preserve"> of clear tissue homogenates followed by cold centrifugation at 6,000 rpm for 15 min at 4 ºC. Transparent supernatant obtained was filtered using 0.20 μ syringe filter and injected into the high-performance liquid chromatography (HPLC) system for determining EE content in blood plasma and tissue samples</w:t>
      </w:r>
      <w:r w:rsidR="00A41C6E">
        <w:t>.</w:t>
      </w:r>
      <w:r w:rsidRPr="009854CC">
        <w:t xml:space="preserve"> </w:t>
      </w:r>
      <w:r w:rsidR="00ED5C27">
        <w:rPr>
          <w:vertAlign w:val="superscript"/>
        </w:rPr>
        <w:t>34</w:t>
      </w:r>
      <w:r w:rsidRPr="00FE4EB0">
        <w:rPr>
          <w:vertAlign w:val="superscript"/>
        </w:rPr>
        <w:t>, 3</w:t>
      </w:r>
      <w:r w:rsidR="00ED5C27">
        <w:rPr>
          <w:vertAlign w:val="superscript"/>
        </w:rPr>
        <w:t>5</w:t>
      </w:r>
    </w:p>
    <w:p w:rsidR="00A41C6E" w:rsidRDefault="00A41C6E" w:rsidP="00675038">
      <w:pPr>
        <w:spacing w:line="360" w:lineRule="auto"/>
        <w:jc w:val="both"/>
        <w:rPr>
          <w:b/>
          <w:bCs/>
        </w:rPr>
      </w:pPr>
      <w:r>
        <w:rPr>
          <w:b/>
          <w:bCs/>
        </w:rPr>
        <w:t xml:space="preserve">2.2.4.6.1. </w:t>
      </w:r>
      <w:r w:rsidR="009854CC" w:rsidRPr="0079031C">
        <w:rPr>
          <w:b/>
          <w:bCs/>
        </w:rPr>
        <w:t>HPLC analysis</w:t>
      </w:r>
    </w:p>
    <w:p w:rsidR="009854CC" w:rsidRPr="00A41C6E" w:rsidRDefault="009854CC" w:rsidP="00675038">
      <w:pPr>
        <w:spacing w:line="360" w:lineRule="auto"/>
        <w:jc w:val="both"/>
        <w:rPr>
          <w:b/>
          <w:bCs/>
          <w:vertAlign w:val="superscript"/>
        </w:rPr>
      </w:pPr>
      <w:r w:rsidRPr="009854CC">
        <w:t xml:space="preserve">EE content was analyzed using reverse phase-HPLC system with UV detector and with a pump (Model </w:t>
      </w:r>
      <w:proofErr w:type="spellStart"/>
      <w:r w:rsidRPr="009854CC">
        <w:t>Jasco</w:t>
      </w:r>
      <w:proofErr w:type="spellEnd"/>
      <w:r w:rsidRPr="009854CC">
        <w:t xml:space="preserve"> PU-2080, intelligent HPLC pump). A reverse-phase C18 column (150 mm ×4.6 mm, pore size 5 μm, </w:t>
      </w:r>
      <w:proofErr w:type="spellStart"/>
      <w:r w:rsidRPr="009854CC">
        <w:t>Phenomenex</w:t>
      </w:r>
      <w:proofErr w:type="spellEnd"/>
      <w:r w:rsidRPr="009854CC">
        <w:t xml:space="preserve">) was used to achieve chromatographic separation. The mobile phase optimized was 70:30 v/v mixture of water and acetonitrile. Separation was carried out under an isocratic condition with constant flow rate 1.0 mL/min, with 20 </w:t>
      </w:r>
      <w:proofErr w:type="spellStart"/>
      <w:r w:rsidRPr="009854CC">
        <w:t>μL</w:t>
      </w:r>
      <w:proofErr w:type="spellEnd"/>
      <w:r w:rsidRPr="009854CC">
        <w:t xml:space="preserve"> injection volume, at 25 ºC column temperature, at 280 nm wavelength. The calibration curve for EE in plasma was linear within the concentration range 15–100 μg/mL with correlation coefficient R</w:t>
      </w:r>
      <w:r w:rsidRPr="008C6266">
        <w:rPr>
          <w:vertAlign w:val="superscript"/>
        </w:rPr>
        <w:t>2</w:t>
      </w:r>
      <w:r w:rsidRPr="009854CC">
        <w:t xml:space="preserve"> = 0.9932, with methotrexate as internal standard. The experimental data is expressed as mean ± SD and the level of s</w:t>
      </w:r>
      <w:r w:rsidR="00A41C6E">
        <w:t>ignificance is taken as P&lt; 0.05.</w:t>
      </w:r>
      <w:r w:rsidR="00A41C6E">
        <w:rPr>
          <w:vertAlign w:val="superscript"/>
        </w:rPr>
        <w:t>41</w:t>
      </w:r>
    </w:p>
    <w:p w:rsidR="00A41C6E" w:rsidRDefault="00A41C6E" w:rsidP="00675038">
      <w:pPr>
        <w:tabs>
          <w:tab w:val="left" w:pos="2007"/>
        </w:tabs>
        <w:spacing w:line="360" w:lineRule="auto"/>
        <w:jc w:val="both"/>
        <w:rPr>
          <w:b/>
          <w:bCs/>
        </w:rPr>
      </w:pPr>
      <w:r>
        <w:rPr>
          <w:b/>
          <w:bCs/>
        </w:rPr>
        <w:t>2.2.4.7. Stability studies</w:t>
      </w:r>
    </w:p>
    <w:p w:rsidR="009F0E77" w:rsidRPr="00F70D81" w:rsidRDefault="009854CC" w:rsidP="00675038">
      <w:pPr>
        <w:tabs>
          <w:tab w:val="left" w:pos="2007"/>
        </w:tabs>
        <w:spacing w:line="360" w:lineRule="auto"/>
        <w:jc w:val="both"/>
        <w:rPr>
          <w:vertAlign w:val="superscript"/>
        </w:rPr>
      </w:pPr>
      <w:r w:rsidRPr="009854CC">
        <w:t>The stability studies of optimized lyophilized EENPs and liquid EENPs were performed as per ICH Q1A (R2) guidelines. The formulations were wrapped in aluminium foils and stored at 4ºC (in refrigerator), room temperature in shadow and 40±2 ºC and at 75±5 % RH (in stability chamber) for six months and evaluated at specific time interval for drug content and particle size to study the chemical and physical stability</w:t>
      </w:r>
      <w:r w:rsidR="00A41C6E">
        <w:t>.</w:t>
      </w:r>
      <w:r w:rsidRPr="009854CC">
        <w:t xml:space="preserve"> </w:t>
      </w:r>
      <w:r w:rsidR="00ED5C27">
        <w:rPr>
          <w:vertAlign w:val="superscript"/>
        </w:rPr>
        <w:t>39</w:t>
      </w:r>
    </w:p>
    <w:p w:rsidR="00A41C6E" w:rsidRDefault="00A41C6E" w:rsidP="00675038">
      <w:pPr>
        <w:spacing w:line="360" w:lineRule="auto"/>
        <w:jc w:val="both"/>
        <w:rPr>
          <w:b/>
          <w:bCs/>
        </w:rPr>
      </w:pPr>
      <w:r>
        <w:rPr>
          <w:b/>
          <w:bCs/>
        </w:rPr>
        <w:t xml:space="preserve">2.2.4.8. </w:t>
      </w:r>
      <w:r w:rsidR="009854CC" w:rsidRPr="0079031C">
        <w:rPr>
          <w:b/>
          <w:bCs/>
        </w:rPr>
        <w:t xml:space="preserve">Statistical </w:t>
      </w:r>
      <w:r>
        <w:rPr>
          <w:b/>
          <w:bCs/>
        </w:rPr>
        <w:t>analysis</w:t>
      </w:r>
    </w:p>
    <w:p w:rsidR="00A41C6E" w:rsidRPr="009F0E77" w:rsidRDefault="0079031C" w:rsidP="00675038">
      <w:pPr>
        <w:spacing w:line="360" w:lineRule="auto"/>
        <w:jc w:val="both"/>
      </w:pPr>
      <w:r>
        <w:rPr>
          <w:b/>
          <w:bCs/>
        </w:rPr>
        <w:t xml:space="preserve"> </w:t>
      </w:r>
      <w:r w:rsidR="009854CC" w:rsidRPr="009854CC">
        <w:t>The data generated as outcome of experimental work was analyzed using multilinear regression analysis, ANOVA and lack-of-fit tests. To test the statistical significance, wherever applicable, student's t-test was used and expressed as mean ± SD (n=3).</w:t>
      </w:r>
    </w:p>
    <w:p w:rsidR="009854CC" w:rsidRPr="000A1784" w:rsidRDefault="00A41C6E" w:rsidP="00675038">
      <w:pPr>
        <w:spacing w:line="360" w:lineRule="auto"/>
        <w:jc w:val="both"/>
        <w:rPr>
          <w:b/>
          <w:bCs/>
        </w:rPr>
      </w:pPr>
      <w:r>
        <w:rPr>
          <w:b/>
          <w:bCs/>
        </w:rPr>
        <w:lastRenderedPageBreak/>
        <w:t>3. Results a</w:t>
      </w:r>
      <w:r w:rsidRPr="000A1784">
        <w:rPr>
          <w:b/>
          <w:bCs/>
        </w:rPr>
        <w:t>nd Discussion</w:t>
      </w:r>
    </w:p>
    <w:p w:rsidR="009854CC" w:rsidRPr="000A1784" w:rsidRDefault="00A41C6E" w:rsidP="00675038">
      <w:pPr>
        <w:spacing w:line="360" w:lineRule="auto"/>
        <w:jc w:val="both"/>
        <w:rPr>
          <w:b/>
          <w:bCs/>
        </w:rPr>
      </w:pPr>
      <w:r>
        <w:rPr>
          <w:b/>
          <w:bCs/>
        </w:rPr>
        <w:t xml:space="preserve">3.1. </w:t>
      </w:r>
      <w:r w:rsidR="009854CC" w:rsidRPr="000A1784">
        <w:rPr>
          <w:b/>
          <w:bCs/>
        </w:rPr>
        <w:t>Screening of the stabilizer for EENPs</w:t>
      </w:r>
    </w:p>
    <w:p w:rsidR="00A41C6E" w:rsidRDefault="00A41C6E" w:rsidP="00675038">
      <w:pPr>
        <w:spacing w:line="360" w:lineRule="auto"/>
        <w:jc w:val="both"/>
        <w:rPr>
          <w:b/>
          <w:bCs/>
        </w:rPr>
      </w:pPr>
      <w:r>
        <w:rPr>
          <w:b/>
          <w:bCs/>
        </w:rPr>
        <w:t xml:space="preserve">3.1.1. </w:t>
      </w:r>
      <w:r w:rsidR="009854CC" w:rsidRPr="0079031C">
        <w:rPr>
          <w:b/>
          <w:bCs/>
        </w:rPr>
        <w:t>Suspending effect of stabilizers on drugs</w:t>
      </w:r>
    </w:p>
    <w:p w:rsidR="009F0E77" w:rsidRDefault="009854CC" w:rsidP="009F0E77">
      <w:pPr>
        <w:spacing w:line="360" w:lineRule="auto"/>
        <w:jc w:val="both"/>
      </w:pPr>
      <w:r w:rsidRPr="009854CC">
        <w:t xml:space="preserve">Stabilizers and polymers play a vital role in fabrication of nanosuspension. The absence of appropriate stabilizer induces aggregation of nanosized drug particles due to high surface free energy of nanoparticles. A good stabilizer effectively reduces surface energy of nanoparticles by dispersing them at interface between water and particle to prevent particle aggregation in nanosuspension. They also prevent the Ostwald’s ripening by producing ionic and/or steric barrier.  For EENPs system, appropriate stabilizer was screened by analysing suspending effects, sedimentation rate and particle size of developed formulation and results obtained are reported in </w:t>
      </w:r>
      <w:r w:rsidRPr="00A41C6E">
        <w:t>Table 3.</w:t>
      </w:r>
      <w:r w:rsidRPr="009854CC">
        <w:t xml:space="preserve"> </w:t>
      </w:r>
    </w:p>
    <w:p w:rsidR="00C8151E" w:rsidRPr="009F0E77" w:rsidRDefault="002B6300" w:rsidP="009F0E77">
      <w:pPr>
        <w:spacing w:line="360" w:lineRule="auto"/>
        <w:jc w:val="both"/>
      </w:pPr>
      <w:proofErr w:type="gramStart"/>
      <w:r w:rsidRPr="0034149A">
        <w:rPr>
          <w:b/>
        </w:rPr>
        <w:t xml:space="preserve">Table </w:t>
      </w:r>
      <w:r w:rsidR="00C8151E" w:rsidRPr="0034149A">
        <w:rPr>
          <w:b/>
        </w:rPr>
        <w:t>3</w:t>
      </w:r>
      <w:r w:rsidR="00A41C6E">
        <w:rPr>
          <w:b/>
        </w:rPr>
        <w:t>.</w:t>
      </w:r>
      <w:proofErr w:type="gramEnd"/>
      <w:r w:rsidR="00C8151E" w:rsidRPr="0034149A">
        <w:rPr>
          <w:b/>
        </w:rPr>
        <w:t xml:space="preserve"> </w:t>
      </w:r>
      <w:proofErr w:type="gramStart"/>
      <w:r w:rsidR="00A41C6E" w:rsidRPr="00A41C6E">
        <w:rPr>
          <w:bCs/>
        </w:rPr>
        <w:t>Suspending concentrations and particle size of ethinyl estradiol in different stabilizer systems for formulation of nanosuspension</w:t>
      </w:r>
      <w:r w:rsidR="006448D5">
        <w:rPr>
          <w:bCs/>
        </w:rPr>
        <w:t>.</w:t>
      </w:r>
      <w:proofErr w:type="gramEnd"/>
    </w:p>
    <w:tbl>
      <w:tblPr>
        <w:tblStyle w:val="TableGrid"/>
        <w:tblW w:w="10268" w:type="dxa"/>
        <w:jc w:val="center"/>
        <w:tblInd w:w="-216" w:type="dxa"/>
        <w:tblBorders>
          <w:left w:val="none" w:sz="0" w:space="0" w:color="auto"/>
          <w:right w:val="none" w:sz="0" w:space="0" w:color="auto"/>
          <w:insideH w:val="none" w:sz="0" w:space="0" w:color="auto"/>
          <w:insideV w:val="none" w:sz="0" w:space="0" w:color="auto"/>
        </w:tblBorders>
        <w:tblLook w:val="04A0"/>
      </w:tblPr>
      <w:tblGrid>
        <w:gridCol w:w="2096"/>
        <w:gridCol w:w="1591"/>
        <w:gridCol w:w="1417"/>
        <w:gridCol w:w="2268"/>
        <w:gridCol w:w="1418"/>
        <w:gridCol w:w="1478"/>
      </w:tblGrid>
      <w:tr w:rsidR="00C8151E" w:rsidRPr="00FF3949" w:rsidTr="00C40087">
        <w:trPr>
          <w:jc w:val="center"/>
        </w:trPr>
        <w:tc>
          <w:tcPr>
            <w:tcW w:w="2096"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r w:rsidRPr="00C8151E">
              <w:rPr>
                <w:b/>
                <w:bCs/>
                <w:sz w:val="18"/>
                <w:szCs w:val="18"/>
              </w:rPr>
              <w:t>Stabilizers*</w:t>
            </w:r>
          </w:p>
        </w:tc>
        <w:tc>
          <w:tcPr>
            <w:tcW w:w="1591"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p>
          <w:p w:rsidR="00C8151E" w:rsidRPr="00C8151E" w:rsidRDefault="00C8151E" w:rsidP="00A41C6E">
            <w:pPr>
              <w:spacing w:line="360" w:lineRule="auto"/>
              <w:ind w:firstLineChars="50" w:firstLine="90"/>
              <w:jc w:val="center"/>
              <w:rPr>
                <w:b/>
                <w:bCs/>
                <w:sz w:val="18"/>
                <w:szCs w:val="18"/>
                <w:vertAlign w:val="superscript"/>
              </w:rPr>
            </w:pPr>
            <w:r w:rsidRPr="00C8151E">
              <w:rPr>
                <w:b/>
                <w:bCs/>
                <w:sz w:val="18"/>
                <w:szCs w:val="18"/>
              </w:rPr>
              <w:t>Conc. of  EE</w:t>
            </w:r>
            <w:r w:rsidRPr="00C8151E">
              <w:rPr>
                <w:b/>
                <w:bCs/>
                <w:sz w:val="18"/>
                <w:szCs w:val="18"/>
                <w:vertAlign w:val="superscript"/>
              </w:rPr>
              <w:t>**</w:t>
            </w:r>
          </w:p>
          <w:p w:rsidR="00C8151E" w:rsidRPr="00C8151E" w:rsidRDefault="00C8151E" w:rsidP="00A41C6E">
            <w:pPr>
              <w:spacing w:line="360" w:lineRule="auto"/>
              <w:ind w:firstLineChars="50" w:firstLine="90"/>
              <w:jc w:val="center"/>
              <w:rPr>
                <w:b/>
                <w:bCs/>
                <w:sz w:val="18"/>
                <w:szCs w:val="18"/>
              </w:rPr>
            </w:pPr>
            <w:r w:rsidRPr="00C8151E">
              <w:rPr>
                <w:b/>
                <w:bCs/>
                <w:sz w:val="18"/>
                <w:szCs w:val="18"/>
              </w:rPr>
              <w:t>(µg/mL)</w:t>
            </w:r>
          </w:p>
        </w:tc>
        <w:tc>
          <w:tcPr>
            <w:tcW w:w="1417"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r w:rsidRPr="00C8151E">
              <w:rPr>
                <w:b/>
                <w:bCs/>
                <w:sz w:val="18"/>
                <w:szCs w:val="18"/>
              </w:rPr>
              <w:t>Particle size</w:t>
            </w:r>
            <w:r w:rsidRPr="00C8151E">
              <w:rPr>
                <w:b/>
                <w:bCs/>
                <w:sz w:val="18"/>
                <w:szCs w:val="18"/>
                <w:vertAlign w:val="superscript"/>
              </w:rPr>
              <w:t>**</w:t>
            </w:r>
          </w:p>
          <w:p w:rsidR="00C8151E" w:rsidRPr="00C8151E" w:rsidRDefault="00C8151E" w:rsidP="00A41C6E">
            <w:pPr>
              <w:spacing w:line="360" w:lineRule="auto"/>
              <w:ind w:firstLineChars="50" w:firstLine="90"/>
              <w:jc w:val="center"/>
              <w:rPr>
                <w:b/>
                <w:bCs/>
                <w:sz w:val="18"/>
                <w:szCs w:val="18"/>
              </w:rPr>
            </w:pPr>
            <w:r w:rsidRPr="00C8151E">
              <w:rPr>
                <w:b/>
                <w:bCs/>
                <w:sz w:val="18"/>
                <w:szCs w:val="18"/>
              </w:rPr>
              <w:t>(nm)</w:t>
            </w:r>
          </w:p>
        </w:tc>
        <w:tc>
          <w:tcPr>
            <w:tcW w:w="2268"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r w:rsidRPr="00C8151E">
              <w:rPr>
                <w:b/>
                <w:bCs/>
                <w:sz w:val="18"/>
                <w:szCs w:val="18"/>
              </w:rPr>
              <w:t>Stabilizers</w:t>
            </w:r>
            <w:r w:rsidRPr="00C8151E">
              <w:rPr>
                <w:b/>
                <w:bCs/>
                <w:sz w:val="18"/>
                <w:szCs w:val="18"/>
                <w:vertAlign w:val="superscript"/>
              </w:rPr>
              <w:t>*</w:t>
            </w:r>
          </w:p>
        </w:tc>
        <w:tc>
          <w:tcPr>
            <w:tcW w:w="1418"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r w:rsidRPr="00C8151E">
              <w:rPr>
                <w:b/>
                <w:bCs/>
                <w:sz w:val="18"/>
                <w:szCs w:val="18"/>
              </w:rPr>
              <w:t>Conc. of  EE</w:t>
            </w:r>
            <w:r w:rsidRPr="00C8151E">
              <w:rPr>
                <w:b/>
                <w:bCs/>
                <w:sz w:val="18"/>
                <w:szCs w:val="18"/>
                <w:vertAlign w:val="superscript"/>
              </w:rPr>
              <w:t>**</w:t>
            </w:r>
          </w:p>
          <w:p w:rsidR="00C8151E" w:rsidRPr="00C8151E" w:rsidRDefault="00C8151E" w:rsidP="00A41C6E">
            <w:pPr>
              <w:spacing w:line="360" w:lineRule="auto"/>
              <w:ind w:firstLineChars="50" w:firstLine="90"/>
              <w:jc w:val="center"/>
              <w:rPr>
                <w:b/>
                <w:bCs/>
                <w:sz w:val="18"/>
                <w:szCs w:val="18"/>
              </w:rPr>
            </w:pPr>
            <w:r w:rsidRPr="00C8151E">
              <w:rPr>
                <w:b/>
                <w:bCs/>
                <w:sz w:val="18"/>
                <w:szCs w:val="18"/>
              </w:rPr>
              <w:t>(µg/mL)</w:t>
            </w:r>
          </w:p>
        </w:tc>
        <w:tc>
          <w:tcPr>
            <w:tcW w:w="1478" w:type="dxa"/>
            <w:tcBorders>
              <w:top w:val="single" w:sz="4" w:space="0" w:color="auto"/>
              <w:bottom w:val="single" w:sz="4" w:space="0" w:color="auto"/>
            </w:tcBorders>
            <w:vAlign w:val="center"/>
          </w:tcPr>
          <w:p w:rsidR="00C8151E" w:rsidRPr="00C8151E" w:rsidRDefault="00C8151E" w:rsidP="00A41C6E">
            <w:pPr>
              <w:spacing w:line="360" w:lineRule="auto"/>
              <w:ind w:firstLineChars="50" w:firstLine="90"/>
              <w:jc w:val="center"/>
              <w:rPr>
                <w:b/>
                <w:bCs/>
                <w:sz w:val="18"/>
                <w:szCs w:val="18"/>
              </w:rPr>
            </w:pPr>
            <w:r w:rsidRPr="00C8151E">
              <w:rPr>
                <w:b/>
                <w:bCs/>
                <w:sz w:val="18"/>
                <w:szCs w:val="18"/>
              </w:rPr>
              <w:t>Particle size</w:t>
            </w:r>
            <w:r w:rsidRPr="00C8151E">
              <w:rPr>
                <w:b/>
                <w:bCs/>
                <w:sz w:val="18"/>
                <w:szCs w:val="18"/>
                <w:vertAlign w:val="superscript"/>
              </w:rPr>
              <w:t>**</w:t>
            </w:r>
          </w:p>
          <w:p w:rsidR="00C8151E" w:rsidRPr="00C8151E" w:rsidRDefault="00C8151E" w:rsidP="00A41C6E">
            <w:pPr>
              <w:spacing w:line="360" w:lineRule="auto"/>
              <w:jc w:val="center"/>
              <w:rPr>
                <w:b/>
                <w:bCs/>
                <w:sz w:val="18"/>
                <w:szCs w:val="18"/>
              </w:rPr>
            </w:pPr>
            <w:r w:rsidRPr="00C8151E">
              <w:rPr>
                <w:b/>
                <w:bCs/>
                <w:sz w:val="18"/>
                <w:szCs w:val="18"/>
              </w:rPr>
              <w:t>(nm)</w:t>
            </w:r>
          </w:p>
        </w:tc>
      </w:tr>
      <w:tr w:rsidR="00C8151E" w:rsidRPr="00FF3949" w:rsidTr="00C40087">
        <w:trPr>
          <w:jc w:val="center"/>
        </w:trPr>
        <w:tc>
          <w:tcPr>
            <w:tcW w:w="2096" w:type="dxa"/>
            <w:tcBorders>
              <w:top w:val="single" w:sz="4" w:space="0" w:color="auto"/>
            </w:tcBorders>
            <w:vAlign w:val="center"/>
          </w:tcPr>
          <w:p w:rsidR="00C8151E" w:rsidRPr="00FF3949" w:rsidRDefault="00C8151E" w:rsidP="00A41C6E">
            <w:pPr>
              <w:spacing w:line="360" w:lineRule="auto"/>
              <w:ind w:left="360"/>
              <w:jc w:val="center"/>
              <w:rPr>
                <w:sz w:val="18"/>
                <w:szCs w:val="18"/>
              </w:rPr>
            </w:pPr>
          </w:p>
          <w:p w:rsidR="00C8151E" w:rsidRPr="00FF3949" w:rsidRDefault="00C8151E" w:rsidP="00A41C6E">
            <w:pPr>
              <w:spacing w:line="360" w:lineRule="auto"/>
              <w:ind w:left="360"/>
              <w:jc w:val="center"/>
              <w:rPr>
                <w:sz w:val="18"/>
                <w:szCs w:val="18"/>
              </w:rPr>
            </w:pPr>
            <w:r w:rsidRPr="00FF3949">
              <w:rPr>
                <w:sz w:val="18"/>
                <w:szCs w:val="18"/>
              </w:rPr>
              <w:t>Tween 80</w:t>
            </w:r>
          </w:p>
        </w:tc>
        <w:tc>
          <w:tcPr>
            <w:tcW w:w="1591" w:type="dxa"/>
            <w:tcBorders>
              <w:top w:val="single" w:sz="4" w:space="0" w:color="auto"/>
            </w:tcBorders>
            <w:vAlign w:val="center"/>
          </w:tcPr>
          <w:p w:rsidR="00C8151E" w:rsidRPr="00FF3949" w:rsidRDefault="00C8151E" w:rsidP="00A41C6E">
            <w:pPr>
              <w:spacing w:line="360" w:lineRule="auto"/>
              <w:ind w:firstLineChars="50" w:firstLine="90"/>
              <w:jc w:val="center"/>
              <w:rPr>
                <w:bCs/>
                <w:sz w:val="18"/>
                <w:szCs w:val="18"/>
              </w:rPr>
            </w:pPr>
          </w:p>
          <w:p w:rsidR="00C8151E" w:rsidRPr="00FF3949" w:rsidRDefault="00C8151E" w:rsidP="00A41C6E">
            <w:pPr>
              <w:spacing w:line="360" w:lineRule="auto"/>
              <w:ind w:firstLineChars="50" w:firstLine="90"/>
              <w:jc w:val="center"/>
              <w:rPr>
                <w:sz w:val="18"/>
                <w:szCs w:val="18"/>
              </w:rPr>
            </w:pPr>
            <w:r w:rsidRPr="00FF3949">
              <w:rPr>
                <w:bCs/>
                <w:sz w:val="18"/>
                <w:szCs w:val="18"/>
              </w:rPr>
              <w:t>189.75±0.05</w:t>
            </w:r>
          </w:p>
        </w:tc>
        <w:tc>
          <w:tcPr>
            <w:tcW w:w="1417" w:type="dxa"/>
            <w:tcBorders>
              <w:top w:val="single" w:sz="4" w:space="0" w:color="auto"/>
            </w:tcBorders>
            <w:vAlign w:val="center"/>
          </w:tcPr>
          <w:p w:rsidR="00C8151E" w:rsidRPr="00FF3949" w:rsidRDefault="00C8151E" w:rsidP="00A41C6E">
            <w:pPr>
              <w:spacing w:line="360" w:lineRule="auto"/>
              <w:jc w:val="center"/>
              <w:rPr>
                <w:sz w:val="18"/>
                <w:szCs w:val="18"/>
              </w:rPr>
            </w:pPr>
          </w:p>
          <w:p w:rsidR="00C8151E" w:rsidRPr="00FF3949" w:rsidRDefault="00C8151E" w:rsidP="00A41C6E">
            <w:pPr>
              <w:spacing w:line="360" w:lineRule="auto"/>
              <w:jc w:val="center"/>
              <w:rPr>
                <w:sz w:val="18"/>
                <w:szCs w:val="18"/>
              </w:rPr>
            </w:pPr>
            <w:r>
              <w:rPr>
                <w:sz w:val="18"/>
                <w:szCs w:val="18"/>
              </w:rPr>
              <w:t>31</w:t>
            </w:r>
            <w:r w:rsidRPr="00FF3949">
              <w:rPr>
                <w:sz w:val="18"/>
                <w:szCs w:val="18"/>
              </w:rPr>
              <w:t>1.33±2.56</w:t>
            </w:r>
          </w:p>
        </w:tc>
        <w:tc>
          <w:tcPr>
            <w:tcW w:w="2268" w:type="dxa"/>
            <w:tcBorders>
              <w:top w:val="single" w:sz="4" w:space="0" w:color="auto"/>
            </w:tcBorders>
            <w:vAlign w:val="center"/>
          </w:tcPr>
          <w:p w:rsidR="00C8151E" w:rsidRPr="00FF3949" w:rsidRDefault="00C8151E" w:rsidP="00A41C6E">
            <w:pPr>
              <w:spacing w:line="360" w:lineRule="auto"/>
              <w:ind w:firstLineChars="50" w:firstLine="90"/>
              <w:jc w:val="center"/>
              <w:rPr>
                <w:sz w:val="18"/>
                <w:szCs w:val="18"/>
              </w:rPr>
            </w:pPr>
          </w:p>
          <w:p w:rsidR="00C8151E" w:rsidRPr="00FF3949" w:rsidRDefault="00C8151E" w:rsidP="00A41C6E">
            <w:pPr>
              <w:spacing w:line="360" w:lineRule="auto"/>
              <w:ind w:firstLineChars="50" w:firstLine="90"/>
              <w:jc w:val="center"/>
              <w:rPr>
                <w:sz w:val="18"/>
                <w:szCs w:val="18"/>
              </w:rPr>
            </w:pPr>
            <w:r w:rsidRPr="00FF3949">
              <w:rPr>
                <w:sz w:val="18"/>
                <w:szCs w:val="18"/>
              </w:rPr>
              <w:t>SL/SDS</w:t>
            </w:r>
          </w:p>
        </w:tc>
        <w:tc>
          <w:tcPr>
            <w:tcW w:w="1418" w:type="dxa"/>
            <w:tcBorders>
              <w:top w:val="single" w:sz="4" w:space="0" w:color="auto"/>
            </w:tcBorders>
            <w:vAlign w:val="center"/>
          </w:tcPr>
          <w:p w:rsidR="00C8151E" w:rsidRPr="00FF3949" w:rsidRDefault="00C8151E" w:rsidP="00A41C6E">
            <w:pPr>
              <w:spacing w:line="360" w:lineRule="auto"/>
              <w:jc w:val="center"/>
              <w:rPr>
                <w:bCs/>
                <w:sz w:val="18"/>
                <w:szCs w:val="18"/>
              </w:rPr>
            </w:pPr>
          </w:p>
          <w:p w:rsidR="00C8151E" w:rsidRPr="00FF3949" w:rsidRDefault="00C8151E" w:rsidP="00A41C6E">
            <w:pPr>
              <w:spacing w:line="360" w:lineRule="auto"/>
              <w:ind w:firstLineChars="50" w:firstLine="90"/>
              <w:jc w:val="center"/>
              <w:rPr>
                <w:sz w:val="18"/>
                <w:szCs w:val="18"/>
              </w:rPr>
            </w:pPr>
            <w:r w:rsidRPr="00FF3949">
              <w:rPr>
                <w:bCs/>
                <w:sz w:val="18"/>
                <w:szCs w:val="18"/>
              </w:rPr>
              <w:t>19 ±0.09</w:t>
            </w:r>
          </w:p>
        </w:tc>
        <w:tc>
          <w:tcPr>
            <w:tcW w:w="1478" w:type="dxa"/>
            <w:tcBorders>
              <w:top w:val="single" w:sz="4" w:space="0" w:color="auto"/>
            </w:tcBorders>
            <w:vAlign w:val="center"/>
          </w:tcPr>
          <w:p w:rsidR="00C8151E" w:rsidRPr="00FF3949" w:rsidRDefault="00C8151E" w:rsidP="00A41C6E">
            <w:pPr>
              <w:spacing w:line="360" w:lineRule="auto"/>
              <w:jc w:val="center"/>
              <w:rPr>
                <w:sz w:val="18"/>
                <w:szCs w:val="18"/>
              </w:rPr>
            </w:pPr>
          </w:p>
          <w:p w:rsidR="00C8151E" w:rsidRPr="00FF3949" w:rsidRDefault="00C8151E" w:rsidP="00A41C6E">
            <w:pPr>
              <w:spacing w:line="360" w:lineRule="auto"/>
              <w:jc w:val="center"/>
              <w:rPr>
                <w:sz w:val="18"/>
                <w:szCs w:val="18"/>
              </w:rPr>
            </w:pPr>
            <w:r w:rsidRPr="00FF3949">
              <w:rPr>
                <w:sz w:val="18"/>
                <w:szCs w:val="18"/>
              </w:rPr>
              <w:t>806.65±1.88</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Sodium lauryl sulphate (SLS)</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184.60±0.02</w:t>
            </w:r>
          </w:p>
        </w:tc>
        <w:tc>
          <w:tcPr>
            <w:tcW w:w="1417" w:type="dxa"/>
            <w:vAlign w:val="center"/>
          </w:tcPr>
          <w:p w:rsidR="00C8151E" w:rsidRPr="00FF3949" w:rsidRDefault="00C8151E" w:rsidP="00A41C6E">
            <w:pPr>
              <w:spacing w:line="360" w:lineRule="auto"/>
              <w:jc w:val="center"/>
              <w:rPr>
                <w:sz w:val="18"/>
                <w:szCs w:val="18"/>
              </w:rPr>
            </w:pPr>
            <w:r>
              <w:rPr>
                <w:sz w:val="18"/>
                <w:szCs w:val="18"/>
              </w:rPr>
              <w:t>341</w:t>
            </w:r>
            <w:r w:rsidRPr="00FF3949">
              <w:rPr>
                <w:sz w:val="18"/>
                <w:szCs w:val="18"/>
              </w:rPr>
              <w:t>.23±2.89</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SLS/ Poloxamer 407</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183.9±0.02</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456.52±1.45</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Poloxamer 188</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155.40</w:t>
            </w:r>
            <w:r w:rsidRPr="00FF3949">
              <w:rPr>
                <w:bCs/>
                <w:sz w:val="18"/>
                <w:szCs w:val="18"/>
              </w:rPr>
              <w:t>±0.01</w:t>
            </w:r>
          </w:p>
        </w:tc>
        <w:tc>
          <w:tcPr>
            <w:tcW w:w="1417" w:type="dxa"/>
            <w:vAlign w:val="center"/>
          </w:tcPr>
          <w:p w:rsidR="00C8151E" w:rsidRPr="00FF3949" w:rsidRDefault="00C8151E" w:rsidP="00A41C6E">
            <w:pPr>
              <w:spacing w:line="360" w:lineRule="auto"/>
              <w:jc w:val="center"/>
              <w:rPr>
                <w:sz w:val="18"/>
                <w:szCs w:val="18"/>
              </w:rPr>
            </w:pPr>
            <w:r>
              <w:rPr>
                <w:sz w:val="18"/>
                <w:szCs w:val="18"/>
              </w:rPr>
              <w:t>3</w:t>
            </w:r>
            <w:r w:rsidRPr="00FF3949">
              <w:rPr>
                <w:sz w:val="18"/>
                <w:szCs w:val="18"/>
              </w:rPr>
              <w:t>89.56±2.45</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Poloxamer 407/ Tween 80</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119.66</w:t>
            </w:r>
            <w:r w:rsidRPr="00FF3949">
              <w:rPr>
                <w:bCs/>
                <w:sz w:val="18"/>
                <w:szCs w:val="18"/>
              </w:rPr>
              <w:t>±0.08</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532.02±1.65</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Poloxamer 407</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111.14</w:t>
            </w:r>
            <w:r w:rsidRPr="00FF3949">
              <w:rPr>
                <w:bCs/>
                <w:sz w:val="18"/>
                <w:szCs w:val="18"/>
              </w:rPr>
              <w:t>±0.00</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303.56±2.74</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Carbomer 940</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155.4</w:t>
            </w:r>
            <w:r w:rsidRPr="00FF3949">
              <w:rPr>
                <w:bCs/>
                <w:sz w:val="18"/>
                <w:szCs w:val="18"/>
              </w:rPr>
              <w:t>±0.03</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625.78±2.01</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HPMC-K5</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15.277</w:t>
            </w:r>
            <w:r w:rsidRPr="00FF3949">
              <w:rPr>
                <w:bCs/>
                <w:sz w:val="18"/>
                <w:szCs w:val="18"/>
              </w:rPr>
              <w:t>±0.09</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896.12±2.65</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SLS</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95.33</w:t>
            </w:r>
            <w:r w:rsidRPr="00FF3949">
              <w:rPr>
                <w:bCs/>
                <w:sz w:val="18"/>
                <w:szCs w:val="18"/>
              </w:rPr>
              <w:t>±0.04</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436.22±2.01</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Soya lecithin (SL)</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204.266±0.01</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291.23±4.25</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SDS/ Poloxamer 407</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10±0.04</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345.65 ± 2.42</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proofErr w:type="spellStart"/>
            <w:r w:rsidRPr="00FF3949">
              <w:rPr>
                <w:sz w:val="18"/>
                <w:szCs w:val="18"/>
              </w:rPr>
              <w:t>Cremorphor</w:t>
            </w:r>
            <w:proofErr w:type="spellEnd"/>
            <w:r w:rsidRPr="00FF3949">
              <w:rPr>
                <w:sz w:val="18"/>
                <w:szCs w:val="18"/>
              </w:rPr>
              <w:t xml:space="preserve"> EL-  40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119.66</w:t>
            </w:r>
            <w:r w:rsidRPr="00FF3949">
              <w:rPr>
                <w:bCs/>
                <w:sz w:val="18"/>
                <w:szCs w:val="18"/>
              </w:rPr>
              <w:t>±0.04</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596.56±3.56</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 HPMC-K5</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48.52</w:t>
            </w:r>
            <w:r w:rsidRPr="00FF3949">
              <w:rPr>
                <w:bCs/>
                <w:sz w:val="18"/>
                <w:szCs w:val="18"/>
              </w:rPr>
              <w:t>±0.06</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765.45±4.56</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Sodium deoxycholate (SDS)</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15.65</w:t>
            </w:r>
            <w:r w:rsidRPr="00FF3949">
              <w:rPr>
                <w:bCs/>
                <w:sz w:val="18"/>
                <w:szCs w:val="18"/>
              </w:rPr>
              <w:t>±0.05</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356.45± 3.89</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SDS</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63</w:t>
            </w:r>
            <w:r w:rsidRPr="00FF3949">
              <w:rPr>
                <w:bCs/>
                <w:sz w:val="18"/>
                <w:szCs w:val="18"/>
              </w:rPr>
              <w:t>±0.06</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456.09±3.54</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Carbomer 940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46.44</w:t>
            </w:r>
            <w:r w:rsidRPr="00FF3949">
              <w:rPr>
                <w:bCs/>
                <w:sz w:val="18"/>
                <w:szCs w:val="18"/>
              </w:rPr>
              <w:t>±0.09</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478.55± 4.23</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SL</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77.92</w:t>
            </w:r>
            <w:r w:rsidRPr="00FF3949">
              <w:rPr>
                <w:bCs/>
                <w:sz w:val="18"/>
                <w:szCs w:val="18"/>
              </w:rPr>
              <w:t>±0.33</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346.89±2.31</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PVP K30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54.96</w:t>
            </w:r>
            <w:r w:rsidRPr="00FF3949">
              <w:rPr>
                <w:bCs/>
                <w:sz w:val="18"/>
                <w:szCs w:val="18"/>
              </w:rPr>
              <w:t>±0.03</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689.49± 4.66</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Poloxamer 407/ SL</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119.56</w:t>
            </w:r>
            <w:r w:rsidRPr="00FF3949">
              <w:rPr>
                <w:bCs/>
                <w:sz w:val="18"/>
                <w:szCs w:val="18"/>
              </w:rPr>
              <w:t>±0.10</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374.88±2.90</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PEG 6000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165.99</w:t>
            </w:r>
            <w:r w:rsidRPr="00FF3949">
              <w:rPr>
                <w:bCs/>
                <w:sz w:val="18"/>
                <w:szCs w:val="18"/>
              </w:rPr>
              <w:t>±0.54</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596.89±2.96</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80/SDS/ Poloxamer 407</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54.66</w:t>
            </w:r>
            <w:r w:rsidRPr="00FF3949">
              <w:rPr>
                <w:bCs/>
                <w:sz w:val="18"/>
                <w:szCs w:val="18"/>
              </w:rPr>
              <w:t>±0.02</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567.09±3.04</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Span 80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175.89</w:t>
            </w:r>
            <w:r w:rsidRPr="00FF3949">
              <w:rPr>
                <w:bCs/>
                <w:sz w:val="18"/>
                <w:szCs w:val="18"/>
              </w:rPr>
              <w:t>±0.08</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665.96±2.36</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Span 80/ Poloxamer 407/SDS</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37.49</w:t>
            </w:r>
            <w:r w:rsidRPr="00FF3949">
              <w:rPr>
                <w:bCs/>
                <w:sz w:val="18"/>
                <w:szCs w:val="18"/>
              </w:rPr>
              <w:t>±0.09</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678.02±2.45</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Poloxamer 188/ SLS</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180.85</w:t>
            </w:r>
            <w:r w:rsidRPr="00FF3949">
              <w:rPr>
                <w:bCs/>
                <w:sz w:val="18"/>
                <w:szCs w:val="18"/>
              </w:rPr>
              <w:t>±0.02</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459.56±2.03</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80/Poloxamer 188/ SLS</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85.44±0.02</w:t>
            </w:r>
          </w:p>
        </w:tc>
        <w:tc>
          <w:tcPr>
            <w:tcW w:w="1478" w:type="dxa"/>
            <w:vAlign w:val="center"/>
          </w:tcPr>
          <w:p w:rsidR="00C8151E" w:rsidRPr="00FF3949" w:rsidRDefault="00C8151E" w:rsidP="00A41C6E">
            <w:pPr>
              <w:spacing w:line="360" w:lineRule="auto"/>
              <w:jc w:val="center"/>
              <w:rPr>
                <w:sz w:val="18"/>
                <w:szCs w:val="18"/>
              </w:rPr>
            </w:pPr>
            <w:r w:rsidRPr="00FF3949">
              <w:rPr>
                <w:sz w:val="18"/>
                <w:szCs w:val="18"/>
              </w:rPr>
              <w:t>654.33±2.41</w:t>
            </w:r>
          </w:p>
        </w:tc>
      </w:tr>
      <w:tr w:rsidR="00C8151E" w:rsidRPr="00FF3949" w:rsidTr="00C40087">
        <w:trPr>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Tween 80/Poloxamer 188</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165.36±0.17</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590.65±2.14</w:t>
            </w:r>
          </w:p>
        </w:tc>
        <w:tc>
          <w:tcPr>
            <w:tcW w:w="2268"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Tween 80/ SLS/ SL</w:t>
            </w:r>
          </w:p>
        </w:tc>
        <w:tc>
          <w:tcPr>
            <w:tcW w:w="1418" w:type="dxa"/>
            <w:vAlign w:val="center"/>
          </w:tcPr>
          <w:p w:rsidR="00C8151E" w:rsidRPr="00FF3949" w:rsidRDefault="00C8151E" w:rsidP="00A41C6E">
            <w:pPr>
              <w:spacing w:line="360" w:lineRule="auto"/>
              <w:ind w:firstLineChars="50" w:firstLine="90"/>
              <w:jc w:val="center"/>
              <w:rPr>
                <w:sz w:val="18"/>
                <w:szCs w:val="18"/>
              </w:rPr>
            </w:pPr>
            <w:r w:rsidRPr="00FF3949">
              <w:rPr>
                <w:bCs/>
                <w:sz w:val="18"/>
                <w:szCs w:val="18"/>
              </w:rPr>
              <w:t>265.50±0.49</w:t>
            </w:r>
          </w:p>
        </w:tc>
        <w:tc>
          <w:tcPr>
            <w:tcW w:w="1478" w:type="dxa"/>
            <w:vAlign w:val="center"/>
          </w:tcPr>
          <w:p w:rsidR="00C8151E" w:rsidRPr="00FF3949" w:rsidRDefault="00C8151E" w:rsidP="00A41C6E">
            <w:pPr>
              <w:spacing w:line="360" w:lineRule="auto"/>
              <w:jc w:val="center"/>
              <w:rPr>
                <w:sz w:val="18"/>
                <w:szCs w:val="18"/>
              </w:rPr>
            </w:pPr>
            <w:r>
              <w:rPr>
                <w:sz w:val="18"/>
                <w:szCs w:val="18"/>
              </w:rPr>
              <w:t>32</w:t>
            </w:r>
            <w:r w:rsidRPr="00FF3949">
              <w:rPr>
                <w:sz w:val="18"/>
                <w:szCs w:val="18"/>
              </w:rPr>
              <w:t>1.32±1.62</w:t>
            </w:r>
          </w:p>
        </w:tc>
      </w:tr>
      <w:tr w:rsidR="00C8151E" w:rsidRPr="00FF3949" w:rsidTr="00C40087">
        <w:trPr>
          <w:trHeight w:val="217"/>
          <w:jc w:val="center"/>
        </w:trPr>
        <w:tc>
          <w:tcPr>
            <w:tcW w:w="2096" w:type="dxa"/>
            <w:vAlign w:val="center"/>
          </w:tcPr>
          <w:p w:rsidR="00C8151E" w:rsidRPr="00FF3949" w:rsidRDefault="00C8151E" w:rsidP="00A41C6E">
            <w:pPr>
              <w:spacing w:line="360" w:lineRule="auto"/>
              <w:ind w:left="360"/>
              <w:jc w:val="center"/>
              <w:rPr>
                <w:sz w:val="18"/>
                <w:szCs w:val="18"/>
              </w:rPr>
            </w:pPr>
            <w:r w:rsidRPr="00FF3949">
              <w:rPr>
                <w:sz w:val="18"/>
                <w:szCs w:val="18"/>
              </w:rPr>
              <w:t>Poloxamer 407/ Tween 80</w:t>
            </w:r>
          </w:p>
        </w:tc>
        <w:tc>
          <w:tcPr>
            <w:tcW w:w="1591" w:type="dxa"/>
            <w:vAlign w:val="center"/>
          </w:tcPr>
          <w:p w:rsidR="00C8151E" w:rsidRPr="00FF3949" w:rsidRDefault="00C8151E" w:rsidP="00A41C6E">
            <w:pPr>
              <w:spacing w:line="360" w:lineRule="auto"/>
              <w:ind w:firstLineChars="50" w:firstLine="90"/>
              <w:jc w:val="center"/>
              <w:rPr>
                <w:sz w:val="18"/>
                <w:szCs w:val="18"/>
              </w:rPr>
            </w:pPr>
            <w:r w:rsidRPr="00FF3949">
              <w:rPr>
                <w:sz w:val="18"/>
                <w:szCs w:val="18"/>
              </w:rPr>
              <w:t>119.66</w:t>
            </w:r>
            <w:r w:rsidRPr="00FF3949">
              <w:rPr>
                <w:bCs/>
                <w:sz w:val="18"/>
                <w:szCs w:val="18"/>
              </w:rPr>
              <w:t>±0.08</w:t>
            </w:r>
          </w:p>
        </w:tc>
        <w:tc>
          <w:tcPr>
            <w:tcW w:w="1417" w:type="dxa"/>
            <w:vAlign w:val="center"/>
          </w:tcPr>
          <w:p w:rsidR="00C8151E" w:rsidRPr="00FF3949" w:rsidRDefault="00C8151E" w:rsidP="00A41C6E">
            <w:pPr>
              <w:spacing w:line="360" w:lineRule="auto"/>
              <w:jc w:val="center"/>
              <w:rPr>
                <w:sz w:val="18"/>
                <w:szCs w:val="18"/>
              </w:rPr>
            </w:pPr>
            <w:r w:rsidRPr="00FF3949">
              <w:rPr>
                <w:sz w:val="18"/>
                <w:szCs w:val="18"/>
              </w:rPr>
              <w:t>788.21±2.66</w:t>
            </w:r>
          </w:p>
        </w:tc>
        <w:tc>
          <w:tcPr>
            <w:tcW w:w="2268" w:type="dxa"/>
            <w:vAlign w:val="center"/>
          </w:tcPr>
          <w:p w:rsidR="00C8151E" w:rsidRPr="00FF3949" w:rsidRDefault="00C8151E" w:rsidP="00A41C6E">
            <w:pPr>
              <w:spacing w:line="360" w:lineRule="auto"/>
              <w:ind w:firstLineChars="50" w:firstLine="90"/>
              <w:jc w:val="center"/>
              <w:rPr>
                <w:sz w:val="18"/>
                <w:szCs w:val="18"/>
              </w:rPr>
            </w:pPr>
          </w:p>
        </w:tc>
        <w:tc>
          <w:tcPr>
            <w:tcW w:w="1418" w:type="dxa"/>
            <w:vAlign w:val="center"/>
          </w:tcPr>
          <w:p w:rsidR="00C8151E" w:rsidRPr="00FF3949" w:rsidRDefault="00C8151E" w:rsidP="00A41C6E">
            <w:pPr>
              <w:spacing w:line="360" w:lineRule="auto"/>
              <w:ind w:firstLineChars="50" w:firstLine="90"/>
              <w:jc w:val="center"/>
              <w:rPr>
                <w:sz w:val="18"/>
                <w:szCs w:val="18"/>
              </w:rPr>
            </w:pPr>
          </w:p>
        </w:tc>
        <w:tc>
          <w:tcPr>
            <w:tcW w:w="1478" w:type="dxa"/>
            <w:vAlign w:val="center"/>
          </w:tcPr>
          <w:p w:rsidR="00C8151E" w:rsidRPr="00FF3949" w:rsidRDefault="00C8151E" w:rsidP="00A41C6E">
            <w:pPr>
              <w:spacing w:line="360" w:lineRule="auto"/>
              <w:jc w:val="center"/>
              <w:rPr>
                <w:sz w:val="18"/>
                <w:szCs w:val="18"/>
              </w:rPr>
            </w:pPr>
          </w:p>
        </w:tc>
      </w:tr>
    </w:tbl>
    <w:p w:rsidR="00C8151E" w:rsidRDefault="00C8151E" w:rsidP="00675038">
      <w:pPr>
        <w:spacing w:line="360" w:lineRule="auto"/>
        <w:jc w:val="both"/>
        <w:rPr>
          <w:bCs/>
          <w:sz w:val="20"/>
          <w:szCs w:val="20"/>
        </w:rPr>
      </w:pPr>
      <w:r w:rsidRPr="00C8151E">
        <w:rPr>
          <w:bCs/>
          <w:sz w:val="20"/>
          <w:szCs w:val="20"/>
        </w:rPr>
        <w:lastRenderedPageBreak/>
        <w:t xml:space="preserve">* </w:t>
      </w:r>
      <w:r w:rsidRPr="002B6300">
        <w:rPr>
          <w:bCs/>
          <w:sz w:val="20"/>
          <w:szCs w:val="20"/>
        </w:rPr>
        <w:t>All the ratios of different stabilizers in one system is represented as 1:1:1 (w/w/w) or 1:1 (w/w), except that the ratio of Tween 80 and Carbomer was 0.5:1 (w/w)</w:t>
      </w:r>
      <w:proofErr w:type="gramStart"/>
      <w:r w:rsidRPr="002B6300">
        <w:rPr>
          <w:bCs/>
          <w:sz w:val="20"/>
          <w:szCs w:val="20"/>
        </w:rPr>
        <w:t>.*</w:t>
      </w:r>
      <w:proofErr w:type="gramEnd"/>
      <w:r w:rsidRPr="002B6300">
        <w:rPr>
          <w:bCs/>
          <w:sz w:val="20"/>
          <w:szCs w:val="20"/>
        </w:rPr>
        <w:t>* Results presented as means ± SD (n = 3)</w:t>
      </w:r>
    </w:p>
    <w:p w:rsidR="002B6300" w:rsidRPr="00C8151E" w:rsidRDefault="002B6300" w:rsidP="00675038">
      <w:pPr>
        <w:spacing w:line="360" w:lineRule="auto"/>
        <w:jc w:val="both"/>
        <w:rPr>
          <w:bCs/>
          <w:sz w:val="20"/>
          <w:szCs w:val="20"/>
        </w:rPr>
      </w:pPr>
    </w:p>
    <w:p w:rsidR="009854CC" w:rsidRPr="0079031C" w:rsidRDefault="009854CC" w:rsidP="00675038">
      <w:pPr>
        <w:spacing w:line="360" w:lineRule="auto"/>
        <w:jc w:val="both"/>
        <w:rPr>
          <w:b/>
          <w:bCs/>
        </w:rPr>
      </w:pPr>
      <w:r w:rsidRPr="009854CC">
        <w:t>The combination of tween 80/SLS/SL presented superior suspending effect on EE (265.5±0.49 μg/mL) compared to soya lecithin (204.27 ± 0.09 μg/mL), tween 80 (189.75± 0.05 μg/mL) and sodium lauryl sulphate (184.60 ± 0.02 μg/mL). While particle size of formulation prepared by Tween 80/ SLS/ SL, soya lecithin, tween 80 and sodium lauryl sulphate were found to be 321.32±1.62, 291.23±4.25, 311.33±2.56, and 341.23±2.89</w:t>
      </w:r>
      <w:r w:rsidR="00CC1669">
        <w:t xml:space="preserve"> nm</w:t>
      </w:r>
      <w:r w:rsidRPr="009854CC">
        <w:t xml:space="preserve"> respectively. Noteworthy, nanosuspension stabilized by soya lecithin, tween 80 and SLS did not produced stratification and sedimentation. The high surface free energy of nanosized particles makes nanosuspension a highly unstable thermodynamic system. Thus, on the basis of particle size and suspending effect on EE, the combination of tween 80 and soya lecithin was selected as good stabilizer system for fabrication of nanosuspension to obtain highest electric repulsion</w:t>
      </w:r>
      <w:r w:rsidR="002B6300">
        <w:t>.</w:t>
      </w:r>
      <w:r w:rsidRPr="009854CC">
        <w:t xml:space="preserve"> </w:t>
      </w:r>
      <w:r w:rsidRPr="00FE4EB0">
        <w:rPr>
          <w:vertAlign w:val="superscript"/>
        </w:rPr>
        <w:t>12, 25</w:t>
      </w:r>
    </w:p>
    <w:p w:rsidR="002B6300" w:rsidRDefault="002B6300" w:rsidP="00675038">
      <w:pPr>
        <w:spacing w:line="360" w:lineRule="auto"/>
        <w:jc w:val="both"/>
        <w:rPr>
          <w:b/>
          <w:bCs/>
        </w:rPr>
      </w:pPr>
      <w:r>
        <w:rPr>
          <w:b/>
          <w:bCs/>
        </w:rPr>
        <w:t xml:space="preserve">3.1.2. </w:t>
      </w:r>
      <w:r w:rsidR="009854CC" w:rsidRPr="0079031C">
        <w:rPr>
          <w:b/>
          <w:bCs/>
        </w:rPr>
        <w:t>Molecular docking</w:t>
      </w:r>
    </w:p>
    <w:p w:rsidR="009854CC" w:rsidRDefault="0079031C" w:rsidP="00675038">
      <w:pPr>
        <w:spacing w:line="360" w:lineRule="auto"/>
        <w:jc w:val="both"/>
      </w:pPr>
      <w:r>
        <w:rPr>
          <w:b/>
          <w:bCs/>
        </w:rPr>
        <w:t xml:space="preserve"> </w:t>
      </w:r>
      <w:r w:rsidR="009854CC" w:rsidRPr="009854CC">
        <w:t xml:space="preserve">In the present study, interaction between EE and stabilizers shows the ability of stabilizers to </w:t>
      </w:r>
      <w:r w:rsidRPr="009854CC">
        <w:t>solubilise</w:t>
      </w:r>
      <w:r w:rsidR="009854CC" w:rsidRPr="009854CC">
        <w:t xml:space="preserve"> drug to enhance its stability. The virtual interactions between EE and stabilizers are shown in</w:t>
      </w:r>
      <w:r w:rsidR="009854CC" w:rsidRPr="00C836DC">
        <w:rPr>
          <w:b/>
          <w:bCs/>
        </w:rPr>
        <w:t xml:space="preserve"> </w:t>
      </w:r>
      <w:r w:rsidR="009854CC" w:rsidRPr="002B6300">
        <w:t>Fig.  1.</w:t>
      </w:r>
      <w:r w:rsidR="009854CC" w:rsidRPr="00C836DC">
        <w:rPr>
          <w:b/>
          <w:bCs/>
        </w:rPr>
        <w:t xml:space="preserve"> </w:t>
      </w:r>
      <w:r w:rsidR="009854CC" w:rsidRPr="009854CC">
        <w:t>EE and stabilizers contributes stronger interaction with each other by consuming lesser energy for binding, with strong hydrogen, hydrophobic and Vander wall interactions. Thus, from these results one can predict that the stronger hydrogen bonding interaction between the EE and stabilizers like tween 80 and soya lecithin can virtually increase the solubility and stability of nanosuspension.</w:t>
      </w:r>
    </w:p>
    <w:p w:rsidR="00C836DC" w:rsidRDefault="00C836DC" w:rsidP="00675038">
      <w:pPr>
        <w:spacing w:line="360" w:lineRule="auto"/>
        <w:rPr>
          <w:b/>
          <w:bCs/>
        </w:rPr>
      </w:pPr>
      <w:r>
        <w:rPr>
          <w:b/>
          <w:bCs/>
          <w:noProof/>
          <w:lang w:val="en-IN" w:eastAsia="en-IN" w:bidi="mr-IN"/>
        </w:rPr>
        <w:drawing>
          <wp:inline distT="0" distB="0" distL="0" distR="0">
            <wp:extent cx="5731510" cy="1795097"/>
            <wp:effectExtent l="19050" t="0" r="2540" b="0"/>
            <wp:docPr id="1" name="Picture 1" descr="C:\Users\Dell\Desktop\innovatin j\drug development and industrial\Figure 1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nnovatin j\drug development and industrial\Figure 1i.tif"/>
                    <pic:cNvPicPr>
                      <a:picLocks noChangeAspect="1" noChangeArrowheads="1"/>
                    </pic:cNvPicPr>
                  </pic:nvPicPr>
                  <pic:blipFill>
                    <a:blip r:embed="rId8" cstate="print"/>
                    <a:srcRect/>
                    <a:stretch>
                      <a:fillRect/>
                    </a:stretch>
                  </pic:blipFill>
                  <pic:spPr bwMode="auto">
                    <a:xfrm>
                      <a:off x="0" y="0"/>
                      <a:ext cx="5731510" cy="1795097"/>
                    </a:xfrm>
                    <a:prstGeom prst="rect">
                      <a:avLst/>
                    </a:prstGeom>
                    <a:noFill/>
                    <a:ln w="9525">
                      <a:noFill/>
                      <a:miter lim="800000"/>
                      <a:headEnd/>
                      <a:tailEnd/>
                    </a:ln>
                  </pic:spPr>
                </pic:pic>
              </a:graphicData>
            </a:graphic>
          </wp:inline>
        </w:drawing>
      </w:r>
    </w:p>
    <w:p w:rsidR="00C836DC" w:rsidRPr="002B6300" w:rsidRDefault="00C836DC" w:rsidP="00675038">
      <w:pPr>
        <w:spacing w:line="360" w:lineRule="auto"/>
      </w:pPr>
      <w:proofErr w:type="gramStart"/>
      <w:r w:rsidRPr="00C836DC">
        <w:rPr>
          <w:b/>
          <w:bCs/>
        </w:rPr>
        <w:t>F</w:t>
      </w:r>
      <w:r w:rsidR="002B6300">
        <w:rPr>
          <w:b/>
          <w:bCs/>
        </w:rPr>
        <w:t>igure</w:t>
      </w:r>
      <w:r w:rsidRPr="00C836DC">
        <w:rPr>
          <w:b/>
          <w:bCs/>
        </w:rPr>
        <w:t xml:space="preserve"> 1</w:t>
      </w:r>
      <w:r w:rsidR="002B6300">
        <w:rPr>
          <w:b/>
          <w:bCs/>
        </w:rPr>
        <w:t>.</w:t>
      </w:r>
      <w:proofErr w:type="gramEnd"/>
      <w:r w:rsidRPr="00C836DC">
        <w:rPr>
          <w:b/>
          <w:bCs/>
        </w:rPr>
        <w:t xml:space="preserve"> </w:t>
      </w:r>
      <w:r w:rsidR="002B6300" w:rsidRPr="002B6300">
        <w:t xml:space="preserve">Docking </w:t>
      </w:r>
      <w:proofErr w:type="gramStart"/>
      <w:r w:rsidR="002B6300" w:rsidRPr="002B6300">
        <w:t xml:space="preserve">study </w:t>
      </w:r>
      <w:r w:rsidR="00FF621D">
        <w:t>:</w:t>
      </w:r>
      <w:proofErr w:type="gramEnd"/>
      <w:r w:rsidR="00FF621D">
        <w:t xml:space="preserve"> </w:t>
      </w:r>
      <w:r w:rsidR="002B6300" w:rsidRPr="002B6300">
        <w:t>a) interaction of ethinyl estradiol with soya lecithin</w:t>
      </w:r>
      <w:r w:rsidR="002B6300">
        <w:t>,</w:t>
      </w:r>
      <w:r w:rsidR="002B6300" w:rsidRPr="002B6300">
        <w:t xml:space="preserve"> b) interaction of ethinyl estradiol with tween 80.</w:t>
      </w:r>
    </w:p>
    <w:p w:rsidR="00C836DC" w:rsidRPr="002B6300" w:rsidRDefault="002B6300" w:rsidP="00675038">
      <w:pPr>
        <w:spacing w:line="360" w:lineRule="auto"/>
        <w:rPr>
          <w:lang w:val="en-IN"/>
        </w:rPr>
      </w:pPr>
      <w:r>
        <w:rPr>
          <w:lang w:val="en-IN"/>
        </w:rPr>
        <w:t>*C</w:t>
      </w:r>
      <w:r w:rsidRPr="002B6300">
        <w:rPr>
          <w:lang w:val="en-IN"/>
        </w:rPr>
        <w:t xml:space="preserve">olour code </w:t>
      </w:r>
    </w:p>
    <w:p w:rsidR="002B6300" w:rsidRPr="009F0E77" w:rsidRDefault="002B6300" w:rsidP="00675038">
      <w:pPr>
        <w:spacing w:line="360" w:lineRule="auto"/>
        <w:rPr>
          <w:lang w:val="en-IN"/>
        </w:rPr>
      </w:pPr>
      <w:r>
        <w:rPr>
          <w:lang w:val="en-IN"/>
        </w:rPr>
        <w:t>Light blue: V</w:t>
      </w:r>
      <w:r w:rsidRPr="002B6300">
        <w:rPr>
          <w:lang w:val="en-IN"/>
        </w:rPr>
        <w:t>ander Waal</w:t>
      </w:r>
      <w:r>
        <w:rPr>
          <w:lang w:val="en-IN"/>
        </w:rPr>
        <w:t xml:space="preserve"> interaction, Green: H</w:t>
      </w:r>
      <w:r w:rsidRPr="002B6300">
        <w:rPr>
          <w:lang w:val="en-IN"/>
        </w:rPr>
        <w:t>ydrogen bonding</w:t>
      </w:r>
    </w:p>
    <w:p w:rsidR="000A1784" w:rsidRDefault="002B6300" w:rsidP="00675038">
      <w:pPr>
        <w:spacing w:line="360" w:lineRule="auto"/>
        <w:jc w:val="both"/>
        <w:rPr>
          <w:b/>
          <w:bCs/>
        </w:rPr>
      </w:pPr>
      <w:r>
        <w:rPr>
          <w:b/>
          <w:bCs/>
        </w:rPr>
        <w:t xml:space="preserve">3.2. </w:t>
      </w:r>
      <w:r w:rsidR="0079031C">
        <w:rPr>
          <w:b/>
          <w:bCs/>
        </w:rPr>
        <w:t>Design of e</w:t>
      </w:r>
      <w:r w:rsidR="009854CC" w:rsidRPr="000A1784">
        <w:rPr>
          <w:b/>
          <w:bCs/>
        </w:rPr>
        <w:t>xperiments</w:t>
      </w:r>
    </w:p>
    <w:p w:rsidR="002B6300" w:rsidRDefault="002B6300" w:rsidP="00675038">
      <w:pPr>
        <w:spacing w:line="360" w:lineRule="auto"/>
        <w:jc w:val="both"/>
        <w:rPr>
          <w:b/>
          <w:bCs/>
        </w:rPr>
      </w:pPr>
      <w:r>
        <w:rPr>
          <w:b/>
          <w:bCs/>
        </w:rPr>
        <w:lastRenderedPageBreak/>
        <w:t xml:space="preserve">3.2.1. </w:t>
      </w:r>
      <w:r w:rsidR="0079031C">
        <w:rPr>
          <w:b/>
          <w:bCs/>
        </w:rPr>
        <w:t>Ishikawa d</w:t>
      </w:r>
      <w:r w:rsidR="009854CC" w:rsidRPr="000A1784">
        <w:rPr>
          <w:b/>
          <w:bCs/>
        </w:rPr>
        <w:t>iagram</w:t>
      </w:r>
    </w:p>
    <w:p w:rsidR="009854CC" w:rsidRDefault="0079031C" w:rsidP="00675038">
      <w:pPr>
        <w:spacing w:line="360" w:lineRule="auto"/>
        <w:jc w:val="both"/>
      </w:pPr>
      <w:r>
        <w:rPr>
          <w:b/>
          <w:bCs/>
        </w:rPr>
        <w:t xml:space="preserve"> </w:t>
      </w:r>
      <w:r w:rsidR="009854CC" w:rsidRPr="009854CC">
        <w:t xml:space="preserve">For identification of possible risks of process and formulation variables on the CQAs, viz.,  drug content, entrapment efficiency, and particle size of EENPs, an Ishikawa diagram was established </w:t>
      </w:r>
      <w:r w:rsidR="00FF621D">
        <w:t xml:space="preserve">(Fig. </w:t>
      </w:r>
      <w:r w:rsidR="009854CC" w:rsidRPr="002B6300">
        <w:t>2).</w:t>
      </w:r>
      <w:r w:rsidR="009854CC" w:rsidRPr="009854CC">
        <w:t xml:space="preserve"> Eight possible risk factors were identified based on preliminary experiments and prior knowledge and were further evaluated using experimental designs</w:t>
      </w:r>
      <w:r w:rsidR="002B6300">
        <w:t>.</w:t>
      </w:r>
      <w:r w:rsidR="009854CC" w:rsidRPr="009854CC">
        <w:t xml:space="preserve"> </w:t>
      </w:r>
      <w:r w:rsidR="00ED5C27">
        <w:rPr>
          <w:vertAlign w:val="superscript"/>
        </w:rPr>
        <w:t>11</w:t>
      </w:r>
    </w:p>
    <w:p w:rsidR="00C836DC" w:rsidRDefault="009F0E77" w:rsidP="00675038">
      <w:pPr>
        <w:spacing w:line="360" w:lineRule="auto"/>
        <w:rPr>
          <w:b/>
          <w:bCs/>
        </w:rPr>
      </w:pPr>
      <w:r w:rsidRPr="009F0E77">
        <w:rPr>
          <w:b/>
          <w:bCs/>
        </w:rPr>
        <w:drawing>
          <wp:inline distT="0" distB="0" distL="0" distR="0">
            <wp:extent cx="5731510" cy="3121333"/>
            <wp:effectExtent l="19050" t="0" r="2540" b="0"/>
            <wp:docPr id="14" name="Picture 1" descr="C:\Users\Dell\Desktop\acta chimica slovenica\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cta chimica slovenica\figures\Figure 2.tif"/>
                    <pic:cNvPicPr>
                      <a:picLocks noChangeAspect="1" noChangeArrowheads="1"/>
                    </pic:cNvPicPr>
                  </pic:nvPicPr>
                  <pic:blipFill>
                    <a:blip r:embed="rId9" cstate="print"/>
                    <a:srcRect/>
                    <a:stretch>
                      <a:fillRect/>
                    </a:stretch>
                  </pic:blipFill>
                  <pic:spPr bwMode="auto">
                    <a:xfrm>
                      <a:off x="0" y="0"/>
                      <a:ext cx="5731510" cy="3121333"/>
                    </a:xfrm>
                    <a:prstGeom prst="rect">
                      <a:avLst/>
                    </a:prstGeom>
                    <a:noFill/>
                    <a:ln w="9525">
                      <a:noFill/>
                      <a:miter lim="800000"/>
                      <a:headEnd/>
                      <a:tailEnd/>
                    </a:ln>
                  </pic:spPr>
                </pic:pic>
              </a:graphicData>
            </a:graphic>
          </wp:inline>
        </w:drawing>
      </w:r>
    </w:p>
    <w:p w:rsidR="00BE617E" w:rsidRPr="00BE617E" w:rsidRDefault="00BE617E" w:rsidP="00675038">
      <w:pPr>
        <w:spacing w:after="200" w:line="360" w:lineRule="auto"/>
        <w:jc w:val="both"/>
        <w:rPr>
          <w:b/>
          <w:bCs/>
        </w:rPr>
      </w:pPr>
      <w:proofErr w:type="gramStart"/>
      <w:r>
        <w:rPr>
          <w:b/>
          <w:bCs/>
        </w:rPr>
        <w:t>F</w:t>
      </w:r>
      <w:r w:rsidR="002B6300">
        <w:rPr>
          <w:b/>
          <w:bCs/>
        </w:rPr>
        <w:t>igure</w:t>
      </w:r>
      <w:r>
        <w:rPr>
          <w:b/>
          <w:bCs/>
        </w:rPr>
        <w:t xml:space="preserve"> 2</w:t>
      </w:r>
      <w:r w:rsidR="002B6300">
        <w:rPr>
          <w:b/>
          <w:bCs/>
        </w:rPr>
        <w:t>.</w:t>
      </w:r>
      <w:proofErr w:type="gramEnd"/>
      <w:r w:rsidRPr="00BE617E">
        <w:rPr>
          <w:b/>
          <w:bCs/>
        </w:rPr>
        <w:t xml:space="preserve"> </w:t>
      </w:r>
      <w:r w:rsidR="002B6300" w:rsidRPr="002B6300">
        <w:t>An ishikawa diagram illustrating process and formulation variables that may have influence on the properties of nanosuspension</w:t>
      </w:r>
      <w:r w:rsidR="006448D5">
        <w:t>.</w:t>
      </w:r>
    </w:p>
    <w:p w:rsidR="008C6266" w:rsidRDefault="002B6300" w:rsidP="00675038">
      <w:pPr>
        <w:spacing w:line="360" w:lineRule="auto"/>
        <w:jc w:val="both"/>
      </w:pPr>
      <w:r>
        <w:rPr>
          <w:b/>
          <w:bCs/>
        </w:rPr>
        <w:t xml:space="preserve">3.2.2. </w:t>
      </w:r>
      <w:r w:rsidR="0079031C">
        <w:rPr>
          <w:b/>
          <w:bCs/>
        </w:rPr>
        <w:t>Plackett–Burman d</w:t>
      </w:r>
      <w:r w:rsidR="009854CC" w:rsidRPr="000A1784">
        <w:rPr>
          <w:b/>
          <w:bCs/>
        </w:rPr>
        <w:t>esign</w:t>
      </w:r>
      <w:r w:rsidR="000A1784" w:rsidRPr="000A1784">
        <w:rPr>
          <w:b/>
          <w:bCs/>
        </w:rPr>
        <w:t>:</w:t>
      </w:r>
      <w:r w:rsidR="0079031C">
        <w:rPr>
          <w:b/>
          <w:bCs/>
        </w:rPr>
        <w:t xml:space="preserve"> </w:t>
      </w:r>
      <w:r w:rsidR="009854CC" w:rsidRPr="009854CC">
        <w:t xml:space="preserve">PB experimental design is conducted by incorporating eight factors, at two –levels, with twelve- run to screen the most significant formulation and process variables for fabrication of EENPs. The formulations were piloted and the responses values obtained are reported in </w:t>
      </w:r>
      <w:r w:rsidR="009854CC" w:rsidRPr="00FF621D">
        <w:t>Table 4.</w:t>
      </w:r>
      <w:r w:rsidR="009854CC" w:rsidRPr="009854CC">
        <w:t xml:space="preserve"> </w:t>
      </w:r>
    </w:p>
    <w:p w:rsidR="008C6266" w:rsidRPr="002B6300" w:rsidRDefault="002B6300" w:rsidP="00675038">
      <w:pPr>
        <w:spacing w:line="360" w:lineRule="auto"/>
        <w:jc w:val="both"/>
        <w:rPr>
          <w:bCs/>
        </w:rPr>
      </w:pPr>
      <w:r>
        <w:rPr>
          <w:b/>
        </w:rPr>
        <w:t xml:space="preserve">Table 4. </w:t>
      </w:r>
      <w:proofErr w:type="gramStart"/>
      <w:r w:rsidRPr="002B6300">
        <w:rPr>
          <w:bCs/>
        </w:rPr>
        <w:t>Plackett–Burman experimental design matrix with observed values of response variables</w:t>
      </w:r>
      <w:r w:rsidR="00FF621D">
        <w:rPr>
          <w:bCs/>
        </w:rPr>
        <w:t>.</w:t>
      </w:r>
      <w:proofErr w:type="gramEnd"/>
    </w:p>
    <w:tbl>
      <w:tblPr>
        <w:tblStyle w:val="TableGrid"/>
        <w:tblW w:w="0" w:type="auto"/>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50"/>
        <w:gridCol w:w="853"/>
        <w:gridCol w:w="983"/>
        <w:gridCol w:w="770"/>
        <w:gridCol w:w="770"/>
        <w:gridCol w:w="770"/>
        <w:gridCol w:w="770"/>
        <w:gridCol w:w="771"/>
        <w:gridCol w:w="771"/>
        <w:gridCol w:w="771"/>
        <w:gridCol w:w="771"/>
      </w:tblGrid>
      <w:tr w:rsidR="008C6266" w:rsidRPr="008C6266" w:rsidTr="00C8151E">
        <w:trPr>
          <w:jc w:val="center"/>
        </w:trPr>
        <w:tc>
          <w:tcPr>
            <w:tcW w:w="851"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Batch</w:t>
            </w:r>
          </w:p>
        </w:tc>
        <w:tc>
          <w:tcPr>
            <w:tcW w:w="850"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X1</w:t>
            </w:r>
          </w:p>
          <w:p w:rsidR="008C6266" w:rsidRPr="008C6266" w:rsidRDefault="008C6266" w:rsidP="002B6300">
            <w:pPr>
              <w:spacing w:line="360" w:lineRule="auto"/>
              <w:jc w:val="center"/>
              <w:rPr>
                <w:b/>
                <w:sz w:val="24"/>
                <w:szCs w:val="24"/>
              </w:rPr>
            </w:pPr>
            <w:r w:rsidRPr="008C6266">
              <w:rPr>
                <w:b/>
                <w:sz w:val="24"/>
                <w:szCs w:val="24"/>
              </w:rPr>
              <w:t>(rpm)</w:t>
            </w:r>
          </w:p>
        </w:tc>
        <w:tc>
          <w:tcPr>
            <w:tcW w:w="853"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X2</w:t>
            </w:r>
          </w:p>
          <w:p w:rsidR="008C6266" w:rsidRPr="008C6266" w:rsidRDefault="008C6266" w:rsidP="002B6300">
            <w:pPr>
              <w:spacing w:line="360" w:lineRule="auto"/>
              <w:jc w:val="center"/>
              <w:rPr>
                <w:b/>
                <w:sz w:val="24"/>
                <w:szCs w:val="24"/>
              </w:rPr>
            </w:pPr>
            <w:r w:rsidRPr="008C6266">
              <w:rPr>
                <w:b/>
                <w:sz w:val="24"/>
                <w:szCs w:val="24"/>
              </w:rPr>
              <w:t>(min.)</w:t>
            </w:r>
          </w:p>
        </w:tc>
        <w:tc>
          <w:tcPr>
            <w:tcW w:w="983"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X3         ( Bars * 1000)</w:t>
            </w:r>
          </w:p>
        </w:tc>
        <w:tc>
          <w:tcPr>
            <w:tcW w:w="770"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X4</w:t>
            </w:r>
          </w:p>
          <w:p w:rsidR="008C6266" w:rsidRPr="008C6266" w:rsidRDefault="008C6266" w:rsidP="002B6300">
            <w:pPr>
              <w:spacing w:line="360" w:lineRule="auto"/>
              <w:jc w:val="center"/>
              <w:rPr>
                <w:b/>
                <w:sz w:val="24"/>
                <w:szCs w:val="24"/>
              </w:rPr>
            </w:pPr>
          </w:p>
        </w:tc>
        <w:tc>
          <w:tcPr>
            <w:tcW w:w="770"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X5</w:t>
            </w:r>
          </w:p>
          <w:p w:rsidR="008C6266" w:rsidRPr="008C6266" w:rsidRDefault="008C6266" w:rsidP="002B6300">
            <w:pPr>
              <w:spacing w:line="360" w:lineRule="auto"/>
              <w:jc w:val="center"/>
              <w:rPr>
                <w:b/>
                <w:sz w:val="24"/>
                <w:szCs w:val="24"/>
              </w:rPr>
            </w:pPr>
            <w:r w:rsidRPr="008C6266">
              <w:rPr>
                <w:b/>
                <w:sz w:val="24"/>
                <w:szCs w:val="24"/>
              </w:rPr>
              <w:t>(mg)</w:t>
            </w:r>
          </w:p>
        </w:tc>
        <w:tc>
          <w:tcPr>
            <w:tcW w:w="770"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X6</w:t>
            </w:r>
          </w:p>
          <w:p w:rsidR="008C6266" w:rsidRPr="008C6266" w:rsidRDefault="008C6266" w:rsidP="002B6300">
            <w:pPr>
              <w:spacing w:line="360" w:lineRule="auto"/>
              <w:jc w:val="center"/>
              <w:rPr>
                <w:b/>
                <w:sz w:val="24"/>
                <w:szCs w:val="24"/>
              </w:rPr>
            </w:pPr>
            <w:r w:rsidRPr="008C6266">
              <w:rPr>
                <w:b/>
                <w:sz w:val="24"/>
                <w:szCs w:val="24"/>
              </w:rPr>
              <w:t>(mg)</w:t>
            </w:r>
          </w:p>
        </w:tc>
        <w:tc>
          <w:tcPr>
            <w:tcW w:w="770"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X7</w:t>
            </w:r>
          </w:p>
          <w:p w:rsidR="008C6266" w:rsidRPr="008C6266" w:rsidRDefault="008C6266" w:rsidP="002B6300">
            <w:pPr>
              <w:spacing w:line="360" w:lineRule="auto"/>
              <w:jc w:val="center"/>
              <w:rPr>
                <w:b/>
                <w:sz w:val="24"/>
                <w:szCs w:val="24"/>
              </w:rPr>
            </w:pPr>
            <w:r w:rsidRPr="008C6266">
              <w:rPr>
                <w:b/>
                <w:sz w:val="24"/>
                <w:szCs w:val="24"/>
              </w:rPr>
              <w:t>(mg)</w:t>
            </w:r>
          </w:p>
        </w:tc>
        <w:tc>
          <w:tcPr>
            <w:tcW w:w="771"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rPr>
            </w:pPr>
            <w:r w:rsidRPr="008C6266">
              <w:rPr>
                <w:b/>
                <w:sz w:val="24"/>
                <w:szCs w:val="24"/>
              </w:rPr>
              <w:t>X8</w:t>
            </w:r>
          </w:p>
          <w:p w:rsidR="008C6266" w:rsidRPr="008C6266" w:rsidRDefault="008C6266" w:rsidP="002B6300">
            <w:pPr>
              <w:spacing w:line="360" w:lineRule="auto"/>
              <w:jc w:val="center"/>
              <w:rPr>
                <w:b/>
                <w:sz w:val="24"/>
                <w:szCs w:val="24"/>
              </w:rPr>
            </w:pPr>
            <w:r w:rsidRPr="008C6266">
              <w:rPr>
                <w:b/>
                <w:sz w:val="24"/>
                <w:szCs w:val="24"/>
              </w:rPr>
              <w:t>(mg)</w:t>
            </w:r>
          </w:p>
        </w:tc>
        <w:tc>
          <w:tcPr>
            <w:tcW w:w="771"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vertAlign w:val="superscript"/>
              </w:rPr>
            </w:pPr>
            <w:r w:rsidRPr="008C6266">
              <w:rPr>
                <w:b/>
                <w:sz w:val="24"/>
                <w:szCs w:val="24"/>
              </w:rPr>
              <w:t>Y1</w:t>
            </w:r>
            <w:r w:rsidRPr="008C6266">
              <w:rPr>
                <w:b/>
                <w:sz w:val="24"/>
                <w:szCs w:val="24"/>
                <w:vertAlign w:val="superscript"/>
              </w:rPr>
              <w:t>*</w:t>
            </w:r>
          </w:p>
          <w:p w:rsidR="008C6266" w:rsidRPr="008C6266" w:rsidRDefault="008C6266" w:rsidP="002B6300">
            <w:pPr>
              <w:spacing w:line="360" w:lineRule="auto"/>
              <w:jc w:val="center"/>
              <w:rPr>
                <w:b/>
                <w:sz w:val="24"/>
                <w:szCs w:val="24"/>
              </w:rPr>
            </w:pPr>
            <w:r w:rsidRPr="008C6266">
              <w:rPr>
                <w:b/>
                <w:sz w:val="24"/>
                <w:szCs w:val="24"/>
              </w:rPr>
              <w:t>(nm)</w:t>
            </w:r>
          </w:p>
        </w:tc>
        <w:tc>
          <w:tcPr>
            <w:tcW w:w="771"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vertAlign w:val="superscript"/>
              </w:rPr>
            </w:pPr>
            <w:r w:rsidRPr="008C6266">
              <w:rPr>
                <w:b/>
                <w:sz w:val="24"/>
                <w:szCs w:val="24"/>
              </w:rPr>
              <w:t>Y2</w:t>
            </w:r>
            <w:r w:rsidRPr="008C6266">
              <w:rPr>
                <w:b/>
                <w:sz w:val="24"/>
                <w:szCs w:val="24"/>
                <w:vertAlign w:val="superscript"/>
              </w:rPr>
              <w:t>*</w:t>
            </w:r>
          </w:p>
          <w:p w:rsidR="008C6266" w:rsidRPr="008C6266" w:rsidRDefault="008C6266" w:rsidP="002B6300">
            <w:pPr>
              <w:spacing w:line="360" w:lineRule="auto"/>
              <w:jc w:val="center"/>
              <w:rPr>
                <w:b/>
                <w:sz w:val="24"/>
                <w:szCs w:val="24"/>
              </w:rPr>
            </w:pPr>
            <w:r w:rsidRPr="008C6266">
              <w:rPr>
                <w:b/>
                <w:sz w:val="24"/>
                <w:szCs w:val="24"/>
              </w:rPr>
              <w:t>(%)</w:t>
            </w:r>
          </w:p>
        </w:tc>
        <w:tc>
          <w:tcPr>
            <w:tcW w:w="771" w:type="dxa"/>
            <w:tcBorders>
              <w:top w:val="single" w:sz="2" w:space="0" w:color="auto"/>
              <w:bottom w:val="single" w:sz="2" w:space="0" w:color="auto"/>
            </w:tcBorders>
            <w:vAlign w:val="center"/>
          </w:tcPr>
          <w:p w:rsidR="008C6266" w:rsidRPr="008C6266" w:rsidRDefault="008C6266" w:rsidP="002B6300">
            <w:pPr>
              <w:spacing w:line="360" w:lineRule="auto"/>
              <w:jc w:val="center"/>
              <w:rPr>
                <w:b/>
                <w:sz w:val="24"/>
                <w:szCs w:val="24"/>
                <w:vertAlign w:val="superscript"/>
              </w:rPr>
            </w:pPr>
            <w:r w:rsidRPr="008C6266">
              <w:rPr>
                <w:b/>
                <w:sz w:val="24"/>
                <w:szCs w:val="24"/>
              </w:rPr>
              <w:t>Y3</w:t>
            </w:r>
            <w:r w:rsidRPr="008C6266">
              <w:rPr>
                <w:b/>
                <w:sz w:val="24"/>
                <w:szCs w:val="24"/>
                <w:vertAlign w:val="superscript"/>
              </w:rPr>
              <w:t>*</w:t>
            </w:r>
          </w:p>
          <w:p w:rsidR="008C6266" w:rsidRPr="008C6266" w:rsidRDefault="008C6266" w:rsidP="002B6300">
            <w:pPr>
              <w:spacing w:line="360" w:lineRule="auto"/>
              <w:jc w:val="center"/>
              <w:rPr>
                <w:b/>
                <w:sz w:val="24"/>
                <w:szCs w:val="24"/>
              </w:rPr>
            </w:pPr>
            <w:r w:rsidRPr="008C6266">
              <w:rPr>
                <w:b/>
                <w:sz w:val="24"/>
                <w:szCs w:val="24"/>
              </w:rPr>
              <w:t>(%)</w:t>
            </w:r>
          </w:p>
        </w:tc>
      </w:tr>
      <w:tr w:rsidR="008C6266" w:rsidRPr="008C6266" w:rsidTr="00C8151E">
        <w:trPr>
          <w:jc w:val="center"/>
        </w:trPr>
        <w:tc>
          <w:tcPr>
            <w:tcW w:w="851"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01</w:t>
            </w:r>
          </w:p>
        </w:tc>
        <w:tc>
          <w:tcPr>
            <w:tcW w:w="850"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221</w:t>
            </w:r>
          </w:p>
        </w:tc>
        <w:tc>
          <w:tcPr>
            <w:tcW w:w="771"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90.67</w:t>
            </w:r>
          </w:p>
        </w:tc>
        <w:tc>
          <w:tcPr>
            <w:tcW w:w="771" w:type="dxa"/>
            <w:tcBorders>
              <w:top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90.57</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02</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324</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92.78</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92.46</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03</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234</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89.99</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88.16</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04</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351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90.01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89.62</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05</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230</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95.89</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85.61</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lastRenderedPageBreak/>
              <w:t>06</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316</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94.78</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90.61</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07</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298</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89.19</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85.09</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08</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313</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90.67</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80.91</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09</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309</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89.45</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85.88</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10</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278</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90.11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89.95</w:t>
            </w:r>
          </w:p>
        </w:tc>
      </w:tr>
      <w:tr w:rsidR="008C6266" w:rsidRPr="008C6266" w:rsidTr="00C8151E">
        <w:trPr>
          <w:jc w:val="center"/>
        </w:trPr>
        <w:tc>
          <w:tcPr>
            <w:tcW w:w="851" w:type="dxa"/>
            <w:vAlign w:val="center"/>
          </w:tcPr>
          <w:p w:rsidR="008C6266" w:rsidRPr="008C6266" w:rsidRDefault="008C6266" w:rsidP="002B6300">
            <w:pPr>
              <w:spacing w:line="360" w:lineRule="auto"/>
              <w:jc w:val="center"/>
              <w:rPr>
                <w:sz w:val="24"/>
                <w:szCs w:val="24"/>
              </w:rPr>
            </w:pPr>
            <w:r w:rsidRPr="008C6266">
              <w:rPr>
                <w:sz w:val="24"/>
                <w:szCs w:val="24"/>
              </w:rPr>
              <w:t>11</w:t>
            </w:r>
          </w:p>
        </w:tc>
        <w:tc>
          <w:tcPr>
            <w:tcW w:w="85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298</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98.76</w:t>
            </w:r>
          </w:p>
        </w:tc>
        <w:tc>
          <w:tcPr>
            <w:tcW w:w="771" w:type="dxa"/>
            <w:vAlign w:val="center"/>
          </w:tcPr>
          <w:p w:rsidR="008C6266" w:rsidRPr="008C6266" w:rsidRDefault="008C6266" w:rsidP="002B6300">
            <w:pPr>
              <w:spacing w:line="360" w:lineRule="auto"/>
              <w:jc w:val="center"/>
              <w:rPr>
                <w:sz w:val="24"/>
                <w:szCs w:val="24"/>
              </w:rPr>
            </w:pPr>
            <w:r w:rsidRPr="008C6266">
              <w:rPr>
                <w:sz w:val="24"/>
                <w:szCs w:val="24"/>
              </w:rPr>
              <w:t>91.7</w:t>
            </w:r>
          </w:p>
        </w:tc>
      </w:tr>
      <w:tr w:rsidR="008C6266" w:rsidRPr="008C6266" w:rsidTr="00C8151E">
        <w:trPr>
          <w:jc w:val="center"/>
        </w:trPr>
        <w:tc>
          <w:tcPr>
            <w:tcW w:w="851"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12</w:t>
            </w:r>
          </w:p>
        </w:tc>
        <w:tc>
          <w:tcPr>
            <w:tcW w:w="850"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853"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983"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0"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1</w:t>
            </w:r>
          </w:p>
        </w:tc>
        <w:tc>
          <w:tcPr>
            <w:tcW w:w="771"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322</w:t>
            </w:r>
          </w:p>
        </w:tc>
        <w:tc>
          <w:tcPr>
            <w:tcW w:w="771"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90.56</w:t>
            </w:r>
          </w:p>
        </w:tc>
        <w:tc>
          <w:tcPr>
            <w:tcW w:w="771" w:type="dxa"/>
            <w:tcBorders>
              <w:bottom w:val="single" w:sz="2" w:space="0" w:color="auto"/>
            </w:tcBorders>
            <w:vAlign w:val="center"/>
          </w:tcPr>
          <w:p w:rsidR="008C6266" w:rsidRPr="008C6266" w:rsidRDefault="008C6266" w:rsidP="002B6300">
            <w:pPr>
              <w:spacing w:line="360" w:lineRule="auto"/>
              <w:jc w:val="center"/>
              <w:rPr>
                <w:sz w:val="24"/>
                <w:szCs w:val="24"/>
              </w:rPr>
            </w:pPr>
            <w:r w:rsidRPr="008C6266">
              <w:rPr>
                <w:sz w:val="24"/>
                <w:szCs w:val="24"/>
              </w:rPr>
              <w:t>89.09</w:t>
            </w:r>
          </w:p>
        </w:tc>
      </w:tr>
    </w:tbl>
    <w:p w:rsidR="008C6266" w:rsidRPr="008C6266" w:rsidRDefault="009854CC" w:rsidP="00675038">
      <w:pPr>
        <w:spacing w:line="360" w:lineRule="auto"/>
        <w:jc w:val="both"/>
      </w:pPr>
      <w:r w:rsidRPr="009854CC">
        <w:t xml:space="preserve">For first response i.e. the particle size (Y1), the most significant and contributed factors were concentration of tween 80 (X7), concentration of SLS (X6), and speed of high-speed homogenizer (X1), respectively </w:t>
      </w:r>
      <w:r w:rsidRPr="002B6300">
        <w:t>(Table 5) (Fig. 3a</w:t>
      </w:r>
      <w:r w:rsidRPr="009854CC">
        <w:t>).</w:t>
      </w:r>
    </w:p>
    <w:p w:rsidR="008C6266" w:rsidRPr="008C6266" w:rsidRDefault="002B6300" w:rsidP="00675038">
      <w:pPr>
        <w:spacing w:line="360" w:lineRule="auto"/>
        <w:rPr>
          <w:b/>
        </w:rPr>
      </w:pPr>
      <w:proofErr w:type="gramStart"/>
      <w:r>
        <w:rPr>
          <w:b/>
        </w:rPr>
        <w:t>Table 5.</w:t>
      </w:r>
      <w:proofErr w:type="gramEnd"/>
      <w:r w:rsidRPr="008C6266">
        <w:rPr>
          <w:b/>
        </w:rPr>
        <w:t xml:space="preserve"> </w:t>
      </w:r>
      <w:proofErr w:type="gramStart"/>
      <w:r w:rsidRPr="002B6300">
        <w:rPr>
          <w:bCs/>
        </w:rPr>
        <w:t>ANOVA analysis for response variables in Plackett – Burman design matrix</w:t>
      </w:r>
      <w:r w:rsidR="00FF621D">
        <w:rPr>
          <w:bCs/>
        </w:rPr>
        <w:t>.</w:t>
      </w:r>
      <w:proofErr w:type="gramEnd"/>
    </w:p>
    <w:tbl>
      <w:tblPr>
        <w:tblStyle w:val="TableGrid"/>
        <w:tblW w:w="11147" w:type="dxa"/>
        <w:jc w:val="center"/>
        <w:tblInd w:w="-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287"/>
        <w:gridCol w:w="2193"/>
        <w:gridCol w:w="1361"/>
        <w:gridCol w:w="1339"/>
        <w:gridCol w:w="1361"/>
        <w:gridCol w:w="1339"/>
        <w:gridCol w:w="1361"/>
        <w:gridCol w:w="1339"/>
      </w:tblGrid>
      <w:tr w:rsidR="008C6266" w:rsidRPr="00D07261" w:rsidTr="008C6266">
        <w:trPr>
          <w:trHeight w:val="792"/>
          <w:jc w:val="center"/>
        </w:trPr>
        <w:tc>
          <w:tcPr>
            <w:tcW w:w="3047" w:type="dxa"/>
            <w:gridSpan w:val="3"/>
            <w:vMerge w:val="restart"/>
            <w:tcBorders>
              <w:top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 xml:space="preserve"> </w:t>
            </w:r>
          </w:p>
        </w:tc>
        <w:tc>
          <w:tcPr>
            <w:tcW w:w="2700" w:type="dxa"/>
            <w:gridSpan w:val="2"/>
            <w:tcBorders>
              <w:top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sz w:val="20"/>
                <w:szCs w:val="20"/>
              </w:rPr>
              <w:t>Y1: Particle size (nm)</w:t>
            </w:r>
          </w:p>
        </w:tc>
        <w:tc>
          <w:tcPr>
            <w:tcW w:w="2700" w:type="dxa"/>
            <w:gridSpan w:val="2"/>
            <w:tcBorders>
              <w:top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sz w:val="20"/>
                <w:szCs w:val="20"/>
              </w:rPr>
              <w:t>Y2: Drug content              (%)</w:t>
            </w:r>
          </w:p>
        </w:tc>
        <w:tc>
          <w:tcPr>
            <w:tcW w:w="2700" w:type="dxa"/>
            <w:gridSpan w:val="2"/>
            <w:tcBorders>
              <w:top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sz w:val="20"/>
                <w:szCs w:val="20"/>
              </w:rPr>
              <w:t>Y3: Entrapment efficiency (%)</w:t>
            </w:r>
          </w:p>
        </w:tc>
      </w:tr>
      <w:tr w:rsidR="008C6266" w:rsidRPr="00D07261" w:rsidTr="009F0E77">
        <w:trPr>
          <w:trHeight w:val="355"/>
          <w:jc w:val="center"/>
        </w:trPr>
        <w:tc>
          <w:tcPr>
            <w:tcW w:w="3047" w:type="dxa"/>
            <w:gridSpan w:val="3"/>
            <w:vMerge/>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p value</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 Contribution</w:t>
            </w: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p value</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 Contribution</w:t>
            </w: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p value</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b/>
                <w:bCs/>
                <w:sz w:val="20"/>
                <w:szCs w:val="20"/>
              </w:rPr>
            </w:pPr>
            <w:r w:rsidRPr="008C6266">
              <w:rPr>
                <w:b/>
                <w:bCs/>
                <w:color w:val="000000" w:themeColor="text1"/>
                <w:kern w:val="24"/>
                <w:sz w:val="20"/>
                <w:szCs w:val="20"/>
                <w:lang w:eastAsia="en-IN"/>
              </w:rPr>
              <w:t>% Contribution</w:t>
            </w:r>
          </w:p>
        </w:tc>
      </w:tr>
      <w:tr w:rsidR="008C6266" w:rsidRPr="00D07261" w:rsidTr="008C6266">
        <w:trPr>
          <w:trHeight w:val="490"/>
          <w:jc w:val="center"/>
        </w:trPr>
        <w:tc>
          <w:tcPr>
            <w:tcW w:w="567"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vertAlign w:val="subscript"/>
              </w:rPr>
            </w:pPr>
            <w:r w:rsidRPr="008C6266">
              <w:rPr>
                <w:color w:val="000000"/>
                <w:sz w:val="20"/>
                <w:szCs w:val="20"/>
              </w:rPr>
              <w:t>β</w:t>
            </w:r>
            <w:r w:rsidRPr="008C6266">
              <w:rPr>
                <w:color w:val="000000"/>
                <w:sz w:val="20"/>
                <w:szCs w:val="20"/>
                <w:vertAlign w:val="subscript"/>
              </w:rPr>
              <w:t>0</w:t>
            </w:r>
          </w:p>
        </w:tc>
        <w:tc>
          <w:tcPr>
            <w:tcW w:w="287" w:type="dxa"/>
            <w:tcBorders>
              <w:top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tcBorders>
              <w:top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lang w:eastAsia="en-IN"/>
              </w:rPr>
              <w:t>Constant</w:t>
            </w:r>
          </w:p>
        </w:tc>
        <w:tc>
          <w:tcPr>
            <w:tcW w:w="1361" w:type="dxa"/>
            <w:tcBorders>
              <w:top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lang w:eastAsia="en-IN"/>
              </w:rPr>
              <w:t>0.2454</w:t>
            </w:r>
          </w:p>
        </w:tc>
        <w:tc>
          <w:tcPr>
            <w:tcW w:w="1339"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w:t>
            </w:r>
          </w:p>
        </w:tc>
        <w:tc>
          <w:tcPr>
            <w:tcW w:w="1361"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lang w:eastAsia="en-IN"/>
              </w:rPr>
            </w:pPr>
            <w:r w:rsidRPr="008C6266">
              <w:rPr>
                <w:color w:val="000000"/>
                <w:sz w:val="20"/>
                <w:szCs w:val="20"/>
                <w:lang w:eastAsia="en-IN"/>
              </w:rPr>
              <w:t>0.0767</w:t>
            </w:r>
          </w:p>
        </w:tc>
        <w:tc>
          <w:tcPr>
            <w:tcW w:w="1339"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w:t>
            </w:r>
          </w:p>
        </w:tc>
        <w:tc>
          <w:tcPr>
            <w:tcW w:w="1361"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lang w:eastAsia="en-IN"/>
              </w:rPr>
            </w:pPr>
            <w:r w:rsidRPr="008C6266">
              <w:rPr>
                <w:color w:val="000000"/>
                <w:sz w:val="20"/>
                <w:szCs w:val="20"/>
                <w:lang w:eastAsia="en-IN"/>
              </w:rPr>
              <w:t>0.3613</w:t>
            </w:r>
          </w:p>
        </w:tc>
        <w:tc>
          <w:tcPr>
            <w:tcW w:w="1339" w:type="dxa"/>
            <w:tcBorders>
              <w:top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A</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rPr>
              <w:t>Speed of homogenizer</w:t>
            </w:r>
            <w:r w:rsidRPr="008C6266">
              <w:rPr>
                <w:color w:val="000000"/>
                <w:sz w:val="20"/>
                <w:szCs w:val="20"/>
                <w:vertAlign w:val="superscript"/>
              </w:rPr>
              <w:t>*</w:t>
            </w:r>
            <w:r w:rsidRPr="008C6266">
              <w:rPr>
                <w:color w:val="000000"/>
                <w:sz w:val="20"/>
                <w:szCs w:val="20"/>
              </w:rPr>
              <w:t xml:space="preserve"> (rpm)</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0.1747</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13.74</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0.1869</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5.33</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0.5725</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2.41</w:t>
            </w:r>
          </w:p>
        </w:tc>
      </w:tr>
      <w:tr w:rsidR="008C6266" w:rsidRPr="00D07261" w:rsidTr="008C6266">
        <w:trPr>
          <w:trHeight w:val="504"/>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B</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rPr>
              <w:t>Time of homogenizer</w:t>
            </w:r>
            <w:r w:rsidRPr="008C6266">
              <w:rPr>
                <w:color w:val="000000"/>
                <w:sz w:val="20"/>
                <w:szCs w:val="20"/>
                <w:vertAlign w:val="superscript"/>
              </w:rPr>
              <w:t>***</w:t>
            </w:r>
            <w:r w:rsidRPr="008C6266">
              <w:rPr>
                <w:color w:val="000000"/>
                <w:sz w:val="20"/>
                <w:szCs w:val="20"/>
              </w:rPr>
              <w:t xml:space="preserve"> (min.)</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0.3769</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4.69</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0.3595</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2.14</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0.1014</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33.02</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C</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rPr>
              <w:t>Homogenization pressure</w:t>
            </w:r>
            <w:r w:rsidRPr="008C6266">
              <w:rPr>
                <w:color w:val="000000"/>
                <w:sz w:val="20"/>
                <w:szCs w:val="20"/>
                <w:vertAlign w:val="superscript"/>
              </w:rPr>
              <w:t>**</w:t>
            </w:r>
            <w:r w:rsidRPr="008C6266">
              <w:rPr>
                <w:color w:val="000000"/>
                <w:sz w:val="20"/>
                <w:szCs w:val="20"/>
              </w:rPr>
              <w:t xml:space="preserve"> (Bar*1000)</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0.3931</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4.34</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0.0190</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39.35</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0.1208</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27.90</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D</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rPr>
              <w:t>Number of cycles</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0.8693</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0.14</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0.8974</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0.036</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0.8813</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0.16</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E</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color w:val="000000"/>
                <w:sz w:val="20"/>
                <w:szCs w:val="20"/>
              </w:rPr>
              <w:t>Concentration of Soya lecithin</w:t>
            </w:r>
            <w:r w:rsidRPr="008C6266">
              <w:rPr>
                <w:color w:val="000000"/>
                <w:sz w:val="20"/>
                <w:szCs w:val="20"/>
                <w:vertAlign w:val="superscript"/>
              </w:rPr>
              <w:t>*</w:t>
            </w:r>
            <w:r w:rsidRPr="008C6266">
              <w:rPr>
                <w:color w:val="000000"/>
                <w:sz w:val="20"/>
                <w:szCs w:val="20"/>
              </w:rPr>
              <w:t xml:space="preserve"> (mg)</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0.0969</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24.97</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0.1806</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5.54</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0.3659</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6.82</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F</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Concentration of SLS</w:t>
            </w:r>
            <w:r w:rsidRPr="008C6266">
              <w:rPr>
                <w:sz w:val="20"/>
                <w:szCs w:val="20"/>
                <w:vertAlign w:val="superscript"/>
              </w:rPr>
              <w:t>**</w:t>
            </w:r>
            <w:r w:rsidRPr="008C6266">
              <w:rPr>
                <w:sz w:val="20"/>
                <w:szCs w:val="20"/>
              </w:rPr>
              <w:t xml:space="preserve"> </w:t>
            </w:r>
            <w:r w:rsidRPr="008C6266">
              <w:rPr>
                <w:color w:val="000000"/>
                <w:sz w:val="20"/>
                <w:szCs w:val="20"/>
              </w:rPr>
              <w:t>(mg)</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0.5472</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2.00</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0.0296</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28.16</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0.4847</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3.82</w:t>
            </w:r>
          </w:p>
        </w:tc>
      </w:tr>
      <w:tr w:rsidR="008C6266" w:rsidRPr="00D07261" w:rsidTr="008C6266">
        <w:trPr>
          <w:trHeight w:val="490"/>
          <w:jc w:val="center"/>
        </w:trPr>
        <w:tc>
          <w:tcPr>
            <w:tcW w:w="567"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G</w:t>
            </w:r>
          </w:p>
        </w:tc>
        <w:tc>
          <w:tcPr>
            <w:tcW w:w="287"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Concentration of Tween 80</w:t>
            </w:r>
            <w:r w:rsidRPr="008C6266">
              <w:rPr>
                <w:sz w:val="20"/>
                <w:szCs w:val="20"/>
                <w:vertAlign w:val="superscript"/>
              </w:rPr>
              <w:t>*</w:t>
            </w:r>
            <w:r w:rsidRPr="008C6266">
              <w:rPr>
                <w:sz w:val="20"/>
                <w:szCs w:val="20"/>
              </w:rPr>
              <w:t xml:space="preserve"> </w:t>
            </w:r>
            <w:r w:rsidRPr="008C6266">
              <w:rPr>
                <w:color w:val="000000"/>
                <w:sz w:val="20"/>
                <w:szCs w:val="20"/>
              </w:rPr>
              <w:t>(mg)</w:t>
            </w:r>
          </w:p>
        </w:tc>
        <w:tc>
          <w:tcPr>
            <w:tcW w:w="1361" w:type="dxa"/>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0.0664</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34.97</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0.0888</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11.33</w:t>
            </w:r>
          </w:p>
        </w:tc>
        <w:tc>
          <w:tcPr>
            <w:tcW w:w="1361" w:type="dxa"/>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0.4825</w:t>
            </w:r>
          </w:p>
        </w:tc>
        <w:tc>
          <w:tcPr>
            <w:tcW w:w="1339" w:type="dxa"/>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3.86</w:t>
            </w:r>
          </w:p>
        </w:tc>
      </w:tr>
      <w:tr w:rsidR="008C6266" w:rsidRPr="00D07261" w:rsidTr="008C6266">
        <w:trPr>
          <w:trHeight w:val="792"/>
          <w:jc w:val="center"/>
        </w:trPr>
        <w:tc>
          <w:tcPr>
            <w:tcW w:w="567" w:type="dxa"/>
            <w:tcBorders>
              <w:bottom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H</w:t>
            </w:r>
          </w:p>
        </w:tc>
        <w:tc>
          <w:tcPr>
            <w:tcW w:w="287" w:type="dxa"/>
            <w:tcBorders>
              <w:bottom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w:t>
            </w:r>
          </w:p>
        </w:tc>
        <w:tc>
          <w:tcPr>
            <w:tcW w:w="2193" w:type="dxa"/>
            <w:tcBorders>
              <w:bottom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Concentration of</w:t>
            </w:r>
            <w:r w:rsidRPr="008C6266">
              <w:rPr>
                <w:color w:val="000000"/>
                <w:sz w:val="20"/>
                <w:szCs w:val="20"/>
              </w:rPr>
              <w:t xml:space="preserve"> Ethinyl estradiol (mg)</w:t>
            </w: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sz w:val="20"/>
                <w:szCs w:val="20"/>
              </w:rPr>
            </w:pPr>
            <w:r w:rsidRPr="008C6266">
              <w:rPr>
                <w:sz w:val="20"/>
                <w:szCs w:val="20"/>
              </w:rPr>
              <w:t>0.5472</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2.00</w:t>
            </w: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0.3183</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2.62</w:t>
            </w:r>
          </w:p>
        </w:tc>
        <w:tc>
          <w:tcPr>
            <w:tcW w:w="1361" w:type="dxa"/>
            <w:tcBorders>
              <w:bottom w:val="single" w:sz="2" w:space="0" w:color="auto"/>
            </w:tcBorders>
            <w:vAlign w:val="center"/>
          </w:tcPr>
          <w:p w:rsidR="008C6266" w:rsidRPr="008C6266" w:rsidRDefault="008C6266" w:rsidP="002B6300">
            <w:pPr>
              <w:spacing w:line="360" w:lineRule="auto"/>
              <w:ind w:firstLineChars="50" w:firstLine="100"/>
              <w:jc w:val="center"/>
              <w:rPr>
                <w:iCs/>
                <w:color w:val="000000"/>
                <w:sz w:val="20"/>
                <w:szCs w:val="20"/>
                <w:lang w:eastAsia="en-IN"/>
              </w:rPr>
            </w:pPr>
            <w:r w:rsidRPr="008C6266">
              <w:rPr>
                <w:iCs/>
                <w:color w:val="000000"/>
                <w:sz w:val="20"/>
                <w:szCs w:val="20"/>
                <w:lang w:eastAsia="en-IN"/>
              </w:rPr>
              <w:t>0.4804</w:t>
            </w:r>
          </w:p>
        </w:tc>
        <w:tc>
          <w:tcPr>
            <w:tcW w:w="1339" w:type="dxa"/>
            <w:tcBorders>
              <w:bottom w:val="single" w:sz="2" w:space="0" w:color="auto"/>
            </w:tcBorders>
            <w:vAlign w:val="center"/>
          </w:tcPr>
          <w:p w:rsidR="008C6266" w:rsidRPr="008C6266" w:rsidRDefault="008C6266" w:rsidP="002B6300">
            <w:pPr>
              <w:spacing w:line="360" w:lineRule="auto"/>
              <w:ind w:firstLineChars="50" w:firstLine="100"/>
              <w:jc w:val="center"/>
              <w:rPr>
                <w:color w:val="000000"/>
                <w:sz w:val="20"/>
                <w:szCs w:val="20"/>
              </w:rPr>
            </w:pPr>
            <w:r w:rsidRPr="008C6266">
              <w:rPr>
                <w:color w:val="000000"/>
                <w:sz w:val="20"/>
                <w:szCs w:val="20"/>
              </w:rPr>
              <w:t>3.90</w:t>
            </w:r>
          </w:p>
        </w:tc>
      </w:tr>
    </w:tbl>
    <w:p w:rsidR="008C6266" w:rsidRPr="008C6266" w:rsidRDefault="008C6266" w:rsidP="00675038">
      <w:pPr>
        <w:spacing w:line="360" w:lineRule="auto"/>
        <w:jc w:val="both"/>
        <w:rPr>
          <w:bCs/>
          <w:sz w:val="20"/>
          <w:szCs w:val="18"/>
        </w:rPr>
      </w:pPr>
      <w:r w:rsidRPr="008C6266">
        <w:rPr>
          <w:bCs/>
          <w:sz w:val="16"/>
          <w:szCs w:val="14"/>
          <w:vertAlign w:val="superscript"/>
        </w:rPr>
        <w:t xml:space="preserve"> </w:t>
      </w:r>
      <w:r w:rsidRPr="008C6266">
        <w:rPr>
          <w:bCs/>
          <w:sz w:val="20"/>
          <w:szCs w:val="18"/>
          <w:vertAlign w:val="superscript"/>
        </w:rPr>
        <w:t>*</w:t>
      </w:r>
      <w:r w:rsidRPr="008C6266">
        <w:rPr>
          <w:bCs/>
          <w:sz w:val="20"/>
          <w:szCs w:val="18"/>
        </w:rPr>
        <w:t xml:space="preserve">Included in model of particle size; </w:t>
      </w:r>
      <w:r w:rsidRPr="008C6266">
        <w:rPr>
          <w:bCs/>
          <w:sz w:val="20"/>
          <w:szCs w:val="18"/>
          <w:vertAlign w:val="superscript"/>
        </w:rPr>
        <w:t>**</w:t>
      </w:r>
      <w:r w:rsidRPr="008C6266">
        <w:rPr>
          <w:bCs/>
          <w:sz w:val="20"/>
          <w:szCs w:val="18"/>
        </w:rPr>
        <w:t xml:space="preserve"> Included in model of drug content; </w:t>
      </w:r>
      <w:r w:rsidRPr="008C6266">
        <w:rPr>
          <w:bCs/>
          <w:sz w:val="20"/>
          <w:szCs w:val="18"/>
          <w:vertAlign w:val="superscript"/>
        </w:rPr>
        <w:t>***</w:t>
      </w:r>
      <w:r w:rsidRPr="008C6266">
        <w:rPr>
          <w:bCs/>
          <w:sz w:val="20"/>
          <w:szCs w:val="18"/>
        </w:rPr>
        <w:t xml:space="preserve"> Included in model of entrapment efficiency.</w:t>
      </w:r>
    </w:p>
    <w:p w:rsidR="00BE617E" w:rsidRPr="009854CC" w:rsidRDefault="00BE617E" w:rsidP="00675038">
      <w:pPr>
        <w:spacing w:line="360" w:lineRule="auto"/>
      </w:pPr>
      <w:r>
        <w:rPr>
          <w:noProof/>
          <w:lang w:val="en-IN" w:eastAsia="en-IN" w:bidi="mr-IN"/>
        </w:rPr>
        <w:lastRenderedPageBreak/>
        <w:drawing>
          <wp:inline distT="0" distB="0" distL="0" distR="0">
            <wp:extent cx="5731510" cy="7255996"/>
            <wp:effectExtent l="19050" t="0" r="2540" b="0"/>
            <wp:docPr id="3" name="Picture 3" descr="C:\Users\Dell\Desktop\jddst 2\Figure 4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jddst 2\Figure 4 .tif"/>
                    <pic:cNvPicPr>
                      <a:picLocks noChangeAspect="1" noChangeArrowheads="1"/>
                    </pic:cNvPicPr>
                  </pic:nvPicPr>
                  <pic:blipFill>
                    <a:blip r:embed="rId10" cstate="print"/>
                    <a:srcRect/>
                    <a:stretch>
                      <a:fillRect/>
                    </a:stretch>
                  </pic:blipFill>
                  <pic:spPr bwMode="auto">
                    <a:xfrm>
                      <a:off x="0" y="0"/>
                      <a:ext cx="5731510" cy="7255996"/>
                    </a:xfrm>
                    <a:prstGeom prst="rect">
                      <a:avLst/>
                    </a:prstGeom>
                    <a:noFill/>
                    <a:ln w="9525">
                      <a:noFill/>
                      <a:miter lim="800000"/>
                      <a:headEnd/>
                      <a:tailEnd/>
                    </a:ln>
                  </pic:spPr>
                </pic:pic>
              </a:graphicData>
            </a:graphic>
          </wp:inline>
        </w:drawing>
      </w:r>
    </w:p>
    <w:p w:rsidR="00BE617E" w:rsidRDefault="002B6300" w:rsidP="00675038">
      <w:pPr>
        <w:spacing w:line="360" w:lineRule="auto"/>
        <w:jc w:val="both"/>
      </w:pPr>
      <w:r>
        <w:rPr>
          <w:b/>
          <w:bCs/>
        </w:rPr>
        <w:t xml:space="preserve">Figure </w:t>
      </w:r>
      <w:r w:rsidR="00FC1F9D">
        <w:rPr>
          <w:b/>
          <w:bCs/>
        </w:rPr>
        <w:t>3</w:t>
      </w:r>
      <w:r>
        <w:rPr>
          <w:b/>
          <w:bCs/>
        </w:rPr>
        <w:t>.</w:t>
      </w:r>
      <w:r w:rsidRPr="00BE617E">
        <w:rPr>
          <w:b/>
          <w:bCs/>
        </w:rPr>
        <w:t xml:space="preserve"> </w:t>
      </w:r>
      <w:r w:rsidRPr="002B6300">
        <w:t xml:space="preserve">The half-normal plot and </w:t>
      </w:r>
      <w:proofErr w:type="gramStart"/>
      <w:r w:rsidRPr="002B6300">
        <w:t>pareto</w:t>
      </w:r>
      <w:proofErr w:type="gramEnd"/>
      <w:r w:rsidRPr="002B6300">
        <w:t xml:space="preserve"> charts showing significant process and formulation variables on particle size, drug content and entrapment efficiency.</w:t>
      </w:r>
    </w:p>
    <w:p w:rsidR="009F0E77" w:rsidRPr="0079031C" w:rsidRDefault="009F0E77" w:rsidP="009F0E77">
      <w:pPr>
        <w:spacing w:line="360" w:lineRule="auto"/>
        <w:jc w:val="both"/>
        <w:rPr>
          <w:b/>
          <w:bCs/>
        </w:rPr>
      </w:pPr>
      <w:r w:rsidRPr="009854CC">
        <w:t>The value of R</w:t>
      </w:r>
      <w:r w:rsidRPr="008C6266">
        <w:rPr>
          <w:vertAlign w:val="superscript"/>
        </w:rPr>
        <w:t>2</w:t>
      </w:r>
      <w:r w:rsidRPr="009854CC">
        <w:t xml:space="preserve"> found was 0.8686, which indicates significant model fitting of tested model. From ANOVA the p value for main effects obtained was 0.2454, which was not statistically signiﬁcant; hence, by using central composite design (CDD) most signiﬁcant factors were </w:t>
      </w:r>
      <w:r w:rsidRPr="009854CC">
        <w:lastRenderedPageBreak/>
        <w:t>further evaluated. Particle size plays an important role for EENPs as it influences the physical stability, cellular uptake, drug release, bioavailability and biodistribution of drug.</w:t>
      </w:r>
    </w:p>
    <w:p w:rsidR="009F0E77" w:rsidRPr="009854CC" w:rsidRDefault="009F0E77" w:rsidP="009F0E77">
      <w:pPr>
        <w:spacing w:line="360" w:lineRule="auto"/>
        <w:jc w:val="both"/>
      </w:pPr>
      <w:r w:rsidRPr="009854CC">
        <w:t xml:space="preserve">Following polynomial equation can describe Y1, </w:t>
      </w:r>
    </w:p>
    <w:p w:rsidR="009F0E77" w:rsidRPr="009854CC" w:rsidRDefault="009F0E77" w:rsidP="009F0E77">
      <w:pPr>
        <w:spacing w:line="360" w:lineRule="auto"/>
        <w:jc w:val="both"/>
      </w:pPr>
      <m:oMath>
        <m:r>
          <m:rPr>
            <m:sty m:val="p"/>
          </m:rPr>
          <w:rPr>
            <w:rFonts w:ascii="Cambria Math" w:hAnsi="Cambria Math"/>
          </w:rPr>
          <m:t>Particle size=+</m:t>
        </m:r>
        <m:r>
          <m:rPr>
            <m:sty m:val="p"/>
          </m:rPr>
          <w:rPr>
            <w:rFonts w:ascii="Cambria Math" w:hAnsi="Cambria Math"/>
            <w:color w:val="000000"/>
            <w:lang w:eastAsia="en-IN"/>
          </w:rPr>
          <m:t>291.17-14.83*</m:t>
        </m:r>
        <m:r>
          <m:rPr>
            <m:sty m:val="p"/>
          </m:rPr>
          <w:rPr>
            <w:rFonts w:ascii="Cambria Math"/>
            <w:color w:val="000000"/>
            <w:lang w:eastAsia="en-IN"/>
          </w:rPr>
          <m:t>A+</m:t>
        </m:r>
        <m:r>
          <m:rPr>
            <m:sty m:val="p"/>
          </m:rPr>
          <w:rPr>
            <w:rFonts w:ascii="Cambria Math" w:hAnsi="Cambria Math"/>
            <w:color w:val="000000"/>
            <w:lang w:eastAsia="en-IN"/>
          </w:rPr>
          <m:t>8.67*B-8.33*C-1.50*D-20.00*E-5.67*F+23.67*G+5.67*H</m:t>
        </m:r>
        <m:r>
          <w:rPr>
            <w:rFonts w:ascii="Cambria Math" w:hAnsi="Cambria Math"/>
            <w:color w:val="000000"/>
            <w:lang w:eastAsia="en-IN"/>
          </w:rPr>
          <m:t xml:space="preserve">                                                                       </m:t>
        </m:r>
      </m:oMath>
      <w:r w:rsidRPr="009854CC">
        <w:t>Eq. 1</w:t>
      </w:r>
    </w:p>
    <w:p w:rsidR="009F0E77" w:rsidRPr="002B6300" w:rsidRDefault="009F0E77" w:rsidP="00675038">
      <w:pPr>
        <w:spacing w:line="360" w:lineRule="auto"/>
        <w:jc w:val="both"/>
      </w:pPr>
      <w:r w:rsidRPr="009854CC">
        <w:t xml:space="preserve">Polynomial Eq. 1 represents that, increase in concentration of tween 80 and </w:t>
      </w:r>
      <w:proofErr w:type="gramStart"/>
      <w:r w:rsidRPr="009854CC">
        <w:t>EE,</w:t>
      </w:r>
      <w:proofErr w:type="gramEnd"/>
      <w:r w:rsidRPr="009854CC">
        <w:t xml:space="preserve"> there is decrease in average particle size (Y1). It also decreases with decreasing speed of homogenizer in prenanosuspension stage with increasing the number of cycles with higher homogenizer pressure. Thus, from all the process variables, the percentage contribution for average particle size are concentration of tween 80 (34.97 %), concentration of soya lecithin (24.97%) and speed of homogenizer (13.74 %), respectively. Smallest particle of 221 nm could be achieved by performing the experiment using 0.15 % v/v of Tween 80, 30 mg of soya lecithin with homogenization speed of 8000 rpm. </w:t>
      </w:r>
    </w:p>
    <w:p w:rsidR="00BE617E" w:rsidRDefault="009854CC" w:rsidP="00675038">
      <w:pPr>
        <w:spacing w:line="360" w:lineRule="auto"/>
        <w:jc w:val="both"/>
      </w:pPr>
      <w:r w:rsidRPr="009854CC">
        <w:t xml:space="preserve">For the Drug content (Y2), the most contributed and significant factors were concentration of tween 80 (X7), concentration of SLS (X6), and homogenization pressure (X3), respectively </w:t>
      </w:r>
      <w:r w:rsidRPr="002B6300">
        <w:t>(Table 5) (Fig.  3b).</w:t>
      </w:r>
      <w:r w:rsidRPr="009854CC">
        <w:t xml:space="preserve"> The R</w:t>
      </w:r>
      <w:r w:rsidRPr="008C6266">
        <w:rPr>
          <w:vertAlign w:val="superscript"/>
        </w:rPr>
        <w:t>2</w:t>
      </w:r>
      <w:r w:rsidRPr="009854CC">
        <w:t xml:space="preserve"> value was 0.9450 indicating a significant ﬁt to the model being tested. From ANOVA the p value for main effects obtained was 0.0767, which was not</w:t>
      </w:r>
      <w:r w:rsidR="00BE617E">
        <w:t xml:space="preserve"> </w:t>
      </w:r>
      <w:r w:rsidRPr="009854CC">
        <w:t>statistically signiﬁcant; hence, by using CDD most signiﬁcant factors were further evaluated. Drug content plays an important role for therapeutic activity at given dose of EE in NPs.</w:t>
      </w:r>
    </w:p>
    <w:p w:rsidR="009854CC" w:rsidRPr="009854CC" w:rsidRDefault="009854CC" w:rsidP="00675038">
      <w:pPr>
        <w:spacing w:line="360" w:lineRule="auto"/>
        <w:jc w:val="both"/>
      </w:pPr>
      <w:r w:rsidRPr="009854CC">
        <w:t xml:space="preserve">Following polynomial equation can describe Y2, </w:t>
      </w:r>
    </w:p>
    <w:p w:rsidR="009854CC" w:rsidRPr="009854CC" w:rsidRDefault="00ED5C27" w:rsidP="00675038">
      <w:pPr>
        <w:spacing w:line="360" w:lineRule="auto"/>
        <w:jc w:val="both"/>
      </w:pPr>
      <m:oMath>
        <m:r>
          <m:rPr>
            <m:sty m:val="p"/>
          </m:rPr>
          <w:rPr>
            <w:rFonts w:ascii="Cambria Math" w:hAnsi="Cambria Math"/>
          </w:rPr>
          <m:t xml:space="preserve">Drug content=+91.91+0.67*A+0.42*B-1.82*C-0.06*D-0.69*E +1.54*F -0.98*G-0.47*H  </m:t>
        </m:r>
      </m:oMath>
      <w:r w:rsidR="009854CC" w:rsidRPr="009854CC">
        <w:t xml:space="preserve">              </w:t>
      </w:r>
      <w:r>
        <w:t xml:space="preserve">                                                                               </w:t>
      </w:r>
      <w:r w:rsidR="009854CC" w:rsidRPr="009854CC">
        <w:t xml:space="preserve">   Eq. 2</w:t>
      </w:r>
    </w:p>
    <w:p w:rsidR="009854CC" w:rsidRPr="009854CC" w:rsidRDefault="009854CC" w:rsidP="00675038">
      <w:pPr>
        <w:spacing w:line="360" w:lineRule="auto"/>
        <w:jc w:val="both"/>
      </w:pPr>
      <w:r w:rsidRPr="009854CC">
        <w:t>Polynomial Eq. 2 represents that, drug content (Y2) was decreased with increasing concentration of soya lecithin, speed of homogenizer in prenanosuspension stage with decreased time of homogenizer. It also decreases with increasing concentration of tween 80, EE and SLS, followed by increase pressure and number of cycles of homogenizer, respectively. From all the process variables, the percentage contribution of concentration of tween 80 (11.33 %), concentration of soya lecithin (28.16 %) and homogenizer pressure (39.35 %) influences drug content, respectively. Thus, to achieve 98.76 % of drug content in EENPs, experiments can be performed by using 0.15 % (v/v) of Tween 80, 15 mg of soya lecithin with homogenization pressure of 25000 Bars.</w:t>
      </w:r>
    </w:p>
    <w:p w:rsidR="009854CC" w:rsidRPr="009854CC" w:rsidRDefault="009854CC" w:rsidP="00675038">
      <w:pPr>
        <w:spacing w:line="360" w:lineRule="auto"/>
        <w:jc w:val="both"/>
      </w:pPr>
      <w:r w:rsidRPr="009854CC">
        <w:t xml:space="preserve">For the Entrapment efficiency (Y3), the most contributed and significant factors were concentration of tween soya lecithin (X5), time of homogenizer (X2), and homogenization </w:t>
      </w:r>
      <w:r w:rsidRPr="009854CC">
        <w:lastRenderedPageBreak/>
        <w:t xml:space="preserve">pressure (X3), respectively </w:t>
      </w:r>
      <w:r w:rsidRPr="002B6300">
        <w:t>(Table 5) (Fig.  3c).</w:t>
      </w:r>
      <w:r w:rsidRPr="009854CC">
        <w:t xml:space="preserve"> The R</w:t>
      </w:r>
      <w:r w:rsidRPr="008C6266">
        <w:rPr>
          <w:vertAlign w:val="superscript"/>
        </w:rPr>
        <w:t xml:space="preserve">2 </w:t>
      </w:r>
      <w:r w:rsidRPr="009854CC">
        <w:t>value was 0.8189 indicating a significant ﬁt to the model being tested. From ANOVA the p value for main effects obtained was 0.3613, which was not statistically signiﬁcant; hence, by using central composite design (CDD) most signiﬁcant factors were further evaluated. Entrapment efficiency plays an important role for entrapment of EE in stabilizer vesicles to stabilize NPs.</w:t>
      </w:r>
    </w:p>
    <w:p w:rsidR="009854CC" w:rsidRDefault="009854CC" w:rsidP="00675038">
      <w:pPr>
        <w:spacing w:line="360" w:lineRule="auto"/>
        <w:jc w:val="both"/>
      </w:pPr>
      <w:r w:rsidRPr="009854CC">
        <w:t xml:space="preserve">Following polynomial equation can describe Y3, </w:t>
      </w:r>
    </w:p>
    <w:p w:rsidR="00ED5C27" w:rsidRPr="00ED5C27" w:rsidRDefault="00ED5C27" w:rsidP="00675038">
      <w:pPr>
        <w:spacing w:line="360" w:lineRule="auto"/>
        <w:jc w:val="both"/>
      </w:pPr>
      <m:oMathPara>
        <m:oMath>
          <m:r>
            <m:rPr>
              <m:sty m:val="p"/>
            </m:rPr>
            <w:rPr>
              <w:rFonts w:ascii="Cambria Math" w:hAnsi="Cambria Math"/>
            </w:rPr>
            <m:t xml:space="preserve">Entrapment efficiency =+88.30+0.50*A-1.84*B-1.69*C+0.13*D-0.84      </m:t>
          </m:r>
        </m:oMath>
      </m:oMathPara>
    </w:p>
    <w:p w:rsidR="009854CC" w:rsidRPr="009854CC" w:rsidRDefault="00ED5C27" w:rsidP="00675038">
      <w:pPr>
        <w:spacing w:line="360" w:lineRule="auto"/>
        <w:jc w:val="both"/>
      </w:pPr>
      <m:oMath>
        <m:r>
          <m:rPr>
            <m:sty m:val="p"/>
          </m:rPr>
          <w:rPr>
            <w:rFonts w:ascii="Cambria Math" w:hAnsi="Cambria Math"/>
          </w:rPr>
          <m:t xml:space="preserve">*E-0.62*F-0.63*G+0.63*H </m:t>
        </m:r>
      </m:oMath>
      <w:r w:rsidR="00FE4EB0">
        <w:t xml:space="preserve">         </w:t>
      </w:r>
      <w:r>
        <w:t xml:space="preserve">                                                            </w:t>
      </w:r>
      <w:r w:rsidR="00FE4EB0">
        <w:t xml:space="preserve"> </w:t>
      </w:r>
      <w:r w:rsidR="009854CC" w:rsidRPr="009854CC">
        <w:t xml:space="preserve">    Eq. 3</w:t>
      </w:r>
    </w:p>
    <w:p w:rsidR="002B6300" w:rsidRDefault="009854CC" w:rsidP="00675038">
      <w:pPr>
        <w:spacing w:line="360" w:lineRule="auto"/>
        <w:jc w:val="both"/>
      </w:pPr>
      <w:r w:rsidRPr="009854CC">
        <w:t>Polynomial Eq. 3 represents that, entrapment efficiency (Y3) was decreased with increasing concentration of EE, with increased time of homogenizer and number of cycles of homogenization. It also decreases with increasing concentration of tween 80, soya lecithin and SLS, followed by increasing pressure of homogenizer and speed of homogenizer, respectively. From all the process variables, the percentage contribution of concentration of soya lecithin (6.82 %), time of homogenizer (33.02 %) and homogenizer pressure (27.90 %) influences entrapment efficiency, respectively. Thus, to achieve 92.46 % of entrapment efficiency in EENPs, experiments can be performed by using 30 min. of homogenization; 15 mg of soya lecithin with homogenization pressure of 5000 Bars.</w:t>
      </w:r>
    </w:p>
    <w:p w:rsidR="002B6300" w:rsidRPr="000A1784" w:rsidRDefault="00083C9D" w:rsidP="002B6300">
      <w:pPr>
        <w:spacing w:line="360" w:lineRule="auto"/>
        <w:jc w:val="both"/>
        <w:rPr>
          <w:b/>
          <w:bCs/>
        </w:rPr>
      </w:pPr>
      <w:r>
        <w:rPr>
          <w:b/>
          <w:bCs/>
        </w:rPr>
        <w:t xml:space="preserve">3.2.3. </w:t>
      </w:r>
      <w:r w:rsidR="002B6300" w:rsidRPr="000A1784">
        <w:rPr>
          <w:b/>
          <w:bCs/>
        </w:rPr>
        <w:t>Optimization of EENPs by Central Composite Design</w:t>
      </w:r>
    </w:p>
    <w:p w:rsidR="00083C9D" w:rsidRDefault="002B6300" w:rsidP="002B6300">
      <w:pPr>
        <w:spacing w:line="360" w:lineRule="auto"/>
        <w:jc w:val="both"/>
        <w:rPr>
          <w:b/>
          <w:bCs/>
        </w:rPr>
      </w:pPr>
      <w:r>
        <w:rPr>
          <w:b/>
          <w:bCs/>
        </w:rPr>
        <w:t xml:space="preserve"> </w:t>
      </w:r>
      <w:r w:rsidR="00083C9D">
        <w:rPr>
          <w:b/>
          <w:bCs/>
        </w:rPr>
        <w:t xml:space="preserve">3.2.3.1. </w:t>
      </w:r>
      <w:r w:rsidRPr="0079031C">
        <w:rPr>
          <w:b/>
          <w:bCs/>
        </w:rPr>
        <w:t>Model fitting</w:t>
      </w:r>
    </w:p>
    <w:p w:rsidR="002B6300" w:rsidRDefault="002B6300" w:rsidP="00675038">
      <w:pPr>
        <w:spacing w:line="360" w:lineRule="auto"/>
        <w:jc w:val="both"/>
      </w:pPr>
      <w:r w:rsidRPr="009854CC">
        <w:t xml:space="preserve">By design of expert (DOE), 20 runs were proposed and the input of predicted and observed values for  Y1, Y2 and Y3 responses ranges from 192 - 302 nm, 86.23 to 95.46%  and 99.16 to 99.99 % respectively </w:t>
      </w:r>
      <w:r w:rsidRPr="00FF621D">
        <w:t>(Table 6).</w:t>
      </w:r>
      <w:r>
        <w:t xml:space="preserve"> </w:t>
      </w:r>
      <w:r w:rsidRPr="009854CC">
        <w:t>The obtained responses were simultaneously fitted to cubic, 2FI, quadratic and linear models. As the R</w:t>
      </w:r>
      <w:r w:rsidRPr="008C6266">
        <w:rPr>
          <w:vertAlign w:val="superscript"/>
        </w:rPr>
        <w:t xml:space="preserve">2 </w:t>
      </w:r>
      <w:r w:rsidRPr="009854CC">
        <w:t xml:space="preserve">values were found to greater than 0.9, and both the observed and predicted values were less comparable with standard deviations (SD) (&lt; 1.0 %) and values of precision, thus the best- fitted model for Y1 and Y2 was quadratic and 2FI for Y3. For each response, inputs for linear model parameters are reported in </w:t>
      </w:r>
      <w:r w:rsidRPr="00FF621D">
        <w:t xml:space="preserve">Table 7. </w:t>
      </w:r>
    </w:p>
    <w:p w:rsidR="002B6300" w:rsidRDefault="002B6300" w:rsidP="00675038">
      <w:pPr>
        <w:spacing w:line="360" w:lineRule="auto"/>
        <w:jc w:val="both"/>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2B6300" w:rsidRDefault="002B6300" w:rsidP="00675038">
      <w:pPr>
        <w:spacing w:line="360" w:lineRule="auto"/>
        <w:jc w:val="both"/>
        <w:rPr>
          <w:b/>
          <w:bCs/>
        </w:rPr>
      </w:pPr>
    </w:p>
    <w:p w:rsidR="00BE617E" w:rsidRDefault="00BE617E" w:rsidP="00675038">
      <w:pPr>
        <w:spacing w:line="360" w:lineRule="auto"/>
        <w:jc w:val="both"/>
      </w:pPr>
    </w:p>
    <w:tbl>
      <w:tblPr>
        <w:tblpPr w:leftFromText="180" w:rightFromText="180" w:vertAnchor="page" w:horzAnchor="margin" w:tblpXSpec="center" w:tblpY="1591"/>
        <w:tblW w:w="7558" w:type="dxa"/>
        <w:tblCellSpacing w:w="15" w:type="dxa"/>
        <w:tblLayout w:type="fixed"/>
        <w:tblCellMar>
          <w:top w:w="15" w:type="dxa"/>
          <w:left w:w="15" w:type="dxa"/>
          <w:bottom w:w="15" w:type="dxa"/>
          <w:right w:w="15" w:type="dxa"/>
        </w:tblCellMar>
        <w:tblLook w:val="04A0"/>
      </w:tblPr>
      <w:tblGrid>
        <w:gridCol w:w="635"/>
        <w:gridCol w:w="840"/>
        <w:gridCol w:w="840"/>
        <w:gridCol w:w="840"/>
        <w:gridCol w:w="527"/>
        <w:gridCol w:w="30"/>
        <w:gridCol w:w="810"/>
        <w:gridCol w:w="840"/>
        <w:gridCol w:w="30"/>
        <w:gridCol w:w="690"/>
        <w:gridCol w:w="767"/>
        <w:gridCol w:w="709"/>
      </w:tblGrid>
      <w:tr w:rsidR="00BE617E" w:rsidRPr="003650F4" w:rsidTr="00FE4EB0">
        <w:trPr>
          <w:cantSplit/>
          <w:trHeight w:val="440"/>
          <w:tblCellSpacing w:w="15" w:type="dxa"/>
        </w:trPr>
        <w:tc>
          <w:tcPr>
            <w:tcW w:w="7498" w:type="dxa"/>
            <w:gridSpan w:val="12"/>
            <w:shd w:val="clear" w:color="auto" w:fill="FFFFFF"/>
            <w:vAlign w:val="center"/>
          </w:tcPr>
          <w:p w:rsidR="00BE617E" w:rsidRPr="003650F4" w:rsidRDefault="00083C9D" w:rsidP="00083C9D">
            <w:pPr>
              <w:spacing w:line="360" w:lineRule="auto"/>
              <w:contextualSpacing/>
              <w:rPr>
                <w:b/>
              </w:rPr>
            </w:pPr>
            <w:r>
              <w:rPr>
                <w:b/>
              </w:rPr>
              <w:t>Table 6.</w:t>
            </w:r>
            <w:r w:rsidRPr="003650F4">
              <w:rPr>
                <w:b/>
              </w:rPr>
              <w:t xml:space="preserve"> </w:t>
            </w:r>
            <w:r>
              <w:rPr>
                <w:bCs/>
              </w:rPr>
              <w:t>C</w:t>
            </w:r>
            <w:r w:rsidRPr="00083C9D">
              <w:rPr>
                <w:bCs/>
              </w:rPr>
              <w:t>entral composite design matrix with observed and predicted values of responses</w:t>
            </w:r>
            <w:r w:rsidR="00FF621D">
              <w:rPr>
                <w:bCs/>
              </w:rPr>
              <w:t>.</w:t>
            </w:r>
          </w:p>
        </w:tc>
      </w:tr>
      <w:tr w:rsidR="00BE617E" w:rsidRPr="003650F4" w:rsidTr="00FE4EB0">
        <w:trPr>
          <w:cantSplit/>
          <w:trHeight w:val="440"/>
          <w:tblCellSpacing w:w="15" w:type="dxa"/>
        </w:trPr>
        <w:tc>
          <w:tcPr>
            <w:tcW w:w="3667" w:type="dxa"/>
            <w:gridSpan w:val="6"/>
            <w:tcBorders>
              <w:top w:val="single" w:sz="4" w:space="0" w:color="auto"/>
            </w:tcBorders>
            <w:shd w:val="clear" w:color="auto" w:fill="FFFFFF"/>
            <w:vAlign w:val="center"/>
          </w:tcPr>
          <w:p w:rsidR="00BE617E" w:rsidRPr="003650F4" w:rsidRDefault="00BE617E" w:rsidP="00083C9D">
            <w:pPr>
              <w:spacing w:line="360" w:lineRule="auto"/>
              <w:ind w:firstLineChars="50" w:firstLine="100"/>
              <w:contextualSpacing/>
              <w:jc w:val="center"/>
              <w:rPr>
                <w:b/>
                <w:color w:val="000000"/>
                <w:sz w:val="20"/>
                <w:szCs w:val="20"/>
              </w:rPr>
            </w:pPr>
            <w:r w:rsidRPr="003650F4">
              <w:rPr>
                <w:b/>
                <w:color w:val="000000"/>
                <w:sz w:val="20"/>
                <w:szCs w:val="20"/>
              </w:rPr>
              <w:t>Independent variables</w:t>
            </w:r>
          </w:p>
        </w:tc>
        <w:tc>
          <w:tcPr>
            <w:tcW w:w="3801" w:type="dxa"/>
            <w:gridSpan w:val="6"/>
            <w:tcBorders>
              <w:top w:val="single" w:sz="4" w:space="0" w:color="auto"/>
            </w:tcBorders>
            <w:shd w:val="clear" w:color="auto" w:fill="FFFFFF"/>
            <w:vAlign w:val="center"/>
          </w:tcPr>
          <w:p w:rsidR="00BE617E" w:rsidRPr="003650F4" w:rsidRDefault="00BE617E" w:rsidP="00083C9D">
            <w:pPr>
              <w:spacing w:line="360" w:lineRule="auto"/>
              <w:ind w:firstLineChars="50" w:firstLine="100"/>
              <w:contextualSpacing/>
              <w:jc w:val="center"/>
              <w:rPr>
                <w:b/>
                <w:color w:val="000000"/>
                <w:sz w:val="20"/>
                <w:szCs w:val="20"/>
              </w:rPr>
            </w:pPr>
            <w:r w:rsidRPr="003650F4">
              <w:rPr>
                <w:b/>
                <w:sz w:val="20"/>
                <w:szCs w:val="20"/>
              </w:rPr>
              <w:t>Dependent variables</w:t>
            </w:r>
          </w:p>
        </w:tc>
      </w:tr>
      <w:tr w:rsidR="00BE617E" w:rsidRPr="003650F4" w:rsidTr="00FE4EB0">
        <w:trPr>
          <w:cantSplit/>
          <w:trHeight w:val="440"/>
          <w:tblCellSpacing w:w="15" w:type="dxa"/>
        </w:trPr>
        <w:tc>
          <w:tcPr>
            <w:tcW w:w="590" w:type="dxa"/>
            <w:vMerge w:val="restart"/>
            <w:tcBorders>
              <w:top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bCs/>
                <w:color w:val="000000"/>
                <w:sz w:val="18"/>
                <w:szCs w:val="18"/>
                <w:lang w:eastAsia="en-IN"/>
              </w:rPr>
            </w:pPr>
          </w:p>
          <w:p w:rsidR="00BE617E" w:rsidRPr="003650F4" w:rsidRDefault="00BE617E" w:rsidP="00083C9D">
            <w:pPr>
              <w:spacing w:line="360" w:lineRule="auto"/>
              <w:ind w:firstLineChars="50" w:firstLine="90"/>
              <w:contextualSpacing/>
              <w:jc w:val="center"/>
              <w:rPr>
                <w:bCs/>
                <w:color w:val="000000"/>
                <w:sz w:val="18"/>
                <w:szCs w:val="18"/>
                <w:lang w:eastAsia="en-IN"/>
              </w:rPr>
            </w:pPr>
            <w:r w:rsidRPr="003650F4">
              <w:rPr>
                <w:bCs/>
                <w:color w:val="000000"/>
                <w:sz w:val="18"/>
                <w:szCs w:val="18"/>
                <w:lang w:eastAsia="en-IN"/>
              </w:rPr>
              <w:t>Batch</w:t>
            </w:r>
          </w:p>
          <w:p w:rsidR="00BE617E" w:rsidRPr="003650F4" w:rsidRDefault="00BE617E" w:rsidP="00083C9D">
            <w:pPr>
              <w:spacing w:line="360" w:lineRule="auto"/>
              <w:ind w:firstLineChars="50" w:firstLine="90"/>
              <w:contextualSpacing/>
              <w:jc w:val="center"/>
              <w:rPr>
                <w:bCs/>
                <w:color w:val="000000"/>
                <w:sz w:val="18"/>
                <w:szCs w:val="18"/>
                <w:lang w:eastAsia="en-IN"/>
              </w:rPr>
            </w:pPr>
          </w:p>
        </w:tc>
        <w:tc>
          <w:tcPr>
            <w:tcW w:w="4727" w:type="dxa"/>
            <w:gridSpan w:val="8"/>
            <w:tcBorders>
              <w:top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 xml:space="preserve">                                                                               Observed values</w:t>
            </w:r>
          </w:p>
        </w:tc>
        <w:tc>
          <w:tcPr>
            <w:tcW w:w="2121" w:type="dxa"/>
            <w:gridSpan w:val="3"/>
            <w:tcBorders>
              <w:top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Predicted values</w:t>
            </w:r>
          </w:p>
        </w:tc>
      </w:tr>
      <w:tr w:rsidR="00BE617E" w:rsidRPr="003650F4" w:rsidTr="00FE4EB0">
        <w:trPr>
          <w:cantSplit/>
          <w:trHeight w:val="440"/>
          <w:tblCellSpacing w:w="15" w:type="dxa"/>
        </w:trPr>
        <w:tc>
          <w:tcPr>
            <w:tcW w:w="590" w:type="dxa"/>
            <w:vMerge/>
            <w:tcBorders>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lang w:eastAsia="en-IN"/>
              </w:rPr>
            </w:pPr>
          </w:p>
        </w:tc>
        <w:tc>
          <w:tcPr>
            <w:tcW w:w="810" w:type="dxa"/>
            <w:tcBorders>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A</w:t>
            </w:r>
          </w:p>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(mg)</w:t>
            </w:r>
          </w:p>
        </w:tc>
        <w:tc>
          <w:tcPr>
            <w:tcW w:w="810" w:type="dxa"/>
            <w:tcBorders>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B</w:t>
            </w:r>
          </w:p>
          <w:p w:rsidR="00BE617E" w:rsidRPr="003650F4" w:rsidRDefault="00BE617E" w:rsidP="00083C9D">
            <w:pPr>
              <w:spacing w:line="360" w:lineRule="auto"/>
              <w:ind w:firstLineChars="50" w:firstLine="90"/>
              <w:contextualSpacing/>
              <w:jc w:val="center"/>
              <w:rPr>
                <w:bCs/>
                <w:color w:val="000000"/>
                <w:sz w:val="18"/>
                <w:szCs w:val="18"/>
              </w:rPr>
            </w:pPr>
            <w:r w:rsidRPr="003650F4">
              <w:rPr>
                <w:bCs/>
                <w:sz w:val="18"/>
                <w:szCs w:val="18"/>
              </w:rPr>
              <w:t>(mg)</w:t>
            </w:r>
          </w:p>
        </w:tc>
        <w:tc>
          <w:tcPr>
            <w:tcW w:w="810" w:type="dxa"/>
            <w:tcBorders>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C</w:t>
            </w:r>
          </w:p>
          <w:p w:rsidR="00BE617E" w:rsidRPr="003650F4" w:rsidRDefault="00BE617E" w:rsidP="00083C9D">
            <w:pPr>
              <w:spacing w:line="360" w:lineRule="auto"/>
              <w:ind w:firstLineChars="50" w:firstLine="90"/>
              <w:contextualSpacing/>
              <w:jc w:val="center"/>
              <w:rPr>
                <w:bCs/>
                <w:color w:val="000000"/>
                <w:sz w:val="18"/>
                <w:szCs w:val="18"/>
              </w:rPr>
            </w:pPr>
          </w:p>
        </w:tc>
        <w:tc>
          <w:tcPr>
            <w:tcW w:w="497" w:type="dxa"/>
            <w:tcBorders>
              <w:top w:val="single" w:sz="4" w:space="0" w:color="auto"/>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vertAlign w:val="superscript"/>
              </w:rPr>
            </w:pPr>
            <w:r w:rsidRPr="003650F4">
              <w:rPr>
                <w:bCs/>
                <w:color w:val="000000"/>
                <w:sz w:val="18"/>
                <w:szCs w:val="18"/>
              </w:rPr>
              <w:t>Y1</w:t>
            </w:r>
            <w:r w:rsidRPr="003650F4">
              <w:rPr>
                <w:bCs/>
                <w:color w:val="000000"/>
                <w:sz w:val="18"/>
                <w:szCs w:val="18"/>
                <w:vertAlign w:val="superscript"/>
              </w:rPr>
              <w:t>*</w:t>
            </w:r>
          </w:p>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(nm)</w:t>
            </w:r>
          </w:p>
        </w:tc>
        <w:tc>
          <w:tcPr>
            <w:tcW w:w="810" w:type="dxa"/>
            <w:gridSpan w:val="2"/>
            <w:tcBorders>
              <w:top w:val="single" w:sz="4" w:space="0" w:color="auto"/>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vertAlign w:val="superscript"/>
              </w:rPr>
            </w:pPr>
            <w:r w:rsidRPr="003650F4">
              <w:rPr>
                <w:bCs/>
                <w:sz w:val="18"/>
                <w:szCs w:val="18"/>
              </w:rPr>
              <w:t>Y2</w:t>
            </w:r>
            <w:r w:rsidRPr="003650F4">
              <w:rPr>
                <w:bCs/>
                <w:color w:val="000000"/>
                <w:sz w:val="18"/>
                <w:szCs w:val="18"/>
                <w:vertAlign w:val="superscript"/>
              </w:rPr>
              <w:t>*</w:t>
            </w:r>
          </w:p>
          <w:p w:rsidR="00BE617E" w:rsidRPr="003650F4" w:rsidRDefault="00BE617E" w:rsidP="00083C9D">
            <w:pPr>
              <w:spacing w:line="360" w:lineRule="auto"/>
              <w:ind w:firstLineChars="50" w:firstLine="90"/>
              <w:contextualSpacing/>
              <w:jc w:val="center"/>
              <w:rPr>
                <w:bCs/>
                <w:sz w:val="18"/>
                <w:szCs w:val="18"/>
              </w:rPr>
            </w:pPr>
            <w:r w:rsidRPr="003650F4">
              <w:rPr>
                <w:bCs/>
                <w:sz w:val="18"/>
                <w:szCs w:val="18"/>
              </w:rPr>
              <w:t>(%)</w:t>
            </w:r>
          </w:p>
        </w:tc>
        <w:tc>
          <w:tcPr>
            <w:tcW w:w="810" w:type="dxa"/>
            <w:tcBorders>
              <w:top w:val="single" w:sz="4" w:space="0" w:color="auto"/>
              <w:bottom w:val="single" w:sz="4" w:space="0" w:color="auto"/>
            </w:tcBorders>
            <w:shd w:val="clear" w:color="auto" w:fill="FFFFFF"/>
            <w:vAlign w:val="center"/>
            <w:hideMark/>
          </w:tcPr>
          <w:p w:rsidR="00BE617E" w:rsidRPr="003650F4" w:rsidRDefault="00BE617E" w:rsidP="00083C9D">
            <w:pPr>
              <w:spacing w:line="360" w:lineRule="auto"/>
              <w:ind w:firstLineChars="50" w:firstLine="90"/>
              <w:contextualSpacing/>
              <w:jc w:val="center"/>
              <w:rPr>
                <w:bCs/>
                <w:color w:val="000000"/>
                <w:sz w:val="18"/>
                <w:szCs w:val="18"/>
                <w:vertAlign w:val="superscript"/>
              </w:rPr>
            </w:pPr>
            <w:r w:rsidRPr="003650F4">
              <w:rPr>
                <w:bCs/>
                <w:color w:val="000000"/>
                <w:sz w:val="18"/>
                <w:szCs w:val="18"/>
              </w:rPr>
              <w:t>Y3</w:t>
            </w:r>
            <w:r w:rsidRPr="003650F4">
              <w:rPr>
                <w:bCs/>
                <w:color w:val="000000"/>
                <w:sz w:val="18"/>
                <w:szCs w:val="18"/>
                <w:vertAlign w:val="superscript"/>
              </w:rPr>
              <w:t>*</w:t>
            </w:r>
          </w:p>
          <w:p w:rsidR="00BE617E" w:rsidRPr="003650F4" w:rsidRDefault="00BE617E" w:rsidP="00083C9D">
            <w:pPr>
              <w:spacing w:line="360" w:lineRule="auto"/>
              <w:ind w:firstLineChars="50" w:firstLine="90"/>
              <w:contextualSpacing/>
              <w:jc w:val="center"/>
              <w:rPr>
                <w:bCs/>
                <w:sz w:val="18"/>
                <w:szCs w:val="18"/>
              </w:rPr>
            </w:pPr>
            <w:r w:rsidRPr="003650F4">
              <w:rPr>
                <w:bCs/>
                <w:sz w:val="18"/>
                <w:szCs w:val="18"/>
              </w:rPr>
              <w:t>(%)</w:t>
            </w:r>
          </w:p>
        </w:tc>
        <w:tc>
          <w:tcPr>
            <w:tcW w:w="690" w:type="dxa"/>
            <w:gridSpan w:val="2"/>
            <w:tcBorders>
              <w:top w:val="single" w:sz="4" w:space="0" w:color="auto"/>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Y1</w:t>
            </w:r>
          </w:p>
          <w:p w:rsidR="00BE617E" w:rsidRPr="003650F4" w:rsidRDefault="00BE617E" w:rsidP="00083C9D">
            <w:pPr>
              <w:spacing w:line="360" w:lineRule="auto"/>
              <w:ind w:firstLineChars="50" w:firstLine="90"/>
              <w:contextualSpacing/>
              <w:jc w:val="center"/>
              <w:rPr>
                <w:bCs/>
                <w:color w:val="000000"/>
                <w:sz w:val="18"/>
                <w:szCs w:val="18"/>
              </w:rPr>
            </w:pPr>
            <w:r w:rsidRPr="003650F4">
              <w:rPr>
                <w:bCs/>
                <w:color w:val="000000"/>
                <w:sz w:val="18"/>
                <w:szCs w:val="18"/>
              </w:rPr>
              <w:t>(nm)</w:t>
            </w:r>
          </w:p>
        </w:tc>
        <w:tc>
          <w:tcPr>
            <w:tcW w:w="737" w:type="dxa"/>
            <w:tcBorders>
              <w:top w:val="single" w:sz="4" w:space="0" w:color="auto"/>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bCs/>
                <w:sz w:val="18"/>
                <w:szCs w:val="18"/>
              </w:rPr>
            </w:pPr>
            <w:r w:rsidRPr="003650F4">
              <w:rPr>
                <w:bCs/>
                <w:sz w:val="18"/>
                <w:szCs w:val="18"/>
              </w:rPr>
              <w:t>Y2</w:t>
            </w:r>
          </w:p>
          <w:p w:rsidR="00BE617E" w:rsidRPr="003650F4" w:rsidRDefault="00BE617E" w:rsidP="00083C9D">
            <w:pPr>
              <w:spacing w:line="360" w:lineRule="auto"/>
              <w:ind w:firstLineChars="50" w:firstLine="90"/>
              <w:contextualSpacing/>
              <w:jc w:val="center"/>
              <w:rPr>
                <w:bCs/>
                <w:sz w:val="18"/>
                <w:szCs w:val="18"/>
              </w:rPr>
            </w:pPr>
            <w:r w:rsidRPr="003650F4">
              <w:rPr>
                <w:bCs/>
                <w:sz w:val="18"/>
                <w:szCs w:val="18"/>
              </w:rPr>
              <w:t>(%)</w:t>
            </w:r>
          </w:p>
        </w:tc>
        <w:tc>
          <w:tcPr>
            <w:tcW w:w="664" w:type="dxa"/>
            <w:tcBorders>
              <w:top w:val="single" w:sz="4" w:space="0" w:color="auto"/>
              <w:bottom w:val="single" w:sz="4" w:space="0" w:color="auto"/>
            </w:tcBorders>
            <w:shd w:val="clear" w:color="auto" w:fill="FFFFFF"/>
            <w:vAlign w:val="center"/>
          </w:tcPr>
          <w:p w:rsidR="00FE4EB0" w:rsidRDefault="00BE617E" w:rsidP="00083C9D">
            <w:pPr>
              <w:spacing w:line="360" w:lineRule="auto"/>
              <w:contextualSpacing/>
              <w:rPr>
                <w:bCs/>
                <w:color w:val="000000"/>
                <w:sz w:val="18"/>
                <w:szCs w:val="18"/>
              </w:rPr>
            </w:pPr>
            <w:r w:rsidRPr="003650F4">
              <w:rPr>
                <w:bCs/>
                <w:color w:val="000000"/>
                <w:sz w:val="18"/>
                <w:szCs w:val="18"/>
              </w:rPr>
              <w:t>Y3</w:t>
            </w:r>
            <w:r w:rsidR="00FE4EB0">
              <w:rPr>
                <w:bCs/>
                <w:color w:val="000000"/>
                <w:sz w:val="18"/>
                <w:szCs w:val="18"/>
              </w:rPr>
              <w:t xml:space="preserve"> </w:t>
            </w:r>
          </w:p>
          <w:p w:rsidR="00BE617E" w:rsidRPr="00FE4EB0" w:rsidRDefault="00BE617E" w:rsidP="00083C9D">
            <w:pPr>
              <w:spacing w:line="360" w:lineRule="auto"/>
              <w:contextualSpacing/>
              <w:rPr>
                <w:bCs/>
                <w:color w:val="000000"/>
                <w:sz w:val="18"/>
                <w:szCs w:val="18"/>
              </w:rPr>
            </w:pPr>
            <w:r w:rsidRPr="003650F4">
              <w:rPr>
                <w:bCs/>
                <w:sz w:val="18"/>
                <w:szCs w:val="18"/>
              </w:rPr>
              <w:t>(%)</w:t>
            </w:r>
          </w:p>
        </w:tc>
      </w:tr>
      <w:tr w:rsidR="00BE617E" w:rsidRPr="003650F4" w:rsidTr="00FE4EB0">
        <w:trPr>
          <w:trHeight w:val="38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225</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91.256</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99.712</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233.17</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91.27</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98.73</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02</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215</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87.745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99.656</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03</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204</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87.235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99.665</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04</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220</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93.685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99.99</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235.38</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94.03</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99.61</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225</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87.845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99.662</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06</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192</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86.231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98.5862</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217.90</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87.43</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98.66</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07</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228</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89.7962</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99.764</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222.35</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89.55</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99.77</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08</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302</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92.569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99.436</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280.83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92.45</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99.11</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09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229</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89.321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99.735</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240.18</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88.19</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98.80</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10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225</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90.89</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99.567</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248.69</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90.77</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99.39</w:t>
            </w:r>
          </w:p>
        </w:tc>
      </w:tr>
      <w:tr w:rsidR="00BE617E" w:rsidRPr="003650F4" w:rsidTr="00FE4EB0">
        <w:trPr>
          <w:trHeight w:val="440"/>
          <w:tblCellSpacing w:w="15" w:type="dxa"/>
        </w:trPr>
        <w:tc>
          <w:tcPr>
            <w:tcW w:w="59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11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235</w:t>
            </w:r>
          </w:p>
        </w:tc>
        <w:tc>
          <w:tcPr>
            <w:tcW w:w="810" w:type="dxa"/>
            <w:gridSpan w:val="2"/>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90.6055</w:t>
            </w:r>
          </w:p>
        </w:tc>
        <w:tc>
          <w:tcPr>
            <w:tcW w:w="810" w:type="dxa"/>
            <w:shd w:val="clear" w:color="auto" w:fill="FFFFFF"/>
            <w:vAlign w:val="center"/>
            <w:hideMark/>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98.263</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236.23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91.69</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98.69</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12</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278</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95.4605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96.675</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260.84</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95.29</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98.28</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sidRPr="003650F4">
              <w:rPr>
                <w:color w:val="000000"/>
                <w:sz w:val="18"/>
                <w:szCs w:val="18"/>
              </w:rPr>
              <w:t>1</w:t>
            </w:r>
            <w:r>
              <w:rPr>
                <w:color w:val="000000"/>
                <w:sz w:val="18"/>
                <w:szCs w:val="18"/>
              </w:rPr>
              <w:t>3</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233</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89.236</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97.6064</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205.32</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88.21</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98.75</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14</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226</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87.015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99.669</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265</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88.4011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99.947</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293.43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88.64</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100.04</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16</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-1.68179</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225</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91.256</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99.712</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17</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215</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87.745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99.656</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219.93</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87.56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99.25</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18</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204</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87.235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99.665</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240.34</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89.46</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99.70</w:t>
            </w:r>
          </w:p>
        </w:tc>
      </w:tr>
      <w:tr w:rsidR="00BE617E" w:rsidRPr="003650F4" w:rsidTr="00FE4EB0">
        <w:trPr>
          <w:trHeight w:val="440"/>
          <w:tblCellSpacing w:w="15" w:type="dxa"/>
        </w:trPr>
        <w:tc>
          <w:tcPr>
            <w:tcW w:w="59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19</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1</w:t>
            </w:r>
          </w:p>
        </w:tc>
        <w:tc>
          <w:tcPr>
            <w:tcW w:w="49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220</w:t>
            </w:r>
          </w:p>
        </w:tc>
        <w:tc>
          <w:tcPr>
            <w:tcW w:w="81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93.685</w:t>
            </w:r>
          </w:p>
        </w:tc>
        <w:tc>
          <w:tcPr>
            <w:tcW w:w="810"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99.99</w:t>
            </w:r>
          </w:p>
        </w:tc>
        <w:tc>
          <w:tcPr>
            <w:tcW w:w="690" w:type="dxa"/>
            <w:gridSpan w:val="2"/>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248.99</w:t>
            </w:r>
          </w:p>
        </w:tc>
        <w:tc>
          <w:tcPr>
            <w:tcW w:w="737" w:type="dxa"/>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92.42</w:t>
            </w:r>
          </w:p>
        </w:tc>
        <w:tc>
          <w:tcPr>
            <w:tcW w:w="664" w:type="dxa"/>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99.68</w:t>
            </w:r>
          </w:p>
        </w:tc>
      </w:tr>
      <w:tr w:rsidR="00BE617E" w:rsidRPr="003650F4" w:rsidTr="00FE4EB0">
        <w:trPr>
          <w:trHeight w:val="440"/>
          <w:tblCellSpacing w:w="15" w:type="dxa"/>
        </w:trPr>
        <w:tc>
          <w:tcPr>
            <w:tcW w:w="590"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rPr>
            </w:pPr>
            <w:r>
              <w:rPr>
                <w:color w:val="000000"/>
                <w:sz w:val="18"/>
                <w:szCs w:val="18"/>
              </w:rPr>
              <w:t xml:space="preserve">20 </w:t>
            </w:r>
          </w:p>
        </w:tc>
        <w:tc>
          <w:tcPr>
            <w:tcW w:w="810"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810"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0</w:t>
            </w:r>
          </w:p>
        </w:tc>
        <w:tc>
          <w:tcPr>
            <w:tcW w:w="497"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225</w:t>
            </w:r>
          </w:p>
        </w:tc>
        <w:tc>
          <w:tcPr>
            <w:tcW w:w="810" w:type="dxa"/>
            <w:gridSpan w:val="2"/>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87.845</w:t>
            </w:r>
          </w:p>
        </w:tc>
        <w:tc>
          <w:tcPr>
            <w:tcW w:w="810"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99.662</w:t>
            </w:r>
          </w:p>
        </w:tc>
        <w:tc>
          <w:tcPr>
            <w:tcW w:w="690" w:type="dxa"/>
            <w:gridSpan w:val="2"/>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267.79</w:t>
            </w:r>
          </w:p>
        </w:tc>
        <w:tc>
          <w:tcPr>
            <w:tcW w:w="737"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jc w:val="center"/>
              <w:rPr>
                <w:color w:val="000000"/>
                <w:sz w:val="18"/>
                <w:szCs w:val="18"/>
                <w:lang w:eastAsia="en-IN"/>
              </w:rPr>
            </w:pPr>
            <w:r w:rsidRPr="003650F4">
              <w:rPr>
                <w:color w:val="000000"/>
                <w:sz w:val="18"/>
                <w:szCs w:val="18"/>
                <w:lang w:eastAsia="en-IN"/>
              </w:rPr>
              <w:t>85.87</w:t>
            </w:r>
          </w:p>
        </w:tc>
        <w:tc>
          <w:tcPr>
            <w:tcW w:w="664" w:type="dxa"/>
            <w:tcBorders>
              <w:bottom w:val="single" w:sz="4" w:space="0" w:color="auto"/>
            </w:tcBorders>
            <w:shd w:val="clear" w:color="auto" w:fill="FFFFFF"/>
            <w:vAlign w:val="center"/>
          </w:tcPr>
          <w:p w:rsidR="00BE617E" w:rsidRPr="003650F4" w:rsidRDefault="00BE617E" w:rsidP="00083C9D">
            <w:pPr>
              <w:spacing w:line="360" w:lineRule="auto"/>
              <w:ind w:firstLineChars="50" w:firstLine="90"/>
              <w:contextualSpacing/>
              <w:rPr>
                <w:color w:val="000000"/>
                <w:sz w:val="18"/>
                <w:szCs w:val="18"/>
                <w:lang w:eastAsia="en-IN"/>
              </w:rPr>
            </w:pPr>
            <w:r w:rsidRPr="003650F4">
              <w:rPr>
                <w:color w:val="000000"/>
                <w:sz w:val="18"/>
                <w:szCs w:val="18"/>
                <w:lang w:eastAsia="en-IN"/>
              </w:rPr>
              <w:t>100.29</w:t>
            </w:r>
          </w:p>
        </w:tc>
      </w:tr>
    </w:tbl>
    <w:p w:rsidR="00ED5C27" w:rsidRDefault="00BE617E" w:rsidP="00675038">
      <w:pPr>
        <w:spacing w:line="360" w:lineRule="auto"/>
        <w:jc w:val="both"/>
        <w:rPr>
          <w:bCs/>
          <w:color w:val="000000"/>
          <w:sz w:val="18"/>
          <w:szCs w:val="18"/>
          <w:vertAlign w:val="superscript"/>
        </w:rPr>
      </w:pPr>
      <w:r>
        <w:rPr>
          <w:bCs/>
          <w:color w:val="000000"/>
          <w:sz w:val="18"/>
          <w:szCs w:val="18"/>
          <w:vertAlign w:val="superscript"/>
        </w:rPr>
        <w:t xml:space="preserve">         </w:t>
      </w: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ED5C27" w:rsidRDefault="00ED5C27" w:rsidP="00675038">
      <w:pPr>
        <w:spacing w:line="360" w:lineRule="auto"/>
        <w:jc w:val="both"/>
        <w:rPr>
          <w:bCs/>
          <w:color w:val="000000"/>
          <w:sz w:val="18"/>
          <w:szCs w:val="18"/>
          <w:vertAlign w:val="superscript"/>
        </w:rPr>
      </w:pPr>
    </w:p>
    <w:p w:rsidR="003650F4" w:rsidRPr="00675038" w:rsidRDefault="00ED5C27" w:rsidP="00675038">
      <w:pPr>
        <w:spacing w:line="360" w:lineRule="auto"/>
        <w:jc w:val="center"/>
        <w:rPr>
          <w:bCs/>
          <w:color w:val="000000"/>
          <w:sz w:val="18"/>
          <w:szCs w:val="18"/>
          <w:vertAlign w:val="superscript"/>
        </w:rPr>
      </w:pPr>
      <w:r w:rsidRPr="00574770">
        <w:rPr>
          <w:bCs/>
          <w:color w:val="000000"/>
          <w:sz w:val="18"/>
          <w:szCs w:val="18"/>
          <w:vertAlign w:val="superscript"/>
        </w:rPr>
        <w:t xml:space="preserve">* </w:t>
      </w:r>
      <w:r w:rsidR="00BE617E" w:rsidRPr="00574770">
        <w:rPr>
          <w:bCs/>
          <w:sz w:val="18"/>
          <w:szCs w:val="18"/>
        </w:rPr>
        <w:t xml:space="preserve">Y1= Particle size; </w:t>
      </w:r>
      <w:r w:rsidR="00BE617E" w:rsidRPr="00574770">
        <w:rPr>
          <w:bCs/>
          <w:color w:val="000000"/>
          <w:sz w:val="18"/>
          <w:szCs w:val="18"/>
          <w:vertAlign w:val="superscript"/>
        </w:rPr>
        <w:t>*</w:t>
      </w:r>
      <w:r w:rsidR="00BE617E" w:rsidRPr="00574770">
        <w:rPr>
          <w:bCs/>
          <w:sz w:val="18"/>
          <w:szCs w:val="18"/>
        </w:rPr>
        <w:t xml:space="preserve">Y2=Drug content; </w:t>
      </w:r>
      <w:r w:rsidR="00BE617E" w:rsidRPr="00574770">
        <w:rPr>
          <w:bCs/>
          <w:color w:val="000000"/>
          <w:sz w:val="18"/>
          <w:szCs w:val="18"/>
          <w:vertAlign w:val="superscript"/>
        </w:rPr>
        <w:t>*</w:t>
      </w:r>
      <w:r w:rsidR="00BE617E" w:rsidRPr="00574770">
        <w:rPr>
          <w:bCs/>
          <w:sz w:val="18"/>
          <w:szCs w:val="18"/>
        </w:rPr>
        <w:t>Y3=Entrapment efficiency.</w:t>
      </w:r>
    </w:p>
    <w:p w:rsidR="00FE4EB0" w:rsidRDefault="00FE4EB0" w:rsidP="00675038">
      <w:pPr>
        <w:spacing w:line="360" w:lineRule="auto"/>
        <w:jc w:val="both"/>
        <w:rPr>
          <w:b/>
          <w:bCs/>
        </w:rPr>
      </w:pPr>
    </w:p>
    <w:p w:rsidR="00FE4EB0" w:rsidRDefault="00FE4EB0" w:rsidP="00675038">
      <w:pPr>
        <w:spacing w:line="360" w:lineRule="auto"/>
        <w:jc w:val="both"/>
        <w:rPr>
          <w:b/>
          <w:bCs/>
        </w:rPr>
      </w:pPr>
    </w:p>
    <w:p w:rsidR="00C8151E" w:rsidRPr="00755626" w:rsidRDefault="00083C9D" w:rsidP="00675038">
      <w:pPr>
        <w:spacing w:line="360" w:lineRule="auto"/>
        <w:jc w:val="both"/>
        <w:rPr>
          <w:b/>
        </w:rPr>
      </w:pPr>
      <w:proofErr w:type="gramStart"/>
      <w:r>
        <w:rPr>
          <w:b/>
        </w:rPr>
        <w:t>Table 7.</w:t>
      </w:r>
      <w:proofErr w:type="gramEnd"/>
      <w:r>
        <w:rPr>
          <w:b/>
        </w:rPr>
        <w:t xml:space="preserve"> </w:t>
      </w:r>
      <w:r w:rsidRPr="00083C9D">
        <w:rPr>
          <w:bCs/>
        </w:rPr>
        <w:t xml:space="preserve">Results of Quadratic and 2FI model for regression analysis of response variables Y1, Y2 </w:t>
      </w:r>
      <w:r>
        <w:rPr>
          <w:bCs/>
        </w:rPr>
        <w:t>and</w:t>
      </w:r>
      <w:r w:rsidRPr="00083C9D">
        <w:rPr>
          <w:bCs/>
        </w:rPr>
        <w:t xml:space="preserve"> Y3</w:t>
      </w:r>
      <w:r w:rsidR="00FF621D">
        <w:rPr>
          <w:bCs/>
        </w:rPr>
        <w:t>.</w:t>
      </w:r>
    </w:p>
    <w:tbl>
      <w:tblPr>
        <w:tblStyle w:val="TableGrid"/>
        <w:tblW w:w="957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9"/>
        <w:gridCol w:w="897"/>
        <w:gridCol w:w="1831"/>
        <w:gridCol w:w="1751"/>
        <w:gridCol w:w="1493"/>
        <w:gridCol w:w="1967"/>
      </w:tblGrid>
      <w:tr w:rsidR="00C8151E" w:rsidRPr="00755626" w:rsidTr="00083C9D">
        <w:trPr>
          <w:trHeight w:val="681"/>
        </w:trPr>
        <w:tc>
          <w:tcPr>
            <w:tcW w:w="1639"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Quadratic  model</w:t>
            </w:r>
          </w:p>
        </w:tc>
        <w:tc>
          <w:tcPr>
            <w:tcW w:w="897"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vertAlign w:val="superscript"/>
              </w:rPr>
            </w:pPr>
            <w:r w:rsidRPr="00755626">
              <w:rPr>
                <w:b/>
                <w:sz w:val="24"/>
                <w:szCs w:val="24"/>
              </w:rPr>
              <w:t>R</w:t>
            </w:r>
            <w:r w:rsidRPr="00755626">
              <w:rPr>
                <w:b/>
                <w:sz w:val="24"/>
                <w:szCs w:val="24"/>
                <w:vertAlign w:val="superscript"/>
              </w:rPr>
              <w:t>2</w:t>
            </w:r>
          </w:p>
        </w:tc>
        <w:tc>
          <w:tcPr>
            <w:tcW w:w="1831"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Adjusted R</w:t>
            </w:r>
            <w:r w:rsidRPr="00755626">
              <w:rPr>
                <w:b/>
                <w:sz w:val="24"/>
                <w:szCs w:val="24"/>
                <w:vertAlign w:val="superscript"/>
              </w:rPr>
              <w:t>2</w:t>
            </w:r>
          </w:p>
        </w:tc>
        <w:tc>
          <w:tcPr>
            <w:tcW w:w="1751"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Predicted R</w:t>
            </w:r>
            <w:r w:rsidRPr="00755626">
              <w:rPr>
                <w:b/>
                <w:sz w:val="24"/>
                <w:szCs w:val="24"/>
                <w:vertAlign w:val="superscript"/>
              </w:rPr>
              <w:t>2</w:t>
            </w:r>
          </w:p>
        </w:tc>
        <w:tc>
          <w:tcPr>
            <w:tcW w:w="1493"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SD</w:t>
            </w:r>
          </w:p>
        </w:tc>
        <w:tc>
          <w:tcPr>
            <w:tcW w:w="1967"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%CV</w:t>
            </w:r>
          </w:p>
        </w:tc>
      </w:tr>
      <w:tr w:rsidR="00C8151E" w:rsidRPr="00755626" w:rsidTr="00083C9D">
        <w:trPr>
          <w:trHeight w:val="347"/>
        </w:trPr>
        <w:tc>
          <w:tcPr>
            <w:tcW w:w="1639"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Y1</w:t>
            </w:r>
          </w:p>
        </w:tc>
        <w:tc>
          <w:tcPr>
            <w:tcW w:w="897"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0.6546</w:t>
            </w:r>
          </w:p>
        </w:tc>
        <w:tc>
          <w:tcPr>
            <w:tcW w:w="1831"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0.3437</w:t>
            </w:r>
          </w:p>
        </w:tc>
        <w:tc>
          <w:tcPr>
            <w:tcW w:w="1751"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-1.7414</w:t>
            </w:r>
          </w:p>
        </w:tc>
        <w:tc>
          <w:tcPr>
            <w:tcW w:w="1493"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23.28</w:t>
            </w:r>
          </w:p>
        </w:tc>
        <w:tc>
          <w:tcPr>
            <w:tcW w:w="1967" w:type="dxa"/>
            <w:tcBorders>
              <w:top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9.80</w:t>
            </w:r>
          </w:p>
        </w:tc>
      </w:tr>
      <w:tr w:rsidR="00C8151E" w:rsidRPr="00755626" w:rsidTr="00083C9D">
        <w:trPr>
          <w:trHeight w:val="347"/>
        </w:trPr>
        <w:tc>
          <w:tcPr>
            <w:tcW w:w="1639"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Y2</w:t>
            </w:r>
          </w:p>
        </w:tc>
        <w:tc>
          <w:tcPr>
            <w:tcW w:w="897"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0.9429</w:t>
            </w:r>
          </w:p>
        </w:tc>
        <w:tc>
          <w:tcPr>
            <w:tcW w:w="1831"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0.8915</w:t>
            </w:r>
          </w:p>
        </w:tc>
        <w:tc>
          <w:tcPr>
            <w:tcW w:w="1751"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0.5597</w:t>
            </w:r>
          </w:p>
        </w:tc>
        <w:tc>
          <w:tcPr>
            <w:tcW w:w="1493"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0.8701</w:t>
            </w:r>
          </w:p>
        </w:tc>
        <w:tc>
          <w:tcPr>
            <w:tcW w:w="1967" w:type="dxa"/>
            <w:tcBorders>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0.9719</w:t>
            </w:r>
          </w:p>
        </w:tc>
      </w:tr>
      <w:tr w:rsidR="00C8151E" w:rsidRPr="00755626" w:rsidTr="00083C9D">
        <w:trPr>
          <w:trHeight w:val="334"/>
        </w:trPr>
        <w:tc>
          <w:tcPr>
            <w:tcW w:w="1639"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2FI</w:t>
            </w:r>
          </w:p>
        </w:tc>
        <w:tc>
          <w:tcPr>
            <w:tcW w:w="897"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vertAlign w:val="superscript"/>
              </w:rPr>
            </w:pPr>
            <w:r w:rsidRPr="00755626">
              <w:rPr>
                <w:b/>
                <w:sz w:val="24"/>
                <w:szCs w:val="24"/>
              </w:rPr>
              <w:t>R</w:t>
            </w:r>
            <w:r w:rsidRPr="00755626">
              <w:rPr>
                <w:b/>
                <w:sz w:val="24"/>
                <w:szCs w:val="24"/>
                <w:vertAlign w:val="superscript"/>
              </w:rPr>
              <w:t>2</w:t>
            </w:r>
          </w:p>
        </w:tc>
        <w:tc>
          <w:tcPr>
            <w:tcW w:w="1831"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Adjusted R</w:t>
            </w:r>
            <w:r w:rsidRPr="00755626">
              <w:rPr>
                <w:b/>
                <w:sz w:val="24"/>
                <w:szCs w:val="24"/>
                <w:vertAlign w:val="superscript"/>
              </w:rPr>
              <w:t>2</w:t>
            </w:r>
          </w:p>
        </w:tc>
        <w:tc>
          <w:tcPr>
            <w:tcW w:w="1751"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Predicted R</w:t>
            </w:r>
            <w:r w:rsidRPr="00755626">
              <w:rPr>
                <w:b/>
                <w:sz w:val="24"/>
                <w:szCs w:val="24"/>
                <w:vertAlign w:val="superscript"/>
              </w:rPr>
              <w:t>2</w:t>
            </w:r>
          </w:p>
        </w:tc>
        <w:tc>
          <w:tcPr>
            <w:tcW w:w="1493"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SD</w:t>
            </w:r>
          </w:p>
        </w:tc>
        <w:tc>
          <w:tcPr>
            <w:tcW w:w="1967" w:type="dxa"/>
            <w:tcBorders>
              <w:top w:val="single" w:sz="2" w:space="0" w:color="auto"/>
              <w:bottom w:val="single" w:sz="2" w:space="0" w:color="auto"/>
            </w:tcBorders>
            <w:vAlign w:val="center"/>
          </w:tcPr>
          <w:p w:rsidR="00C8151E" w:rsidRPr="00755626" w:rsidRDefault="00C8151E" w:rsidP="00083C9D">
            <w:pPr>
              <w:spacing w:line="360" w:lineRule="auto"/>
              <w:jc w:val="center"/>
              <w:rPr>
                <w:b/>
                <w:sz w:val="24"/>
                <w:szCs w:val="24"/>
              </w:rPr>
            </w:pPr>
            <w:r w:rsidRPr="00755626">
              <w:rPr>
                <w:b/>
                <w:sz w:val="24"/>
                <w:szCs w:val="24"/>
              </w:rPr>
              <w:t>%CV</w:t>
            </w:r>
          </w:p>
        </w:tc>
      </w:tr>
      <w:tr w:rsidR="00C8151E" w:rsidRPr="00755626" w:rsidTr="00083C9D">
        <w:trPr>
          <w:trHeight w:val="653"/>
        </w:trPr>
        <w:tc>
          <w:tcPr>
            <w:tcW w:w="1639" w:type="dxa"/>
            <w:tcBorders>
              <w:top w:val="single" w:sz="2" w:space="0" w:color="auto"/>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Y3</w:t>
            </w:r>
          </w:p>
        </w:tc>
        <w:tc>
          <w:tcPr>
            <w:tcW w:w="897" w:type="dxa"/>
            <w:tcBorders>
              <w:top w:val="single" w:sz="2" w:space="0" w:color="auto"/>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0.3462</w:t>
            </w:r>
          </w:p>
        </w:tc>
        <w:tc>
          <w:tcPr>
            <w:tcW w:w="1831" w:type="dxa"/>
            <w:tcBorders>
              <w:top w:val="single" w:sz="2" w:space="0" w:color="auto"/>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0.0444</w:t>
            </w:r>
          </w:p>
        </w:tc>
        <w:tc>
          <w:tcPr>
            <w:tcW w:w="1751" w:type="dxa"/>
            <w:tcBorders>
              <w:top w:val="single" w:sz="2" w:space="0" w:color="auto"/>
              <w:bottom w:val="single" w:sz="2" w:space="0" w:color="auto"/>
            </w:tcBorders>
            <w:vAlign w:val="center"/>
          </w:tcPr>
          <w:p w:rsidR="00C8151E" w:rsidRPr="00755626" w:rsidRDefault="00C8151E" w:rsidP="00083C9D">
            <w:pPr>
              <w:spacing w:line="360" w:lineRule="auto"/>
              <w:rPr>
                <w:bCs/>
                <w:sz w:val="24"/>
                <w:szCs w:val="24"/>
              </w:rPr>
            </w:pPr>
            <w:r w:rsidRPr="00755626">
              <w:rPr>
                <w:bCs/>
                <w:sz w:val="24"/>
                <w:szCs w:val="24"/>
              </w:rPr>
              <w:t>-2.8153</w:t>
            </w:r>
          </w:p>
        </w:tc>
        <w:tc>
          <w:tcPr>
            <w:tcW w:w="1493" w:type="dxa"/>
            <w:tcBorders>
              <w:top w:val="single" w:sz="2" w:space="0" w:color="auto"/>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0.8396</w:t>
            </w:r>
          </w:p>
        </w:tc>
        <w:tc>
          <w:tcPr>
            <w:tcW w:w="1967" w:type="dxa"/>
            <w:tcBorders>
              <w:top w:val="single" w:sz="2" w:space="0" w:color="auto"/>
              <w:bottom w:val="single" w:sz="2" w:space="0" w:color="auto"/>
            </w:tcBorders>
            <w:vAlign w:val="center"/>
          </w:tcPr>
          <w:p w:rsidR="00C8151E" w:rsidRPr="00755626" w:rsidRDefault="00C8151E" w:rsidP="00083C9D">
            <w:pPr>
              <w:spacing w:line="360" w:lineRule="auto"/>
              <w:jc w:val="center"/>
              <w:rPr>
                <w:bCs/>
                <w:sz w:val="24"/>
                <w:szCs w:val="24"/>
              </w:rPr>
            </w:pPr>
            <w:r w:rsidRPr="00755626">
              <w:rPr>
                <w:bCs/>
                <w:sz w:val="24"/>
                <w:szCs w:val="24"/>
              </w:rPr>
              <w:t>0.8460</w:t>
            </w:r>
          </w:p>
        </w:tc>
      </w:tr>
    </w:tbl>
    <w:p w:rsidR="00C8151E" w:rsidRPr="0079031C" w:rsidRDefault="00C8151E" w:rsidP="00675038">
      <w:pPr>
        <w:spacing w:line="360" w:lineRule="auto"/>
        <w:jc w:val="both"/>
        <w:rPr>
          <w:b/>
          <w:bCs/>
        </w:rPr>
      </w:pPr>
      <w:r w:rsidRPr="009854CC">
        <w:t xml:space="preserve">As the ratios of maximum to minimum responses values were less than 10, transformation is not necessary (Y1 = 2.51; Y2 = 8.17; Y3 = 1.17) </w:t>
      </w:r>
      <w:r w:rsidR="00CC1669">
        <w:rPr>
          <w:vertAlign w:val="superscript"/>
        </w:rPr>
        <w:t>3</w:t>
      </w:r>
      <w:r w:rsidRPr="00FE4EB0">
        <w:rPr>
          <w:vertAlign w:val="superscript"/>
        </w:rPr>
        <w:t>8</w:t>
      </w:r>
      <w:r w:rsidRPr="009854CC">
        <w:t>.</w:t>
      </w:r>
    </w:p>
    <w:p w:rsidR="009854CC" w:rsidRPr="0079031C" w:rsidRDefault="00083C9D" w:rsidP="00675038">
      <w:pPr>
        <w:spacing w:line="360" w:lineRule="auto"/>
        <w:jc w:val="both"/>
        <w:rPr>
          <w:b/>
          <w:bCs/>
        </w:rPr>
      </w:pPr>
      <w:r>
        <w:rPr>
          <w:b/>
          <w:bCs/>
        </w:rPr>
        <w:t xml:space="preserve">3.2.3.2. </w:t>
      </w:r>
      <w:r w:rsidR="009854CC" w:rsidRPr="0079031C">
        <w:rPr>
          <w:b/>
          <w:bCs/>
        </w:rPr>
        <w:t>Ana</w:t>
      </w:r>
      <w:r>
        <w:rPr>
          <w:b/>
          <w:bCs/>
        </w:rPr>
        <w:t>lysis of response surface plots</w:t>
      </w:r>
    </w:p>
    <w:p w:rsidR="009854CC" w:rsidRPr="00083C9D" w:rsidRDefault="009854CC" w:rsidP="00675038">
      <w:pPr>
        <w:spacing w:line="360" w:lineRule="auto"/>
        <w:jc w:val="both"/>
      </w:pPr>
      <w:r w:rsidRPr="009854CC">
        <w:t xml:space="preserve"> To study the interaction effects of factors on their responses and relationships, response surface plots were used and were constructed for three responses viz., Y1, Y2 and Y3 </w:t>
      </w:r>
      <w:r w:rsidRPr="00083C9D">
        <w:t>(Fig. 4 a, b, c)</w:t>
      </w:r>
    </w:p>
    <w:p w:rsidR="00BE617E" w:rsidRDefault="00BE617E" w:rsidP="00675038">
      <w:pPr>
        <w:spacing w:line="360" w:lineRule="auto"/>
        <w:jc w:val="both"/>
      </w:pPr>
    </w:p>
    <w:p w:rsidR="00BE617E" w:rsidRDefault="00BE617E" w:rsidP="00675038">
      <w:pPr>
        <w:spacing w:line="360" w:lineRule="auto"/>
      </w:pPr>
      <w:r>
        <w:rPr>
          <w:noProof/>
          <w:lang w:val="en-IN" w:eastAsia="en-IN" w:bidi="mr-IN"/>
        </w:rPr>
        <w:drawing>
          <wp:inline distT="0" distB="0" distL="0" distR="0">
            <wp:extent cx="5731510" cy="3931423"/>
            <wp:effectExtent l="19050" t="0" r="2540" b="0"/>
            <wp:docPr id="4" name="Picture 4" descr="C:\Users\Dell\Desktop\jddst 2\Figure 5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jddst 2\Figure 5 .tif"/>
                    <pic:cNvPicPr>
                      <a:picLocks noChangeAspect="1" noChangeArrowheads="1"/>
                    </pic:cNvPicPr>
                  </pic:nvPicPr>
                  <pic:blipFill>
                    <a:blip r:embed="rId11" cstate="print"/>
                    <a:srcRect/>
                    <a:stretch>
                      <a:fillRect/>
                    </a:stretch>
                  </pic:blipFill>
                  <pic:spPr bwMode="auto">
                    <a:xfrm>
                      <a:off x="0" y="0"/>
                      <a:ext cx="5731510" cy="3931423"/>
                    </a:xfrm>
                    <a:prstGeom prst="rect">
                      <a:avLst/>
                    </a:prstGeom>
                    <a:noFill/>
                    <a:ln w="9525">
                      <a:noFill/>
                      <a:miter lim="800000"/>
                      <a:headEnd/>
                      <a:tailEnd/>
                    </a:ln>
                  </pic:spPr>
                </pic:pic>
              </a:graphicData>
            </a:graphic>
          </wp:inline>
        </w:drawing>
      </w:r>
    </w:p>
    <w:p w:rsidR="00BE617E" w:rsidRPr="00083C9D" w:rsidRDefault="00083C9D" w:rsidP="00675038">
      <w:pPr>
        <w:spacing w:line="360" w:lineRule="auto"/>
        <w:jc w:val="both"/>
      </w:pPr>
      <w:proofErr w:type="gramStart"/>
      <w:r>
        <w:rPr>
          <w:b/>
          <w:bCs/>
        </w:rPr>
        <w:t xml:space="preserve">Figure </w:t>
      </w:r>
      <w:r w:rsidR="00FC1F9D">
        <w:rPr>
          <w:b/>
          <w:bCs/>
        </w:rPr>
        <w:t>4</w:t>
      </w:r>
      <w:r>
        <w:rPr>
          <w:b/>
          <w:bCs/>
        </w:rPr>
        <w:t>.</w:t>
      </w:r>
      <w:proofErr w:type="gramEnd"/>
      <w:r w:rsidRPr="00BE617E">
        <w:rPr>
          <w:b/>
          <w:bCs/>
        </w:rPr>
        <w:t xml:space="preserve"> </w:t>
      </w:r>
      <w:r>
        <w:t>3D</w:t>
      </w:r>
      <w:r w:rsidRPr="00083C9D">
        <w:t xml:space="preserve"> surf</w:t>
      </w:r>
      <w:r>
        <w:t>ace response plot showing:  a) The effect of factor C (number of cycles) and factor B</w:t>
      </w:r>
      <w:r w:rsidRPr="00083C9D">
        <w:t xml:space="preserve"> (concentration of soya lecithin) on response Y1 (particle size). </w:t>
      </w:r>
    </w:p>
    <w:p w:rsidR="00BE617E" w:rsidRPr="00083C9D" w:rsidRDefault="00083C9D" w:rsidP="00675038">
      <w:pPr>
        <w:spacing w:line="360" w:lineRule="auto"/>
        <w:jc w:val="both"/>
      </w:pPr>
      <w:r>
        <w:lastRenderedPageBreak/>
        <w:t>B) The effect of factor C (number of cycles) and factor B</w:t>
      </w:r>
      <w:r w:rsidRPr="00083C9D">
        <w:t xml:space="preserve"> (concentration</w:t>
      </w:r>
      <w:r>
        <w:t xml:space="preserve"> of soya lecithin) on response Y</w:t>
      </w:r>
      <w:r w:rsidRPr="00083C9D">
        <w:t xml:space="preserve">2 (drug content). </w:t>
      </w:r>
    </w:p>
    <w:p w:rsidR="00BE617E" w:rsidRPr="00083C9D" w:rsidRDefault="00083C9D" w:rsidP="00675038">
      <w:pPr>
        <w:spacing w:line="360" w:lineRule="auto"/>
        <w:jc w:val="both"/>
      </w:pPr>
      <w:r>
        <w:t>C) The effect of factor B</w:t>
      </w:r>
      <w:r w:rsidRPr="00083C9D">
        <w:t xml:space="preserve"> (concentratio</w:t>
      </w:r>
      <w:r>
        <w:t>n of soya lecithin) and factor A</w:t>
      </w:r>
      <w:r w:rsidRPr="00083C9D">
        <w:t xml:space="preserve"> (concentr</w:t>
      </w:r>
      <w:r>
        <w:t>ation of tween 80) on response Y</w:t>
      </w:r>
      <w:r w:rsidRPr="00083C9D">
        <w:t>2 (drug content).</w:t>
      </w:r>
    </w:p>
    <w:p w:rsidR="00083C9D" w:rsidRDefault="00083C9D" w:rsidP="00675038">
      <w:pPr>
        <w:spacing w:line="360" w:lineRule="auto"/>
        <w:jc w:val="both"/>
        <w:rPr>
          <w:b/>
          <w:bCs/>
        </w:rPr>
      </w:pPr>
      <w:r>
        <w:rPr>
          <w:b/>
          <w:bCs/>
        </w:rPr>
        <w:t xml:space="preserve">3.2.3.2.1. </w:t>
      </w:r>
      <w:r w:rsidR="0079031C">
        <w:rPr>
          <w:b/>
          <w:bCs/>
        </w:rPr>
        <w:t>Effect on p</w:t>
      </w:r>
      <w:r w:rsidR="009854CC" w:rsidRPr="000A1784">
        <w:rPr>
          <w:b/>
          <w:bCs/>
        </w:rPr>
        <w:t>article Size (Y1)</w:t>
      </w:r>
    </w:p>
    <w:p w:rsidR="009854CC" w:rsidRPr="0079031C" w:rsidRDefault="009854CC" w:rsidP="00675038">
      <w:pPr>
        <w:spacing w:line="360" w:lineRule="auto"/>
        <w:jc w:val="both"/>
        <w:rPr>
          <w:b/>
          <w:bCs/>
        </w:rPr>
      </w:pPr>
      <w:r w:rsidRPr="009854CC">
        <w:t>The proposed polynomial equation for particle size is as follows,</w:t>
      </w:r>
    </w:p>
    <w:p w:rsidR="009854CC" w:rsidRPr="009854CC" w:rsidRDefault="00CC1669" w:rsidP="00675038">
      <w:pPr>
        <w:spacing w:line="360" w:lineRule="auto"/>
        <w:jc w:val="both"/>
      </w:pPr>
      <m:oMath>
        <m:r>
          <m:rPr>
            <m:sty m:val="p"/>
          </m:rPr>
          <w:rPr>
            <w:rFonts w:ascii="Cambria Math" w:hAnsi="Cambria Math"/>
          </w:rPr>
          <m:t xml:space="preserve">Y1 = +219.93+9.56 (A)+0.0466 (B)-3.22 (C) </m:t>
        </m:r>
      </m:oMath>
      <w:r>
        <w:t xml:space="preserve">                                                   </w:t>
      </w:r>
      <w:r w:rsidR="009854CC" w:rsidRPr="009854CC">
        <w:t>Eq. 4</w:t>
      </w:r>
    </w:p>
    <w:p w:rsidR="009854CC" w:rsidRPr="009854CC" w:rsidRDefault="009854CC" w:rsidP="00675038">
      <w:pPr>
        <w:spacing w:line="360" w:lineRule="auto"/>
        <w:jc w:val="both"/>
      </w:pPr>
      <w:r w:rsidRPr="009854CC">
        <w:t xml:space="preserve">Where, Y1 is particle size, (A) concentration of tween 80, (B) concentration of soya lecithin, (C) number of cycles for EENPs formulation by HPH. </w:t>
      </w:r>
    </w:p>
    <w:p w:rsidR="009854CC" w:rsidRPr="009854CC" w:rsidRDefault="009854CC" w:rsidP="00675038">
      <w:pPr>
        <w:spacing w:line="360" w:lineRule="auto"/>
        <w:jc w:val="both"/>
      </w:pPr>
      <w:r w:rsidRPr="009854CC">
        <w:t xml:space="preserve">The models were found to be significant as the F value were &lt;0.002, while model terms were significant as the </w:t>
      </w:r>
      <w:proofErr w:type="spellStart"/>
      <w:r w:rsidRPr="009854CC">
        <w:t>Prob</w:t>
      </w:r>
      <w:proofErr w:type="spellEnd"/>
      <w:r w:rsidRPr="009854CC">
        <w:t xml:space="preserve">&gt;F p-value is &lt;0.0500, hence these model are used to develop the design space. The 3D response surface plots were used to study the impact of independent variables on the particle size (Y1). The predicted values of Y1 response ranges from 205.32 to 293.42 nm. The positive value of coefficient represents increasing Y1. </w:t>
      </w:r>
      <w:proofErr w:type="gramStart"/>
      <w:r w:rsidRPr="00083C9D">
        <w:t>Fig.</w:t>
      </w:r>
      <w:proofErr w:type="gramEnd"/>
      <w:r w:rsidRPr="00083C9D">
        <w:t xml:space="preserve">  4 a,</w:t>
      </w:r>
      <w:r w:rsidRPr="009854CC">
        <w:t xml:space="preserve"> predicts that as the concentration of Tween 80 (A) increases from 0.10 to 0.30 (% v/v), particle starts to aggregate. This may be due to saturation of surfactant in nanosuspension, as formed particles are adsorbed by excess concentration of surfactant. When concentration of soya lecithin (B) increases from 10 to 30 mg respectively, it fails to prohibit reaggregation of dispersed particles leading to presence of larger bodies in nanosuspension thus increased particle size. Hence increased concentration of surfactant and polymer increases the particle size. The number of cycles (C) for HPH shows direct relationship with particle size, with increase in number of cycles of HPH there is decreases in the particle size. The coefficient with negative value represents decreasing particle size. Increase in number of cycle leads to particle size reduction by increasing the viscosity of system, which inhibits the Ostwald ripening. Hence, increase in no. of cycles leads to increase in the dynamic pressure with decrease in the static pressure at room temperature, below the boiling point of water. Hence, water in the system boils at room temperature, by forming the gas bubbles that implode, when the pressure of system is reached to normal after leaving of nanosuspension from the gap. This is the reason for particle size reduction. </w:t>
      </w:r>
    </w:p>
    <w:p w:rsidR="00083C9D" w:rsidRDefault="00083C9D" w:rsidP="00675038">
      <w:pPr>
        <w:spacing w:line="360" w:lineRule="auto"/>
        <w:jc w:val="both"/>
        <w:rPr>
          <w:b/>
          <w:bCs/>
        </w:rPr>
      </w:pPr>
      <w:r>
        <w:rPr>
          <w:b/>
          <w:bCs/>
        </w:rPr>
        <w:t xml:space="preserve">3.2.3.2.2. </w:t>
      </w:r>
      <w:r w:rsidR="009854CC" w:rsidRPr="000A1784">
        <w:rPr>
          <w:b/>
          <w:bCs/>
        </w:rPr>
        <w:t xml:space="preserve">Effect on </w:t>
      </w:r>
      <w:r w:rsidR="0079031C">
        <w:rPr>
          <w:b/>
          <w:bCs/>
        </w:rPr>
        <w:t>d</w:t>
      </w:r>
      <w:r w:rsidR="009854CC" w:rsidRPr="000A1784">
        <w:rPr>
          <w:b/>
          <w:bCs/>
        </w:rPr>
        <w:t>rug content (Y2)</w:t>
      </w:r>
    </w:p>
    <w:p w:rsidR="009854CC" w:rsidRDefault="009854CC" w:rsidP="00675038">
      <w:pPr>
        <w:spacing w:line="360" w:lineRule="auto"/>
        <w:jc w:val="both"/>
      </w:pPr>
      <w:r w:rsidRPr="009854CC">
        <w:t>The proposed polynomial equation for drug content is as follows,</w:t>
      </w:r>
    </w:p>
    <w:p w:rsidR="009854CC" w:rsidRPr="009854CC" w:rsidRDefault="00CC1669" w:rsidP="00675038">
      <w:pPr>
        <w:spacing w:line="360" w:lineRule="auto"/>
        <w:jc w:val="both"/>
      </w:pPr>
      <m:oMath>
        <m:r>
          <m:rPr>
            <m:sty m:val="p"/>
          </m:rPr>
          <w:rPr>
            <w:rFonts w:ascii="Cambria Math" w:hAnsi="Cambria Math"/>
          </w:rPr>
          <m:t xml:space="preserve">Y2=+87.56+0.50(A) +0.38(B) -0.51(C)     </m:t>
        </m:r>
      </m:oMath>
      <w:r w:rsidR="009854CC" w:rsidRPr="009854CC">
        <w:t xml:space="preserve">                                   Eq.5</w:t>
      </w:r>
    </w:p>
    <w:p w:rsidR="009854CC" w:rsidRPr="009854CC" w:rsidRDefault="009854CC" w:rsidP="00675038">
      <w:pPr>
        <w:spacing w:line="360" w:lineRule="auto"/>
        <w:jc w:val="both"/>
      </w:pPr>
      <w:r w:rsidRPr="009854CC">
        <w:t xml:space="preserve">The predicted Y2 response values ranges from 85.87 to 95.29%. The models were found to be significant as the F value were &lt;0.0001, while model terms were significant as the </w:t>
      </w:r>
      <w:proofErr w:type="spellStart"/>
      <w:r w:rsidRPr="009854CC">
        <w:t>Prob</w:t>
      </w:r>
      <w:proofErr w:type="spellEnd"/>
      <w:r w:rsidRPr="009854CC">
        <w:t xml:space="preserve">&gt;F </w:t>
      </w:r>
      <w:r w:rsidRPr="009854CC">
        <w:lastRenderedPageBreak/>
        <w:t xml:space="preserve">p-value is &lt;0.0500, hence these model are used to develop the design space. Here the significant model term is ‘A’ as increase in amount of ‘A’ leads to increase in drug content. While the concentration of soya lecithin ‘B’ shows negligible effect on drug content </w:t>
      </w:r>
      <w:r w:rsidRPr="00083C9D">
        <w:t xml:space="preserve">(Fig.  </w:t>
      </w:r>
      <w:proofErr w:type="gramStart"/>
      <w:r w:rsidRPr="00083C9D">
        <w:t>4 b).</w:t>
      </w:r>
      <w:proofErr w:type="gramEnd"/>
      <w:r w:rsidRPr="009854CC">
        <w:t xml:space="preserve"> The drug content also decreases with increasing number of cycles ‘C’. However, drug content had the most important effect on drug dissolution, which directly affects the absorption of drug and thus bioavailability.</w:t>
      </w:r>
    </w:p>
    <w:p w:rsidR="00083C9D" w:rsidRDefault="00083C9D" w:rsidP="00675038">
      <w:pPr>
        <w:spacing w:line="360" w:lineRule="auto"/>
        <w:jc w:val="both"/>
        <w:rPr>
          <w:b/>
          <w:bCs/>
        </w:rPr>
      </w:pPr>
      <w:r>
        <w:rPr>
          <w:b/>
          <w:bCs/>
        </w:rPr>
        <w:t xml:space="preserve">3.2.3.2.3. </w:t>
      </w:r>
      <w:r w:rsidR="009854CC" w:rsidRPr="0079031C">
        <w:rPr>
          <w:b/>
          <w:bCs/>
        </w:rPr>
        <w:t xml:space="preserve">Effect on </w:t>
      </w:r>
      <w:r w:rsidR="0079031C" w:rsidRPr="0079031C">
        <w:rPr>
          <w:b/>
          <w:bCs/>
        </w:rPr>
        <w:t xml:space="preserve">entrapment efficiency </w:t>
      </w:r>
      <w:r w:rsidR="009854CC" w:rsidRPr="0079031C">
        <w:rPr>
          <w:b/>
          <w:bCs/>
        </w:rPr>
        <w:t>(Y3)</w:t>
      </w:r>
    </w:p>
    <w:p w:rsidR="009854CC" w:rsidRDefault="009854CC" w:rsidP="00675038">
      <w:pPr>
        <w:spacing w:line="360" w:lineRule="auto"/>
        <w:jc w:val="both"/>
      </w:pPr>
      <w:r w:rsidRPr="009854CC">
        <w:t>The proposed polynomial equation for entrapment efficiency is as follows,</w:t>
      </w:r>
    </w:p>
    <w:p w:rsidR="009854CC" w:rsidRPr="00CC1669" w:rsidRDefault="00CC1669" w:rsidP="00675038">
      <w:pPr>
        <w:spacing w:line="360" w:lineRule="auto"/>
        <w:jc w:val="both"/>
        <w:rPr>
          <w:b/>
          <w:bCs/>
        </w:rPr>
      </w:pPr>
      <m:oMath>
        <m:r>
          <m:rPr>
            <m:sty m:val="p"/>
          </m:rPr>
          <w:rPr>
            <w:rFonts w:ascii="Cambria Math" w:hAnsi="Cambria Math"/>
          </w:rPr>
          <m:t xml:space="preserve">Y3=+99.25-0.08(A) +0.27(B) +0.31(C) </m:t>
        </m:r>
      </m:oMath>
      <w:r>
        <w:rPr>
          <w:b/>
          <w:bCs/>
        </w:rPr>
        <w:t xml:space="preserve">                                      </w:t>
      </w:r>
      <w:r w:rsidR="009854CC" w:rsidRPr="009854CC">
        <w:t xml:space="preserve"> Eq.6            </w:t>
      </w:r>
    </w:p>
    <w:p w:rsidR="009854CC" w:rsidRPr="009854CC" w:rsidRDefault="009854CC" w:rsidP="00675038">
      <w:pPr>
        <w:spacing w:line="360" w:lineRule="auto"/>
        <w:jc w:val="both"/>
      </w:pPr>
      <w:r w:rsidRPr="009854CC">
        <w:t xml:space="preserve">The predicted values of Y3 are shown in </w:t>
      </w:r>
      <w:r w:rsidRPr="00083C9D">
        <w:t xml:space="preserve">Table 6, and ranges from 96.68- 99.99%. The model was found to be significant as F- value was &lt; 0.0001. Here, in this model ‘B’ &amp; ‘C’ terms are significant. </w:t>
      </w:r>
      <w:proofErr w:type="gramStart"/>
      <w:r w:rsidRPr="00083C9D">
        <w:t>The 3D surface response plots shown in Fig.</w:t>
      </w:r>
      <w:proofErr w:type="gramEnd"/>
      <w:r w:rsidRPr="00083C9D">
        <w:t xml:space="preserve">  4 c</w:t>
      </w:r>
      <w:r w:rsidRPr="009854CC">
        <w:t xml:space="preserve"> predicts that the % entrapment efficiency increases with increase in values of ‘B’ &amp; ‘C’. This may be due to significant interaction of soya lecithin with EE in nanosuspension.  Optimum entrapment efficiencies allows control release of EE from NPs. Entrapment efficiency increases drug loading capacity of NPs with increased dosing intervals, less toxicity due to the excipients and residual solvents, and more appropriate dosing. Thus, the factors i.e. concentration of soya lecithin and number of homogenization cycles that affects entrapment efficiency was optimized by CCD.</w:t>
      </w:r>
    </w:p>
    <w:p w:rsidR="009854CC" w:rsidRPr="0079031C" w:rsidRDefault="00083C9D" w:rsidP="00675038">
      <w:pPr>
        <w:spacing w:line="360" w:lineRule="auto"/>
        <w:jc w:val="both"/>
        <w:rPr>
          <w:b/>
          <w:bCs/>
        </w:rPr>
      </w:pPr>
      <w:r>
        <w:rPr>
          <w:b/>
          <w:bCs/>
        </w:rPr>
        <w:t xml:space="preserve">3.2.4. </w:t>
      </w:r>
      <w:r w:rsidR="009854CC" w:rsidRPr="0079031C">
        <w:rPr>
          <w:b/>
          <w:bCs/>
        </w:rPr>
        <w:t>Optimization</w:t>
      </w:r>
      <w:r>
        <w:rPr>
          <w:b/>
          <w:bCs/>
        </w:rPr>
        <w:t xml:space="preserve"> model validation</w:t>
      </w:r>
    </w:p>
    <w:p w:rsidR="00FC1F9D" w:rsidRDefault="009854CC" w:rsidP="00675038">
      <w:pPr>
        <w:spacing w:line="360" w:lineRule="auto"/>
        <w:jc w:val="both"/>
      </w:pPr>
      <w:r w:rsidRPr="009854CC">
        <w:t>The design expert software validates statistically the obtained polynomials by analysis of variance (ANOVA). For construction of design space graphical method was selected for this study. The effect of two independent variables i.e. concentration of soya lecithin and no. of cycles of HPH are found to be more predominant from DOE results. The concentration of tween 80 favours the entrapment efficiency of  EE nanosuspension, thus to enhance the adaptability of the method, the concentration of tween 80 was fixed to 0.15 % (v/v) and by using remaining two factors the design space was developed. The overlay plot obtained from DOE software (</w:t>
      </w:r>
      <w:r w:rsidRPr="00083C9D">
        <w:t>Fig.  5</w:t>
      </w:r>
      <w:r w:rsidRPr="009854CC">
        <w:t xml:space="preserve">) </w:t>
      </w:r>
      <w:proofErr w:type="gramStart"/>
      <w:r w:rsidRPr="009854CC">
        <w:t>shows</w:t>
      </w:r>
      <w:proofErr w:type="gramEnd"/>
      <w:r w:rsidRPr="009854CC">
        <w:t xml:space="preserve"> the design space to select the optimum concentration of soya lecithin and no. of cycles to prepare highly stable nanosuspension with lesser particle size. </w:t>
      </w: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pPr>
      <w:r>
        <w:rPr>
          <w:noProof/>
          <w:lang w:val="en-IN" w:eastAsia="en-IN" w:bidi="mr-IN"/>
        </w:rPr>
        <w:lastRenderedPageBreak/>
        <w:drawing>
          <wp:inline distT="0" distB="0" distL="0" distR="0">
            <wp:extent cx="5731510" cy="4318398"/>
            <wp:effectExtent l="19050" t="0" r="2540" b="0"/>
            <wp:docPr id="5" name="Picture 5" descr="C:\Users\Dell\Desktop\jddst 2\Figure 6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jddst 2\Figure 6 .tif"/>
                    <pic:cNvPicPr>
                      <a:picLocks noChangeAspect="1" noChangeArrowheads="1"/>
                    </pic:cNvPicPr>
                  </pic:nvPicPr>
                  <pic:blipFill>
                    <a:blip r:embed="rId12" cstate="print"/>
                    <a:srcRect/>
                    <a:stretch>
                      <a:fillRect/>
                    </a:stretch>
                  </pic:blipFill>
                  <pic:spPr bwMode="auto">
                    <a:xfrm>
                      <a:off x="0" y="0"/>
                      <a:ext cx="5731510" cy="4318398"/>
                    </a:xfrm>
                    <a:prstGeom prst="rect">
                      <a:avLst/>
                    </a:prstGeom>
                    <a:noFill/>
                    <a:ln w="9525">
                      <a:noFill/>
                      <a:miter lim="800000"/>
                      <a:headEnd/>
                      <a:tailEnd/>
                    </a:ln>
                  </pic:spPr>
                </pic:pic>
              </a:graphicData>
            </a:graphic>
          </wp:inline>
        </w:drawing>
      </w:r>
    </w:p>
    <w:p w:rsidR="00FC1F9D" w:rsidRPr="00FC1F9D" w:rsidRDefault="00083C9D" w:rsidP="00675038">
      <w:pPr>
        <w:spacing w:line="360" w:lineRule="auto"/>
        <w:jc w:val="both"/>
        <w:rPr>
          <w:b/>
          <w:bCs/>
        </w:rPr>
      </w:pPr>
      <w:proofErr w:type="gramStart"/>
      <w:r>
        <w:rPr>
          <w:b/>
          <w:bCs/>
        </w:rPr>
        <w:t xml:space="preserve">Figure </w:t>
      </w:r>
      <w:r w:rsidR="00FC1F9D">
        <w:rPr>
          <w:b/>
          <w:bCs/>
        </w:rPr>
        <w:t>5</w:t>
      </w:r>
      <w:r>
        <w:rPr>
          <w:b/>
          <w:bCs/>
        </w:rPr>
        <w:t>.</w:t>
      </w:r>
      <w:proofErr w:type="gramEnd"/>
      <w:r>
        <w:rPr>
          <w:b/>
          <w:bCs/>
        </w:rPr>
        <w:t xml:space="preserve"> </w:t>
      </w:r>
      <w:r w:rsidRPr="00083C9D">
        <w:t>Overlay plot proposed by the design expert software showing design space in yellow colour along with the compositions of selected optimized formulations with the responses.</w:t>
      </w:r>
    </w:p>
    <w:p w:rsidR="00755626" w:rsidRDefault="009854CC" w:rsidP="00675038">
      <w:pPr>
        <w:spacing w:line="360" w:lineRule="auto"/>
        <w:jc w:val="both"/>
      </w:pPr>
      <w:r w:rsidRPr="009854CC">
        <w:t xml:space="preserve">The three points that are located in the design space predicts the good responses. By the changing the composition of factors ‘A’ and ‘B’ as per design space and keeping the concentration of tween 80 fix, three formulations, CCD21, CCD22, CCD23 were developed and then characterized for three dependent variables. The plots constructed between predicted and observed responses showed good correlation between the observed (actual) values and theoretical (predicted) values for Y1 (particle size), Y2 (drug content) and Y3 (entrapment efficiency) responses </w:t>
      </w:r>
      <w:r w:rsidRPr="00083C9D">
        <w:t>(Table 8 and Figs. 6 a, b, c).</w:t>
      </w:r>
      <w:r w:rsidRPr="009854CC">
        <w:t xml:space="preserve"> </w:t>
      </w: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jc w:val="both"/>
      </w:pPr>
    </w:p>
    <w:p w:rsidR="00FC1F9D" w:rsidRDefault="00FC1F9D" w:rsidP="00675038">
      <w:pPr>
        <w:spacing w:line="360" w:lineRule="auto"/>
        <w:jc w:val="both"/>
      </w:pPr>
    </w:p>
    <w:p w:rsidR="00FC1F9D" w:rsidRDefault="00BC331B" w:rsidP="00675038">
      <w:pPr>
        <w:spacing w:line="360" w:lineRule="auto"/>
        <w:rPr>
          <w:b/>
        </w:rPr>
      </w:pPr>
      <w:r>
        <w:rPr>
          <w:b/>
          <w:noProof/>
          <w:lang w:val="en-IN" w:eastAsia="en-IN" w:bidi="mr-IN"/>
        </w:rPr>
        <w:lastRenderedPageBreak/>
        <w:t xml:space="preserve">  </w:t>
      </w:r>
      <w:r>
        <w:rPr>
          <w:b/>
          <w:noProof/>
          <w:lang w:val="en-IN" w:eastAsia="en-IN" w:bidi="mr-IN"/>
        </w:rPr>
        <w:drawing>
          <wp:inline distT="0" distB="0" distL="0" distR="0">
            <wp:extent cx="6029443" cy="1656000"/>
            <wp:effectExtent l="19050" t="0" r="9407" b="0"/>
            <wp:docPr id="16" name="Picture 3" descr="C:\Users\Dell\Desktop\acta chimica slovenica\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cta chimica slovenica\figures\Figure 6.tif"/>
                    <pic:cNvPicPr>
                      <a:picLocks noChangeAspect="1" noChangeArrowheads="1"/>
                    </pic:cNvPicPr>
                  </pic:nvPicPr>
                  <pic:blipFill>
                    <a:blip r:embed="rId13" cstate="print"/>
                    <a:srcRect/>
                    <a:stretch>
                      <a:fillRect/>
                    </a:stretch>
                  </pic:blipFill>
                  <pic:spPr bwMode="auto">
                    <a:xfrm>
                      <a:off x="0" y="0"/>
                      <a:ext cx="6029443" cy="1656000"/>
                    </a:xfrm>
                    <a:prstGeom prst="rect">
                      <a:avLst/>
                    </a:prstGeom>
                    <a:noFill/>
                    <a:ln w="9525">
                      <a:noFill/>
                      <a:miter lim="800000"/>
                      <a:headEnd/>
                      <a:tailEnd/>
                    </a:ln>
                  </pic:spPr>
                </pic:pic>
              </a:graphicData>
            </a:graphic>
          </wp:inline>
        </w:drawing>
      </w:r>
    </w:p>
    <w:p w:rsidR="00FC1F9D" w:rsidRPr="00FC1F9D" w:rsidRDefault="00083C9D" w:rsidP="00675038">
      <w:pPr>
        <w:spacing w:line="360" w:lineRule="auto"/>
        <w:jc w:val="both"/>
        <w:rPr>
          <w:b/>
          <w:bCs/>
        </w:rPr>
      </w:pPr>
      <w:proofErr w:type="gramStart"/>
      <w:r>
        <w:rPr>
          <w:b/>
          <w:bCs/>
        </w:rPr>
        <w:t xml:space="preserve">Figure </w:t>
      </w:r>
      <w:r w:rsidR="00FC1F9D">
        <w:rPr>
          <w:b/>
          <w:bCs/>
        </w:rPr>
        <w:t>6</w:t>
      </w:r>
      <w:r>
        <w:rPr>
          <w:b/>
          <w:bCs/>
        </w:rPr>
        <w:t>.</w:t>
      </w:r>
      <w:proofErr w:type="gramEnd"/>
      <w:r>
        <w:rPr>
          <w:b/>
          <w:bCs/>
        </w:rPr>
        <w:t xml:space="preserve"> </w:t>
      </w:r>
      <w:r w:rsidRPr="00083C9D">
        <w:t>Liner correlation plots between actual and predicted values of r</w:t>
      </w:r>
      <w:r>
        <w:t>esponses: a) particle size (nm), B) drug content (%),</w:t>
      </w:r>
      <w:r w:rsidRPr="00083C9D">
        <w:t xml:space="preserve"> C) entrapment efficiency (%).</w:t>
      </w:r>
    </w:p>
    <w:p w:rsidR="00FC1F9D" w:rsidRDefault="00FC1F9D" w:rsidP="00675038">
      <w:pPr>
        <w:spacing w:line="360" w:lineRule="auto"/>
        <w:jc w:val="both"/>
        <w:rPr>
          <w:b/>
        </w:rPr>
      </w:pPr>
    </w:p>
    <w:p w:rsidR="00755626" w:rsidRPr="00755626" w:rsidRDefault="00083C9D" w:rsidP="00675038">
      <w:pPr>
        <w:spacing w:line="360" w:lineRule="auto"/>
        <w:jc w:val="both"/>
        <w:rPr>
          <w:b/>
        </w:rPr>
      </w:pPr>
      <w:proofErr w:type="gramStart"/>
      <w:r>
        <w:rPr>
          <w:b/>
        </w:rPr>
        <w:t>Table 8.</w:t>
      </w:r>
      <w:proofErr w:type="gramEnd"/>
      <w:r>
        <w:rPr>
          <w:b/>
        </w:rPr>
        <w:t xml:space="preserve"> </w:t>
      </w:r>
      <w:r w:rsidRPr="00083C9D">
        <w:rPr>
          <w:bCs/>
        </w:rPr>
        <w:t>Results of optimized batches obtained from an overlay plot of design expert software</w:t>
      </w:r>
      <w:r w:rsidR="00FF621D">
        <w:rPr>
          <w:bCs/>
        </w:rPr>
        <w:t>.</w:t>
      </w:r>
    </w:p>
    <w:tbl>
      <w:tblPr>
        <w:tblStyle w:val="TableGrid"/>
        <w:tblW w:w="10206" w:type="dxa"/>
        <w:jc w:val="center"/>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4"/>
        <w:gridCol w:w="756"/>
        <w:gridCol w:w="624"/>
        <w:gridCol w:w="813"/>
        <w:gridCol w:w="1128"/>
        <w:gridCol w:w="1308"/>
        <w:gridCol w:w="1308"/>
        <w:gridCol w:w="1113"/>
        <w:gridCol w:w="936"/>
        <w:gridCol w:w="906"/>
      </w:tblGrid>
      <w:tr w:rsidR="00755626" w:rsidRPr="00755626" w:rsidTr="008C6266">
        <w:trPr>
          <w:jc w:val="center"/>
        </w:trPr>
        <w:tc>
          <w:tcPr>
            <w:tcW w:w="1314" w:type="dxa"/>
            <w:vMerge w:val="restart"/>
            <w:tcBorders>
              <w:top w:val="single" w:sz="2" w:space="0" w:color="auto"/>
            </w:tcBorders>
            <w:vAlign w:val="center"/>
          </w:tcPr>
          <w:p w:rsidR="00755626" w:rsidRPr="00755626" w:rsidRDefault="00755626" w:rsidP="00083C9D">
            <w:pPr>
              <w:spacing w:line="360" w:lineRule="auto"/>
              <w:jc w:val="center"/>
              <w:rPr>
                <w:b/>
                <w:sz w:val="24"/>
                <w:szCs w:val="24"/>
              </w:rPr>
            </w:pPr>
            <w:r w:rsidRPr="00755626">
              <w:rPr>
                <w:b/>
                <w:sz w:val="24"/>
                <w:szCs w:val="24"/>
              </w:rPr>
              <w:t>Optimized batch</w:t>
            </w:r>
          </w:p>
        </w:tc>
        <w:tc>
          <w:tcPr>
            <w:tcW w:w="2193" w:type="dxa"/>
            <w:gridSpan w:val="3"/>
            <w:vMerge w:val="restart"/>
            <w:tcBorders>
              <w:top w:val="single" w:sz="2" w:space="0" w:color="auto"/>
            </w:tcBorders>
            <w:vAlign w:val="center"/>
          </w:tcPr>
          <w:p w:rsidR="00755626" w:rsidRPr="00755626" w:rsidRDefault="00755626" w:rsidP="00083C9D">
            <w:pPr>
              <w:spacing w:line="360" w:lineRule="auto"/>
              <w:jc w:val="center"/>
              <w:rPr>
                <w:b/>
                <w:sz w:val="24"/>
                <w:szCs w:val="24"/>
              </w:rPr>
            </w:pPr>
            <w:r w:rsidRPr="00755626">
              <w:rPr>
                <w:b/>
                <w:sz w:val="24"/>
                <w:szCs w:val="24"/>
              </w:rPr>
              <w:t>Independent variables</w:t>
            </w:r>
          </w:p>
        </w:tc>
        <w:tc>
          <w:tcPr>
            <w:tcW w:w="6699" w:type="dxa"/>
            <w:gridSpan w:val="6"/>
            <w:tcBorders>
              <w:top w:val="single" w:sz="2" w:space="0" w:color="auto"/>
            </w:tcBorders>
            <w:vAlign w:val="center"/>
          </w:tcPr>
          <w:p w:rsidR="00755626" w:rsidRPr="00755626" w:rsidRDefault="00755626" w:rsidP="00083C9D">
            <w:pPr>
              <w:spacing w:line="360" w:lineRule="auto"/>
              <w:jc w:val="center"/>
              <w:rPr>
                <w:b/>
                <w:sz w:val="24"/>
                <w:szCs w:val="24"/>
              </w:rPr>
            </w:pPr>
            <w:r w:rsidRPr="00755626">
              <w:rPr>
                <w:b/>
                <w:sz w:val="24"/>
                <w:szCs w:val="24"/>
              </w:rPr>
              <w:t>Dependent variables</w:t>
            </w:r>
          </w:p>
        </w:tc>
      </w:tr>
      <w:tr w:rsidR="00755626" w:rsidRPr="00755626" w:rsidTr="008C6266">
        <w:trPr>
          <w:jc w:val="center"/>
        </w:trPr>
        <w:tc>
          <w:tcPr>
            <w:tcW w:w="1314" w:type="dxa"/>
            <w:vMerge/>
            <w:tcBorders>
              <w:bottom w:val="single" w:sz="2" w:space="0" w:color="auto"/>
            </w:tcBorders>
            <w:vAlign w:val="center"/>
          </w:tcPr>
          <w:p w:rsidR="00755626" w:rsidRPr="00755626" w:rsidRDefault="00755626" w:rsidP="00083C9D">
            <w:pPr>
              <w:spacing w:line="360" w:lineRule="auto"/>
              <w:jc w:val="center"/>
              <w:rPr>
                <w:b/>
                <w:sz w:val="24"/>
                <w:szCs w:val="24"/>
              </w:rPr>
            </w:pPr>
          </w:p>
        </w:tc>
        <w:tc>
          <w:tcPr>
            <w:tcW w:w="2193" w:type="dxa"/>
            <w:gridSpan w:val="3"/>
            <w:vMerge/>
            <w:tcBorders>
              <w:bottom w:val="single" w:sz="2" w:space="0" w:color="auto"/>
            </w:tcBorders>
            <w:vAlign w:val="center"/>
          </w:tcPr>
          <w:p w:rsidR="00755626" w:rsidRPr="00755626" w:rsidRDefault="00755626" w:rsidP="00083C9D">
            <w:pPr>
              <w:spacing w:line="360" w:lineRule="auto"/>
              <w:jc w:val="center"/>
              <w:rPr>
                <w:b/>
                <w:sz w:val="24"/>
                <w:szCs w:val="24"/>
              </w:rPr>
            </w:pPr>
          </w:p>
        </w:tc>
        <w:tc>
          <w:tcPr>
            <w:tcW w:w="3744" w:type="dxa"/>
            <w:gridSpan w:val="3"/>
            <w:tcBorders>
              <w:bottom w:val="single" w:sz="2" w:space="0" w:color="auto"/>
            </w:tcBorders>
            <w:vAlign w:val="center"/>
          </w:tcPr>
          <w:p w:rsidR="00755626" w:rsidRPr="00755626" w:rsidRDefault="00755626" w:rsidP="00083C9D">
            <w:pPr>
              <w:spacing w:line="360" w:lineRule="auto"/>
              <w:jc w:val="center"/>
              <w:rPr>
                <w:b/>
                <w:sz w:val="24"/>
                <w:szCs w:val="24"/>
              </w:rPr>
            </w:pPr>
            <w:r w:rsidRPr="00755626">
              <w:rPr>
                <w:b/>
                <w:sz w:val="24"/>
                <w:szCs w:val="24"/>
              </w:rPr>
              <w:t>Observed value</w:t>
            </w:r>
          </w:p>
        </w:tc>
        <w:tc>
          <w:tcPr>
            <w:tcW w:w="2955" w:type="dxa"/>
            <w:gridSpan w:val="3"/>
            <w:tcBorders>
              <w:bottom w:val="single" w:sz="2" w:space="0" w:color="auto"/>
            </w:tcBorders>
            <w:vAlign w:val="center"/>
          </w:tcPr>
          <w:p w:rsidR="00755626" w:rsidRPr="00755626" w:rsidRDefault="00755626" w:rsidP="00083C9D">
            <w:pPr>
              <w:spacing w:line="360" w:lineRule="auto"/>
              <w:jc w:val="center"/>
              <w:rPr>
                <w:b/>
                <w:sz w:val="24"/>
                <w:szCs w:val="24"/>
              </w:rPr>
            </w:pPr>
            <w:r w:rsidRPr="00755626">
              <w:rPr>
                <w:b/>
                <w:sz w:val="24"/>
                <w:szCs w:val="24"/>
              </w:rPr>
              <w:t>Predicted value</w:t>
            </w:r>
          </w:p>
        </w:tc>
      </w:tr>
      <w:tr w:rsidR="00755626" w:rsidRPr="00755626" w:rsidTr="008C6266">
        <w:trPr>
          <w:jc w:val="center"/>
        </w:trPr>
        <w:tc>
          <w:tcPr>
            <w:tcW w:w="1314" w:type="dxa"/>
            <w:tcBorders>
              <w:top w:val="single" w:sz="2" w:space="0" w:color="auto"/>
            </w:tcBorders>
            <w:vAlign w:val="center"/>
          </w:tcPr>
          <w:p w:rsidR="00755626" w:rsidRPr="00755626" w:rsidRDefault="00755626" w:rsidP="00083C9D">
            <w:pPr>
              <w:spacing w:line="360" w:lineRule="auto"/>
              <w:jc w:val="center"/>
              <w:rPr>
                <w:bCs/>
                <w:sz w:val="24"/>
                <w:szCs w:val="24"/>
              </w:rPr>
            </w:pPr>
          </w:p>
        </w:tc>
        <w:tc>
          <w:tcPr>
            <w:tcW w:w="756"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A</w:t>
            </w:r>
          </w:p>
        </w:tc>
        <w:tc>
          <w:tcPr>
            <w:tcW w:w="624"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B</w:t>
            </w:r>
          </w:p>
        </w:tc>
        <w:tc>
          <w:tcPr>
            <w:tcW w:w="813"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C</w:t>
            </w:r>
          </w:p>
        </w:tc>
        <w:tc>
          <w:tcPr>
            <w:tcW w:w="1128"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Y1</w:t>
            </w:r>
          </w:p>
        </w:tc>
        <w:tc>
          <w:tcPr>
            <w:tcW w:w="1308"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Y2</w:t>
            </w:r>
          </w:p>
        </w:tc>
        <w:tc>
          <w:tcPr>
            <w:tcW w:w="1308"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Y3</w:t>
            </w:r>
          </w:p>
        </w:tc>
        <w:tc>
          <w:tcPr>
            <w:tcW w:w="1113"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Y1</w:t>
            </w:r>
          </w:p>
        </w:tc>
        <w:tc>
          <w:tcPr>
            <w:tcW w:w="936"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Y2</w:t>
            </w:r>
          </w:p>
        </w:tc>
        <w:tc>
          <w:tcPr>
            <w:tcW w:w="906" w:type="dxa"/>
            <w:tcBorders>
              <w:top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Y3</w:t>
            </w:r>
          </w:p>
        </w:tc>
      </w:tr>
      <w:tr w:rsidR="00755626" w:rsidRPr="00755626" w:rsidTr="008C6266">
        <w:trPr>
          <w:jc w:val="center"/>
        </w:trPr>
        <w:tc>
          <w:tcPr>
            <w:tcW w:w="1314" w:type="dxa"/>
            <w:vAlign w:val="center"/>
          </w:tcPr>
          <w:p w:rsidR="00755626" w:rsidRPr="00755626" w:rsidRDefault="00755626" w:rsidP="00083C9D">
            <w:pPr>
              <w:spacing w:line="360" w:lineRule="auto"/>
              <w:jc w:val="center"/>
              <w:rPr>
                <w:bCs/>
                <w:sz w:val="24"/>
                <w:szCs w:val="24"/>
              </w:rPr>
            </w:pPr>
            <w:r w:rsidRPr="00755626">
              <w:rPr>
                <w:bCs/>
                <w:sz w:val="24"/>
                <w:szCs w:val="24"/>
              </w:rPr>
              <w:t>CCD 21</w:t>
            </w:r>
          </w:p>
        </w:tc>
        <w:tc>
          <w:tcPr>
            <w:tcW w:w="756" w:type="dxa"/>
            <w:vAlign w:val="center"/>
          </w:tcPr>
          <w:p w:rsidR="00755626" w:rsidRPr="00755626" w:rsidRDefault="00755626" w:rsidP="00083C9D">
            <w:pPr>
              <w:spacing w:line="360" w:lineRule="auto"/>
              <w:jc w:val="center"/>
              <w:rPr>
                <w:bCs/>
                <w:sz w:val="24"/>
                <w:szCs w:val="24"/>
              </w:rPr>
            </w:pPr>
            <w:r w:rsidRPr="00755626">
              <w:rPr>
                <w:bCs/>
                <w:sz w:val="24"/>
                <w:szCs w:val="24"/>
              </w:rPr>
              <w:t>19.10</w:t>
            </w:r>
          </w:p>
        </w:tc>
        <w:tc>
          <w:tcPr>
            <w:tcW w:w="624" w:type="dxa"/>
            <w:vAlign w:val="center"/>
          </w:tcPr>
          <w:p w:rsidR="00755626" w:rsidRPr="00755626" w:rsidRDefault="00755626" w:rsidP="00083C9D">
            <w:pPr>
              <w:spacing w:line="360" w:lineRule="auto"/>
              <w:jc w:val="center"/>
              <w:rPr>
                <w:bCs/>
                <w:sz w:val="24"/>
                <w:szCs w:val="24"/>
              </w:rPr>
            </w:pPr>
            <w:r w:rsidRPr="00755626">
              <w:rPr>
                <w:bCs/>
                <w:sz w:val="24"/>
                <w:szCs w:val="24"/>
              </w:rPr>
              <w:t>28</w:t>
            </w:r>
          </w:p>
        </w:tc>
        <w:tc>
          <w:tcPr>
            <w:tcW w:w="813" w:type="dxa"/>
            <w:vAlign w:val="center"/>
          </w:tcPr>
          <w:p w:rsidR="00755626" w:rsidRPr="00755626" w:rsidRDefault="00755626" w:rsidP="00083C9D">
            <w:pPr>
              <w:spacing w:line="360" w:lineRule="auto"/>
              <w:jc w:val="center"/>
              <w:rPr>
                <w:bCs/>
                <w:sz w:val="24"/>
                <w:szCs w:val="24"/>
              </w:rPr>
            </w:pPr>
            <w:r w:rsidRPr="00755626">
              <w:rPr>
                <w:bCs/>
                <w:sz w:val="24"/>
                <w:szCs w:val="24"/>
              </w:rPr>
              <w:t>0.15</w:t>
            </w:r>
          </w:p>
        </w:tc>
        <w:tc>
          <w:tcPr>
            <w:tcW w:w="1128" w:type="dxa"/>
            <w:vAlign w:val="center"/>
          </w:tcPr>
          <w:p w:rsidR="00755626" w:rsidRPr="00755626" w:rsidRDefault="00755626" w:rsidP="00083C9D">
            <w:pPr>
              <w:spacing w:line="360" w:lineRule="auto"/>
              <w:jc w:val="center"/>
              <w:rPr>
                <w:bCs/>
                <w:sz w:val="24"/>
                <w:szCs w:val="24"/>
              </w:rPr>
            </w:pPr>
            <w:r w:rsidRPr="00755626">
              <w:rPr>
                <w:bCs/>
                <w:sz w:val="24"/>
                <w:szCs w:val="24"/>
              </w:rPr>
              <w:t>222±0.25</w:t>
            </w:r>
          </w:p>
        </w:tc>
        <w:tc>
          <w:tcPr>
            <w:tcW w:w="1308" w:type="dxa"/>
            <w:vAlign w:val="center"/>
          </w:tcPr>
          <w:p w:rsidR="00755626" w:rsidRPr="00755626" w:rsidRDefault="00755626" w:rsidP="00083C9D">
            <w:pPr>
              <w:spacing w:line="360" w:lineRule="auto"/>
              <w:jc w:val="center"/>
              <w:rPr>
                <w:bCs/>
                <w:sz w:val="24"/>
                <w:szCs w:val="24"/>
              </w:rPr>
            </w:pPr>
            <w:r w:rsidRPr="00755626">
              <w:rPr>
                <w:bCs/>
                <w:sz w:val="24"/>
                <w:szCs w:val="24"/>
              </w:rPr>
              <w:t>89.52±0.55</w:t>
            </w:r>
          </w:p>
        </w:tc>
        <w:tc>
          <w:tcPr>
            <w:tcW w:w="1308" w:type="dxa"/>
            <w:vAlign w:val="center"/>
          </w:tcPr>
          <w:p w:rsidR="00755626" w:rsidRPr="00755626" w:rsidRDefault="00755626" w:rsidP="00083C9D">
            <w:pPr>
              <w:spacing w:line="360" w:lineRule="auto"/>
              <w:jc w:val="center"/>
              <w:rPr>
                <w:bCs/>
                <w:sz w:val="24"/>
                <w:szCs w:val="24"/>
              </w:rPr>
            </w:pPr>
            <w:r w:rsidRPr="00755626">
              <w:rPr>
                <w:bCs/>
                <w:sz w:val="24"/>
                <w:szCs w:val="24"/>
              </w:rPr>
              <w:t>99.01±0.45</w:t>
            </w:r>
          </w:p>
        </w:tc>
        <w:tc>
          <w:tcPr>
            <w:tcW w:w="1113" w:type="dxa"/>
            <w:vAlign w:val="center"/>
          </w:tcPr>
          <w:p w:rsidR="00755626" w:rsidRPr="00755626" w:rsidRDefault="00755626" w:rsidP="00083C9D">
            <w:pPr>
              <w:spacing w:line="360" w:lineRule="auto"/>
              <w:jc w:val="center"/>
              <w:rPr>
                <w:bCs/>
                <w:sz w:val="24"/>
                <w:szCs w:val="24"/>
              </w:rPr>
            </w:pPr>
            <w:r w:rsidRPr="00755626">
              <w:rPr>
                <w:bCs/>
                <w:sz w:val="24"/>
                <w:szCs w:val="24"/>
              </w:rPr>
              <w:t>223.553</w:t>
            </w:r>
          </w:p>
        </w:tc>
        <w:tc>
          <w:tcPr>
            <w:tcW w:w="936" w:type="dxa"/>
            <w:vAlign w:val="center"/>
          </w:tcPr>
          <w:p w:rsidR="00755626" w:rsidRPr="00755626" w:rsidRDefault="00755626" w:rsidP="00083C9D">
            <w:pPr>
              <w:spacing w:line="360" w:lineRule="auto"/>
              <w:jc w:val="center"/>
              <w:rPr>
                <w:bCs/>
                <w:sz w:val="24"/>
                <w:szCs w:val="24"/>
              </w:rPr>
            </w:pPr>
            <w:r w:rsidRPr="00755626">
              <w:rPr>
                <w:bCs/>
                <w:sz w:val="24"/>
                <w:szCs w:val="24"/>
              </w:rPr>
              <w:t>88.223</w:t>
            </w:r>
          </w:p>
        </w:tc>
        <w:tc>
          <w:tcPr>
            <w:tcW w:w="906" w:type="dxa"/>
            <w:vAlign w:val="center"/>
          </w:tcPr>
          <w:p w:rsidR="00755626" w:rsidRPr="00755626" w:rsidRDefault="00755626" w:rsidP="00083C9D">
            <w:pPr>
              <w:spacing w:line="360" w:lineRule="auto"/>
              <w:jc w:val="center"/>
              <w:rPr>
                <w:bCs/>
                <w:sz w:val="24"/>
                <w:szCs w:val="24"/>
              </w:rPr>
            </w:pPr>
            <w:r w:rsidRPr="00755626">
              <w:rPr>
                <w:bCs/>
                <w:sz w:val="24"/>
                <w:szCs w:val="24"/>
              </w:rPr>
              <w:t>98.66</w:t>
            </w:r>
          </w:p>
        </w:tc>
      </w:tr>
      <w:tr w:rsidR="00755626" w:rsidRPr="00755626" w:rsidTr="008C6266">
        <w:trPr>
          <w:jc w:val="center"/>
        </w:trPr>
        <w:tc>
          <w:tcPr>
            <w:tcW w:w="1314" w:type="dxa"/>
            <w:vAlign w:val="center"/>
          </w:tcPr>
          <w:p w:rsidR="00755626" w:rsidRPr="00755626" w:rsidRDefault="00755626" w:rsidP="00083C9D">
            <w:pPr>
              <w:spacing w:line="360" w:lineRule="auto"/>
              <w:jc w:val="center"/>
              <w:rPr>
                <w:bCs/>
                <w:sz w:val="24"/>
                <w:szCs w:val="24"/>
              </w:rPr>
            </w:pPr>
            <w:r w:rsidRPr="00755626">
              <w:rPr>
                <w:bCs/>
                <w:sz w:val="24"/>
                <w:szCs w:val="24"/>
              </w:rPr>
              <w:t>CCD 22</w:t>
            </w:r>
          </w:p>
        </w:tc>
        <w:tc>
          <w:tcPr>
            <w:tcW w:w="756" w:type="dxa"/>
            <w:vAlign w:val="center"/>
          </w:tcPr>
          <w:p w:rsidR="00755626" w:rsidRPr="00755626" w:rsidRDefault="00755626" w:rsidP="00083C9D">
            <w:pPr>
              <w:spacing w:line="360" w:lineRule="auto"/>
              <w:jc w:val="center"/>
              <w:rPr>
                <w:bCs/>
                <w:sz w:val="24"/>
                <w:szCs w:val="24"/>
              </w:rPr>
            </w:pPr>
            <w:r w:rsidRPr="00755626">
              <w:rPr>
                <w:bCs/>
                <w:sz w:val="24"/>
                <w:szCs w:val="24"/>
              </w:rPr>
              <w:t>19.08</w:t>
            </w:r>
          </w:p>
        </w:tc>
        <w:tc>
          <w:tcPr>
            <w:tcW w:w="624" w:type="dxa"/>
            <w:vAlign w:val="center"/>
          </w:tcPr>
          <w:p w:rsidR="00755626" w:rsidRPr="00755626" w:rsidRDefault="00755626" w:rsidP="00083C9D">
            <w:pPr>
              <w:spacing w:line="360" w:lineRule="auto"/>
              <w:jc w:val="center"/>
              <w:rPr>
                <w:bCs/>
                <w:sz w:val="24"/>
                <w:szCs w:val="24"/>
              </w:rPr>
            </w:pPr>
            <w:r w:rsidRPr="00755626">
              <w:rPr>
                <w:bCs/>
                <w:sz w:val="24"/>
                <w:szCs w:val="24"/>
              </w:rPr>
              <w:t>29</w:t>
            </w:r>
          </w:p>
        </w:tc>
        <w:tc>
          <w:tcPr>
            <w:tcW w:w="813" w:type="dxa"/>
            <w:vAlign w:val="center"/>
          </w:tcPr>
          <w:p w:rsidR="00755626" w:rsidRPr="00755626" w:rsidRDefault="00755626" w:rsidP="00083C9D">
            <w:pPr>
              <w:spacing w:line="360" w:lineRule="auto"/>
              <w:jc w:val="center"/>
              <w:rPr>
                <w:bCs/>
                <w:sz w:val="24"/>
                <w:szCs w:val="24"/>
              </w:rPr>
            </w:pPr>
            <w:r w:rsidRPr="00755626">
              <w:rPr>
                <w:bCs/>
                <w:sz w:val="24"/>
                <w:szCs w:val="24"/>
              </w:rPr>
              <w:t>0.15</w:t>
            </w:r>
          </w:p>
        </w:tc>
        <w:tc>
          <w:tcPr>
            <w:tcW w:w="1128" w:type="dxa"/>
            <w:vAlign w:val="center"/>
          </w:tcPr>
          <w:p w:rsidR="00755626" w:rsidRPr="00755626" w:rsidRDefault="00755626" w:rsidP="00083C9D">
            <w:pPr>
              <w:spacing w:line="360" w:lineRule="auto"/>
              <w:jc w:val="center"/>
              <w:rPr>
                <w:bCs/>
                <w:sz w:val="24"/>
                <w:szCs w:val="24"/>
              </w:rPr>
            </w:pPr>
            <w:r w:rsidRPr="00755626">
              <w:rPr>
                <w:bCs/>
                <w:sz w:val="24"/>
                <w:szCs w:val="24"/>
              </w:rPr>
              <w:t>253±0.31</w:t>
            </w:r>
          </w:p>
        </w:tc>
        <w:tc>
          <w:tcPr>
            <w:tcW w:w="1308" w:type="dxa"/>
            <w:vAlign w:val="center"/>
          </w:tcPr>
          <w:p w:rsidR="00755626" w:rsidRPr="00755626" w:rsidRDefault="00755626" w:rsidP="00083C9D">
            <w:pPr>
              <w:spacing w:line="360" w:lineRule="auto"/>
              <w:jc w:val="center"/>
              <w:rPr>
                <w:bCs/>
                <w:sz w:val="24"/>
                <w:szCs w:val="24"/>
              </w:rPr>
            </w:pPr>
            <w:r w:rsidRPr="00755626">
              <w:rPr>
                <w:bCs/>
                <w:sz w:val="24"/>
                <w:szCs w:val="24"/>
              </w:rPr>
              <w:t>91.41±0.54</w:t>
            </w:r>
          </w:p>
        </w:tc>
        <w:tc>
          <w:tcPr>
            <w:tcW w:w="1308" w:type="dxa"/>
            <w:vAlign w:val="center"/>
          </w:tcPr>
          <w:p w:rsidR="00755626" w:rsidRPr="00755626" w:rsidRDefault="00755626" w:rsidP="00083C9D">
            <w:pPr>
              <w:spacing w:line="360" w:lineRule="auto"/>
              <w:jc w:val="center"/>
              <w:rPr>
                <w:bCs/>
                <w:sz w:val="24"/>
                <w:szCs w:val="24"/>
              </w:rPr>
            </w:pPr>
            <w:r w:rsidRPr="00755626">
              <w:rPr>
                <w:bCs/>
                <w:sz w:val="24"/>
                <w:szCs w:val="24"/>
              </w:rPr>
              <w:t>98.68±0.48</w:t>
            </w:r>
          </w:p>
        </w:tc>
        <w:tc>
          <w:tcPr>
            <w:tcW w:w="1113" w:type="dxa"/>
            <w:vAlign w:val="center"/>
          </w:tcPr>
          <w:p w:rsidR="00755626" w:rsidRPr="00755626" w:rsidRDefault="00755626" w:rsidP="00083C9D">
            <w:pPr>
              <w:spacing w:line="360" w:lineRule="auto"/>
              <w:jc w:val="center"/>
              <w:rPr>
                <w:bCs/>
                <w:sz w:val="24"/>
                <w:szCs w:val="24"/>
              </w:rPr>
            </w:pPr>
            <w:r w:rsidRPr="00755626">
              <w:rPr>
                <w:bCs/>
                <w:sz w:val="24"/>
                <w:szCs w:val="24"/>
              </w:rPr>
              <w:t>255.41</w:t>
            </w:r>
          </w:p>
        </w:tc>
        <w:tc>
          <w:tcPr>
            <w:tcW w:w="936" w:type="dxa"/>
            <w:vAlign w:val="center"/>
          </w:tcPr>
          <w:p w:rsidR="00755626" w:rsidRPr="00755626" w:rsidRDefault="00755626" w:rsidP="00083C9D">
            <w:pPr>
              <w:spacing w:line="360" w:lineRule="auto"/>
              <w:jc w:val="center"/>
              <w:rPr>
                <w:bCs/>
                <w:sz w:val="24"/>
                <w:szCs w:val="24"/>
              </w:rPr>
            </w:pPr>
            <w:r w:rsidRPr="00755626">
              <w:rPr>
                <w:bCs/>
                <w:sz w:val="24"/>
                <w:szCs w:val="24"/>
              </w:rPr>
              <w:t>93.785</w:t>
            </w:r>
          </w:p>
        </w:tc>
        <w:tc>
          <w:tcPr>
            <w:tcW w:w="906" w:type="dxa"/>
            <w:vAlign w:val="center"/>
          </w:tcPr>
          <w:p w:rsidR="00755626" w:rsidRPr="00755626" w:rsidRDefault="00755626" w:rsidP="00083C9D">
            <w:pPr>
              <w:spacing w:line="360" w:lineRule="auto"/>
              <w:jc w:val="center"/>
              <w:rPr>
                <w:bCs/>
                <w:sz w:val="24"/>
                <w:szCs w:val="24"/>
              </w:rPr>
            </w:pPr>
            <w:r w:rsidRPr="00755626">
              <w:rPr>
                <w:bCs/>
                <w:sz w:val="24"/>
                <w:szCs w:val="24"/>
              </w:rPr>
              <w:t>98.41</w:t>
            </w:r>
          </w:p>
        </w:tc>
      </w:tr>
      <w:tr w:rsidR="00755626" w:rsidRPr="00755626" w:rsidTr="008C6266">
        <w:trPr>
          <w:jc w:val="center"/>
        </w:trPr>
        <w:tc>
          <w:tcPr>
            <w:tcW w:w="1314"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CCD 23</w:t>
            </w:r>
          </w:p>
        </w:tc>
        <w:tc>
          <w:tcPr>
            <w:tcW w:w="756"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20.68</w:t>
            </w:r>
          </w:p>
        </w:tc>
        <w:tc>
          <w:tcPr>
            <w:tcW w:w="624"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31</w:t>
            </w:r>
          </w:p>
        </w:tc>
        <w:tc>
          <w:tcPr>
            <w:tcW w:w="813"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0.15</w:t>
            </w:r>
          </w:p>
        </w:tc>
        <w:tc>
          <w:tcPr>
            <w:tcW w:w="1128"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220±0.37</w:t>
            </w:r>
          </w:p>
        </w:tc>
        <w:tc>
          <w:tcPr>
            <w:tcW w:w="1308"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92.23±0.45</w:t>
            </w:r>
          </w:p>
        </w:tc>
        <w:tc>
          <w:tcPr>
            <w:tcW w:w="1308"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99.52±0.52</w:t>
            </w:r>
          </w:p>
        </w:tc>
        <w:tc>
          <w:tcPr>
            <w:tcW w:w="1113"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246.036</w:t>
            </w:r>
          </w:p>
        </w:tc>
        <w:tc>
          <w:tcPr>
            <w:tcW w:w="936"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89.411</w:t>
            </w:r>
          </w:p>
        </w:tc>
        <w:tc>
          <w:tcPr>
            <w:tcW w:w="906" w:type="dxa"/>
            <w:tcBorders>
              <w:bottom w:val="single" w:sz="2" w:space="0" w:color="auto"/>
            </w:tcBorders>
            <w:vAlign w:val="center"/>
          </w:tcPr>
          <w:p w:rsidR="00755626" w:rsidRPr="00755626" w:rsidRDefault="00755626" w:rsidP="00083C9D">
            <w:pPr>
              <w:spacing w:line="360" w:lineRule="auto"/>
              <w:jc w:val="center"/>
              <w:rPr>
                <w:bCs/>
                <w:sz w:val="24"/>
                <w:szCs w:val="24"/>
              </w:rPr>
            </w:pPr>
            <w:r w:rsidRPr="00755626">
              <w:rPr>
                <w:bCs/>
                <w:sz w:val="24"/>
                <w:szCs w:val="24"/>
              </w:rPr>
              <w:t>99.36</w:t>
            </w:r>
          </w:p>
        </w:tc>
      </w:tr>
    </w:tbl>
    <w:p w:rsidR="00755626" w:rsidRPr="00755626" w:rsidRDefault="00083C9D" w:rsidP="00675038">
      <w:pPr>
        <w:spacing w:line="360" w:lineRule="auto"/>
        <w:jc w:val="both"/>
        <w:rPr>
          <w:b/>
        </w:rPr>
      </w:pPr>
      <w:r>
        <w:rPr>
          <w:bCs/>
          <w:vertAlign w:val="superscript"/>
        </w:rPr>
        <w:t>*</w:t>
      </w:r>
      <w:r w:rsidR="00755626" w:rsidRPr="00755626">
        <w:rPr>
          <w:bCs/>
        </w:rPr>
        <w:t>A = Concentration of Soya lecithin (mg); B= Number of Cycles; C = Concentration of Tween 80 % (v/v); Y1= Particle size (nm); Y2 = Drug Content (%); Y3 = Entrapment efficiency (%).</w:t>
      </w:r>
    </w:p>
    <w:p w:rsidR="009854CC" w:rsidRPr="009854CC" w:rsidRDefault="009854CC" w:rsidP="00675038">
      <w:pPr>
        <w:spacing w:line="360" w:lineRule="auto"/>
        <w:jc w:val="both"/>
      </w:pPr>
      <w:r w:rsidRPr="009854CC">
        <w:t xml:space="preserve">Negligible changes were seen in drug content, entrapment efficiency and particle size of CCD21, CCD22, and CCD23 as compared to above formulations. The CCD23 was selected as optimized EENPs formulation based on the data obtained from the three responses. Further, they were dried using Lyophilizer with 6% of mannitol as cryoprotectant to stabilize the system. </w:t>
      </w:r>
    </w:p>
    <w:p w:rsidR="009854CC" w:rsidRPr="0079031C" w:rsidRDefault="00083C9D" w:rsidP="00675038">
      <w:pPr>
        <w:spacing w:line="360" w:lineRule="auto"/>
        <w:jc w:val="both"/>
        <w:rPr>
          <w:b/>
          <w:bCs/>
        </w:rPr>
      </w:pPr>
      <w:r>
        <w:rPr>
          <w:b/>
          <w:bCs/>
        </w:rPr>
        <w:t xml:space="preserve">3.2.5. </w:t>
      </w:r>
      <w:r w:rsidR="009854CC" w:rsidRPr="0079031C">
        <w:rPr>
          <w:b/>
          <w:bCs/>
        </w:rPr>
        <w:t xml:space="preserve">Particle </w:t>
      </w:r>
      <w:r w:rsidR="0079031C" w:rsidRPr="0079031C">
        <w:rPr>
          <w:b/>
          <w:bCs/>
        </w:rPr>
        <w:t>analysis and p</w:t>
      </w:r>
      <w:r>
        <w:rPr>
          <w:b/>
          <w:bCs/>
        </w:rPr>
        <w:t>article charge (Zeta-potential)</w:t>
      </w:r>
    </w:p>
    <w:p w:rsidR="009854CC" w:rsidRDefault="009854CC" w:rsidP="00675038">
      <w:pPr>
        <w:spacing w:line="360" w:lineRule="auto"/>
        <w:jc w:val="both"/>
      </w:pPr>
      <w:r w:rsidRPr="009854CC">
        <w:t xml:space="preserve">EE is a coarse micronized powder with fine white texture, poor flow properties and aqueous solubility. The coarse EE particles bear average particle size of 5 – 7 μm, with 8.38 mm polydispersity index (PDI) indicating broad size distribution. The freshly prepared nanosuspension was lyophilized to enhance its stability. The lyophilized EENPs powder was smooth in appearance with particle size 220±0.37 nm </w:t>
      </w:r>
      <w:r w:rsidRPr="00083C9D">
        <w:t>(Fig</w:t>
      </w:r>
      <w:r w:rsidR="00FC1F9D" w:rsidRPr="00083C9D">
        <w:t>.</w:t>
      </w:r>
      <w:r w:rsidRPr="00083C9D">
        <w:t xml:space="preserve"> 7 a),</w:t>
      </w:r>
      <w:r w:rsidRPr="009854CC">
        <w:t xml:space="preserve"> which was easily redispersed upon gentle shaking. It has been reported that narrow and uniform particle size distribution </w:t>
      </w:r>
      <w:r w:rsidRPr="009854CC">
        <w:lastRenderedPageBreak/>
        <w:t>favours dissolution enhancement, boosts intestinal absorption and improves oral bioavailability</w:t>
      </w:r>
      <w:r w:rsidR="00083C9D">
        <w:t>.</w:t>
      </w:r>
      <w:r w:rsidRPr="009854CC">
        <w:t xml:space="preserve"> </w:t>
      </w:r>
      <w:r w:rsidRPr="00CC1669">
        <w:rPr>
          <w:vertAlign w:val="superscript"/>
        </w:rPr>
        <w:t>3</w:t>
      </w:r>
      <w:r w:rsidR="00A76E0F">
        <w:rPr>
          <w:vertAlign w:val="superscript"/>
        </w:rPr>
        <w:t>5</w:t>
      </w:r>
      <w:r w:rsidR="00083C9D">
        <w:t xml:space="preserve"> </w:t>
      </w:r>
      <w:r w:rsidRPr="009854CC">
        <w:t xml:space="preserve">Optimized EENPs showed PDI value equal to 0.22±0.15 indicating narrow distribution of particles and thus better stability of nanosuspension. </w:t>
      </w:r>
    </w:p>
    <w:p w:rsidR="00FC1F9D" w:rsidRDefault="00CE3E1C" w:rsidP="00675038">
      <w:pPr>
        <w:spacing w:line="360" w:lineRule="auto"/>
      </w:pPr>
      <w:r>
        <w:rPr>
          <w:noProof/>
          <w:lang w:val="en-IN" w:eastAsia="en-IN" w:bidi="mr-IN"/>
        </w:rPr>
        <w:drawing>
          <wp:inline distT="0" distB="0" distL="0" distR="0">
            <wp:extent cx="5895367" cy="2031729"/>
            <wp:effectExtent l="19050" t="0" r="0" b="0"/>
            <wp:docPr id="21" name="Picture 8" descr="C:\Users\Dell\Desktop\acta chimica slovenica\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acta chimica slovenica\figures\Figure 7.tif"/>
                    <pic:cNvPicPr>
                      <a:picLocks noChangeAspect="1" noChangeArrowheads="1"/>
                    </pic:cNvPicPr>
                  </pic:nvPicPr>
                  <pic:blipFill>
                    <a:blip r:embed="rId14" cstate="print"/>
                    <a:srcRect/>
                    <a:stretch>
                      <a:fillRect/>
                    </a:stretch>
                  </pic:blipFill>
                  <pic:spPr bwMode="auto">
                    <a:xfrm>
                      <a:off x="0" y="0"/>
                      <a:ext cx="5903466" cy="2034520"/>
                    </a:xfrm>
                    <a:prstGeom prst="rect">
                      <a:avLst/>
                    </a:prstGeom>
                    <a:noFill/>
                    <a:ln w="9525">
                      <a:noFill/>
                      <a:miter lim="800000"/>
                      <a:headEnd/>
                      <a:tailEnd/>
                    </a:ln>
                  </pic:spPr>
                </pic:pic>
              </a:graphicData>
            </a:graphic>
          </wp:inline>
        </w:drawing>
      </w:r>
    </w:p>
    <w:p w:rsidR="00FC1F9D" w:rsidRDefault="00083C9D" w:rsidP="00675038">
      <w:pPr>
        <w:spacing w:line="360" w:lineRule="auto"/>
        <w:rPr>
          <w:b/>
          <w:bCs/>
        </w:rPr>
      </w:pPr>
      <w:proofErr w:type="gramStart"/>
      <w:r>
        <w:rPr>
          <w:b/>
          <w:bCs/>
        </w:rPr>
        <w:t xml:space="preserve">Figure </w:t>
      </w:r>
      <w:r w:rsidR="00821FFD">
        <w:rPr>
          <w:b/>
          <w:bCs/>
        </w:rPr>
        <w:t>7</w:t>
      </w:r>
      <w:r>
        <w:rPr>
          <w:b/>
          <w:bCs/>
        </w:rPr>
        <w:t>.</w:t>
      </w:r>
      <w:proofErr w:type="gramEnd"/>
      <w:r>
        <w:rPr>
          <w:b/>
          <w:bCs/>
        </w:rPr>
        <w:t xml:space="preserve"> G</w:t>
      </w:r>
      <w:r w:rsidRPr="00FC1F9D">
        <w:rPr>
          <w:b/>
          <w:bCs/>
        </w:rPr>
        <w:t>raph sh</w:t>
      </w:r>
      <w:r>
        <w:rPr>
          <w:b/>
          <w:bCs/>
        </w:rPr>
        <w:t>owing: a) average particle size, b</w:t>
      </w:r>
      <w:r w:rsidRPr="00FC1F9D">
        <w:rPr>
          <w:b/>
          <w:bCs/>
        </w:rPr>
        <w:t>) zeta potential.</w:t>
      </w:r>
    </w:p>
    <w:p w:rsidR="009854CC" w:rsidRPr="00FC1F9D" w:rsidRDefault="009854CC" w:rsidP="00675038">
      <w:pPr>
        <w:spacing w:line="360" w:lineRule="auto"/>
        <w:jc w:val="both"/>
        <w:rPr>
          <w:b/>
          <w:bCs/>
        </w:rPr>
      </w:pPr>
      <w:r w:rsidRPr="009854CC">
        <w:t xml:space="preserve">Another important significant index is zeta </w:t>
      </w:r>
      <w:r w:rsidR="00BB179D">
        <w:t>potential</w:t>
      </w:r>
      <w:r w:rsidRPr="009854CC">
        <w:t xml:space="preserve">, which directly affects stability of dispersion system, as it reflects steric or electrostatic barriers preventing aggregation and agglomeration of nanoparticles. When drug particles possess very low values of zeta potential to provide sufficient steric or electric repulsion between each other, aggregation of particles are likely to occur. Generally, for electrostatically stabilized systems maximum -30 mV of zeta potential or for sterically stabilized formulation system at least -20 mV was sufficient for physically stabilization of nanosuspension </w:t>
      </w:r>
      <w:r w:rsidRPr="00083C9D">
        <w:t>(Fig</w:t>
      </w:r>
      <w:r w:rsidR="00FC1F9D" w:rsidRPr="00083C9D">
        <w:t>.</w:t>
      </w:r>
      <w:r w:rsidRPr="00083C9D">
        <w:t xml:space="preserve"> 7 b).</w:t>
      </w:r>
      <w:r w:rsidRPr="009854CC">
        <w:t xml:space="preserve"> The zeta potential of reconstituted EENPs was -19.3 ± 6.73 mV indicating physical stability of the optimized nanosuspension</w:t>
      </w:r>
      <w:r w:rsidR="00083C9D">
        <w:t>.</w:t>
      </w:r>
      <w:r w:rsidRPr="009854CC">
        <w:t xml:space="preserve"> </w:t>
      </w:r>
      <w:r w:rsidRPr="00FE4EB0">
        <w:rPr>
          <w:vertAlign w:val="superscript"/>
        </w:rPr>
        <w:t>3</w:t>
      </w:r>
      <w:r w:rsidR="00A76E0F">
        <w:rPr>
          <w:vertAlign w:val="superscript"/>
        </w:rPr>
        <w:t>5</w:t>
      </w:r>
    </w:p>
    <w:p w:rsidR="009854CC" w:rsidRPr="0079031C" w:rsidRDefault="00083C9D" w:rsidP="00675038">
      <w:pPr>
        <w:spacing w:line="360" w:lineRule="auto"/>
        <w:jc w:val="both"/>
        <w:rPr>
          <w:b/>
          <w:bCs/>
        </w:rPr>
      </w:pPr>
      <w:r>
        <w:rPr>
          <w:b/>
          <w:bCs/>
        </w:rPr>
        <w:t xml:space="preserve">3.2.6. </w:t>
      </w:r>
      <w:r w:rsidR="009854CC" w:rsidRPr="0079031C">
        <w:rPr>
          <w:b/>
          <w:bCs/>
        </w:rPr>
        <w:t>Scanning Electron Microscopy</w:t>
      </w:r>
      <w:r>
        <w:rPr>
          <w:b/>
          <w:bCs/>
        </w:rPr>
        <w:t xml:space="preserve"> (SEM)</w:t>
      </w:r>
    </w:p>
    <w:p w:rsidR="00FC1F9D" w:rsidRDefault="009854CC" w:rsidP="00675038">
      <w:pPr>
        <w:spacing w:line="360" w:lineRule="auto"/>
        <w:jc w:val="both"/>
      </w:pPr>
      <w:r w:rsidRPr="009854CC">
        <w:t xml:space="preserve">The coarse EE particles bears average particle size of 5 – 7 μm with broad size distribution observed </w:t>
      </w:r>
      <w:r w:rsidRPr="00083C9D">
        <w:t xml:space="preserve">(Fig.  </w:t>
      </w:r>
      <w:proofErr w:type="gramStart"/>
      <w:r w:rsidRPr="00083C9D">
        <w:t>8 a)</w:t>
      </w:r>
      <w:r w:rsidRPr="009854CC">
        <w:t xml:space="preserve"> in SEM.</w:t>
      </w:r>
      <w:proofErr w:type="gramEnd"/>
      <w:r w:rsidRPr="009854CC">
        <w:t xml:space="preserve"> </w:t>
      </w:r>
      <w:proofErr w:type="gramStart"/>
      <w:r w:rsidRPr="009854CC">
        <w:t xml:space="preserve">The SEM </w:t>
      </w:r>
      <w:r w:rsidRPr="00083C9D">
        <w:t>(Fig.</w:t>
      </w:r>
      <w:proofErr w:type="gramEnd"/>
      <w:r w:rsidRPr="00083C9D">
        <w:t xml:space="preserve">  8 b)</w:t>
      </w:r>
      <w:r w:rsidRPr="009854CC">
        <w:t xml:space="preserve"> of optimized lyophilized EENPs showed that particles were discrete with absence of agglomeration that may be assigned by the existence of stabilizer. </w:t>
      </w:r>
    </w:p>
    <w:p w:rsidR="00FC1F9D" w:rsidRDefault="00FC1F9D" w:rsidP="00675038">
      <w:pPr>
        <w:spacing w:line="360" w:lineRule="auto"/>
        <w:jc w:val="both"/>
      </w:pPr>
    </w:p>
    <w:p w:rsidR="00FC1F9D" w:rsidRDefault="00FC1F9D" w:rsidP="00675038">
      <w:pPr>
        <w:spacing w:line="360" w:lineRule="auto"/>
      </w:pPr>
      <w:r>
        <w:rPr>
          <w:noProof/>
          <w:lang w:val="en-IN" w:eastAsia="en-IN" w:bidi="mr-IN"/>
        </w:rPr>
        <w:lastRenderedPageBreak/>
        <w:drawing>
          <wp:inline distT="0" distB="0" distL="0" distR="0">
            <wp:extent cx="5731510" cy="3253100"/>
            <wp:effectExtent l="19050" t="0" r="2540" b="0"/>
            <wp:docPr id="9" name="Picture 9" descr="C:\Users\Dell\Desktop\innovatin j\drug development and industrial\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innovatin j\drug development and industrial\Figure 3.tif"/>
                    <pic:cNvPicPr>
                      <a:picLocks noChangeAspect="1" noChangeArrowheads="1"/>
                    </pic:cNvPicPr>
                  </pic:nvPicPr>
                  <pic:blipFill>
                    <a:blip r:embed="rId15" cstate="print"/>
                    <a:srcRect/>
                    <a:stretch>
                      <a:fillRect/>
                    </a:stretch>
                  </pic:blipFill>
                  <pic:spPr bwMode="auto">
                    <a:xfrm>
                      <a:off x="0" y="0"/>
                      <a:ext cx="5731510" cy="3253100"/>
                    </a:xfrm>
                    <a:prstGeom prst="rect">
                      <a:avLst/>
                    </a:prstGeom>
                    <a:noFill/>
                    <a:ln w="9525">
                      <a:noFill/>
                      <a:miter lim="800000"/>
                      <a:headEnd/>
                      <a:tailEnd/>
                    </a:ln>
                  </pic:spPr>
                </pic:pic>
              </a:graphicData>
            </a:graphic>
          </wp:inline>
        </w:drawing>
      </w:r>
    </w:p>
    <w:p w:rsidR="00821FFD" w:rsidRPr="00821FFD" w:rsidRDefault="002B6300" w:rsidP="00675038">
      <w:pPr>
        <w:spacing w:line="360" w:lineRule="auto"/>
        <w:jc w:val="both"/>
        <w:rPr>
          <w:b/>
          <w:bCs/>
        </w:rPr>
      </w:pPr>
      <w:proofErr w:type="gramStart"/>
      <w:r>
        <w:rPr>
          <w:b/>
          <w:bCs/>
        </w:rPr>
        <w:t>F</w:t>
      </w:r>
      <w:r w:rsidR="00DA30DD">
        <w:rPr>
          <w:b/>
          <w:bCs/>
        </w:rPr>
        <w:t>igure 8.</w:t>
      </w:r>
      <w:proofErr w:type="gramEnd"/>
      <w:r w:rsidR="00DA30DD">
        <w:rPr>
          <w:b/>
          <w:bCs/>
        </w:rPr>
        <w:t xml:space="preserve"> a</w:t>
      </w:r>
      <w:r w:rsidR="00821FFD" w:rsidRPr="00821FFD">
        <w:rPr>
          <w:b/>
          <w:bCs/>
        </w:rPr>
        <w:t xml:space="preserve">) SEM </w:t>
      </w:r>
      <w:r w:rsidR="00083C9D" w:rsidRPr="00821FFD">
        <w:rPr>
          <w:b/>
          <w:bCs/>
        </w:rPr>
        <w:t>i</w:t>
      </w:r>
      <w:r w:rsidR="00DA30DD">
        <w:rPr>
          <w:b/>
          <w:bCs/>
        </w:rPr>
        <w:t>mages of pure ethinyl estradiol,</w:t>
      </w:r>
      <w:r w:rsidR="00083C9D" w:rsidRPr="00821FFD">
        <w:rPr>
          <w:b/>
          <w:bCs/>
        </w:rPr>
        <w:t xml:space="preserve"> (b) optimized nanosuspension </w:t>
      </w:r>
      <w:r w:rsidR="00821FFD" w:rsidRPr="00821FFD">
        <w:rPr>
          <w:b/>
          <w:bCs/>
        </w:rPr>
        <w:t>(EENPS).</w:t>
      </w:r>
    </w:p>
    <w:p w:rsidR="009854CC" w:rsidRPr="009854CC" w:rsidRDefault="009854CC" w:rsidP="00675038">
      <w:pPr>
        <w:spacing w:line="360" w:lineRule="auto"/>
        <w:jc w:val="both"/>
      </w:pPr>
      <w:r w:rsidRPr="009854CC">
        <w:t>They had porous surface and found to be slightly elongated and needle in shape. These pores may be developed due to evaporation of solvent system from surface of EENPs during lyophilization. Thus SEM pictures confirms that the larger scaly particles of EE were successfully converted to nearly elongated , smaller sized nanoparticles with smoother surface on size reduction. Particle size of EENPs was increased in lesser extent but smaller then EE, after lyophilization</w:t>
      </w:r>
      <w:r w:rsidR="00DA30DD">
        <w:t>.</w:t>
      </w:r>
      <w:r w:rsidRPr="009854CC">
        <w:t xml:space="preserve"> </w:t>
      </w:r>
      <w:r w:rsidRPr="00FE4EB0">
        <w:rPr>
          <w:vertAlign w:val="superscript"/>
        </w:rPr>
        <w:t>3</w:t>
      </w:r>
      <w:r w:rsidR="00A76E0F">
        <w:rPr>
          <w:vertAlign w:val="superscript"/>
        </w:rPr>
        <w:t>3</w:t>
      </w:r>
      <w:r w:rsidR="00450270">
        <w:t xml:space="preserve">  </w:t>
      </w:r>
    </w:p>
    <w:p w:rsidR="009854CC" w:rsidRPr="0079031C" w:rsidRDefault="00450270" w:rsidP="00675038">
      <w:pPr>
        <w:spacing w:line="360" w:lineRule="auto"/>
        <w:jc w:val="both"/>
        <w:rPr>
          <w:b/>
          <w:bCs/>
        </w:rPr>
      </w:pPr>
      <w:r>
        <w:rPr>
          <w:b/>
          <w:bCs/>
        </w:rPr>
        <w:t xml:space="preserve">3.2.7. </w:t>
      </w:r>
      <w:r w:rsidR="0079031C" w:rsidRPr="0079031C">
        <w:rPr>
          <w:b/>
          <w:bCs/>
        </w:rPr>
        <w:t>Saturation solubility s</w:t>
      </w:r>
      <w:r w:rsidR="009854CC" w:rsidRPr="0079031C">
        <w:rPr>
          <w:b/>
          <w:bCs/>
        </w:rPr>
        <w:t>tudies</w:t>
      </w:r>
    </w:p>
    <w:p w:rsidR="009854CC" w:rsidRPr="009854CC" w:rsidRDefault="009854CC" w:rsidP="00675038">
      <w:pPr>
        <w:spacing w:line="360" w:lineRule="auto"/>
        <w:jc w:val="both"/>
      </w:pPr>
      <w:r w:rsidRPr="009854CC">
        <w:t xml:space="preserve">Saturation solubility studies were carried out for pure drug EE and optimized lyophilized EENPs in double distilled water. The saturation solubility of EENPs was 805.84± </w:t>
      </w:r>
      <w:proofErr w:type="gramStart"/>
      <w:r w:rsidRPr="009854CC">
        <w:t>0.05 µg/m</w:t>
      </w:r>
      <w:r w:rsidR="00FE4EB0">
        <w:t>L</w:t>
      </w:r>
      <w:proofErr w:type="gramEnd"/>
      <w:r w:rsidR="00FE4EB0">
        <w:t xml:space="preserve"> </w:t>
      </w:r>
      <w:r w:rsidRPr="009854CC">
        <w:t>and coarse EE powder was 165.61±0.02 µg/ml. Here the saturation solubility of EE in nanosuspension form is increased by 4.86 folds over pure EE. This is because of decreased particle size and increased surface area of EENPs as compared to pure drug. Ostwald Freundlich equation states that decreasing particle size increases saturation solubility (</w:t>
      </w:r>
      <w:proofErr w:type="gramStart"/>
      <w:r w:rsidRPr="009854CC">
        <w:t>Cs )</w:t>
      </w:r>
      <w:proofErr w:type="gramEnd"/>
    </w:p>
    <w:p w:rsidR="009854CC" w:rsidRPr="009854CC" w:rsidRDefault="0079031C" w:rsidP="00675038">
      <w:pPr>
        <w:spacing w:line="360" w:lineRule="auto"/>
        <w:jc w:val="both"/>
      </w:pPr>
      <m:oMath>
        <m:r>
          <w:rPr>
            <w:rFonts w:ascii="Cambria Math" w:hAnsi="Cambria Math"/>
          </w:rPr>
          <m:t xml:space="preserve">Log  </m:t>
        </m:r>
        <m:f>
          <m:fPr>
            <m:ctrlPr>
              <w:rPr>
                <w:rFonts w:ascii="Cambria Math" w:hAnsi="Cambria Math"/>
                <w:i/>
              </w:rPr>
            </m:ctrlPr>
          </m:fPr>
          <m:num>
            <m:r>
              <w:rPr>
                <w:rFonts w:ascii="Cambria Math" w:hAnsi="Cambria Math"/>
              </w:rPr>
              <m:t>Cs</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2sV</m:t>
            </m:r>
          </m:num>
          <m:den>
            <m:r>
              <w:rPr>
                <w:rFonts w:ascii="Cambria Math" w:hAnsi="Cambria Math"/>
              </w:rPr>
              <m:t xml:space="preserve">2.303RTr1 r  </m:t>
            </m:r>
          </m:den>
        </m:f>
        <m:r>
          <w:rPr>
            <w:rFonts w:ascii="Cambria Math" w:hAnsi="Cambria Math"/>
          </w:rPr>
          <m:t xml:space="preserve">  </m:t>
        </m:r>
      </m:oMath>
      <w:r w:rsidRPr="0079031C">
        <w:t xml:space="preserve">                                                                                  </w:t>
      </w:r>
      <w:r w:rsidR="00FE4EB0">
        <w:t>Eq. 7</w:t>
      </w:r>
    </w:p>
    <w:p w:rsidR="009854CC" w:rsidRPr="009854CC" w:rsidRDefault="009854CC" w:rsidP="00675038">
      <w:pPr>
        <w:spacing w:line="360" w:lineRule="auto"/>
        <w:jc w:val="both"/>
      </w:pPr>
      <w:r w:rsidRPr="009854CC">
        <w:t>Where, s = interfacial tension substance, C = solubility of the solid consisting of large particles, R = gas constant, r1 = density of the solid, Cs = solubility, r = radius, V = molar volume of the particle material, and T = absolute temperature.</w:t>
      </w:r>
    </w:p>
    <w:p w:rsidR="009854CC" w:rsidRPr="009854CC" w:rsidRDefault="009854CC" w:rsidP="00675038">
      <w:pPr>
        <w:spacing w:line="360" w:lineRule="auto"/>
        <w:jc w:val="both"/>
      </w:pPr>
      <w:r w:rsidRPr="009854CC">
        <w:t xml:space="preserve">Another reason that increases saturation solubility explained by Kelvin equation, which suggests that, dissolution pressure increases with increasing curvature that occurs with </w:t>
      </w:r>
      <w:r w:rsidRPr="009854CC">
        <w:lastRenderedPageBreak/>
        <w:t xml:space="preserve">decreasing particle size. When the particle size is reduced to the nanometre range, the </w:t>
      </w:r>
      <w:r w:rsidR="00FE4EB0">
        <w:t>curvatures formed are enormous</w:t>
      </w:r>
      <w:r w:rsidR="00450270">
        <w:t>.</w:t>
      </w:r>
      <w:r w:rsidR="00FE4EB0">
        <w:t xml:space="preserve"> </w:t>
      </w:r>
      <w:r w:rsidR="00A76E0F">
        <w:rPr>
          <w:vertAlign w:val="superscript"/>
        </w:rPr>
        <w:t>3</w:t>
      </w:r>
      <w:r w:rsidR="00FE4EB0" w:rsidRPr="00FE4EB0">
        <w:rPr>
          <w:vertAlign w:val="superscript"/>
        </w:rPr>
        <w:t>8</w:t>
      </w:r>
      <w:r w:rsidRPr="009854CC">
        <w:t xml:space="preserve"> </w:t>
      </w:r>
    </w:p>
    <w:p w:rsidR="009854CC" w:rsidRPr="0079031C" w:rsidRDefault="00450270" w:rsidP="00675038">
      <w:pPr>
        <w:spacing w:line="360" w:lineRule="auto"/>
        <w:jc w:val="both"/>
        <w:rPr>
          <w:b/>
          <w:bCs/>
        </w:rPr>
      </w:pPr>
      <w:r>
        <w:rPr>
          <w:b/>
          <w:bCs/>
        </w:rPr>
        <w:t xml:space="preserve">3.2.8. </w:t>
      </w:r>
      <w:r w:rsidR="009854CC" w:rsidRPr="0079031C">
        <w:rPr>
          <w:b/>
          <w:bCs/>
        </w:rPr>
        <w:t xml:space="preserve">Fourier </w:t>
      </w:r>
      <w:proofErr w:type="gramStart"/>
      <w:r w:rsidR="0079031C" w:rsidRPr="0079031C">
        <w:rPr>
          <w:b/>
          <w:bCs/>
        </w:rPr>
        <w:t>transform</w:t>
      </w:r>
      <w:proofErr w:type="gramEnd"/>
      <w:r w:rsidR="0079031C" w:rsidRPr="0079031C">
        <w:rPr>
          <w:b/>
          <w:bCs/>
        </w:rPr>
        <w:t xml:space="preserve"> infrared spectroscopy </w:t>
      </w:r>
      <w:r w:rsidR="009854CC" w:rsidRPr="0079031C">
        <w:rPr>
          <w:b/>
          <w:bCs/>
        </w:rPr>
        <w:t>(FTIR</w:t>
      </w:r>
      <w:r>
        <w:rPr>
          <w:b/>
          <w:bCs/>
        </w:rPr>
        <w:t>)</w:t>
      </w:r>
    </w:p>
    <w:p w:rsidR="00821FFD" w:rsidRDefault="009854CC" w:rsidP="00675038">
      <w:pPr>
        <w:spacing w:line="360" w:lineRule="auto"/>
        <w:jc w:val="both"/>
      </w:pPr>
      <w:r w:rsidRPr="009854CC">
        <w:t>The FTIR spectra of EE coarse powder, PM, and optimized lyophilized</w:t>
      </w:r>
      <w:r w:rsidR="00821FFD">
        <w:t xml:space="preserve"> EENPs are disclosed in </w:t>
      </w:r>
      <w:r w:rsidR="00821FFD" w:rsidRPr="00450270">
        <w:t>Fig.  9</w:t>
      </w:r>
      <w:r w:rsidRPr="00450270">
        <w:t>.</w:t>
      </w:r>
      <w:r w:rsidRPr="009854CC">
        <w:t xml:space="preserve">  The FTIR spectra of EE coarse powder revealed characteristic peaks at 3369.546 and 3288.872 </w:t>
      </w:r>
      <w:r w:rsidR="00821FFD" w:rsidRPr="009854CC">
        <w:t>cm</w:t>
      </w:r>
      <w:r w:rsidR="00821FFD" w:rsidRPr="00821FFD">
        <w:rPr>
          <w:vertAlign w:val="superscript"/>
        </w:rPr>
        <w:t>-1</w:t>
      </w:r>
      <w:r w:rsidR="00821FFD" w:rsidRPr="009854CC">
        <w:t xml:space="preserve"> </w:t>
      </w:r>
      <w:r w:rsidRPr="009854CC">
        <w:t xml:space="preserve">which is attributed to intermolecular polymeric OH bonding, 2974.151 </w:t>
      </w:r>
      <w:r w:rsidR="00821FFD" w:rsidRPr="009854CC">
        <w:t>cm</w:t>
      </w:r>
      <w:r w:rsidR="00821FFD" w:rsidRPr="00821FFD">
        <w:rPr>
          <w:vertAlign w:val="superscript"/>
        </w:rPr>
        <w:t>-1</w:t>
      </w:r>
      <w:r w:rsidR="00821FFD" w:rsidRPr="009854CC">
        <w:t xml:space="preserve"> </w:t>
      </w:r>
      <w:r w:rsidRPr="009854CC">
        <w:t xml:space="preserve">peak is indicating to C-H stretching of CH3-CO- group, 2921.704 and 2853.140 are revealed to C-H stretching of &gt;CH2 group, while 1584.659  is attributed to acids i.e. C=O stretching. </w:t>
      </w:r>
    </w:p>
    <w:p w:rsidR="00821FFD" w:rsidRDefault="00821FFD" w:rsidP="00675038">
      <w:pPr>
        <w:spacing w:line="360" w:lineRule="auto"/>
      </w:pPr>
      <w:r>
        <w:rPr>
          <w:noProof/>
          <w:lang w:val="en-IN" w:eastAsia="en-IN" w:bidi="mr-IN"/>
        </w:rPr>
        <w:lastRenderedPageBreak/>
        <w:drawing>
          <wp:inline distT="0" distB="0" distL="0" distR="0">
            <wp:extent cx="5731510" cy="6508030"/>
            <wp:effectExtent l="19050" t="0" r="2540" b="0"/>
            <wp:docPr id="10" name="Picture 10" descr="C:\Users\Dell\Desktop\jddst 2\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jddst 2\Figure 13.tif"/>
                    <pic:cNvPicPr>
                      <a:picLocks noChangeAspect="1" noChangeArrowheads="1"/>
                    </pic:cNvPicPr>
                  </pic:nvPicPr>
                  <pic:blipFill>
                    <a:blip r:embed="rId16" cstate="print"/>
                    <a:srcRect/>
                    <a:stretch>
                      <a:fillRect/>
                    </a:stretch>
                  </pic:blipFill>
                  <pic:spPr bwMode="auto">
                    <a:xfrm>
                      <a:off x="0" y="0"/>
                      <a:ext cx="5731510" cy="6508030"/>
                    </a:xfrm>
                    <a:prstGeom prst="rect">
                      <a:avLst/>
                    </a:prstGeom>
                    <a:noFill/>
                    <a:ln w="9525">
                      <a:noFill/>
                      <a:miter lim="800000"/>
                      <a:headEnd/>
                      <a:tailEnd/>
                    </a:ln>
                  </pic:spPr>
                </pic:pic>
              </a:graphicData>
            </a:graphic>
          </wp:inline>
        </w:drawing>
      </w:r>
    </w:p>
    <w:p w:rsidR="00821FFD" w:rsidRPr="00450270" w:rsidRDefault="00450270" w:rsidP="00675038">
      <w:pPr>
        <w:spacing w:line="360" w:lineRule="auto"/>
        <w:jc w:val="both"/>
      </w:pPr>
      <w:proofErr w:type="gramStart"/>
      <w:r>
        <w:rPr>
          <w:b/>
          <w:bCs/>
        </w:rPr>
        <w:t xml:space="preserve">Figure </w:t>
      </w:r>
      <w:r w:rsidR="00821FFD">
        <w:rPr>
          <w:b/>
          <w:bCs/>
        </w:rPr>
        <w:t>9</w:t>
      </w:r>
      <w:r>
        <w:rPr>
          <w:b/>
          <w:bCs/>
        </w:rPr>
        <w:t>.</w:t>
      </w:r>
      <w:proofErr w:type="gramEnd"/>
      <w:r>
        <w:rPr>
          <w:b/>
          <w:bCs/>
        </w:rPr>
        <w:t xml:space="preserve"> </w:t>
      </w:r>
      <w:r w:rsidRPr="00450270">
        <w:t>FTIR spectru</w:t>
      </w:r>
      <w:r>
        <w:t>m of: a) pure ethinyl estradiol, b</w:t>
      </w:r>
      <w:r w:rsidRPr="00450270">
        <w:t>) optimized nanosuspension (EENPS)</w:t>
      </w:r>
      <w:r>
        <w:t>, c</w:t>
      </w:r>
      <w:r w:rsidRPr="00450270">
        <w:t>) physical mixture.</w:t>
      </w:r>
    </w:p>
    <w:p w:rsidR="009854CC" w:rsidRPr="00450270" w:rsidRDefault="009854CC" w:rsidP="00675038">
      <w:pPr>
        <w:spacing w:line="360" w:lineRule="auto"/>
        <w:jc w:val="both"/>
      </w:pPr>
      <w:r w:rsidRPr="009854CC">
        <w:t>The characteristic peak at 1356.175 cm</w:t>
      </w:r>
      <w:r w:rsidRPr="00821FFD">
        <w:rPr>
          <w:vertAlign w:val="superscript"/>
        </w:rPr>
        <w:t>-1</w:t>
      </w:r>
      <w:r w:rsidRPr="009854CC">
        <w:t xml:space="preserve"> , 1283.928 cm</w:t>
      </w:r>
      <w:r w:rsidRPr="00821FFD">
        <w:rPr>
          <w:vertAlign w:val="superscript"/>
        </w:rPr>
        <w:t>-1</w:t>
      </w:r>
      <w:r w:rsidRPr="009854CC">
        <w:t xml:space="preserve">  and 1058.227 are attributed to C-H deformation of –CH2-CO- group, C-0 stretching and 0-H deformation (in-plane) of secondary alcohol, and C- 0 stretching  of </w:t>
      </w:r>
      <w:proofErr w:type="spellStart"/>
      <w:r w:rsidRPr="009854CC">
        <w:t>aralkyl</w:t>
      </w:r>
      <w:proofErr w:type="spellEnd"/>
      <w:r w:rsidRPr="009854CC">
        <w:t xml:space="preserve"> respectively. The FTIR spectra of EENPs shows broadening of peaks at 3269.073 </w:t>
      </w:r>
      <w:r w:rsidR="00821FFD" w:rsidRPr="009854CC">
        <w:t>cm</w:t>
      </w:r>
      <w:r w:rsidR="00821FFD" w:rsidRPr="00821FFD">
        <w:rPr>
          <w:vertAlign w:val="superscript"/>
        </w:rPr>
        <w:t>-1</w:t>
      </w:r>
      <w:r w:rsidR="00821FFD" w:rsidRPr="009854CC">
        <w:t xml:space="preserve"> </w:t>
      </w:r>
      <w:r w:rsidRPr="009854CC">
        <w:t>of OH bonding  and C-H stretching at 2935.012 cm</w:t>
      </w:r>
      <w:r w:rsidRPr="00821FFD">
        <w:rPr>
          <w:vertAlign w:val="superscript"/>
        </w:rPr>
        <w:t>-1</w:t>
      </w:r>
      <w:r w:rsidRPr="009854CC">
        <w:t xml:space="preserve"> which could be due to diluting effect of mannitol or may be due to the formation of hydrogen bond between the N-H group of soya lecithin with carbonyl group of EE. An extra </w:t>
      </w:r>
      <w:r w:rsidRPr="009854CC">
        <w:lastRenderedPageBreak/>
        <w:t>peak was observed in EENPs at 1732.708 cm</w:t>
      </w:r>
      <w:r w:rsidRPr="00821FFD">
        <w:rPr>
          <w:vertAlign w:val="superscript"/>
        </w:rPr>
        <w:t>-1</w:t>
      </w:r>
      <w:r w:rsidRPr="009854CC">
        <w:t xml:space="preserve"> is the characteristic peak of Tween 80. Absence of characteristics peaks of EE 2974.151 </w:t>
      </w:r>
      <w:r w:rsidR="00821FFD" w:rsidRPr="009854CC">
        <w:t>cm</w:t>
      </w:r>
      <w:r w:rsidR="00821FFD" w:rsidRPr="00821FFD">
        <w:rPr>
          <w:vertAlign w:val="superscript"/>
        </w:rPr>
        <w:t>-1</w:t>
      </w:r>
      <w:r w:rsidRPr="009854CC">
        <w:t xml:space="preserve">, 2921.704 and 2853.140 </w:t>
      </w:r>
      <w:r w:rsidR="00821FFD" w:rsidRPr="009854CC">
        <w:t>cm</w:t>
      </w:r>
      <w:r w:rsidR="00821FFD" w:rsidRPr="00821FFD">
        <w:rPr>
          <w:vertAlign w:val="superscript"/>
        </w:rPr>
        <w:t>-1</w:t>
      </w:r>
      <w:r w:rsidR="00821FFD" w:rsidRPr="009854CC">
        <w:t xml:space="preserve"> </w:t>
      </w:r>
      <w:r w:rsidRPr="009854CC">
        <w:t>in EENPs is may be due to overlapping peaks of tween 80 and soya lecithin. Furthermore, the shifting of peaks to its lower wave number and broadening of characteristic peaks of EE is seen in EENPs, may be due to intermolecular hydrogen bonding. While in physical mixture all characteristic peaks of EE were retained with slight shifting of wave number. Thus, there may be physical interactions occurring between functional groups of the drug and excipients, probably by formation of weak hydrogen bond. The physical interactions found here could be beneficial for the size and shape of the nanosuspension and their drug release pattern.</w:t>
      </w:r>
    </w:p>
    <w:p w:rsidR="009854CC" w:rsidRPr="0079031C" w:rsidRDefault="00450270" w:rsidP="00675038">
      <w:pPr>
        <w:spacing w:line="360" w:lineRule="auto"/>
        <w:jc w:val="both"/>
        <w:rPr>
          <w:b/>
          <w:bCs/>
        </w:rPr>
      </w:pPr>
      <w:r>
        <w:rPr>
          <w:b/>
          <w:bCs/>
        </w:rPr>
        <w:t>3.2</w:t>
      </w:r>
      <w:r w:rsidRPr="00450270">
        <w:rPr>
          <w:b/>
          <w:bCs/>
        </w:rPr>
        <w:t>.9.</w:t>
      </w:r>
      <w:r>
        <w:rPr>
          <w:b/>
          <w:bCs/>
        </w:rPr>
        <w:t xml:space="preserve"> </w:t>
      </w:r>
      <w:r w:rsidR="009854CC" w:rsidRPr="0079031C">
        <w:rPr>
          <w:b/>
          <w:bCs/>
          <w:i/>
          <w:iCs/>
        </w:rPr>
        <w:t xml:space="preserve">In </w:t>
      </w:r>
      <w:r w:rsidR="00087FDD">
        <w:rPr>
          <w:b/>
          <w:bCs/>
          <w:i/>
          <w:iCs/>
        </w:rPr>
        <w:t>-V</w:t>
      </w:r>
      <w:r w:rsidR="009854CC" w:rsidRPr="0079031C">
        <w:rPr>
          <w:b/>
          <w:bCs/>
          <w:i/>
          <w:iCs/>
        </w:rPr>
        <w:t>itro</w:t>
      </w:r>
      <w:r w:rsidR="009854CC" w:rsidRPr="0079031C">
        <w:rPr>
          <w:b/>
          <w:bCs/>
        </w:rPr>
        <w:t xml:space="preserve"> </w:t>
      </w:r>
      <w:r w:rsidR="0079031C" w:rsidRPr="0079031C">
        <w:rPr>
          <w:b/>
          <w:bCs/>
        </w:rPr>
        <w:t>drug r</w:t>
      </w:r>
      <w:r w:rsidR="009854CC" w:rsidRPr="0079031C">
        <w:rPr>
          <w:b/>
          <w:bCs/>
        </w:rPr>
        <w:t>elease</w:t>
      </w:r>
    </w:p>
    <w:p w:rsidR="00821FFD" w:rsidRDefault="009854CC" w:rsidP="00675038">
      <w:pPr>
        <w:spacing w:line="360" w:lineRule="auto"/>
        <w:jc w:val="both"/>
      </w:pPr>
      <w:r w:rsidRPr="009854CC">
        <w:t>The dissolution behaviour of EE coarse powder and lyophilized EENPs in simulated ga</w:t>
      </w:r>
      <w:r w:rsidR="00821FFD">
        <w:t xml:space="preserve">stric fluid is shown in </w:t>
      </w:r>
      <w:r w:rsidR="00821FFD" w:rsidRPr="00450270">
        <w:t>Fig.  10</w:t>
      </w:r>
      <w:r w:rsidRPr="00450270">
        <w:t>.</w:t>
      </w:r>
      <w:r w:rsidRPr="009854CC">
        <w:t xml:space="preserve"> The dissolution rates of EE and EENPs in simulated gastric fluid were 26.199% and 95.101% respectively.  The EENPs showed dramatic increase in dissolution rate as compared to EE coarse powder. Moreover, the EENPs displayed marked increase in dissolution rate, more than 60 % as compared to EE coarse powder (15 %) within 60 min. </w:t>
      </w:r>
    </w:p>
    <w:p w:rsidR="00821FFD" w:rsidRDefault="00821FFD" w:rsidP="00675038">
      <w:pPr>
        <w:spacing w:line="360" w:lineRule="auto"/>
        <w:jc w:val="both"/>
      </w:pPr>
    </w:p>
    <w:p w:rsidR="00821FFD" w:rsidRDefault="0096030B" w:rsidP="00675038">
      <w:pPr>
        <w:spacing w:line="360" w:lineRule="auto"/>
      </w:pPr>
      <w:r>
        <w:rPr>
          <w:noProof/>
          <w:lang w:val="en-IN" w:eastAsia="en-IN" w:bidi="mr-IN"/>
        </w:rPr>
        <w:drawing>
          <wp:inline distT="0" distB="0" distL="0" distR="0">
            <wp:extent cx="4406900" cy="3151505"/>
            <wp:effectExtent l="19050" t="0" r="0" b="0"/>
            <wp:docPr id="17" name="Picture 4" descr="C:\Users\Dell\Desktop\acta chimica slovenica\figures\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cta chimica slovenica\figures\Figure 10.tif"/>
                    <pic:cNvPicPr>
                      <a:picLocks noChangeAspect="1" noChangeArrowheads="1"/>
                    </pic:cNvPicPr>
                  </pic:nvPicPr>
                  <pic:blipFill>
                    <a:blip r:embed="rId17" cstate="print"/>
                    <a:srcRect/>
                    <a:stretch>
                      <a:fillRect/>
                    </a:stretch>
                  </pic:blipFill>
                  <pic:spPr bwMode="auto">
                    <a:xfrm>
                      <a:off x="0" y="0"/>
                      <a:ext cx="4406900" cy="3151505"/>
                    </a:xfrm>
                    <a:prstGeom prst="rect">
                      <a:avLst/>
                    </a:prstGeom>
                    <a:noFill/>
                    <a:ln w="9525">
                      <a:noFill/>
                      <a:miter lim="800000"/>
                      <a:headEnd/>
                      <a:tailEnd/>
                    </a:ln>
                  </pic:spPr>
                </pic:pic>
              </a:graphicData>
            </a:graphic>
          </wp:inline>
        </w:drawing>
      </w:r>
    </w:p>
    <w:p w:rsidR="00821FFD" w:rsidRPr="00821FFD" w:rsidRDefault="00450270" w:rsidP="00675038">
      <w:pPr>
        <w:spacing w:line="360" w:lineRule="auto"/>
        <w:jc w:val="both"/>
        <w:rPr>
          <w:b/>
          <w:bCs/>
        </w:rPr>
      </w:pPr>
      <w:proofErr w:type="gramStart"/>
      <w:r>
        <w:rPr>
          <w:b/>
          <w:bCs/>
        </w:rPr>
        <w:t>Figure 10.</w:t>
      </w:r>
      <w:proofErr w:type="gramEnd"/>
      <w:r>
        <w:rPr>
          <w:b/>
          <w:bCs/>
        </w:rPr>
        <w:t xml:space="preserve"> </w:t>
      </w:r>
      <w:r w:rsidRPr="00450270">
        <w:t>Dissolution profiles of optimized nanosuspension (EENPS) with pure drug in simulated gastric fluid.</w:t>
      </w:r>
    </w:p>
    <w:p w:rsidR="009854CC" w:rsidRPr="009854CC" w:rsidRDefault="009854CC" w:rsidP="00675038">
      <w:pPr>
        <w:spacing w:line="360" w:lineRule="auto"/>
        <w:jc w:val="both"/>
      </w:pPr>
      <w:r w:rsidRPr="009854CC">
        <w:t xml:space="preserve">These suggested that dissolution profile of lyophilized EENPs were distinctly superior as compared to EE. The dissolution enhancement of drug could be initiated to reduced particle </w:t>
      </w:r>
      <w:r w:rsidRPr="009854CC">
        <w:lastRenderedPageBreak/>
        <w:t>size, especially in nanometre range with effective increase in surface area which is available to get dissolved. This phenomenon is better explained by Noyes–Whitney equation.</w:t>
      </w:r>
    </w:p>
    <w:p w:rsidR="009854CC" w:rsidRPr="009854CC" w:rsidRDefault="007309B2" w:rsidP="00675038">
      <w:pPr>
        <w:spacing w:line="360" w:lineRule="auto"/>
        <w:jc w:val="both"/>
      </w:pPr>
      <m:oMath>
        <m:f>
          <m:fPr>
            <m:ctrlPr>
              <w:rPr>
                <w:rFonts w:ascii="Cambria Math" w:hAnsi="Cambria Math"/>
                <w:bCs/>
                <w:i/>
              </w:rPr>
            </m:ctrlPr>
          </m:fPr>
          <m:num>
            <m:r>
              <w:rPr>
                <w:rFonts w:ascii="Cambria Math" w:hAnsi="Cambria Math"/>
              </w:rPr>
              <m:t>dC</m:t>
            </m:r>
          </m:num>
          <m:den>
            <m:r>
              <w:rPr>
                <w:rFonts w:ascii="Cambria Math" w:hAnsi="Cambria Math"/>
              </w:rPr>
              <m:t>dt</m:t>
            </m:r>
          </m:den>
        </m:f>
        <m:r>
          <w:rPr>
            <w:rFonts w:ascii="Cambria Math" w:hAnsi="Cambria Math"/>
          </w:rPr>
          <m:t>=DS-</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 xml:space="preserve">s </m:t>
                </m:r>
              </m:sub>
            </m:sSub>
            <m:sSub>
              <m:sSubPr>
                <m:ctrlPr>
                  <w:rPr>
                    <w:rFonts w:ascii="Cambria Math" w:hAnsi="Cambria Math"/>
                    <w:bCs/>
                    <w:i/>
                  </w:rPr>
                </m:ctrlPr>
              </m:sSubPr>
              <m:e>
                <m:r>
                  <w:rPr>
                    <w:rFonts w:ascii="Cambria Math" w:hAnsi="Cambria Math"/>
                  </w:rPr>
                  <m:t>- C</m:t>
                </m:r>
              </m:e>
              <m:sub>
                <m:r>
                  <w:rPr>
                    <w:rFonts w:ascii="Cambria Math" w:hAnsi="Cambria Math"/>
                  </w:rPr>
                  <m:t>t</m:t>
                </m:r>
              </m:sub>
            </m:sSub>
          </m:num>
          <m:den>
            <m:r>
              <m:rPr>
                <m:sty m:val="p"/>
              </m:rPr>
              <w:rPr>
                <w:rFonts w:ascii="Cambria Math" w:hAnsi="Cambria Math"/>
              </w:rPr>
              <m:t>h</m:t>
            </m:r>
          </m:den>
        </m:f>
      </m:oMath>
      <w:r w:rsidR="009854CC" w:rsidRPr="009854CC">
        <w:t xml:space="preserve">                                                                    </w:t>
      </w:r>
      <w:r w:rsidR="00087FDD">
        <w:t xml:space="preserve">                           Eq. 8</w:t>
      </w:r>
      <w:r w:rsidR="009854CC" w:rsidRPr="009854CC">
        <w:t xml:space="preserve">                                                                                                   </w:t>
      </w:r>
    </w:p>
    <w:p w:rsidR="009854CC" w:rsidRPr="009854CC" w:rsidRDefault="009854CC" w:rsidP="00675038">
      <w:pPr>
        <w:spacing w:line="360" w:lineRule="auto"/>
        <w:jc w:val="both"/>
      </w:pPr>
      <w:r w:rsidRPr="009854CC">
        <w:t xml:space="preserve">Where, h denotes the thickness of the dissolution boundary layer, D is the diffusion coefficient of the solute, Cs is the saturation solubility, S represents the surface area, </w:t>
      </w:r>
      <w:proofErr w:type="spellStart"/>
      <w:r w:rsidRPr="009854CC">
        <w:t>dC</w:t>
      </w:r>
      <w:proofErr w:type="spellEnd"/>
      <w:r w:rsidRPr="009854CC">
        <w:t>/</w:t>
      </w:r>
      <w:proofErr w:type="spellStart"/>
      <w:r w:rsidRPr="009854CC">
        <w:t>dt</w:t>
      </w:r>
      <w:proofErr w:type="spellEnd"/>
      <w:r w:rsidRPr="009854CC">
        <w:t xml:space="preserve"> represents the dissolution rate, and Ct is the bulk concentration. As, the particle size of EENPs was much more smaller than that of EE, hence they have much larger surface area, hence higher dissolution rate. </w:t>
      </w:r>
    </w:p>
    <w:p w:rsidR="009854CC" w:rsidRPr="009854CC" w:rsidRDefault="009854CC" w:rsidP="00675038">
      <w:pPr>
        <w:spacing w:line="360" w:lineRule="auto"/>
        <w:jc w:val="both"/>
      </w:pPr>
      <w:r w:rsidRPr="009854CC">
        <w:t>Besides the particle size, shape also plays a vital role that may affect dissolution of drug. In fact, particles that are irregular, flaky and long may increase its average hydrodynamic thickness at boundary layer. Thus, the value of h would be increased with decrease in dissolution rate. The SEM image of EE showed rod shaped particles in different sizes. Thus concluded enhancement in dissolution was due to the particle size reduction than that of shape alteration</w:t>
      </w:r>
      <w:r w:rsidR="00450270">
        <w:t>.</w:t>
      </w:r>
      <w:r w:rsidRPr="009854CC">
        <w:t xml:space="preserve"> </w:t>
      </w:r>
      <w:r w:rsidRPr="00087FDD">
        <w:rPr>
          <w:vertAlign w:val="superscript"/>
        </w:rPr>
        <w:t>3</w:t>
      </w:r>
      <w:r w:rsidR="00A76E0F">
        <w:rPr>
          <w:vertAlign w:val="superscript"/>
        </w:rPr>
        <w:t>5</w:t>
      </w:r>
    </w:p>
    <w:p w:rsidR="009854CC" w:rsidRPr="0079031C" w:rsidRDefault="00450270" w:rsidP="00675038">
      <w:pPr>
        <w:spacing w:line="360" w:lineRule="auto"/>
        <w:jc w:val="both"/>
        <w:rPr>
          <w:b/>
          <w:bCs/>
        </w:rPr>
      </w:pPr>
      <w:r>
        <w:rPr>
          <w:b/>
          <w:bCs/>
        </w:rPr>
        <w:t xml:space="preserve">3.2.10. </w:t>
      </w:r>
      <w:r w:rsidR="009854CC" w:rsidRPr="0079031C">
        <w:rPr>
          <w:b/>
          <w:bCs/>
        </w:rPr>
        <w:t xml:space="preserve">Pharmacokinetic and biodistribution </w:t>
      </w:r>
      <w:r w:rsidR="0079031C" w:rsidRPr="0079031C">
        <w:rPr>
          <w:b/>
          <w:bCs/>
        </w:rPr>
        <w:t>study in Sprague- Dawley r</w:t>
      </w:r>
      <w:r w:rsidR="009854CC" w:rsidRPr="0079031C">
        <w:rPr>
          <w:b/>
          <w:bCs/>
        </w:rPr>
        <w:t>ats</w:t>
      </w:r>
    </w:p>
    <w:p w:rsidR="009854CC" w:rsidRPr="00450270" w:rsidRDefault="009854CC" w:rsidP="00675038">
      <w:pPr>
        <w:spacing w:line="360" w:lineRule="auto"/>
        <w:jc w:val="both"/>
      </w:pPr>
      <w:r w:rsidRPr="009854CC">
        <w:t>In order to confirm the positive impact of nanosuspension on oral bioavailability enhancement of EE, in vivo pharmacokinetics studies of EENPs and EEAQD were carried out in rats, and results obtained were compared with each other. The mean EE concentration- time profile in the ra</w:t>
      </w:r>
      <w:r w:rsidR="00821FFD">
        <w:t xml:space="preserve">t plasma is shown in </w:t>
      </w:r>
      <w:r w:rsidR="00821FFD" w:rsidRPr="00450270">
        <w:t>Fig. 11</w:t>
      </w:r>
      <w:r w:rsidRPr="00450270">
        <w:t>, after oral administration of single dose of 0.5 mg/kg of EE from EENPs and EEAQD and their pharmacokinetics parameters obtained are reported in Table 9.</w:t>
      </w:r>
    </w:p>
    <w:p w:rsidR="00755626" w:rsidRPr="00450270" w:rsidRDefault="00450270" w:rsidP="00675038">
      <w:pPr>
        <w:spacing w:line="360" w:lineRule="auto"/>
        <w:jc w:val="both"/>
        <w:rPr>
          <w:bCs/>
        </w:rPr>
      </w:pPr>
      <w:proofErr w:type="gramStart"/>
      <w:r>
        <w:rPr>
          <w:b/>
        </w:rPr>
        <w:t>Table 9.</w:t>
      </w:r>
      <w:proofErr w:type="gramEnd"/>
      <w:r>
        <w:rPr>
          <w:b/>
        </w:rPr>
        <w:t xml:space="preserve"> </w:t>
      </w:r>
      <w:proofErr w:type="gramStart"/>
      <w:r w:rsidRPr="00450270">
        <w:rPr>
          <w:bCs/>
        </w:rPr>
        <w:t>Pharmacokinetic parameters of</w:t>
      </w:r>
      <w:r w:rsidR="00755626" w:rsidRPr="00450270">
        <w:rPr>
          <w:bCs/>
        </w:rPr>
        <w:t xml:space="preserve"> EEAQD </w:t>
      </w:r>
      <w:r w:rsidRPr="00450270">
        <w:rPr>
          <w:bCs/>
        </w:rPr>
        <w:t xml:space="preserve">and lyophilized </w:t>
      </w:r>
      <w:r w:rsidR="00755626" w:rsidRPr="00450270">
        <w:rPr>
          <w:bCs/>
        </w:rPr>
        <w:t xml:space="preserve">EENPS </w:t>
      </w:r>
      <w:r w:rsidR="00FF621D">
        <w:rPr>
          <w:bCs/>
        </w:rPr>
        <w:t>in Sprague- D</w:t>
      </w:r>
      <w:r w:rsidRPr="00450270">
        <w:rPr>
          <w:bCs/>
        </w:rPr>
        <w:t>awley rats</w:t>
      </w:r>
      <w:r w:rsidR="00FF621D">
        <w:rPr>
          <w:bCs/>
        </w:rPr>
        <w:t>.</w:t>
      </w:r>
      <w:proofErr w:type="gramEnd"/>
    </w:p>
    <w:tbl>
      <w:tblPr>
        <w:tblW w:w="6517" w:type="dxa"/>
        <w:jc w:val="center"/>
        <w:tblLook w:val="04A0"/>
      </w:tblPr>
      <w:tblGrid>
        <w:gridCol w:w="2328"/>
        <w:gridCol w:w="1947"/>
        <w:gridCol w:w="2242"/>
      </w:tblGrid>
      <w:tr w:rsidR="00755626" w:rsidRPr="00755626" w:rsidTr="00755626">
        <w:trPr>
          <w:jc w:val="center"/>
        </w:trPr>
        <w:tc>
          <w:tcPr>
            <w:tcW w:w="2328" w:type="dxa"/>
            <w:tcBorders>
              <w:top w:val="single" w:sz="2" w:space="0" w:color="auto"/>
              <w:bottom w:val="single" w:sz="2" w:space="0" w:color="auto"/>
            </w:tcBorders>
            <w:shd w:val="clear" w:color="auto" w:fill="auto"/>
            <w:vAlign w:val="center"/>
          </w:tcPr>
          <w:p w:rsidR="00755626" w:rsidRPr="00755626" w:rsidRDefault="00755626" w:rsidP="00675038">
            <w:pPr>
              <w:spacing w:line="360" w:lineRule="auto"/>
              <w:jc w:val="center"/>
              <w:rPr>
                <w:b/>
              </w:rPr>
            </w:pPr>
            <w:r w:rsidRPr="00755626">
              <w:rPr>
                <w:b/>
              </w:rPr>
              <w:t>Pharmacokinetic parameter</w:t>
            </w:r>
          </w:p>
        </w:tc>
        <w:tc>
          <w:tcPr>
            <w:tcW w:w="1947" w:type="dxa"/>
            <w:tcBorders>
              <w:top w:val="single" w:sz="2" w:space="0" w:color="auto"/>
              <w:bottom w:val="single" w:sz="2" w:space="0" w:color="auto"/>
            </w:tcBorders>
            <w:shd w:val="clear" w:color="auto" w:fill="auto"/>
            <w:vAlign w:val="center"/>
          </w:tcPr>
          <w:p w:rsidR="00755626" w:rsidRPr="00755626" w:rsidRDefault="00755626" w:rsidP="00675038">
            <w:pPr>
              <w:spacing w:line="360" w:lineRule="auto"/>
              <w:jc w:val="center"/>
              <w:rPr>
                <w:b/>
              </w:rPr>
            </w:pPr>
            <w:r w:rsidRPr="00755626">
              <w:rPr>
                <w:b/>
              </w:rPr>
              <w:t>EE AQD</w:t>
            </w:r>
          </w:p>
        </w:tc>
        <w:tc>
          <w:tcPr>
            <w:tcW w:w="2242" w:type="dxa"/>
            <w:tcBorders>
              <w:top w:val="single" w:sz="2" w:space="0" w:color="auto"/>
              <w:bottom w:val="single" w:sz="2" w:space="0" w:color="auto"/>
            </w:tcBorders>
            <w:shd w:val="clear" w:color="auto" w:fill="auto"/>
            <w:vAlign w:val="center"/>
          </w:tcPr>
          <w:p w:rsidR="00755626" w:rsidRPr="00755626" w:rsidRDefault="00755626" w:rsidP="00675038">
            <w:pPr>
              <w:spacing w:line="360" w:lineRule="auto"/>
              <w:jc w:val="center"/>
              <w:rPr>
                <w:b/>
              </w:rPr>
            </w:pPr>
            <w:r w:rsidRPr="00755626">
              <w:rPr>
                <w:b/>
              </w:rPr>
              <w:t>Lyophilized EE NPs</w:t>
            </w:r>
          </w:p>
        </w:tc>
      </w:tr>
      <w:tr w:rsidR="00755626" w:rsidRPr="00755626" w:rsidTr="00755626">
        <w:trPr>
          <w:jc w:val="center"/>
        </w:trPr>
        <w:tc>
          <w:tcPr>
            <w:tcW w:w="2328" w:type="dxa"/>
            <w:tcBorders>
              <w:top w:val="single" w:sz="2" w:space="0" w:color="auto"/>
            </w:tcBorders>
            <w:shd w:val="clear" w:color="auto" w:fill="auto"/>
            <w:vAlign w:val="center"/>
          </w:tcPr>
          <w:p w:rsidR="00755626" w:rsidRPr="00755626" w:rsidRDefault="00755626" w:rsidP="00675038">
            <w:pPr>
              <w:spacing w:line="360" w:lineRule="auto"/>
              <w:jc w:val="center"/>
            </w:pPr>
            <w:r w:rsidRPr="00755626">
              <w:t>C</w:t>
            </w:r>
            <w:r w:rsidRPr="00755626">
              <w:rPr>
                <w:vertAlign w:val="subscript"/>
              </w:rPr>
              <w:t xml:space="preserve">max </w:t>
            </w:r>
            <w:r w:rsidRPr="00755626">
              <w:t>(ng/ mL</w:t>
            </w:r>
            <w:r w:rsidRPr="00755626">
              <w:rPr>
                <w:vertAlign w:val="superscript"/>
              </w:rPr>
              <w:t xml:space="preserve"> </w:t>
            </w:r>
            <w:r w:rsidRPr="00755626">
              <w:t>)</w:t>
            </w:r>
          </w:p>
        </w:tc>
        <w:tc>
          <w:tcPr>
            <w:tcW w:w="1947" w:type="dxa"/>
            <w:tcBorders>
              <w:top w:val="single" w:sz="2" w:space="0" w:color="auto"/>
            </w:tcBorders>
            <w:shd w:val="clear" w:color="auto" w:fill="auto"/>
            <w:vAlign w:val="center"/>
          </w:tcPr>
          <w:p w:rsidR="00755626" w:rsidRPr="00755626" w:rsidRDefault="00755626" w:rsidP="00675038">
            <w:pPr>
              <w:spacing w:line="360" w:lineRule="auto"/>
              <w:jc w:val="center"/>
            </w:pPr>
            <w:r w:rsidRPr="00755626">
              <w:t>946.34 ±1.23</w:t>
            </w:r>
          </w:p>
        </w:tc>
        <w:tc>
          <w:tcPr>
            <w:tcW w:w="2242" w:type="dxa"/>
            <w:tcBorders>
              <w:top w:val="single" w:sz="2" w:space="0" w:color="auto"/>
            </w:tcBorders>
            <w:shd w:val="clear" w:color="auto" w:fill="auto"/>
            <w:vAlign w:val="center"/>
          </w:tcPr>
          <w:p w:rsidR="00755626" w:rsidRPr="00755626" w:rsidRDefault="00755626" w:rsidP="00675038">
            <w:pPr>
              <w:spacing w:line="360" w:lineRule="auto"/>
              <w:jc w:val="center"/>
            </w:pPr>
            <w:r w:rsidRPr="00755626">
              <w:t>1837.30±1.65**</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r w:rsidRPr="00755626">
              <w:t>T</w:t>
            </w:r>
            <w:r w:rsidRPr="00755626">
              <w:rPr>
                <w:vertAlign w:val="subscript"/>
              </w:rPr>
              <w:t xml:space="preserve">max  </w:t>
            </w:r>
            <w:r w:rsidRPr="00755626">
              <w:t>(h</w:t>
            </w:r>
            <w:r w:rsidRPr="00755626">
              <w:rPr>
                <w:vertAlign w:val="superscript"/>
              </w:rPr>
              <w:t xml:space="preserve"> </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4.00±1.45</w:t>
            </w:r>
          </w:p>
        </w:tc>
        <w:tc>
          <w:tcPr>
            <w:tcW w:w="2242" w:type="dxa"/>
            <w:shd w:val="clear" w:color="auto" w:fill="auto"/>
            <w:vAlign w:val="center"/>
          </w:tcPr>
          <w:p w:rsidR="00755626" w:rsidRPr="00755626" w:rsidRDefault="00755626" w:rsidP="00675038">
            <w:pPr>
              <w:spacing w:line="360" w:lineRule="auto"/>
              <w:jc w:val="center"/>
            </w:pPr>
            <w:r w:rsidRPr="00755626">
              <w:t>6.00±1.47**</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rPr>
                <w:vertAlign w:val="subscript"/>
              </w:rPr>
            </w:pPr>
            <w:r w:rsidRPr="00755626">
              <w:t>t</w:t>
            </w:r>
            <w:r w:rsidRPr="00755626">
              <w:rPr>
                <w:vertAlign w:val="subscript"/>
              </w:rPr>
              <w:t xml:space="preserve">1/2 </w:t>
            </w:r>
            <w:r w:rsidRPr="00755626">
              <w:t>(h</w:t>
            </w:r>
            <w:r w:rsidRPr="00755626">
              <w:rPr>
                <w:vertAlign w:val="superscript"/>
              </w:rPr>
              <w:t xml:space="preserve"> </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20.75±1.36</w:t>
            </w:r>
          </w:p>
        </w:tc>
        <w:tc>
          <w:tcPr>
            <w:tcW w:w="2242" w:type="dxa"/>
            <w:shd w:val="clear" w:color="auto" w:fill="auto"/>
            <w:vAlign w:val="center"/>
          </w:tcPr>
          <w:p w:rsidR="00755626" w:rsidRPr="00755626" w:rsidRDefault="00755626" w:rsidP="00675038">
            <w:pPr>
              <w:spacing w:line="360" w:lineRule="auto"/>
              <w:jc w:val="center"/>
            </w:pPr>
            <w:r w:rsidRPr="00755626">
              <w:t>14.10±1.33**</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r w:rsidRPr="00755626">
              <w:t>MRT (h</w:t>
            </w:r>
            <w:r w:rsidRPr="00755626">
              <w:rPr>
                <w:vertAlign w:val="superscript"/>
              </w:rPr>
              <w:t xml:space="preserve"> </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29.95±2.01</w:t>
            </w:r>
          </w:p>
        </w:tc>
        <w:tc>
          <w:tcPr>
            <w:tcW w:w="2242" w:type="dxa"/>
            <w:shd w:val="clear" w:color="auto" w:fill="auto"/>
            <w:vAlign w:val="center"/>
          </w:tcPr>
          <w:p w:rsidR="00755626" w:rsidRPr="00755626" w:rsidRDefault="00755626" w:rsidP="00675038">
            <w:pPr>
              <w:spacing w:line="360" w:lineRule="auto"/>
              <w:jc w:val="center"/>
            </w:pPr>
            <w:r w:rsidRPr="00755626">
              <w:t>20.35± 2.01**</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rPr>
                <w:vertAlign w:val="subscript"/>
              </w:rPr>
            </w:pPr>
            <w:r w:rsidRPr="00755626">
              <w:t>AUC</w:t>
            </w:r>
            <w:r w:rsidRPr="00755626">
              <w:rPr>
                <w:vertAlign w:val="subscript"/>
              </w:rPr>
              <w:t xml:space="preserve">0-t  </w:t>
            </w:r>
            <w:r w:rsidRPr="00755626">
              <w:t>(ng/mL*h)</w:t>
            </w:r>
          </w:p>
        </w:tc>
        <w:tc>
          <w:tcPr>
            <w:tcW w:w="1947" w:type="dxa"/>
            <w:shd w:val="clear" w:color="auto" w:fill="auto"/>
            <w:vAlign w:val="center"/>
          </w:tcPr>
          <w:p w:rsidR="00755626" w:rsidRPr="00755626" w:rsidRDefault="00755626" w:rsidP="00675038">
            <w:pPr>
              <w:spacing w:line="360" w:lineRule="auto"/>
              <w:jc w:val="center"/>
            </w:pPr>
            <w:r w:rsidRPr="00755626">
              <w:t>12290.12±4.25</w:t>
            </w:r>
          </w:p>
        </w:tc>
        <w:tc>
          <w:tcPr>
            <w:tcW w:w="2242" w:type="dxa"/>
            <w:shd w:val="clear" w:color="auto" w:fill="auto"/>
            <w:vAlign w:val="center"/>
          </w:tcPr>
          <w:p w:rsidR="00755626" w:rsidRPr="00755626" w:rsidRDefault="00755626" w:rsidP="00675038">
            <w:pPr>
              <w:spacing w:line="360" w:lineRule="auto"/>
              <w:jc w:val="center"/>
            </w:pPr>
            <w:r w:rsidRPr="00755626">
              <w:t>20777.17±3.14**</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r w:rsidRPr="00755626">
              <w:t>AUC</w:t>
            </w:r>
            <w:r w:rsidRPr="00755626">
              <w:rPr>
                <w:vertAlign w:val="subscript"/>
              </w:rPr>
              <w:t>0-</w:t>
            </w:r>
            <w:r w:rsidRPr="00755626">
              <w:t xml:space="preserve"> </w:t>
            </w:r>
            <w:r w:rsidRPr="00755626">
              <w:rPr>
                <w:vertAlign w:val="subscript"/>
              </w:rPr>
              <w:t xml:space="preserve">∞ </w:t>
            </w:r>
            <w:r w:rsidRPr="00755626">
              <w:t>(ng/mL*h)</w:t>
            </w:r>
          </w:p>
        </w:tc>
        <w:tc>
          <w:tcPr>
            <w:tcW w:w="1947" w:type="dxa"/>
            <w:shd w:val="clear" w:color="auto" w:fill="auto"/>
            <w:vAlign w:val="center"/>
          </w:tcPr>
          <w:p w:rsidR="00755626" w:rsidRPr="00755626" w:rsidRDefault="00755626" w:rsidP="00675038">
            <w:pPr>
              <w:spacing w:line="360" w:lineRule="auto"/>
              <w:jc w:val="center"/>
            </w:pPr>
            <w:r w:rsidRPr="00755626">
              <w:t>15187.72±4.56</w:t>
            </w:r>
          </w:p>
        </w:tc>
        <w:tc>
          <w:tcPr>
            <w:tcW w:w="2242" w:type="dxa"/>
            <w:shd w:val="clear" w:color="auto" w:fill="auto"/>
            <w:vAlign w:val="center"/>
          </w:tcPr>
          <w:p w:rsidR="00755626" w:rsidRPr="00755626" w:rsidRDefault="00755626" w:rsidP="00675038">
            <w:pPr>
              <w:spacing w:line="360" w:lineRule="auto"/>
              <w:jc w:val="center"/>
            </w:pPr>
            <w:r w:rsidRPr="00755626">
              <w:t>22950.52±3.45**</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r w:rsidRPr="00755626">
              <w:t>VD (mL</w:t>
            </w:r>
            <w:r w:rsidRPr="00755626">
              <w:rPr>
                <w:vertAlign w:val="superscript"/>
              </w:rPr>
              <w:t xml:space="preserve"> </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0.00588 ±2.42</w:t>
            </w:r>
          </w:p>
        </w:tc>
        <w:tc>
          <w:tcPr>
            <w:tcW w:w="2242" w:type="dxa"/>
            <w:shd w:val="clear" w:color="auto" w:fill="auto"/>
            <w:vAlign w:val="center"/>
          </w:tcPr>
          <w:p w:rsidR="00755626" w:rsidRPr="00755626" w:rsidRDefault="00755626" w:rsidP="00675038">
            <w:pPr>
              <w:spacing w:line="360" w:lineRule="auto"/>
              <w:jc w:val="center"/>
            </w:pPr>
            <w:r w:rsidRPr="00755626">
              <w:t>0.00122±2.33**</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proofErr w:type="spellStart"/>
            <w:r w:rsidRPr="00755626">
              <w:t>Cl</w:t>
            </w:r>
            <w:proofErr w:type="spellEnd"/>
            <w:r w:rsidRPr="00755626">
              <w:t xml:space="preserve"> (mL h</w:t>
            </w:r>
            <w:r w:rsidRPr="00755626">
              <w:rPr>
                <w:vertAlign w:val="superscript"/>
              </w:rPr>
              <w:t xml:space="preserve">−1 </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1.97 X 10</w:t>
            </w:r>
            <w:r w:rsidRPr="00755626">
              <w:rPr>
                <w:vertAlign w:val="superscript"/>
              </w:rPr>
              <w:t xml:space="preserve">-5 </w:t>
            </w:r>
            <w:r w:rsidRPr="00755626">
              <w:t>±2.55</w:t>
            </w:r>
          </w:p>
        </w:tc>
        <w:tc>
          <w:tcPr>
            <w:tcW w:w="2242" w:type="dxa"/>
            <w:shd w:val="clear" w:color="auto" w:fill="auto"/>
            <w:vAlign w:val="center"/>
          </w:tcPr>
          <w:p w:rsidR="00755626" w:rsidRPr="00755626" w:rsidRDefault="00755626" w:rsidP="00675038">
            <w:pPr>
              <w:spacing w:line="360" w:lineRule="auto"/>
              <w:jc w:val="center"/>
            </w:pPr>
            <w:r w:rsidRPr="00755626">
              <w:t>6.016 X 10</w:t>
            </w:r>
            <w:r w:rsidRPr="00755626">
              <w:rPr>
                <w:vertAlign w:val="superscript"/>
              </w:rPr>
              <w:t xml:space="preserve">-5 </w:t>
            </w:r>
            <w:r w:rsidRPr="00755626">
              <w:t xml:space="preserve">± </w:t>
            </w:r>
            <w:r w:rsidRPr="00755626">
              <w:lastRenderedPageBreak/>
              <w:t>2.65**</w:t>
            </w:r>
          </w:p>
        </w:tc>
      </w:tr>
      <w:tr w:rsidR="00755626" w:rsidRPr="00755626" w:rsidTr="00755626">
        <w:trPr>
          <w:jc w:val="center"/>
        </w:trPr>
        <w:tc>
          <w:tcPr>
            <w:tcW w:w="2328" w:type="dxa"/>
            <w:shd w:val="clear" w:color="auto" w:fill="auto"/>
            <w:vAlign w:val="center"/>
          </w:tcPr>
          <w:p w:rsidR="00755626" w:rsidRPr="00755626" w:rsidRDefault="00755626" w:rsidP="00675038">
            <w:pPr>
              <w:spacing w:line="360" w:lineRule="auto"/>
              <w:jc w:val="center"/>
            </w:pPr>
            <w:r w:rsidRPr="00755626">
              <w:lastRenderedPageBreak/>
              <w:t>KE(h</w:t>
            </w:r>
            <w:r w:rsidRPr="00755626">
              <w:rPr>
                <w:vertAlign w:val="superscript"/>
              </w:rPr>
              <w:t>−1</w:t>
            </w:r>
            <w:r w:rsidRPr="00755626">
              <w:t>)</w:t>
            </w:r>
          </w:p>
        </w:tc>
        <w:tc>
          <w:tcPr>
            <w:tcW w:w="1947" w:type="dxa"/>
            <w:shd w:val="clear" w:color="auto" w:fill="auto"/>
            <w:vAlign w:val="center"/>
          </w:tcPr>
          <w:p w:rsidR="00755626" w:rsidRPr="00755626" w:rsidRDefault="00755626" w:rsidP="00675038">
            <w:pPr>
              <w:spacing w:line="360" w:lineRule="auto"/>
              <w:jc w:val="center"/>
            </w:pPr>
            <w:r w:rsidRPr="00755626">
              <w:t>0.0334± 2.45</w:t>
            </w:r>
          </w:p>
        </w:tc>
        <w:tc>
          <w:tcPr>
            <w:tcW w:w="2242" w:type="dxa"/>
            <w:shd w:val="clear" w:color="auto" w:fill="auto"/>
            <w:vAlign w:val="center"/>
          </w:tcPr>
          <w:p w:rsidR="00755626" w:rsidRPr="00755626" w:rsidRDefault="00755626" w:rsidP="00675038">
            <w:pPr>
              <w:spacing w:line="360" w:lineRule="auto"/>
              <w:jc w:val="center"/>
            </w:pPr>
            <w:r w:rsidRPr="00755626">
              <w:t>0.04915±2.45**</w:t>
            </w:r>
          </w:p>
        </w:tc>
      </w:tr>
      <w:tr w:rsidR="00755626" w:rsidRPr="00755626" w:rsidTr="00755626">
        <w:trPr>
          <w:jc w:val="center"/>
        </w:trPr>
        <w:tc>
          <w:tcPr>
            <w:tcW w:w="2328" w:type="dxa"/>
            <w:tcBorders>
              <w:bottom w:val="single" w:sz="2" w:space="0" w:color="auto"/>
            </w:tcBorders>
            <w:shd w:val="clear" w:color="auto" w:fill="auto"/>
            <w:vAlign w:val="center"/>
          </w:tcPr>
          <w:p w:rsidR="00755626" w:rsidRPr="00755626" w:rsidRDefault="00755626" w:rsidP="00675038">
            <w:pPr>
              <w:spacing w:line="360" w:lineRule="auto"/>
              <w:jc w:val="center"/>
              <w:rPr>
                <w:vertAlign w:val="subscript"/>
              </w:rPr>
            </w:pPr>
            <w:proofErr w:type="spellStart"/>
            <w:r w:rsidRPr="00755626">
              <w:t>F</w:t>
            </w:r>
            <w:r w:rsidRPr="00755626">
              <w:rPr>
                <w:vertAlign w:val="subscript"/>
              </w:rPr>
              <w:t>rel</w:t>
            </w:r>
            <w:proofErr w:type="spellEnd"/>
          </w:p>
        </w:tc>
        <w:tc>
          <w:tcPr>
            <w:tcW w:w="1947" w:type="dxa"/>
            <w:tcBorders>
              <w:bottom w:val="single" w:sz="2" w:space="0" w:color="auto"/>
            </w:tcBorders>
            <w:shd w:val="clear" w:color="auto" w:fill="auto"/>
            <w:vAlign w:val="center"/>
          </w:tcPr>
          <w:p w:rsidR="00755626" w:rsidRPr="00755626" w:rsidRDefault="00755626" w:rsidP="00675038">
            <w:pPr>
              <w:spacing w:line="360" w:lineRule="auto"/>
              <w:jc w:val="center"/>
            </w:pPr>
            <w:r w:rsidRPr="00755626">
              <w:t>-</w:t>
            </w:r>
          </w:p>
        </w:tc>
        <w:tc>
          <w:tcPr>
            <w:tcW w:w="2242" w:type="dxa"/>
            <w:tcBorders>
              <w:bottom w:val="single" w:sz="2" w:space="0" w:color="auto"/>
            </w:tcBorders>
            <w:shd w:val="clear" w:color="auto" w:fill="auto"/>
            <w:vAlign w:val="center"/>
          </w:tcPr>
          <w:p w:rsidR="00755626" w:rsidRPr="00755626" w:rsidRDefault="00087FDD" w:rsidP="00675038">
            <w:pPr>
              <w:spacing w:line="360" w:lineRule="auto"/>
              <w:jc w:val="center"/>
            </w:pPr>
            <w:r>
              <w:t xml:space="preserve">1.70 </w:t>
            </w:r>
            <w:r w:rsidR="00755626" w:rsidRPr="00755626">
              <w:t>±1.05</w:t>
            </w:r>
          </w:p>
        </w:tc>
      </w:tr>
    </w:tbl>
    <w:p w:rsidR="00755626" w:rsidRPr="00755626" w:rsidRDefault="00755626" w:rsidP="00675038">
      <w:pPr>
        <w:spacing w:line="360" w:lineRule="auto"/>
        <w:jc w:val="center"/>
        <w:rPr>
          <w:bCs/>
        </w:rPr>
      </w:pPr>
      <w:proofErr w:type="gramStart"/>
      <w:r w:rsidRPr="00755626">
        <w:rPr>
          <w:bCs/>
          <w:vertAlign w:val="superscript"/>
        </w:rPr>
        <w:t>a</w:t>
      </w:r>
      <w:proofErr w:type="gramEnd"/>
      <w:r w:rsidRPr="00755626">
        <w:rPr>
          <w:bCs/>
          <w:vertAlign w:val="superscript"/>
        </w:rPr>
        <w:t xml:space="preserve"> </w:t>
      </w:r>
      <w:r w:rsidRPr="00755626">
        <w:rPr>
          <w:bCs/>
        </w:rPr>
        <w:t>**P &lt; 0.01, compared to the corresponding parameters of EEAQD.</w:t>
      </w:r>
    </w:p>
    <w:p w:rsidR="00755626" w:rsidRPr="00755626" w:rsidRDefault="00755626" w:rsidP="00675038">
      <w:pPr>
        <w:spacing w:line="360" w:lineRule="auto"/>
        <w:jc w:val="center"/>
        <w:rPr>
          <w:bCs/>
        </w:rPr>
      </w:pPr>
      <w:r w:rsidRPr="00755626">
        <w:rPr>
          <w:bCs/>
        </w:rPr>
        <w:t>Results were expressed as the mean ±SD (n=3)</w:t>
      </w:r>
      <w:r w:rsidRPr="00755626">
        <w:rPr>
          <w:bCs/>
          <w:vertAlign w:val="superscript"/>
        </w:rPr>
        <w:t xml:space="preserve"> a</w:t>
      </w:r>
    </w:p>
    <w:p w:rsidR="009854CC" w:rsidRDefault="009854CC" w:rsidP="00675038">
      <w:pPr>
        <w:spacing w:line="360" w:lineRule="auto"/>
        <w:jc w:val="both"/>
      </w:pPr>
      <w:r w:rsidRPr="009854CC">
        <w:t>Following oral administration of EENPs and EEAQD, the plasma concentration of EE from EENPs in rats was significantly reached to higher level than that of AQD at every time interval. The EENPs exhibited higher C</w:t>
      </w:r>
      <w:r w:rsidRPr="00087FDD">
        <w:rPr>
          <w:vertAlign w:val="subscript"/>
        </w:rPr>
        <w:t>max</w:t>
      </w:r>
      <w:r w:rsidRPr="009854CC">
        <w:t>, which indicates greater drug absorption. The Cmax of EENPs is increased by ~ 2 folds. The reduced Cmax of AQD is due to rapid distribution and metabolism of EE. The coating of soya lecithin helps circulation of formulation in body for prolonged period, thus Tmax of EENPs is higher than AQD. The relative bioavailability of EENPs was found to be 1.70 as compared to AQD. Area under curve (AUC) is a vital pharmacokinetic parameter that explains the circulation and exposure time of drug in blood streams</w:t>
      </w:r>
      <w:r w:rsidR="00450270">
        <w:t>.</w:t>
      </w:r>
      <w:r w:rsidR="00AA747E">
        <w:t xml:space="preserve"> </w:t>
      </w:r>
      <w:r w:rsidR="00AA747E">
        <w:rPr>
          <w:vertAlign w:val="superscript"/>
        </w:rPr>
        <w:t>42</w:t>
      </w:r>
      <w:r w:rsidRPr="009854CC">
        <w:t xml:space="preserve"> The AUC</w:t>
      </w:r>
      <w:r w:rsidRPr="00087FDD">
        <w:rPr>
          <w:vertAlign w:val="subscript"/>
        </w:rPr>
        <w:t>0-</w:t>
      </w:r>
      <w:r w:rsidR="00087FDD" w:rsidRPr="00087FDD">
        <w:rPr>
          <w:vertAlign w:val="subscript"/>
        </w:rPr>
        <w:t xml:space="preserve">t </w:t>
      </w:r>
      <w:r w:rsidR="00087FDD" w:rsidRPr="009854CC">
        <w:t>of</w:t>
      </w:r>
      <w:r w:rsidRPr="009854CC">
        <w:t xml:space="preserve"> EENPS and EE AQD were 20777.18 ng/mL*h and 12290.12 ng/mL*h, respectively. These increase in AUC indicated that the EE oral absorption in rats was enhanced notably in lyophilized nanosuspension form. Thus oral bioavailability of EE was improved by decreased particle size, enhanced membrane permeation and increased dissolution rate. As a stabilizer moreover, Soya lecithin (phospholipids) is a thick coat on surface of EENPs, which also plays a vital role in bioavailability enhancement. It is an amphiphilic surfactant, that may enhances EE penetration ability and thus promote rapid permeation of the EE nanoparticles through the intestinal epithelium, and finally into systemic circulation</w:t>
      </w:r>
      <w:r w:rsidR="001D0E10">
        <w:t>.</w:t>
      </w:r>
      <w:r w:rsidRPr="009854CC">
        <w:t xml:space="preserve"> </w:t>
      </w:r>
      <w:r w:rsidR="00AA747E">
        <w:rPr>
          <w:vertAlign w:val="superscript"/>
        </w:rPr>
        <w:t>33</w:t>
      </w:r>
    </w:p>
    <w:p w:rsidR="00922592" w:rsidRDefault="0096030B" w:rsidP="00675038">
      <w:pPr>
        <w:spacing w:line="360" w:lineRule="auto"/>
      </w:pPr>
      <w:r>
        <w:rPr>
          <w:noProof/>
          <w:lang w:val="en-IN" w:eastAsia="en-IN" w:bidi="mr-IN"/>
        </w:rPr>
        <w:lastRenderedPageBreak/>
        <w:drawing>
          <wp:inline distT="0" distB="0" distL="0" distR="0">
            <wp:extent cx="5301615" cy="3822700"/>
            <wp:effectExtent l="19050" t="0" r="0" b="0"/>
            <wp:docPr id="18" name="Picture 5" descr="C:\Users\Dell\Desktop\acta chimica slovenica\figure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cta chimica slovenica\figures\Figure 11.tif"/>
                    <pic:cNvPicPr>
                      <a:picLocks noChangeAspect="1" noChangeArrowheads="1"/>
                    </pic:cNvPicPr>
                  </pic:nvPicPr>
                  <pic:blipFill>
                    <a:blip r:embed="rId18" cstate="print"/>
                    <a:srcRect/>
                    <a:stretch>
                      <a:fillRect/>
                    </a:stretch>
                  </pic:blipFill>
                  <pic:spPr bwMode="auto">
                    <a:xfrm>
                      <a:off x="0" y="0"/>
                      <a:ext cx="5301615" cy="3822700"/>
                    </a:xfrm>
                    <a:prstGeom prst="rect">
                      <a:avLst/>
                    </a:prstGeom>
                    <a:noFill/>
                    <a:ln w="9525">
                      <a:noFill/>
                      <a:miter lim="800000"/>
                      <a:headEnd/>
                      <a:tailEnd/>
                    </a:ln>
                  </pic:spPr>
                </pic:pic>
              </a:graphicData>
            </a:graphic>
          </wp:inline>
        </w:drawing>
      </w:r>
    </w:p>
    <w:p w:rsidR="00922592" w:rsidRDefault="001D0E10" w:rsidP="00675038">
      <w:pPr>
        <w:spacing w:line="360" w:lineRule="auto"/>
        <w:jc w:val="both"/>
        <w:rPr>
          <w:b/>
          <w:bCs/>
        </w:rPr>
      </w:pPr>
      <w:proofErr w:type="gramStart"/>
      <w:r>
        <w:rPr>
          <w:b/>
          <w:bCs/>
          <w:color w:val="000000"/>
          <w:lang w:eastAsia="en-IN"/>
        </w:rPr>
        <w:t xml:space="preserve">Figure </w:t>
      </w:r>
      <w:r w:rsidRPr="00922592">
        <w:rPr>
          <w:b/>
          <w:bCs/>
          <w:color w:val="000000"/>
          <w:lang w:eastAsia="en-IN"/>
        </w:rPr>
        <w:t>11</w:t>
      </w:r>
      <w:r>
        <w:rPr>
          <w:b/>
          <w:bCs/>
          <w:color w:val="000000"/>
          <w:lang w:eastAsia="en-IN"/>
        </w:rPr>
        <w:t>.</w:t>
      </w:r>
      <w:proofErr w:type="gramEnd"/>
      <w:r w:rsidRPr="001D0E10">
        <w:rPr>
          <w:color w:val="000000"/>
          <w:lang w:eastAsia="en-IN"/>
        </w:rPr>
        <w:t xml:space="preserve"> </w:t>
      </w:r>
      <w:r w:rsidRPr="001D0E10">
        <w:t xml:space="preserve">Plasma concentration–time profiles of </w:t>
      </w:r>
      <w:r w:rsidR="00922592" w:rsidRPr="001D0E10">
        <w:t xml:space="preserve">EE </w:t>
      </w:r>
      <w:r w:rsidRPr="001D0E10">
        <w:t xml:space="preserve">after oral administration of </w:t>
      </w:r>
      <w:r w:rsidR="00922592" w:rsidRPr="001D0E10">
        <w:t xml:space="preserve">EENPS </w:t>
      </w:r>
      <w:r w:rsidRPr="001D0E10">
        <w:t xml:space="preserve">and the </w:t>
      </w:r>
      <w:r w:rsidR="00922592" w:rsidRPr="001D0E10">
        <w:t xml:space="preserve">EEAQD </w:t>
      </w:r>
      <w:r w:rsidRPr="001D0E10">
        <w:t>formulation in rats. Each value represents the mean ± S.D. (n</w:t>
      </w:r>
      <w:r w:rsidR="00922592" w:rsidRPr="001D0E10">
        <w:t>=3).</w:t>
      </w:r>
    </w:p>
    <w:p w:rsidR="009854CC" w:rsidRDefault="009854CC" w:rsidP="00675038">
      <w:pPr>
        <w:spacing w:line="360" w:lineRule="auto"/>
        <w:jc w:val="both"/>
      </w:pPr>
      <w:r w:rsidRPr="009854CC">
        <w:t>After oral administration, biodistribution study of EENPs and AQD showed higher collection of EE in spleen, li</w:t>
      </w:r>
      <w:r w:rsidR="00922592">
        <w:t xml:space="preserve">ver, stomach and kidney. </w:t>
      </w:r>
      <w:r w:rsidR="00922592" w:rsidRPr="001D0E10">
        <w:t>Fig. 12</w:t>
      </w:r>
      <w:r w:rsidRPr="001D0E10">
        <w:t>,</w:t>
      </w:r>
      <w:r w:rsidRPr="009854CC">
        <w:t xml:space="preserve">  revealed the maximum concentration of EE by liver, spleen , stomach and kidney were 1485.71±5.56, 1122.43 ±4.88 , 1323.63 ±5.62 and 891.16 ± 5.33 ng/g, for EENPs, respectively, after 48 h of oral administration. However, the EE AQD concentration in spleen, liver, stomach and kidney were 745.62±3.78, 956.89± 4.56, </w:t>
      </w:r>
      <w:proofErr w:type="gramStart"/>
      <w:r w:rsidRPr="009854CC">
        <w:t>821.23</w:t>
      </w:r>
      <w:proofErr w:type="gramEnd"/>
      <w:r w:rsidRPr="009854CC">
        <w:t>±5.02 and 652.35±3.78 ng/g, respectively.  This may be due to faster elimination of EE due to higher particle size as compared to EENPs. The higher uptake of EE in spleen, liver and stomach is may be due to enhanced lymphatic uptake. The concentration of EENPs in brain was 43.56±4.05 ng/g and AQD was 22.46 ±4.35 ng/g, respectively. The concentration of EE in lungs and heart were 86.82±3.02 and 160.48±3.56 ng/g for EENPs, while for AQD it was 42.65±4.33 and 130.56±3.98 ng/g respectively. Comparison of EEAQD with EENPs was not statistically significant (p &gt; 0.05). Thus, biodistribution studies conclude accumulation of EENPs in spleen, liver, stomach and kidneys in larger amount as compared to brain, lungs and heart</w:t>
      </w:r>
      <w:r w:rsidR="001D0E10">
        <w:t>.</w:t>
      </w:r>
      <w:r w:rsidRPr="009854CC">
        <w:t xml:space="preserve"> </w:t>
      </w:r>
      <w:r w:rsidR="00AA747E">
        <w:rPr>
          <w:vertAlign w:val="superscript"/>
        </w:rPr>
        <w:t>43</w:t>
      </w:r>
    </w:p>
    <w:p w:rsidR="00922592" w:rsidRDefault="0096030B" w:rsidP="0096030B">
      <w:pPr>
        <w:spacing w:line="360" w:lineRule="auto"/>
      </w:pPr>
      <w:r>
        <w:rPr>
          <w:noProof/>
          <w:lang w:val="en-IN" w:eastAsia="en-IN" w:bidi="mr-IN"/>
        </w:rPr>
        <w:lastRenderedPageBreak/>
        <w:drawing>
          <wp:inline distT="0" distB="0" distL="0" distR="0">
            <wp:extent cx="5731510" cy="4511385"/>
            <wp:effectExtent l="19050" t="0" r="2540" b="0"/>
            <wp:docPr id="19" name="Picture 6" descr="C:\Users\Dell\Desktop\acta chimica slovenica\figures\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acta chimica slovenica\figures\Figure 12.tif"/>
                    <pic:cNvPicPr>
                      <a:picLocks noChangeAspect="1" noChangeArrowheads="1"/>
                    </pic:cNvPicPr>
                  </pic:nvPicPr>
                  <pic:blipFill>
                    <a:blip r:embed="rId19" cstate="print"/>
                    <a:srcRect/>
                    <a:stretch>
                      <a:fillRect/>
                    </a:stretch>
                  </pic:blipFill>
                  <pic:spPr bwMode="auto">
                    <a:xfrm>
                      <a:off x="0" y="0"/>
                      <a:ext cx="5731510" cy="4511385"/>
                    </a:xfrm>
                    <a:prstGeom prst="rect">
                      <a:avLst/>
                    </a:prstGeom>
                    <a:noFill/>
                    <a:ln w="9525">
                      <a:noFill/>
                      <a:miter lim="800000"/>
                      <a:headEnd/>
                      <a:tailEnd/>
                    </a:ln>
                  </pic:spPr>
                </pic:pic>
              </a:graphicData>
            </a:graphic>
          </wp:inline>
        </w:drawing>
      </w:r>
    </w:p>
    <w:p w:rsidR="00922592" w:rsidRPr="009854CC" w:rsidRDefault="002B6300" w:rsidP="001D0E10">
      <w:pPr>
        <w:spacing w:line="360" w:lineRule="auto"/>
      </w:pPr>
      <w:proofErr w:type="gramStart"/>
      <w:r>
        <w:rPr>
          <w:b/>
          <w:bCs/>
        </w:rPr>
        <w:t>F</w:t>
      </w:r>
      <w:r w:rsidR="001D0E10">
        <w:rPr>
          <w:b/>
          <w:bCs/>
        </w:rPr>
        <w:t>igure</w:t>
      </w:r>
      <w:r>
        <w:rPr>
          <w:b/>
          <w:bCs/>
        </w:rPr>
        <w:t xml:space="preserve"> </w:t>
      </w:r>
      <w:r w:rsidR="001D0E10">
        <w:rPr>
          <w:b/>
          <w:bCs/>
        </w:rPr>
        <w:t>12.</w:t>
      </w:r>
      <w:proofErr w:type="gramEnd"/>
      <w:r w:rsidR="00922592" w:rsidRPr="00922592">
        <w:rPr>
          <w:b/>
          <w:bCs/>
        </w:rPr>
        <w:t xml:space="preserve">   </w:t>
      </w:r>
      <w:r w:rsidR="001D0E10" w:rsidRPr="001D0E10">
        <w:t xml:space="preserve">Biodistribution of </w:t>
      </w:r>
      <w:r w:rsidR="00922592" w:rsidRPr="001D0E10">
        <w:t xml:space="preserve">EENPS </w:t>
      </w:r>
      <w:r w:rsidR="001D0E10" w:rsidRPr="001D0E10">
        <w:t xml:space="preserve">and </w:t>
      </w:r>
      <w:r w:rsidR="00922592" w:rsidRPr="001D0E10">
        <w:t xml:space="preserve">EEAQD </w:t>
      </w:r>
      <w:r w:rsidR="001D0E10" w:rsidRPr="001D0E10">
        <w:t>after oral administration in rats brain, kidney, liver, spleen, stomach, heart, lungs.</w:t>
      </w:r>
    </w:p>
    <w:p w:rsidR="009854CC" w:rsidRPr="0079031C" w:rsidRDefault="001D0E10" w:rsidP="00675038">
      <w:pPr>
        <w:spacing w:line="360" w:lineRule="auto"/>
        <w:jc w:val="both"/>
        <w:rPr>
          <w:b/>
          <w:bCs/>
        </w:rPr>
      </w:pPr>
      <w:r>
        <w:rPr>
          <w:b/>
          <w:bCs/>
        </w:rPr>
        <w:t xml:space="preserve">3.2.11. </w:t>
      </w:r>
      <w:r w:rsidR="0079031C" w:rsidRPr="0079031C">
        <w:rPr>
          <w:b/>
          <w:bCs/>
        </w:rPr>
        <w:t>Stability s</w:t>
      </w:r>
      <w:r w:rsidR="009854CC" w:rsidRPr="0079031C">
        <w:rPr>
          <w:b/>
          <w:bCs/>
        </w:rPr>
        <w:t>tudies</w:t>
      </w:r>
    </w:p>
    <w:p w:rsidR="00087FDD" w:rsidRDefault="00087FDD" w:rsidP="00675038">
      <w:pPr>
        <w:spacing w:line="360" w:lineRule="auto"/>
        <w:jc w:val="both"/>
      </w:pPr>
      <w:r w:rsidRPr="00900F64">
        <w:rPr>
          <w:bCs/>
          <w:lang w:val="en-IN"/>
        </w:rPr>
        <w:t xml:space="preserve">The six-month stability data for </w:t>
      </w:r>
      <w:r>
        <w:rPr>
          <w:bCs/>
          <w:lang w:val="en-IN"/>
        </w:rPr>
        <w:t>EENPs</w:t>
      </w:r>
      <w:r w:rsidRPr="00900F64">
        <w:rPr>
          <w:bCs/>
          <w:lang w:val="en-IN"/>
        </w:rPr>
        <w:t xml:space="preserve"> and liquid EENPs </w:t>
      </w:r>
      <w:r>
        <w:rPr>
          <w:bCs/>
          <w:lang w:val="en-IN"/>
        </w:rPr>
        <w:t>is</w:t>
      </w:r>
      <w:r w:rsidRPr="00900F64">
        <w:rPr>
          <w:bCs/>
          <w:lang w:val="en-IN"/>
        </w:rPr>
        <w:t xml:space="preserve"> </w:t>
      </w:r>
      <w:r>
        <w:rPr>
          <w:bCs/>
          <w:lang w:val="en-IN"/>
        </w:rPr>
        <w:t>presented</w:t>
      </w:r>
      <w:r w:rsidRPr="00900F64">
        <w:rPr>
          <w:bCs/>
          <w:lang w:val="en-IN"/>
        </w:rPr>
        <w:t xml:space="preserve"> in </w:t>
      </w:r>
      <w:r w:rsidRPr="001D0E10">
        <w:rPr>
          <w:bCs/>
          <w:lang w:val="en-IN"/>
        </w:rPr>
        <w:t>Table 10</w:t>
      </w:r>
      <w:r w:rsidRPr="00900F64">
        <w:rPr>
          <w:bCs/>
          <w:lang w:val="en-IN"/>
        </w:rPr>
        <w:t>. Nanosuspension stored at room temperature, showed increased particle size from 220</w:t>
      </w:r>
      <w:r>
        <w:rPr>
          <w:bCs/>
          <w:lang w:val="en-IN"/>
        </w:rPr>
        <w:t xml:space="preserve"> nm</w:t>
      </w:r>
      <w:r w:rsidRPr="00900F64">
        <w:rPr>
          <w:bCs/>
          <w:lang w:val="en-IN"/>
        </w:rPr>
        <w:t xml:space="preserve"> to 316 nm </w:t>
      </w:r>
      <w:r>
        <w:rPr>
          <w:bCs/>
          <w:lang w:val="en-IN"/>
        </w:rPr>
        <w:t>over the period of</w:t>
      </w:r>
      <w:r w:rsidRPr="00900F64">
        <w:rPr>
          <w:bCs/>
          <w:lang w:val="en-IN"/>
        </w:rPr>
        <w:t xml:space="preserve"> six months. </w:t>
      </w:r>
      <w:r>
        <w:rPr>
          <w:bCs/>
          <w:lang w:val="en-IN"/>
        </w:rPr>
        <w:t>S</w:t>
      </w:r>
      <w:r w:rsidRPr="00900F64">
        <w:rPr>
          <w:bCs/>
          <w:lang w:val="en-IN"/>
        </w:rPr>
        <w:t xml:space="preserve">torage </w:t>
      </w:r>
      <w:r>
        <w:rPr>
          <w:bCs/>
          <w:lang w:val="en-IN"/>
        </w:rPr>
        <w:t>at</w:t>
      </w:r>
      <w:r w:rsidRPr="00900F64">
        <w:rPr>
          <w:bCs/>
          <w:lang w:val="en-IN"/>
        </w:rPr>
        <w:t xml:space="preserve"> refrigerated conditions showed nominal increase from 220</w:t>
      </w:r>
      <w:r>
        <w:rPr>
          <w:bCs/>
          <w:lang w:val="en-IN"/>
        </w:rPr>
        <w:t xml:space="preserve"> nm</w:t>
      </w:r>
      <w:r w:rsidRPr="00900F64">
        <w:rPr>
          <w:bCs/>
          <w:lang w:val="en-IN"/>
        </w:rPr>
        <w:t xml:space="preserve"> to 275 nm indicating better stability. </w:t>
      </w:r>
      <w:r>
        <w:rPr>
          <w:bCs/>
          <w:lang w:val="en-IN"/>
        </w:rPr>
        <w:t>N</w:t>
      </w:r>
      <w:r w:rsidRPr="00900F64">
        <w:rPr>
          <w:bCs/>
          <w:lang w:val="en-IN"/>
        </w:rPr>
        <w:t>anosuspension store</w:t>
      </w:r>
      <w:r>
        <w:rPr>
          <w:bCs/>
          <w:lang w:val="en-IN"/>
        </w:rPr>
        <w:t>d</w:t>
      </w:r>
      <w:r w:rsidRPr="00900F64">
        <w:rPr>
          <w:bCs/>
          <w:lang w:val="en-IN"/>
        </w:rPr>
        <w:t xml:space="preserve"> at 40</w:t>
      </w:r>
      <w:r>
        <w:rPr>
          <w:bCs/>
          <w:lang w:val="en-IN"/>
        </w:rPr>
        <w:t xml:space="preserve">±2 ºC/75±5 % RH showed increased </w:t>
      </w:r>
      <w:r w:rsidRPr="00900F64">
        <w:rPr>
          <w:bCs/>
          <w:lang w:val="en-IN"/>
        </w:rPr>
        <w:t xml:space="preserve">particle size from </w:t>
      </w:r>
      <w:r>
        <w:rPr>
          <w:bCs/>
          <w:lang w:val="en-IN"/>
        </w:rPr>
        <w:t>220 nm to 315 nm. The observations</w:t>
      </w:r>
      <w:r w:rsidRPr="00900F64">
        <w:rPr>
          <w:bCs/>
          <w:lang w:val="en-IN"/>
        </w:rPr>
        <w:t xml:space="preserve"> conclude</w:t>
      </w:r>
      <w:r>
        <w:rPr>
          <w:bCs/>
          <w:lang w:val="en-IN"/>
        </w:rPr>
        <w:t xml:space="preserve"> that </w:t>
      </w:r>
      <w:r w:rsidRPr="00900F64">
        <w:rPr>
          <w:bCs/>
          <w:lang w:val="en-IN"/>
        </w:rPr>
        <w:t xml:space="preserve">temperature influences the aggregation of EE nanoparticles, </w:t>
      </w:r>
      <w:r>
        <w:rPr>
          <w:bCs/>
          <w:lang w:val="en-IN"/>
        </w:rPr>
        <w:t xml:space="preserve">and hence it was </w:t>
      </w:r>
      <w:r w:rsidRPr="00900F64">
        <w:rPr>
          <w:bCs/>
          <w:lang w:val="en-IN"/>
        </w:rPr>
        <w:t xml:space="preserve">higher at room temperature and </w:t>
      </w:r>
      <w:r>
        <w:rPr>
          <w:bCs/>
          <w:lang w:val="en-IN"/>
        </w:rPr>
        <w:t xml:space="preserve">above </w:t>
      </w:r>
      <w:r w:rsidRPr="00900F64">
        <w:rPr>
          <w:bCs/>
          <w:lang w:val="en-IN"/>
        </w:rPr>
        <w:t xml:space="preserve">compared to refrigerator conditions. </w:t>
      </w:r>
      <w:r>
        <w:rPr>
          <w:bCs/>
          <w:lang w:val="en-IN"/>
        </w:rPr>
        <w:t>Significant a</w:t>
      </w:r>
      <w:r w:rsidRPr="00900F64">
        <w:rPr>
          <w:bCs/>
          <w:lang w:val="en-IN"/>
        </w:rPr>
        <w:t xml:space="preserve">ggregation was more likely to occur in liquid EENPs compared to lyophilized </w:t>
      </w:r>
      <w:r>
        <w:rPr>
          <w:bCs/>
          <w:lang w:val="en-IN"/>
        </w:rPr>
        <w:t>EENPs at</w:t>
      </w:r>
      <w:r w:rsidRPr="00900F64">
        <w:rPr>
          <w:bCs/>
          <w:lang w:val="en-IN"/>
        </w:rPr>
        <w:t xml:space="preserve"> all storage conditions. Refrigerated conditions do not have significant effect on average particle size, whereas </w:t>
      </w:r>
      <w:r>
        <w:rPr>
          <w:bCs/>
          <w:lang w:val="en-IN"/>
        </w:rPr>
        <w:t xml:space="preserve">at </w:t>
      </w:r>
      <w:r w:rsidRPr="00900F64">
        <w:rPr>
          <w:bCs/>
          <w:lang w:val="en-IN"/>
        </w:rPr>
        <w:t xml:space="preserve">room temperature and </w:t>
      </w:r>
      <w:r w:rsidRPr="00BF2CE4">
        <w:rPr>
          <w:bCs/>
          <w:lang w:val="en-IN"/>
        </w:rPr>
        <w:t>40±2</w:t>
      </w:r>
      <w:r>
        <w:rPr>
          <w:bCs/>
          <w:lang w:val="en-IN"/>
        </w:rPr>
        <w:t xml:space="preserve"> </w:t>
      </w:r>
      <w:r w:rsidRPr="00BF2CE4">
        <w:rPr>
          <w:bCs/>
          <w:lang w:val="en-IN"/>
        </w:rPr>
        <w:t>ºC</w:t>
      </w:r>
      <w:r>
        <w:rPr>
          <w:bCs/>
          <w:lang w:val="en-IN"/>
        </w:rPr>
        <w:t xml:space="preserve"> there was significant</w:t>
      </w:r>
      <w:r w:rsidRPr="00900F64">
        <w:rPr>
          <w:bCs/>
          <w:lang w:val="en-IN"/>
        </w:rPr>
        <w:t xml:space="preserve"> effect. Th</w:t>
      </w:r>
      <w:r>
        <w:rPr>
          <w:bCs/>
          <w:lang w:val="en-IN"/>
        </w:rPr>
        <w:t xml:space="preserve">us it can be </w:t>
      </w:r>
      <w:r w:rsidRPr="00900F64">
        <w:rPr>
          <w:bCs/>
          <w:lang w:val="en-IN"/>
        </w:rPr>
        <w:t xml:space="preserve">concluded that </w:t>
      </w:r>
      <w:r>
        <w:rPr>
          <w:bCs/>
          <w:lang w:val="en-IN"/>
        </w:rPr>
        <w:t xml:space="preserve">at </w:t>
      </w:r>
      <w:r w:rsidRPr="00900F64">
        <w:rPr>
          <w:bCs/>
          <w:lang w:val="en-IN"/>
        </w:rPr>
        <w:t>higher temperature</w:t>
      </w:r>
      <w:r>
        <w:rPr>
          <w:bCs/>
          <w:lang w:val="en-IN"/>
        </w:rPr>
        <w:t>s</w:t>
      </w:r>
      <w:r w:rsidRPr="00900F64">
        <w:rPr>
          <w:bCs/>
          <w:lang w:val="en-IN"/>
        </w:rPr>
        <w:t xml:space="preserve"> particle aggregation</w:t>
      </w:r>
      <w:r>
        <w:rPr>
          <w:bCs/>
          <w:lang w:val="en-IN"/>
        </w:rPr>
        <w:t xml:space="preserve"> takes place</w:t>
      </w:r>
      <w:r w:rsidRPr="00900F64">
        <w:rPr>
          <w:bCs/>
          <w:lang w:val="en-IN"/>
        </w:rPr>
        <w:t xml:space="preserve"> which </w:t>
      </w:r>
      <w:r>
        <w:rPr>
          <w:bCs/>
          <w:lang w:val="en-IN"/>
        </w:rPr>
        <w:t xml:space="preserve">might </w:t>
      </w:r>
      <w:r w:rsidRPr="00900F64">
        <w:rPr>
          <w:bCs/>
          <w:lang w:val="en-IN"/>
        </w:rPr>
        <w:t xml:space="preserve">leads </w:t>
      </w:r>
      <w:r>
        <w:rPr>
          <w:bCs/>
          <w:lang w:val="en-IN"/>
        </w:rPr>
        <w:t xml:space="preserve">to increased size of particles and </w:t>
      </w:r>
      <w:r w:rsidRPr="00900F64">
        <w:rPr>
          <w:bCs/>
          <w:lang w:val="en-IN"/>
        </w:rPr>
        <w:t>thus less</w:t>
      </w:r>
      <w:r>
        <w:rPr>
          <w:bCs/>
          <w:lang w:val="en-IN"/>
        </w:rPr>
        <w:t xml:space="preserve"> stability</w:t>
      </w:r>
      <w:r w:rsidRPr="00900F64">
        <w:rPr>
          <w:bCs/>
          <w:lang w:val="en-IN"/>
        </w:rPr>
        <w:t xml:space="preserve">. Probably Ostwald ripening may be the second reason resulting from fluctuations </w:t>
      </w:r>
      <w:r>
        <w:rPr>
          <w:bCs/>
          <w:lang w:val="en-IN"/>
        </w:rPr>
        <w:t>at</w:t>
      </w:r>
      <w:r w:rsidRPr="00900F64">
        <w:rPr>
          <w:bCs/>
          <w:lang w:val="en-IN"/>
        </w:rPr>
        <w:t xml:space="preserve"> room temperature. The results obtained from </w:t>
      </w:r>
      <w:r w:rsidRPr="00900F64">
        <w:rPr>
          <w:bCs/>
          <w:lang w:val="en-IN"/>
        </w:rPr>
        <w:lastRenderedPageBreak/>
        <w:t xml:space="preserve">chemical stability of formulation </w:t>
      </w:r>
      <w:r>
        <w:rPr>
          <w:bCs/>
          <w:lang w:val="en-IN"/>
        </w:rPr>
        <w:t>upon</w:t>
      </w:r>
      <w:r w:rsidRPr="00900F64">
        <w:rPr>
          <w:bCs/>
          <w:lang w:val="en-IN"/>
        </w:rPr>
        <w:t xml:space="preserve"> storage </w:t>
      </w:r>
      <w:r>
        <w:rPr>
          <w:bCs/>
          <w:lang w:val="en-IN"/>
        </w:rPr>
        <w:t xml:space="preserve">at </w:t>
      </w:r>
      <w:r w:rsidRPr="00900F64">
        <w:rPr>
          <w:bCs/>
          <w:lang w:val="en-IN"/>
        </w:rPr>
        <w:t>different conditions are</w:t>
      </w:r>
      <w:r>
        <w:rPr>
          <w:bCs/>
          <w:lang w:val="en-IN"/>
        </w:rPr>
        <w:t xml:space="preserve"> also</w:t>
      </w:r>
      <w:r w:rsidRPr="00900F64">
        <w:rPr>
          <w:bCs/>
          <w:lang w:val="en-IN"/>
        </w:rPr>
        <w:t xml:space="preserve"> </w:t>
      </w:r>
      <w:r>
        <w:rPr>
          <w:bCs/>
          <w:lang w:val="en-IN"/>
        </w:rPr>
        <w:t>presented</w:t>
      </w:r>
      <w:r w:rsidR="0096030B">
        <w:rPr>
          <w:bCs/>
          <w:lang w:val="en-IN"/>
        </w:rPr>
        <w:t xml:space="preserve"> in Table 10</w:t>
      </w:r>
      <w:r w:rsidRPr="00900F64">
        <w:rPr>
          <w:bCs/>
          <w:lang w:val="en-IN"/>
        </w:rPr>
        <w:t xml:space="preserve">. Results suggest no significant change in </w:t>
      </w:r>
      <w:r>
        <w:rPr>
          <w:bCs/>
          <w:lang w:val="en-IN"/>
        </w:rPr>
        <w:t>EE</w:t>
      </w:r>
      <w:r w:rsidRPr="00900F64">
        <w:rPr>
          <w:bCs/>
          <w:lang w:val="en-IN"/>
        </w:rPr>
        <w:t xml:space="preserve"> content of </w:t>
      </w:r>
      <w:r>
        <w:rPr>
          <w:bCs/>
          <w:lang w:val="en-IN"/>
        </w:rPr>
        <w:t xml:space="preserve">liquid </w:t>
      </w:r>
      <w:r w:rsidRPr="00900F64">
        <w:rPr>
          <w:bCs/>
          <w:lang w:val="en-IN"/>
        </w:rPr>
        <w:t xml:space="preserve">EENPs and </w:t>
      </w:r>
      <w:r>
        <w:rPr>
          <w:bCs/>
          <w:lang w:val="en-IN"/>
        </w:rPr>
        <w:t>lyophilized EENPs</w:t>
      </w:r>
      <w:r w:rsidRPr="00900F64">
        <w:rPr>
          <w:bCs/>
          <w:lang w:val="en-IN"/>
        </w:rPr>
        <w:t xml:space="preserve"> when stored at </w:t>
      </w:r>
      <w:r>
        <w:rPr>
          <w:bCs/>
          <w:lang w:val="en-IN"/>
        </w:rPr>
        <w:t>different</w:t>
      </w:r>
      <w:r w:rsidRPr="00900F64">
        <w:rPr>
          <w:bCs/>
          <w:lang w:val="en-IN"/>
        </w:rPr>
        <w:t xml:space="preserve"> storage conditions</w:t>
      </w:r>
      <w:r>
        <w:rPr>
          <w:bCs/>
          <w:lang w:val="en-IN"/>
        </w:rPr>
        <w:t xml:space="preserve"> indicating </w:t>
      </w:r>
      <w:r w:rsidRPr="00900F64">
        <w:rPr>
          <w:bCs/>
          <w:lang w:val="en-IN"/>
        </w:rPr>
        <w:t>both the liquid and lyophilized nanosuspension chemically stable at th</w:t>
      </w:r>
      <w:r>
        <w:rPr>
          <w:bCs/>
          <w:lang w:val="en-IN"/>
        </w:rPr>
        <w:t xml:space="preserve">ese </w:t>
      </w:r>
      <w:r w:rsidRPr="00900F64">
        <w:rPr>
          <w:bCs/>
          <w:lang w:val="en-IN"/>
        </w:rPr>
        <w:t>storage conditions. Noteworthy, for physical stability of liquid EENPs, lyophilization and storage at refrigera</w:t>
      </w:r>
      <w:r>
        <w:rPr>
          <w:bCs/>
          <w:lang w:val="en-IN"/>
        </w:rPr>
        <w:t>ted condition is recommended</w:t>
      </w:r>
      <w:r w:rsidR="001D0E10">
        <w:rPr>
          <w:bCs/>
          <w:lang w:val="en-IN"/>
        </w:rPr>
        <w:t>.</w:t>
      </w:r>
      <w:r>
        <w:rPr>
          <w:bCs/>
          <w:lang w:val="en-IN"/>
        </w:rPr>
        <w:t xml:space="preserve"> </w:t>
      </w:r>
      <w:r w:rsidR="00AA747E">
        <w:rPr>
          <w:bCs/>
          <w:vertAlign w:val="superscript"/>
          <w:lang w:val="en-IN"/>
        </w:rPr>
        <w:t>38</w:t>
      </w:r>
    </w:p>
    <w:p w:rsidR="00755626" w:rsidRPr="00755626" w:rsidRDefault="001D0E10" w:rsidP="00675038">
      <w:pPr>
        <w:spacing w:line="360" w:lineRule="auto"/>
        <w:jc w:val="both"/>
        <w:rPr>
          <w:b/>
        </w:rPr>
      </w:pPr>
      <w:proofErr w:type="gramStart"/>
      <w:r w:rsidRPr="00755626">
        <w:rPr>
          <w:b/>
        </w:rPr>
        <w:t>Table 10</w:t>
      </w:r>
      <w:bookmarkStart w:id="0" w:name="_GoBack"/>
      <w:r>
        <w:rPr>
          <w:b/>
        </w:rPr>
        <w:t>.</w:t>
      </w:r>
      <w:proofErr w:type="gramEnd"/>
      <w:r>
        <w:rPr>
          <w:b/>
        </w:rPr>
        <w:t xml:space="preserve"> </w:t>
      </w:r>
      <w:r w:rsidRPr="00FF621D">
        <w:rPr>
          <w:bCs/>
        </w:rPr>
        <w:t>Stability data of lyophilized EENPS and EENPS for six-month stability study</w:t>
      </w:r>
      <w:bookmarkEnd w:id="0"/>
      <w:r w:rsidR="00FF621D" w:rsidRPr="00FF621D">
        <w:rPr>
          <w:bCs/>
        </w:rPr>
        <w:t>.</w:t>
      </w:r>
    </w:p>
    <w:tbl>
      <w:tblPr>
        <w:tblStyle w:val="TableGrid"/>
        <w:tblW w:w="11341" w:type="dxa"/>
        <w:jc w:val="center"/>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276"/>
        <w:gridCol w:w="1134"/>
        <w:gridCol w:w="992"/>
        <w:gridCol w:w="993"/>
        <w:gridCol w:w="1134"/>
        <w:gridCol w:w="1134"/>
        <w:gridCol w:w="1134"/>
        <w:gridCol w:w="1134"/>
        <w:gridCol w:w="1134"/>
      </w:tblGrid>
      <w:tr w:rsidR="00755626" w:rsidRPr="00755626" w:rsidTr="00755626">
        <w:trPr>
          <w:trHeight w:val="794"/>
          <w:jc w:val="center"/>
        </w:trPr>
        <w:tc>
          <w:tcPr>
            <w:tcW w:w="1276" w:type="dxa"/>
            <w:vMerge w:val="restart"/>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Formulation</w:t>
            </w:r>
          </w:p>
        </w:tc>
        <w:tc>
          <w:tcPr>
            <w:tcW w:w="1276" w:type="dxa"/>
            <w:vMerge w:val="restart"/>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Storage Temperature Conditions</w:t>
            </w:r>
          </w:p>
        </w:tc>
        <w:tc>
          <w:tcPr>
            <w:tcW w:w="1134" w:type="dxa"/>
            <w:vMerge w:val="restart"/>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Initial Particle Size</w:t>
            </w:r>
          </w:p>
        </w:tc>
        <w:tc>
          <w:tcPr>
            <w:tcW w:w="3119" w:type="dxa"/>
            <w:gridSpan w:val="3"/>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Particle Size</w:t>
            </w:r>
          </w:p>
          <w:p w:rsidR="00755626" w:rsidRPr="00755626" w:rsidRDefault="00755626" w:rsidP="001D0E10">
            <w:pPr>
              <w:spacing w:line="360" w:lineRule="auto"/>
              <w:jc w:val="center"/>
              <w:rPr>
                <w:b/>
                <w:sz w:val="18"/>
                <w:szCs w:val="18"/>
              </w:rPr>
            </w:pPr>
            <w:r w:rsidRPr="00755626">
              <w:rPr>
                <w:b/>
                <w:sz w:val="18"/>
                <w:szCs w:val="18"/>
              </w:rPr>
              <w:t>After</w:t>
            </w:r>
          </w:p>
        </w:tc>
        <w:tc>
          <w:tcPr>
            <w:tcW w:w="1134" w:type="dxa"/>
            <w:vMerge w:val="restart"/>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Initial drug content</w:t>
            </w:r>
          </w:p>
        </w:tc>
        <w:tc>
          <w:tcPr>
            <w:tcW w:w="3402" w:type="dxa"/>
            <w:gridSpan w:val="3"/>
            <w:tcBorders>
              <w:top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Drug content</w:t>
            </w:r>
          </w:p>
          <w:p w:rsidR="00755626" w:rsidRPr="00755626" w:rsidRDefault="00755626" w:rsidP="001D0E10">
            <w:pPr>
              <w:spacing w:line="360" w:lineRule="auto"/>
              <w:jc w:val="center"/>
              <w:rPr>
                <w:b/>
                <w:sz w:val="18"/>
                <w:szCs w:val="18"/>
              </w:rPr>
            </w:pPr>
            <w:r w:rsidRPr="00755626">
              <w:rPr>
                <w:b/>
                <w:sz w:val="18"/>
                <w:szCs w:val="18"/>
              </w:rPr>
              <w:t>After</w:t>
            </w:r>
          </w:p>
        </w:tc>
      </w:tr>
      <w:tr w:rsidR="00755626" w:rsidRPr="00755626" w:rsidTr="00755626">
        <w:trPr>
          <w:trHeight w:val="412"/>
          <w:jc w:val="center"/>
        </w:trPr>
        <w:tc>
          <w:tcPr>
            <w:tcW w:w="1276" w:type="dxa"/>
            <w:vMerge/>
            <w:tcBorders>
              <w:bottom w:val="single" w:sz="2" w:space="0" w:color="auto"/>
            </w:tcBorders>
            <w:vAlign w:val="center"/>
          </w:tcPr>
          <w:p w:rsidR="00755626" w:rsidRPr="00755626" w:rsidRDefault="00755626" w:rsidP="001D0E10">
            <w:pPr>
              <w:spacing w:line="360" w:lineRule="auto"/>
              <w:jc w:val="center"/>
              <w:rPr>
                <w:b/>
                <w:sz w:val="18"/>
                <w:szCs w:val="18"/>
              </w:rPr>
            </w:pPr>
          </w:p>
        </w:tc>
        <w:tc>
          <w:tcPr>
            <w:tcW w:w="1276" w:type="dxa"/>
            <w:vMerge/>
            <w:tcBorders>
              <w:bottom w:val="single" w:sz="2" w:space="0" w:color="auto"/>
            </w:tcBorders>
            <w:vAlign w:val="center"/>
          </w:tcPr>
          <w:p w:rsidR="00755626" w:rsidRPr="00755626" w:rsidRDefault="00755626" w:rsidP="001D0E10">
            <w:pPr>
              <w:spacing w:line="360" w:lineRule="auto"/>
              <w:jc w:val="center"/>
              <w:rPr>
                <w:b/>
                <w:sz w:val="18"/>
                <w:szCs w:val="18"/>
              </w:rPr>
            </w:pPr>
          </w:p>
        </w:tc>
        <w:tc>
          <w:tcPr>
            <w:tcW w:w="1134" w:type="dxa"/>
            <w:vMerge/>
            <w:tcBorders>
              <w:bottom w:val="single" w:sz="2" w:space="0" w:color="auto"/>
            </w:tcBorders>
            <w:vAlign w:val="center"/>
          </w:tcPr>
          <w:p w:rsidR="00755626" w:rsidRPr="00755626" w:rsidRDefault="00755626" w:rsidP="001D0E10">
            <w:pPr>
              <w:spacing w:line="360" w:lineRule="auto"/>
              <w:jc w:val="center"/>
              <w:rPr>
                <w:b/>
                <w:sz w:val="18"/>
                <w:szCs w:val="18"/>
              </w:rPr>
            </w:pPr>
          </w:p>
        </w:tc>
        <w:tc>
          <w:tcPr>
            <w:tcW w:w="992"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2 M</w:t>
            </w:r>
          </w:p>
        </w:tc>
        <w:tc>
          <w:tcPr>
            <w:tcW w:w="993"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4 M</w:t>
            </w:r>
          </w:p>
        </w:tc>
        <w:tc>
          <w:tcPr>
            <w:tcW w:w="1134"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6 M</w:t>
            </w:r>
          </w:p>
        </w:tc>
        <w:tc>
          <w:tcPr>
            <w:tcW w:w="1134" w:type="dxa"/>
            <w:vMerge/>
            <w:tcBorders>
              <w:bottom w:val="single" w:sz="2" w:space="0" w:color="auto"/>
            </w:tcBorders>
            <w:vAlign w:val="center"/>
          </w:tcPr>
          <w:p w:rsidR="00755626" w:rsidRPr="00755626" w:rsidRDefault="00755626" w:rsidP="001D0E10">
            <w:pPr>
              <w:spacing w:line="360" w:lineRule="auto"/>
              <w:jc w:val="center"/>
              <w:rPr>
                <w:b/>
                <w:sz w:val="18"/>
                <w:szCs w:val="18"/>
              </w:rPr>
            </w:pPr>
          </w:p>
        </w:tc>
        <w:tc>
          <w:tcPr>
            <w:tcW w:w="1134"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2 M</w:t>
            </w:r>
          </w:p>
        </w:tc>
        <w:tc>
          <w:tcPr>
            <w:tcW w:w="1134"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4 M</w:t>
            </w:r>
          </w:p>
        </w:tc>
        <w:tc>
          <w:tcPr>
            <w:tcW w:w="1134" w:type="dxa"/>
            <w:tcBorders>
              <w:bottom w:val="single" w:sz="2" w:space="0" w:color="auto"/>
            </w:tcBorders>
            <w:vAlign w:val="center"/>
          </w:tcPr>
          <w:p w:rsidR="00755626" w:rsidRPr="00755626" w:rsidRDefault="00755626" w:rsidP="001D0E10">
            <w:pPr>
              <w:spacing w:line="360" w:lineRule="auto"/>
              <w:jc w:val="center"/>
              <w:rPr>
                <w:b/>
                <w:sz w:val="18"/>
                <w:szCs w:val="18"/>
              </w:rPr>
            </w:pPr>
            <w:r w:rsidRPr="00755626">
              <w:rPr>
                <w:b/>
                <w:sz w:val="18"/>
                <w:szCs w:val="18"/>
              </w:rPr>
              <w:t>6 M</w:t>
            </w:r>
          </w:p>
        </w:tc>
      </w:tr>
      <w:tr w:rsidR="00755626" w:rsidRPr="00755626" w:rsidTr="00755626">
        <w:trPr>
          <w:trHeight w:val="397"/>
          <w:jc w:val="center"/>
        </w:trPr>
        <w:tc>
          <w:tcPr>
            <w:tcW w:w="1276" w:type="dxa"/>
            <w:tcBorders>
              <w:top w:val="single" w:sz="2" w:space="0" w:color="auto"/>
              <w:bottom w:val="nil"/>
            </w:tcBorders>
            <w:vAlign w:val="center"/>
          </w:tcPr>
          <w:p w:rsidR="00755626" w:rsidRPr="00755626" w:rsidRDefault="00755626" w:rsidP="001D0E10">
            <w:pPr>
              <w:spacing w:line="360" w:lineRule="auto"/>
              <w:jc w:val="center"/>
              <w:rPr>
                <w:sz w:val="18"/>
                <w:szCs w:val="18"/>
              </w:rPr>
            </w:pPr>
          </w:p>
          <w:p w:rsidR="00755626" w:rsidRPr="00755626" w:rsidRDefault="00755626" w:rsidP="001D0E10">
            <w:pPr>
              <w:spacing w:line="360" w:lineRule="auto"/>
              <w:jc w:val="center"/>
              <w:rPr>
                <w:sz w:val="18"/>
                <w:szCs w:val="18"/>
              </w:rPr>
            </w:pPr>
            <w:r w:rsidRPr="00755626">
              <w:rPr>
                <w:sz w:val="18"/>
                <w:szCs w:val="18"/>
              </w:rPr>
              <w:t>Lyophilized</w:t>
            </w:r>
          </w:p>
          <w:p w:rsidR="00755626" w:rsidRPr="00755626" w:rsidRDefault="00755626" w:rsidP="001D0E10">
            <w:pPr>
              <w:spacing w:line="360" w:lineRule="auto"/>
              <w:jc w:val="center"/>
              <w:rPr>
                <w:sz w:val="18"/>
                <w:szCs w:val="18"/>
              </w:rPr>
            </w:pPr>
            <w:r w:rsidRPr="00755626">
              <w:rPr>
                <w:sz w:val="18"/>
                <w:szCs w:val="18"/>
              </w:rPr>
              <w:t>EE NPs</w:t>
            </w:r>
          </w:p>
        </w:tc>
        <w:tc>
          <w:tcPr>
            <w:tcW w:w="1276"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4˚C</w:t>
            </w:r>
          </w:p>
          <w:p w:rsidR="00755626" w:rsidRPr="00755626" w:rsidRDefault="00755626" w:rsidP="001D0E10">
            <w:pPr>
              <w:spacing w:line="360" w:lineRule="auto"/>
              <w:jc w:val="center"/>
              <w:rPr>
                <w:sz w:val="18"/>
                <w:szCs w:val="18"/>
              </w:rPr>
            </w:pPr>
            <w:r w:rsidRPr="00755626">
              <w:rPr>
                <w:sz w:val="18"/>
                <w:szCs w:val="18"/>
              </w:rPr>
              <w:t>R. T.</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220.4±10.3</w:t>
            </w:r>
          </w:p>
        </w:tc>
        <w:tc>
          <w:tcPr>
            <w:tcW w:w="992"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230.5±6.8</w:t>
            </w:r>
          </w:p>
          <w:p w:rsidR="00755626" w:rsidRPr="00755626" w:rsidRDefault="00755626" w:rsidP="001D0E10">
            <w:pPr>
              <w:spacing w:line="360" w:lineRule="auto"/>
              <w:jc w:val="center"/>
              <w:rPr>
                <w:sz w:val="18"/>
                <w:szCs w:val="18"/>
              </w:rPr>
            </w:pPr>
            <w:r w:rsidRPr="00755626">
              <w:rPr>
                <w:sz w:val="18"/>
                <w:szCs w:val="18"/>
              </w:rPr>
              <w:t>256.5±9.1</w:t>
            </w:r>
          </w:p>
        </w:tc>
        <w:tc>
          <w:tcPr>
            <w:tcW w:w="993"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255.8±8.2</w:t>
            </w:r>
          </w:p>
          <w:p w:rsidR="00755626" w:rsidRPr="00755626" w:rsidRDefault="00755626" w:rsidP="001D0E10">
            <w:pPr>
              <w:spacing w:line="360" w:lineRule="auto"/>
              <w:jc w:val="center"/>
              <w:rPr>
                <w:sz w:val="18"/>
                <w:szCs w:val="18"/>
              </w:rPr>
            </w:pPr>
            <w:r w:rsidRPr="00755626">
              <w:rPr>
                <w:sz w:val="18"/>
                <w:szCs w:val="18"/>
              </w:rPr>
              <w:t>293.5±4.6</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275.9±4.6</w:t>
            </w:r>
          </w:p>
          <w:p w:rsidR="00755626" w:rsidRPr="00755626" w:rsidRDefault="00755626" w:rsidP="001D0E10">
            <w:pPr>
              <w:spacing w:line="360" w:lineRule="auto"/>
              <w:jc w:val="center"/>
              <w:rPr>
                <w:sz w:val="18"/>
                <w:szCs w:val="18"/>
              </w:rPr>
            </w:pPr>
            <w:r w:rsidRPr="00755626">
              <w:rPr>
                <w:sz w:val="18"/>
                <w:szCs w:val="18"/>
              </w:rPr>
              <w:t>316.2±4.7</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92.23±0.45</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91.56±0.89</w:t>
            </w:r>
          </w:p>
          <w:p w:rsidR="00755626" w:rsidRPr="00755626" w:rsidRDefault="00755626" w:rsidP="001D0E10">
            <w:pPr>
              <w:spacing w:line="360" w:lineRule="auto"/>
              <w:jc w:val="center"/>
              <w:rPr>
                <w:sz w:val="18"/>
                <w:szCs w:val="18"/>
              </w:rPr>
            </w:pPr>
            <w:r w:rsidRPr="00755626">
              <w:rPr>
                <w:sz w:val="18"/>
                <w:szCs w:val="18"/>
              </w:rPr>
              <w:t>90.56±0.56</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91.02±0.81</w:t>
            </w:r>
          </w:p>
          <w:p w:rsidR="00755626" w:rsidRPr="00755626" w:rsidRDefault="00755626" w:rsidP="001D0E10">
            <w:pPr>
              <w:spacing w:line="360" w:lineRule="auto"/>
              <w:jc w:val="center"/>
              <w:rPr>
                <w:sz w:val="18"/>
                <w:szCs w:val="18"/>
              </w:rPr>
            </w:pPr>
            <w:r w:rsidRPr="00755626">
              <w:rPr>
                <w:sz w:val="18"/>
                <w:szCs w:val="18"/>
              </w:rPr>
              <w:t>89.02±0.62</w:t>
            </w:r>
          </w:p>
        </w:tc>
        <w:tc>
          <w:tcPr>
            <w:tcW w:w="1134" w:type="dxa"/>
            <w:tcBorders>
              <w:top w:val="single" w:sz="2" w:space="0" w:color="auto"/>
              <w:bottom w:val="nil"/>
            </w:tcBorders>
            <w:vAlign w:val="center"/>
          </w:tcPr>
          <w:p w:rsidR="00755626" w:rsidRPr="00755626" w:rsidRDefault="00755626" w:rsidP="001D0E10">
            <w:pPr>
              <w:spacing w:line="360" w:lineRule="auto"/>
              <w:jc w:val="center"/>
              <w:rPr>
                <w:sz w:val="18"/>
                <w:szCs w:val="18"/>
              </w:rPr>
            </w:pPr>
            <w:r w:rsidRPr="00755626">
              <w:rPr>
                <w:sz w:val="18"/>
                <w:szCs w:val="18"/>
              </w:rPr>
              <w:t>90.59±0.87</w:t>
            </w:r>
          </w:p>
          <w:p w:rsidR="00755626" w:rsidRPr="00755626" w:rsidRDefault="00755626" w:rsidP="001D0E10">
            <w:pPr>
              <w:spacing w:line="360" w:lineRule="auto"/>
              <w:jc w:val="center"/>
              <w:rPr>
                <w:sz w:val="18"/>
                <w:szCs w:val="18"/>
              </w:rPr>
            </w:pPr>
            <w:r w:rsidRPr="00755626">
              <w:rPr>
                <w:sz w:val="18"/>
                <w:szCs w:val="18"/>
              </w:rPr>
              <w:t>88.63±0.74</w:t>
            </w:r>
          </w:p>
        </w:tc>
      </w:tr>
      <w:tr w:rsidR="00755626" w:rsidRPr="00755626" w:rsidTr="00755626">
        <w:trPr>
          <w:trHeight w:val="244"/>
          <w:jc w:val="center"/>
        </w:trPr>
        <w:tc>
          <w:tcPr>
            <w:tcW w:w="1276" w:type="dxa"/>
            <w:vAlign w:val="center"/>
          </w:tcPr>
          <w:p w:rsidR="00755626" w:rsidRPr="00755626" w:rsidRDefault="00755626" w:rsidP="001D0E10">
            <w:pPr>
              <w:spacing w:line="360" w:lineRule="auto"/>
              <w:jc w:val="center"/>
              <w:rPr>
                <w:sz w:val="18"/>
                <w:szCs w:val="18"/>
              </w:rPr>
            </w:pPr>
          </w:p>
        </w:tc>
        <w:tc>
          <w:tcPr>
            <w:tcW w:w="1276" w:type="dxa"/>
            <w:vAlign w:val="center"/>
          </w:tcPr>
          <w:p w:rsidR="00755626" w:rsidRPr="00755626" w:rsidRDefault="00755626" w:rsidP="001D0E10">
            <w:pPr>
              <w:spacing w:line="360" w:lineRule="auto"/>
              <w:rPr>
                <w:sz w:val="18"/>
                <w:szCs w:val="18"/>
              </w:rPr>
            </w:pPr>
            <w:r w:rsidRPr="00755626">
              <w:rPr>
                <w:sz w:val="18"/>
                <w:szCs w:val="18"/>
              </w:rPr>
              <w:t>40º±2ºC</w:t>
            </w:r>
          </w:p>
        </w:tc>
        <w:tc>
          <w:tcPr>
            <w:tcW w:w="1134" w:type="dxa"/>
            <w:vAlign w:val="center"/>
          </w:tcPr>
          <w:p w:rsidR="00755626" w:rsidRPr="00755626" w:rsidRDefault="00755626" w:rsidP="001D0E10">
            <w:pPr>
              <w:spacing w:line="360" w:lineRule="auto"/>
              <w:jc w:val="center"/>
              <w:rPr>
                <w:sz w:val="18"/>
                <w:szCs w:val="18"/>
              </w:rPr>
            </w:pPr>
          </w:p>
        </w:tc>
        <w:tc>
          <w:tcPr>
            <w:tcW w:w="992" w:type="dxa"/>
            <w:vAlign w:val="center"/>
          </w:tcPr>
          <w:p w:rsidR="00755626" w:rsidRPr="00755626" w:rsidRDefault="00755626" w:rsidP="001D0E10">
            <w:pPr>
              <w:spacing w:line="360" w:lineRule="auto"/>
              <w:jc w:val="center"/>
              <w:rPr>
                <w:sz w:val="18"/>
                <w:szCs w:val="18"/>
              </w:rPr>
            </w:pPr>
            <w:r w:rsidRPr="00755626">
              <w:rPr>
                <w:sz w:val="18"/>
                <w:szCs w:val="18"/>
              </w:rPr>
              <w:t>260.4±8.1</w:t>
            </w:r>
          </w:p>
        </w:tc>
        <w:tc>
          <w:tcPr>
            <w:tcW w:w="993" w:type="dxa"/>
            <w:vAlign w:val="center"/>
          </w:tcPr>
          <w:p w:rsidR="00755626" w:rsidRPr="00755626" w:rsidRDefault="00755626" w:rsidP="001D0E10">
            <w:pPr>
              <w:spacing w:line="360" w:lineRule="auto"/>
              <w:jc w:val="center"/>
              <w:rPr>
                <w:sz w:val="18"/>
                <w:szCs w:val="18"/>
              </w:rPr>
            </w:pPr>
            <w:r w:rsidRPr="00755626">
              <w:rPr>
                <w:sz w:val="18"/>
                <w:szCs w:val="18"/>
              </w:rPr>
              <w:t>286.9±5.6</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315.4±5.6</w:t>
            </w:r>
          </w:p>
        </w:tc>
        <w:tc>
          <w:tcPr>
            <w:tcW w:w="1134" w:type="dxa"/>
            <w:vAlign w:val="center"/>
          </w:tcPr>
          <w:p w:rsidR="00755626" w:rsidRPr="00755626" w:rsidRDefault="00755626" w:rsidP="001D0E10">
            <w:pPr>
              <w:spacing w:line="360" w:lineRule="auto"/>
              <w:jc w:val="center"/>
              <w:rPr>
                <w:sz w:val="18"/>
                <w:szCs w:val="18"/>
              </w:rPr>
            </w:pPr>
          </w:p>
        </w:tc>
        <w:tc>
          <w:tcPr>
            <w:tcW w:w="1134" w:type="dxa"/>
            <w:vAlign w:val="center"/>
          </w:tcPr>
          <w:p w:rsidR="00755626" w:rsidRPr="00755626" w:rsidRDefault="00755626" w:rsidP="001D0E10">
            <w:pPr>
              <w:spacing w:line="360" w:lineRule="auto"/>
              <w:rPr>
                <w:sz w:val="18"/>
                <w:szCs w:val="18"/>
              </w:rPr>
            </w:pPr>
            <w:r w:rsidRPr="00755626">
              <w:rPr>
                <w:sz w:val="18"/>
                <w:szCs w:val="18"/>
              </w:rPr>
              <w:t>90.88±0.96</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89.45±0.89</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88.03±0.97</w:t>
            </w:r>
          </w:p>
        </w:tc>
      </w:tr>
      <w:tr w:rsidR="00755626" w:rsidRPr="00755626" w:rsidTr="00755626">
        <w:trPr>
          <w:trHeight w:val="212"/>
          <w:jc w:val="center"/>
        </w:trPr>
        <w:tc>
          <w:tcPr>
            <w:tcW w:w="1276" w:type="dxa"/>
            <w:vMerge w:val="restart"/>
            <w:vAlign w:val="center"/>
          </w:tcPr>
          <w:p w:rsidR="00755626" w:rsidRPr="00755626" w:rsidRDefault="00755626" w:rsidP="001D0E10">
            <w:pPr>
              <w:spacing w:line="360" w:lineRule="auto"/>
              <w:jc w:val="center"/>
              <w:rPr>
                <w:sz w:val="18"/>
                <w:szCs w:val="18"/>
              </w:rPr>
            </w:pPr>
            <w:r w:rsidRPr="00755626">
              <w:rPr>
                <w:sz w:val="18"/>
                <w:szCs w:val="18"/>
              </w:rPr>
              <w:t>Liquid EE NPs</w:t>
            </w:r>
          </w:p>
        </w:tc>
        <w:tc>
          <w:tcPr>
            <w:tcW w:w="1276" w:type="dxa"/>
            <w:vAlign w:val="center"/>
          </w:tcPr>
          <w:p w:rsidR="00755626" w:rsidRPr="00755626" w:rsidRDefault="00755626" w:rsidP="001D0E10">
            <w:pPr>
              <w:spacing w:line="360" w:lineRule="auto"/>
              <w:jc w:val="center"/>
              <w:rPr>
                <w:sz w:val="18"/>
                <w:szCs w:val="18"/>
              </w:rPr>
            </w:pPr>
            <w:r w:rsidRPr="00755626">
              <w:rPr>
                <w:sz w:val="18"/>
                <w:szCs w:val="18"/>
              </w:rPr>
              <w:t>4˚C</w:t>
            </w:r>
          </w:p>
        </w:tc>
        <w:tc>
          <w:tcPr>
            <w:tcW w:w="1134" w:type="dxa"/>
            <w:vMerge w:val="restart"/>
            <w:vAlign w:val="center"/>
          </w:tcPr>
          <w:p w:rsidR="00755626" w:rsidRPr="00755626" w:rsidRDefault="00755626" w:rsidP="001D0E10">
            <w:pPr>
              <w:spacing w:line="360" w:lineRule="auto"/>
              <w:jc w:val="center"/>
              <w:rPr>
                <w:sz w:val="18"/>
                <w:szCs w:val="18"/>
              </w:rPr>
            </w:pPr>
            <w:r w:rsidRPr="00755626">
              <w:rPr>
                <w:sz w:val="18"/>
                <w:szCs w:val="18"/>
              </w:rPr>
              <w:t>209.4±10.3</w:t>
            </w:r>
          </w:p>
        </w:tc>
        <w:tc>
          <w:tcPr>
            <w:tcW w:w="992" w:type="dxa"/>
            <w:vAlign w:val="center"/>
          </w:tcPr>
          <w:p w:rsidR="00755626" w:rsidRPr="00755626" w:rsidRDefault="00755626" w:rsidP="001D0E10">
            <w:pPr>
              <w:spacing w:line="360" w:lineRule="auto"/>
              <w:jc w:val="center"/>
              <w:rPr>
                <w:sz w:val="18"/>
                <w:szCs w:val="18"/>
              </w:rPr>
            </w:pPr>
            <w:r w:rsidRPr="00755626">
              <w:rPr>
                <w:sz w:val="18"/>
                <w:szCs w:val="18"/>
              </w:rPr>
              <w:t>212.5±9.1</w:t>
            </w:r>
          </w:p>
        </w:tc>
        <w:tc>
          <w:tcPr>
            <w:tcW w:w="993" w:type="dxa"/>
            <w:vAlign w:val="center"/>
          </w:tcPr>
          <w:p w:rsidR="00755626" w:rsidRPr="00755626" w:rsidRDefault="00755626" w:rsidP="001D0E10">
            <w:pPr>
              <w:spacing w:line="360" w:lineRule="auto"/>
              <w:jc w:val="center"/>
              <w:rPr>
                <w:sz w:val="18"/>
                <w:szCs w:val="18"/>
              </w:rPr>
            </w:pPr>
            <w:r w:rsidRPr="00755626">
              <w:rPr>
                <w:sz w:val="18"/>
                <w:szCs w:val="18"/>
              </w:rPr>
              <w:t>225.8±4.6</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238.9±7.5</w:t>
            </w:r>
          </w:p>
        </w:tc>
        <w:tc>
          <w:tcPr>
            <w:tcW w:w="1134" w:type="dxa"/>
            <w:vMerge w:val="restart"/>
            <w:vAlign w:val="center"/>
          </w:tcPr>
          <w:p w:rsidR="00755626" w:rsidRPr="00755626" w:rsidRDefault="00755626" w:rsidP="001D0E10">
            <w:pPr>
              <w:spacing w:line="360" w:lineRule="auto"/>
              <w:jc w:val="center"/>
              <w:rPr>
                <w:sz w:val="18"/>
                <w:szCs w:val="18"/>
              </w:rPr>
            </w:pPr>
          </w:p>
          <w:p w:rsidR="00755626" w:rsidRPr="00755626" w:rsidRDefault="00755626" w:rsidP="001D0E10">
            <w:pPr>
              <w:spacing w:line="360" w:lineRule="auto"/>
              <w:jc w:val="center"/>
              <w:rPr>
                <w:sz w:val="18"/>
                <w:szCs w:val="18"/>
              </w:rPr>
            </w:pPr>
            <w:r w:rsidRPr="00755626">
              <w:rPr>
                <w:sz w:val="18"/>
                <w:szCs w:val="18"/>
              </w:rPr>
              <w:t>96.48 ±0.66</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95.20±0.58</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94.65±0.65</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93.33±0.66</w:t>
            </w:r>
          </w:p>
        </w:tc>
      </w:tr>
      <w:tr w:rsidR="00755626" w:rsidRPr="00755626" w:rsidTr="00755626">
        <w:trPr>
          <w:trHeight w:val="412"/>
          <w:jc w:val="center"/>
        </w:trPr>
        <w:tc>
          <w:tcPr>
            <w:tcW w:w="1276" w:type="dxa"/>
            <w:vMerge/>
            <w:vAlign w:val="center"/>
          </w:tcPr>
          <w:p w:rsidR="00755626" w:rsidRPr="00755626" w:rsidRDefault="00755626" w:rsidP="001D0E10">
            <w:pPr>
              <w:spacing w:line="360" w:lineRule="auto"/>
              <w:jc w:val="center"/>
              <w:rPr>
                <w:sz w:val="18"/>
                <w:szCs w:val="18"/>
              </w:rPr>
            </w:pPr>
          </w:p>
        </w:tc>
        <w:tc>
          <w:tcPr>
            <w:tcW w:w="1276" w:type="dxa"/>
            <w:vAlign w:val="center"/>
          </w:tcPr>
          <w:p w:rsidR="00755626" w:rsidRPr="00755626" w:rsidRDefault="00755626" w:rsidP="001D0E10">
            <w:pPr>
              <w:spacing w:line="360" w:lineRule="auto"/>
              <w:jc w:val="center"/>
              <w:rPr>
                <w:sz w:val="18"/>
                <w:szCs w:val="18"/>
              </w:rPr>
            </w:pPr>
            <w:r w:rsidRPr="00755626">
              <w:rPr>
                <w:sz w:val="18"/>
                <w:szCs w:val="18"/>
              </w:rPr>
              <w:t>R. T.</w:t>
            </w:r>
          </w:p>
        </w:tc>
        <w:tc>
          <w:tcPr>
            <w:tcW w:w="1134" w:type="dxa"/>
            <w:vMerge/>
            <w:vAlign w:val="center"/>
          </w:tcPr>
          <w:p w:rsidR="00755626" w:rsidRPr="00755626" w:rsidRDefault="00755626" w:rsidP="001D0E10">
            <w:pPr>
              <w:spacing w:line="360" w:lineRule="auto"/>
              <w:jc w:val="center"/>
              <w:rPr>
                <w:sz w:val="18"/>
                <w:szCs w:val="18"/>
              </w:rPr>
            </w:pPr>
          </w:p>
        </w:tc>
        <w:tc>
          <w:tcPr>
            <w:tcW w:w="992" w:type="dxa"/>
            <w:vAlign w:val="center"/>
          </w:tcPr>
          <w:p w:rsidR="00755626" w:rsidRPr="00755626" w:rsidRDefault="00755626" w:rsidP="001D0E10">
            <w:pPr>
              <w:spacing w:line="360" w:lineRule="auto"/>
              <w:jc w:val="center"/>
              <w:rPr>
                <w:sz w:val="18"/>
                <w:szCs w:val="18"/>
              </w:rPr>
            </w:pPr>
            <w:r w:rsidRPr="00755626">
              <w:rPr>
                <w:sz w:val="18"/>
                <w:szCs w:val="18"/>
              </w:rPr>
              <w:t>268.9±7.7</w:t>
            </w:r>
          </w:p>
        </w:tc>
        <w:tc>
          <w:tcPr>
            <w:tcW w:w="993" w:type="dxa"/>
            <w:vAlign w:val="center"/>
          </w:tcPr>
          <w:p w:rsidR="00755626" w:rsidRPr="00755626" w:rsidRDefault="00755626" w:rsidP="001D0E10">
            <w:pPr>
              <w:spacing w:line="360" w:lineRule="auto"/>
              <w:jc w:val="center"/>
              <w:rPr>
                <w:sz w:val="18"/>
                <w:szCs w:val="18"/>
              </w:rPr>
            </w:pPr>
            <w:r w:rsidRPr="00755626">
              <w:rPr>
                <w:sz w:val="18"/>
                <w:szCs w:val="18"/>
              </w:rPr>
              <w:t>308.9±7.1</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334.8±8.8</w:t>
            </w:r>
          </w:p>
        </w:tc>
        <w:tc>
          <w:tcPr>
            <w:tcW w:w="1134" w:type="dxa"/>
            <w:vMerge/>
            <w:vAlign w:val="center"/>
          </w:tcPr>
          <w:p w:rsidR="00755626" w:rsidRPr="00755626" w:rsidRDefault="00755626" w:rsidP="001D0E10">
            <w:pPr>
              <w:spacing w:line="360" w:lineRule="auto"/>
              <w:jc w:val="center"/>
              <w:rPr>
                <w:sz w:val="18"/>
                <w:szCs w:val="18"/>
              </w:rPr>
            </w:pP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93.25±0.47</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91.41±0.48</w:t>
            </w:r>
          </w:p>
        </w:tc>
        <w:tc>
          <w:tcPr>
            <w:tcW w:w="1134" w:type="dxa"/>
            <w:vAlign w:val="center"/>
          </w:tcPr>
          <w:p w:rsidR="00755626" w:rsidRPr="00755626" w:rsidRDefault="00755626" w:rsidP="001D0E10">
            <w:pPr>
              <w:spacing w:line="360" w:lineRule="auto"/>
              <w:jc w:val="center"/>
              <w:rPr>
                <w:sz w:val="18"/>
                <w:szCs w:val="18"/>
              </w:rPr>
            </w:pPr>
            <w:r w:rsidRPr="00755626">
              <w:rPr>
                <w:sz w:val="18"/>
                <w:szCs w:val="18"/>
              </w:rPr>
              <w:t>89.63±0.41</w:t>
            </w:r>
          </w:p>
        </w:tc>
      </w:tr>
      <w:tr w:rsidR="00755626" w:rsidRPr="00755626" w:rsidTr="00755626">
        <w:trPr>
          <w:trHeight w:val="73"/>
          <w:jc w:val="center"/>
        </w:trPr>
        <w:tc>
          <w:tcPr>
            <w:tcW w:w="1276" w:type="dxa"/>
            <w:vMerge/>
            <w:tcBorders>
              <w:bottom w:val="single" w:sz="2" w:space="0" w:color="auto"/>
            </w:tcBorders>
            <w:vAlign w:val="center"/>
          </w:tcPr>
          <w:p w:rsidR="00755626" w:rsidRPr="00755626" w:rsidRDefault="00755626" w:rsidP="001D0E10">
            <w:pPr>
              <w:spacing w:line="360" w:lineRule="auto"/>
              <w:jc w:val="center"/>
              <w:rPr>
                <w:sz w:val="18"/>
                <w:szCs w:val="18"/>
              </w:rPr>
            </w:pPr>
          </w:p>
        </w:tc>
        <w:tc>
          <w:tcPr>
            <w:tcW w:w="1276"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40º±2ºC</w:t>
            </w:r>
          </w:p>
        </w:tc>
        <w:tc>
          <w:tcPr>
            <w:tcW w:w="1134" w:type="dxa"/>
            <w:vMerge/>
            <w:tcBorders>
              <w:bottom w:val="single" w:sz="2" w:space="0" w:color="auto"/>
            </w:tcBorders>
            <w:vAlign w:val="center"/>
          </w:tcPr>
          <w:p w:rsidR="00755626" w:rsidRPr="00755626" w:rsidRDefault="00755626" w:rsidP="001D0E10">
            <w:pPr>
              <w:spacing w:line="360" w:lineRule="auto"/>
              <w:jc w:val="center"/>
              <w:rPr>
                <w:sz w:val="18"/>
                <w:szCs w:val="18"/>
              </w:rPr>
            </w:pPr>
          </w:p>
        </w:tc>
        <w:tc>
          <w:tcPr>
            <w:tcW w:w="992"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270.4±8.1</w:t>
            </w:r>
          </w:p>
        </w:tc>
        <w:tc>
          <w:tcPr>
            <w:tcW w:w="993"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299.2±5.5</w:t>
            </w:r>
          </w:p>
        </w:tc>
        <w:tc>
          <w:tcPr>
            <w:tcW w:w="1134"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322.9±5.6</w:t>
            </w:r>
          </w:p>
        </w:tc>
        <w:tc>
          <w:tcPr>
            <w:tcW w:w="1134" w:type="dxa"/>
            <w:vMerge/>
            <w:tcBorders>
              <w:bottom w:val="single" w:sz="2" w:space="0" w:color="auto"/>
            </w:tcBorders>
            <w:vAlign w:val="center"/>
          </w:tcPr>
          <w:p w:rsidR="00755626" w:rsidRPr="00755626" w:rsidRDefault="00755626" w:rsidP="001D0E10">
            <w:pPr>
              <w:spacing w:line="360" w:lineRule="auto"/>
              <w:jc w:val="center"/>
              <w:rPr>
                <w:sz w:val="18"/>
                <w:szCs w:val="18"/>
              </w:rPr>
            </w:pPr>
          </w:p>
        </w:tc>
        <w:tc>
          <w:tcPr>
            <w:tcW w:w="1134"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93.33±0.33</w:t>
            </w:r>
          </w:p>
        </w:tc>
        <w:tc>
          <w:tcPr>
            <w:tcW w:w="1134"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92.00±0.54</w:t>
            </w:r>
          </w:p>
        </w:tc>
        <w:tc>
          <w:tcPr>
            <w:tcW w:w="1134" w:type="dxa"/>
            <w:tcBorders>
              <w:bottom w:val="single" w:sz="2" w:space="0" w:color="auto"/>
            </w:tcBorders>
            <w:vAlign w:val="center"/>
          </w:tcPr>
          <w:p w:rsidR="00755626" w:rsidRPr="00755626" w:rsidRDefault="00755626" w:rsidP="001D0E10">
            <w:pPr>
              <w:spacing w:line="360" w:lineRule="auto"/>
              <w:jc w:val="center"/>
              <w:rPr>
                <w:sz w:val="18"/>
                <w:szCs w:val="18"/>
              </w:rPr>
            </w:pPr>
            <w:r w:rsidRPr="00755626">
              <w:rPr>
                <w:sz w:val="18"/>
                <w:szCs w:val="18"/>
              </w:rPr>
              <w:t>90.23±0.38</w:t>
            </w:r>
          </w:p>
        </w:tc>
      </w:tr>
    </w:tbl>
    <w:p w:rsidR="00755626" w:rsidRPr="00C8151E" w:rsidRDefault="00755626" w:rsidP="00675038">
      <w:pPr>
        <w:spacing w:line="360" w:lineRule="auto"/>
        <w:jc w:val="both"/>
        <w:rPr>
          <w:bCs/>
        </w:rPr>
      </w:pPr>
      <w:r w:rsidRPr="00755626">
        <w:rPr>
          <w:bCs/>
          <w:vertAlign w:val="superscript"/>
        </w:rPr>
        <w:t>*</w:t>
      </w:r>
      <w:r w:rsidRPr="001D0E10">
        <w:rPr>
          <w:bCs/>
          <w:sz w:val="20"/>
          <w:szCs w:val="20"/>
        </w:rPr>
        <w:t>M=Months</w:t>
      </w:r>
    </w:p>
    <w:p w:rsidR="009854CC" w:rsidRPr="0079031C" w:rsidRDefault="001D0E10" w:rsidP="00675038">
      <w:pPr>
        <w:spacing w:line="360" w:lineRule="auto"/>
        <w:jc w:val="both"/>
        <w:rPr>
          <w:b/>
          <w:bCs/>
        </w:rPr>
      </w:pPr>
      <w:r>
        <w:rPr>
          <w:b/>
          <w:bCs/>
        </w:rPr>
        <w:t xml:space="preserve">4. </w:t>
      </w:r>
      <w:r w:rsidR="009854CC" w:rsidRPr="0079031C">
        <w:rPr>
          <w:b/>
          <w:bCs/>
        </w:rPr>
        <w:t>C</w:t>
      </w:r>
      <w:r w:rsidRPr="0079031C">
        <w:rPr>
          <w:b/>
          <w:bCs/>
        </w:rPr>
        <w:t>onclusion</w:t>
      </w:r>
    </w:p>
    <w:p w:rsidR="009854CC" w:rsidRPr="009854CC" w:rsidRDefault="009854CC" w:rsidP="00675038">
      <w:pPr>
        <w:spacing w:line="360" w:lineRule="auto"/>
        <w:jc w:val="both"/>
      </w:pPr>
      <w:r w:rsidRPr="009854CC">
        <w:t>Stable lyophilized nanosuspension of EE was developed and evaluated using QbD approach with enhanced bioavailability. The impact of process and formulation variables that affects CQAs of nanosuspension, that decides the stability and solubility of EE in nanosuspension, were optimized using of statistical experimental designs viz., Plackett–Burman and Central Composite design within a QbD concept. It was manifested from the design, that the selected variables, no. of cycles of HPH, concentration of soya lecithin, and concentration of tween 80 had keen impact on characteristics of nanosuspension. The predicted values obtained from designs were comparable with observed ones. The optimized factors were applied to develop highly stable nanosuspension of EE with remarkable enhancement of dissolution rates and stability. The particle size distribution pattern of optimized product from CCD overlay plot showed an average particle size of 220±0.37nm with zeta potential of -19.3 ± 6.73 mV. Dissolution velocity and release rate of EENPs was increased significantly, due to reduced particle size and increased surface area of EE. The lyophilized nanosuspension was found to be stable when stored in refrigerator. The plasma pharmacokinetic parameters including Cmax, Tmax, and AUC total, of EENPs on rats were significantly higher than t</w:t>
      </w:r>
      <w:r w:rsidR="0079031C">
        <w:t>hose of EE</w:t>
      </w:r>
      <w:r w:rsidRPr="009854CC">
        <w:t xml:space="preserve">AQD. The relative bioavailability of EENPs was enhanced by more than 2 folds. </w:t>
      </w:r>
      <w:r w:rsidRPr="009854CC">
        <w:lastRenderedPageBreak/>
        <w:t>Biodistribution study suggests that higher concentration of EE was found in liver within 48 hrs. Thus, lyophilized EENPS could be a promising aspect in clinical application for cancer as well as contraceptive agents with enhanced bioavailability and stability.</w:t>
      </w:r>
    </w:p>
    <w:p w:rsidR="009854CC" w:rsidRPr="0079031C" w:rsidRDefault="004719F2" w:rsidP="00675038">
      <w:pPr>
        <w:spacing w:line="360" w:lineRule="auto"/>
        <w:jc w:val="both"/>
        <w:rPr>
          <w:b/>
          <w:bCs/>
        </w:rPr>
      </w:pPr>
      <w:r>
        <w:rPr>
          <w:b/>
          <w:bCs/>
        </w:rPr>
        <w:t xml:space="preserve">4. </w:t>
      </w:r>
      <w:r w:rsidR="001D0E10">
        <w:rPr>
          <w:b/>
          <w:bCs/>
        </w:rPr>
        <w:t>Acknowledgment</w:t>
      </w:r>
    </w:p>
    <w:p w:rsidR="009854CC" w:rsidRPr="009854CC" w:rsidRDefault="009854CC" w:rsidP="00675038">
      <w:pPr>
        <w:spacing w:line="360" w:lineRule="auto"/>
        <w:jc w:val="both"/>
      </w:pPr>
      <w:r w:rsidRPr="009854CC">
        <w:t xml:space="preserve">The authors are grateful to Dr. Babasaheb Ambedkar Research and Training Institute (BARTI), Pune for providing funds to carry out the research work smoothly. All authors would like to acknowledge Dr. H. N. </w:t>
      </w:r>
      <w:proofErr w:type="gramStart"/>
      <w:r w:rsidRPr="009854CC">
        <w:t>More, Principal, Bharati Vidyapeeth college of Pharmacy, Kolhapur for providing the necessary facilities for smooth working of research project.</w:t>
      </w:r>
      <w:proofErr w:type="gramEnd"/>
    </w:p>
    <w:p w:rsidR="009854CC" w:rsidRPr="0079031C" w:rsidRDefault="004719F2" w:rsidP="00675038">
      <w:pPr>
        <w:spacing w:line="360" w:lineRule="auto"/>
        <w:jc w:val="both"/>
        <w:rPr>
          <w:b/>
          <w:bCs/>
        </w:rPr>
      </w:pPr>
      <w:r>
        <w:rPr>
          <w:b/>
          <w:bCs/>
        </w:rPr>
        <w:t xml:space="preserve">5. </w:t>
      </w:r>
      <w:r w:rsidR="001D0E10" w:rsidRPr="00737A53">
        <w:rPr>
          <w:b/>
          <w:bCs/>
        </w:rPr>
        <w:t>Conflict of interest</w:t>
      </w:r>
    </w:p>
    <w:p w:rsidR="009854CC" w:rsidRPr="009854CC" w:rsidRDefault="009854CC" w:rsidP="00675038">
      <w:pPr>
        <w:spacing w:line="360" w:lineRule="auto"/>
        <w:jc w:val="both"/>
      </w:pPr>
      <w:r w:rsidRPr="009854CC">
        <w:t>The authors declare no conflict of interest. The authors alone are responsible for the content and writing of the article.</w:t>
      </w:r>
    </w:p>
    <w:p w:rsidR="009854CC" w:rsidRPr="00737A53" w:rsidRDefault="004719F2" w:rsidP="00675038">
      <w:pPr>
        <w:spacing w:line="360" w:lineRule="auto"/>
        <w:jc w:val="both"/>
        <w:rPr>
          <w:b/>
          <w:bCs/>
        </w:rPr>
      </w:pPr>
      <w:r>
        <w:rPr>
          <w:b/>
          <w:bCs/>
        </w:rPr>
        <w:t>6</w:t>
      </w:r>
      <w:r w:rsidR="001D0E10">
        <w:rPr>
          <w:b/>
          <w:bCs/>
        </w:rPr>
        <w:t xml:space="preserve">. </w:t>
      </w:r>
      <w:r w:rsidR="001D0E10" w:rsidRPr="00737A53">
        <w:rPr>
          <w:b/>
          <w:bCs/>
        </w:rPr>
        <w:t>References</w:t>
      </w:r>
    </w:p>
    <w:p w:rsidR="00D030CA" w:rsidRPr="002E5F9E" w:rsidRDefault="00D030CA" w:rsidP="00D030CA">
      <w:pPr>
        <w:pStyle w:val="Tabletitle"/>
        <w:numPr>
          <w:ilvl w:val="0"/>
          <w:numId w:val="5"/>
        </w:numPr>
        <w:spacing w:before="0"/>
        <w:jc w:val="both"/>
        <w:rPr>
          <w:iCs/>
          <w:lang w:val="en-IN"/>
        </w:rPr>
      </w:pPr>
      <w:r>
        <w:rPr>
          <w:iCs/>
          <w:lang w:val="en-IN"/>
        </w:rPr>
        <w:t>G. Evans</w:t>
      </w:r>
      <w:r w:rsidRPr="002E5F9E">
        <w:rPr>
          <w:iCs/>
          <w:lang w:val="en-IN"/>
        </w:rPr>
        <w:t xml:space="preserve">, </w:t>
      </w:r>
      <w:r>
        <w:rPr>
          <w:iCs/>
          <w:lang w:val="en-IN"/>
        </w:rPr>
        <w:t xml:space="preserve">E. L. </w:t>
      </w:r>
      <w:r w:rsidR="00FF621D">
        <w:rPr>
          <w:iCs/>
          <w:lang w:val="en-IN"/>
        </w:rPr>
        <w:t>Sutton EL,</w:t>
      </w:r>
      <w:r w:rsidRPr="002E5F9E">
        <w:rPr>
          <w:iCs/>
          <w:lang w:val="en-IN"/>
        </w:rPr>
        <w:t> </w:t>
      </w:r>
      <w:r w:rsidRPr="002E5F9E">
        <w:rPr>
          <w:i/>
          <w:iCs/>
        </w:rPr>
        <w:t>Med</w:t>
      </w:r>
      <w:r w:rsidR="00FF621D">
        <w:rPr>
          <w:i/>
          <w:iCs/>
        </w:rPr>
        <w:t>.</w:t>
      </w:r>
      <w:r w:rsidRPr="002E5F9E">
        <w:rPr>
          <w:i/>
          <w:iCs/>
        </w:rPr>
        <w:t xml:space="preserve"> </w:t>
      </w:r>
      <w:proofErr w:type="spellStart"/>
      <w:r w:rsidRPr="002E5F9E">
        <w:rPr>
          <w:i/>
          <w:iCs/>
        </w:rPr>
        <w:t>Clin</w:t>
      </w:r>
      <w:proofErr w:type="spellEnd"/>
      <w:r w:rsidR="00FF621D">
        <w:rPr>
          <w:i/>
          <w:iCs/>
        </w:rPr>
        <w:t>.</w:t>
      </w:r>
      <w:r w:rsidRPr="002E5F9E">
        <w:rPr>
          <w:i/>
          <w:iCs/>
        </w:rPr>
        <w:t xml:space="preserve"> North</w:t>
      </w:r>
      <w:r w:rsidR="00FF621D">
        <w:rPr>
          <w:i/>
          <w:iCs/>
        </w:rPr>
        <w:t>.</w:t>
      </w:r>
      <w:r w:rsidRPr="002E5F9E">
        <w:rPr>
          <w:i/>
          <w:iCs/>
        </w:rPr>
        <w:t xml:space="preserve"> Am</w:t>
      </w:r>
      <w:r>
        <w:rPr>
          <w:iCs/>
          <w:lang w:val="en-IN"/>
        </w:rPr>
        <w:t>.</w:t>
      </w:r>
      <w:r w:rsidR="00FF621D">
        <w:rPr>
          <w:iCs/>
          <w:lang w:val="en-IN"/>
        </w:rPr>
        <w:t>,</w:t>
      </w:r>
      <w:r w:rsidRPr="002E5F9E">
        <w:rPr>
          <w:bCs/>
          <w:iCs/>
          <w:lang w:val="en-IN"/>
        </w:rPr>
        <w:t xml:space="preserve"> </w:t>
      </w:r>
      <w:r w:rsidRPr="002E5F9E">
        <w:rPr>
          <w:b/>
          <w:iCs/>
          <w:lang w:val="en-IN"/>
        </w:rPr>
        <w:t>2015</w:t>
      </w:r>
      <w:r>
        <w:rPr>
          <w:bCs/>
          <w:iCs/>
          <w:lang w:val="en-IN"/>
        </w:rPr>
        <w:t>,</w:t>
      </w:r>
      <w:r w:rsidRPr="002E5F9E">
        <w:rPr>
          <w:bCs/>
          <w:iCs/>
          <w:lang w:val="en-IN"/>
        </w:rPr>
        <w:t xml:space="preserve"> </w:t>
      </w:r>
      <w:r w:rsidR="00FF621D" w:rsidRPr="001A07A6">
        <w:rPr>
          <w:bCs/>
          <w:i/>
          <w:lang w:val="en-IN"/>
        </w:rPr>
        <w:t>99</w:t>
      </w:r>
      <w:r w:rsidR="00FF621D" w:rsidRPr="002E5F9E">
        <w:rPr>
          <w:bCs/>
          <w:iCs/>
          <w:lang w:val="en-IN"/>
        </w:rPr>
        <w:t>,</w:t>
      </w:r>
      <w:r w:rsidR="00204E33">
        <w:rPr>
          <w:iCs/>
          <w:lang w:val="en-IN"/>
        </w:rPr>
        <w:t xml:space="preserve"> 479-</w:t>
      </w:r>
      <w:r w:rsidRPr="002E5F9E">
        <w:rPr>
          <w:iCs/>
          <w:lang w:val="en-IN"/>
        </w:rPr>
        <w:t>503.</w:t>
      </w:r>
      <w:r w:rsidRPr="002E5F9E">
        <w:t xml:space="preserve"> </w:t>
      </w:r>
      <w:r w:rsidRPr="00FF621D">
        <w:rPr>
          <w:b/>
          <w:bCs/>
        </w:rPr>
        <w:t>DOI:</w:t>
      </w:r>
      <w:r w:rsidRPr="00B439BF">
        <w:t xml:space="preserve"> </w:t>
      </w:r>
      <w:hyperlink r:id="rId20" w:tgtFrame="_blank" w:history="1">
        <w:r w:rsidRPr="00B439BF">
          <w:rPr>
            <w:rStyle w:val="Hyperlink"/>
          </w:rPr>
          <w:t>10.1016/j.mcna.2015.01.004</w:t>
        </w:r>
      </w:hyperlink>
      <w:r w:rsidRPr="00B439BF">
        <w:t>.</w:t>
      </w:r>
    </w:p>
    <w:p w:rsidR="00D030CA" w:rsidRPr="00B34895" w:rsidRDefault="00D030CA" w:rsidP="00D030CA">
      <w:pPr>
        <w:numPr>
          <w:ilvl w:val="0"/>
          <w:numId w:val="5"/>
        </w:numPr>
        <w:spacing w:line="360" w:lineRule="auto"/>
        <w:jc w:val="both"/>
      </w:pPr>
      <w:r w:rsidRPr="00B34895">
        <w:t xml:space="preserve">C. L. Williams, G. M.  </w:t>
      </w:r>
      <w:proofErr w:type="spellStart"/>
      <w:r w:rsidRPr="00B34895">
        <w:t>Stancel</w:t>
      </w:r>
      <w:proofErr w:type="spellEnd"/>
      <w:r w:rsidRPr="00B34895">
        <w:t xml:space="preserve">, The Pharmacological basis of therapeutics, in : A. G. Gilman,  L. S. Goodman, T. W. </w:t>
      </w:r>
      <w:proofErr w:type="spellStart"/>
      <w:r w:rsidRPr="00B34895">
        <w:t>Rall</w:t>
      </w:r>
      <w:proofErr w:type="spellEnd"/>
      <w:r w:rsidRPr="00B34895">
        <w:t xml:space="preserve">,  F. </w:t>
      </w:r>
      <w:proofErr w:type="spellStart"/>
      <w:r w:rsidRPr="00B34895">
        <w:t>Murad</w:t>
      </w:r>
      <w:proofErr w:type="spellEnd"/>
      <w:r w:rsidRPr="00B34895">
        <w:t xml:space="preserve"> (Eds.), Estrogens and </w:t>
      </w:r>
      <w:proofErr w:type="spellStart"/>
      <w:r w:rsidRPr="00B34895">
        <w:t>Progestins</w:t>
      </w:r>
      <w:proofErr w:type="spellEnd"/>
      <w:r w:rsidRPr="00B34895">
        <w:t xml:space="preserve">, McGraw Hill., New York, </w:t>
      </w:r>
      <w:r w:rsidRPr="00B34895">
        <w:rPr>
          <w:b/>
          <w:bCs/>
        </w:rPr>
        <w:t>2018</w:t>
      </w:r>
      <w:r w:rsidRPr="00B34895">
        <w:t xml:space="preserve">, </w:t>
      </w:r>
      <w:r>
        <w:t xml:space="preserve"> </w:t>
      </w:r>
      <w:r w:rsidR="00204E33">
        <w:t>pp. 1420-</w:t>
      </w:r>
      <w:r w:rsidRPr="00B34895">
        <w:t>1421.</w:t>
      </w:r>
      <w:r w:rsidRPr="00B34895">
        <w:rPr>
          <w:color w:val="111111"/>
          <w:sz w:val="22"/>
          <w:szCs w:val="22"/>
          <w:shd w:val="clear" w:color="auto" w:fill="FAF5E1"/>
        </w:rPr>
        <w:t xml:space="preserve"> </w:t>
      </w:r>
    </w:p>
    <w:p w:rsidR="00D030CA" w:rsidRPr="00B34895" w:rsidRDefault="00D030CA" w:rsidP="00D030CA">
      <w:pPr>
        <w:numPr>
          <w:ilvl w:val="0"/>
          <w:numId w:val="5"/>
        </w:numPr>
        <w:spacing w:line="360" w:lineRule="auto"/>
        <w:jc w:val="both"/>
        <w:rPr>
          <w:color w:val="000000" w:themeColor="text1"/>
        </w:rPr>
      </w:pPr>
      <w:r w:rsidRPr="00B34895">
        <w:t xml:space="preserve">L. </w:t>
      </w:r>
      <w:proofErr w:type="spellStart"/>
      <w:r w:rsidRPr="00B34895">
        <w:t>Speroff</w:t>
      </w:r>
      <w:proofErr w:type="spellEnd"/>
      <w:r w:rsidRPr="00B34895">
        <w:t>,</w:t>
      </w:r>
      <w:r w:rsidRPr="00B34895">
        <w:rPr>
          <w:shd w:val="clear" w:color="auto" w:fill="FFFFFF"/>
        </w:rPr>
        <w:t xml:space="preserve"> </w:t>
      </w:r>
      <w:r w:rsidRPr="00B34895">
        <w:rPr>
          <w:rStyle w:val="Strong"/>
          <w:b w:val="0"/>
          <w:bCs w:val="0"/>
          <w:shd w:val="clear" w:color="auto" w:fill="FFFFFF"/>
        </w:rPr>
        <w:t xml:space="preserve">P. D. </w:t>
      </w:r>
      <w:proofErr w:type="spellStart"/>
      <w:r w:rsidRPr="00B34895">
        <w:rPr>
          <w:rStyle w:val="Strong"/>
          <w:b w:val="0"/>
          <w:bCs w:val="0"/>
          <w:shd w:val="clear" w:color="auto" w:fill="FFFFFF"/>
        </w:rPr>
        <w:t>Darney</w:t>
      </w:r>
      <w:proofErr w:type="spellEnd"/>
      <w:r w:rsidRPr="00B34895">
        <w:rPr>
          <w:rStyle w:val="Strong"/>
          <w:color w:val="0063CD"/>
          <w:shd w:val="clear" w:color="auto" w:fill="FFFFFF"/>
        </w:rPr>
        <w:t>, </w:t>
      </w:r>
      <w:r w:rsidRPr="00B34895">
        <w:t xml:space="preserve"> Contraceptio</w:t>
      </w:r>
      <w:r w:rsidRPr="00B34895">
        <w:rPr>
          <w:color w:val="0063CD"/>
          <w:kern w:val="36"/>
          <w:lang w:eastAsia="en-IN" w:bidi="mr-IN"/>
        </w:rPr>
        <w:t>n</w:t>
      </w:r>
      <w:r w:rsidRPr="00B34895">
        <w:rPr>
          <w:color w:val="000000" w:themeColor="text1"/>
          <w:kern w:val="36"/>
          <w:lang w:eastAsia="en-IN" w:bidi="mr-IN"/>
        </w:rPr>
        <w:t xml:space="preserve"> </w:t>
      </w:r>
      <w:r w:rsidRPr="00B34895">
        <w:rPr>
          <w:color w:val="000000" w:themeColor="text1"/>
        </w:rPr>
        <w:t>Clinical Guide for Contraception, fifth ed.</w:t>
      </w:r>
      <w:r w:rsidRPr="00B34895">
        <w:rPr>
          <w:color w:val="000000"/>
          <w:shd w:val="clear" w:color="auto" w:fill="FFFFFF"/>
        </w:rPr>
        <w:t xml:space="preserve">, </w:t>
      </w:r>
      <w:proofErr w:type="spellStart"/>
      <w:r w:rsidRPr="00B34895">
        <w:rPr>
          <w:color w:val="000000"/>
          <w:shd w:val="clear" w:color="auto" w:fill="FFFFFF"/>
        </w:rPr>
        <w:t>Wolters</w:t>
      </w:r>
      <w:proofErr w:type="spellEnd"/>
      <w:r w:rsidRPr="00B34895">
        <w:rPr>
          <w:color w:val="000000"/>
          <w:shd w:val="clear" w:color="auto" w:fill="FFFFFF"/>
        </w:rPr>
        <w:t xml:space="preserve"> </w:t>
      </w:r>
      <w:proofErr w:type="spellStart"/>
      <w:r w:rsidRPr="00B34895">
        <w:rPr>
          <w:color w:val="000000"/>
          <w:shd w:val="clear" w:color="auto" w:fill="FFFFFF"/>
        </w:rPr>
        <w:t>Kluwer</w:t>
      </w:r>
      <w:proofErr w:type="spellEnd"/>
      <w:r w:rsidRPr="00B34895">
        <w:rPr>
          <w:color w:val="000000"/>
          <w:shd w:val="clear" w:color="auto" w:fill="FFFFFF"/>
        </w:rPr>
        <w:t xml:space="preserve"> Health,</w:t>
      </w:r>
      <w:r w:rsidR="001A07A6">
        <w:rPr>
          <w:color w:val="000000"/>
          <w:shd w:val="clear" w:color="auto" w:fill="FFFFFF"/>
        </w:rPr>
        <w:t xml:space="preserve"> </w:t>
      </w:r>
      <w:r w:rsidRPr="00B34895">
        <w:rPr>
          <w:color w:val="000000"/>
          <w:shd w:val="clear" w:color="auto" w:fill="FFFFFF"/>
        </w:rPr>
        <w:t xml:space="preserve">New York, </w:t>
      </w:r>
      <w:r w:rsidRPr="00FF621D">
        <w:rPr>
          <w:b/>
          <w:bCs/>
          <w:color w:val="000000"/>
          <w:shd w:val="clear" w:color="auto" w:fill="FFFFFF"/>
        </w:rPr>
        <w:t>201</w:t>
      </w:r>
      <w:r w:rsidRPr="00FF621D">
        <w:rPr>
          <w:b/>
          <w:bCs/>
          <w:color w:val="000000" w:themeColor="text1"/>
          <w:shd w:val="clear" w:color="auto" w:fill="FFFFFF"/>
        </w:rPr>
        <w:t>0</w:t>
      </w:r>
      <w:r w:rsidRPr="00B34895">
        <w:rPr>
          <w:color w:val="000000" w:themeColor="text1"/>
        </w:rPr>
        <w:t>.</w:t>
      </w:r>
    </w:p>
    <w:p w:rsidR="00D030CA" w:rsidRPr="002E5F9E" w:rsidRDefault="00D030CA" w:rsidP="00D030CA">
      <w:pPr>
        <w:pStyle w:val="Tabletitle"/>
        <w:numPr>
          <w:ilvl w:val="0"/>
          <w:numId w:val="5"/>
        </w:numPr>
        <w:spacing w:before="0"/>
        <w:jc w:val="both"/>
        <w:rPr>
          <w:lang w:val="en-IN"/>
        </w:rPr>
      </w:pPr>
      <w:r w:rsidRPr="002E5F9E">
        <w:t xml:space="preserve">A. </w:t>
      </w:r>
      <w:proofErr w:type="spellStart"/>
      <w:r w:rsidRPr="002E5F9E">
        <w:t>Pellegrini</w:t>
      </w:r>
      <w:proofErr w:type="spellEnd"/>
      <w:r w:rsidRPr="002E5F9E">
        <w:t xml:space="preserve">, B. </w:t>
      </w:r>
      <w:proofErr w:type="spellStart"/>
      <w:r w:rsidRPr="002E5F9E">
        <w:t>Massidda</w:t>
      </w:r>
      <w:proofErr w:type="spellEnd"/>
      <w:r w:rsidRPr="002E5F9E">
        <w:t xml:space="preserve">, V. </w:t>
      </w:r>
      <w:proofErr w:type="spellStart"/>
      <w:r w:rsidRPr="002E5F9E">
        <w:t>Mascia</w:t>
      </w:r>
      <w:proofErr w:type="spellEnd"/>
      <w:r w:rsidRPr="002E5F9E">
        <w:t xml:space="preserve">, M. T. </w:t>
      </w:r>
      <w:proofErr w:type="spellStart"/>
      <w:r w:rsidRPr="002E5F9E">
        <w:t>Ionta</w:t>
      </w:r>
      <w:proofErr w:type="spellEnd"/>
      <w:r w:rsidRPr="002E5F9E">
        <w:rPr>
          <w:lang w:val="en-IN"/>
        </w:rPr>
        <w:t xml:space="preserve">, M. G. Lippi, A. </w:t>
      </w:r>
      <w:proofErr w:type="spellStart"/>
      <w:r w:rsidRPr="002E5F9E">
        <w:rPr>
          <w:lang w:val="en-IN"/>
        </w:rPr>
        <w:t>Muggiano</w:t>
      </w:r>
      <w:proofErr w:type="spellEnd"/>
      <w:r w:rsidRPr="002E5F9E">
        <w:rPr>
          <w:lang w:val="en-IN"/>
        </w:rPr>
        <w:t xml:space="preserve">, E. </w:t>
      </w:r>
      <w:proofErr w:type="spellStart"/>
      <w:r w:rsidRPr="002E5F9E">
        <w:rPr>
          <w:lang w:val="en-IN"/>
        </w:rPr>
        <w:t>Carboni</w:t>
      </w:r>
      <w:proofErr w:type="spellEnd"/>
      <w:r w:rsidRPr="002E5F9E">
        <w:rPr>
          <w:lang w:val="en-IN"/>
        </w:rPr>
        <w:t xml:space="preserve">, G. </w:t>
      </w:r>
      <w:proofErr w:type="spellStart"/>
      <w:r w:rsidRPr="002E5F9E">
        <w:rPr>
          <w:lang w:val="en-IN"/>
        </w:rPr>
        <w:t>Robustelli</w:t>
      </w:r>
      <w:proofErr w:type="spellEnd"/>
      <w:r w:rsidRPr="002E5F9E">
        <w:rPr>
          <w:lang w:val="en-IN"/>
        </w:rPr>
        <w:t xml:space="preserve"> </w:t>
      </w:r>
      <w:proofErr w:type="spellStart"/>
      <w:r w:rsidRPr="002E5F9E">
        <w:rPr>
          <w:lang w:val="en-IN"/>
        </w:rPr>
        <w:t>della</w:t>
      </w:r>
      <w:proofErr w:type="spellEnd"/>
      <w:r w:rsidRPr="002E5F9E">
        <w:rPr>
          <w:lang w:val="en-IN"/>
        </w:rPr>
        <w:t xml:space="preserve"> </w:t>
      </w:r>
      <w:proofErr w:type="spellStart"/>
      <w:r w:rsidRPr="002E5F9E">
        <w:rPr>
          <w:lang w:val="en-IN"/>
        </w:rPr>
        <w:t>Cuna</w:t>
      </w:r>
      <w:proofErr w:type="spellEnd"/>
      <w:r w:rsidRPr="002E5F9E">
        <w:rPr>
          <w:lang w:val="en-IN"/>
        </w:rPr>
        <w:t xml:space="preserve">, G. Bernardo, M. R. </w:t>
      </w:r>
      <w:proofErr w:type="spellStart"/>
      <w:r w:rsidRPr="002E5F9E">
        <w:rPr>
          <w:lang w:val="en-IN"/>
        </w:rPr>
        <w:t>Strada</w:t>
      </w:r>
      <w:proofErr w:type="spellEnd"/>
      <w:r w:rsidRPr="002E5F9E">
        <w:rPr>
          <w:lang w:val="en-IN"/>
        </w:rPr>
        <w:t xml:space="preserve">, L. </w:t>
      </w:r>
      <w:proofErr w:type="spellStart"/>
      <w:r w:rsidRPr="002E5F9E">
        <w:rPr>
          <w:lang w:val="en-IN"/>
        </w:rPr>
        <w:t>Pavesi</w:t>
      </w:r>
      <w:proofErr w:type="spellEnd"/>
      <w:r w:rsidRPr="002E5F9E">
        <w:rPr>
          <w:lang w:val="en-IN"/>
        </w:rPr>
        <w:t>,</w:t>
      </w:r>
      <w:r w:rsidRPr="002E5F9E">
        <w:t xml:space="preserve"> </w:t>
      </w:r>
      <w:r w:rsidRPr="002E5F9E">
        <w:rPr>
          <w:rStyle w:val="Emphasis"/>
          <w:color w:val="000000" w:themeColor="text1"/>
          <w:shd w:val="clear" w:color="auto" w:fill="FFFFFF"/>
        </w:rPr>
        <w:t>Cancer Treat</w:t>
      </w:r>
      <w:r w:rsidR="00FF621D">
        <w:rPr>
          <w:rStyle w:val="Emphasis"/>
          <w:color w:val="000000" w:themeColor="text1"/>
          <w:shd w:val="clear" w:color="auto" w:fill="FFFFFF"/>
        </w:rPr>
        <w:t>.</w:t>
      </w:r>
      <w:r w:rsidRPr="002E5F9E">
        <w:rPr>
          <w:color w:val="000000" w:themeColor="text1"/>
          <w:shd w:val="clear" w:color="auto" w:fill="FFFFFF"/>
        </w:rPr>
        <w:t xml:space="preserve"> </w:t>
      </w:r>
      <w:r w:rsidRPr="002E5F9E">
        <w:rPr>
          <w:i/>
          <w:iCs/>
          <w:color w:val="000000" w:themeColor="text1"/>
          <w:shd w:val="clear" w:color="auto" w:fill="FFFFFF"/>
        </w:rPr>
        <w:t>Rep.</w:t>
      </w:r>
      <w:r w:rsidR="001A07A6">
        <w:rPr>
          <w:i/>
          <w:iCs/>
          <w:color w:val="000000" w:themeColor="text1"/>
          <w:shd w:val="clear" w:color="auto" w:fill="FFFFFF"/>
        </w:rPr>
        <w:t>,</w:t>
      </w:r>
      <w:r w:rsidRPr="002E5F9E">
        <w:rPr>
          <w:i/>
          <w:iCs/>
        </w:rPr>
        <w:t xml:space="preserve"> </w:t>
      </w:r>
      <w:r w:rsidRPr="002E5F9E">
        <w:rPr>
          <w:b/>
          <w:bCs/>
        </w:rPr>
        <w:t>1981</w:t>
      </w:r>
      <w:r w:rsidRPr="002E5F9E">
        <w:t xml:space="preserve">, </w:t>
      </w:r>
      <w:r w:rsidRPr="001A07A6">
        <w:rPr>
          <w:i/>
          <w:iCs/>
        </w:rPr>
        <w:t>65(1-2)</w:t>
      </w:r>
      <w:r w:rsidR="001A07A6" w:rsidRPr="002E5F9E">
        <w:t>, 135</w:t>
      </w:r>
      <w:r w:rsidRPr="002E5F9E">
        <w:t>-6.</w:t>
      </w:r>
    </w:p>
    <w:p w:rsidR="00D030CA" w:rsidRPr="002E5F9E" w:rsidRDefault="00D030CA" w:rsidP="00D030CA">
      <w:pPr>
        <w:pStyle w:val="Tabletitle"/>
        <w:numPr>
          <w:ilvl w:val="0"/>
          <w:numId w:val="5"/>
        </w:numPr>
        <w:spacing w:before="0"/>
        <w:jc w:val="both"/>
        <w:rPr>
          <w:lang w:val="en-IN"/>
        </w:rPr>
      </w:pPr>
      <w:r w:rsidRPr="002E5F9E">
        <w:rPr>
          <w:lang w:eastAsia="en-IN" w:bidi="mr-IN"/>
        </w:rPr>
        <w:t xml:space="preserve">A. </w:t>
      </w:r>
      <w:proofErr w:type="spellStart"/>
      <w:r w:rsidRPr="002E5F9E">
        <w:rPr>
          <w:lang w:eastAsia="en-IN" w:bidi="mr-IN"/>
        </w:rPr>
        <w:t>Sueta</w:t>
      </w:r>
      <w:proofErr w:type="spellEnd"/>
      <w:r w:rsidRPr="002E5F9E">
        <w:rPr>
          <w:lang w:eastAsia="en-IN" w:bidi="mr-IN"/>
        </w:rPr>
        <w:t xml:space="preserve">, M. Hayashi, Y. </w:t>
      </w:r>
      <w:proofErr w:type="spellStart"/>
      <w:r w:rsidRPr="002E5F9E">
        <w:rPr>
          <w:lang w:eastAsia="en-IN" w:bidi="mr-IN"/>
        </w:rPr>
        <w:t>Fukugawa</w:t>
      </w:r>
      <w:proofErr w:type="spellEnd"/>
      <w:r w:rsidRPr="002E5F9E">
        <w:rPr>
          <w:lang w:eastAsia="en-IN" w:bidi="mr-IN"/>
        </w:rPr>
        <w:t>,</w:t>
      </w:r>
      <w:r w:rsidRPr="002E5F9E">
        <w:rPr>
          <w:lang w:val="en-IN" w:eastAsia="en-IN" w:bidi="mr-IN"/>
        </w:rPr>
        <w:t xml:space="preserve"> H. Shimizu, Y. I. </w:t>
      </w:r>
      <w:proofErr w:type="spellStart"/>
      <w:r w:rsidRPr="002E5F9E">
        <w:rPr>
          <w:lang w:val="en-IN" w:eastAsia="en-IN" w:bidi="mr-IN"/>
        </w:rPr>
        <w:t>Mutsuko</w:t>
      </w:r>
      <w:proofErr w:type="spellEnd"/>
      <w:r w:rsidRPr="002E5F9E">
        <w:rPr>
          <w:lang w:val="en-IN" w:eastAsia="en-IN" w:bidi="mr-IN"/>
        </w:rPr>
        <w:t xml:space="preserve">, Y. Yamamoto, H. Iwase H, </w:t>
      </w:r>
      <w:r w:rsidRPr="002E5F9E">
        <w:rPr>
          <w:i/>
          <w:iCs/>
          <w:shd w:val="clear" w:color="auto" w:fill="FFFFFF"/>
        </w:rPr>
        <w:t>Int</w:t>
      </w:r>
      <w:r w:rsidR="001A07A6">
        <w:rPr>
          <w:i/>
          <w:iCs/>
          <w:shd w:val="clear" w:color="auto" w:fill="FFFFFF"/>
        </w:rPr>
        <w:t>.</w:t>
      </w:r>
      <w:r w:rsidRPr="002E5F9E">
        <w:rPr>
          <w:i/>
          <w:iCs/>
          <w:shd w:val="clear" w:color="auto" w:fill="FFFFFF"/>
        </w:rPr>
        <w:t xml:space="preserve"> Cancer Conf</w:t>
      </w:r>
      <w:r w:rsidR="001A07A6">
        <w:rPr>
          <w:i/>
          <w:iCs/>
          <w:shd w:val="clear" w:color="auto" w:fill="FFFFFF"/>
        </w:rPr>
        <w:t>.</w:t>
      </w:r>
      <w:r w:rsidRPr="002E5F9E">
        <w:rPr>
          <w:i/>
          <w:iCs/>
          <w:shd w:val="clear" w:color="auto" w:fill="FFFFFF"/>
        </w:rPr>
        <w:t xml:space="preserve"> J</w:t>
      </w:r>
      <w:r w:rsidRPr="002E5F9E">
        <w:t>.</w:t>
      </w:r>
      <w:r w:rsidR="001A07A6">
        <w:t>,</w:t>
      </w:r>
      <w:r w:rsidRPr="002E5F9E">
        <w:t xml:space="preserve"> </w:t>
      </w:r>
      <w:r w:rsidRPr="002E5F9E">
        <w:rPr>
          <w:b/>
          <w:bCs/>
          <w:shd w:val="clear" w:color="auto" w:fill="FFFFFF"/>
        </w:rPr>
        <w:t>2016</w:t>
      </w:r>
      <w:r w:rsidRPr="002E5F9E">
        <w:rPr>
          <w:shd w:val="clear" w:color="auto" w:fill="FFFFFF"/>
        </w:rPr>
        <w:t xml:space="preserve">, </w:t>
      </w:r>
      <w:r w:rsidRPr="001A07A6">
        <w:rPr>
          <w:i/>
          <w:iCs/>
          <w:shd w:val="clear" w:color="auto" w:fill="FFFFFF"/>
        </w:rPr>
        <w:t>5(3)</w:t>
      </w:r>
      <w:r w:rsidRPr="002E5F9E">
        <w:rPr>
          <w:shd w:val="clear" w:color="auto" w:fill="FFFFFF"/>
        </w:rPr>
        <w:t>, 126-130.</w:t>
      </w:r>
      <w:bookmarkStart w:id="1" w:name="baut0005"/>
      <w:r w:rsidRPr="006B1620">
        <w:rPr>
          <w:rFonts w:ascii="Arial" w:eastAsiaTheme="minorHAnsi" w:hAnsi="Arial" w:cs="Arial"/>
          <w:color w:val="000000"/>
          <w:sz w:val="17"/>
          <w:szCs w:val="17"/>
          <w:shd w:val="clear" w:color="auto" w:fill="FFFFFF"/>
          <w:lang w:val="en-IN" w:eastAsia="en-US"/>
        </w:rPr>
        <w:t xml:space="preserve"> </w:t>
      </w:r>
      <w:r w:rsidR="00FF621D" w:rsidRPr="001A07A6">
        <w:rPr>
          <w:b/>
          <w:bCs/>
          <w:shd w:val="clear" w:color="auto" w:fill="FFFFFF"/>
          <w:lang w:val="en-IN"/>
        </w:rPr>
        <w:t>DOI</w:t>
      </w:r>
      <w:r w:rsidRPr="006B1620">
        <w:rPr>
          <w:shd w:val="clear" w:color="auto" w:fill="FFFFFF"/>
          <w:lang w:val="en-IN"/>
        </w:rPr>
        <w:t>: 10.1007/s13691-015-0241-7.</w:t>
      </w:r>
    </w:p>
    <w:p w:rsidR="00D030CA" w:rsidRPr="00782164" w:rsidRDefault="00D030CA" w:rsidP="00D030CA">
      <w:pPr>
        <w:pStyle w:val="Tabletitle"/>
        <w:numPr>
          <w:ilvl w:val="0"/>
          <w:numId w:val="5"/>
        </w:numPr>
        <w:spacing w:before="0"/>
        <w:jc w:val="both"/>
        <w:rPr>
          <w:spacing w:val="2"/>
          <w:lang w:val="en-IN" w:eastAsia="en-IN" w:bidi="mr-IN"/>
        </w:rPr>
      </w:pPr>
      <w:r w:rsidRPr="002E5F9E">
        <w:rPr>
          <w:rStyle w:val="text"/>
        </w:rPr>
        <w:t xml:space="preserve">J. T. </w:t>
      </w:r>
      <w:proofErr w:type="spellStart"/>
      <w:r w:rsidRPr="002E5F9E">
        <w:rPr>
          <w:rStyle w:val="text"/>
        </w:rPr>
        <w:t>Herjan</w:t>
      </w:r>
      <w:proofErr w:type="spellEnd"/>
      <w:r w:rsidRPr="002E5F9E">
        <w:rPr>
          <w:rStyle w:val="text"/>
        </w:rPr>
        <w:t xml:space="preserve">, C. </w:t>
      </w:r>
      <w:proofErr w:type="spellStart"/>
      <w:r w:rsidRPr="002E5F9E">
        <w:rPr>
          <w:rStyle w:val="text"/>
        </w:rPr>
        <w:t>Bennink</w:t>
      </w:r>
      <w:proofErr w:type="spellEnd"/>
      <w:r w:rsidRPr="002E5F9E">
        <w:rPr>
          <w:rStyle w:val="text"/>
        </w:rPr>
        <w:t xml:space="preserve">, </w:t>
      </w:r>
      <w:bookmarkStart w:id="2" w:name="baut0010"/>
      <w:bookmarkEnd w:id="1"/>
      <w:r w:rsidRPr="002E5F9E">
        <w:rPr>
          <w:rStyle w:val="text"/>
        </w:rPr>
        <w:t xml:space="preserve">C. </w:t>
      </w:r>
      <w:proofErr w:type="spellStart"/>
      <w:r w:rsidRPr="002E5F9E">
        <w:rPr>
          <w:rStyle w:val="text"/>
        </w:rPr>
        <w:t>Verhoeven</w:t>
      </w:r>
      <w:proofErr w:type="spellEnd"/>
      <w:r w:rsidRPr="002E5F9E">
        <w:rPr>
          <w:rStyle w:val="text"/>
        </w:rPr>
        <w:t xml:space="preserve">, J. </w:t>
      </w:r>
      <w:proofErr w:type="spellStart"/>
      <w:r w:rsidRPr="00782164">
        <w:rPr>
          <w:shd w:val="clear" w:color="auto" w:fill="FFFFFF"/>
        </w:rPr>
        <w:t>Thijssen</w:t>
      </w:r>
      <w:bookmarkEnd w:id="2"/>
      <w:proofErr w:type="spellEnd"/>
      <w:r w:rsidRPr="002E5F9E">
        <w:rPr>
          <w:rStyle w:val="text"/>
        </w:rPr>
        <w:t xml:space="preserve">. </w:t>
      </w:r>
      <w:proofErr w:type="spellStart"/>
      <w:proofErr w:type="gramStart"/>
      <w:r w:rsidRPr="00782164">
        <w:rPr>
          <w:i/>
          <w:iCs/>
        </w:rPr>
        <w:t>Maturitas</w:t>
      </w:r>
      <w:proofErr w:type="spellEnd"/>
      <w:r w:rsidRPr="002E5F9E">
        <w:t>.</w:t>
      </w:r>
      <w:r w:rsidR="008D5962">
        <w:t>,</w:t>
      </w:r>
      <w:proofErr w:type="gramEnd"/>
      <w:r w:rsidRPr="00782164">
        <w:rPr>
          <w:b/>
          <w:bCs/>
        </w:rPr>
        <w:t xml:space="preserve"> 2017</w:t>
      </w:r>
      <w:r w:rsidRPr="002E5F9E">
        <w:t xml:space="preserve">, </w:t>
      </w:r>
      <w:r w:rsidRPr="008D5962">
        <w:rPr>
          <w:i/>
          <w:iCs/>
        </w:rPr>
        <w:t>95</w:t>
      </w:r>
      <w:r w:rsidRPr="002E5F9E">
        <w:t>, 11-23.</w:t>
      </w:r>
      <w:r w:rsidRPr="00782164">
        <w:rPr>
          <w:rFonts w:ascii="Arial" w:eastAsiaTheme="minorHAnsi" w:hAnsi="Arial" w:cs="Arial"/>
          <w:color w:val="000000"/>
          <w:sz w:val="17"/>
          <w:szCs w:val="17"/>
          <w:shd w:val="clear" w:color="auto" w:fill="FFFFFF"/>
          <w:lang w:val="en-IN" w:eastAsia="en-US"/>
        </w:rPr>
        <w:t xml:space="preserve"> </w:t>
      </w:r>
      <w:r w:rsidRPr="00782164">
        <w:rPr>
          <w:lang w:val="en-IN"/>
        </w:rPr>
        <w:t> </w:t>
      </w:r>
      <w:r w:rsidR="00FF621D" w:rsidRPr="008D5962">
        <w:rPr>
          <w:b/>
          <w:bCs/>
          <w:lang w:val="en-IN"/>
        </w:rPr>
        <w:t>DOI</w:t>
      </w:r>
      <w:r w:rsidRPr="008D5962">
        <w:rPr>
          <w:b/>
          <w:bCs/>
          <w:lang w:val="en-IN"/>
        </w:rPr>
        <w:t>:</w:t>
      </w:r>
      <w:r w:rsidRPr="00782164">
        <w:rPr>
          <w:lang w:val="en-IN"/>
        </w:rPr>
        <w:t xml:space="preserve"> 10.1016/j.maturitas.2016.10.010.</w:t>
      </w:r>
    </w:p>
    <w:p w:rsidR="00D030CA" w:rsidRPr="00782164" w:rsidRDefault="00D030CA" w:rsidP="00D030CA">
      <w:pPr>
        <w:pStyle w:val="Tabletitle"/>
        <w:numPr>
          <w:ilvl w:val="0"/>
          <w:numId w:val="5"/>
        </w:numPr>
        <w:spacing w:before="0"/>
        <w:jc w:val="both"/>
        <w:rPr>
          <w:lang w:val="en-IN"/>
        </w:rPr>
      </w:pPr>
      <w:r w:rsidRPr="00782164">
        <w:rPr>
          <w:spacing w:val="2"/>
          <w:lang w:eastAsia="en-IN" w:bidi="mr-IN"/>
        </w:rPr>
        <w:t>H. Iwase, Y. Yamamoto, M. Yamamoto-</w:t>
      </w:r>
      <w:proofErr w:type="spellStart"/>
      <w:r w:rsidRPr="00782164">
        <w:rPr>
          <w:spacing w:val="2"/>
          <w:lang w:eastAsia="en-IN" w:bidi="mr-IN"/>
        </w:rPr>
        <w:t>Ibusuki</w:t>
      </w:r>
      <w:proofErr w:type="spellEnd"/>
      <w:r w:rsidRPr="00782164">
        <w:rPr>
          <w:spacing w:val="2"/>
          <w:lang w:eastAsia="en-IN" w:bidi="mr-IN"/>
        </w:rPr>
        <w:t>, K. I. Murakami, Y. Okumura, S. Tomita,</w:t>
      </w:r>
      <w:r w:rsidRPr="00782164">
        <w:rPr>
          <w:spacing w:val="2"/>
          <w:lang w:val="en-IN" w:eastAsia="en-IN" w:bidi="mr-IN"/>
        </w:rPr>
        <w:t xml:space="preserve"> </w:t>
      </w:r>
      <w:r w:rsidR="00204E33">
        <w:rPr>
          <w:spacing w:val="2"/>
          <w:lang w:val="en-IN" w:eastAsia="en-IN" w:bidi="mr-IN"/>
        </w:rPr>
        <w:t xml:space="preserve">T. </w:t>
      </w:r>
      <w:proofErr w:type="spellStart"/>
      <w:r w:rsidR="00204E33">
        <w:rPr>
          <w:spacing w:val="2"/>
          <w:lang w:val="en-IN" w:eastAsia="en-IN" w:bidi="mr-IN"/>
        </w:rPr>
        <w:t>Inao</w:t>
      </w:r>
      <w:proofErr w:type="spellEnd"/>
      <w:r w:rsidRPr="00782164">
        <w:rPr>
          <w:spacing w:val="2"/>
          <w:lang w:val="en-IN" w:eastAsia="en-IN" w:bidi="mr-IN"/>
        </w:rPr>
        <w:t>, </w:t>
      </w:r>
      <w:r w:rsidR="00204E33">
        <w:rPr>
          <w:spacing w:val="2"/>
          <w:lang w:val="en-IN" w:eastAsia="en-IN" w:bidi="mr-IN"/>
        </w:rPr>
        <w:t>Y. Honda</w:t>
      </w:r>
      <w:r w:rsidRPr="00782164">
        <w:rPr>
          <w:spacing w:val="2"/>
          <w:lang w:val="en-IN" w:eastAsia="en-IN" w:bidi="mr-IN"/>
        </w:rPr>
        <w:t>, </w:t>
      </w:r>
      <w:r w:rsidR="00204E33">
        <w:rPr>
          <w:spacing w:val="2"/>
          <w:lang w:val="en-IN" w:eastAsia="en-IN" w:bidi="mr-IN"/>
        </w:rPr>
        <w:t>Y. Omoto</w:t>
      </w:r>
      <w:r w:rsidRPr="00782164">
        <w:rPr>
          <w:spacing w:val="2"/>
          <w:lang w:val="en-IN" w:eastAsia="en-IN" w:bidi="mr-IN"/>
        </w:rPr>
        <w:t>, </w:t>
      </w:r>
      <w:r w:rsidR="00204E33">
        <w:rPr>
          <w:spacing w:val="2"/>
          <w:lang w:val="en-IN" w:eastAsia="en-IN" w:bidi="mr-IN"/>
        </w:rPr>
        <w:t xml:space="preserve">K. I. </w:t>
      </w:r>
      <w:proofErr w:type="spellStart"/>
      <w:r w:rsidR="00204E33">
        <w:rPr>
          <w:spacing w:val="2"/>
          <w:lang w:val="en-IN" w:eastAsia="en-IN" w:bidi="mr-IN"/>
        </w:rPr>
        <w:t>Iyama</w:t>
      </w:r>
      <w:proofErr w:type="spellEnd"/>
      <w:r w:rsidR="00204E33">
        <w:rPr>
          <w:spacing w:val="2"/>
          <w:lang w:val="en-IN" w:eastAsia="en-IN" w:bidi="mr-IN"/>
        </w:rPr>
        <w:t>,</w:t>
      </w:r>
      <w:r w:rsidRPr="00782164">
        <w:rPr>
          <w:i/>
          <w:iCs/>
          <w:spacing w:val="2"/>
          <w:shd w:val="clear" w:color="auto" w:fill="FFFFFF"/>
          <w:lang w:val="en-IN" w:eastAsia="en-IN" w:bidi="mr-IN"/>
        </w:rPr>
        <w:t xml:space="preserve"> </w:t>
      </w:r>
      <w:r w:rsidRPr="00782164">
        <w:rPr>
          <w:i/>
          <w:iCs/>
          <w:shd w:val="clear" w:color="auto" w:fill="FFFFFF"/>
          <w:lang w:val="en-IN"/>
        </w:rPr>
        <w:t>Br</w:t>
      </w:r>
      <w:r w:rsidR="008D5962">
        <w:rPr>
          <w:i/>
          <w:iCs/>
          <w:shd w:val="clear" w:color="auto" w:fill="FFFFFF"/>
          <w:lang w:val="en-IN"/>
        </w:rPr>
        <w:t>.</w:t>
      </w:r>
      <w:r w:rsidRPr="00782164">
        <w:rPr>
          <w:i/>
          <w:iCs/>
          <w:shd w:val="clear" w:color="auto" w:fill="FFFFFF"/>
          <w:lang w:val="en-IN"/>
        </w:rPr>
        <w:t xml:space="preserve"> J</w:t>
      </w:r>
      <w:r w:rsidR="008D5962">
        <w:rPr>
          <w:i/>
          <w:iCs/>
          <w:shd w:val="clear" w:color="auto" w:fill="FFFFFF"/>
          <w:lang w:val="en-IN"/>
        </w:rPr>
        <w:t>.</w:t>
      </w:r>
      <w:r w:rsidRPr="00782164">
        <w:rPr>
          <w:i/>
          <w:iCs/>
          <w:shd w:val="clear" w:color="auto" w:fill="FFFFFF"/>
          <w:lang w:val="en-IN"/>
        </w:rPr>
        <w:t xml:space="preserve"> Cancer</w:t>
      </w:r>
      <w:r w:rsidRPr="00782164">
        <w:rPr>
          <w:shd w:val="clear" w:color="auto" w:fill="FFFFFF"/>
          <w:lang w:val="en-IN"/>
        </w:rPr>
        <w:t>.</w:t>
      </w:r>
      <w:r w:rsidR="008D5962">
        <w:rPr>
          <w:shd w:val="clear" w:color="auto" w:fill="FFFFFF"/>
          <w:lang w:val="en-IN"/>
        </w:rPr>
        <w:t>,</w:t>
      </w:r>
      <w:r w:rsidRPr="00782164">
        <w:rPr>
          <w:b/>
          <w:bCs/>
          <w:spacing w:val="2"/>
          <w:shd w:val="clear" w:color="auto" w:fill="FFFFFF"/>
          <w:lang w:val="en-IN" w:eastAsia="en-IN" w:bidi="mr-IN"/>
        </w:rPr>
        <w:t xml:space="preserve"> </w:t>
      </w:r>
      <w:r w:rsidRPr="00782164">
        <w:rPr>
          <w:b/>
          <w:bCs/>
          <w:spacing w:val="2"/>
          <w:lang w:eastAsia="en-IN" w:bidi="mr-IN"/>
        </w:rPr>
        <w:t>2013</w:t>
      </w:r>
      <w:r w:rsidRPr="00782164">
        <w:rPr>
          <w:spacing w:val="2"/>
          <w:lang w:eastAsia="en-IN" w:bidi="mr-IN"/>
        </w:rPr>
        <w:t xml:space="preserve">, </w:t>
      </w:r>
      <w:r w:rsidRPr="008D5962">
        <w:rPr>
          <w:i/>
          <w:iCs/>
          <w:spacing w:val="2"/>
          <w:lang w:eastAsia="en-IN" w:bidi="mr-IN"/>
        </w:rPr>
        <w:t>109</w:t>
      </w:r>
      <w:r w:rsidR="00204E33">
        <w:rPr>
          <w:spacing w:val="2"/>
          <w:lang w:eastAsia="en-IN" w:bidi="mr-IN"/>
        </w:rPr>
        <w:t>, 1537-</w:t>
      </w:r>
      <w:r w:rsidRPr="00782164">
        <w:rPr>
          <w:spacing w:val="2"/>
          <w:lang w:eastAsia="en-IN" w:bidi="mr-IN"/>
        </w:rPr>
        <w:t>1542</w:t>
      </w:r>
      <w:r w:rsidRPr="00782164">
        <w:rPr>
          <w:spacing w:val="2"/>
          <w:lang w:val="en-IN" w:eastAsia="en-IN" w:bidi="mr-IN"/>
        </w:rPr>
        <w:t>.</w:t>
      </w:r>
      <w:r w:rsidRPr="00782164">
        <w:rPr>
          <w:lang w:val="en-IN"/>
        </w:rPr>
        <w:t xml:space="preserve"> </w:t>
      </w:r>
      <w:r w:rsidR="00FF621D" w:rsidRPr="008D5962">
        <w:rPr>
          <w:b/>
          <w:bCs/>
          <w:lang w:val="en-IN"/>
        </w:rPr>
        <w:t>DOI</w:t>
      </w:r>
      <w:r w:rsidRPr="008D5962">
        <w:rPr>
          <w:b/>
          <w:bCs/>
          <w:lang w:val="en-IN"/>
        </w:rPr>
        <w:t>:</w:t>
      </w:r>
      <w:r w:rsidRPr="00782164">
        <w:rPr>
          <w:lang w:val="en-IN"/>
        </w:rPr>
        <w:t xml:space="preserve"> 10.1038/bjc.2013.520.</w:t>
      </w:r>
    </w:p>
    <w:p w:rsidR="00D030CA" w:rsidRPr="002E5F9E" w:rsidRDefault="00D030CA" w:rsidP="00D030CA">
      <w:pPr>
        <w:pStyle w:val="ListParagraph"/>
        <w:numPr>
          <w:ilvl w:val="0"/>
          <w:numId w:val="5"/>
        </w:numPr>
        <w:spacing w:line="360" w:lineRule="auto"/>
        <w:jc w:val="both"/>
        <w:rPr>
          <w:rFonts w:eastAsiaTheme="minorHAnsi"/>
          <w:lang w:eastAsia="en-US"/>
        </w:rPr>
      </w:pPr>
      <w:r w:rsidRPr="002E5F9E">
        <w:rPr>
          <w:lang w:eastAsia="en-IN" w:bidi="mr-IN"/>
        </w:rPr>
        <w:t xml:space="preserve">A. </w:t>
      </w:r>
      <w:proofErr w:type="spellStart"/>
      <w:r w:rsidRPr="002E5F9E">
        <w:rPr>
          <w:lang w:eastAsia="en-IN" w:bidi="mr-IN"/>
        </w:rPr>
        <w:t>Agrawal</w:t>
      </w:r>
      <w:proofErr w:type="spellEnd"/>
      <w:r w:rsidRPr="002E5F9E">
        <w:rPr>
          <w:lang w:eastAsia="en-IN" w:bidi="mr-IN"/>
        </w:rPr>
        <w:t xml:space="preserve">,   J. R. F. Robertson, K. L. </w:t>
      </w:r>
      <w:hyperlink r:id="rId21" w:history="1">
        <w:r w:rsidRPr="002E5F9E">
          <w:rPr>
            <w:lang w:eastAsia="en-IN" w:bidi="mr-IN"/>
          </w:rPr>
          <w:t>Cheung</w:t>
        </w:r>
      </w:hyperlink>
      <w:r w:rsidR="00204E33">
        <w:t>,</w:t>
      </w:r>
      <w:r w:rsidRPr="002E5F9E">
        <w:rPr>
          <w:rFonts w:eastAsiaTheme="minorHAnsi"/>
          <w:color w:val="000000"/>
          <w:shd w:val="clear" w:color="auto" w:fill="FFFFFF"/>
          <w:lang w:val="en-IN" w:eastAsia="en-US"/>
        </w:rPr>
        <w:t xml:space="preserve"> </w:t>
      </w:r>
      <w:r w:rsidRPr="002E5F9E">
        <w:rPr>
          <w:i/>
          <w:iCs/>
          <w:lang w:val="en-IN" w:eastAsia="en-IN" w:bidi="mr-IN"/>
        </w:rPr>
        <w:t>World J</w:t>
      </w:r>
      <w:r w:rsidR="00204E33">
        <w:rPr>
          <w:i/>
          <w:iCs/>
          <w:lang w:val="en-IN" w:eastAsia="en-IN" w:bidi="mr-IN"/>
        </w:rPr>
        <w:t>.</w:t>
      </w:r>
      <w:r w:rsidRPr="002E5F9E">
        <w:rPr>
          <w:i/>
          <w:iCs/>
          <w:lang w:val="en-IN" w:eastAsia="en-IN" w:bidi="mr-IN"/>
        </w:rPr>
        <w:t xml:space="preserve"> Surg</w:t>
      </w:r>
      <w:r w:rsidR="00204E33">
        <w:rPr>
          <w:i/>
          <w:iCs/>
          <w:lang w:val="en-IN" w:eastAsia="en-IN" w:bidi="mr-IN"/>
        </w:rPr>
        <w:t>.</w:t>
      </w:r>
      <w:r w:rsidRPr="002E5F9E">
        <w:rPr>
          <w:i/>
          <w:iCs/>
          <w:lang w:val="en-IN" w:eastAsia="en-IN" w:bidi="mr-IN"/>
        </w:rPr>
        <w:t xml:space="preserve"> </w:t>
      </w:r>
      <w:proofErr w:type="spellStart"/>
      <w:r w:rsidRPr="002E5F9E">
        <w:rPr>
          <w:i/>
          <w:iCs/>
          <w:lang w:val="en-IN" w:eastAsia="en-IN" w:bidi="mr-IN"/>
        </w:rPr>
        <w:t>Oncol</w:t>
      </w:r>
      <w:proofErr w:type="spellEnd"/>
      <w:r w:rsidRPr="002E5F9E">
        <w:rPr>
          <w:i/>
          <w:iCs/>
          <w:lang w:val="en-IN" w:eastAsia="en-IN" w:bidi="mr-IN"/>
        </w:rPr>
        <w:t>.</w:t>
      </w:r>
      <w:r w:rsidR="00204E33">
        <w:rPr>
          <w:i/>
          <w:iCs/>
          <w:lang w:val="en-IN" w:eastAsia="en-IN" w:bidi="mr-IN"/>
        </w:rPr>
        <w:t>,</w:t>
      </w:r>
      <w:r w:rsidRPr="002E5F9E">
        <w:rPr>
          <w:shd w:val="clear" w:color="auto" w:fill="FFFFFF"/>
        </w:rPr>
        <w:t xml:space="preserve"> </w:t>
      </w:r>
      <w:r w:rsidRPr="002E5F9E">
        <w:rPr>
          <w:b/>
          <w:bCs/>
          <w:lang w:eastAsia="en-IN" w:bidi="mr-IN"/>
        </w:rPr>
        <w:t>2006</w:t>
      </w:r>
      <w:r w:rsidRPr="002E5F9E">
        <w:rPr>
          <w:lang w:eastAsia="en-IN" w:bidi="mr-IN"/>
        </w:rPr>
        <w:t xml:space="preserve">, </w:t>
      </w:r>
      <w:r w:rsidRPr="00204E33">
        <w:rPr>
          <w:i/>
          <w:iCs/>
          <w:lang w:eastAsia="en-IN" w:bidi="mr-IN"/>
        </w:rPr>
        <w:t>4</w:t>
      </w:r>
      <w:r w:rsidRPr="002E5F9E">
        <w:rPr>
          <w:lang w:eastAsia="en-IN" w:bidi="mr-IN"/>
        </w:rPr>
        <w:t>, 44.</w:t>
      </w:r>
      <w:r w:rsidRPr="00782164">
        <w:rPr>
          <w:rFonts w:ascii="Arial" w:eastAsiaTheme="minorHAnsi" w:hAnsi="Arial" w:cs="Arial"/>
          <w:color w:val="000000"/>
          <w:sz w:val="20"/>
          <w:szCs w:val="20"/>
          <w:shd w:val="clear" w:color="auto" w:fill="FFFFFF"/>
          <w:lang w:val="en-IN" w:eastAsia="en-US"/>
        </w:rPr>
        <w:t xml:space="preserve"> </w:t>
      </w:r>
      <w:r w:rsidR="00FF621D" w:rsidRPr="00204E33">
        <w:rPr>
          <w:b/>
          <w:bCs/>
          <w:lang w:val="en-IN" w:eastAsia="en-IN" w:bidi="mr-IN"/>
        </w:rPr>
        <w:t>DOI</w:t>
      </w:r>
      <w:r w:rsidRPr="00204E33">
        <w:rPr>
          <w:b/>
          <w:bCs/>
          <w:lang w:val="en-IN" w:eastAsia="en-IN" w:bidi="mr-IN"/>
        </w:rPr>
        <w:t>:</w:t>
      </w:r>
      <w:r w:rsidRPr="00782164">
        <w:rPr>
          <w:lang w:val="en-IN" w:eastAsia="en-IN" w:bidi="mr-IN"/>
        </w:rPr>
        <w:t> </w:t>
      </w:r>
      <w:hyperlink r:id="rId22" w:tgtFrame="pmc_ext" w:history="1">
        <w:r w:rsidRPr="00782164">
          <w:rPr>
            <w:rStyle w:val="Hyperlink"/>
            <w:lang w:val="en-IN" w:eastAsia="en-IN" w:bidi="mr-IN"/>
          </w:rPr>
          <w:t>10.1186/1477-7819-4-44</w:t>
        </w:r>
      </w:hyperlink>
      <w:r w:rsidR="00204E33">
        <w:t>.</w:t>
      </w:r>
    </w:p>
    <w:p w:rsidR="00D030CA" w:rsidRPr="002E5F9E" w:rsidRDefault="00D030CA" w:rsidP="00D030CA">
      <w:pPr>
        <w:pStyle w:val="ListParagraph"/>
        <w:numPr>
          <w:ilvl w:val="0"/>
          <w:numId w:val="5"/>
        </w:numPr>
        <w:spacing w:line="360" w:lineRule="auto"/>
        <w:jc w:val="both"/>
        <w:rPr>
          <w:rFonts w:eastAsiaTheme="minorHAnsi"/>
          <w:lang w:eastAsia="en-US"/>
        </w:rPr>
      </w:pPr>
      <w:r w:rsidRPr="002E5F9E">
        <w:rPr>
          <w:lang w:eastAsia="en-IN" w:bidi="mr-IN"/>
        </w:rPr>
        <w:lastRenderedPageBreak/>
        <w:t xml:space="preserve">K. Izumi, Y. </w:t>
      </w:r>
      <w:proofErr w:type="spellStart"/>
      <w:r w:rsidRPr="002E5F9E">
        <w:rPr>
          <w:lang w:eastAsia="en-IN" w:bidi="mr-IN"/>
        </w:rPr>
        <w:t>Kadono</w:t>
      </w:r>
      <w:proofErr w:type="spellEnd"/>
      <w:r w:rsidRPr="002E5F9E">
        <w:rPr>
          <w:lang w:eastAsia="en-IN" w:bidi="mr-IN"/>
        </w:rPr>
        <w:t xml:space="preserve">, T. Shima, H. </w:t>
      </w:r>
      <w:proofErr w:type="spellStart"/>
      <w:r w:rsidRPr="002E5F9E">
        <w:rPr>
          <w:color w:val="000000"/>
        </w:rPr>
        <w:t>Konaka</w:t>
      </w:r>
      <w:proofErr w:type="spellEnd"/>
      <w:r w:rsidRPr="002E5F9E">
        <w:rPr>
          <w:color w:val="000000"/>
        </w:rPr>
        <w:t xml:space="preserve">, A. </w:t>
      </w:r>
      <w:proofErr w:type="spellStart"/>
      <w:r w:rsidRPr="002E5F9E">
        <w:rPr>
          <w:color w:val="000000"/>
        </w:rPr>
        <w:t>Mizokami</w:t>
      </w:r>
      <w:proofErr w:type="spellEnd"/>
      <w:r w:rsidRPr="002E5F9E">
        <w:rPr>
          <w:color w:val="000000"/>
        </w:rPr>
        <w:t>, E.  </w:t>
      </w:r>
      <w:proofErr w:type="spellStart"/>
      <w:r w:rsidRPr="002E5F9E">
        <w:rPr>
          <w:color w:val="000000"/>
        </w:rPr>
        <w:t>Koh</w:t>
      </w:r>
      <w:proofErr w:type="spellEnd"/>
      <w:r w:rsidRPr="002E5F9E">
        <w:rPr>
          <w:color w:val="000000"/>
        </w:rPr>
        <w:t>, M.  </w:t>
      </w:r>
      <w:proofErr w:type="spellStart"/>
      <w:r w:rsidRPr="002E5F9E">
        <w:rPr>
          <w:color w:val="000000"/>
        </w:rPr>
        <w:t>Namiki</w:t>
      </w:r>
      <w:proofErr w:type="spellEnd"/>
      <w:r w:rsidR="00204E33">
        <w:rPr>
          <w:color w:val="000000"/>
        </w:rPr>
        <w:t>,</w:t>
      </w:r>
      <w:r w:rsidRPr="002E5F9E">
        <w:rPr>
          <w:lang w:eastAsia="en-IN" w:bidi="mr-IN"/>
        </w:rPr>
        <w:t xml:space="preserve"> </w:t>
      </w:r>
      <w:r w:rsidRPr="002E5F9E">
        <w:rPr>
          <w:i/>
          <w:iCs/>
          <w:color w:val="000000"/>
          <w:shd w:val="clear" w:color="auto" w:fill="FFFFFF"/>
        </w:rPr>
        <w:t>Anticancer Res.</w:t>
      </w:r>
      <w:r w:rsidR="00204E33">
        <w:rPr>
          <w:i/>
          <w:iCs/>
          <w:color w:val="000000"/>
          <w:shd w:val="clear" w:color="auto" w:fill="FFFFFF"/>
        </w:rPr>
        <w:t>,</w:t>
      </w:r>
      <w:proofErr w:type="gramStart"/>
      <w:r w:rsidRPr="002E5F9E">
        <w:rPr>
          <w:color w:val="000000"/>
          <w:shd w:val="clear" w:color="auto" w:fill="FFFFFF"/>
        </w:rPr>
        <w:t> </w:t>
      </w:r>
      <w:r w:rsidRPr="002E5F9E">
        <w:t xml:space="preserve"> </w:t>
      </w:r>
      <w:r w:rsidRPr="002E5F9E">
        <w:rPr>
          <w:b/>
          <w:bCs/>
          <w:lang w:eastAsia="en-IN" w:bidi="mr-IN"/>
        </w:rPr>
        <w:t>2010</w:t>
      </w:r>
      <w:proofErr w:type="gramEnd"/>
      <w:r w:rsidRPr="002E5F9E">
        <w:rPr>
          <w:lang w:eastAsia="en-IN" w:bidi="mr-IN"/>
        </w:rPr>
        <w:t xml:space="preserve">, </w:t>
      </w:r>
      <w:r w:rsidRPr="00204E33">
        <w:rPr>
          <w:i/>
          <w:iCs/>
          <w:lang w:eastAsia="en-IN" w:bidi="mr-IN"/>
        </w:rPr>
        <w:t>30(12)</w:t>
      </w:r>
      <w:r w:rsidRPr="002E5F9E">
        <w:rPr>
          <w:lang w:eastAsia="en-IN" w:bidi="mr-IN"/>
        </w:rPr>
        <w:t>, 5201-5.</w:t>
      </w:r>
    </w:p>
    <w:p w:rsidR="00D030CA" w:rsidRPr="00782164" w:rsidRDefault="00D030CA" w:rsidP="00D030CA">
      <w:pPr>
        <w:numPr>
          <w:ilvl w:val="0"/>
          <w:numId w:val="5"/>
        </w:numPr>
        <w:spacing w:line="360" w:lineRule="auto"/>
        <w:jc w:val="both"/>
      </w:pPr>
      <w:r w:rsidRPr="00782164">
        <w:t xml:space="preserve">H. C. </w:t>
      </w:r>
      <w:proofErr w:type="spellStart"/>
      <w:r w:rsidRPr="00782164">
        <w:t>Bennink</w:t>
      </w:r>
      <w:proofErr w:type="spellEnd"/>
      <w:r w:rsidRPr="00782164">
        <w:t xml:space="preserve">, M. </w:t>
      </w:r>
      <w:proofErr w:type="spellStart"/>
      <w:r w:rsidRPr="00782164">
        <w:t>Visser</w:t>
      </w:r>
      <w:proofErr w:type="spellEnd"/>
      <w:r w:rsidRPr="00782164">
        <w:t xml:space="preserve">, </w:t>
      </w:r>
      <w:proofErr w:type="spellStart"/>
      <w:r w:rsidRPr="00782164">
        <w:t>Estetrol</w:t>
      </w:r>
      <w:proofErr w:type="spellEnd"/>
      <w:r w:rsidRPr="00782164">
        <w:t xml:space="preserve"> (E4), the forgotten </w:t>
      </w:r>
      <w:proofErr w:type="spellStart"/>
      <w:r w:rsidRPr="00782164">
        <w:t>fetal</w:t>
      </w:r>
      <w:proofErr w:type="spellEnd"/>
      <w:r w:rsidRPr="00782164">
        <w:t xml:space="preserve"> steroid. </w:t>
      </w:r>
      <w:r w:rsidRPr="00782164">
        <w:rPr>
          <w:color w:val="000000" w:themeColor="text1"/>
        </w:rPr>
        <w:t xml:space="preserve">Proceedings of the </w:t>
      </w:r>
      <w:r w:rsidRPr="00782164">
        <w:t xml:space="preserve">9th European Congress of Endocrinology, Budapest, Hungary, </w:t>
      </w:r>
      <w:proofErr w:type="gramStart"/>
      <w:r w:rsidRPr="00782164">
        <w:t>April</w:t>
      </w:r>
      <w:proofErr w:type="gramEnd"/>
      <w:r w:rsidRPr="00782164">
        <w:t xml:space="preserve"> 28- May 02, 2007. European Society of Endocrinology</w:t>
      </w:r>
      <w:r w:rsidRPr="00782164">
        <w:rPr>
          <w:color w:val="000000" w:themeColor="text1"/>
        </w:rPr>
        <w:t xml:space="preserve">: </w:t>
      </w:r>
      <w:r w:rsidRPr="00204E33">
        <w:rPr>
          <w:b/>
          <w:bCs/>
        </w:rPr>
        <w:t>2007</w:t>
      </w:r>
      <w:r w:rsidRPr="00782164">
        <w:t>.</w:t>
      </w:r>
    </w:p>
    <w:p w:rsidR="00D030CA" w:rsidRPr="002E5F9E" w:rsidRDefault="00D030CA" w:rsidP="00D030CA">
      <w:pPr>
        <w:pStyle w:val="Tabletitle"/>
        <w:numPr>
          <w:ilvl w:val="0"/>
          <w:numId w:val="5"/>
        </w:numPr>
        <w:spacing w:before="0"/>
        <w:jc w:val="both"/>
      </w:pPr>
      <w:r w:rsidRPr="002E5F9E">
        <w:rPr>
          <w:lang w:val="en-IN"/>
        </w:rPr>
        <w:t xml:space="preserve">P. V. </w:t>
      </w:r>
      <w:proofErr w:type="spellStart"/>
      <w:r w:rsidRPr="002E5F9E">
        <w:rPr>
          <w:lang w:val="en-IN"/>
        </w:rPr>
        <w:t>Isabela</w:t>
      </w:r>
      <w:proofErr w:type="spellEnd"/>
      <w:r w:rsidRPr="002E5F9E">
        <w:rPr>
          <w:lang w:val="en-IN"/>
        </w:rPr>
        <w:t>, J. S. Daniel, C. C. Eduardo, J. S.</w:t>
      </w:r>
      <w:r w:rsidRPr="002E5F9E">
        <w:t>Garcia, M. G. Trevisan</w:t>
      </w:r>
      <w:r w:rsidRPr="002E5F9E">
        <w:rPr>
          <w:lang w:val="en-IN"/>
        </w:rPr>
        <w:t>.</w:t>
      </w:r>
      <w:r w:rsidR="00204E33">
        <w:rPr>
          <w:lang w:val="en-IN"/>
        </w:rPr>
        <w:t>,</w:t>
      </w:r>
      <w:r w:rsidRPr="002E5F9E">
        <w:rPr>
          <w:lang w:val="en-IN"/>
        </w:rPr>
        <w:t xml:space="preserve"> </w:t>
      </w:r>
      <w:r w:rsidRPr="002E5F9E">
        <w:rPr>
          <w:i/>
          <w:iCs/>
          <w:color w:val="222222"/>
          <w:shd w:val="clear" w:color="auto" w:fill="FFFFFF"/>
        </w:rPr>
        <w:t>J</w:t>
      </w:r>
      <w:r w:rsidR="00204E33">
        <w:rPr>
          <w:i/>
          <w:iCs/>
          <w:color w:val="222222"/>
          <w:shd w:val="clear" w:color="auto" w:fill="FFFFFF"/>
        </w:rPr>
        <w:t>.</w:t>
      </w:r>
      <w:r w:rsidRPr="002E5F9E">
        <w:rPr>
          <w:i/>
          <w:iCs/>
          <w:color w:val="222222"/>
          <w:shd w:val="clear" w:color="auto" w:fill="FFFFFF"/>
        </w:rPr>
        <w:t xml:space="preserve"> Therm</w:t>
      </w:r>
      <w:r w:rsidR="00204E33">
        <w:rPr>
          <w:i/>
          <w:iCs/>
          <w:color w:val="222222"/>
          <w:shd w:val="clear" w:color="auto" w:fill="FFFFFF"/>
        </w:rPr>
        <w:t>.</w:t>
      </w:r>
      <w:r w:rsidRPr="002E5F9E">
        <w:rPr>
          <w:i/>
          <w:iCs/>
          <w:color w:val="222222"/>
          <w:shd w:val="clear" w:color="auto" w:fill="FFFFFF"/>
        </w:rPr>
        <w:t xml:space="preserve"> Anal</w:t>
      </w:r>
      <w:r w:rsidR="00204E33">
        <w:rPr>
          <w:i/>
          <w:iCs/>
          <w:color w:val="222222"/>
          <w:shd w:val="clear" w:color="auto" w:fill="FFFFFF"/>
        </w:rPr>
        <w:t>.</w:t>
      </w:r>
      <w:r w:rsidRPr="002E5F9E">
        <w:rPr>
          <w:i/>
          <w:iCs/>
          <w:color w:val="222222"/>
          <w:shd w:val="clear" w:color="auto" w:fill="FFFFFF"/>
        </w:rPr>
        <w:t xml:space="preserve"> </w:t>
      </w:r>
      <w:proofErr w:type="gramStart"/>
      <w:r w:rsidRPr="002E5F9E">
        <w:rPr>
          <w:i/>
          <w:iCs/>
          <w:color w:val="222222"/>
          <w:shd w:val="clear" w:color="auto" w:fill="FFFFFF"/>
        </w:rPr>
        <w:t>Calorim</w:t>
      </w:r>
      <w:r w:rsidR="00204E33">
        <w:rPr>
          <w:i/>
          <w:iCs/>
          <w:color w:val="222222"/>
          <w:shd w:val="clear" w:color="auto" w:fill="FFFFFF"/>
        </w:rPr>
        <w:t>.,</w:t>
      </w:r>
      <w:proofErr w:type="gramEnd"/>
      <w:r w:rsidRPr="002E5F9E">
        <w:rPr>
          <w:lang w:val="en-IN"/>
        </w:rPr>
        <w:t xml:space="preserve"> </w:t>
      </w:r>
      <w:r w:rsidRPr="002E5F9E">
        <w:rPr>
          <w:b/>
          <w:bCs/>
          <w:lang w:val="en-IN"/>
        </w:rPr>
        <w:t>2015</w:t>
      </w:r>
      <w:r w:rsidRPr="002E5F9E">
        <w:rPr>
          <w:lang w:val="en-IN"/>
        </w:rPr>
        <w:t xml:space="preserve">, </w:t>
      </w:r>
      <w:r w:rsidRPr="00204E33">
        <w:rPr>
          <w:i/>
          <w:iCs/>
          <w:lang w:val="en-IN"/>
        </w:rPr>
        <w:t>120 (1)</w:t>
      </w:r>
      <w:r w:rsidRPr="002E5F9E">
        <w:rPr>
          <w:lang w:val="en-IN"/>
        </w:rPr>
        <w:t>, 573-581.</w:t>
      </w:r>
      <w:r w:rsidRPr="00782164">
        <w:rPr>
          <w:color w:val="000000"/>
        </w:rPr>
        <w:t xml:space="preserve"> </w:t>
      </w:r>
      <w:r w:rsidR="00FF621D" w:rsidRPr="00204E33">
        <w:rPr>
          <w:b/>
          <w:bCs/>
        </w:rPr>
        <w:t>DOI</w:t>
      </w:r>
      <w:r w:rsidRPr="00782164">
        <w:t xml:space="preserve">: </w:t>
      </w:r>
      <w:hyperlink r:id="rId23" w:history="1">
        <w:r w:rsidRPr="00782164">
          <w:rPr>
            <w:rStyle w:val="Hyperlink"/>
          </w:rPr>
          <w:t>https://doi.org/10.1007/s10973-015-4508-1.</w:t>
        </w:r>
      </w:hyperlink>
    </w:p>
    <w:p w:rsidR="00D030CA" w:rsidRPr="002E5F9E" w:rsidRDefault="00D030CA" w:rsidP="00D030CA">
      <w:pPr>
        <w:pStyle w:val="ListParagraph"/>
        <w:numPr>
          <w:ilvl w:val="0"/>
          <w:numId w:val="5"/>
        </w:numPr>
        <w:spacing w:line="360" w:lineRule="auto"/>
        <w:jc w:val="both"/>
        <w:rPr>
          <w:spacing w:val="3"/>
          <w:lang w:val="en-IN" w:eastAsia="en-IN" w:bidi="mr-IN"/>
        </w:rPr>
      </w:pPr>
      <w:r w:rsidRPr="002E5F9E">
        <w:rPr>
          <w:spacing w:val="3"/>
          <w:lang w:eastAsia="en-IN" w:bidi="mr-IN"/>
        </w:rPr>
        <w:t xml:space="preserve">A. </w:t>
      </w:r>
      <w:proofErr w:type="spellStart"/>
      <w:r w:rsidRPr="002E5F9E">
        <w:rPr>
          <w:spacing w:val="3"/>
          <w:lang w:eastAsia="en-IN" w:bidi="mr-IN"/>
        </w:rPr>
        <w:t>Sattar</w:t>
      </w:r>
      <w:proofErr w:type="spellEnd"/>
      <w:r w:rsidRPr="002E5F9E">
        <w:rPr>
          <w:spacing w:val="3"/>
          <w:lang w:eastAsia="en-IN" w:bidi="mr-IN"/>
        </w:rPr>
        <w:t xml:space="preserve"> , D. Chen, L. L. Jiang, Y. Pan, Y. Tao, L. Huang, </w:t>
      </w:r>
      <w:r w:rsidRPr="002E5F9E">
        <w:rPr>
          <w:spacing w:val="3"/>
          <w:lang w:val="en-IN" w:eastAsia="en-IN" w:bidi="mr-IN"/>
        </w:rPr>
        <w:t xml:space="preserve"> Z. Liu, S. </w:t>
      </w:r>
      <w:proofErr w:type="spellStart"/>
      <w:r w:rsidRPr="002E5F9E">
        <w:rPr>
          <w:spacing w:val="3"/>
          <w:lang w:val="en-IN" w:eastAsia="en-IN" w:bidi="mr-IN"/>
        </w:rPr>
        <w:t>Xie</w:t>
      </w:r>
      <w:proofErr w:type="spellEnd"/>
      <w:r w:rsidRPr="002E5F9E">
        <w:rPr>
          <w:spacing w:val="3"/>
          <w:lang w:val="en-IN" w:eastAsia="en-IN" w:bidi="mr-IN"/>
        </w:rPr>
        <w:t>, Z. Yuan</w:t>
      </w:r>
      <w:r w:rsidR="00204E33">
        <w:rPr>
          <w:spacing w:val="3"/>
          <w:lang w:val="en-IN" w:eastAsia="en-IN" w:bidi="mr-IN"/>
        </w:rPr>
        <w:t>,</w:t>
      </w:r>
      <w:r w:rsidRPr="002E5F9E">
        <w:rPr>
          <w:spacing w:val="3"/>
          <w:lang w:val="en-IN" w:eastAsia="en-IN" w:bidi="mr-IN"/>
        </w:rPr>
        <w:t> </w:t>
      </w:r>
      <w:r w:rsidRPr="002E5F9E">
        <w:rPr>
          <w:i/>
          <w:iCs/>
          <w:spacing w:val="3"/>
          <w:lang w:eastAsia="en-IN" w:bidi="mr-IN"/>
        </w:rPr>
        <w:t>Scientific Reports.</w:t>
      </w:r>
      <w:r w:rsidR="00204E33">
        <w:rPr>
          <w:i/>
          <w:iCs/>
          <w:spacing w:val="3"/>
          <w:lang w:eastAsia="en-IN" w:bidi="mr-IN"/>
        </w:rPr>
        <w:t>,</w:t>
      </w:r>
      <w:r w:rsidRPr="002E5F9E">
        <w:rPr>
          <w:i/>
          <w:iCs/>
          <w:spacing w:val="3"/>
          <w:lang w:eastAsia="en-IN" w:bidi="mr-IN"/>
        </w:rPr>
        <w:t xml:space="preserve"> </w:t>
      </w:r>
      <w:r w:rsidRPr="002E5F9E">
        <w:rPr>
          <w:b/>
          <w:bCs/>
          <w:spacing w:val="3"/>
          <w:lang w:eastAsia="en-IN" w:bidi="mr-IN"/>
        </w:rPr>
        <w:t>2017</w:t>
      </w:r>
      <w:r w:rsidRPr="002E5F9E">
        <w:rPr>
          <w:spacing w:val="3"/>
          <w:lang w:eastAsia="en-IN" w:bidi="mr-IN"/>
        </w:rPr>
        <w:t xml:space="preserve">, </w:t>
      </w:r>
      <w:r w:rsidRPr="00204E33">
        <w:rPr>
          <w:i/>
          <w:iCs/>
          <w:spacing w:val="3"/>
          <w:lang w:eastAsia="en-IN" w:bidi="mr-IN"/>
        </w:rPr>
        <w:t>7</w:t>
      </w:r>
      <w:r w:rsidRPr="002E5F9E">
        <w:rPr>
          <w:spacing w:val="3"/>
          <w:lang w:eastAsia="en-IN" w:bidi="mr-IN"/>
        </w:rPr>
        <w:t>, 1-9.</w:t>
      </w:r>
      <w:r w:rsidRPr="00782164">
        <w:rPr>
          <w:rFonts w:ascii="Arial" w:eastAsiaTheme="minorHAnsi" w:hAnsi="Arial" w:cs="Arial"/>
          <w:color w:val="000000"/>
          <w:sz w:val="17"/>
          <w:szCs w:val="17"/>
          <w:shd w:val="clear" w:color="auto" w:fill="FFFFFF"/>
          <w:lang w:val="en-IN" w:eastAsia="en-US"/>
        </w:rPr>
        <w:t xml:space="preserve"> </w:t>
      </w:r>
      <w:r w:rsidR="00FF621D" w:rsidRPr="00204E33">
        <w:rPr>
          <w:b/>
          <w:bCs/>
          <w:spacing w:val="3"/>
          <w:lang w:val="en-IN" w:eastAsia="en-IN" w:bidi="mr-IN"/>
        </w:rPr>
        <w:t>DOI</w:t>
      </w:r>
      <w:r w:rsidRPr="00204E33">
        <w:rPr>
          <w:b/>
          <w:bCs/>
          <w:spacing w:val="3"/>
          <w:lang w:val="en-IN" w:eastAsia="en-IN" w:bidi="mr-IN"/>
        </w:rPr>
        <w:t>:</w:t>
      </w:r>
      <w:r w:rsidRPr="00782164">
        <w:rPr>
          <w:spacing w:val="3"/>
          <w:lang w:val="en-IN" w:eastAsia="en-IN" w:bidi="mr-IN"/>
        </w:rPr>
        <w:t xml:space="preserve"> 10.1038/s41598-017-02523-4.</w:t>
      </w:r>
    </w:p>
    <w:p w:rsidR="00D030CA" w:rsidRPr="002E5F9E" w:rsidRDefault="00D030CA" w:rsidP="00D030CA">
      <w:pPr>
        <w:numPr>
          <w:ilvl w:val="0"/>
          <w:numId w:val="5"/>
        </w:numPr>
        <w:spacing w:line="360" w:lineRule="auto"/>
        <w:jc w:val="both"/>
      </w:pPr>
      <w:r w:rsidRPr="002E5F9E">
        <w:t xml:space="preserve">M. </w:t>
      </w:r>
      <w:proofErr w:type="spellStart"/>
      <w:r w:rsidRPr="002E5F9E">
        <w:t>Garg</w:t>
      </w:r>
      <w:proofErr w:type="spellEnd"/>
      <w:r w:rsidRPr="002E5F9E">
        <w:t xml:space="preserve">, D. </w:t>
      </w:r>
      <w:proofErr w:type="spellStart"/>
      <w:r w:rsidR="00204E33">
        <w:t>Mishra</w:t>
      </w:r>
      <w:proofErr w:type="spellEnd"/>
      <w:r w:rsidR="00204E33">
        <w:t xml:space="preserve"> , H. </w:t>
      </w:r>
      <w:proofErr w:type="spellStart"/>
      <w:r w:rsidR="00204E33">
        <w:t>Agashe</w:t>
      </w:r>
      <w:proofErr w:type="spellEnd"/>
      <w:r w:rsidR="00204E33">
        <w:t xml:space="preserve"> , N. K. Jain,</w:t>
      </w:r>
      <w:r w:rsidRPr="002E5F9E">
        <w:t xml:space="preserve"> </w:t>
      </w:r>
      <w:r w:rsidRPr="002E5F9E">
        <w:rPr>
          <w:i/>
          <w:iCs/>
          <w:color w:val="222222"/>
          <w:shd w:val="clear" w:color="auto" w:fill="FFFFFF"/>
        </w:rPr>
        <w:t>J</w:t>
      </w:r>
      <w:r w:rsidR="00204E33">
        <w:rPr>
          <w:i/>
          <w:iCs/>
          <w:color w:val="222222"/>
          <w:shd w:val="clear" w:color="auto" w:fill="FFFFFF"/>
        </w:rPr>
        <w:t>.</w:t>
      </w:r>
      <w:r w:rsidRPr="002E5F9E">
        <w:rPr>
          <w:i/>
          <w:iCs/>
          <w:color w:val="222222"/>
          <w:shd w:val="clear" w:color="auto" w:fill="FFFFFF"/>
        </w:rPr>
        <w:t xml:space="preserve"> Pharm</w:t>
      </w:r>
      <w:r w:rsidR="00204E33">
        <w:rPr>
          <w:i/>
          <w:iCs/>
          <w:color w:val="222222"/>
          <w:shd w:val="clear" w:color="auto" w:fill="FFFFFF"/>
        </w:rPr>
        <w:t>.</w:t>
      </w:r>
      <w:r w:rsidRPr="002E5F9E">
        <w:rPr>
          <w:i/>
          <w:iCs/>
          <w:color w:val="222222"/>
          <w:shd w:val="clear" w:color="auto" w:fill="FFFFFF"/>
        </w:rPr>
        <w:t xml:space="preserve"> </w:t>
      </w:r>
      <w:proofErr w:type="spellStart"/>
      <w:r w:rsidRPr="002E5F9E">
        <w:rPr>
          <w:i/>
          <w:iCs/>
          <w:color w:val="222222"/>
          <w:shd w:val="clear" w:color="auto" w:fill="FFFFFF"/>
        </w:rPr>
        <w:t>Pharmacol</w:t>
      </w:r>
      <w:proofErr w:type="spellEnd"/>
      <w:r w:rsidRPr="002E5F9E">
        <w:rPr>
          <w:color w:val="222222"/>
          <w:shd w:val="clear" w:color="auto" w:fill="FFFFFF"/>
        </w:rPr>
        <w:t>.</w:t>
      </w:r>
      <w:r w:rsidR="00204E33">
        <w:rPr>
          <w:color w:val="222222"/>
          <w:shd w:val="clear" w:color="auto" w:fill="FFFFFF"/>
        </w:rPr>
        <w:t>,</w:t>
      </w:r>
      <w:r w:rsidRPr="002E5F9E">
        <w:t xml:space="preserve"> </w:t>
      </w:r>
      <w:r w:rsidRPr="002E5F9E">
        <w:rPr>
          <w:b/>
          <w:bCs/>
        </w:rPr>
        <w:t>2006</w:t>
      </w:r>
      <w:r w:rsidRPr="002E5F9E">
        <w:t xml:space="preserve">, </w:t>
      </w:r>
      <w:r w:rsidRPr="00204E33">
        <w:rPr>
          <w:i/>
          <w:iCs/>
        </w:rPr>
        <w:t>58</w:t>
      </w:r>
      <w:r w:rsidR="00204E33">
        <w:t>, 459-</w:t>
      </w:r>
      <w:r w:rsidRPr="002E5F9E">
        <w:t>468.</w:t>
      </w:r>
      <w:r w:rsidRPr="00B34895">
        <w:t xml:space="preserve"> </w:t>
      </w:r>
      <w:r w:rsidR="00FF621D" w:rsidRPr="00204E33">
        <w:rPr>
          <w:b/>
          <w:bCs/>
        </w:rPr>
        <w:t>DOI</w:t>
      </w:r>
      <w:r w:rsidRPr="00204E33">
        <w:rPr>
          <w:b/>
          <w:bCs/>
        </w:rPr>
        <w:t>:</w:t>
      </w:r>
      <w:r w:rsidRPr="00B439BF">
        <w:t xml:space="preserve"> </w:t>
      </w:r>
      <w:hyperlink r:id="rId24" w:tgtFrame="_blank" w:history="1">
        <w:r w:rsidRPr="00B439BF">
          <w:rPr>
            <w:rStyle w:val="Hyperlink"/>
          </w:rPr>
          <w:t>10.1211/jpp.58.4.0005</w:t>
        </w:r>
      </w:hyperlink>
      <w:r w:rsidRPr="00B439BF">
        <w:t>.</w:t>
      </w:r>
      <w:r w:rsidRPr="002E5F9E">
        <w:rPr>
          <w:color w:val="575757"/>
          <w:lang w:eastAsia="en-IN" w:bidi="mr-IN"/>
        </w:rPr>
        <w:t xml:space="preserve"> </w:t>
      </w:r>
    </w:p>
    <w:p w:rsidR="00D030CA" w:rsidRPr="00B34895" w:rsidRDefault="00D030CA" w:rsidP="00D030CA">
      <w:pPr>
        <w:numPr>
          <w:ilvl w:val="0"/>
          <w:numId w:val="5"/>
        </w:numPr>
        <w:spacing w:line="360" w:lineRule="auto"/>
        <w:jc w:val="both"/>
      </w:pPr>
      <w:r w:rsidRPr="002E5F9E">
        <w:t>T. Zh</w:t>
      </w:r>
      <w:r w:rsidR="00204E33">
        <w:t xml:space="preserve">ang, J. </w:t>
      </w:r>
      <w:proofErr w:type="spellStart"/>
      <w:r w:rsidR="00204E33">
        <w:t>Murowchick</w:t>
      </w:r>
      <w:proofErr w:type="spellEnd"/>
      <w:r w:rsidR="00204E33">
        <w:t xml:space="preserve">, B. B. </w:t>
      </w:r>
      <w:proofErr w:type="spellStart"/>
      <w:r w:rsidR="00204E33">
        <w:t>Youan</w:t>
      </w:r>
      <w:proofErr w:type="spellEnd"/>
      <w:r w:rsidR="00204E33">
        <w:t>,</w:t>
      </w:r>
      <w:r w:rsidRPr="002E5F9E">
        <w:t xml:space="preserve"> </w:t>
      </w:r>
      <w:r w:rsidRPr="002E5F9E">
        <w:rPr>
          <w:i/>
          <w:iCs/>
        </w:rPr>
        <w:t>J</w:t>
      </w:r>
      <w:r w:rsidR="00204E33">
        <w:rPr>
          <w:i/>
          <w:iCs/>
        </w:rPr>
        <w:t>.</w:t>
      </w:r>
      <w:r w:rsidRPr="002E5F9E">
        <w:rPr>
          <w:i/>
          <w:iCs/>
        </w:rPr>
        <w:t xml:space="preserve"> Pharm</w:t>
      </w:r>
      <w:r w:rsidR="00204E33">
        <w:rPr>
          <w:i/>
          <w:iCs/>
        </w:rPr>
        <w:t>.</w:t>
      </w:r>
      <w:r w:rsidRPr="002E5F9E">
        <w:rPr>
          <w:i/>
          <w:iCs/>
        </w:rPr>
        <w:t xml:space="preserve"> Sci</w:t>
      </w:r>
      <w:r w:rsidRPr="002E5F9E">
        <w:t>.</w:t>
      </w:r>
      <w:r w:rsidR="00204E33">
        <w:t>,</w:t>
      </w:r>
      <w:r w:rsidRPr="002E5F9E">
        <w:t xml:space="preserve"> </w:t>
      </w:r>
      <w:r w:rsidRPr="002E5F9E">
        <w:rPr>
          <w:b/>
          <w:bCs/>
        </w:rPr>
        <w:t>2011</w:t>
      </w:r>
      <w:r w:rsidRPr="002E5F9E">
        <w:t xml:space="preserve">, </w:t>
      </w:r>
      <w:r w:rsidRPr="00204E33">
        <w:rPr>
          <w:i/>
          <w:iCs/>
        </w:rPr>
        <w:t>100 (3)</w:t>
      </w:r>
      <w:r w:rsidRPr="002E5F9E">
        <w:t>, 1031- 44.</w:t>
      </w:r>
      <w:r w:rsidRPr="00B34895">
        <w:t xml:space="preserve"> </w:t>
      </w:r>
      <w:r w:rsidR="00FF621D" w:rsidRPr="00204E33">
        <w:rPr>
          <w:b/>
          <w:bCs/>
        </w:rPr>
        <w:t>DOI</w:t>
      </w:r>
      <w:proofErr w:type="gramStart"/>
      <w:r w:rsidRPr="00204E33">
        <w:rPr>
          <w:b/>
          <w:bCs/>
        </w:rPr>
        <w:t>:</w:t>
      </w:r>
      <w:proofErr w:type="gramEnd"/>
      <w:r w:rsidR="007309B2" w:rsidRPr="00B34895">
        <w:fldChar w:fldCharType="begin"/>
      </w:r>
      <w:r w:rsidRPr="00B34895">
        <w:instrText xml:space="preserve"> HYPERLINK "https://doi.org/10.1002/jps.22341" \t "_blank" </w:instrText>
      </w:r>
      <w:r w:rsidR="007309B2" w:rsidRPr="00B34895">
        <w:fldChar w:fldCharType="separate"/>
      </w:r>
      <w:r w:rsidRPr="00B34895">
        <w:rPr>
          <w:rStyle w:val="Hyperlink"/>
        </w:rPr>
        <w:t>10.1002/jps.22341</w:t>
      </w:r>
      <w:r w:rsidR="007309B2" w:rsidRPr="00B34895">
        <w:fldChar w:fldCharType="end"/>
      </w:r>
      <w:r w:rsidRPr="00B34895">
        <w:t>.</w:t>
      </w:r>
    </w:p>
    <w:p w:rsidR="00D030CA" w:rsidRPr="002E5F9E" w:rsidRDefault="00D030CA" w:rsidP="00D030CA">
      <w:pPr>
        <w:numPr>
          <w:ilvl w:val="0"/>
          <w:numId w:val="5"/>
        </w:numPr>
        <w:spacing w:line="360" w:lineRule="auto"/>
        <w:jc w:val="both"/>
      </w:pPr>
      <w:r w:rsidRPr="002E5F9E">
        <w:t xml:space="preserve">E. M. </w:t>
      </w:r>
      <w:proofErr w:type="spellStart"/>
      <w:r w:rsidRPr="002E5F9E">
        <w:t>Meris</w:t>
      </w:r>
      <w:r w:rsidR="00204E33">
        <w:t>ko-Liversidge</w:t>
      </w:r>
      <w:proofErr w:type="spellEnd"/>
      <w:r w:rsidR="00204E33">
        <w:t xml:space="preserve">, G. G. </w:t>
      </w:r>
      <w:proofErr w:type="spellStart"/>
      <w:r w:rsidR="00204E33">
        <w:t>Liversidge</w:t>
      </w:r>
      <w:proofErr w:type="spellEnd"/>
      <w:r w:rsidR="00204E33">
        <w:t>,</w:t>
      </w:r>
      <w:r w:rsidRPr="002E5F9E">
        <w:t xml:space="preserve"> </w:t>
      </w:r>
      <w:proofErr w:type="spellStart"/>
      <w:r w:rsidRPr="002E5F9E">
        <w:rPr>
          <w:i/>
          <w:iCs/>
          <w:color w:val="222222"/>
          <w:shd w:val="clear" w:color="auto" w:fill="FFFFFF"/>
        </w:rPr>
        <w:t>Toxicol</w:t>
      </w:r>
      <w:proofErr w:type="spellEnd"/>
      <w:r w:rsidR="00204E33">
        <w:rPr>
          <w:i/>
          <w:iCs/>
          <w:color w:val="222222"/>
          <w:shd w:val="clear" w:color="auto" w:fill="FFFFFF"/>
        </w:rPr>
        <w:t>.</w:t>
      </w:r>
      <w:r w:rsidRPr="002E5F9E">
        <w:rPr>
          <w:i/>
          <w:iCs/>
          <w:color w:val="222222"/>
          <w:shd w:val="clear" w:color="auto" w:fill="FFFFFF"/>
        </w:rPr>
        <w:t xml:space="preserve"> </w:t>
      </w:r>
      <w:proofErr w:type="spellStart"/>
      <w:proofErr w:type="gramStart"/>
      <w:r w:rsidRPr="002E5F9E">
        <w:rPr>
          <w:i/>
          <w:iCs/>
          <w:color w:val="222222"/>
          <w:shd w:val="clear" w:color="auto" w:fill="FFFFFF"/>
        </w:rPr>
        <w:t>Pathol</w:t>
      </w:r>
      <w:proofErr w:type="spellEnd"/>
      <w:r w:rsidRPr="002E5F9E">
        <w:rPr>
          <w:i/>
          <w:iCs/>
          <w:color w:val="222222"/>
          <w:shd w:val="clear" w:color="auto" w:fill="FFFFFF"/>
        </w:rPr>
        <w:t>.</w:t>
      </w:r>
      <w:r w:rsidR="00204E33">
        <w:rPr>
          <w:i/>
          <w:iCs/>
          <w:color w:val="222222"/>
          <w:shd w:val="clear" w:color="auto" w:fill="FFFFFF"/>
        </w:rPr>
        <w:t>,</w:t>
      </w:r>
      <w:proofErr w:type="gramEnd"/>
      <w:r w:rsidRPr="002E5F9E">
        <w:t xml:space="preserve"> </w:t>
      </w:r>
      <w:r w:rsidRPr="002E5F9E">
        <w:rPr>
          <w:b/>
          <w:bCs/>
        </w:rPr>
        <w:t>2008</w:t>
      </w:r>
      <w:r w:rsidRPr="002E5F9E">
        <w:t xml:space="preserve">, </w:t>
      </w:r>
      <w:r w:rsidRPr="00204E33">
        <w:rPr>
          <w:i/>
          <w:iCs/>
        </w:rPr>
        <w:t>36 (1)</w:t>
      </w:r>
      <w:r w:rsidRPr="002E5F9E">
        <w:t>, 43-8.</w:t>
      </w:r>
      <w:r w:rsidRPr="00B34895">
        <w:t xml:space="preserve"> </w:t>
      </w:r>
      <w:r w:rsidR="00FF621D" w:rsidRPr="00204E33">
        <w:rPr>
          <w:b/>
          <w:bCs/>
        </w:rPr>
        <w:t>DOI</w:t>
      </w:r>
      <w:proofErr w:type="gramStart"/>
      <w:r w:rsidRPr="00204E33">
        <w:rPr>
          <w:b/>
          <w:bCs/>
        </w:rPr>
        <w:t>:</w:t>
      </w:r>
      <w:proofErr w:type="gramEnd"/>
      <w:r w:rsidR="007309B2" w:rsidRPr="00B439BF">
        <w:fldChar w:fldCharType="begin"/>
      </w:r>
      <w:r w:rsidRPr="00B439BF">
        <w:instrText xml:space="preserve"> HYPERLINK "https://doi.org/10.1177/0192623307310946" \t "_blank" </w:instrText>
      </w:r>
      <w:r w:rsidR="007309B2" w:rsidRPr="00B439BF">
        <w:fldChar w:fldCharType="separate"/>
      </w:r>
      <w:r w:rsidRPr="00B439BF">
        <w:rPr>
          <w:rStyle w:val="Hyperlink"/>
        </w:rPr>
        <w:t>10.1177/0192623307310946</w:t>
      </w:r>
      <w:r w:rsidR="007309B2" w:rsidRPr="00B439BF">
        <w:fldChar w:fldCharType="end"/>
      </w:r>
      <w:r w:rsidRPr="00B439BF">
        <w:t>.</w:t>
      </w:r>
    </w:p>
    <w:p w:rsidR="00D030CA" w:rsidRPr="00B34895" w:rsidRDefault="00D030CA" w:rsidP="00D030CA">
      <w:pPr>
        <w:pStyle w:val="Tabletitle"/>
        <w:numPr>
          <w:ilvl w:val="0"/>
          <w:numId w:val="5"/>
        </w:numPr>
        <w:spacing w:before="0"/>
        <w:jc w:val="both"/>
      </w:pPr>
      <w:r w:rsidRPr="002E5F9E">
        <w:rPr>
          <w:lang w:val="en-IN"/>
        </w:rPr>
        <w:t xml:space="preserve">P. Sharma, W. A. Denny, S. </w:t>
      </w:r>
      <w:proofErr w:type="spellStart"/>
      <w:r w:rsidRPr="002E5F9E">
        <w:rPr>
          <w:lang w:val="en-IN"/>
        </w:rPr>
        <w:t>Garg</w:t>
      </w:r>
      <w:proofErr w:type="spellEnd"/>
      <w:r w:rsidR="00204E33">
        <w:rPr>
          <w:i/>
          <w:iCs/>
          <w:lang w:val="en-IN"/>
        </w:rPr>
        <w:t>,</w:t>
      </w:r>
      <w:r w:rsidRPr="002E5F9E">
        <w:rPr>
          <w:i/>
          <w:iCs/>
          <w:lang w:val="en-IN"/>
        </w:rPr>
        <w:t xml:space="preserve"> Int</w:t>
      </w:r>
      <w:r w:rsidR="00204E33">
        <w:rPr>
          <w:i/>
          <w:iCs/>
          <w:lang w:val="en-IN"/>
        </w:rPr>
        <w:t>.</w:t>
      </w:r>
      <w:r w:rsidRPr="002E5F9E">
        <w:rPr>
          <w:i/>
          <w:iCs/>
          <w:lang w:val="en-IN"/>
        </w:rPr>
        <w:t xml:space="preserve"> J</w:t>
      </w:r>
      <w:r w:rsidR="00204E33">
        <w:rPr>
          <w:i/>
          <w:iCs/>
          <w:lang w:val="en-IN"/>
        </w:rPr>
        <w:t>.</w:t>
      </w:r>
      <w:r w:rsidRPr="002E5F9E">
        <w:rPr>
          <w:i/>
          <w:iCs/>
          <w:lang w:val="en-IN"/>
        </w:rPr>
        <w:t xml:space="preserve"> Pharm</w:t>
      </w:r>
      <w:r w:rsidRPr="002E5F9E">
        <w:rPr>
          <w:lang w:val="en-IN"/>
        </w:rPr>
        <w:t>.</w:t>
      </w:r>
      <w:r w:rsidR="00204E33">
        <w:rPr>
          <w:lang w:val="en-IN"/>
        </w:rPr>
        <w:t>,</w:t>
      </w:r>
      <w:r w:rsidRPr="002E5F9E">
        <w:rPr>
          <w:b/>
          <w:bCs/>
          <w:lang w:val="en-IN"/>
        </w:rPr>
        <w:t xml:space="preserve"> 2009</w:t>
      </w:r>
      <w:r w:rsidRPr="002E5F9E">
        <w:rPr>
          <w:lang w:val="en-IN"/>
        </w:rPr>
        <w:t xml:space="preserve">, </w:t>
      </w:r>
      <w:r w:rsidRPr="00204E33">
        <w:rPr>
          <w:i/>
          <w:iCs/>
          <w:lang w:val="en-IN"/>
        </w:rPr>
        <w:t>380 (1-2)</w:t>
      </w:r>
      <w:r w:rsidRPr="002E5F9E">
        <w:rPr>
          <w:lang w:val="en-IN"/>
        </w:rPr>
        <w:t xml:space="preserve">, 40-8. </w:t>
      </w:r>
      <w:r w:rsidR="00FF621D" w:rsidRPr="00204E33">
        <w:rPr>
          <w:b/>
          <w:bCs/>
        </w:rPr>
        <w:t>DOI</w:t>
      </w:r>
      <w:r w:rsidRPr="00204E33">
        <w:rPr>
          <w:b/>
          <w:bCs/>
        </w:rPr>
        <w:t>:</w:t>
      </w:r>
      <w:r w:rsidRPr="00B34895">
        <w:t xml:space="preserve"> </w:t>
      </w:r>
      <w:hyperlink r:id="rId25" w:tgtFrame="_blank" w:history="1">
        <w:r w:rsidRPr="00B34895">
          <w:rPr>
            <w:rStyle w:val="Hyperlink"/>
          </w:rPr>
          <w:t>10.1016/j.ijpharm.2009.06.029</w:t>
        </w:r>
      </w:hyperlink>
      <w:r w:rsidRPr="00B34895">
        <w:t>.</w:t>
      </w:r>
    </w:p>
    <w:p w:rsidR="00D030CA" w:rsidRPr="00B34895" w:rsidRDefault="00590D21" w:rsidP="00D030CA">
      <w:pPr>
        <w:pStyle w:val="Tabletitle"/>
        <w:numPr>
          <w:ilvl w:val="0"/>
          <w:numId w:val="5"/>
        </w:numPr>
        <w:spacing w:before="0"/>
        <w:jc w:val="both"/>
      </w:pPr>
      <w:r>
        <w:rPr>
          <w:lang w:val="en-IN"/>
        </w:rPr>
        <w:t xml:space="preserve">R. </w:t>
      </w:r>
      <w:proofErr w:type="spellStart"/>
      <w:r>
        <w:rPr>
          <w:lang w:val="en-IN"/>
        </w:rPr>
        <w:t>Lobenberg</w:t>
      </w:r>
      <w:proofErr w:type="spellEnd"/>
      <w:r>
        <w:rPr>
          <w:lang w:val="en-IN"/>
        </w:rPr>
        <w:t xml:space="preserve">, G. L. </w:t>
      </w:r>
      <w:proofErr w:type="spellStart"/>
      <w:r>
        <w:rPr>
          <w:lang w:val="en-IN"/>
        </w:rPr>
        <w:t>Amidon</w:t>
      </w:r>
      <w:proofErr w:type="spellEnd"/>
      <w:r>
        <w:rPr>
          <w:lang w:val="en-IN"/>
        </w:rPr>
        <w:t>,</w:t>
      </w:r>
      <w:r w:rsidR="00D030CA" w:rsidRPr="002E5F9E">
        <w:rPr>
          <w:lang w:val="en-IN"/>
        </w:rPr>
        <w:t xml:space="preserve"> </w:t>
      </w:r>
      <w:r w:rsidR="00D030CA" w:rsidRPr="002E5F9E">
        <w:rPr>
          <w:i/>
          <w:iCs/>
          <w:lang w:val="en-IN"/>
        </w:rPr>
        <w:t xml:space="preserve">Eur. J. Pharm. </w:t>
      </w:r>
      <w:proofErr w:type="spellStart"/>
      <w:r w:rsidR="00D030CA" w:rsidRPr="002E5F9E">
        <w:rPr>
          <w:i/>
          <w:iCs/>
          <w:lang w:val="en-IN"/>
        </w:rPr>
        <w:t>Biopharm</w:t>
      </w:r>
      <w:proofErr w:type="spellEnd"/>
      <w:r w:rsidR="00D030CA" w:rsidRPr="002E5F9E">
        <w:rPr>
          <w:i/>
          <w:iCs/>
          <w:lang w:val="en-IN"/>
        </w:rPr>
        <w:t>.</w:t>
      </w:r>
      <w:r>
        <w:rPr>
          <w:i/>
          <w:iCs/>
          <w:lang w:val="en-IN"/>
        </w:rPr>
        <w:t>,</w:t>
      </w:r>
      <w:r w:rsidR="00D030CA" w:rsidRPr="002E5F9E">
        <w:rPr>
          <w:lang w:val="en-IN"/>
        </w:rPr>
        <w:t xml:space="preserve"> </w:t>
      </w:r>
      <w:r w:rsidR="00D030CA" w:rsidRPr="002E5F9E">
        <w:rPr>
          <w:b/>
          <w:bCs/>
          <w:lang w:val="en-IN"/>
        </w:rPr>
        <w:t>2000</w:t>
      </w:r>
      <w:r w:rsidR="00D030CA" w:rsidRPr="002E5F9E">
        <w:rPr>
          <w:lang w:val="en-IN"/>
        </w:rPr>
        <w:t xml:space="preserve">, </w:t>
      </w:r>
      <w:r w:rsidR="00D030CA" w:rsidRPr="00590D21">
        <w:rPr>
          <w:i/>
          <w:iCs/>
          <w:lang w:val="en-IN"/>
        </w:rPr>
        <w:t>50 (1)</w:t>
      </w:r>
      <w:r w:rsidR="00D030CA" w:rsidRPr="002E5F9E">
        <w:rPr>
          <w:lang w:val="en-IN"/>
        </w:rPr>
        <w:t xml:space="preserve">, 3-12. </w:t>
      </w:r>
      <w:hyperlink r:id="rId26" w:tgtFrame="_blank" w:tooltip="Persistent link using digital object identifier" w:history="1">
        <w:r w:rsidRPr="00590D21">
          <w:rPr>
            <w:b/>
            <w:bCs/>
            <w:spacing w:val="3"/>
            <w:lang w:val="en-IN" w:eastAsia="en-IN" w:bidi="mr-IN"/>
          </w:rPr>
          <w:t xml:space="preserve"> </w:t>
        </w:r>
        <w:r w:rsidRPr="00204E33">
          <w:rPr>
            <w:b/>
            <w:bCs/>
            <w:spacing w:val="3"/>
            <w:lang w:val="en-IN" w:eastAsia="en-IN" w:bidi="mr-IN"/>
          </w:rPr>
          <w:t>DOI:</w:t>
        </w:r>
        <w:r>
          <w:rPr>
            <w:b/>
            <w:bCs/>
            <w:spacing w:val="3"/>
            <w:lang w:val="en-IN" w:eastAsia="en-IN" w:bidi="mr-IN"/>
          </w:rPr>
          <w:t xml:space="preserve"> </w:t>
        </w:r>
        <w:r w:rsidR="00D030CA" w:rsidRPr="00B34895">
          <w:rPr>
            <w:rStyle w:val="Hyperlink"/>
          </w:rPr>
          <w:t>10.1016/S0939-6411(00)00091-6</w:t>
        </w:r>
      </w:hyperlink>
      <w:r w:rsidR="00D030CA" w:rsidRPr="00B34895">
        <w:t>.</w:t>
      </w:r>
    </w:p>
    <w:p w:rsidR="00D030CA" w:rsidRPr="00B34895" w:rsidRDefault="00D030CA" w:rsidP="00D030CA">
      <w:pPr>
        <w:pStyle w:val="Tabletitle"/>
        <w:numPr>
          <w:ilvl w:val="0"/>
          <w:numId w:val="5"/>
        </w:numPr>
        <w:spacing w:before="0"/>
        <w:jc w:val="both"/>
      </w:pPr>
      <w:r w:rsidRPr="002E5F9E">
        <w:rPr>
          <w:lang w:val="en-IN"/>
        </w:rPr>
        <w:t xml:space="preserve">F. Lai, C. </w:t>
      </w:r>
      <w:proofErr w:type="spellStart"/>
      <w:r w:rsidRPr="002E5F9E">
        <w:rPr>
          <w:lang w:val="en-IN"/>
        </w:rPr>
        <w:t>Sinico</w:t>
      </w:r>
      <w:proofErr w:type="spellEnd"/>
      <w:r w:rsidRPr="002E5F9E">
        <w:rPr>
          <w:lang w:val="en-IN"/>
        </w:rPr>
        <w:t xml:space="preserve">, G. </w:t>
      </w:r>
      <w:proofErr w:type="spellStart"/>
      <w:r w:rsidRPr="002E5F9E">
        <w:rPr>
          <w:lang w:val="en-IN"/>
        </w:rPr>
        <w:t>Ennas</w:t>
      </w:r>
      <w:proofErr w:type="spellEnd"/>
      <w:r w:rsidRPr="002E5F9E">
        <w:rPr>
          <w:lang w:val="en-IN"/>
        </w:rPr>
        <w:t xml:space="preserve">, F. </w:t>
      </w:r>
      <w:proofErr w:type="spellStart"/>
      <w:r w:rsidRPr="002E5F9E">
        <w:t>Marongiu</w:t>
      </w:r>
      <w:proofErr w:type="spellEnd"/>
      <w:r w:rsidRPr="002E5F9E">
        <w:t xml:space="preserve">, G. </w:t>
      </w:r>
      <w:proofErr w:type="spellStart"/>
      <w:r w:rsidR="00590D21">
        <w:t>Marongiu</w:t>
      </w:r>
      <w:proofErr w:type="spellEnd"/>
      <w:r w:rsidR="00590D21">
        <w:t xml:space="preserve">, A. M. </w:t>
      </w:r>
      <w:proofErr w:type="spellStart"/>
      <w:r w:rsidR="00590D21">
        <w:t>Fadda</w:t>
      </w:r>
      <w:proofErr w:type="spellEnd"/>
      <w:r w:rsidR="00590D21">
        <w:t>,</w:t>
      </w:r>
      <w:r w:rsidRPr="002E5F9E">
        <w:t xml:space="preserve"> </w:t>
      </w:r>
      <w:r w:rsidRPr="002E5F9E">
        <w:rPr>
          <w:i/>
          <w:iCs/>
        </w:rPr>
        <w:t>Int</w:t>
      </w:r>
      <w:r w:rsidR="00590D21">
        <w:rPr>
          <w:i/>
          <w:iCs/>
        </w:rPr>
        <w:t>.</w:t>
      </w:r>
      <w:r w:rsidRPr="002E5F9E">
        <w:rPr>
          <w:i/>
          <w:iCs/>
        </w:rPr>
        <w:t xml:space="preserve"> J</w:t>
      </w:r>
      <w:r w:rsidR="00590D21">
        <w:rPr>
          <w:i/>
          <w:iCs/>
        </w:rPr>
        <w:t>.</w:t>
      </w:r>
      <w:r w:rsidRPr="002E5F9E">
        <w:rPr>
          <w:i/>
          <w:iCs/>
        </w:rPr>
        <w:t xml:space="preserve"> Pharm.</w:t>
      </w:r>
      <w:r w:rsidR="00590D21">
        <w:rPr>
          <w:i/>
          <w:iCs/>
        </w:rPr>
        <w:t>,</w:t>
      </w:r>
      <w:r w:rsidRPr="002E5F9E">
        <w:t xml:space="preserve"> </w:t>
      </w:r>
      <w:r w:rsidRPr="002E5F9E">
        <w:rPr>
          <w:b/>
          <w:bCs/>
        </w:rPr>
        <w:t>2009</w:t>
      </w:r>
      <w:r w:rsidRPr="002E5F9E">
        <w:t xml:space="preserve">, </w:t>
      </w:r>
      <w:r w:rsidRPr="00590D21">
        <w:rPr>
          <w:i/>
          <w:iCs/>
        </w:rPr>
        <w:t>373 (1-2)</w:t>
      </w:r>
      <w:r w:rsidRPr="002E5F9E">
        <w:t>, 124-32.</w:t>
      </w:r>
      <w:r w:rsidRPr="00B34895">
        <w:t xml:space="preserve"> </w:t>
      </w:r>
      <w:r w:rsidRPr="00590D21">
        <w:rPr>
          <w:b/>
          <w:bCs/>
        </w:rPr>
        <w:t>DOI</w:t>
      </w:r>
      <w:proofErr w:type="gramStart"/>
      <w:r w:rsidRPr="00590D21">
        <w:rPr>
          <w:b/>
          <w:bCs/>
        </w:rPr>
        <w:t>:</w:t>
      </w:r>
      <w:proofErr w:type="gramEnd"/>
      <w:r w:rsidR="007309B2" w:rsidRPr="00B34895">
        <w:fldChar w:fldCharType="begin"/>
      </w:r>
      <w:r w:rsidRPr="00B34895">
        <w:instrText xml:space="preserve"> HYPERLINK "https://doi.org/10.1016/j.ijpharm.2009.01.024" \t "_blank" </w:instrText>
      </w:r>
      <w:r w:rsidR="007309B2" w:rsidRPr="00B34895">
        <w:fldChar w:fldCharType="separate"/>
      </w:r>
      <w:r w:rsidRPr="00B34895">
        <w:rPr>
          <w:rStyle w:val="Hyperlink"/>
        </w:rPr>
        <w:t>10.1016/j.ijpharm.2009.01.024</w:t>
      </w:r>
      <w:r w:rsidR="007309B2" w:rsidRPr="00B34895">
        <w:fldChar w:fldCharType="end"/>
      </w:r>
      <w:r w:rsidRPr="00B34895">
        <w:t>.</w:t>
      </w:r>
    </w:p>
    <w:p w:rsidR="00D030CA" w:rsidRPr="00B34895" w:rsidRDefault="00D030CA" w:rsidP="00D030CA">
      <w:pPr>
        <w:pStyle w:val="Tabletitle"/>
        <w:numPr>
          <w:ilvl w:val="0"/>
          <w:numId w:val="5"/>
        </w:numPr>
        <w:spacing w:before="0"/>
        <w:jc w:val="both"/>
      </w:pPr>
      <w:r w:rsidRPr="002E5F9E">
        <w:rPr>
          <w:lang w:val="en-IN"/>
        </w:rPr>
        <w:t>V. R.</w:t>
      </w:r>
      <w:r w:rsidR="00590D21">
        <w:rPr>
          <w:lang w:val="en-IN"/>
        </w:rPr>
        <w:t xml:space="preserve"> Patel, Y. K. </w:t>
      </w:r>
      <w:proofErr w:type="spellStart"/>
      <w:r w:rsidR="00590D21">
        <w:rPr>
          <w:lang w:val="en-IN"/>
        </w:rPr>
        <w:t>Agrawal</w:t>
      </w:r>
      <w:proofErr w:type="spellEnd"/>
      <w:r w:rsidR="00590D21">
        <w:rPr>
          <w:lang w:val="en-IN"/>
        </w:rPr>
        <w:t>,</w:t>
      </w:r>
      <w:r w:rsidRPr="002E5F9E">
        <w:rPr>
          <w:lang w:val="en-IN"/>
        </w:rPr>
        <w:t xml:space="preserve"> </w:t>
      </w:r>
      <w:r w:rsidRPr="002E5F9E">
        <w:rPr>
          <w:i/>
          <w:iCs/>
          <w:shd w:val="clear" w:color="auto" w:fill="FFFFFF"/>
        </w:rPr>
        <w:t>J</w:t>
      </w:r>
      <w:r w:rsidR="00590D21">
        <w:rPr>
          <w:i/>
          <w:iCs/>
          <w:shd w:val="clear" w:color="auto" w:fill="FFFFFF"/>
        </w:rPr>
        <w:t>.</w:t>
      </w:r>
      <w:r w:rsidRPr="002E5F9E">
        <w:rPr>
          <w:i/>
          <w:iCs/>
          <w:shd w:val="clear" w:color="auto" w:fill="FFFFFF"/>
        </w:rPr>
        <w:t xml:space="preserve"> Adv</w:t>
      </w:r>
      <w:r w:rsidR="00590D21">
        <w:rPr>
          <w:i/>
          <w:iCs/>
          <w:shd w:val="clear" w:color="auto" w:fill="FFFFFF"/>
        </w:rPr>
        <w:t>.</w:t>
      </w:r>
      <w:r w:rsidRPr="002E5F9E">
        <w:rPr>
          <w:i/>
          <w:iCs/>
          <w:shd w:val="clear" w:color="auto" w:fill="FFFFFF"/>
        </w:rPr>
        <w:t xml:space="preserve"> Pharm</w:t>
      </w:r>
      <w:r w:rsidR="00590D21">
        <w:rPr>
          <w:i/>
          <w:iCs/>
          <w:shd w:val="clear" w:color="auto" w:fill="FFFFFF"/>
        </w:rPr>
        <w:t>.</w:t>
      </w:r>
      <w:r w:rsidRPr="002E5F9E">
        <w:rPr>
          <w:i/>
          <w:iCs/>
          <w:shd w:val="clear" w:color="auto" w:fill="FFFFFF"/>
        </w:rPr>
        <w:t xml:space="preserve"> </w:t>
      </w:r>
      <w:proofErr w:type="spellStart"/>
      <w:r w:rsidRPr="002E5F9E">
        <w:rPr>
          <w:i/>
          <w:iCs/>
          <w:shd w:val="clear" w:color="auto" w:fill="FFFFFF"/>
        </w:rPr>
        <w:t>Techol</w:t>
      </w:r>
      <w:proofErr w:type="spellEnd"/>
      <w:r w:rsidR="00590D21">
        <w:rPr>
          <w:i/>
          <w:iCs/>
          <w:shd w:val="clear" w:color="auto" w:fill="FFFFFF"/>
        </w:rPr>
        <w:t>.</w:t>
      </w:r>
      <w:r w:rsidRPr="002E5F9E">
        <w:rPr>
          <w:i/>
          <w:iCs/>
          <w:shd w:val="clear" w:color="auto" w:fill="FFFFFF"/>
        </w:rPr>
        <w:t xml:space="preserve"> &amp; Res</w:t>
      </w:r>
      <w:r w:rsidRPr="002E5F9E">
        <w:rPr>
          <w:shd w:val="clear" w:color="auto" w:fill="FFFFFF"/>
        </w:rPr>
        <w:t>.</w:t>
      </w:r>
      <w:r w:rsidR="00590D21">
        <w:rPr>
          <w:shd w:val="clear" w:color="auto" w:fill="FFFFFF"/>
        </w:rPr>
        <w:t>,</w:t>
      </w:r>
      <w:r w:rsidRPr="002E5F9E">
        <w:rPr>
          <w:shd w:val="clear" w:color="auto" w:fill="FFFFFF"/>
        </w:rPr>
        <w:t xml:space="preserve"> </w:t>
      </w:r>
      <w:r w:rsidRPr="002E5F9E">
        <w:rPr>
          <w:b/>
          <w:bCs/>
          <w:lang w:val="en-IN"/>
        </w:rPr>
        <w:t>2011</w:t>
      </w:r>
      <w:r w:rsidRPr="002E5F9E">
        <w:rPr>
          <w:lang w:val="en-IN"/>
        </w:rPr>
        <w:t xml:space="preserve">, </w:t>
      </w:r>
      <w:r w:rsidRPr="00590D21">
        <w:rPr>
          <w:i/>
          <w:iCs/>
          <w:lang w:val="en-IN"/>
        </w:rPr>
        <w:t>2 (2),</w:t>
      </w:r>
      <w:r w:rsidRPr="002E5F9E">
        <w:rPr>
          <w:lang w:val="en-IN"/>
        </w:rPr>
        <w:t xml:space="preserve"> 81-87. </w:t>
      </w:r>
      <w:r w:rsidR="00FF621D" w:rsidRPr="00590D21">
        <w:rPr>
          <w:b/>
          <w:bCs/>
        </w:rPr>
        <w:t>DOI</w:t>
      </w:r>
      <w:r w:rsidRPr="00590D21">
        <w:rPr>
          <w:b/>
          <w:bCs/>
        </w:rPr>
        <w:t>:</w:t>
      </w:r>
      <w:r w:rsidRPr="00B34895">
        <w:t> </w:t>
      </w:r>
      <w:hyperlink r:id="rId27" w:tgtFrame="pmc_ext" w:history="1">
        <w:r w:rsidRPr="00B34895">
          <w:rPr>
            <w:rStyle w:val="Hyperlink"/>
          </w:rPr>
          <w:t>10.4103/2231-4040.82950</w:t>
        </w:r>
      </w:hyperlink>
      <w:r w:rsidRPr="00B34895">
        <w:t>.</w:t>
      </w:r>
    </w:p>
    <w:p w:rsidR="00D030CA" w:rsidRPr="00B34895" w:rsidRDefault="00590D21" w:rsidP="00D030CA">
      <w:pPr>
        <w:pStyle w:val="Tabletitle"/>
        <w:numPr>
          <w:ilvl w:val="0"/>
          <w:numId w:val="5"/>
        </w:numPr>
        <w:spacing w:before="0"/>
        <w:jc w:val="both"/>
      </w:pPr>
      <w:r>
        <w:rPr>
          <w:lang w:val="en-IN"/>
        </w:rPr>
        <w:t xml:space="preserve">F. </w:t>
      </w:r>
      <w:proofErr w:type="spellStart"/>
      <w:r>
        <w:rPr>
          <w:lang w:val="en-IN"/>
        </w:rPr>
        <w:t>Kesisoglou</w:t>
      </w:r>
      <w:proofErr w:type="spellEnd"/>
      <w:r>
        <w:rPr>
          <w:lang w:val="en-IN"/>
        </w:rPr>
        <w:t xml:space="preserve">, S. </w:t>
      </w:r>
      <w:proofErr w:type="spellStart"/>
      <w:r>
        <w:rPr>
          <w:lang w:val="en-IN"/>
        </w:rPr>
        <w:t>Panmai</w:t>
      </w:r>
      <w:proofErr w:type="spellEnd"/>
      <w:r>
        <w:rPr>
          <w:lang w:val="en-IN"/>
        </w:rPr>
        <w:t>, Y. Wu,</w:t>
      </w:r>
      <w:r w:rsidR="00D030CA" w:rsidRPr="002E5F9E">
        <w:rPr>
          <w:lang w:val="en-IN"/>
        </w:rPr>
        <w:t xml:space="preserve"> </w:t>
      </w:r>
      <w:r w:rsidR="00D030CA" w:rsidRPr="002E5F9E">
        <w:rPr>
          <w:i/>
          <w:iCs/>
          <w:lang w:val="en-IN"/>
        </w:rPr>
        <w:t>Adv</w:t>
      </w:r>
      <w:r>
        <w:rPr>
          <w:i/>
          <w:iCs/>
          <w:lang w:val="en-IN"/>
        </w:rPr>
        <w:t>.</w:t>
      </w:r>
      <w:r w:rsidR="00D030CA" w:rsidRPr="002E5F9E">
        <w:rPr>
          <w:i/>
          <w:iCs/>
          <w:lang w:val="en-IN"/>
        </w:rPr>
        <w:t xml:space="preserve"> Drug</w:t>
      </w:r>
      <w:r>
        <w:rPr>
          <w:i/>
          <w:iCs/>
          <w:lang w:val="en-IN"/>
        </w:rPr>
        <w:t>.</w:t>
      </w:r>
      <w:r w:rsidR="00D030CA" w:rsidRPr="002E5F9E">
        <w:rPr>
          <w:i/>
          <w:iCs/>
          <w:lang w:val="en-IN"/>
        </w:rPr>
        <w:t xml:space="preserve"> </w:t>
      </w:r>
      <w:proofErr w:type="spellStart"/>
      <w:r w:rsidR="00D030CA" w:rsidRPr="002E5F9E">
        <w:rPr>
          <w:i/>
          <w:iCs/>
          <w:lang w:val="en-IN"/>
        </w:rPr>
        <w:t>Deliv</w:t>
      </w:r>
      <w:proofErr w:type="spellEnd"/>
      <w:r>
        <w:rPr>
          <w:i/>
          <w:iCs/>
          <w:lang w:val="en-IN"/>
        </w:rPr>
        <w:t>.</w:t>
      </w:r>
      <w:r w:rsidR="00D030CA" w:rsidRPr="002E5F9E">
        <w:rPr>
          <w:i/>
          <w:iCs/>
          <w:lang w:val="en-IN"/>
        </w:rPr>
        <w:t xml:space="preserve"> Rev</w:t>
      </w:r>
      <w:r w:rsidR="00D030CA" w:rsidRPr="002E5F9E">
        <w:rPr>
          <w:lang w:val="en-IN"/>
        </w:rPr>
        <w:t>.</w:t>
      </w:r>
      <w:r>
        <w:rPr>
          <w:lang w:val="en-IN"/>
        </w:rPr>
        <w:t xml:space="preserve">, </w:t>
      </w:r>
      <w:r w:rsidR="00D030CA" w:rsidRPr="002E5F9E">
        <w:rPr>
          <w:b/>
          <w:bCs/>
          <w:lang w:val="en-IN"/>
        </w:rPr>
        <w:t>2007</w:t>
      </w:r>
      <w:r w:rsidR="00D030CA" w:rsidRPr="002E5F9E">
        <w:rPr>
          <w:lang w:val="en-IN"/>
        </w:rPr>
        <w:t xml:space="preserve">, </w:t>
      </w:r>
      <w:r w:rsidR="00D030CA" w:rsidRPr="00590D21">
        <w:rPr>
          <w:i/>
          <w:iCs/>
          <w:lang w:val="en-IN"/>
        </w:rPr>
        <w:t>59 (7)</w:t>
      </w:r>
      <w:r w:rsidR="00D030CA" w:rsidRPr="002E5F9E">
        <w:rPr>
          <w:lang w:val="en-IN"/>
        </w:rPr>
        <w:t>, 631-644.</w:t>
      </w:r>
      <w:r w:rsidR="00D030CA" w:rsidRPr="00B34895">
        <w:t xml:space="preserve"> </w:t>
      </w:r>
      <w:r w:rsidR="00FF621D" w:rsidRPr="00590D21">
        <w:rPr>
          <w:b/>
          <w:bCs/>
        </w:rPr>
        <w:t>DOI</w:t>
      </w:r>
      <w:r w:rsidR="00D030CA" w:rsidRPr="00590D21">
        <w:rPr>
          <w:b/>
          <w:bCs/>
        </w:rPr>
        <w:t>:</w:t>
      </w:r>
      <w:r w:rsidR="00D030CA" w:rsidRPr="00B34895">
        <w:t xml:space="preserve"> </w:t>
      </w:r>
      <w:hyperlink r:id="rId28" w:tgtFrame="_blank" w:history="1">
        <w:r w:rsidR="00D030CA" w:rsidRPr="00B34895">
          <w:rPr>
            <w:rStyle w:val="Hyperlink"/>
          </w:rPr>
          <w:t>10.1016/j.addr.2007.05.003</w:t>
        </w:r>
      </w:hyperlink>
      <w:r w:rsidR="00D030CA" w:rsidRPr="00B34895">
        <w:t>.</w:t>
      </w:r>
    </w:p>
    <w:p w:rsidR="00D030CA" w:rsidRPr="002E5F9E" w:rsidRDefault="007E1634" w:rsidP="00D030CA">
      <w:pPr>
        <w:pStyle w:val="Tabletitle"/>
        <w:numPr>
          <w:ilvl w:val="0"/>
          <w:numId w:val="5"/>
        </w:numPr>
        <w:spacing w:before="0"/>
        <w:jc w:val="both"/>
        <w:rPr>
          <w:lang w:val="en-IN"/>
        </w:rPr>
      </w:pPr>
      <w:r>
        <w:rPr>
          <w:lang w:val="en-IN"/>
        </w:rPr>
        <w:t xml:space="preserve">D. </w:t>
      </w:r>
      <w:proofErr w:type="spellStart"/>
      <w:r>
        <w:rPr>
          <w:lang w:val="en-IN"/>
        </w:rPr>
        <w:t>Gol</w:t>
      </w:r>
      <w:proofErr w:type="spellEnd"/>
      <w:r>
        <w:rPr>
          <w:lang w:val="en-IN"/>
        </w:rPr>
        <w:t xml:space="preserve">, S. </w:t>
      </w:r>
      <w:proofErr w:type="spellStart"/>
      <w:r>
        <w:rPr>
          <w:lang w:val="en-IN"/>
        </w:rPr>
        <w:t>Thakkar</w:t>
      </w:r>
      <w:proofErr w:type="spellEnd"/>
      <w:r>
        <w:rPr>
          <w:lang w:val="en-IN"/>
        </w:rPr>
        <w:t xml:space="preserve">, M. </w:t>
      </w:r>
      <w:proofErr w:type="spellStart"/>
      <w:r>
        <w:rPr>
          <w:lang w:val="en-IN"/>
        </w:rPr>
        <w:t>Misra</w:t>
      </w:r>
      <w:proofErr w:type="spellEnd"/>
      <w:r>
        <w:rPr>
          <w:lang w:val="en-IN"/>
        </w:rPr>
        <w:t>,</w:t>
      </w:r>
      <w:r w:rsidR="00D030CA" w:rsidRPr="002E5F9E">
        <w:rPr>
          <w:lang w:val="en-IN"/>
        </w:rPr>
        <w:t xml:space="preserve"> </w:t>
      </w:r>
      <w:r w:rsidR="00D030CA" w:rsidRPr="002E5F9E">
        <w:rPr>
          <w:i/>
          <w:iCs/>
          <w:lang w:val="en-IN"/>
        </w:rPr>
        <w:t>Drug Dev. Ind. Pharm</w:t>
      </w:r>
      <w:r w:rsidR="00D030CA" w:rsidRPr="002E5F9E">
        <w:rPr>
          <w:lang w:val="en-IN"/>
        </w:rPr>
        <w:t>.</w:t>
      </w:r>
      <w:r w:rsidR="00C4107C">
        <w:rPr>
          <w:lang w:val="en-IN"/>
        </w:rPr>
        <w:t>,</w:t>
      </w:r>
      <w:r w:rsidR="00D030CA" w:rsidRPr="002E5F9E">
        <w:rPr>
          <w:b/>
          <w:bCs/>
          <w:lang w:val="en-IN"/>
        </w:rPr>
        <w:t xml:space="preserve"> 2018</w:t>
      </w:r>
      <w:r w:rsidR="00D030CA" w:rsidRPr="002E5F9E">
        <w:rPr>
          <w:lang w:val="en-IN"/>
        </w:rPr>
        <w:t xml:space="preserve">, </w:t>
      </w:r>
      <w:r w:rsidR="00D030CA" w:rsidRPr="00C4107C">
        <w:rPr>
          <w:i/>
          <w:iCs/>
          <w:lang w:val="en-IN"/>
        </w:rPr>
        <w:t>44 (9)</w:t>
      </w:r>
      <w:r w:rsidR="00D030CA" w:rsidRPr="002E5F9E">
        <w:rPr>
          <w:lang w:val="en-IN"/>
        </w:rPr>
        <w:t>,</w:t>
      </w:r>
      <w:r w:rsidR="00D030CA" w:rsidRPr="002E5F9E">
        <w:rPr>
          <w:rFonts w:eastAsiaTheme="minorHAnsi"/>
          <w:color w:val="777777"/>
          <w:lang w:val="en-IN" w:eastAsia="en-US"/>
        </w:rPr>
        <w:t xml:space="preserve"> </w:t>
      </w:r>
      <w:r w:rsidR="00D030CA" w:rsidRPr="002E5F9E">
        <w:rPr>
          <w:lang w:val="en-IN"/>
        </w:rPr>
        <w:t>1458-1466.</w:t>
      </w:r>
      <w:r w:rsidR="00D030CA" w:rsidRPr="00802070">
        <w:rPr>
          <w:rFonts w:ascii="Arial" w:eastAsiaTheme="minorHAnsi" w:hAnsi="Arial" w:cs="Arial"/>
          <w:color w:val="000000"/>
          <w:sz w:val="17"/>
          <w:szCs w:val="17"/>
          <w:shd w:val="clear" w:color="auto" w:fill="FFFFFF"/>
          <w:lang w:val="en-IN" w:eastAsia="en-US"/>
        </w:rPr>
        <w:t xml:space="preserve"> </w:t>
      </w:r>
      <w:r w:rsidR="00FF621D" w:rsidRPr="00C4107C">
        <w:rPr>
          <w:b/>
          <w:bCs/>
          <w:lang w:val="en-IN"/>
        </w:rPr>
        <w:t>DOI</w:t>
      </w:r>
      <w:r w:rsidR="00D030CA" w:rsidRPr="00C4107C">
        <w:rPr>
          <w:b/>
          <w:bCs/>
          <w:lang w:val="en-IN"/>
        </w:rPr>
        <w:t>:</w:t>
      </w:r>
      <w:r w:rsidR="00D030CA" w:rsidRPr="00802070">
        <w:rPr>
          <w:lang w:val="en-IN"/>
        </w:rPr>
        <w:t xml:space="preserve"> 10.1080/03639045.2018.1460377.</w:t>
      </w:r>
    </w:p>
    <w:p w:rsidR="00D030CA" w:rsidRPr="00B34895" w:rsidRDefault="00D030CA" w:rsidP="00D030CA">
      <w:pPr>
        <w:pStyle w:val="Tabletitle"/>
        <w:numPr>
          <w:ilvl w:val="0"/>
          <w:numId w:val="5"/>
        </w:numPr>
        <w:spacing w:before="0"/>
        <w:jc w:val="both"/>
      </w:pPr>
      <w:r w:rsidRPr="002E5F9E">
        <w:rPr>
          <w:lang w:val="en-IN"/>
        </w:rPr>
        <w:t xml:space="preserve">L. </w:t>
      </w:r>
      <w:proofErr w:type="spellStart"/>
      <w:r w:rsidRPr="002E5F9E">
        <w:rPr>
          <w:lang w:val="en-IN"/>
        </w:rPr>
        <w:t>Gao</w:t>
      </w:r>
      <w:proofErr w:type="spellEnd"/>
      <w:r w:rsidRPr="002E5F9E">
        <w:rPr>
          <w:lang w:val="en-IN"/>
        </w:rPr>
        <w:t xml:space="preserve">, G. Liu, J. Ma, X. </w:t>
      </w:r>
      <w:r w:rsidRPr="002E5F9E">
        <w:rPr>
          <w:shd w:val="clear" w:color="auto" w:fill="FFFFFF"/>
        </w:rPr>
        <w:t>Wang</w:t>
      </w:r>
      <w:r w:rsidRPr="002E5F9E">
        <w:rPr>
          <w:color w:val="000000"/>
          <w:shd w:val="clear" w:color="auto" w:fill="FFFFFF"/>
        </w:rPr>
        <w:t xml:space="preserve">, L. </w:t>
      </w:r>
      <w:r w:rsidRPr="002E5F9E">
        <w:rPr>
          <w:shd w:val="clear" w:color="auto" w:fill="FFFFFF"/>
        </w:rPr>
        <w:t>Zhou</w:t>
      </w:r>
      <w:r w:rsidRPr="002E5F9E">
        <w:rPr>
          <w:color w:val="000000"/>
          <w:shd w:val="clear" w:color="auto" w:fill="FFFFFF"/>
        </w:rPr>
        <w:t xml:space="preserve">, X. </w:t>
      </w:r>
      <w:r w:rsidRPr="002E5F9E">
        <w:rPr>
          <w:shd w:val="clear" w:color="auto" w:fill="FFFFFF"/>
        </w:rPr>
        <w:t>Li</w:t>
      </w:r>
      <w:r w:rsidR="00C4107C">
        <w:rPr>
          <w:shd w:val="clear" w:color="auto" w:fill="FFFFFF"/>
        </w:rPr>
        <w:t>,</w:t>
      </w:r>
      <w:r w:rsidRPr="002E5F9E">
        <w:rPr>
          <w:lang w:val="en-IN"/>
        </w:rPr>
        <w:t xml:space="preserve">  </w:t>
      </w:r>
      <w:r w:rsidRPr="002E5F9E">
        <w:rPr>
          <w:i/>
          <w:iCs/>
          <w:lang w:val="en-IN"/>
        </w:rPr>
        <w:t>J</w:t>
      </w:r>
      <w:r w:rsidR="00C4107C">
        <w:rPr>
          <w:i/>
          <w:iCs/>
          <w:lang w:val="en-IN"/>
        </w:rPr>
        <w:t>.</w:t>
      </w:r>
      <w:r w:rsidRPr="002E5F9E">
        <w:rPr>
          <w:i/>
          <w:iCs/>
          <w:lang w:val="en-IN"/>
        </w:rPr>
        <w:t xml:space="preserve"> Control Release</w:t>
      </w:r>
      <w:r w:rsidRPr="002E5F9E">
        <w:rPr>
          <w:lang w:val="en-IN"/>
        </w:rPr>
        <w:t>.</w:t>
      </w:r>
      <w:r w:rsidR="00C4107C">
        <w:rPr>
          <w:lang w:val="en-IN"/>
        </w:rPr>
        <w:t>,</w:t>
      </w:r>
      <w:r w:rsidRPr="002E5F9E">
        <w:rPr>
          <w:b/>
          <w:bCs/>
          <w:lang w:val="en-IN"/>
        </w:rPr>
        <w:t xml:space="preserve"> 2012</w:t>
      </w:r>
      <w:r w:rsidRPr="002E5F9E">
        <w:rPr>
          <w:lang w:val="en-IN"/>
        </w:rPr>
        <w:t xml:space="preserve">, </w:t>
      </w:r>
      <w:r w:rsidRPr="00C4107C">
        <w:rPr>
          <w:i/>
          <w:iCs/>
          <w:lang w:val="en-IN"/>
        </w:rPr>
        <w:t>160 (3)</w:t>
      </w:r>
      <w:r w:rsidRPr="002E5F9E">
        <w:rPr>
          <w:lang w:val="en-IN"/>
        </w:rPr>
        <w:t xml:space="preserve">, 418-30. </w:t>
      </w:r>
      <w:r w:rsidR="00FF621D" w:rsidRPr="00C4107C">
        <w:rPr>
          <w:b/>
          <w:bCs/>
        </w:rPr>
        <w:t>DOI</w:t>
      </w:r>
      <w:r w:rsidRPr="00C4107C">
        <w:rPr>
          <w:b/>
          <w:bCs/>
        </w:rPr>
        <w:t>:</w:t>
      </w:r>
      <w:r w:rsidRPr="00B34895">
        <w:t xml:space="preserve"> </w:t>
      </w:r>
      <w:hyperlink r:id="rId29" w:tgtFrame="_blank" w:history="1">
        <w:r w:rsidRPr="00B34895">
          <w:rPr>
            <w:rStyle w:val="Hyperlink"/>
          </w:rPr>
          <w:t>10.1016/j.jconrel.2012.03.013</w:t>
        </w:r>
      </w:hyperlink>
      <w:r w:rsidRPr="00B34895">
        <w:t>.</w:t>
      </w:r>
    </w:p>
    <w:p w:rsidR="00D030CA" w:rsidRPr="002E5F9E" w:rsidRDefault="00D030CA" w:rsidP="00D030CA">
      <w:pPr>
        <w:pStyle w:val="Tabletitle"/>
        <w:numPr>
          <w:ilvl w:val="0"/>
          <w:numId w:val="5"/>
        </w:numPr>
        <w:spacing w:before="0"/>
        <w:jc w:val="both"/>
      </w:pPr>
      <w:r w:rsidRPr="002E5F9E">
        <w:rPr>
          <w:lang w:val="en-IN"/>
        </w:rPr>
        <w:t xml:space="preserve">Y. </w:t>
      </w:r>
      <w:proofErr w:type="spellStart"/>
      <w:proofErr w:type="gramStart"/>
      <w:r w:rsidRPr="002E5F9E">
        <w:rPr>
          <w:lang w:val="en-IN"/>
        </w:rPr>
        <w:t>Gao</w:t>
      </w:r>
      <w:proofErr w:type="spellEnd"/>
      <w:proofErr w:type="gramEnd"/>
      <w:r w:rsidRPr="002E5F9E">
        <w:rPr>
          <w:lang w:val="en-IN"/>
        </w:rPr>
        <w:t xml:space="preserve">, Z. Li, M. </w:t>
      </w:r>
      <w:r w:rsidR="00C4107C" w:rsidRPr="002E5F9E">
        <w:rPr>
          <w:lang w:val="en-IN"/>
        </w:rPr>
        <w:t>Sun,</w:t>
      </w:r>
      <w:r w:rsidRPr="002E5F9E">
        <w:rPr>
          <w:lang w:val="en-IN"/>
        </w:rPr>
        <w:t xml:space="preserve"> C. </w:t>
      </w:r>
      <w:proofErr w:type="spellStart"/>
      <w:r w:rsidRPr="002E5F9E">
        <w:rPr>
          <w:lang w:val="en-IN"/>
        </w:rPr>
        <w:t>Guo</w:t>
      </w:r>
      <w:proofErr w:type="spellEnd"/>
      <w:r w:rsidRPr="002E5F9E">
        <w:rPr>
          <w:lang w:val="en-IN"/>
        </w:rPr>
        <w:t xml:space="preserve">, A. Yu, Y.  Xi, J. </w:t>
      </w:r>
      <w:r w:rsidR="00C4107C">
        <w:t>Cui, H. Lou, G.  </w:t>
      </w:r>
      <w:proofErr w:type="spellStart"/>
      <w:r w:rsidR="00C4107C">
        <w:t>Zhai</w:t>
      </w:r>
      <w:proofErr w:type="spellEnd"/>
      <w:proofErr w:type="gramStart"/>
      <w:r w:rsidR="00C4107C">
        <w:t xml:space="preserve">, </w:t>
      </w:r>
      <w:r w:rsidRPr="002E5F9E">
        <w:t xml:space="preserve"> </w:t>
      </w:r>
      <w:r w:rsidRPr="002E5F9E">
        <w:rPr>
          <w:i/>
          <w:iCs/>
          <w:lang w:val="en-IN"/>
        </w:rPr>
        <w:t>Drug</w:t>
      </w:r>
      <w:proofErr w:type="gramEnd"/>
      <w:r w:rsidRPr="002E5F9E">
        <w:rPr>
          <w:i/>
          <w:iCs/>
          <w:lang w:val="en-IN"/>
        </w:rPr>
        <w:t xml:space="preserve"> </w:t>
      </w:r>
      <w:proofErr w:type="spellStart"/>
      <w:r w:rsidRPr="002E5F9E">
        <w:rPr>
          <w:i/>
          <w:iCs/>
          <w:lang w:val="en-IN"/>
        </w:rPr>
        <w:t>Deliv</w:t>
      </w:r>
      <w:proofErr w:type="spellEnd"/>
      <w:r w:rsidRPr="002E5F9E">
        <w:rPr>
          <w:i/>
          <w:iCs/>
          <w:lang w:val="en-IN"/>
        </w:rPr>
        <w:t>.</w:t>
      </w:r>
      <w:r w:rsidR="00C4107C">
        <w:rPr>
          <w:i/>
          <w:iCs/>
          <w:lang w:val="en-IN"/>
        </w:rPr>
        <w:t>,</w:t>
      </w:r>
      <w:r w:rsidRPr="002E5F9E">
        <w:rPr>
          <w:lang w:val="en-IN"/>
        </w:rPr>
        <w:t xml:space="preserve"> </w:t>
      </w:r>
      <w:r w:rsidRPr="002E5F9E">
        <w:rPr>
          <w:b/>
          <w:bCs/>
          <w:lang w:val="en-IN"/>
        </w:rPr>
        <w:t>2011</w:t>
      </w:r>
      <w:r w:rsidRPr="002E5F9E">
        <w:rPr>
          <w:lang w:val="en-IN"/>
        </w:rPr>
        <w:t xml:space="preserve">, </w:t>
      </w:r>
      <w:r w:rsidRPr="00C4107C">
        <w:rPr>
          <w:i/>
          <w:iCs/>
          <w:lang w:val="en-IN"/>
        </w:rPr>
        <w:t>18(2),</w:t>
      </w:r>
      <w:r w:rsidR="00C4107C">
        <w:rPr>
          <w:lang w:val="en-IN"/>
        </w:rPr>
        <w:t xml:space="preserve"> 131-</w:t>
      </w:r>
      <w:r w:rsidRPr="002E5F9E">
        <w:rPr>
          <w:lang w:val="en-IN"/>
        </w:rPr>
        <w:t>142.</w:t>
      </w:r>
      <w:r w:rsidRPr="00B34895">
        <w:t xml:space="preserve"> </w:t>
      </w:r>
      <w:r w:rsidR="00FF621D" w:rsidRPr="00C4107C">
        <w:rPr>
          <w:b/>
          <w:bCs/>
        </w:rPr>
        <w:t>DOI</w:t>
      </w:r>
      <w:r w:rsidRPr="00C4107C">
        <w:rPr>
          <w:b/>
          <w:bCs/>
        </w:rPr>
        <w:t>:</w:t>
      </w:r>
      <w:r w:rsidRPr="00B34895">
        <w:t xml:space="preserve"> </w:t>
      </w:r>
      <w:hyperlink r:id="rId30" w:tgtFrame="_blank" w:history="1">
        <w:r w:rsidRPr="00B34895">
          <w:rPr>
            <w:rStyle w:val="Hyperlink"/>
          </w:rPr>
          <w:t>10.3109/10717544.2010.520353</w:t>
        </w:r>
      </w:hyperlink>
      <w:r w:rsidRPr="00B34895">
        <w:t>.</w:t>
      </w:r>
    </w:p>
    <w:p w:rsidR="00D030CA" w:rsidRPr="002E5F9E" w:rsidRDefault="00D030CA" w:rsidP="00D030CA">
      <w:pPr>
        <w:pStyle w:val="Tabletitle"/>
        <w:numPr>
          <w:ilvl w:val="0"/>
          <w:numId w:val="5"/>
        </w:numPr>
        <w:spacing w:before="0"/>
        <w:jc w:val="both"/>
        <w:rPr>
          <w:lang w:val="en-IN"/>
        </w:rPr>
      </w:pPr>
      <w:r w:rsidRPr="002E5F9E">
        <w:lastRenderedPageBreak/>
        <w:t xml:space="preserve">L. Hao, X. Wang, D. Zhang, Q. </w:t>
      </w:r>
      <w:proofErr w:type="spellStart"/>
      <w:r w:rsidRPr="002E5F9E">
        <w:t>Xu</w:t>
      </w:r>
      <w:proofErr w:type="spellEnd"/>
      <w:r w:rsidRPr="002E5F9E">
        <w:t xml:space="preserve">, S. Song, F. Wang, C. </w:t>
      </w:r>
      <w:r w:rsidRPr="002E5F9E">
        <w:rPr>
          <w:lang w:val="en-IN"/>
        </w:rPr>
        <w:t xml:space="preserve">Li, H. </w:t>
      </w:r>
      <w:proofErr w:type="spellStart"/>
      <w:r w:rsidRPr="002E5F9E">
        <w:rPr>
          <w:lang w:val="en-IN"/>
        </w:rPr>
        <w:t>G</w:t>
      </w:r>
      <w:r w:rsidR="00C4107C">
        <w:rPr>
          <w:lang w:val="en-IN"/>
        </w:rPr>
        <w:t>uo</w:t>
      </w:r>
      <w:proofErr w:type="spellEnd"/>
      <w:r w:rsidR="00C4107C">
        <w:rPr>
          <w:lang w:val="en-IN"/>
        </w:rPr>
        <w:t>, Y. Liu, D.  </w:t>
      </w:r>
      <w:proofErr w:type="spellStart"/>
      <w:r w:rsidR="00C4107C">
        <w:rPr>
          <w:lang w:val="en-IN"/>
        </w:rPr>
        <w:t>Zheng</w:t>
      </w:r>
      <w:proofErr w:type="spellEnd"/>
      <w:r w:rsidR="00C4107C">
        <w:rPr>
          <w:lang w:val="en-IN"/>
        </w:rPr>
        <w:t>, Q. Zhang,</w:t>
      </w:r>
      <w:r w:rsidRPr="002E5F9E">
        <w:rPr>
          <w:lang w:val="en-IN"/>
        </w:rPr>
        <w:t xml:space="preserve"> </w:t>
      </w:r>
      <w:r w:rsidRPr="002E5F9E">
        <w:rPr>
          <w:i/>
          <w:iCs/>
        </w:rPr>
        <w:t>Int</w:t>
      </w:r>
      <w:r w:rsidR="00C4107C">
        <w:rPr>
          <w:i/>
          <w:iCs/>
        </w:rPr>
        <w:t>.</w:t>
      </w:r>
      <w:r w:rsidRPr="002E5F9E">
        <w:rPr>
          <w:i/>
          <w:iCs/>
        </w:rPr>
        <w:t xml:space="preserve"> J</w:t>
      </w:r>
      <w:r w:rsidR="00C4107C">
        <w:rPr>
          <w:i/>
          <w:iCs/>
        </w:rPr>
        <w:t>.</w:t>
      </w:r>
      <w:r w:rsidRPr="002E5F9E">
        <w:rPr>
          <w:i/>
          <w:iCs/>
        </w:rPr>
        <w:t xml:space="preserve"> Pharm.</w:t>
      </w:r>
      <w:r w:rsidR="00C4107C">
        <w:rPr>
          <w:i/>
          <w:iCs/>
        </w:rPr>
        <w:t>,</w:t>
      </w:r>
      <w:r w:rsidRPr="002E5F9E">
        <w:rPr>
          <w:b/>
          <w:bCs/>
        </w:rPr>
        <w:t xml:space="preserve"> </w:t>
      </w:r>
      <w:r w:rsidRPr="002E5F9E">
        <w:rPr>
          <w:b/>
          <w:bCs/>
          <w:lang w:val="en-IN"/>
        </w:rPr>
        <w:t>2012</w:t>
      </w:r>
      <w:r w:rsidRPr="002E5F9E">
        <w:rPr>
          <w:lang w:val="en-IN"/>
        </w:rPr>
        <w:t xml:space="preserve">, </w:t>
      </w:r>
      <w:r w:rsidRPr="00C4107C">
        <w:rPr>
          <w:i/>
          <w:iCs/>
          <w:lang w:val="en-IN"/>
        </w:rPr>
        <w:t>433 (1-2)</w:t>
      </w:r>
      <w:r w:rsidRPr="002E5F9E">
        <w:rPr>
          <w:lang w:val="en-IN"/>
        </w:rPr>
        <w:t xml:space="preserve">, 157-64. </w:t>
      </w:r>
      <w:r w:rsidR="00FF621D" w:rsidRPr="00C4107C">
        <w:rPr>
          <w:b/>
          <w:bCs/>
        </w:rPr>
        <w:t>DOI</w:t>
      </w:r>
      <w:r w:rsidRPr="00C4107C">
        <w:rPr>
          <w:b/>
          <w:bCs/>
        </w:rPr>
        <w:t>:</w:t>
      </w:r>
      <w:r w:rsidRPr="00B439BF">
        <w:t xml:space="preserve"> </w:t>
      </w:r>
      <w:hyperlink r:id="rId31" w:tgtFrame="_blank" w:history="1">
        <w:r w:rsidRPr="00B439BF">
          <w:rPr>
            <w:rStyle w:val="Hyperlink"/>
          </w:rPr>
          <w:t>10.1016/j.ijpharm.2012.05.002</w:t>
        </w:r>
      </w:hyperlink>
    </w:p>
    <w:p w:rsidR="00D030CA" w:rsidRPr="00B34895" w:rsidRDefault="00C4107C" w:rsidP="00D030CA">
      <w:pPr>
        <w:pStyle w:val="Tabletitle"/>
        <w:numPr>
          <w:ilvl w:val="0"/>
          <w:numId w:val="5"/>
        </w:numPr>
        <w:spacing w:before="0"/>
        <w:jc w:val="both"/>
      </w:pPr>
      <w:r>
        <w:rPr>
          <w:lang w:val="en-IN"/>
        </w:rPr>
        <w:t>Q. Huang, H. Yu, Q. Ru,</w:t>
      </w:r>
      <w:r w:rsidR="00D030CA" w:rsidRPr="002E5F9E">
        <w:rPr>
          <w:lang w:val="en-IN"/>
        </w:rPr>
        <w:t xml:space="preserve"> </w:t>
      </w:r>
      <w:r w:rsidR="00D030CA" w:rsidRPr="002E5F9E">
        <w:rPr>
          <w:i/>
          <w:iCs/>
          <w:lang w:val="en-IN"/>
        </w:rPr>
        <w:t>J. Food Sci.</w:t>
      </w:r>
      <w:r>
        <w:rPr>
          <w:i/>
          <w:iCs/>
          <w:lang w:val="en-IN"/>
        </w:rPr>
        <w:t>,</w:t>
      </w:r>
      <w:r w:rsidR="00D030CA" w:rsidRPr="002E5F9E">
        <w:rPr>
          <w:lang w:val="en-IN"/>
        </w:rPr>
        <w:t xml:space="preserve"> </w:t>
      </w:r>
      <w:r w:rsidR="00D030CA" w:rsidRPr="002E5F9E">
        <w:rPr>
          <w:b/>
          <w:bCs/>
          <w:lang w:val="en-IN"/>
        </w:rPr>
        <w:t>2010</w:t>
      </w:r>
      <w:r w:rsidR="00D030CA" w:rsidRPr="002E5F9E">
        <w:rPr>
          <w:lang w:val="en-IN"/>
        </w:rPr>
        <w:t xml:space="preserve">, </w:t>
      </w:r>
      <w:r w:rsidR="00D030CA" w:rsidRPr="00C4107C">
        <w:rPr>
          <w:i/>
          <w:iCs/>
          <w:lang w:val="en-IN"/>
        </w:rPr>
        <w:t>75</w:t>
      </w:r>
      <w:r w:rsidR="00D030CA" w:rsidRPr="002E5F9E">
        <w:rPr>
          <w:lang w:val="en-IN"/>
        </w:rPr>
        <w:t>, 50</w:t>
      </w:r>
      <w:r>
        <w:rPr>
          <w:lang w:val="en-IN"/>
        </w:rPr>
        <w:t>-</w:t>
      </w:r>
      <w:r w:rsidR="00D030CA" w:rsidRPr="002E5F9E">
        <w:rPr>
          <w:lang w:val="en-IN"/>
        </w:rPr>
        <w:t>57.</w:t>
      </w:r>
      <w:r w:rsidR="00D030CA" w:rsidRPr="00B34895">
        <w:t xml:space="preserve"> </w:t>
      </w:r>
      <w:r w:rsidR="00FF621D" w:rsidRPr="00C4107C">
        <w:rPr>
          <w:b/>
          <w:bCs/>
        </w:rPr>
        <w:t>DOI</w:t>
      </w:r>
      <w:r w:rsidR="00D030CA" w:rsidRPr="00C4107C">
        <w:rPr>
          <w:b/>
          <w:bCs/>
        </w:rPr>
        <w:t>:</w:t>
      </w:r>
      <w:r w:rsidR="00D030CA" w:rsidRPr="00B34895">
        <w:t xml:space="preserve"> </w:t>
      </w:r>
      <w:hyperlink r:id="rId32" w:tgtFrame="_blank" w:history="1">
        <w:r w:rsidR="00D030CA" w:rsidRPr="00B34895">
          <w:rPr>
            <w:rStyle w:val="Hyperlink"/>
          </w:rPr>
          <w:t>10.1111/j.1750-3841.2009.01457.x</w:t>
        </w:r>
      </w:hyperlink>
      <w:r w:rsidR="00D030CA" w:rsidRPr="00B34895">
        <w:t>.</w:t>
      </w:r>
    </w:p>
    <w:p w:rsidR="00D030CA" w:rsidRPr="00B34895" w:rsidRDefault="00C4107C" w:rsidP="00D030CA">
      <w:pPr>
        <w:pStyle w:val="Tabletitle"/>
        <w:numPr>
          <w:ilvl w:val="0"/>
          <w:numId w:val="5"/>
        </w:numPr>
        <w:spacing w:before="0"/>
        <w:jc w:val="both"/>
      </w:pPr>
      <w:r>
        <w:rPr>
          <w:lang w:val="en-IN"/>
        </w:rPr>
        <w:t xml:space="preserve">R. H. </w:t>
      </w:r>
      <w:proofErr w:type="spellStart"/>
      <w:r>
        <w:rPr>
          <w:lang w:val="en-IN"/>
        </w:rPr>
        <w:t>Müller</w:t>
      </w:r>
      <w:proofErr w:type="spellEnd"/>
      <w:r>
        <w:rPr>
          <w:lang w:val="en-IN"/>
        </w:rPr>
        <w:t>, K. Peters,</w:t>
      </w:r>
      <w:r w:rsidR="00D030CA" w:rsidRPr="002E5F9E">
        <w:rPr>
          <w:lang w:val="en-IN"/>
        </w:rPr>
        <w:t xml:space="preserve"> </w:t>
      </w:r>
      <w:r w:rsidR="00D030CA" w:rsidRPr="002E5F9E">
        <w:rPr>
          <w:i/>
          <w:iCs/>
        </w:rPr>
        <w:t>Int</w:t>
      </w:r>
      <w:r>
        <w:rPr>
          <w:i/>
          <w:iCs/>
        </w:rPr>
        <w:t>.</w:t>
      </w:r>
      <w:r w:rsidR="00D030CA" w:rsidRPr="002E5F9E">
        <w:rPr>
          <w:i/>
          <w:iCs/>
        </w:rPr>
        <w:t xml:space="preserve">  J</w:t>
      </w:r>
      <w:r>
        <w:rPr>
          <w:i/>
          <w:iCs/>
        </w:rPr>
        <w:t>.</w:t>
      </w:r>
      <w:r w:rsidR="00D030CA" w:rsidRPr="002E5F9E">
        <w:rPr>
          <w:i/>
          <w:iCs/>
        </w:rPr>
        <w:t xml:space="preserve"> Pharm.</w:t>
      </w:r>
      <w:r>
        <w:rPr>
          <w:i/>
          <w:iCs/>
        </w:rPr>
        <w:t>,</w:t>
      </w:r>
      <w:r w:rsidR="00D030CA" w:rsidRPr="002E5F9E">
        <w:rPr>
          <w:lang w:val="en-IN"/>
        </w:rPr>
        <w:t xml:space="preserve"> </w:t>
      </w:r>
      <w:r w:rsidR="00D030CA" w:rsidRPr="002E5F9E">
        <w:rPr>
          <w:b/>
          <w:bCs/>
          <w:lang w:val="en-IN"/>
        </w:rPr>
        <w:t>1998</w:t>
      </w:r>
      <w:r w:rsidR="00D030CA" w:rsidRPr="002E5F9E">
        <w:rPr>
          <w:lang w:val="en-IN"/>
        </w:rPr>
        <w:t xml:space="preserve">, </w:t>
      </w:r>
      <w:r w:rsidR="00D030CA" w:rsidRPr="00C4107C">
        <w:rPr>
          <w:i/>
          <w:iCs/>
          <w:lang w:val="en-IN"/>
        </w:rPr>
        <w:t>160</w:t>
      </w:r>
      <w:r w:rsidR="00D030CA" w:rsidRPr="002E5F9E">
        <w:rPr>
          <w:lang w:val="en-IN"/>
        </w:rPr>
        <w:t>, 229</w:t>
      </w:r>
      <w:r>
        <w:rPr>
          <w:lang w:val="en-IN"/>
        </w:rPr>
        <w:t>-</w:t>
      </w:r>
      <w:r w:rsidR="00D030CA" w:rsidRPr="002E5F9E">
        <w:rPr>
          <w:lang w:val="en-IN"/>
        </w:rPr>
        <w:t>237.</w:t>
      </w:r>
      <w:r w:rsidR="00D030CA" w:rsidRPr="00B34895">
        <w:t xml:space="preserve"> </w:t>
      </w:r>
      <w:hyperlink r:id="rId33" w:tgtFrame="_blank" w:tooltip="Persistent link using digital object identifier" w:history="1">
        <w:r w:rsidRPr="00C4107C">
          <w:rPr>
            <w:b/>
            <w:bCs/>
            <w:spacing w:val="3"/>
            <w:lang w:val="en-IN" w:eastAsia="en-IN" w:bidi="mr-IN"/>
          </w:rPr>
          <w:t xml:space="preserve"> </w:t>
        </w:r>
        <w:r w:rsidRPr="00204E33">
          <w:rPr>
            <w:b/>
            <w:bCs/>
            <w:spacing w:val="3"/>
            <w:lang w:val="en-IN" w:eastAsia="en-IN" w:bidi="mr-IN"/>
          </w:rPr>
          <w:t>DOI:</w:t>
        </w:r>
        <w:r>
          <w:rPr>
            <w:b/>
            <w:bCs/>
            <w:spacing w:val="3"/>
            <w:lang w:val="en-IN" w:eastAsia="en-IN" w:bidi="mr-IN"/>
          </w:rPr>
          <w:t xml:space="preserve"> </w:t>
        </w:r>
        <w:r w:rsidR="00D030CA" w:rsidRPr="00B34895">
          <w:rPr>
            <w:rStyle w:val="Hyperlink"/>
          </w:rPr>
          <w:t>10.1016/S0378-5173(97)00311-6</w:t>
        </w:r>
      </w:hyperlink>
      <w:r w:rsidR="00D030CA" w:rsidRPr="00B34895">
        <w:t>.</w:t>
      </w:r>
    </w:p>
    <w:p w:rsidR="00D030CA" w:rsidRPr="00B34895" w:rsidRDefault="00D030CA" w:rsidP="00D030CA">
      <w:pPr>
        <w:pStyle w:val="Tabletitle"/>
        <w:numPr>
          <w:ilvl w:val="0"/>
          <w:numId w:val="5"/>
        </w:numPr>
        <w:spacing w:before="0"/>
        <w:jc w:val="both"/>
      </w:pPr>
      <w:r w:rsidRPr="002E5F9E">
        <w:rPr>
          <w:lang w:val="en-IN"/>
        </w:rPr>
        <w:t xml:space="preserve">S. A. </w:t>
      </w:r>
      <w:proofErr w:type="spellStart"/>
      <w:r w:rsidRPr="002E5F9E">
        <w:rPr>
          <w:lang w:val="en-IN"/>
        </w:rPr>
        <w:t>Maskarinec</w:t>
      </w:r>
      <w:proofErr w:type="spellEnd"/>
      <w:r w:rsidRPr="002E5F9E">
        <w:rPr>
          <w:lang w:val="en-IN"/>
        </w:rPr>
        <w:t xml:space="preserve">, J. </w:t>
      </w:r>
      <w:proofErr w:type="spellStart"/>
      <w:r w:rsidRPr="002E5F9E">
        <w:rPr>
          <w:lang w:val="en-IN"/>
        </w:rPr>
        <w:t>Hannig</w:t>
      </w:r>
      <w:proofErr w:type="spellEnd"/>
      <w:r w:rsidRPr="002E5F9E">
        <w:rPr>
          <w:lang w:val="en-IN"/>
        </w:rPr>
        <w:t xml:space="preserve">, R. C. Lee, K. Y. C. </w:t>
      </w:r>
      <w:r w:rsidR="00C4107C">
        <w:rPr>
          <w:shd w:val="clear" w:color="auto" w:fill="FFFFFF"/>
        </w:rPr>
        <w:t>Lee,</w:t>
      </w:r>
      <w:r w:rsidRPr="002E5F9E">
        <w:rPr>
          <w:i/>
          <w:iCs/>
          <w:lang w:val="en-IN"/>
        </w:rPr>
        <w:t xml:space="preserve"> </w:t>
      </w:r>
      <w:proofErr w:type="spellStart"/>
      <w:r w:rsidRPr="002E5F9E">
        <w:rPr>
          <w:i/>
          <w:iCs/>
          <w:lang w:val="en-IN"/>
        </w:rPr>
        <w:t>Biophys</w:t>
      </w:r>
      <w:proofErr w:type="spellEnd"/>
      <w:r w:rsidR="00C4107C">
        <w:rPr>
          <w:i/>
          <w:iCs/>
          <w:lang w:val="en-IN"/>
        </w:rPr>
        <w:t>.</w:t>
      </w:r>
      <w:r w:rsidRPr="002E5F9E">
        <w:rPr>
          <w:i/>
          <w:iCs/>
          <w:lang w:val="en-IN"/>
        </w:rPr>
        <w:t xml:space="preserve"> J.</w:t>
      </w:r>
      <w:r w:rsidR="00C4107C">
        <w:rPr>
          <w:i/>
          <w:iCs/>
          <w:lang w:val="en-IN"/>
        </w:rPr>
        <w:t>,</w:t>
      </w:r>
      <w:r w:rsidRPr="002E5F9E">
        <w:rPr>
          <w:lang w:val="en-IN"/>
        </w:rPr>
        <w:t xml:space="preserve"> </w:t>
      </w:r>
      <w:r w:rsidRPr="002E5F9E">
        <w:rPr>
          <w:b/>
          <w:bCs/>
          <w:lang w:val="en-IN"/>
        </w:rPr>
        <w:t>2002</w:t>
      </w:r>
      <w:r w:rsidRPr="002E5F9E">
        <w:rPr>
          <w:lang w:val="en-IN"/>
        </w:rPr>
        <w:t xml:space="preserve">, </w:t>
      </w:r>
      <w:r w:rsidRPr="00C4107C">
        <w:rPr>
          <w:i/>
          <w:iCs/>
          <w:lang w:val="en-IN"/>
        </w:rPr>
        <w:t>82 (3)</w:t>
      </w:r>
      <w:r w:rsidRPr="002E5F9E">
        <w:rPr>
          <w:lang w:val="en-IN"/>
        </w:rPr>
        <w:t xml:space="preserve">, 1453-9. </w:t>
      </w:r>
      <w:r w:rsidR="00FF621D" w:rsidRPr="00C4107C">
        <w:rPr>
          <w:b/>
          <w:bCs/>
        </w:rPr>
        <w:t>DOI</w:t>
      </w:r>
      <w:r w:rsidRPr="00C4107C">
        <w:rPr>
          <w:b/>
          <w:bCs/>
        </w:rPr>
        <w:t>:</w:t>
      </w:r>
      <w:r w:rsidRPr="00B34895">
        <w:t> </w:t>
      </w:r>
      <w:hyperlink r:id="rId34" w:tgtFrame="pmc_ext" w:history="1">
        <w:r w:rsidRPr="00B34895">
          <w:rPr>
            <w:rStyle w:val="Hyperlink"/>
          </w:rPr>
          <w:t>10.1016/S0006-3495(02)75499-4</w:t>
        </w:r>
      </w:hyperlink>
      <w:r w:rsidRPr="00B34895">
        <w:t>.</w:t>
      </w:r>
    </w:p>
    <w:p w:rsidR="00D030CA" w:rsidRPr="00802070" w:rsidRDefault="00D030CA" w:rsidP="00D030CA">
      <w:pPr>
        <w:pStyle w:val="Tabletitle"/>
        <w:numPr>
          <w:ilvl w:val="0"/>
          <w:numId w:val="5"/>
        </w:numPr>
        <w:spacing w:before="0"/>
        <w:jc w:val="both"/>
      </w:pPr>
      <w:r w:rsidRPr="002E5F9E">
        <w:rPr>
          <w:lang w:val="en-IN"/>
        </w:rPr>
        <w:t xml:space="preserve">M. </w:t>
      </w:r>
      <w:proofErr w:type="spellStart"/>
      <w:r w:rsidRPr="002E5F9E">
        <w:rPr>
          <w:lang w:val="en-IN"/>
        </w:rPr>
        <w:t>Trotta</w:t>
      </w:r>
      <w:proofErr w:type="spellEnd"/>
      <w:r w:rsidRPr="002E5F9E">
        <w:rPr>
          <w:lang w:val="en-IN"/>
        </w:rPr>
        <w:t xml:space="preserve">, M. </w:t>
      </w:r>
      <w:proofErr w:type="spellStart"/>
      <w:r w:rsidRPr="002E5F9E">
        <w:rPr>
          <w:lang w:val="en-IN"/>
        </w:rPr>
        <w:t>Gallarate</w:t>
      </w:r>
      <w:proofErr w:type="spellEnd"/>
      <w:r w:rsidRPr="002E5F9E">
        <w:rPr>
          <w:lang w:val="en-IN"/>
        </w:rPr>
        <w:t xml:space="preserve">, F. </w:t>
      </w:r>
      <w:proofErr w:type="spellStart"/>
      <w:r w:rsidRPr="002E5F9E">
        <w:rPr>
          <w:lang w:val="en-IN"/>
        </w:rPr>
        <w:t>Pattarino</w:t>
      </w:r>
      <w:proofErr w:type="spellEnd"/>
      <w:r w:rsidRPr="002E5F9E">
        <w:rPr>
          <w:lang w:val="en-IN"/>
        </w:rPr>
        <w:t xml:space="preserve">, S. </w:t>
      </w:r>
      <w:r w:rsidRPr="002E5F9E">
        <w:t>Morel</w:t>
      </w:r>
      <w:r w:rsidR="00C4107C">
        <w:rPr>
          <w:lang w:val="en-IN"/>
        </w:rPr>
        <w:t>,</w:t>
      </w:r>
      <w:r w:rsidRPr="002E5F9E">
        <w:rPr>
          <w:lang w:val="en-IN"/>
        </w:rPr>
        <w:t xml:space="preserve"> </w:t>
      </w:r>
      <w:r w:rsidRPr="002E5F9E">
        <w:rPr>
          <w:i/>
          <w:iCs/>
          <w:lang w:val="en-IN"/>
        </w:rPr>
        <w:t>J</w:t>
      </w:r>
      <w:r w:rsidR="00C4107C">
        <w:rPr>
          <w:i/>
          <w:iCs/>
          <w:lang w:val="en-IN"/>
        </w:rPr>
        <w:t>.</w:t>
      </w:r>
      <w:r w:rsidRPr="002E5F9E">
        <w:rPr>
          <w:i/>
          <w:iCs/>
          <w:lang w:val="en-IN"/>
        </w:rPr>
        <w:t xml:space="preserve"> Control </w:t>
      </w:r>
      <w:proofErr w:type="gramStart"/>
      <w:r w:rsidRPr="002E5F9E">
        <w:rPr>
          <w:i/>
          <w:iCs/>
          <w:lang w:val="en-IN"/>
        </w:rPr>
        <w:t>Release</w:t>
      </w:r>
      <w:r w:rsidRPr="002E5F9E">
        <w:rPr>
          <w:lang w:val="en-IN"/>
        </w:rPr>
        <w:t>.</w:t>
      </w:r>
      <w:r w:rsidR="00C4107C">
        <w:rPr>
          <w:lang w:val="en-IN"/>
        </w:rPr>
        <w:t>,</w:t>
      </w:r>
      <w:proofErr w:type="gramEnd"/>
      <w:r w:rsidRPr="002E5F9E">
        <w:rPr>
          <w:lang w:val="en-IN"/>
        </w:rPr>
        <w:t xml:space="preserve"> </w:t>
      </w:r>
      <w:r w:rsidRPr="002E5F9E">
        <w:rPr>
          <w:b/>
          <w:bCs/>
          <w:lang w:val="en-IN"/>
        </w:rPr>
        <w:t>2001</w:t>
      </w:r>
      <w:r w:rsidRPr="002E5F9E">
        <w:rPr>
          <w:lang w:val="en-IN"/>
        </w:rPr>
        <w:t xml:space="preserve">, </w:t>
      </w:r>
      <w:r w:rsidRPr="00C4107C">
        <w:rPr>
          <w:i/>
          <w:iCs/>
          <w:lang w:val="en-IN"/>
        </w:rPr>
        <w:t>76 (1-2)</w:t>
      </w:r>
      <w:r w:rsidRPr="002E5F9E">
        <w:rPr>
          <w:lang w:val="en-IN"/>
        </w:rPr>
        <w:t>, 119-28.</w:t>
      </w:r>
      <w:r w:rsidRPr="00B34895">
        <w:t xml:space="preserve"> </w:t>
      </w:r>
      <w:hyperlink r:id="rId35" w:tgtFrame="_blank" w:tooltip="Persistent link using digital object identifier" w:history="1">
        <w:r w:rsidR="00C4107C" w:rsidRPr="00C4107C">
          <w:t xml:space="preserve"> </w:t>
        </w:r>
        <w:r w:rsidR="00C4107C" w:rsidRPr="00C4107C">
          <w:rPr>
            <w:rStyle w:val="Hyperlink"/>
            <w:b/>
            <w:bCs/>
          </w:rPr>
          <w:t>DOI</w:t>
        </w:r>
        <w:proofErr w:type="gramStart"/>
        <w:r w:rsidR="00C4107C" w:rsidRPr="00C4107C">
          <w:rPr>
            <w:rStyle w:val="Hyperlink"/>
            <w:b/>
            <w:bCs/>
          </w:rPr>
          <w:t>:</w:t>
        </w:r>
        <w:r w:rsidRPr="00B34895">
          <w:rPr>
            <w:rStyle w:val="Hyperlink"/>
          </w:rPr>
          <w:t>10.1016</w:t>
        </w:r>
        <w:proofErr w:type="gramEnd"/>
        <w:r w:rsidRPr="00B34895">
          <w:rPr>
            <w:rStyle w:val="Hyperlink"/>
          </w:rPr>
          <w:t>/S0168-3659(01)00432-1</w:t>
        </w:r>
      </w:hyperlink>
      <w:r w:rsidRPr="00B34895">
        <w:t>.</w:t>
      </w:r>
    </w:p>
    <w:p w:rsidR="00D030CA" w:rsidRPr="002E5F9E" w:rsidRDefault="00D030CA" w:rsidP="00D030CA">
      <w:pPr>
        <w:pStyle w:val="Tabletitle"/>
        <w:numPr>
          <w:ilvl w:val="0"/>
          <w:numId w:val="5"/>
        </w:numPr>
        <w:spacing w:before="0"/>
        <w:jc w:val="both"/>
        <w:rPr>
          <w:lang w:val="en-IN"/>
        </w:rPr>
      </w:pPr>
      <w:r w:rsidRPr="002E5F9E">
        <w:rPr>
          <w:lang w:val="en-IN"/>
        </w:rPr>
        <w:t xml:space="preserve">F. </w:t>
      </w:r>
      <w:proofErr w:type="spellStart"/>
      <w:r w:rsidRPr="002E5F9E">
        <w:rPr>
          <w:lang w:val="en-IN"/>
        </w:rPr>
        <w:t>Yerlikaya</w:t>
      </w:r>
      <w:proofErr w:type="spellEnd"/>
      <w:r w:rsidRPr="002E5F9E">
        <w:rPr>
          <w:lang w:val="en-IN"/>
        </w:rPr>
        <w:t xml:space="preserve">, A. </w:t>
      </w:r>
      <w:proofErr w:type="spellStart"/>
      <w:r w:rsidRPr="002E5F9E">
        <w:rPr>
          <w:lang w:val="en-IN"/>
        </w:rPr>
        <w:t>Ozgen</w:t>
      </w:r>
      <w:proofErr w:type="spellEnd"/>
      <w:r w:rsidRPr="002E5F9E">
        <w:rPr>
          <w:lang w:val="en-IN"/>
        </w:rPr>
        <w:t xml:space="preserve">, I. </w:t>
      </w:r>
      <w:proofErr w:type="spellStart"/>
      <w:r w:rsidRPr="002E5F9E">
        <w:rPr>
          <w:lang w:val="en-IN"/>
        </w:rPr>
        <w:t>Vural</w:t>
      </w:r>
      <w:proofErr w:type="spellEnd"/>
      <w:r w:rsidRPr="002E5F9E">
        <w:rPr>
          <w:lang w:val="en-IN"/>
        </w:rPr>
        <w:t xml:space="preserve">, O. </w:t>
      </w:r>
      <w:proofErr w:type="spellStart"/>
      <w:r w:rsidRPr="002E5F9E">
        <w:t>Guven</w:t>
      </w:r>
      <w:proofErr w:type="spellEnd"/>
      <w:r w:rsidRPr="002E5F9E">
        <w:t xml:space="preserve">, E. </w:t>
      </w:r>
      <w:proofErr w:type="spellStart"/>
      <w:r w:rsidRPr="002E5F9E">
        <w:t>Karaagaoglu</w:t>
      </w:r>
      <w:proofErr w:type="spellEnd"/>
      <w:r w:rsidRPr="002E5F9E">
        <w:t xml:space="preserve">, M. A. Khan, Y. </w:t>
      </w:r>
      <w:proofErr w:type="spellStart"/>
      <w:r w:rsidR="00C4107C">
        <w:rPr>
          <w:lang w:val="en-IN"/>
        </w:rPr>
        <w:t>Capan</w:t>
      </w:r>
      <w:proofErr w:type="spellEnd"/>
      <w:r w:rsidR="00C4107C">
        <w:rPr>
          <w:lang w:val="en-IN"/>
        </w:rPr>
        <w:t>,</w:t>
      </w:r>
      <w:r w:rsidRPr="002E5F9E">
        <w:rPr>
          <w:lang w:val="en-IN"/>
        </w:rPr>
        <w:t xml:space="preserve"> </w:t>
      </w:r>
      <w:r w:rsidRPr="002E5F9E">
        <w:rPr>
          <w:i/>
          <w:iCs/>
          <w:lang w:val="en-IN"/>
        </w:rPr>
        <w:t>J</w:t>
      </w:r>
      <w:r w:rsidR="00C4107C">
        <w:rPr>
          <w:i/>
          <w:iCs/>
          <w:lang w:val="en-IN"/>
        </w:rPr>
        <w:t>.</w:t>
      </w:r>
      <w:r w:rsidRPr="002E5F9E">
        <w:rPr>
          <w:i/>
          <w:iCs/>
          <w:lang w:val="en-IN"/>
        </w:rPr>
        <w:t xml:space="preserve"> Pharm</w:t>
      </w:r>
      <w:r w:rsidR="00C4107C">
        <w:rPr>
          <w:i/>
          <w:iCs/>
          <w:lang w:val="en-IN"/>
        </w:rPr>
        <w:t>.</w:t>
      </w:r>
      <w:r w:rsidRPr="002E5F9E">
        <w:rPr>
          <w:i/>
          <w:iCs/>
          <w:lang w:val="en-IN"/>
        </w:rPr>
        <w:t xml:space="preserve"> Sci.</w:t>
      </w:r>
      <w:r w:rsidR="00C4107C">
        <w:rPr>
          <w:i/>
          <w:iCs/>
          <w:lang w:val="en-IN"/>
        </w:rPr>
        <w:t>,</w:t>
      </w:r>
      <w:r w:rsidRPr="002E5F9E">
        <w:rPr>
          <w:lang w:val="en-IN"/>
        </w:rPr>
        <w:t xml:space="preserve"> </w:t>
      </w:r>
      <w:r w:rsidRPr="002E5F9E">
        <w:rPr>
          <w:b/>
          <w:bCs/>
          <w:lang w:val="en-IN"/>
        </w:rPr>
        <w:t>2013</w:t>
      </w:r>
      <w:r w:rsidRPr="002E5F9E">
        <w:rPr>
          <w:lang w:val="en-IN"/>
        </w:rPr>
        <w:t xml:space="preserve">, </w:t>
      </w:r>
      <w:r w:rsidRPr="00C4107C">
        <w:rPr>
          <w:i/>
          <w:iCs/>
          <w:lang w:val="en-IN"/>
        </w:rPr>
        <w:t>102</w:t>
      </w:r>
      <w:r w:rsidR="00C4107C">
        <w:rPr>
          <w:lang w:val="en-IN"/>
        </w:rPr>
        <w:t>, 3748-</w:t>
      </w:r>
      <w:r w:rsidRPr="002E5F9E">
        <w:rPr>
          <w:lang w:val="en-IN"/>
        </w:rPr>
        <w:t>3761.</w:t>
      </w:r>
      <w:r w:rsidRPr="00B439BF">
        <w:rPr>
          <w:color w:val="575757"/>
          <w:lang w:eastAsia="en-IN" w:bidi="mr-IN"/>
        </w:rPr>
        <w:t xml:space="preserve"> </w:t>
      </w:r>
      <w:r w:rsidR="00FF621D" w:rsidRPr="00C4107C">
        <w:rPr>
          <w:b/>
          <w:bCs/>
        </w:rPr>
        <w:t>DOI</w:t>
      </w:r>
      <w:r w:rsidRPr="00C4107C">
        <w:rPr>
          <w:b/>
          <w:bCs/>
        </w:rPr>
        <w:t>:</w:t>
      </w:r>
      <w:r w:rsidRPr="00B439BF">
        <w:t xml:space="preserve"> </w:t>
      </w:r>
      <w:hyperlink r:id="rId36" w:tgtFrame="_blank" w:history="1">
        <w:r w:rsidRPr="00B439BF">
          <w:rPr>
            <w:rStyle w:val="Hyperlink"/>
          </w:rPr>
          <w:t>10.1002/jps.23686</w:t>
        </w:r>
      </w:hyperlink>
      <w:r w:rsidRPr="00B439BF">
        <w:t>.</w:t>
      </w:r>
    </w:p>
    <w:p w:rsidR="00D030CA" w:rsidRPr="00802070" w:rsidRDefault="00D030CA" w:rsidP="00D030CA">
      <w:pPr>
        <w:pStyle w:val="Tabletitle"/>
        <w:numPr>
          <w:ilvl w:val="0"/>
          <w:numId w:val="5"/>
        </w:numPr>
        <w:spacing w:before="0"/>
        <w:jc w:val="both"/>
        <w:rPr>
          <w:lang w:val="en-IN"/>
        </w:rPr>
      </w:pPr>
      <w:r w:rsidRPr="002E5F9E">
        <w:t>J. Cook, M. T. Cruañes</w:t>
      </w:r>
      <w:r w:rsidR="00C4107C">
        <w:t>, M. Gupta, S. Riley, J. Crison,</w:t>
      </w:r>
      <w:r w:rsidRPr="002E5F9E">
        <w:t xml:space="preserve"> </w:t>
      </w:r>
      <w:r w:rsidRPr="002E5F9E">
        <w:rPr>
          <w:i/>
          <w:iCs/>
        </w:rPr>
        <w:t>AAPS Pharm</w:t>
      </w:r>
      <w:r w:rsidR="00C4107C">
        <w:rPr>
          <w:i/>
          <w:iCs/>
        </w:rPr>
        <w:t>.</w:t>
      </w:r>
      <w:r w:rsidRPr="002E5F9E">
        <w:rPr>
          <w:i/>
          <w:iCs/>
        </w:rPr>
        <w:t xml:space="preserve"> Sci</w:t>
      </w:r>
      <w:r w:rsidR="00C4107C">
        <w:rPr>
          <w:i/>
          <w:iCs/>
        </w:rPr>
        <w:t>.</w:t>
      </w:r>
      <w:r w:rsidRPr="002E5F9E">
        <w:rPr>
          <w:i/>
          <w:iCs/>
        </w:rPr>
        <w:t xml:space="preserve"> Tech.</w:t>
      </w:r>
      <w:r w:rsidR="00C4107C">
        <w:rPr>
          <w:i/>
          <w:iCs/>
        </w:rPr>
        <w:t>,</w:t>
      </w:r>
      <w:r w:rsidRPr="002E5F9E">
        <w:rPr>
          <w:b/>
          <w:bCs/>
        </w:rPr>
        <w:t xml:space="preserve"> 2014</w:t>
      </w:r>
      <w:r w:rsidRPr="002E5F9E">
        <w:rPr>
          <w:i/>
          <w:iCs/>
        </w:rPr>
        <w:t xml:space="preserve">, </w:t>
      </w:r>
      <w:r w:rsidRPr="00C4107C">
        <w:rPr>
          <w:i/>
          <w:iCs/>
        </w:rPr>
        <w:t>15 (1)</w:t>
      </w:r>
      <w:r w:rsidRPr="002E5F9E">
        <w:t xml:space="preserve">,140-148. </w:t>
      </w:r>
      <w:r w:rsidR="00FF621D" w:rsidRPr="00C4107C">
        <w:rPr>
          <w:b/>
          <w:bCs/>
          <w:lang w:val="en-IN"/>
        </w:rPr>
        <w:t>DOI</w:t>
      </w:r>
      <w:proofErr w:type="gramStart"/>
      <w:r w:rsidRPr="00C4107C">
        <w:rPr>
          <w:b/>
          <w:bCs/>
          <w:lang w:val="en-IN"/>
        </w:rPr>
        <w:t>:</w:t>
      </w:r>
      <w:proofErr w:type="gramEnd"/>
      <w:r w:rsidR="007309B2" w:rsidRPr="007309B2">
        <w:rPr>
          <w:lang w:val="en-IN"/>
        </w:rPr>
        <w:fldChar w:fldCharType="begin"/>
      </w:r>
      <w:r w:rsidRPr="00802070">
        <w:rPr>
          <w:lang w:val="en-IN"/>
        </w:rPr>
        <w:instrText xml:space="preserve"> HYPERLINK "https://doi.org/10.1208/s12249-013-0043-1" \t "_blank" </w:instrText>
      </w:r>
      <w:r w:rsidR="007309B2" w:rsidRPr="007309B2">
        <w:rPr>
          <w:lang w:val="en-IN"/>
        </w:rPr>
        <w:fldChar w:fldCharType="separate"/>
      </w:r>
      <w:r w:rsidRPr="00802070">
        <w:rPr>
          <w:rStyle w:val="Hyperlink"/>
          <w:lang w:val="en-IN"/>
        </w:rPr>
        <w:t>10.1208/s12249-013-0043-1</w:t>
      </w:r>
      <w:r w:rsidR="007309B2" w:rsidRPr="00802070">
        <w:fldChar w:fldCharType="end"/>
      </w:r>
      <w:r w:rsidRPr="00802070">
        <w:rPr>
          <w:lang w:val="en-IN"/>
        </w:rPr>
        <w:t>.</w:t>
      </w:r>
    </w:p>
    <w:p w:rsidR="00D030CA" w:rsidRPr="002E5F9E" w:rsidRDefault="00D030CA" w:rsidP="00D030CA">
      <w:pPr>
        <w:pStyle w:val="Tabletitle"/>
        <w:numPr>
          <w:ilvl w:val="0"/>
          <w:numId w:val="5"/>
        </w:numPr>
        <w:spacing w:before="0"/>
        <w:jc w:val="both"/>
        <w:rPr>
          <w:lang w:val="en-IN"/>
        </w:rPr>
      </w:pPr>
      <w:r w:rsidRPr="002E5F9E">
        <w:rPr>
          <w:lang w:val="en-IN"/>
        </w:rPr>
        <w:t xml:space="preserve">H. C. </w:t>
      </w:r>
      <w:proofErr w:type="spellStart"/>
      <w:r w:rsidRPr="002E5F9E">
        <w:rPr>
          <w:lang w:val="en-IN"/>
        </w:rPr>
        <w:t>Vadlamudi</w:t>
      </w:r>
      <w:proofErr w:type="spellEnd"/>
      <w:r w:rsidRPr="002E5F9E">
        <w:rPr>
          <w:lang w:val="en-IN"/>
        </w:rPr>
        <w:t xml:space="preserve">, P. R. </w:t>
      </w:r>
      <w:proofErr w:type="spellStart"/>
      <w:r w:rsidRPr="002E5F9E">
        <w:rPr>
          <w:lang w:val="en-IN"/>
        </w:rPr>
        <w:t>Yalavarthi</w:t>
      </w:r>
      <w:proofErr w:type="spellEnd"/>
      <w:r w:rsidRPr="002E5F9E">
        <w:rPr>
          <w:lang w:val="en-IN"/>
        </w:rPr>
        <w:t xml:space="preserve">, B. R. </w:t>
      </w:r>
      <w:proofErr w:type="spellStart"/>
      <w:r w:rsidRPr="002E5F9E">
        <w:rPr>
          <w:lang w:val="en-IN"/>
        </w:rPr>
        <w:t>Venkata</w:t>
      </w:r>
      <w:proofErr w:type="spellEnd"/>
      <w:r w:rsidRPr="002E5F9E">
        <w:rPr>
          <w:lang w:val="en-IN"/>
        </w:rPr>
        <w:t xml:space="preserve">, J. </w:t>
      </w:r>
      <w:proofErr w:type="spellStart"/>
      <w:r w:rsidRPr="002E5F9E">
        <w:t>Thanniru</w:t>
      </w:r>
      <w:proofErr w:type="spellEnd"/>
      <w:r w:rsidRPr="002E5F9E">
        <w:t xml:space="preserve">, K. R. </w:t>
      </w:r>
      <w:proofErr w:type="spellStart"/>
      <w:r w:rsidRPr="002E5F9E">
        <w:t>Vandana</w:t>
      </w:r>
      <w:proofErr w:type="spellEnd"/>
      <w:r w:rsidRPr="002E5F9E">
        <w:t xml:space="preserve">, C. R. </w:t>
      </w:r>
      <w:proofErr w:type="spellStart"/>
      <w:r w:rsidRPr="002E5F9E">
        <w:t>Sundaresan</w:t>
      </w:r>
      <w:proofErr w:type="spellEnd"/>
      <w:r w:rsidR="00C4107C">
        <w:rPr>
          <w:i/>
          <w:iCs/>
        </w:rPr>
        <w:t>,</w:t>
      </w:r>
      <w:r w:rsidRPr="002E5F9E">
        <w:rPr>
          <w:i/>
          <w:iCs/>
          <w:lang w:val="en-IN"/>
        </w:rPr>
        <w:t xml:space="preserve"> J</w:t>
      </w:r>
      <w:r w:rsidR="00C4107C">
        <w:rPr>
          <w:i/>
          <w:iCs/>
          <w:lang w:val="en-IN"/>
        </w:rPr>
        <w:t>.</w:t>
      </w:r>
      <w:r w:rsidRPr="002E5F9E">
        <w:rPr>
          <w:i/>
          <w:iCs/>
          <w:lang w:val="en-IN"/>
        </w:rPr>
        <w:t xml:space="preserve"> Acute</w:t>
      </w:r>
      <w:r w:rsidR="00C4107C">
        <w:rPr>
          <w:i/>
          <w:iCs/>
          <w:lang w:val="en-IN"/>
        </w:rPr>
        <w:t>.</w:t>
      </w:r>
      <w:r w:rsidRPr="002E5F9E">
        <w:rPr>
          <w:i/>
          <w:iCs/>
          <w:lang w:val="en-IN"/>
        </w:rPr>
        <w:t xml:space="preserve"> Dis</w:t>
      </w:r>
      <w:r w:rsidRPr="002E5F9E">
        <w:rPr>
          <w:lang w:val="en-IN"/>
        </w:rPr>
        <w:t>.</w:t>
      </w:r>
      <w:r w:rsidR="00C4107C">
        <w:rPr>
          <w:lang w:val="en-IN"/>
        </w:rPr>
        <w:t>,</w:t>
      </w:r>
      <w:r w:rsidRPr="002E5F9E">
        <w:rPr>
          <w:lang w:val="en-IN"/>
        </w:rPr>
        <w:t xml:space="preserve"> </w:t>
      </w:r>
      <w:r w:rsidRPr="002E5F9E">
        <w:rPr>
          <w:b/>
          <w:bCs/>
          <w:lang w:val="en-IN"/>
        </w:rPr>
        <w:t>2016</w:t>
      </w:r>
      <w:r w:rsidRPr="002E5F9E">
        <w:rPr>
          <w:lang w:val="en-IN"/>
        </w:rPr>
        <w:t xml:space="preserve">, </w:t>
      </w:r>
      <w:r w:rsidRPr="00C4107C">
        <w:rPr>
          <w:i/>
          <w:iCs/>
          <w:lang w:val="en-IN"/>
        </w:rPr>
        <w:t>5(4),</w:t>
      </w:r>
      <w:r w:rsidR="00C4107C">
        <w:rPr>
          <w:lang w:val="en-IN"/>
        </w:rPr>
        <w:t xml:space="preserve"> 315-</w:t>
      </w:r>
      <w:r w:rsidRPr="002E5F9E">
        <w:rPr>
          <w:lang w:val="en-IN"/>
        </w:rPr>
        <w:t>325.</w:t>
      </w:r>
      <w:r w:rsidRPr="00802070">
        <w:t xml:space="preserve"> </w:t>
      </w:r>
      <w:hyperlink r:id="rId37" w:tgtFrame="_blank" w:tooltip="Persistent link using digital object identifier" w:history="1">
        <w:r w:rsidR="00C4107C" w:rsidRPr="00C4107C">
          <w:t xml:space="preserve"> </w:t>
        </w:r>
        <w:r w:rsidR="00C4107C" w:rsidRPr="00C4107C">
          <w:rPr>
            <w:rStyle w:val="Hyperlink"/>
            <w:b/>
            <w:bCs/>
          </w:rPr>
          <w:t xml:space="preserve">DOI: </w:t>
        </w:r>
        <w:r w:rsidRPr="00B439BF">
          <w:rPr>
            <w:rStyle w:val="Hyperlink"/>
          </w:rPr>
          <w:t>10.1016/j.joad.2016.05.004</w:t>
        </w:r>
      </w:hyperlink>
      <w:r w:rsidRPr="00B439BF">
        <w:t>.</w:t>
      </w:r>
    </w:p>
    <w:p w:rsidR="00D030CA" w:rsidRPr="002E5F9E" w:rsidRDefault="00D030CA" w:rsidP="00D030CA">
      <w:pPr>
        <w:pStyle w:val="Tabletitle"/>
        <w:numPr>
          <w:ilvl w:val="0"/>
          <w:numId w:val="5"/>
        </w:numPr>
        <w:spacing w:before="0"/>
        <w:jc w:val="both"/>
        <w:rPr>
          <w:lang w:val="en-IN"/>
        </w:rPr>
      </w:pPr>
      <w:r w:rsidRPr="002E5F9E">
        <w:rPr>
          <w:lang w:val="en-IN"/>
        </w:rPr>
        <w:t xml:space="preserve">C. P. Dora, S. K. Singh, S. Kumar, A. K. </w:t>
      </w:r>
      <w:proofErr w:type="spellStart"/>
      <w:r w:rsidR="00C4107C">
        <w:t>Datusalia</w:t>
      </w:r>
      <w:proofErr w:type="spellEnd"/>
      <w:r w:rsidR="00C4107C">
        <w:t xml:space="preserve"> , A. Deep,</w:t>
      </w:r>
      <w:r w:rsidRPr="002E5F9E">
        <w:rPr>
          <w:lang w:val="en-IN"/>
        </w:rPr>
        <w:t xml:space="preserve">  </w:t>
      </w:r>
      <w:proofErr w:type="spellStart"/>
      <w:r w:rsidRPr="002E5F9E">
        <w:rPr>
          <w:i/>
          <w:iCs/>
          <w:lang w:val="en-IN"/>
        </w:rPr>
        <w:t>Acta</w:t>
      </w:r>
      <w:proofErr w:type="spellEnd"/>
      <w:r w:rsidRPr="002E5F9E">
        <w:rPr>
          <w:i/>
          <w:iCs/>
          <w:lang w:val="en-IN"/>
        </w:rPr>
        <w:t xml:space="preserve"> Pol</w:t>
      </w:r>
      <w:r w:rsidR="00C4107C">
        <w:rPr>
          <w:i/>
          <w:iCs/>
          <w:lang w:val="en-IN"/>
        </w:rPr>
        <w:t>.</w:t>
      </w:r>
      <w:r w:rsidRPr="002E5F9E">
        <w:rPr>
          <w:i/>
          <w:iCs/>
          <w:lang w:val="en-IN"/>
        </w:rPr>
        <w:t xml:space="preserve"> Pharm</w:t>
      </w:r>
      <w:r w:rsidR="00C4107C">
        <w:rPr>
          <w:i/>
          <w:iCs/>
          <w:lang w:val="en-IN"/>
        </w:rPr>
        <w:t>.</w:t>
      </w:r>
      <w:r w:rsidRPr="002E5F9E">
        <w:rPr>
          <w:i/>
          <w:iCs/>
          <w:lang w:val="en-IN"/>
        </w:rPr>
        <w:t xml:space="preserve"> (</w:t>
      </w:r>
      <w:proofErr w:type="spellStart"/>
      <w:r w:rsidRPr="002E5F9E">
        <w:rPr>
          <w:i/>
          <w:iCs/>
          <w:lang w:val="en-IN"/>
        </w:rPr>
        <w:t>dnlm</w:t>
      </w:r>
      <w:proofErr w:type="spellEnd"/>
      <w:r w:rsidRPr="002E5F9E">
        <w:rPr>
          <w:i/>
          <w:iCs/>
          <w:lang w:val="en-IN"/>
        </w:rPr>
        <w:t>)</w:t>
      </w:r>
      <w:r w:rsidR="00C4107C">
        <w:rPr>
          <w:i/>
          <w:iCs/>
          <w:lang w:val="en-IN"/>
        </w:rPr>
        <w:t>,</w:t>
      </w:r>
      <w:r w:rsidRPr="002E5F9E">
        <w:rPr>
          <w:i/>
          <w:iCs/>
          <w:lang w:val="en-IN"/>
        </w:rPr>
        <w:t xml:space="preserve"> </w:t>
      </w:r>
      <w:r w:rsidRPr="002E5F9E">
        <w:rPr>
          <w:b/>
          <w:bCs/>
          <w:lang w:val="en-IN"/>
        </w:rPr>
        <w:t xml:space="preserve">2010 </w:t>
      </w:r>
      <w:r w:rsidRPr="002E5F9E">
        <w:rPr>
          <w:lang w:val="en-IN"/>
        </w:rPr>
        <w:t xml:space="preserve">, </w:t>
      </w:r>
      <w:r w:rsidRPr="00C4107C">
        <w:rPr>
          <w:i/>
          <w:iCs/>
          <w:lang w:val="en-IN"/>
        </w:rPr>
        <w:t>67(3)</w:t>
      </w:r>
      <w:r w:rsidRPr="002E5F9E">
        <w:rPr>
          <w:lang w:val="en-IN"/>
        </w:rPr>
        <w:t>, 283-290.</w:t>
      </w:r>
    </w:p>
    <w:p w:rsidR="00D030CA" w:rsidRPr="002E5F9E" w:rsidRDefault="00D030CA" w:rsidP="00D030CA">
      <w:pPr>
        <w:pStyle w:val="Tabletitle"/>
        <w:numPr>
          <w:ilvl w:val="0"/>
          <w:numId w:val="5"/>
        </w:numPr>
        <w:spacing w:before="0"/>
        <w:jc w:val="both"/>
        <w:rPr>
          <w:lang w:val="en-IN"/>
        </w:rPr>
      </w:pPr>
      <w:r w:rsidRPr="002E5F9E">
        <w:t xml:space="preserve">S. </w:t>
      </w:r>
      <w:proofErr w:type="spellStart"/>
      <w:r w:rsidRPr="002E5F9E">
        <w:t>Kalvakuntla</w:t>
      </w:r>
      <w:proofErr w:type="spellEnd"/>
      <w:r w:rsidRPr="002E5F9E">
        <w:t xml:space="preserve">, M. </w:t>
      </w:r>
      <w:proofErr w:type="spellStart"/>
      <w:r w:rsidRPr="002E5F9E">
        <w:t>De</w:t>
      </w:r>
      <w:r w:rsidR="00C4107C">
        <w:t>shpande</w:t>
      </w:r>
      <w:proofErr w:type="spellEnd"/>
      <w:r w:rsidR="00C4107C">
        <w:t xml:space="preserve">, Z. </w:t>
      </w:r>
      <w:proofErr w:type="spellStart"/>
      <w:r w:rsidR="00C4107C">
        <w:t>Attari</w:t>
      </w:r>
      <w:proofErr w:type="spellEnd"/>
      <w:r w:rsidR="00C4107C">
        <w:t xml:space="preserve">, K. </w:t>
      </w:r>
      <w:proofErr w:type="spellStart"/>
      <w:r w:rsidR="00C4107C">
        <w:t>Kunnatur</w:t>
      </w:r>
      <w:proofErr w:type="spellEnd"/>
      <w:r w:rsidR="00C4107C">
        <w:t>,</w:t>
      </w:r>
      <w:r w:rsidRPr="002E5F9E">
        <w:t xml:space="preserve"> </w:t>
      </w:r>
      <w:r w:rsidRPr="002E5F9E">
        <w:rPr>
          <w:i/>
          <w:iCs/>
          <w:lang w:val="en-IN"/>
        </w:rPr>
        <w:t>Adv</w:t>
      </w:r>
      <w:r w:rsidR="00C4107C">
        <w:rPr>
          <w:i/>
          <w:iCs/>
          <w:lang w:val="en-IN"/>
        </w:rPr>
        <w:t>.</w:t>
      </w:r>
      <w:r w:rsidRPr="002E5F9E">
        <w:rPr>
          <w:i/>
          <w:iCs/>
          <w:lang w:val="en-IN"/>
        </w:rPr>
        <w:t xml:space="preserve"> Pharm</w:t>
      </w:r>
      <w:r w:rsidR="00C4107C">
        <w:rPr>
          <w:i/>
          <w:iCs/>
          <w:lang w:val="en-IN"/>
        </w:rPr>
        <w:t>.</w:t>
      </w:r>
      <w:r w:rsidRPr="002E5F9E">
        <w:rPr>
          <w:i/>
          <w:iCs/>
          <w:lang w:val="en-IN"/>
        </w:rPr>
        <w:t xml:space="preserve"> Bull.</w:t>
      </w:r>
      <w:r w:rsidR="00C4107C">
        <w:rPr>
          <w:i/>
          <w:iCs/>
          <w:lang w:val="en-IN"/>
        </w:rPr>
        <w:t>,</w:t>
      </w:r>
      <w:r w:rsidRPr="002E5F9E">
        <w:rPr>
          <w:b/>
          <w:bCs/>
          <w:lang w:val="en-IN"/>
        </w:rPr>
        <w:t xml:space="preserve"> 2016</w:t>
      </w:r>
      <w:r w:rsidRPr="002E5F9E">
        <w:rPr>
          <w:lang w:val="en-IN"/>
        </w:rPr>
        <w:t xml:space="preserve">, </w:t>
      </w:r>
      <w:r w:rsidRPr="00C4107C">
        <w:rPr>
          <w:i/>
          <w:iCs/>
          <w:lang w:val="en-IN"/>
        </w:rPr>
        <w:t>6(1)</w:t>
      </w:r>
      <w:r w:rsidRPr="002E5F9E">
        <w:rPr>
          <w:lang w:val="en-IN"/>
        </w:rPr>
        <w:t>, 83-90.</w:t>
      </w:r>
      <w:r w:rsidRPr="00802070">
        <w:t xml:space="preserve"> </w:t>
      </w:r>
      <w:r w:rsidRPr="00B439BF">
        <w:t xml:space="preserve">DOI: </w:t>
      </w:r>
      <w:hyperlink r:id="rId38" w:tgtFrame="_blank" w:history="1">
        <w:r w:rsidRPr="00B439BF">
          <w:rPr>
            <w:rStyle w:val="Hyperlink"/>
          </w:rPr>
          <w:t>10.15171/apb.2016.013</w:t>
        </w:r>
      </w:hyperlink>
      <w:r w:rsidRPr="00B439BF">
        <w:t>.</w:t>
      </w:r>
    </w:p>
    <w:p w:rsidR="00D030CA" w:rsidRPr="00B34895" w:rsidRDefault="00D030CA" w:rsidP="00D030CA">
      <w:pPr>
        <w:pStyle w:val="Tabletitle"/>
        <w:numPr>
          <w:ilvl w:val="0"/>
          <w:numId w:val="5"/>
        </w:numPr>
        <w:spacing w:before="0"/>
        <w:jc w:val="both"/>
      </w:pPr>
      <w:r w:rsidRPr="002E5F9E">
        <w:rPr>
          <w:lang w:val="en-IN"/>
        </w:rPr>
        <w:t xml:space="preserve">L. </w:t>
      </w:r>
      <w:proofErr w:type="spellStart"/>
      <w:r w:rsidRPr="002E5F9E">
        <w:rPr>
          <w:lang w:val="en-IN"/>
        </w:rPr>
        <w:t>Rabelo</w:t>
      </w:r>
      <w:proofErr w:type="spellEnd"/>
      <w:r w:rsidRPr="002E5F9E">
        <w:rPr>
          <w:lang w:val="en-IN"/>
        </w:rPr>
        <w:t xml:space="preserve">, N. </w:t>
      </w:r>
      <w:proofErr w:type="spellStart"/>
      <w:r w:rsidRPr="002E5F9E">
        <w:rPr>
          <w:lang w:val="en-IN"/>
        </w:rPr>
        <w:t>Monteiro</w:t>
      </w:r>
      <w:proofErr w:type="spellEnd"/>
      <w:r w:rsidRPr="002E5F9E">
        <w:rPr>
          <w:lang w:val="en-IN"/>
        </w:rPr>
        <w:t xml:space="preserve">, R. </w:t>
      </w:r>
      <w:proofErr w:type="spellStart"/>
      <w:r w:rsidRPr="002E5F9E">
        <w:rPr>
          <w:lang w:val="en-IN"/>
        </w:rPr>
        <w:t>Serquiz</w:t>
      </w:r>
      <w:proofErr w:type="spellEnd"/>
      <w:r w:rsidRPr="002E5F9E">
        <w:rPr>
          <w:lang w:val="en-IN"/>
        </w:rPr>
        <w:t xml:space="preserve">, P. </w:t>
      </w:r>
      <w:r w:rsidRPr="002E5F9E">
        <w:t xml:space="preserve">Santos, R. Oliveira, A. Oliveira, H. </w:t>
      </w:r>
      <w:r w:rsidRPr="002E5F9E">
        <w:rPr>
          <w:lang w:val="en-IN"/>
        </w:rPr>
        <w:t> Rocha, A.</w:t>
      </w:r>
      <w:r w:rsidR="00F51672">
        <w:rPr>
          <w:lang w:val="en-IN"/>
        </w:rPr>
        <w:t xml:space="preserve"> H. </w:t>
      </w:r>
      <w:proofErr w:type="spellStart"/>
      <w:r w:rsidR="00F51672">
        <w:rPr>
          <w:lang w:val="en-IN"/>
        </w:rPr>
        <w:t>Morais</w:t>
      </w:r>
      <w:proofErr w:type="spellEnd"/>
      <w:r w:rsidR="00F51672">
        <w:rPr>
          <w:lang w:val="en-IN"/>
        </w:rPr>
        <w:t xml:space="preserve">, A. </w:t>
      </w:r>
      <w:proofErr w:type="spellStart"/>
      <w:r w:rsidR="00F51672">
        <w:rPr>
          <w:lang w:val="en-IN"/>
        </w:rPr>
        <w:t>Uchoa</w:t>
      </w:r>
      <w:proofErr w:type="spellEnd"/>
      <w:r w:rsidR="00F51672">
        <w:rPr>
          <w:lang w:val="en-IN"/>
        </w:rPr>
        <w:t>, E. Santos,</w:t>
      </w:r>
      <w:r w:rsidRPr="002E5F9E">
        <w:rPr>
          <w:lang w:val="en-IN"/>
        </w:rPr>
        <w:t xml:space="preserve"> </w:t>
      </w:r>
      <w:r w:rsidRPr="002E5F9E">
        <w:rPr>
          <w:i/>
          <w:iCs/>
          <w:lang w:val="en-IN"/>
        </w:rPr>
        <w:t>Mar</w:t>
      </w:r>
      <w:r w:rsidR="00C4107C">
        <w:rPr>
          <w:i/>
          <w:iCs/>
          <w:lang w:val="en-IN"/>
        </w:rPr>
        <w:t>.</w:t>
      </w:r>
      <w:r w:rsidRPr="002E5F9E">
        <w:rPr>
          <w:i/>
          <w:iCs/>
          <w:lang w:val="en-IN"/>
        </w:rPr>
        <w:t xml:space="preserve"> Drugs</w:t>
      </w:r>
      <w:r w:rsidRPr="002E5F9E">
        <w:rPr>
          <w:lang w:val="en-IN"/>
        </w:rPr>
        <w:t>.</w:t>
      </w:r>
      <w:r w:rsidR="00F51672">
        <w:rPr>
          <w:lang w:val="en-IN"/>
        </w:rPr>
        <w:t>,</w:t>
      </w:r>
      <w:r w:rsidRPr="002E5F9E">
        <w:rPr>
          <w:lang w:val="en-IN"/>
        </w:rPr>
        <w:t xml:space="preserve"> </w:t>
      </w:r>
      <w:r w:rsidRPr="002E5F9E">
        <w:rPr>
          <w:b/>
          <w:bCs/>
          <w:lang w:val="en-IN"/>
        </w:rPr>
        <w:t>2012</w:t>
      </w:r>
      <w:r w:rsidRPr="002E5F9E">
        <w:rPr>
          <w:lang w:val="en-IN"/>
        </w:rPr>
        <w:t xml:space="preserve">, </w:t>
      </w:r>
      <w:r w:rsidRPr="00F51672">
        <w:rPr>
          <w:i/>
          <w:iCs/>
          <w:lang w:val="en-IN"/>
        </w:rPr>
        <w:t>10</w:t>
      </w:r>
      <w:r w:rsidRPr="002E5F9E">
        <w:rPr>
          <w:lang w:val="en-IN"/>
        </w:rPr>
        <w:t>, 727-743.</w:t>
      </w:r>
      <w:r w:rsidRPr="00B34895">
        <w:t xml:space="preserve"> </w:t>
      </w:r>
      <w:r w:rsidRPr="00F51672">
        <w:rPr>
          <w:b/>
          <w:bCs/>
        </w:rPr>
        <w:t>DOI:</w:t>
      </w:r>
      <w:r w:rsidRPr="00B34895">
        <w:t xml:space="preserve"> </w:t>
      </w:r>
      <w:hyperlink r:id="rId39" w:tgtFrame="_blank" w:history="1">
        <w:r w:rsidRPr="00B34895">
          <w:rPr>
            <w:rStyle w:val="Hyperlink"/>
          </w:rPr>
          <w:t>10.3390/md10040727</w:t>
        </w:r>
      </w:hyperlink>
      <w:r w:rsidRPr="00B34895">
        <w:t>.</w:t>
      </w:r>
    </w:p>
    <w:p w:rsidR="00D030CA" w:rsidRPr="002E5F9E" w:rsidRDefault="00D030CA" w:rsidP="00D030CA">
      <w:pPr>
        <w:pStyle w:val="Tabletitle"/>
        <w:numPr>
          <w:ilvl w:val="0"/>
          <w:numId w:val="5"/>
        </w:numPr>
        <w:spacing w:before="0"/>
        <w:jc w:val="both"/>
        <w:rPr>
          <w:lang w:val="en-IN"/>
        </w:rPr>
      </w:pPr>
      <w:r w:rsidRPr="002E5F9E">
        <w:rPr>
          <w:lang w:val="en-IN"/>
        </w:rPr>
        <w:t xml:space="preserve">J. He, Y. Han, G. </w:t>
      </w:r>
      <w:proofErr w:type="spellStart"/>
      <w:r w:rsidRPr="002E5F9E">
        <w:rPr>
          <w:lang w:val="en-IN"/>
        </w:rPr>
        <w:t>Xu</w:t>
      </w:r>
      <w:proofErr w:type="spellEnd"/>
      <w:r w:rsidRPr="002E5F9E">
        <w:rPr>
          <w:lang w:val="en-IN"/>
        </w:rPr>
        <w:t xml:space="preserve">, L. </w:t>
      </w:r>
      <w:r w:rsidRPr="002E5F9E">
        <w:t>Yin</w:t>
      </w:r>
      <w:r w:rsidR="00F51672">
        <w:t xml:space="preserve">, N. M. </w:t>
      </w:r>
      <w:proofErr w:type="spellStart"/>
      <w:r w:rsidR="00F51672">
        <w:t>Neubi</w:t>
      </w:r>
      <w:proofErr w:type="spellEnd"/>
      <w:r w:rsidR="00F51672">
        <w:t>, J. Zhou, D. Yang,</w:t>
      </w:r>
      <w:r w:rsidRPr="002E5F9E">
        <w:rPr>
          <w:lang w:val="en-IN"/>
        </w:rPr>
        <w:t xml:space="preserve"> </w:t>
      </w:r>
      <w:r w:rsidRPr="002E5F9E">
        <w:rPr>
          <w:i/>
          <w:iCs/>
          <w:lang w:val="en-IN"/>
        </w:rPr>
        <w:t>RSC Adv.</w:t>
      </w:r>
      <w:r w:rsidRPr="002E5F9E">
        <w:rPr>
          <w:lang w:val="en-IN"/>
        </w:rPr>
        <w:t xml:space="preserve">  </w:t>
      </w:r>
      <w:r w:rsidRPr="002E5F9E">
        <w:rPr>
          <w:b/>
          <w:bCs/>
          <w:lang w:val="en-IN"/>
        </w:rPr>
        <w:t>2017</w:t>
      </w:r>
      <w:r w:rsidR="00F51672">
        <w:rPr>
          <w:lang w:val="en-IN"/>
        </w:rPr>
        <w:t xml:space="preserve">, </w:t>
      </w:r>
      <w:r w:rsidR="00F51672" w:rsidRPr="00F51672">
        <w:rPr>
          <w:i/>
          <w:iCs/>
          <w:lang w:val="en-IN"/>
        </w:rPr>
        <w:t>7</w:t>
      </w:r>
      <w:r w:rsidR="00F51672">
        <w:rPr>
          <w:lang w:val="en-IN"/>
        </w:rPr>
        <w:t>, 13053-</w:t>
      </w:r>
      <w:r w:rsidRPr="002E5F9E">
        <w:rPr>
          <w:lang w:val="en-IN"/>
        </w:rPr>
        <w:t>13064.</w:t>
      </w:r>
      <w:r w:rsidRPr="00B34895">
        <w:t xml:space="preserve"> </w:t>
      </w:r>
      <w:hyperlink r:id="rId40" w:history="1">
        <w:r w:rsidRPr="00F51672">
          <w:rPr>
            <w:rStyle w:val="Hyperlink"/>
            <w:b/>
            <w:bCs/>
          </w:rPr>
          <w:t>DOI:</w:t>
        </w:r>
        <w:r w:rsidRPr="00B439BF">
          <w:rPr>
            <w:rStyle w:val="Hyperlink"/>
          </w:rPr>
          <w:t xml:space="preserve"> 10.1039/C6RA28676C.</w:t>
        </w:r>
      </w:hyperlink>
    </w:p>
    <w:p w:rsidR="00D030CA" w:rsidRPr="002E5F9E" w:rsidRDefault="00D030CA" w:rsidP="00D030CA">
      <w:pPr>
        <w:numPr>
          <w:ilvl w:val="0"/>
          <w:numId w:val="5"/>
        </w:numPr>
        <w:spacing w:line="360" w:lineRule="auto"/>
        <w:jc w:val="both"/>
      </w:pPr>
      <w:r w:rsidRPr="002E5F9E">
        <w:t>S. R. Shah, R. H. Par</w:t>
      </w:r>
      <w:r w:rsidR="00F51672">
        <w:t xml:space="preserve">ikh, J. R. </w:t>
      </w:r>
      <w:proofErr w:type="spellStart"/>
      <w:r w:rsidR="00F51672">
        <w:t>Chavda</w:t>
      </w:r>
      <w:proofErr w:type="spellEnd"/>
      <w:r w:rsidR="00F51672">
        <w:t xml:space="preserve">, N. R. </w:t>
      </w:r>
      <w:proofErr w:type="spellStart"/>
      <w:r w:rsidR="00F51672">
        <w:t>Sheth</w:t>
      </w:r>
      <w:proofErr w:type="spellEnd"/>
      <w:r w:rsidR="00F51672">
        <w:t>,</w:t>
      </w:r>
      <w:r w:rsidRPr="002E5F9E">
        <w:t xml:space="preserve"> </w:t>
      </w:r>
      <w:r w:rsidRPr="002E5F9E">
        <w:rPr>
          <w:i/>
          <w:iCs/>
        </w:rPr>
        <w:t>Powder Technol.</w:t>
      </w:r>
      <w:r w:rsidR="00F51672">
        <w:rPr>
          <w:i/>
          <w:iCs/>
        </w:rPr>
        <w:t>,</w:t>
      </w:r>
      <w:r w:rsidRPr="002E5F9E">
        <w:rPr>
          <w:i/>
          <w:iCs/>
        </w:rPr>
        <w:t xml:space="preserve"> </w:t>
      </w:r>
      <w:r w:rsidRPr="002E5F9E">
        <w:rPr>
          <w:b/>
          <w:bCs/>
          <w:i/>
          <w:iCs/>
        </w:rPr>
        <w:t xml:space="preserve"> 2013</w:t>
      </w:r>
      <w:r w:rsidRPr="002E5F9E">
        <w:rPr>
          <w:i/>
          <w:iCs/>
        </w:rPr>
        <w:t xml:space="preserve">, </w:t>
      </w:r>
      <w:r w:rsidRPr="00F51672">
        <w:rPr>
          <w:i/>
          <w:iCs/>
        </w:rPr>
        <w:t>235</w:t>
      </w:r>
      <w:r w:rsidRPr="002E5F9E">
        <w:t>,</w:t>
      </w:r>
      <w:r w:rsidR="00F51672">
        <w:t xml:space="preserve"> 405-</w:t>
      </w:r>
      <w:r>
        <w:t>411.</w:t>
      </w:r>
      <w:r w:rsidRPr="00802070">
        <w:t xml:space="preserve"> </w:t>
      </w:r>
      <w:hyperlink r:id="rId41" w:tgtFrame="_blank" w:tooltip="Persistent link using digital object identifier" w:history="1">
        <w:r w:rsidR="00F51672" w:rsidRPr="00F51672">
          <w:t xml:space="preserve"> </w:t>
        </w:r>
        <w:r w:rsidR="00F51672" w:rsidRPr="00F51672">
          <w:rPr>
            <w:rStyle w:val="Hyperlink"/>
            <w:b/>
            <w:bCs/>
          </w:rPr>
          <w:t>DOI:</w:t>
        </w:r>
        <w:r w:rsidRPr="00802070">
          <w:rPr>
            <w:rStyle w:val="Hyperlink"/>
          </w:rPr>
          <w:t>10.1016/j.powtec.2012.10.055</w:t>
        </w:r>
      </w:hyperlink>
    </w:p>
    <w:p w:rsidR="00D030CA" w:rsidRPr="002E5F9E" w:rsidRDefault="00D030CA" w:rsidP="00D030CA">
      <w:pPr>
        <w:numPr>
          <w:ilvl w:val="0"/>
          <w:numId w:val="5"/>
        </w:numPr>
        <w:spacing w:line="360" w:lineRule="auto"/>
        <w:jc w:val="both"/>
      </w:pPr>
      <w:r w:rsidRPr="002E5F9E">
        <w:t xml:space="preserve">P. F. Yue, Q. </w:t>
      </w:r>
      <w:proofErr w:type="spellStart"/>
      <w:r w:rsidRPr="002E5F9E">
        <w:t>Zheng</w:t>
      </w:r>
      <w:proofErr w:type="spellEnd"/>
      <w:r w:rsidRPr="002E5F9E">
        <w:t>, B. Wu</w:t>
      </w:r>
      <w:r w:rsidR="00C903CC">
        <w:t xml:space="preserve">, P. Y. </w:t>
      </w:r>
      <w:proofErr w:type="spellStart"/>
      <w:r w:rsidR="00C903CC">
        <w:t>Hu</w:t>
      </w:r>
      <w:proofErr w:type="spellEnd"/>
      <w:r w:rsidR="00C903CC">
        <w:t>, Z. F. Wu, M. J. Yan,</w:t>
      </w:r>
      <w:r w:rsidRPr="002E5F9E">
        <w:rPr>
          <w:i/>
          <w:iCs/>
        </w:rPr>
        <w:t xml:space="preserve"> J</w:t>
      </w:r>
      <w:r w:rsidR="00C903CC">
        <w:rPr>
          <w:i/>
          <w:iCs/>
        </w:rPr>
        <w:t>.</w:t>
      </w:r>
      <w:r w:rsidRPr="002E5F9E">
        <w:rPr>
          <w:i/>
          <w:iCs/>
        </w:rPr>
        <w:t xml:space="preserve"> </w:t>
      </w:r>
      <w:proofErr w:type="spellStart"/>
      <w:r w:rsidRPr="002E5F9E">
        <w:rPr>
          <w:i/>
          <w:iCs/>
        </w:rPr>
        <w:t>Disper</w:t>
      </w:r>
      <w:proofErr w:type="spellEnd"/>
      <w:r w:rsidR="00C903CC">
        <w:rPr>
          <w:i/>
          <w:iCs/>
        </w:rPr>
        <w:t>.</w:t>
      </w:r>
      <w:r w:rsidRPr="002E5F9E">
        <w:rPr>
          <w:i/>
          <w:iCs/>
        </w:rPr>
        <w:t xml:space="preserve"> Sci</w:t>
      </w:r>
      <w:r w:rsidR="00C903CC">
        <w:rPr>
          <w:i/>
          <w:iCs/>
        </w:rPr>
        <w:t>.</w:t>
      </w:r>
      <w:r w:rsidRPr="002E5F9E">
        <w:rPr>
          <w:i/>
          <w:iCs/>
        </w:rPr>
        <w:t xml:space="preserve"> Technol</w:t>
      </w:r>
      <w:r w:rsidRPr="002E5F9E">
        <w:t>.</w:t>
      </w:r>
      <w:r w:rsidR="00C903CC">
        <w:t>,</w:t>
      </w:r>
      <w:r w:rsidRPr="002E5F9E">
        <w:t xml:space="preserve"> </w:t>
      </w:r>
      <w:r w:rsidRPr="002E5F9E">
        <w:rPr>
          <w:b/>
          <w:bCs/>
        </w:rPr>
        <w:t>2012</w:t>
      </w:r>
      <w:r w:rsidRPr="002E5F9E">
        <w:t xml:space="preserve">, </w:t>
      </w:r>
      <w:r w:rsidRPr="00C903CC">
        <w:rPr>
          <w:i/>
          <w:iCs/>
        </w:rPr>
        <w:t>33</w:t>
      </w:r>
      <w:r w:rsidRPr="002E5F9E">
        <w:t>,</w:t>
      </w:r>
      <w:r w:rsidR="00C903CC">
        <w:t xml:space="preserve"> 213-</w:t>
      </w:r>
      <w:r>
        <w:t>222.</w:t>
      </w:r>
      <w:r w:rsidRPr="00802070">
        <w:t xml:space="preserve"> </w:t>
      </w:r>
      <w:r w:rsidR="00C903CC" w:rsidRPr="00C903CC">
        <w:rPr>
          <w:b/>
          <w:bCs/>
        </w:rPr>
        <w:t>DOI</w:t>
      </w:r>
      <w:proofErr w:type="gramStart"/>
      <w:r w:rsidR="00C903CC" w:rsidRPr="00C903CC">
        <w:rPr>
          <w:b/>
          <w:bCs/>
        </w:rPr>
        <w:t>:</w:t>
      </w:r>
      <w:proofErr w:type="gramEnd"/>
      <w:r w:rsidR="007309B2" w:rsidRPr="00802070">
        <w:fldChar w:fldCharType="begin"/>
      </w:r>
      <w:r w:rsidR="00DA30DD">
        <w:instrText>HYPERLINK "C:\\Users\\Dell\\Desktop\\New folder\\13626607_1079825742095074_2606404289993107292_n.jpg"</w:instrText>
      </w:r>
      <w:r w:rsidR="007309B2" w:rsidRPr="00802070">
        <w:fldChar w:fldCharType="separate"/>
      </w:r>
      <w:r w:rsidRPr="00802070">
        <w:rPr>
          <w:rStyle w:val="Hyperlink"/>
        </w:rPr>
        <w:t>10.1080/01932691.2011.561162.</w:t>
      </w:r>
      <w:r w:rsidR="007309B2" w:rsidRPr="00802070">
        <w:fldChar w:fldCharType="end"/>
      </w:r>
    </w:p>
    <w:p w:rsidR="00D030CA" w:rsidRPr="002E5F9E" w:rsidRDefault="00D030CA" w:rsidP="00D030CA">
      <w:pPr>
        <w:numPr>
          <w:ilvl w:val="0"/>
          <w:numId w:val="5"/>
        </w:numPr>
        <w:spacing w:line="360" w:lineRule="auto"/>
        <w:jc w:val="both"/>
      </w:pPr>
      <w:r w:rsidRPr="002E5F9E">
        <w:t xml:space="preserve">L. </w:t>
      </w:r>
      <w:proofErr w:type="spellStart"/>
      <w:r w:rsidRPr="002E5F9E">
        <w:t>Vuppalapati</w:t>
      </w:r>
      <w:proofErr w:type="spellEnd"/>
      <w:r w:rsidRPr="002E5F9E">
        <w:t xml:space="preserve">, S. </w:t>
      </w:r>
      <w:proofErr w:type="spellStart"/>
      <w:r w:rsidRPr="002E5F9E">
        <w:t>Cherukuri</w:t>
      </w:r>
      <w:proofErr w:type="spellEnd"/>
      <w:r w:rsidRPr="002E5F9E">
        <w:t xml:space="preserve">, V. </w:t>
      </w:r>
      <w:proofErr w:type="spellStart"/>
      <w:r w:rsidRPr="002E5F9E">
        <w:t>Neeli</w:t>
      </w:r>
      <w:proofErr w:type="spellEnd"/>
      <w:r w:rsidRPr="002E5F9E">
        <w:t xml:space="preserve">, R. </w:t>
      </w:r>
      <w:r w:rsidR="00C903CC">
        <w:t xml:space="preserve">P. </w:t>
      </w:r>
      <w:proofErr w:type="spellStart"/>
      <w:r w:rsidR="00C903CC">
        <w:t>Yeragamreddy</w:t>
      </w:r>
      <w:proofErr w:type="spellEnd"/>
      <w:r w:rsidR="00C903CC">
        <w:t xml:space="preserve">,  B. R. </w:t>
      </w:r>
      <w:proofErr w:type="spellStart"/>
      <w:r w:rsidR="00C903CC">
        <w:t>Kesavan</w:t>
      </w:r>
      <w:proofErr w:type="spellEnd"/>
      <w:r w:rsidR="00C903CC">
        <w:t>,</w:t>
      </w:r>
      <w:r w:rsidRPr="002E5F9E">
        <w:t xml:space="preserve"> </w:t>
      </w:r>
      <w:proofErr w:type="spellStart"/>
      <w:r w:rsidRPr="002E5F9E">
        <w:rPr>
          <w:i/>
          <w:iCs/>
        </w:rPr>
        <w:t>Curr</w:t>
      </w:r>
      <w:proofErr w:type="spellEnd"/>
      <w:r w:rsidR="00C903CC">
        <w:rPr>
          <w:i/>
          <w:iCs/>
        </w:rPr>
        <w:t>.</w:t>
      </w:r>
      <w:r w:rsidRPr="002E5F9E">
        <w:rPr>
          <w:i/>
          <w:iCs/>
        </w:rPr>
        <w:t xml:space="preserve"> Drug </w:t>
      </w:r>
      <w:proofErr w:type="spellStart"/>
      <w:proofErr w:type="gramStart"/>
      <w:r w:rsidRPr="002E5F9E">
        <w:rPr>
          <w:i/>
          <w:iCs/>
        </w:rPr>
        <w:t>Deliv</w:t>
      </w:r>
      <w:proofErr w:type="spellEnd"/>
      <w:r w:rsidRPr="002E5F9E">
        <w:rPr>
          <w:i/>
          <w:iCs/>
        </w:rPr>
        <w:t>.</w:t>
      </w:r>
      <w:r w:rsidR="00C903CC">
        <w:rPr>
          <w:i/>
          <w:iCs/>
        </w:rPr>
        <w:t>,</w:t>
      </w:r>
      <w:proofErr w:type="gramEnd"/>
      <w:r w:rsidRPr="002E5F9E">
        <w:t xml:space="preserve"> </w:t>
      </w:r>
      <w:r w:rsidRPr="002E5F9E">
        <w:rPr>
          <w:b/>
          <w:bCs/>
        </w:rPr>
        <w:t>2016</w:t>
      </w:r>
      <w:r w:rsidRPr="002E5F9E">
        <w:t xml:space="preserve">, </w:t>
      </w:r>
      <w:r w:rsidRPr="00C903CC">
        <w:rPr>
          <w:i/>
          <w:iCs/>
        </w:rPr>
        <w:t>13</w:t>
      </w:r>
      <w:r w:rsidRPr="002E5F9E">
        <w:t>, 143-157.</w:t>
      </w:r>
      <w:r w:rsidRPr="00802070">
        <w:t xml:space="preserve"> </w:t>
      </w:r>
      <w:hyperlink r:id="rId42" w:history="1">
        <w:r w:rsidR="00C903CC" w:rsidRPr="00C903CC">
          <w:rPr>
            <w:b/>
            <w:bCs/>
          </w:rPr>
          <w:t xml:space="preserve"> DOI:</w:t>
        </w:r>
        <w:r w:rsidRPr="00802070">
          <w:rPr>
            <w:rStyle w:val="Hyperlink"/>
          </w:rPr>
          <w:t>10.1080/01932691.2011.561162.</w:t>
        </w:r>
      </w:hyperlink>
    </w:p>
    <w:p w:rsidR="00D030CA" w:rsidRPr="002E5F9E" w:rsidRDefault="00D030CA" w:rsidP="00D030CA">
      <w:pPr>
        <w:numPr>
          <w:ilvl w:val="0"/>
          <w:numId w:val="5"/>
        </w:numPr>
        <w:spacing w:line="360" w:lineRule="auto"/>
        <w:jc w:val="both"/>
      </w:pPr>
      <w:r w:rsidRPr="002E5F9E">
        <w:t xml:space="preserve">V. M. </w:t>
      </w:r>
      <w:proofErr w:type="spellStart"/>
      <w:r w:rsidRPr="002E5F9E">
        <w:t>P</w:t>
      </w:r>
      <w:r w:rsidR="00C903CC">
        <w:t>andya</w:t>
      </w:r>
      <w:proofErr w:type="spellEnd"/>
      <w:r w:rsidR="00C903CC">
        <w:t>, J. K. Patel, D. J. Patel,</w:t>
      </w:r>
      <w:r w:rsidRPr="002E5F9E">
        <w:t xml:space="preserve"> </w:t>
      </w:r>
      <w:r w:rsidRPr="002E5F9E">
        <w:rPr>
          <w:i/>
          <w:iCs/>
        </w:rPr>
        <w:t>Disso</w:t>
      </w:r>
      <w:r w:rsidR="00C903CC">
        <w:rPr>
          <w:i/>
          <w:iCs/>
        </w:rPr>
        <w:t>.</w:t>
      </w:r>
      <w:r w:rsidRPr="002E5F9E">
        <w:rPr>
          <w:i/>
          <w:iCs/>
        </w:rPr>
        <w:t xml:space="preserve"> Technol.</w:t>
      </w:r>
      <w:r w:rsidR="00C903CC">
        <w:rPr>
          <w:i/>
          <w:iCs/>
        </w:rPr>
        <w:t>,</w:t>
      </w:r>
      <w:r w:rsidRPr="002E5F9E">
        <w:t xml:space="preserve"> </w:t>
      </w:r>
      <w:r w:rsidRPr="002E5F9E">
        <w:rPr>
          <w:b/>
          <w:bCs/>
        </w:rPr>
        <w:t>2011</w:t>
      </w:r>
      <w:r w:rsidR="00C903CC">
        <w:t>, 40-</w:t>
      </w:r>
      <w:r w:rsidRPr="002E5F9E">
        <w:t>45.</w:t>
      </w:r>
      <w:r w:rsidRPr="00802070">
        <w:t xml:space="preserve"> </w:t>
      </w:r>
      <w:hyperlink r:id="rId43" w:history="1">
        <w:r w:rsidR="00C903CC" w:rsidRPr="00C903CC">
          <w:rPr>
            <w:b/>
            <w:bCs/>
          </w:rPr>
          <w:t xml:space="preserve"> DOI</w:t>
        </w:r>
        <w:proofErr w:type="gramStart"/>
        <w:r w:rsidR="00C903CC" w:rsidRPr="00C903CC">
          <w:rPr>
            <w:b/>
            <w:bCs/>
          </w:rPr>
          <w:t>:</w:t>
        </w:r>
        <w:r w:rsidRPr="00802070">
          <w:rPr>
            <w:rStyle w:val="Hyperlink"/>
          </w:rPr>
          <w:t>10.14227</w:t>
        </w:r>
        <w:proofErr w:type="gramEnd"/>
        <w:r w:rsidRPr="00802070">
          <w:rPr>
            <w:rStyle w:val="Hyperlink"/>
          </w:rPr>
          <w:t>/DT180311P40.</w:t>
        </w:r>
      </w:hyperlink>
      <w:r w:rsidRPr="002E5F9E">
        <w:t xml:space="preserve"> </w:t>
      </w:r>
    </w:p>
    <w:p w:rsidR="00D030CA" w:rsidRPr="002E5F9E" w:rsidRDefault="00D030CA" w:rsidP="00D030CA">
      <w:pPr>
        <w:pStyle w:val="Tabletitle"/>
        <w:numPr>
          <w:ilvl w:val="0"/>
          <w:numId w:val="5"/>
        </w:numPr>
        <w:spacing w:before="0"/>
        <w:jc w:val="both"/>
        <w:rPr>
          <w:lang w:val="en-IN"/>
        </w:rPr>
      </w:pPr>
      <w:r w:rsidRPr="002E5F9E">
        <w:rPr>
          <w:lang w:val="en-IN"/>
        </w:rPr>
        <w:lastRenderedPageBreak/>
        <w:t xml:space="preserve">A. A. </w:t>
      </w:r>
      <w:proofErr w:type="spellStart"/>
      <w:r w:rsidRPr="002E5F9E">
        <w:rPr>
          <w:lang w:val="en-IN"/>
        </w:rPr>
        <w:t>Abdelbary</w:t>
      </w:r>
      <w:proofErr w:type="spellEnd"/>
      <w:r w:rsidRPr="002E5F9E">
        <w:rPr>
          <w:lang w:val="en-IN"/>
        </w:rPr>
        <w:t>,</w:t>
      </w:r>
      <w:r w:rsidRPr="002E5F9E">
        <w:rPr>
          <w:vertAlign w:val="superscript"/>
          <w:lang w:val="en-IN"/>
        </w:rPr>
        <w:t xml:space="preserve"> </w:t>
      </w:r>
      <w:r w:rsidRPr="002E5F9E">
        <w:rPr>
          <w:lang w:val="en-IN"/>
        </w:rPr>
        <w:t>A. M. Al-</w:t>
      </w:r>
      <w:proofErr w:type="spellStart"/>
      <w:r w:rsidRPr="002E5F9E">
        <w:rPr>
          <w:lang w:val="en-IN"/>
        </w:rPr>
        <w:t>mahallawi</w:t>
      </w:r>
      <w:proofErr w:type="spellEnd"/>
      <w:r w:rsidRPr="002E5F9E">
        <w:rPr>
          <w:lang w:val="en-IN"/>
        </w:rPr>
        <w:t xml:space="preserve">, M. E. </w:t>
      </w:r>
      <w:proofErr w:type="spellStart"/>
      <w:r w:rsidRPr="002E5F9E">
        <w:rPr>
          <w:lang w:val="en-IN"/>
        </w:rPr>
        <w:t>Abdel</w:t>
      </w:r>
      <w:r w:rsidR="00C903CC">
        <w:rPr>
          <w:lang w:val="en-IN"/>
        </w:rPr>
        <w:t>rahim</w:t>
      </w:r>
      <w:proofErr w:type="spellEnd"/>
      <w:r w:rsidR="00C903CC">
        <w:rPr>
          <w:lang w:val="en-IN"/>
        </w:rPr>
        <w:t>, M. A. Ali,</w:t>
      </w:r>
      <w:r w:rsidRPr="002E5F9E">
        <w:rPr>
          <w:lang w:val="en-IN"/>
        </w:rPr>
        <w:t xml:space="preserve"> </w:t>
      </w:r>
      <w:r w:rsidRPr="002E5F9E">
        <w:rPr>
          <w:bCs/>
          <w:i/>
          <w:iCs/>
          <w:lang w:val="en-IN"/>
        </w:rPr>
        <w:t>Int</w:t>
      </w:r>
      <w:r w:rsidR="00C903CC">
        <w:rPr>
          <w:bCs/>
          <w:i/>
          <w:iCs/>
          <w:lang w:val="en-IN"/>
        </w:rPr>
        <w:t>.</w:t>
      </w:r>
      <w:r w:rsidRPr="002E5F9E">
        <w:rPr>
          <w:i/>
          <w:iCs/>
          <w:lang w:val="en-IN"/>
        </w:rPr>
        <w:t> J</w:t>
      </w:r>
      <w:r w:rsidR="00C903CC">
        <w:rPr>
          <w:i/>
          <w:iCs/>
          <w:lang w:val="en-IN"/>
        </w:rPr>
        <w:t>.</w:t>
      </w:r>
      <w:r w:rsidRPr="002E5F9E">
        <w:rPr>
          <w:i/>
          <w:iCs/>
          <w:lang w:val="en-IN"/>
        </w:rPr>
        <w:t xml:space="preserve"> </w:t>
      </w:r>
      <w:proofErr w:type="spellStart"/>
      <w:r w:rsidRPr="002E5F9E">
        <w:rPr>
          <w:i/>
          <w:iCs/>
          <w:lang w:val="en-IN"/>
        </w:rPr>
        <w:t>Nanomed</w:t>
      </w:r>
      <w:proofErr w:type="spellEnd"/>
      <w:r w:rsidRPr="002E5F9E">
        <w:rPr>
          <w:lang w:val="en-IN"/>
        </w:rPr>
        <w:t xml:space="preserve">. </w:t>
      </w:r>
      <w:r w:rsidRPr="002E5F9E">
        <w:rPr>
          <w:b/>
          <w:bCs/>
          <w:lang w:val="en-IN"/>
        </w:rPr>
        <w:t>2015</w:t>
      </w:r>
      <w:proofErr w:type="gramStart"/>
      <w:r w:rsidRPr="002E5F9E">
        <w:rPr>
          <w:lang w:val="en-IN"/>
        </w:rPr>
        <w:t>,</w:t>
      </w:r>
      <w:r w:rsidRPr="00C903CC">
        <w:rPr>
          <w:i/>
          <w:iCs/>
          <w:lang w:val="en-IN"/>
        </w:rPr>
        <w:t>10</w:t>
      </w:r>
      <w:proofErr w:type="gramEnd"/>
      <w:r w:rsidRPr="00C903CC">
        <w:rPr>
          <w:i/>
          <w:iCs/>
          <w:lang w:val="en-IN"/>
        </w:rPr>
        <w:t>(1)</w:t>
      </w:r>
      <w:r w:rsidR="00C903CC">
        <w:rPr>
          <w:lang w:val="en-IN"/>
        </w:rPr>
        <w:t>, 6339-</w:t>
      </w:r>
      <w:r w:rsidRPr="002E5F9E">
        <w:rPr>
          <w:lang w:val="en-IN"/>
        </w:rPr>
        <w:t>6353</w:t>
      </w:r>
      <w:r>
        <w:rPr>
          <w:lang w:val="en-IN"/>
        </w:rPr>
        <w:t>.</w:t>
      </w:r>
      <w:r w:rsidRPr="00B34895">
        <w:t xml:space="preserve"> </w:t>
      </w:r>
      <w:r w:rsidRPr="00C903CC">
        <w:rPr>
          <w:b/>
          <w:bCs/>
        </w:rPr>
        <w:t>DOI:</w:t>
      </w:r>
      <w:r w:rsidRPr="00B439BF">
        <w:t> </w:t>
      </w:r>
      <w:hyperlink r:id="rId44" w:history="1">
        <w:r w:rsidR="00C903CC" w:rsidRPr="00E6275B">
          <w:rPr>
            <w:rStyle w:val="Hyperlink"/>
          </w:rPr>
          <w:t>https://doi.org/10.2147/IJN.S91631</w:t>
        </w:r>
      </w:hyperlink>
      <w:r w:rsidRPr="00B439BF">
        <w:t>.</w:t>
      </w:r>
    </w:p>
    <w:p w:rsidR="00D030CA" w:rsidRPr="002E5F9E" w:rsidRDefault="00D030CA" w:rsidP="00D030CA">
      <w:pPr>
        <w:pStyle w:val="Tabletitle"/>
        <w:numPr>
          <w:ilvl w:val="0"/>
          <w:numId w:val="5"/>
        </w:numPr>
        <w:spacing w:before="0"/>
        <w:jc w:val="both"/>
        <w:rPr>
          <w:lang w:val="en-IN"/>
        </w:rPr>
      </w:pPr>
      <w:r w:rsidRPr="002E5F9E">
        <w:rPr>
          <w:lang w:val="en-IN"/>
        </w:rPr>
        <w:t xml:space="preserve">V. </w:t>
      </w:r>
      <w:proofErr w:type="spellStart"/>
      <w:r w:rsidRPr="002E5F9E">
        <w:rPr>
          <w:lang w:val="en-IN"/>
        </w:rPr>
        <w:t>Borhade</w:t>
      </w:r>
      <w:proofErr w:type="spellEnd"/>
      <w:r w:rsidRPr="002E5F9E">
        <w:rPr>
          <w:lang w:val="en-IN"/>
        </w:rPr>
        <w:t xml:space="preserve">, S. </w:t>
      </w:r>
      <w:proofErr w:type="spellStart"/>
      <w:r w:rsidRPr="002E5F9E">
        <w:rPr>
          <w:lang w:val="en-IN"/>
        </w:rPr>
        <w:t>Pathak</w:t>
      </w:r>
      <w:proofErr w:type="spellEnd"/>
      <w:r w:rsidRPr="002E5F9E">
        <w:rPr>
          <w:lang w:val="en-IN"/>
        </w:rPr>
        <w:t xml:space="preserve">, S. Sharma, V. </w:t>
      </w:r>
      <w:proofErr w:type="spellStart"/>
      <w:r w:rsidRPr="002E5F9E">
        <w:t>Patravale</w:t>
      </w:r>
      <w:proofErr w:type="spellEnd"/>
      <w:r w:rsidR="00C903CC">
        <w:rPr>
          <w:lang w:val="en-IN"/>
        </w:rPr>
        <w:t>,</w:t>
      </w:r>
      <w:r w:rsidRPr="002E5F9E">
        <w:rPr>
          <w:lang w:val="en-IN"/>
        </w:rPr>
        <w:t xml:space="preserve"> </w:t>
      </w:r>
      <w:proofErr w:type="spellStart"/>
      <w:r w:rsidRPr="002E5F9E">
        <w:rPr>
          <w:i/>
          <w:iCs/>
          <w:lang w:val="en-IN"/>
        </w:rPr>
        <w:t>Nanomed</w:t>
      </w:r>
      <w:proofErr w:type="spellEnd"/>
      <w:r w:rsidRPr="002E5F9E">
        <w:rPr>
          <w:i/>
          <w:iCs/>
          <w:lang w:val="en-IN"/>
        </w:rPr>
        <w:t xml:space="preserve"> (</w:t>
      </w:r>
      <w:proofErr w:type="spellStart"/>
      <w:r w:rsidRPr="002E5F9E">
        <w:rPr>
          <w:i/>
          <w:iCs/>
          <w:lang w:val="en-IN"/>
        </w:rPr>
        <w:t>Lond</w:t>
      </w:r>
      <w:proofErr w:type="spellEnd"/>
      <w:r w:rsidRPr="002E5F9E">
        <w:rPr>
          <w:i/>
          <w:iCs/>
          <w:lang w:val="en-IN"/>
        </w:rPr>
        <w:t>)</w:t>
      </w:r>
      <w:proofErr w:type="gramStart"/>
      <w:r w:rsidRPr="002E5F9E">
        <w:rPr>
          <w:i/>
          <w:iCs/>
          <w:lang w:val="en-IN"/>
        </w:rPr>
        <w:t>.</w:t>
      </w:r>
      <w:r w:rsidR="00C903CC">
        <w:rPr>
          <w:i/>
          <w:iCs/>
          <w:lang w:val="en-IN"/>
        </w:rPr>
        <w:t>,</w:t>
      </w:r>
      <w:proofErr w:type="gramEnd"/>
      <w:r w:rsidRPr="002E5F9E">
        <w:rPr>
          <w:b/>
          <w:bCs/>
          <w:i/>
          <w:iCs/>
          <w:lang w:val="en-IN"/>
        </w:rPr>
        <w:t xml:space="preserve"> </w:t>
      </w:r>
      <w:r w:rsidRPr="002E5F9E">
        <w:rPr>
          <w:b/>
          <w:bCs/>
          <w:lang w:val="en-IN"/>
        </w:rPr>
        <w:t>2014</w:t>
      </w:r>
      <w:r w:rsidRPr="002E5F9E">
        <w:rPr>
          <w:lang w:val="en-IN"/>
        </w:rPr>
        <w:t xml:space="preserve">, </w:t>
      </w:r>
      <w:r w:rsidRPr="00C903CC">
        <w:rPr>
          <w:i/>
          <w:iCs/>
          <w:lang w:val="en-IN"/>
        </w:rPr>
        <w:t>9(5)</w:t>
      </w:r>
      <w:r w:rsidRPr="002E5F9E">
        <w:rPr>
          <w:lang w:val="en-IN"/>
        </w:rPr>
        <w:t xml:space="preserve">,649-66. </w:t>
      </w:r>
      <w:r w:rsidRPr="00C903CC">
        <w:rPr>
          <w:b/>
          <w:bCs/>
        </w:rPr>
        <w:t>DOI:</w:t>
      </w:r>
      <w:r w:rsidRPr="00B439BF">
        <w:t xml:space="preserve"> </w:t>
      </w:r>
      <w:hyperlink r:id="rId45" w:tgtFrame="_blank" w:history="1">
        <w:r w:rsidRPr="00B439BF">
          <w:rPr>
            <w:rStyle w:val="Hyperlink"/>
          </w:rPr>
          <w:t>10.2217/nnm.13.61</w:t>
        </w:r>
      </w:hyperlink>
      <w:r w:rsidRPr="00B439BF">
        <w:t>.</w:t>
      </w:r>
    </w:p>
    <w:p w:rsidR="00D030CA" w:rsidRPr="002E5F9E" w:rsidRDefault="00D030CA" w:rsidP="00D030CA">
      <w:pPr>
        <w:numPr>
          <w:ilvl w:val="0"/>
          <w:numId w:val="5"/>
        </w:numPr>
        <w:spacing w:line="360" w:lineRule="auto"/>
        <w:jc w:val="both"/>
      </w:pPr>
      <w:r w:rsidRPr="002E5F9E">
        <w:rPr>
          <w:lang w:eastAsia="en-IN" w:bidi="mr-IN"/>
        </w:rPr>
        <w:t xml:space="preserve">I. </w:t>
      </w:r>
      <w:proofErr w:type="spellStart"/>
      <w:r w:rsidRPr="002E5F9E">
        <w:rPr>
          <w:lang w:eastAsia="en-IN" w:bidi="mr-IN"/>
        </w:rPr>
        <w:t>Ghosh</w:t>
      </w:r>
      <w:proofErr w:type="spellEnd"/>
      <w:r w:rsidRPr="002E5F9E">
        <w:rPr>
          <w:lang w:eastAsia="en-IN" w:bidi="mr-IN"/>
        </w:rPr>
        <w:t xml:space="preserve">, B.  </w:t>
      </w:r>
      <w:proofErr w:type="spellStart"/>
      <w:r w:rsidRPr="002E5F9E">
        <w:rPr>
          <w:lang w:eastAsia="en-IN" w:bidi="mr-IN"/>
        </w:rPr>
        <w:t>Michniak</w:t>
      </w:r>
      <w:proofErr w:type="spellEnd"/>
      <w:r w:rsidRPr="002E5F9E">
        <w:rPr>
          <w:lang w:eastAsia="en-IN" w:bidi="mr-IN"/>
        </w:rPr>
        <w:t>-Kohn</w:t>
      </w:r>
      <w:r w:rsidR="00C903CC">
        <w:rPr>
          <w:noProof/>
          <w:lang w:eastAsia="en-IN" w:bidi="mr-IN"/>
        </w:rPr>
        <w:t>,</w:t>
      </w:r>
      <w:r w:rsidRPr="002E5F9E">
        <w:rPr>
          <w:noProof/>
          <w:lang w:eastAsia="en-IN" w:bidi="mr-IN"/>
        </w:rPr>
        <w:t xml:space="preserve"> </w:t>
      </w:r>
      <w:hyperlink r:id="rId46" w:history="1">
        <w:r w:rsidRPr="002E5F9E">
          <w:rPr>
            <w:i/>
            <w:iCs/>
            <w:lang w:eastAsia="en-IN" w:bidi="mr-IN"/>
          </w:rPr>
          <w:t>AAPS Pharm</w:t>
        </w:r>
        <w:r w:rsidR="00C903CC">
          <w:rPr>
            <w:i/>
            <w:iCs/>
            <w:lang w:eastAsia="en-IN" w:bidi="mr-IN"/>
          </w:rPr>
          <w:t>.</w:t>
        </w:r>
        <w:r w:rsidRPr="002E5F9E">
          <w:rPr>
            <w:i/>
            <w:iCs/>
            <w:lang w:eastAsia="en-IN" w:bidi="mr-IN"/>
          </w:rPr>
          <w:t xml:space="preserve"> Sci</w:t>
        </w:r>
        <w:r w:rsidR="00C903CC">
          <w:rPr>
            <w:i/>
            <w:iCs/>
            <w:lang w:eastAsia="en-IN" w:bidi="mr-IN"/>
          </w:rPr>
          <w:t>.</w:t>
        </w:r>
        <w:r w:rsidRPr="002E5F9E">
          <w:rPr>
            <w:i/>
            <w:iCs/>
            <w:lang w:eastAsia="en-IN" w:bidi="mr-IN"/>
          </w:rPr>
          <w:t xml:space="preserve"> Tech</w:t>
        </w:r>
      </w:hyperlink>
      <w:r w:rsidRPr="002E5F9E">
        <w:rPr>
          <w:lang w:eastAsia="en-IN" w:bidi="mr-IN"/>
        </w:rPr>
        <w:t>.</w:t>
      </w:r>
      <w:r w:rsidR="00C903CC">
        <w:rPr>
          <w:lang w:eastAsia="en-IN" w:bidi="mr-IN"/>
        </w:rPr>
        <w:t>,</w:t>
      </w:r>
      <w:r w:rsidRPr="002E5F9E">
        <w:rPr>
          <w:b/>
          <w:bCs/>
          <w:lang w:eastAsia="en-IN" w:bidi="mr-IN"/>
        </w:rPr>
        <w:t xml:space="preserve"> 2013</w:t>
      </w:r>
      <w:r w:rsidRPr="002E5F9E">
        <w:rPr>
          <w:lang w:eastAsia="en-IN" w:bidi="mr-IN"/>
        </w:rPr>
        <w:t xml:space="preserve">, </w:t>
      </w:r>
      <w:r w:rsidRPr="00C903CC">
        <w:rPr>
          <w:i/>
          <w:iCs/>
          <w:lang w:eastAsia="en-IN" w:bidi="mr-IN"/>
        </w:rPr>
        <w:t>14(3)</w:t>
      </w:r>
      <w:r w:rsidR="00C903CC">
        <w:rPr>
          <w:lang w:eastAsia="en-IN" w:bidi="mr-IN"/>
        </w:rPr>
        <w:t>, 1108-</w:t>
      </w:r>
      <w:r w:rsidRPr="002E5F9E">
        <w:rPr>
          <w:lang w:eastAsia="en-IN" w:bidi="mr-IN"/>
        </w:rPr>
        <w:t>1117.</w:t>
      </w:r>
      <w:r w:rsidRPr="00802070">
        <w:rPr>
          <w:rFonts w:ascii="Arial" w:hAnsi="Arial" w:cs="Arial"/>
          <w:color w:val="000000"/>
          <w:sz w:val="20"/>
          <w:szCs w:val="20"/>
          <w:shd w:val="clear" w:color="auto" w:fill="FFFFFF"/>
        </w:rPr>
        <w:t xml:space="preserve"> </w:t>
      </w:r>
      <w:r w:rsidR="00FF621D" w:rsidRPr="00C903CC">
        <w:rPr>
          <w:b/>
          <w:bCs/>
          <w:lang w:eastAsia="en-IN" w:bidi="mr-IN"/>
        </w:rPr>
        <w:t>DOI</w:t>
      </w:r>
      <w:r w:rsidRPr="00C903CC">
        <w:rPr>
          <w:b/>
          <w:bCs/>
          <w:lang w:eastAsia="en-IN" w:bidi="mr-IN"/>
        </w:rPr>
        <w:t>:</w:t>
      </w:r>
      <w:r w:rsidRPr="00802070">
        <w:rPr>
          <w:lang w:eastAsia="en-IN" w:bidi="mr-IN"/>
        </w:rPr>
        <w:t> </w:t>
      </w:r>
      <w:hyperlink r:id="rId47" w:tgtFrame="pmc_ext" w:history="1">
        <w:r w:rsidRPr="00802070">
          <w:rPr>
            <w:rStyle w:val="Hyperlink"/>
            <w:lang w:eastAsia="en-IN" w:bidi="mr-IN"/>
          </w:rPr>
          <w:t>10.1208/s12249-013-9995-4</w:t>
        </w:r>
      </w:hyperlink>
    </w:p>
    <w:p w:rsidR="009854CC" w:rsidRPr="00D030CA" w:rsidRDefault="00C903CC" w:rsidP="00D030CA">
      <w:pPr>
        <w:pStyle w:val="Tabletitle"/>
        <w:numPr>
          <w:ilvl w:val="0"/>
          <w:numId w:val="5"/>
        </w:numPr>
        <w:spacing w:before="0"/>
        <w:jc w:val="both"/>
        <w:rPr>
          <w:lang w:val="en-IN"/>
        </w:rPr>
      </w:pPr>
      <w:r>
        <w:rPr>
          <w:lang w:val="en-IN"/>
        </w:rPr>
        <w:t xml:space="preserve">M. </w:t>
      </w:r>
      <w:proofErr w:type="spellStart"/>
      <w:r>
        <w:rPr>
          <w:lang w:val="en-IN"/>
        </w:rPr>
        <w:t>Bagad</w:t>
      </w:r>
      <w:proofErr w:type="spellEnd"/>
      <w:r>
        <w:rPr>
          <w:lang w:val="en-IN"/>
        </w:rPr>
        <w:t>, Z. A. Khan,</w:t>
      </w:r>
      <w:r w:rsidR="00D030CA" w:rsidRPr="002E5F9E">
        <w:rPr>
          <w:lang w:val="en-IN"/>
        </w:rPr>
        <w:t xml:space="preserve"> </w:t>
      </w:r>
      <w:r w:rsidR="00D030CA" w:rsidRPr="002E5F9E">
        <w:rPr>
          <w:bCs/>
          <w:i/>
          <w:iCs/>
          <w:lang w:val="en-IN"/>
        </w:rPr>
        <w:t>Int</w:t>
      </w:r>
      <w:r>
        <w:rPr>
          <w:bCs/>
          <w:i/>
          <w:iCs/>
          <w:lang w:val="en-IN"/>
        </w:rPr>
        <w:t>.</w:t>
      </w:r>
      <w:r w:rsidR="00D030CA" w:rsidRPr="002E5F9E">
        <w:rPr>
          <w:i/>
          <w:iCs/>
          <w:lang w:val="en-IN"/>
        </w:rPr>
        <w:t> J</w:t>
      </w:r>
      <w:r>
        <w:rPr>
          <w:i/>
          <w:iCs/>
          <w:lang w:val="en-IN"/>
        </w:rPr>
        <w:t>.</w:t>
      </w:r>
      <w:r w:rsidR="00D030CA" w:rsidRPr="002E5F9E">
        <w:rPr>
          <w:i/>
          <w:iCs/>
          <w:lang w:val="en-IN"/>
        </w:rPr>
        <w:t xml:space="preserve"> </w:t>
      </w:r>
      <w:proofErr w:type="spellStart"/>
      <w:r w:rsidR="00D030CA" w:rsidRPr="002E5F9E">
        <w:rPr>
          <w:i/>
          <w:iCs/>
          <w:lang w:val="en-IN"/>
        </w:rPr>
        <w:t>Nanomed</w:t>
      </w:r>
      <w:proofErr w:type="spellEnd"/>
      <w:r w:rsidR="00D030CA" w:rsidRPr="002E5F9E">
        <w:rPr>
          <w:i/>
          <w:iCs/>
          <w:lang w:val="en-IN"/>
        </w:rPr>
        <w:t>.</w:t>
      </w:r>
      <w:r>
        <w:rPr>
          <w:i/>
          <w:iCs/>
          <w:lang w:val="en-IN"/>
        </w:rPr>
        <w:t>,</w:t>
      </w:r>
      <w:r w:rsidR="00D030CA" w:rsidRPr="002E5F9E">
        <w:rPr>
          <w:lang w:val="en-IN"/>
        </w:rPr>
        <w:t xml:space="preserve"> </w:t>
      </w:r>
      <w:r w:rsidR="00D030CA" w:rsidRPr="002E5F9E">
        <w:rPr>
          <w:b/>
          <w:bCs/>
          <w:lang w:val="en-IN"/>
        </w:rPr>
        <w:t>2015</w:t>
      </w:r>
      <w:r w:rsidR="00D030CA" w:rsidRPr="002E5F9E">
        <w:rPr>
          <w:lang w:val="en-IN"/>
        </w:rPr>
        <w:t xml:space="preserve">, </w:t>
      </w:r>
      <w:r w:rsidRPr="00C903CC">
        <w:rPr>
          <w:i/>
          <w:iCs/>
          <w:lang w:val="en-IN"/>
        </w:rPr>
        <w:t>10</w:t>
      </w:r>
      <w:r>
        <w:rPr>
          <w:lang w:val="en-IN"/>
        </w:rPr>
        <w:t>, 3921-</w:t>
      </w:r>
      <w:r w:rsidR="00D030CA" w:rsidRPr="002E5F9E">
        <w:rPr>
          <w:lang w:val="en-IN"/>
        </w:rPr>
        <w:t>3935.</w:t>
      </w:r>
      <w:r w:rsidR="00D030CA" w:rsidRPr="00B34895">
        <w:t xml:space="preserve"> </w:t>
      </w:r>
      <w:r w:rsidR="00FF621D" w:rsidRPr="00C903CC">
        <w:rPr>
          <w:b/>
          <w:bCs/>
        </w:rPr>
        <w:t>DOI</w:t>
      </w:r>
      <w:proofErr w:type="gramStart"/>
      <w:r w:rsidR="00D030CA" w:rsidRPr="00C903CC">
        <w:rPr>
          <w:b/>
          <w:bCs/>
        </w:rPr>
        <w:t>:</w:t>
      </w:r>
      <w:proofErr w:type="gramEnd"/>
      <w:hyperlink r:id="rId48" w:tgtFrame="_blank" w:history="1">
        <w:r w:rsidR="00D030CA" w:rsidRPr="00B439BF">
          <w:rPr>
            <w:rStyle w:val="Hyperlink"/>
          </w:rPr>
          <w:t>10.2147/IJN.S80706</w:t>
        </w:r>
      </w:hyperlink>
      <w:r w:rsidR="00D030CA" w:rsidRPr="00B439BF">
        <w:t>.</w:t>
      </w:r>
    </w:p>
    <w:sectPr w:rsidR="009854CC" w:rsidRPr="00D030CA" w:rsidSect="00BB179D">
      <w:footerReference w:type="default" r:id="rId49"/>
      <w:pgSz w:w="11906" w:h="16838"/>
      <w:pgMar w:top="1440" w:right="1440" w:bottom="1440" w:left="1440" w:header="708" w:footer="708"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246" w:rsidRDefault="002D5246" w:rsidP="008A2D38">
      <w:pPr>
        <w:spacing w:line="240" w:lineRule="auto"/>
      </w:pPr>
      <w:r>
        <w:separator/>
      </w:r>
    </w:p>
  </w:endnote>
  <w:endnote w:type="continuationSeparator" w:id="0">
    <w:p w:rsidR="002D5246" w:rsidRDefault="002D5246" w:rsidP="008A2D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55844"/>
      <w:docPartObj>
        <w:docPartGallery w:val="Page Numbers (Bottom of Page)"/>
        <w:docPartUnique/>
      </w:docPartObj>
    </w:sdtPr>
    <w:sdtContent>
      <w:p w:rsidR="00370FF6" w:rsidRDefault="00370FF6">
        <w:pPr>
          <w:pStyle w:val="Footer"/>
          <w:jc w:val="right"/>
        </w:pPr>
        <w:fldSimple w:instr=" PAGE   \* MERGEFORMAT ">
          <w:r w:rsidR="004719F2">
            <w:rPr>
              <w:noProof/>
            </w:rPr>
            <w:t>37</w:t>
          </w:r>
        </w:fldSimple>
      </w:p>
    </w:sdtContent>
  </w:sdt>
  <w:p w:rsidR="00370FF6" w:rsidRDefault="00370F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246" w:rsidRDefault="002D5246" w:rsidP="008A2D38">
      <w:pPr>
        <w:spacing w:line="240" w:lineRule="auto"/>
      </w:pPr>
      <w:r>
        <w:separator/>
      </w:r>
    </w:p>
  </w:footnote>
  <w:footnote w:type="continuationSeparator" w:id="0">
    <w:p w:rsidR="002D5246" w:rsidRDefault="002D5246" w:rsidP="008A2D3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7676"/>
    <w:multiLevelType w:val="hybridMultilevel"/>
    <w:tmpl w:val="C8A28E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5D714F9"/>
    <w:multiLevelType w:val="multilevel"/>
    <w:tmpl w:val="968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4B2D41"/>
    <w:multiLevelType w:val="hybridMultilevel"/>
    <w:tmpl w:val="BE48725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6334DBC"/>
    <w:multiLevelType w:val="hybridMultilevel"/>
    <w:tmpl w:val="F6C0EE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E792A08"/>
    <w:multiLevelType w:val="hybridMultilevel"/>
    <w:tmpl w:val="99C8FB60"/>
    <w:lvl w:ilvl="0" w:tplc="4009000F">
      <w:start w:val="1"/>
      <w:numFmt w:val="decimal"/>
      <w:lvlText w:val="%1."/>
      <w:lvlJc w:val="left"/>
      <w:pPr>
        <w:ind w:left="360" w:hanging="360"/>
      </w:p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854CC"/>
    <w:rsid w:val="00017806"/>
    <w:rsid w:val="00083551"/>
    <w:rsid w:val="00083C9D"/>
    <w:rsid w:val="00087FDD"/>
    <w:rsid w:val="000A1784"/>
    <w:rsid w:val="00160E02"/>
    <w:rsid w:val="001A07A6"/>
    <w:rsid w:val="001D0E10"/>
    <w:rsid w:val="00204E33"/>
    <w:rsid w:val="002732BF"/>
    <w:rsid w:val="002B61D9"/>
    <w:rsid w:val="002B6300"/>
    <w:rsid w:val="002D5246"/>
    <w:rsid w:val="00347638"/>
    <w:rsid w:val="003650F4"/>
    <w:rsid w:val="00370FF6"/>
    <w:rsid w:val="00450270"/>
    <w:rsid w:val="004719F2"/>
    <w:rsid w:val="005078B8"/>
    <w:rsid w:val="00590D21"/>
    <w:rsid w:val="006315E7"/>
    <w:rsid w:val="006448D5"/>
    <w:rsid w:val="00675038"/>
    <w:rsid w:val="00682270"/>
    <w:rsid w:val="00715F07"/>
    <w:rsid w:val="007309B2"/>
    <w:rsid w:val="00737A53"/>
    <w:rsid w:val="00755626"/>
    <w:rsid w:val="0079031C"/>
    <w:rsid w:val="00796686"/>
    <w:rsid w:val="007A26C1"/>
    <w:rsid w:val="007E1634"/>
    <w:rsid w:val="00821FFD"/>
    <w:rsid w:val="008A2D38"/>
    <w:rsid w:val="008B2B14"/>
    <w:rsid w:val="008C6266"/>
    <w:rsid w:val="008D5962"/>
    <w:rsid w:val="008F09C4"/>
    <w:rsid w:val="00903D96"/>
    <w:rsid w:val="00922592"/>
    <w:rsid w:val="0096030B"/>
    <w:rsid w:val="009854CC"/>
    <w:rsid w:val="009F0E77"/>
    <w:rsid w:val="00A07F93"/>
    <w:rsid w:val="00A327F3"/>
    <w:rsid w:val="00A41C6E"/>
    <w:rsid w:val="00A76E0F"/>
    <w:rsid w:val="00A91A89"/>
    <w:rsid w:val="00AA1DBC"/>
    <w:rsid w:val="00AA2F44"/>
    <w:rsid w:val="00AA747E"/>
    <w:rsid w:val="00B357C3"/>
    <w:rsid w:val="00B54904"/>
    <w:rsid w:val="00BB0F39"/>
    <w:rsid w:val="00BB179D"/>
    <w:rsid w:val="00BC331B"/>
    <w:rsid w:val="00BE617E"/>
    <w:rsid w:val="00BF713E"/>
    <w:rsid w:val="00C30DBC"/>
    <w:rsid w:val="00C40087"/>
    <w:rsid w:val="00C4107C"/>
    <w:rsid w:val="00C805E3"/>
    <w:rsid w:val="00C8151E"/>
    <w:rsid w:val="00C836DC"/>
    <w:rsid w:val="00C903CC"/>
    <w:rsid w:val="00CC1669"/>
    <w:rsid w:val="00CE3E1C"/>
    <w:rsid w:val="00CE6C23"/>
    <w:rsid w:val="00D030CA"/>
    <w:rsid w:val="00D06AF0"/>
    <w:rsid w:val="00D71576"/>
    <w:rsid w:val="00D732FA"/>
    <w:rsid w:val="00DA30DD"/>
    <w:rsid w:val="00E04216"/>
    <w:rsid w:val="00E7475B"/>
    <w:rsid w:val="00EB10D0"/>
    <w:rsid w:val="00EB1615"/>
    <w:rsid w:val="00ED5C27"/>
    <w:rsid w:val="00EF7F12"/>
    <w:rsid w:val="00F13AA0"/>
    <w:rsid w:val="00F51672"/>
    <w:rsid w:val="00F70D81"/>
    <w:rsid w:val="00FC1F9D"/>
    <w:rsid w:val="00FE4EB0"/>
    <w:rsid w:val="00FF621D"/>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17E"/>
    <w:pPr>
      <w:spacing w:after="0" w:line="48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names">
    <w:name w:val="Author names"/>
    <w:basedOn w:val="Normal"/>
    <w:next w:val="Normal"/>
    <w:qFormat/>
    <w:rsid w:val="009854CC"/>
    <w:pPr>
      <w:spacing w:before="240" w:line="360" w:lineRule="auto"/>
    </w:pPr>
    <w:rPr>
      <w:sz w:val="28"/>
    </w:rPr>
  </w:style>
  <w:style w:type="paragraph" w:customStyle="1" w:styleId="Affiliation">
    <w:name w:val="Affiliation"/>
    <w:basedOn w:val="Normal"/>
    <w:qFormat/>
    <w:rsid w:val="009854CC"/>
    <w:pPr>
      <w:spacing w:before="240" w:line="360" w:lineRule="auto"/>
    </w:pPr>
    <w:rPr>
      <w:i/>
    </w:rPr>
  </w:style>
  <w:style w:type="paragraph" w:customStyle="1" w:styleId="Correspondencedetails">
    <w:name w:val="Correspondence details"/>
    <w:basedOn w:val="Normal"/>
    <w:qFormat/>
    <w:rsid w:val="009854CC"/>
    <w:pPr>
      <w:spacing w:before="240" w:line="360" w:lineRule="auto"/>
    </w:pPr>
  </w:style>
  <w:style w:type="character" w:styleId="Hyperlink">
    <w:name w:val="Hyperlink"/>
    <w:basedOn w:val="DefaultParagraphFont"/>
    <w:unhideWhenUsed/>
    <w:rsid w:val="009854CC"/>
    <w:rPr>
      <w:color w:val="0000FF" w:themeColor="hyperlink"/>
      <w:u w:val="single"/>
    </w:rPr>
  </w:style>
  <w:style w:type="paragraph" w:styleId="BalloonText">
    <w:name w:val="Balloon Text"/>
    <w:basedOn w:val="Normal"/>
    <w:link w:val="BalloonTextChar"/>
    <w:uiPriority w:val="99"/>
    <w:semiHidden/>
    <w:unhideWhenUsed/>
    <w:rsid w:val="007903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31C"/>
    <w:rPr>
      <w:rFonts w:ascii="Tahoma" w:hAnsi="Tahoma" w:cs="Tahoma"/>
      <w:sz w:val="16"/>
      <w:szCs w:val="16"/>
    </w:rPr>
  </w:style>
  <w:style w:type="character" w:styleId="PlaceholderText">
    <w:name w:val="Placeholder Text"/>
    <w:basedOn w:val="DefaultParagraphFont"/>
    <w:uiPriority w:val="99"/>
    <w:semiHidden/>
    <w:rsid w:val="0079031C"/>
    <w:rPr>
      <w:color w:val="808080"/>
    </w:rPr>
  </w:style>
  <w:style w:type="table" w:styleId="TableGrid">
    <w:name w:val="Table Grid"/>
    <w:basedOn w:val="TableNormal"/>
    <w:uiPriority w:val="39"/>
    <w:rsid w:val="00755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Normal"/>
    <w:next w:val="Normal"/>
    <w:qFormat/>
    <w:rsid w:val="00C8151E"/>
    <w:pPr>
      <w:spacing w:before="240" w:line="360" w:lineRule="auto"/>
    </w:pPr>
  </w:style>
  <w:style w:type="paragraph" w:styleId="ListParagraph">
    <w:name w:val="List Paragraph"/>
    <w:basedOn w:val="Normal"/>
    <w:uiPriority w:val="34"/>
    <w:qFormat/>
    <w:rsid w:val="00087FDD"/>
    <w:pPr>
      <w:ind w:left="720"/>
      <w:contextualSpacing/>
    </w:pPr>
  </w:style>
  <w:style w:type="character" w:customStyle="1" w:styleId="title-text">
    <w:name w:val="title-text"/>
    <w:basedOn w:val="DefaultParagraphFont"/>
    <w:rsid w:val="00AA747E"/>
  </w:style>
  <w:style w:type="character" w:customStyle="1" w:styleId="text">
    <w:name w:val="text"/>
    <w:basedOn w:val="DefaultParagraphFont"/>
    <w:rsid w:val="00AA747E"/>
  </w:style>
  <w:style w:type="character" w:styleId="Emphasis">
    <w:name w:val="Emphasis"/>
    <w:basedOn w:val="DefaultParagraphFont"/>
    <w:uiPriority w:val="20"/>
    <w:qFormat/>
    <w:rsid w:val="00D030CA"/>
    <w:rPr>
      <w:i/>
      <w:iCs/>
    </w:rPr>
  </w:style>
  <w:style w:type="character" w:styleId="Strong">
    <w:name w:val="Strong"/>
    <w:basedOn w:val="DefaultParagraphFont"/>
    <w:uiPriority w:val="22"/>
    <w:qFormat/>
    <w:rsid w:val="00D030CA"/>
    <w:rPr>
      <w:b/>
      <w:bCs/>
    </w:rPr>
  </w:style>
  <w:style w:type="character" w:styleId="LineNumber">
    <w:name w:val="line number"/>
    <w:basedOn w:val="DefaultParagraphFont"/>
    <w:uiPriority w:val="99"/>
    <w:semiHidden/>
    <w:unhideWhenUsed/>
    <w:rsid w:val="008A2D38"/>
  </w:style>
  <w:style w:type="paragraph" w:styleId="Header">
    <w:name w:val="header"/>
    <w:basedOn w:val="Normal"/>
    <w:link w:val="HeaderChar"/>
    <w:uiPriority w:val="99"/>
    <w:semiHidden/>
    <w:unhideWhenUsed/>
    <w:rsid w:val="008A2D3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8A2D3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8A2D38"/>
    <w:pPr>
      <w:tabs>
        <w:tab w:val="center" w:pos="4513"/>
        <w:tab w:val="right" w:pos="9026"/>
      </w:tabs>
      <w:spacing w:line="240" w:lineRule="auto"/>
    </w:pPr>
  </w:style>
  <w:style w:type="character" w:customStyle="1" w:styleId="FooterChar">
    <w:name w:val="Footer Char"/>
    <w:basedOn w:val="DefaultParagraphFont"/>
    <w:link w:val="Footer"/>
    <w:uiPriority w:val="99"/>
    <w:rsid w:val="008A2D38"/>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doi.org/10.1016/S0939-6411(00)00091-6" TargetMode="External"/><Relationship Id="rId39" Type="http://schemas.openxmlformats.org/officeDocument/2006/relationships/hyperlink" Target="https://doi.org/10.3390/md10040727" TargetMode="External"/><Relationship Id="rId3" Type="http://schemas.openxmlformats.org/officeDocument/2006/relationships/settings" Target="settings.xml"/><Relationship Id="rId21" Type="http://schemas.openxmlformats.org/officeDocument/2006/relationships/hyperlink" Target="https://www.ncbi.nlm.nih.gov/pubmed/?term=Cheung%20K%5BAuthor%5D&amp;cauthor=true&amp;cauthor_uid=16834778" TargetMode="External"/><Relationship Id="rId34" Type="http://schemas.openxmlformats.org/officeDocument/2006/relationships/hyperlink" Target="https://dx.doi.org/10.1016%2FS0006-3495(02)75499-4" TargetMode="External"/><Relationship Id="rId42" Type="http://schemas.openxmlformats.org/officeDocument/2006/relationships/hyperlink" Target="file:///C:\Users\Dell\Desktop\New%20folder\13626607_1079825742095074_2606404289993107292_n.jpg" TargetMode="External"/><Relationship Id="rId47" Type="http://schemas.openxmlformats.org/officeDocument/2006/relationships/hyperlink" Target="https://dx.doi.org/10.1208%2Fs12249-013-9995-4" TargetMode="External"/><Relationship Id="rId50" Type="http://schemas.openxmlformats.org/officeDocument/2006/relationships/fontTable" Target="fontTable.xml"/><Relationship Id="rId7" Type="http://schemas.openxmlformats.org/officeDocument/2006/relationships/hyperlink" Target="mailto:ashok.hajare@bharatividyapeeth.edu"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doi.org/10.1016/j.ijpharm.2009.06.029" TargetMode="External"/><Relationship Id="rId33" Type="http://schemas.openxmlformats.org/officeDocument/2006/relationships/hyperlink" Target="https://doi.org/10.1016/S0378-5173(97)00311-6" TargetMode="External"/><Relationship Id="rId38" Type="http://schemas.openxmlformats.org/officeDocument/2006/relationships/hyperlink" Target="https://doi.org/10.15171/apb.2016.013" TargetMode="External"/><Relationship Id="rId46" Type="http://schemas.openxmlformats.org/officeDocument/2006/relationships/hyperlink" Target="https://www.ncbi.nlm.nih.gov/pmc/articles/PMC3755145/"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yperlink" Target="https://doi.org/10.1016/j.mcna.2015.01.004" TargetMode="External"/><Relationship Id="rId29" Type="http://schemas.openxmlformats.org/officeDocument/2006/relationships/hyperlink" Target="https://doi.org/10.1016/j.jconrel.2012.03.013" TargetMode="External"/><Relationship Id="rId41" Type="http://schemas.openxmlformats.org/officeDocument/2006/relationships/hyperlink" Target="https://doi.org/10.1016/j.powtec.2012.10.0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doi.org/10.1211/jpp.58.4.0005" TargetMode="External"/><Relationship Id="rId32" Type="http://schemas.openxmlformats.org/officeDocument/2006/relationships/hyperlink" Target="https://doi.org/10.1111/j.1750-3841.2009.01457.x" TargetMode="External"/><Relationship Id="rId37" Type="http://schemas.openxmlformats.org/officeDocument/2006/relationships/hyperlink" Target="https://doi.org/10.1016/j.joad.2016.05.004" TargetMode="External"/><Relationship Id="rId40" Type="http://schemas.openxmlformats.org/officeDocument/2006/relationships/hyperlink" Target="file:///C:\Users\Dell\Desktop\Papers\papers%20to%20refer\Journal%20of%20Dispersion%20Science%20and%20Technology%20imp.html" TargetMode="External"/><Relationship Id="rId45" Type="http://schemas.openxmlformats.org/officeDocument/2006/relationships/hyperlink" Target="https://doi.org/10.2217/nnm.13.61"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doi.org/10.1007/s10973-015-4508-1." TargetMode="External"/><Relationship Id="rId28" Type="http://schemas.openxmlformats.org/officeDocument/2006/relationships/hyperlink" Target="https://doi.org/10.1016/j.addr.2007.05.003" TargetMode="External"/><Relationship Id="rId36" Type="http://schemas.openxmlformats.org/officeDocument/2006/relationships/hyperlink" Target="https://doi.org/10.1002/jps.23686" TargetMode="External"/><Relationship Id="rId49"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hyperlink" Target="https://doi.org/10.1016/j.ijpharm.2012.05.002" TargetMode="External"/><Relationship Id="rId44" Type="http://schemas.openxmlformats.org/officeDocument/2006/relationships/hyperlink" Target="https://doi.org/10.2147/IJN.S91631"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dx.doi.org/10.1186%2F1477-7819-4-44" TargetMode="External"/><Relationship Id="rId27" Type="http://schemas.openxmlformats.org/officeDocument/2006/relationships/hyperlink" Target="https://dx.doi.org/10.4103%2F2231-4040.82950" TargetMode="External"/><Relationship Id="rId30" Type="http://schemas.openxmlformats.org/officeDocument/2006/relationships/hyperlink" Target="https://doi.org/10.3109/10717544.2010.520353" TargetMode="External"/><Relationship Id="rId35" Type="http://schemas.openxmlformats.org/officeDocument/2006/relationships/hyperlink" Target="https://doi.org/10.1016/S0168-3659(01)00432-1" TargetMode="External"/><Relationship Id="rId43" Type="http://schemas.openxmlformats.org/officeDocument/2006/relationships/hyperlink" Target="file:///C:\Users\Dell\Desktop\Papers\jnn\jds\New%20folder\Figure%2015.jpg" TargetMode="External"/><Relationship Id="rId48" Type="http://schemas.openxmlformats.org/officeDocument/2006/relationships/hyperlink" Target="https://doi.org/10.2147/IJN.S80706" TargetMode="External"/><Relationship Id="rId8" Type="http://schemas.openxmlformats.org/officeDocument/2006/relationships/image" Target="media/image1.tif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1253</TotalTime>
  <Pages>37</Pages>
  <Words>9420</Words>
  <Characters>60294</Characters>
  <Application>Microsoft Office Word</Application>
  <DocSecurity>0</DocSecurity>
  <Lines>783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26</cp:revision>
  <dcterms:created xsi:type="dcterms:W3CDTF">2019-07-17T12:43:00Z</dcterms:created>
  <dcterms:modified xsi:type="dcterms:W3CDTF">2019-07-19T12:27:00Z</dcterms:modified>
</cp:coreProperties>
</file>