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B01" w:rsidRPr="00656B01" w:rsidRDefault="00656B01" w:rsidP="00656B01">
      <w:pPr>
        <w:jc w:val="both"/>
        <w:rPr>
          <w:rFonts w:asciiTheme="majorBidi" w:hAnsiTheme="majorBidi" w:cstheme="majorBidi"/>
          <w:sz w:val="28"/>
          <w:szCs w:val="28"/>
        </w:rPr>
      </w:pPr>
      <w:r>
        <w:rPr>
          <w:rFonts w:asciiTheme="majorBidi" w:hAnsiTheme="majorBidi" w:cstheme="majorBidi"/>
          <w:sz w:val="28"/>
          <w:szCs w:val="28"/>
        </w:rPr>
        <w:t xml:space="preserve">      </w:t>
      </w:r>
      <w:r w:rsidRPr="00656B01">
        <w:rPr>
          <w:rFonts w:asciiTheme="majorBidi" w:hAnsiTheme="majorBidi" w:cstheme="majorBidi"/>
          <w:sz w:val="28"/>
          <w:szCs w:val="28"/>
        </w:rPr>
        <w:t>The advantages of this work are not only for the simple synthesis (via one-step experiment by exploiting poly(N,N-</w:t>
      </w:r>
      <w:proofErr w:type="spellStart"/>
      <w:r w:rsidRPr="00656B01">
        <w:rPr>
          <w:rFonts w:asciiTheme="majorBidi" w:hAnsiTheme="majorBidi" w:cstheme="majorBidi"/>
          <w:sz w:val="28"/>
          <w:szCs w:val="28"/>
        </w:rPr>
        <w:t>dimethylaminoethyl</w:t>
      </w:r>
      <w:proofErr w:type="spellEnd"/>
      <w:r w:rsidRPr="00656B01">
        <w:rPr>
          <w:rFonts w:asciiTheme="majorBidi" w:hAnsiTheme="majorBidi" w:cstheme="majorBidi"/>
          <w:sz w:val="28"/>
          <w:szCs w:val="28"/>
        </w:rPr>
        <w:t xml:space="preserve"> methacrylate) “PDMAEMA” as an excellent gatekeeper for the </w:t>
      </w:r>
      <w:proofErr w:type="spellStart"/>
      <w:r w:rsidRPr="00656B01">
        <w:rPr>
          <w:rFonts w:asciiTheme="majorBidi" w:hAnsiTheme="majorBidi" w:cstheme="majorBidi"/>
          <w:sz w:val="28"/>
          <w:szCs w:val="28"/>
        </w:rPr>
        <w:t>mesopoous</w:t>
      </w:r>
      <w:proofErr w:type="spellEnd"/>
      <w:r w:rsidRPr="00656B01">
        <w:rPr>
          <w:rFonts w:asciiTheme="majorBidi" w:hAnsiTheme="majorBidi" w:cstheme="majorBidi"/>
          <w:sz w:val="28"/>
          <w:szCs w:val="28"/>
        </w:rPr>
        <w:t xml:space="preserve"> silica nanoparticles), but also lie for obtaining high drug loading capacity, efficacious response for thermo</w:t>
      </w:r>
      <w:r w:rsidRPr="00656B01">
        <w:rPr>
          <w:rFonts w:ascii="Cambria Math" w:hAnsi="Cambria Math" w:cs="Cambria Math"/>
          <w:sz w:val="28"/>
          <w:szCs w:val="28"/>
        </w:rPr>
        <w:t>‑</w:t>
      </w:r>
      <w:r w:rsidRPr="00656B01">
        <w:rPr>
          <w:rFonts w:asciiTheme="majorBidi" w:hAnsiTheme="majorBidi" w:cstheme="majorBidi"/>
          <w:sz w:val="28"/>
          <w:szCs w:val="28"/>
        </w:rPr>
        <w:t xml:space="preserve"> and CO</w:t>
      </w:r>
      <w:r w:rsidRPr="00656B01">
        <w:rPr>
          <w:rFonts w:asciiTheme="majorBidi" w:hAnsiTheme="majorBidi" w:cstheme="majorBidi"/>
          <w:sz w:val="28"/>
          <w:szCs w:val="28"/>
          <w:vertAlign w:val="subscript"/>
        </w:rPr>
        <w:t>2</w:t>
      </w:r>
      <w:r w:rsidRPr="00656B01">
        <w:rPr>
          <w:rFonts w:ascii="Cambria Math" w:hAnsi="Cambria Math" w:cs="Cambria Math"/>
          <w:sz w:val="28"/>
          <w:szCs w:val="28"/>
        </w:rPr>
        <w:t>‑</w:t>
      </w:r>
      <w:r w:rsidRPr="00656B01">
        <w:rPr>
          <w:rFonts w:asciiTheme="majorBidi" w:hAnsiTheme="majorBidi" w:cstheme="majorBidi"/>
          <w:sz w:val="28"/>
          <w:szCs w:val="28"/>
        </w:rPr>
        <w:t>stimuli dual responsive effects (compared with only single-stimulus reported ones) and the potential pharmaceutical application as antifungal or antibacterial systems (especially after converting PDMAEMA to its cationic form). In general, the positive biological activity against selected strains of bacteria and fungi indicates that these particles may be helpful in providing inspiration for the engineering of advanced bio-nanomaterials</w:t>
      </w:r>
      <w:bookmarkStart w:id="0" w:name="_GoBack"/>
      <w:bookmarkEnd w:id="0"/>
      <w:r w:rsidRPr="00656B01">
        <w:rPr>
          <w:rFonts w:asciiTheme="majorBidi" w:hAnsiTheme="majorBidi" w:cstheme="majorBidi"/>
          <w:sz w:val="28"/>
          <w:szCs w:val="28"/>
        </w:rPr>
        <w:t xml:space="preserve">. </w:t>
      </w:r>
    </w:p>
    <w:p w:rsidR="0079346B" w:rsidRPr="00656B01" w:rsidRDefault="0079346B">
      <w:pPr>
        <w:rPr>
          <w:rFonts w:asciiTheme="majorBidi" w:hAnsiTheme="majorBidi" w:cstheme="majorBidi"/>
          <w:sz w:val="28"/>
          <w:szCs w:val="28"/>
        </w:rPr>
      </w:pPr>
    </w:p>
    <w:sectPr w:rsidR="0079346B" w:rsidRPr="00656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B7E"/>
    <w:rsid w:val="00656B01"/>
    <w:rsid w:val="0079346B"/>
    <w:rsid w:val="00933B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81F0D-58D8-4AA4-B3EB-D34A4CD4C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ZEZO</dc:creator>
  <cp:keywords/>
  <dc:description/>
  <cp:lastModifiedBy>ZEZO</cp:lastModifiedBy>
  <cp:revision>2</cp:revision>
  <dcterms:created xsi:type="dcterms:W3CDTF">2019-07-09T09:34:00Z</dcterms:created>
  <dcterms:modified xsi:type="dcterms:W3CDTF">2019-07-09T09:47:00Z</dcterms:modified>
</cp:coreProperties>
</file>