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49" w:rsidRPr="00702AAF" w:rsidRDefault="000B5E49" w:rsidP="000B5E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2AAF">
        <w:rPr>
          <w:rFonts w:ascii="Times New Roman" w:hAnsi="Times New Roman" w:cs="Times New Roman"/>
          <w:b/>
          <w:sz w:val="24"/>
          <w:szCs w:val="24"/>
        </w:rPr>
        <w:t>Statement</w:t>
      </w:r>
      <w:proofErr w:type="spellEnd"/>
      <w:r w:rsidRPr="00702AA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702AAF">
        <w:rPr>
          <w:rFonts w:ascii="Times New Roman" w:hAnsi="Times New Roman" w:cs="Times New Roman"/>
          <w:b/>
          <w:sz w:val="24"/>
          <w:szCs w:val="24"/>
        </w:rPr>
        <w:t>novelty</w:t>
      </w:r>
      <w:proofErr w:type="spellEnd"/>
    </w:p>
    <w:p w:rsidR="000B5E49" w:rsidRPr="00702AAF" w:rsidRDefault="000B5E49" w:rsidP="007A7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AAF">
        <w:rPr>
          <w:rFonts w:ascii="Times New Roman" w:hAnsi="Times New Roman" w:cs="Times New Roman"/>
          <w:sz w:val="24"/>
          <w:szCs w:val="24"/>
          <w:lang w:val="en-GB"/>
        </w:rPr>
        <w:t>We explored chemistry teachers’ use of pre-laboratory activities in teaching practice. Our findings reveal that there are two</w:t>
      </w:r>
      <w:r w:rsidRPr="00702A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702AAF">
        <w:rPr>
          <w:rFonts w:ascii="Times New Roman" w:hAnsi="Times New Roman" w:cs="Times New Roman"/>
          <w:sz w:val="24"/>
          <w:szCs w:val="24"/>
          <w:lang w:val="en-GB"/>
        </w:rPr>
        <w:t>characteristics affecting their use with significant influence, namely teachers’ gender and teaching subjects.</w:t>
      </w:r>
      <w:r w:rsidRPr="00702A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Because of the lack of relevant scientific research, this is significant and we have attempted to "fill in the</w:t>
      </w:r>
      <w:r w:rsidRPr="00702AA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gaps" by focusing on these issues in the context of Croatia.</w:t>
      </w:r>
    </w:p>
    <w:p w:rsidR="000B5E49" w:rsidRPr="00702AAF" w:rsidRDefault="000B5E49" w:rsidP="007A7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B5E49" w:rsidRPr="00702AAF" w:rsidRDefault="000B5E49" w:rsidP="007A7C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702AAF">
        <w:rPr>
          <w:rFonts w:ascii="Times New Roman" w:hAnsi="Times New Roman" w:cs="Times New Roman"/>
          <w:sz w:val="24"/>
          <w:szCs w:val="24"/>
          <w:lang w:val="en-GB"/>
        </w:rPr>
        <w:t xml:space="preserve">There are numerous papers in scientific literature on the advantages of using pre-laboratory activities in teaching, but we have taken a different approach to explore this topic. Our work provides a direct insight into the educational realities in schools as a basis for further research, with the aim of implementing pre-laboratory activities in educational practice. </w:t>
      </w:r>
    </w:p>
    <w:p w:rsidR="00CC3061" w:rsidRPr="007A7C1F" w:rsidRDefault="00702AAF" w:rsidP="007A7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CC3061" w:rsidRPr="007A7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49"/>
    <w:rsid w:val="000B5E49"/>
    <w:rsid w:val="00702AAF"/>
    <w:rsid w:val="007A7C1F"/>
    <w:rsid w:val="00C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CD1E1-9963-460F-AF48-761BF899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E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</dc:creator>
  <cp:keywords/>
  <dc:description/>
  <cp:lastModifiedBy>Snjezana</cp:lastModifiedBy>
  <cp:revision>3</cp:revision>
  <dcterms:created xsi:type="dcterms:W3CDTF">2019-06-04T22:46:00Z</dcterms:created>
  <dcterms:modified xsi:type="dcterms:W3CDTF">2019-07-06T18:57:00Z</dcterms:modified>
</cp:coreProperties>
</file>