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>Reviewers List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>1.</w:t>
      </w:r>
      <w:r w:rsidRPr="009312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Manohin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, aleksander.manohin@kclj.si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University Medical Centre Ljubljana, Department of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Anaesthetics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and Surgical Intensive Care, </w:t>
      </w:r>
      <w:proofErr w:type="spellStart"/>
      <w:proofErr w:type="gramStart"/>
      <w:r w:rsidRPr="009312D5">
        <w:rPr>
          <w:rFonts w:ascii="Times New Roman" w:hAnsi="Times New Roman" w:cs="Times New Roman"/>
          <w:sz w:val="24"/>
          <w:szCs w:val="24"/>
        </w:rPr>
        <w:t>Zalo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{</w:t>
      </w:r>
      <w:proofErr w:type="gramEnd"/>
      <w:r w:rsidRPr="009312D5">
        <w:rPr>
          <w:rFonts w:ascii="Times New Roman" w:hAnsi="Times New Roman" w:cs="Times New Roman"/>
          <w:sz w:val="24"/>
          <w:szCs w:val="24"/>
        </w:rPr>
        <w:t>ka c. 7, 1000 Ljubljana, Slovenia.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2D5">
        <w:rPr>
          <w:rFonts w:ascii="Times New Roman" w:hAnsi="Times New Roman" w:cs="Times New Roman"/>
          <w:i/>
          <w:iCs/>
          <w:sz w:val="24"/>
          <w:szCs w:val="24"/>
        </w:rPr>
        <w:t>Ref: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Janez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Benedik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Gordana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Koelj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Manohin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A Study of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Midazolam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Plasma Concentrations in Patients Undergoing Conscious Sedation,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12D5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12D5">
        <w:rPr>
          <w:rFonts w:ascii="Times New Roman" w:hAnsi="Times New Roman" w:cs="Times New Roman"/>
          <w:sz w:val="24"/>
          <w:szCs w:val="24"/>
        </w:rPr>
        <w:t xml:space="preserve"> 2010, 57, 206–211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Janez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Benedik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Manohin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Sedation for middle ear surgery: prospective clinical trial comparing propofol and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midazolam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, Cent. Eur. J. Med. 2008, 3(4):487-493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>2.</w:t>
      </w:r>
      <w:r w:rsidRPr="009312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Seyed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Vahid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Shetab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Boushehri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, shetab.v@iums.ac.ir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2D5">
        <w:rPr>
          <w:rFonts w:ascii="Times New Roman" w:hAnsi="Times New Roman" w:cs="Times New Roman"/>
          <w:sz w:val="24"/>
          <w:szCs w:val="24"/>
        </w:rPr>
        <w:t>Department of Medical Nanotechnology, School of Medicine, Iran University of Medical Sciences, Tehran, I.R. Iran.</w:t>
      </w:r>
      <w:proofErr w:type="gramEnd"/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2D5">
        <w:rPr>
          <w:rFonts w:ascii="Times New Roman" w:hAnsi="Times New Roman" w:cs="Times New Roman"/>
          <w:i/>
          <w:iCs/>
          <w:sz w:val="24"/>
          <w:szCs w:val="24"/>
        </w:rPr>
        <w:t>Ref: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(a) M.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Tondar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M J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Parsa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Yousefpour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A M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Sharifi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S V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Shetab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Boushehri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 Feasibility of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Clinoptilolite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Application as a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Microporous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Carrier for pH-Controlled Oral Delivery of Aspirin,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312D5">
        <w:rPr>
          <w:rFonts w:ascii="Times New Roman" w:hAnsi="Times New Roman" w:cs="Times New Roman"/>
          <w:sz w:val="24"/>
          <w:szCs w:val="24"/>
        </w:rPr>
        <w:t>Slov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12D5">
        <w:rPr>
          <w:rFonts w:ascii="Times New Roman" w:hAnsi="Times New Roman" w:cs="Times New Roman"/>
          <w:sz w:val="24"/>
          <w:szCs w:val="24"/>
        </w:rPr>
        <w:t>2014, 61:688–693.</w:t>
      </w:r>
      <w:proofErr w:type="gramEnd"/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(b) </w:t>
      </w:r>
      <w:r w:rsidRPr="009312D5">
        <w:rPr>
          <w:rFonts w:ascii="Times New Roman" w:hAnsi="Times New Roman" w:cs="Times New Roman"/>
          <w:sz w:val="24"/>
          <w:szCs w:val="24"/>
          <w:lang/>
        </w:rPr>
        <w:t xml:space="preserve">M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Tondar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, BJ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Nooshin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, SF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Shetab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Boushehri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, SV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Shetab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Boushehri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, Feasibility of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clinoptilolite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 application as a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microporous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 carrier for pH-controlled oral delivery of </w:t>
      </w:r>
      <w:proofErr w:type="spellStart"/>
      <w:r w:rsidRPr="009312D5">
        <w:rPr>
          <w:rFonts w:ascii="Times New Roman" w:hAnsi="Times New Roman" w:cs="Times New Roman"/>
          <w:sz w:val="24"/>
          <w:szCs w:val="24"/>
          <w:lang/>
        </w:rPr>
        <w:t>metronidazole</w:t>
      </w:r>
      <w:proofErr w:type="spellEnd"/>
      <w:r w:rsidRPr="009312D5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Pr="009312D5">
        <w:rPr>
          <w:rFonts w:ascii="Times New Roman" w:hAnsi="Times New Roman" w:cs="Times New Roman"/>
          <w:sz w:val="24"/>
          <w:szCs w:val="24"/>
        </w:rPr>
        <w:t>Special Topics &amp; Reviews in Porous Media 2014, 5 (4): 361–367.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Kazutaka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Hayashi</w:t>
      </w:r>
      <w:proofErr w:type="gramStart"/>
      <w:r w:rsidRPr="009312D5">
        <w:rPr>
          <w:rFonts w:ascii="Times New Roman" w:hAnsi="Times New Roman" w:cs="Times New Roman"/>
          <w:sz w:val="24"/>
          <w:szCs w:val="24"/>
        </w:rPr>
        <w:t>,  hayashik@oita</w:t>
      </w:r>
      <w:proofErr w:type="gramEnd"/>
      <w:r w:rsidRPr="009312D5">
        <w:rPr>
          <w:rFonts w:ascii="Times New Roman" w:hAnsi="Times New Roman" w:cs="Times New Roman"/>
          <w:sz w:val="24"/>
          <w:szCs w:val="24"/>
        </w:rPr>
        <w:t>-u.ac.jp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Advanced Molecular Imaging Center, Oita University Faculty of Medicine, 1-1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Idaigaoka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Hasama-machi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Yufu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city, Oita 879-5593, Japan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2D5">
        <w:rPr>
          <w:rFonts w:ascii="Times New Roman" w:hAnsi="Times New Roman" w:cs="Times New Roman"/>
          <w:i/>
          <w:iCs/>
          <w:sz w:val="24"/>
          <w:szCs w:val="24"/>
        </w:rPr>
        <w:t>Ref: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(a) Hayashi K,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Douhara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Kashino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G, Evaluation of the Bubble Point Test of a 0.22-</w:t>
      </w:r>
      <w:r w:rsidRPr="009312D5">
        <w:rPr>
          <w:rFonts w:ascii="Times New Roman" w:hAnsi="Times New Roman" w:cs="Times New Roman"/>
          <w:sz w:val="24"/>
          <w:szCs w:val="24"/>
        </w:rPr>
        <w:t>m Membrane Filter Used for the Sterilizing Filtration of PET Radiopharmaceuticals, Ann 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Nucl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Med 2014, 28:586-592.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(b) K. Hayashi, N.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Tsuda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, T. Sawa1, S.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HagihiraKetamine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increases the frequency of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lectroencephalographic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bicoherence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peak on the a spindle area induced with propofol, British Journal of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Anaesthesia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99 (3): 389–95 (2007)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4. Dr.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Kalindi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Anil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Desousa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, kalindidesousa@gmail.com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Anaesthesia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and SICU,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Changi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General Hospital,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Simei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>, Singapore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2D5">
        <w:rPr>
          <w:rFonts w:ascii="Times New Roman" w:hAnsi="Times New Roman" w:cs="Times New Roman"/>
          <w:i/>
          <w:iCs/>
          <w:sz w:val="24"/>
          <w:szCs w:val="24"/>
        </w:rPr>
        <w:t>Ref:</w:t>
      </w:r>
    </w:p>
    <w:p w:rsidR="009312D5" w:rsidRPr="009312D5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Desousa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KA, Pain on propofol injection: Causes and remedies. Indian J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2016</w:t>
      </w:r>
      <w:proofErr w:type="gramStart"/>
      <w:r w:rsidRPr="009312D5">
        <w:rPr>
          <w:rFonts w:ascii="Times New Roman" w:hAnsi="Times New Roman" w:cs="Times New Roman"/>
          <w:sz w:val="24"/>
          <w:szCs w:val="24"/>
        </w:rPr>
        <w:t>;48:617</w:t>
      </w:r>
      <w:proofErr w:type="gramEnd"/>
      <w:r w:rsidRPr="009312D5">
        <w:rPr>
          <w:rFonts w:ascii="Times New Roman" w:hAnsi="Times New Roman" w:cs="Times New Roman"/>
          <w:sz w:val="24"/>
          <w:szCs w:val="24"/>
        </w:rPr>
        <w:t>-23.</w:t>
      </w:r>
    </w:p>
    <w:p w:rsidR="00C50845" w:rsidRPr="003C7E6B" w:rsidRDefault="009312D5" w:rsidP="008E05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D5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DeSousa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K, Ali MS,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Sevoflurane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to alleviate pain on propofol injection. J </w:t>
      </w:r>
      <w:proofErr w:type="spellStart"/>
      <w:r w:rsidRPr="009312D5">
        <w:rPr>
          <w:rFonts w:ascii="Times New Roman" w:hAnsi="Times New Roman" w:cs="Times New Roman"/>
          <w:sz w:val="24"/>
          <w:szCs w:val="24"/>
        </w:rPr>
        <w:t>Anesth</w:t>
      </w:r>
      <w:proofErr w:type="spellEnd"/>
      <w:r w:rsidRPr="009312D5">
        <w:rPr>
          <w:rFonts w:ascii="Times New Roman" w:hAnsi="Times New Roman" w:cs="Times New Roman"/>
          <w:sz w:val="24"/>
          <w:szCs w:val="24"/>
        </w:rPr>
        <w:t xml:space="preserve"> 2011;</w:t>
      </w:r>
      <w:r w:rsidR="008E050A">
        <w:rPr>
          <w:rFonts w:ascii="Times New Roman" w:hAnsi="Times New Roman" w:cs="Times New Roman"/>
          <w:sz w:val="24"/>
          <w:szCs w:val="24"/>
        </w:rPr>
        <w:t xml:space="preserve"> </w:t>
      </w:r>
      <w:r w:rsidRPr="009312D5">
        <w:rPr>
          <w:rFonts w:ascii="Times New Roman" w:hAnsi="Times New Roman" w:cs="Times New Roman"/>
          <w:sz w:val="24"/>
          <w:szCs w:val="24"/>
        </w:rPr>
        <w:t>25:879</w:t>
      </w:r>
      <w:r w:rsidRPr="009312D5">
        <w:rPr>
          <w:rFonts w:ascii="Times New Roman" w:hAnsi="Times New Roman" w:cs="Times New Roman"/>
          <w:sz w:val="24"/>
          <w:szCs w:val="24"/>
        </w:rPr>
        <w:noBreakHyphen/>
        <w:t>83.</w:t>
      </w:r>
    </w:p>
    <w:p w:rsidR="008E050A" w:rsidRPr="003C7E6B" w:rsidRDefault="008E050A" w:rsidP="008E05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050A" w:rsidRPr="003C7E6B" w:rsidSect="009E3F2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4BA8"/>
    <w:multiLevelType w:val="hybridMultilevel"/>
    <w:tmpl w:val="A388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883"/>
    <w:multiLevelType w:val="hybridMultilevel"/>
    <w:tmpl w:val="A3880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80C93"/>
    <w:multiLevelType w:val="hybridMultilevel"/>
    <w:tmpl w:val="CF46668C"/>
    <w:lvl w:ilvl="0" w:tplc="80C80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F5AF2"/>
    <w:multiLevelType w:val="hybridMultilevel"/>
    <w:tmpl w:val="BBA89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05A59"/>
    <w:rsid w:val="00182F4F"/>
    <w:rsid w:val="00187409"/>
    <w:rsid w:val="00221243"/>
    <w:rsid w:val="002609E6"/>
    <w:rsid w:val="003C7E6B"/>
    <w:rsid w:val="004621FD"/>
    <w:rsid w:val="005532A9"/>
    <w:rsid w:val="00627A8C"/>
    <w:rsid w:val="00655C58"/>
    <w:rsid w:val="00672E94"/>
    <w:rsid w:val="008617CB"/>
    <w:rsid w:val="008E050A"/>
    <w:rsid w:val="009312D5"/>
    <w:rsid w:val="0094300C"/>
    <w:rsid w:val="00A00330"/>
    <w:rsid w:val="00AF2F7D"/>
    <w:rsid w:val="00B74996"/>
    <w:rsid w:val="00BB475A"/>
    <w:rsid w:val="00C1193B"/>
    <w:rsid w:val="00C50222"/>
    <w:rsid w:val="00C50845"/>
    <w:rsid w:val="00D7591C"/>
    <w:rsid w:val="00E05A59"/>
    <w:rsid w:val="00E14560"/>
    <w:rsid w:val="00EF433A"/>
    <w:rsid w:val="00F06F9F"/>
    <w:rsid w:val="00F7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243"/>
    <w:rPr>
      <w:color w:val="0000FF" w:themeColor="hyperlink"/>
      <w:u w:val="single"/>
    </w:rPr>
  </w:style>
  <w:style w:type="paragraph" w:customStyle="1" w:styleId="Default">
    <w:name w:val="Default"/>
    <w:rsid w:val="00D759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2019-06-10T09:54:00Z</dcterms:created>
  <dcterms:modified xsi:type="dcterms:W3CDTF">2019-06-10T11:38:00Z</dcterms:modified>
</cp:coreProperties>
</file>