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08047" w14:textId="0C51AB21" w:rsidR="00BF7B05" w:rsidRPr="009A00FE" w:rsidRDefault="003E5836" w:rsidP="00A31EB2">
      <w:pPr>
        <w:pStyle w:val="authorsandaffiliations"/>
        <w:spacing w:line="276" w:lineRule="auto"/>
        <w:rPr>
          <w:rFonts w:ascii="Times New Roman" w:hAnsi="Times New Roman" w:cs="Times New Roman"/>
          <w:b/>
          <w:i w:val="0"/>
          <w:lang w:val="en-US"/>
        </w:rPr>
      </w:pPr>
      <w:bookmarkStart w:id="0" w:name="_Hlk507498173"/>
      <w:r w:rsidRPr="009A00FE">
        <w:rPr>
          <w:rFonts w:ascii="Times New Roman" w:hAnsi="Times New Roman" w:cs="Times New Roman"/>
          <w:b/>
          <w:i w:val="0"/>
          <w:lang w:val="en-US"/>
        </w:rPr>
        <w:t>Extracts of</w:t>
      </w:r>
      <w:r w:rsidR="007B7937" w:rsidRPr="009A00FE">
        <w:rPr>
          <w:rFonts w:ascii="Times New Roman" w:hAnsi="Times New Roman" w:cs="Times New Roman"/>
          <w:b/>
          <w:i w:val="0"/>
          <w:lang w:val="en-US"/>
        </w:rPr>
        <w:t xml:space="preserve"> </w:t>
      </w:r>
      <w:r w:rsidRPr="009A00FE">
        <w:rPr>
          <w:rFonts w:ascii="Times New Roman" w:hAnsi="Times New Roman" w:cs="Times New Roman"/>
          <w:b/>
          <w:i w:val="0"/>
          <w:lang w:val="en-US"/>
        </w:rPr>
        <w:t>white and red grape skin</w:t>
      </w:r>
      <w:r w:rsidR="007B7937" w:rsidRPr="009A00FE">
        <w:rPr>
          <w:rFonts w:ascii="Times New Roman" w:hAnsi="Times New Roman" w:cs="Times New Roman"/>
          <w:b/>
          <w:i w:val="0"/>
          <w:lang w:val="en-US"/>
        </w:rPr>
        <w:t xml:space="preserve"> and</w:t>
      </w:r>
      <w:r w:rsidRPr="009A00FE">
        <w:rPr>
          <w:rFonts w:ascii="Times New Roman" w:hAnsi="Times New Roman" w:cs="Times New Roman"/>
          <w:b/>
          <w:i w:val="0"/>
          <w:lang w:val="en-US"/>
        </w:rPr>
        <w:t xml:space="preserve"> rosehip fruit: phenolic compounds and their antioxidative activity</w:t>
      </w:r>
    </w:p>
    <w:p w14:paraId="6136147C" w14:textId="77777777" w:rsidR="00BF7B05" w:rsidRPr="004B5465" w:rsidRDefault="00BF7B05" w:rsidP="004B5465">
      <w:pPr>
        <w:pStyle w:val="authorsandaffiliations"/>
        <w:spacing w:line="276" w:lineRule="auto"/>
        <w:jc w:val="both"/>
        <w:rPr>
          <w:rFonts w:ascii="Times New Roman" w:eastAsia="SimSun" w:hAnsi="Times New Roman" w:cs="Times New Roman"/>
          <w:b/>
          <w:i w:val="0"/>
          <w:iCs w:val="0"/>
          <w:lang w:val="en-US" w:eastAsia="zh-CN"/>
        </w:rPr>
      </w:pPr>
    </w:p>
    <w:p w14:paraId="72BCBA14" w14:textId="341EC464" w:rsidR="00BF7B05" w:rsidRPr="004B5465" w:rsidRDefault="00A30098" w:rsidP="00A31EB2">
      <w:pPr>
        <w:pStyle w:val="authorsandaffiliations"/>
        <w:spacing w:line="276" w:lineRule="auto"/>
        <w:rPr>
          <w:rFonts w:ascii="Times New Roman" w:hAnsi="Times New Roman" w:cs="Times New Roman"/>
          <w:lang w:val="en-GB"/>
        </w:rPr>
      </w:pPr>
      <w:r w:rsidRPr="004B5465">
        <w:rPr>
          <w:rFonts w:ascii="Times New Roman" w:hAnsi="Times New Roman" w:cs="Times New Roman"/>
          <w:lang w:val="en-US"/>
        </w:rPr>
        <w:t>Maša Knez Hrnčič</w:t>
      </w:r>
      <w:r w:rsidRPr="004B5465">
        <w:rPr>
          <w:rFonts w:ascii="Times New Roman" w:hAnsi="Times New Roman" w:cs="Times New Roman"/>
          <w:vertAlign w:val="superscript"/>
          <w:lang w:val="en-GB"/>
        </w:rPr>
        <w:t>a*</w:t>
      </w:r>
      <w:r w:rsidRPr="004B5465">
        <w:rPr>
          <w:rFonts w:ascii="Times New Roman" w:hAnsi="Times New Roman" w:cs="Times New Roman"/>
          <w:lang w:val="en-GB"/>
        </w:rPr>
        <w:t xml:space="preserve">, </w:t>
      </w:r>
      <w:proofErr w:type="spellStart"/>
      <w:r w:rsidR="00C526A5" w:rsidRPr="004B5465">
        <w:rPr>
          <w:rFonts w:ascii="Times New Roman" w:hAnsi="Times New Roman" w:cs="Times New Roman"/>
          <w:lang w:val="en-GB"/>
        </w:rPr>
        <w:t>Darija</w:t>
      </w:r>
      <w:proofErr w:type="spellEnd"/>
      <w:r w:rsidR="00C526A5" w:rsidRPr="004B5465">
        <w:rPr>
          <w:rFonts w:ascii="Times New Roman" w:hAnsi="Times New Roman" w:cs="Times New Roman"/>
          <w:lang w:val="en-GB"/>
        </w:rPr>
        <w:t xml:space="preserve"> </w:t>
      </w:r>
      <w:proofErr w:type="spellStart"/>
      <w:r w:rsidR="00C526A5" w:rsidRPr="004B5465">
        <w:rPr>
          <w:rFonts w:ascii="Times New Roman" w:hAnsi="Times New Roman" w:cs="Times New Roman"/>
          <w:lang w:val="en-GB"/>
        </w:rPr>
        <w:t>C</w:t>
      </w:r>
      <w:r w:rsidR="00091BBE">
        <w:rPr>
          <w:rFonts w:ascii="Times New Roman" w:hAnsi="Times New Roman" w:cs="Times New Roman"/>
          <w:lang w:val="en-GB"/>
        </w:rPr>
        <w:t>ö</w:t>
      </w:r>
      <w:r w:rsidR="00C526A5" w:rsidRPr="004B5465">
        <w:rPr>
          <w:rFonts w:ascii="Times New Roman" w:hAnsi="Times New Roman" w:cs="Times New Roman"/>
          <w:lang w:val="en-GB"/>
        </w:rPr>
        <w:t>r</w:t>
      </w:r>
      <w:r w:rsidR="00014981" w:rsidRPr="004B5465">
        <w:rPr>
          <w:rFonts w:ascii="Times New Roman" w:hAnsi="Times New Roman" w:cs="Times New Roman"/>
          <w:vertAlign w:val="superscript"/>
          <w:lang w:val="en-GB"/>
        </w:rPr>
        <w:t>a</w:t>
      </w:r>
      <w:proofErr w:type="spellEnd"/>
      <w:r w:rsidR="00BF7B05" w:rsidRPr="004B5465">
        <w:rPr>
          <w:rFonts w:ascii="Times New Roman" w:hAnsi="Times New Roman" w:cs="Times New Roman"/>
          <w:lang w:val="en-GB"/>
        </w:rPr>
        <w:t>,</w:t>
      </w:r>
      <w:r w:rsidR="00014981" w:rsidRPr="004B5465">
        <w:rPr>
          <w:rFonts w:ascii="Times New Roman" w:hAnsi="Times New Roman" w:cs="Times New Roman"/>
          <w:lang w:val="en-GB"/>
        </w:rPr>
        <w:t xml:space="preserve"> </w:t>
      </w:r>
      <w:r w:rsidR="00762A03" w:rsidRPr="004B5465">
        <w:rPr>
          <w:rFonts w:ascii="Times New Roman" w:hAnsi="Times New Roman" w:cs="Times New Roman"/>
          <w:lang w:val="en-GB"/>
        </w:rPr>
        <w:t xml:space="preserve">Petra </w:t>
      </w:r>
      <w:proofErr w:type="spellStart"/>
      <w:r w:rsidR="00762A03" w:rsidRPr="004B5465">
        <w:rPr>
          <w:rFonts w:ascii="Times New Roman" w:hAnsi="Times New Roman" w:cs="Times New Roman"/>
          <w:lang w:val="en-GB"/>
        </w:rPr>
        <w:t>Kotnik</w:t>
      </w:r>
      <w:r w:rsidR="00A31EB2" w:rsidRPr="00A31EB2">
        <w:rPr>
          <w:rFonts w:ascii="Times New Roman" w:hAnsi="Times New Roman" w:cs="Times New Roman"/>
          <w:vertAlign w:val="superscript"/>
          <w:lang w:val="en-GB"/>
        </w:rPr>
        <w:t>a</w:t>
      </w:r>
      <w:proofErr w:type="gramStart"/>
      <w:r w:rsidR="00A31EB2" w:rsidRPr="00A31EB2">
        <w:rPr>
          <w:rFonts w:ascii="Times New Roman" w:hAnsi="Times New Roman" w:cs="Times New Roman"/>
          <w:vertAlign w:val="superscript"/>
          <w:lang w:val="en-GB"/>
        </w:rPr>
        <w:t>,b</w:t>
      </w:r>
      <w:proofErr w:type="spellEnd"/>
      <w:proofErr w:type="gramEnd"/>
      <w:r w:rsidR="00762A03" w:rsidRPr="004B5465">
        <w:rPr>
          <w:rFonts w:ascii="Times New Roman" w:hAnsi="Times New Roman" w:cs="Times New Roman"/>
          <w:lang w:val="en-GB"/>
        </w:rPr>
        <w:t xml:space="preserve">, </w:t>
      </w:r>
      <w:proofErr w:type="spellStart"/>
      <w:r w:rsidR="00014981" w:rsidRPr="004B5465">
        <w:rPr>
          <w:rFonts w:ascii="Times New Roman" w:hAnsi="Times New Roman" w:cs="Times New Roman"/>
          <w:lang w:val="en-GB"/>
        </w:rPr>
        <w:t>Željko</w:t>
      </w:r>
      <w:proofErr w:type="spellEnd"/>
      <w:r w:rsidR="00014981" w:rsidRPr="004B5465">
        <w:rPr>
          <w:rFonts w:ascii="Times New Roman" w:hAnsi="Times New Roman" w:cs="Times New Roman"/>
          <w:lang w:val="en-GB"/>
        </w:rPr>
        <w:t xml:space="preserve"> </w:t>
      </w:r>
      <w:proofErr w:type="spellStart"/>
      <w:r w:rsidR="00014981" w:rsidRPr="004B5465">
        <w:rPr>
          <w:rFonts w:ascii="Times New Roman" w:hAnsi="Times New Roman" w:cs="Times New Roman"/>
          <w:lang w:val="en-GB"/>
        </w:rPr>
        <w:t>Knez</w:t>
      </w:r>
      <w:r w:rsidR="00014981" w:rsidRPr="004B5465">
        <w:rPr>
          <w:rFonts w:ascii="Times New Roman" w:hAnsi="Times New Roman" w:cs="Times New Roman"/>
          <w:vertAlign w:val="superscript"/>
          <w:lang w:val="en-GB"/>
        </w:rPr>
        <w:t>a</w:t>
      </w:r>
      <w:r w:rsidR="0070469C" w:rsidRPr="004B5465">
        <w:rPr>
          <w:rFonts w:ascii="Times New Roman" w:hAnsi="Times New Roman" w:cs="Times New Roman"/>
          <w:vertAlign w:val="superscript"/>
          <w:lang w:val="en-GB"/>
        </w:rPr>
        <w:t>,b</w:t>
      </w:r>
      <w:proofErr w:type="spellEnd"/>
    </w:p>
    <w:p w14:paraId="4D3B73B9" w14:textId="7113DB10" w:rsidR="0070469C" w:rsidRPr="004B5465" w:rsidRDefault="0070469C" w:rsidP="00A31EB2">
      <w:pPr>
        <w:spacing w:after="0"/>
        <w:jc w:val="center"/>
        <w:rPr>
          <w:i/>
          <w:iCs/>
          <w:szCs w:val="24"/>
          <w:lang w:val="en-GB" w:eastAsia="de-DE"/>
        </w:rPr>
      </w:pPr>
      <w:proofErr w:type="spellStart"/>
      <w:r w:rsidRPr="004B5465">
        <w:rPr>
          <w:i/>
          <w:iCs/>
          <w:szCs w:val="24"/>
          <w:vertAlign w:val="superscript"/>
          <w:lang w:val="en-GB" w:eastAsia="de-DE"/>
        </w:rPr>
        <w:t>a</w:t>
      </w:r>
      <w:r w:rsidRPr="004B5465">
        <w:rPr>
          <w:i/>
          <w:iCs/>
          <w:szCs w:val="24"/>
          <w:lang w:val="en-GB" w:eastAsia="de-DE"/>
        </w:rPr>
        <w:t>University</w:t>
      </w:r>
      <w:proofErr w:type="spellEnd"/>
      <w:r w:rsidRPr="004B5465">
        <w:rPr>
          <w:i/>
          <w:iCs/>
          <w:szCs w:val="24"/>
          <w:lang w:val="en-GB" w:eastAsia="de-DE"/>
        </w:rPr>
        <w:t xml:space="preserve"> of Maribor, Faculty of Chemistry and Chemical Engineering, </w:t>
      </w:r>
      <w:proofErr w:type="spellStart"/>
      <w:r w:rsidRPr="004B5465">
        <w:rPr>
          <w:i/>
          <w:iCs/>
          <w:szCs w:val="24"/>
          <w:lang w:val="en-GB" w:eastAsia="de-DE"/>
        </w:rPr>
        <w:t>Smetanova</w:t>
      </w:r>
      <w:proofErr w:type="spellEnd"/>
      <w:r w:rsidRPr="004B5465">
        <w:rPr>
          <w:i/>
          <w:iCs/>
          <w:szCs w:val="24"/>
          <w:lang w:val="en-GB" w:eastAsia="de-DE"/>
        </w:rPr>
        <w:t xml:space="preserve"> 17, SI-2000 Maribor, Slovenia,</w:t>
      </w:r>
    </w:p>
    <w:p w14:paraId="7CD34DC1" w14:textId="21C7FAC9" w:rsidR="0070469C" w:rsidRPr="004B5465" w:rsidRDefault="0070469C" w:rsidP="00A31EB2">
      <w:pPr>
        <w:spacing w:after="0"/>
        <w:jc w:val="center"/>
        <w:rPr>
          <w:i/>
          <w:iCs/>
          <w:szCs w:val="24"/>
          <w:lang w:val="en-GB" w:eastAsia="de-DE"/>
        </w:rPr>
      </w:pPr>
      <w:proofErr w:type="spellStart"/>
      <w:proofErr w:type="gramStart"/>
      <w:r w:rsidRPr="004B5465">
        <w:rPr>
          <w:i/>
          <w:iCs/>
          <w:szCs w:val="24"/>
          <w:vertAlign w:val="superscript"/>
          <w:lang w:val="en-GB" w:eastAsia="de-DE"/>
        </w:rPr>
        <w:t>b</w:t>
      </w:r>
      <w:r w:rsidRPr="004B5465">
        <w:rPr>
          <w:i/>
          <w:iCs/>
          <w:szCs w:val="24"/>
          <w:lang w:val="en-GB" w:eastAsia="de-DE"/>
        </w:rPr>
        <w:t>University</w:t>
      </w:r>
      <w:proofErr w:type="spellEnd"/>
      <w:proofErr w:type="gramEnd"/>
      <w:r w:rsidRPr="004B5465">
        <w:rPr>
          <w:i/>
          <w:iCs/>
          <w:szCs w:val="24"/>
          <w:lang w:val="en-GB" w:eastAsia="de-DE"/>
        </w:rPr>
        <w:t xml:space="preserve"> of Maribor, Faculty of Medicine, </w:t>
      </w:r>
      <w:proofErr w:type="spellStart"/>
      <w:r w:rsidRPr="004B5465">
        <w:rPr>
          <w:i/>
          <w:iCs/>
          <w:szCs w:val="24"/>
          <w:lang w:val="en-GB" w:eastAsia="de-DE"/>
        </w:rPr>
        <w:t>Taborska</w:t>
      </w:r>
      <w:proofErr w:type="spellEnd"/>
      <w:r w:rsidRPr="004B5465">
        <w:rPr>
          <w:i/>
          <w:iCs/>
          <w:szCs w:val="24"/>
          <w:lang w:val="en-GB" w:eastAsia="de-DE"/>
        </w:rPr>
        <w:t xml:space="preserve"> </w:t>
      </w:r>
      <w:proofErr w:type="spellStart"/>
      <w:r w:rsidRPr="004B5465">
        <w:rPr>
          <w:i/>
          <w:iCs/>
          <w:szCs w:val="24"/>
          <w:lang w:val="en-GB" w:eastAsia="de-DE"/>
        </w:rPr>
        <w:t>ulica</w:t>
      </w:r>
      <w:proofErr w:type="spellEnd"/>
      <w:r w:rsidRPr="004B5465">
        <w:rPr>
          <w:i/>
          <w:iCs/>
          <w:szCs w:val="24"/>
          <w:lang w:val="en-GB" w:eastAsia="de-DE"/>
        </w:rPr>
        <w:t xml:space="preserve"> 8, , SI-2000 Maribor, Slovenia,</w:t>
      </w:r>
    </w:p>
    <w:p w14:paraId="515AE53D" w14:textId="77777777" w:rsidR="0070469C" w:rsidRPr="004B5465" w:rsidRDefault="0070469C" w:rsidP="00A31EB2">
      <w:pPr>
        <w:spacing w:after="0"/>
        <w:jc w:val="center"/>
        <w:rPr>
          <w:i/>
          <w:iCs/>
          <w:szCs w:val="24"/>
          <w:lang w:val="en-GB" w:eastAsia="de-DE"/>
        </w:rPr>
      </w:pPr>
      <w:proofErr w:type="gramStart"/>
      <w:r w:rsidRPr="004B5465">
        <w:rPr>
          <w:i/>
          <w:iCs/>
          <w:szCs w:val="24"/>
          <w:lang w:val="en-GB" w:eastAsia="de-DE"/>
        </w:rPr>
        <w:t>phone</w:t>
      </w:r>
      <w:proofErr w:type="gramEnd"/>
      <w:r w:rsidRPr="004B5465">
        <w:rPr>
          <w:i/>
          <w:iCs/>
          <w:szCs w:val="24"/>
          <w:lang w:val="en-GB" w:eastAsia="de-DE"/>
        </w:rPr>
        <w:t>: +386 2 2294477, fax:+38622527774</w:t>
      </w:r>
    </w:p>
    <w:p w14:paraId="27194661" w14:textId="77777777" w:rsidR="0070469C" w:rsidRPr="004B5465" w:rsidRDefault="0070469C" w:rsidP="00A31EB2">
      <w:pPr>
        <w:jc w:val="center"/>
        <w:rPr>
          <w:b/>
          <w:szCs w:val="24"/>
          <w:lang w:val="en-GB"/>
        </w:rPr>
      </w:pPr>
      <w:r w:rsidRPr="004B5465">
        <w:rPr>
          <w:i/>
          <w:iCs/>
          <w:szCs w:val="24"/>
          <w:lang w:val="en-GB" w:eastAsia="de-DE"/>
        </w:rPr>
        <w:t xml:space="preserve">e-mail: </w:t>
      </w:r>
      <w:r w:rsidRPr="004B5465">
        <w:rPr>
          <w:szCs w:val="24"/>
          <w:lang w:val="en-GB" w:eastAsia="de-DE"/>
        </w:rPr>
        <w:t>masa.knez@um.si*</w:t>
      </w:r>
    </w:p>
    <w:p w14:paraId="0FADBC53" w14:textId="77777777" w:rsidR="0070469C" w:rsidRPr="004B5465" w:rsidRDefault="0070469C" w:rsidP="004B5465">
      <w:pPr>
        <w:pStyle w:val="Quote"/>
        <w:jc w:val="both"/>
        <w:rPr>
          <w:szCs w:val="24"/>
          <w:lang w:val="en-GB"/>
        </w:rPr>
      </w:pPr>
    </w:p>
    <w:p w14:paraId="21D328D4" w14:textId="50109F9C" w:rsidR="00C526A5" w:rsidRPr="004B5465" w:rsidRDefault="00BF7B05" w:rsidP="004B5465">
      <w:pPr>
        <w:spacing w:after="0"/>
        <w:jc w:val="both"/>
        <w:rPr>
          <w:color w:val="000000" w:themeColor="text1"/>
          <w:szCs w:val="24"/>
        </w:rPr>
      </w:pPr>
      <w:r w:rsidRPr="004B5465">
        <w:rPr>
          <w:b/>
          <w:color w:val="000000" w:themeColor="text1"/>
          <w:szCs w:val="24"/>
        </w:rPr>
        <w:t>Abstract:</w:t>
      </w:r>
      <w:r w:rsidRPr="004B5465">
        <w:rPr>
          <w:color w:val="000000" w:themeColor="text1"/>
          <w:szCs w:val="24"/>
        </w:rPr>
        <w:t xml:space="preserve"> </w:t>
      </w:r>
      <w:r w:rsidR="00FD46BE" w:rsidRPr="004B5465">
        <w:rPr>
          <w:color w:val="000000" w:themeColor="text1"/>
          <w:szCs w:val="24"/>
        </w:rPr>
        <w:t>The current work concerns solid liquid extraction from red and white grapes</w:t>
      </w:r>
      <w:r w:rsidR="001B5A22" w:rsidRPr="004B5465">
        <w:rPr>
          <w:color w:val="000000" w:themeColor="text1"/>
          <w:szCs w:val="24"/>
        </w:rPr>
        <w:t xml:space="preserve"> </w:t>
      </w:r>
      <w:r w:rsidR="00CE3D9F">
        <w:rPr>
          <w:color w:val="000000" w:themeColor="text1"/>
          <w:szCs w:val="24"/>
        </w:rPr>
        <w:t>skin</w:t>
      </w:r>
      <w:r w:rsidR="00FD46BE" w:rsidRPr="004B5465">
        <w:rPr>
          <w:color w:val="000000" w:themeColor="text1"/>
          <w:szCs w:val="24"/>
        </w:rPr>
        <w:t xml:space="preserve"> and the </w:t>
      </w:r>
      <w:r w:rsidR="003C2D9D">
        <w:rPr>
          <w:color w:val="000000" w:themeColor="text1"/>
          <w:szCs w:val="24"/>
        </w:rPr>
        <w:t>rosehip</w:t>
      </w:r>
      <w:r w:rsidR="00A31EB2">
        <w:rPr>
          <w:color w:val="000000" w:themeColor="text1"/>
          <w:szCs w:val="24"/>
        </w:rPr>
        <w:t xml:space="preserve"> (</w:t>
      </w:r>
      <w:r w:rsidR="00A31EB2" w:rsidRPr="00A31EB2">
        <w:rPr>
          <w:i/>
          <w:color w:val="000000" w:themeColor="text1"/>
          <w:szCs w:val="24"/>
        </w:rPr>
        <w:t xml:space="preserve">Rosa </w:t>
      </w:r>
      <w:proofErr w:type="spellStart"/>
      <w:r w:rsidR="00A31EB2" w:rsidRPr="00A31EB2">
        <w:rPr>
          <w:i/>
          <w:color w:val="000000" w:themeColor="text1"/>
          <w:szCs w:val="24"/>
        </w:rPr>
        <w:t>canina</w:t>
      </w:r>
      <w:proofErr w:type="spellEnd"/>
      <w:r w:rsidR="00A31EB2">
        <w:rPr>
          <w:color w:val="000000" w:themeColor="text1"/>
          <w:szCs w:val="24"/>
        </w:rPr>
        <w:t>)</w:t>
      </w:r>
      <w:r w:rsidR="00263D41">
        <w:rPr>
          <w:color w:val="000000" w:themeColor="text1"/>
          <w:szCs w:val="24"/>
        </w:rPr>
        <w:t xml:space="preserve"> to </w:t>
      </w:r>
      <w:r w:rsidR="00D07820">
        <w:rPr>
          <w:color w:val="000000" w:themeColor="text1"/>
          <w:szCs w:val="24"/>
        </w:rPr>
        <w:t xml:space="preserve">obtain </w:t>
      </w:r>
      <w:r w:rsidR="00263D41">
        <w:rPr>
          <w:color w:val="000000" w:themeColor="text1"/>
          <w:szCs w:val="24"/>
        </w:rPr>
        <w:t>extracts with a high phenolic content. E</w:t>
      </w:r>
      <w:r w:rsidR="0085370D" w:rsidRPr="004B5465">
        <w:rPr>
          <w:color w:val="000000" w:themeColor="text1"/>
          <w:szCs w:val="24"/>
        </w:rPr>
        <w:t>xtracts</w:t>
      </w:r>
      <w:r w:rsidR="00263D41" w:rsidRPr="00263D41">
        <w:t xml:space="preserve"> have been acquired </w:t>
      </w:r>
      <w:r w:rsidR="00263D41">
        <w:t>u</w:t>
      </w:r>
      <w:r w:rsidR="00263D41" w:rsidRPr="00263D41">
        <w:rPr>
          <w:color w:val="000000" w:themeColor="text1"/>
          <w:szCs w:val="24"/>
        </w:rPr>
        <w:t>sing conventional extraction techniques and extraction with supercritical fluids</w:t>
      </w:r>
      <w:r w:rsidR="00EB145E">
        <w:rPr>
          <w:color w:val="000000" w:themeColor="text1"/>
          <w:szCs w:val="24"/>
        </w:rPr>
        <w:t xml:space="preserve"> (SCFs)</w:t>
      </w:r>
      <w:r w:rsidR="0085370D" w:rsidRPr="004B5465">
        <w:rPr>
          <w:color w:val="000000" w:themeColor="text1"/>
          <w:szCs w:val="24"/>
        </w:rPr>
        <w:t xml:space="preserve">. </w:t>
      </w:r>
      <w:r w:rsidR="00FD46BE" w:rsidRPr="004B5465">
        <w:rPr>
          <w:color w:val="000000" w:themeColor="text1"/>
          <w:szCs w:val="24"/>
        </w:rPr>
        <w:t xml:space="preserve">The effect </w:t>
      </w:r>
      <w:r w:rsidR="00FD46BE" w:rsidRPr="00FC273B">
        <w:rPr>
          <w:color w:val="000000" w:themeColor="text1"/>
          <w:szCs w:val="24"/>
        </w:rPr>
        <w:t xml:space="preserve">of extraction method and experimental parameters (time, pressure, temperature and solvent mixture) mostly believed to affect the extraction process was undertaken. </w:t>
      </w:r>
      <w:r w:rsidR="00FD46BE" w:rsidRPr="00575A86">
        <w:rPr>
          <w:color w:val="000000" w:themeColor="text1"/>
          <w:szCs w:val="24"/>
        </w:rPr>
        <w:t xml:space="preserve">The quantitative parameters studied are: total phenolic compounds, </w:t>
      </w:r>
      <w:r w:rsidR="004C7AB8" w:rsidRPr="00575A86">
        <w:rPr>
          <w:color w:val="000000" w:themeColor="text1"/>
          <w:szCs w:val="24"/>
        </w:rPr>
        <w:t>proanthocyanin</w:t>
      </w:r>
      <w:r w:rsidR="00FD46BE" w:rsidRPr="00575A86">
        <w:rPr>
          <w:color w:val="000000" w:themeColor="text1"/>
          <w:szCs w:val="24"/>
        </w:rPr>
        <w:t xml:space="preserve"> content, </w:t>
      </w:r>
      <w:r w:rsidR="002C46B0" w:rsidRPr="00575A86">
        <w:rPr>
          <w:color w:val="000000" w:themeColor="text1"/>
          <w:szCs w:val="24"/>
        </w:rPr>
        <w:t>and the phenolic constituent</w:t>
      </w:r>
      <w:r w:rsidR="00974074" w:rsidRPr="00575A86">
        <w:rPr>
          <w:color w:val="000000" w:themeColor="text1"/>
          <w:szCs w:val="24"/>
        </w:rPr>
        <w:t xml:space="preserve"> profile</w:t>
      </w:r>
      <w:r w:rsidR="00FD46BE" w:rsidRPr="00575A86">
        <w:rPr>
          <w:color w:val="000000" w:themeColor="text1"/>
          <w:szCs w:val="24"/>
        </w:rPr>
        <w:t xml:space="preserve">. The qualitative parameter analyzed </w:t>
      </w:r>
      <w:r w:rsidR="004C7AB8" w:rsidRPr="00575A86">
        <w:rPr>
          <w:color w:val="000000" w:themeColor="text1"/>
          <w:szCs w:val="24"/>
        </w:rPr>
        <w:t>is</w:t>
      </w:r>
      <w:r w:rsidR="00FD46BE" w:rsidRPr="00575A86">
        <w:rPr>
          <w:color w:val="000000" w:themeColor="text1"/>
          <w:szCs w:val="24"/>
        </w:rPr>
        <w:t xml:space="preserve"> antioxidant capacity.</w:t>
      </w:r>
      <w:r w:rsidR="00FD46BE" w:rsidRPr="00FC273B">
        <w:rPr>
          <w:color w:val="000000" w:themeColor="text1"/>
          <w:szCs w:val="24"/>
        </w:rPr>
        <w:t xml:space="preserve"> </w:t>
      </w:r>
      <w:r w:rsidR="004C7AB8" w:rsidRPr="00FC273B">
        <w:rPr>
          <w:color w:val="000000" w:themeColor="text1"/>
          <w:szCs w:val="24"/>
        </w:rPr>
        <w:t xml:space="preserve">The results demonstrate that the contents of the major constituents significantly varied among the different types of </w:t>
      </w:r>
      <w:r w:rsidR="00A0599B" w:rsidRPr="00FC273B">
        <w:rPr>
          <w:color w:val="000000" w:themeColor="text1"/>
          <w:szCs w:val="24"/>
        </w:rPr>
        <w:t>materials</w:t>
      </w:r>
      <w:r w:rsidR="004C7AB8" w:rsidRPr="00FC273B">
        <w:rPr>
          <w:color w:val="000000" w:themeColor="text1"/>
          <w:szCs w:val="24"/>
        </w:rPr>
        <w:t xml:space="preserve">. </w:t>
      </w:r>
      <w:r w:rsidR="0085370D" w:rsidRPr="00FC273B">
        <w:rPr>
          <w:color w:val="000000" w:themeColor="text1"/>
          <w:szCs w:val="24"/>
        </w:rPr>
        <w:t>The highest content of total phenol</w:t>
      </w:r>
      <w:r w:rsidR="0076620A" w:rsidRPr="00FC273B">
        <w:rPr>
          <w:color w:val="000000" w:themeColor="text1"/>
          <w:szCs w:val="24"/>
        </w:rPr>
        <w:t>ics</w:t>
      </w:r>
      <w:r w:rsidR="0085370D" w:rsidRPr="00FC273B">
        <w:rPr>
          <w:color w:val="000000" w:themeColor="text1"/>
          <w:szCs w:val="24"/>
        </w:rPr>
        <w:t xml:space="preserve"> was determined in the </w:t>
      </w:r>
      <w:r w:rsidR="00CE3D9F" w:rsidRPr="00FC273B">
        <w:rPr>
          <w:color w:val="000000" w:themeColor="text1"/>
          <w:szCs w:val="24"/>
        </w:rPr>
        <w:t>extract from the white grape skin, macerated with MeOH (26.7</w:t>
      </w:r>
      <w:r w:rsidR="00095CC7" w:rsidRPr="00FC273B">
        <w:rPr>
          <w:color w:val="000000" w:themeColor="text1"/>
          <w:szCs w:val="24"/>
        </w:rPr>
        <w:t xml:space="preserve"> mg GA/g </w:t>
      </w:r>
      <w:r w:rsidR="0085370D" w:rsidRPr="00FC273B">
        <w:rPr>
          <w:color w:val="000000" w:themeColor="text1"/>
          <w:szCs w:val="24"/>
        </w:rPr>
        <w:t>extract</w:t>
      </w:r>
      <w:r w:rsidR="00CE3D9F" w:rsidRPr="00FC273B">
        <w:rPr>
          <w:color w:val="000000" w:themeColor="text1"/>
          <w:szCs w:val="24"/>
        </w:rPr>
        <w:t xml:space="preserve">), and similar, 25.6 mg GA/g extract in the MeOH extract </w:t>
      </w:r>
      <w:r w:rsidR="00CE3D9F" w:rsidRPr="00575A86">
        <w:rPr>
          <w:color w:val="000000" w:themeColor="text1"/>
          <w:szCs w:val="24"/>
        </w:rPr>
        <w:t>attained</w:t>
      </w:r>
      <w:r w:rsidR="00CE3D9F" w:rsidRPr="00FC273B">
        <w:rPr>
          <w:color w:val="000000" w:themeColor="text1"/>
          <w:szCs w:val="24"/>
        </w:rPr>
        <w:t xml:space="preserve"> by Soxhlet. </w:t>
      </w:r>
      <w:r w:rsidR="00432B4C" w:rsidRPr="00FC273B">
        <w:rPr>
          <w:color w:val="000000" w:themeColor="text1"/>
          <w:szCs w:val="24"/>
        </w:rPr>
        <w:t>E</w:t>
      </w:r>
      <w:r w:rsidR="00E20B97" w:rsidRPr="00FC273B">
        <w:rPr>
          <w:color w:val="000000" w:themeColor="text1"/>
          <w:szCs w:val="24"/>
        </w:rPr>
        <w:t>llagic acid (0.</w:t>
      </w:r>
      <w:r w:rsidR="002C46B0" w:rsidRPr="00FC273B">
        <w:rPr>
          <w:color w:val="000000" w:themeColor="text1"/>
          <w:szCs w:val="24"/>
        </w:rPr>
        <w:t>650</w:t>
      </w:r>
      <w:r w:rsidR="00E20B97" w:rsidRPr="00FC273B">
        <w:rPr>
          <w:color w:val="000000" w:themeColor="text1"/>
          <w:szCs w:val="24"/>
        </w:rPr>
        <w:t xml:space="preserve"> mg/100 g </w:t>
      </w:r>
      <w:r w:rsidR="00E60469">
        <w:rPr>
          <w:color w:val="000000" w:themeColor="text1"/>
          <w:szCs w:val="24"/>
        </w:rPr>
        <w:t>extract</w:t>
      </w:r>
      <w:r w:rsidR="00E20B97" w:rsidRPr="00FC273B">
        <w:rPr>
          <w:color w:val="000000" w:themeColor="text1"/>
          <w:szCs w:val="24"/>
        </w:rPr>
        <w:t xml:space="preserve">), </w:t>
      </w:r>
      <w:r w:rsidR="002C46B0" w:rsidRPr="00FC273B">
        <w:rPr>
          <w:color w:val="000000" w:themeColor="text1"/>
          <w:szCs w:val="24"/>
        </w:rPr>
        <w:t xml:space="preserve">catechin (0.164 mg/100 g </w:t>
      </w:r>
      <w:r w:rsidR="002F123E" w:rsidRPr="002F123E">
        <w:rPr>
          <w:color w:val="000000" w:themeColor="text1"/>
          <w:szCs w:val="24"/>
        </w:rPr>
        <w:t>extract</w:t>
      </w:r>
      <w:r w:rsidR="002C46B0" w:rsidRPr="00FC273B">
        <w:rPr>
          <w:color w:val="000000" w:themeColor="text1"/>
          <w:szCs w:val="24"/>
        </w:rPr>
        <w:t>), gallic acid</w:t>
      </w:r>
      <w:r w:rsidR="002C46B0" w:rsidRPr="004B5465">
        <w:rPr>
          <w:color w:val="000000" w:themeColor="text1"/>
          <w:szCs w:val="24"/>
        </w:rPr>
        <w:t xml:space="preserve"> (0.133 mg/100 g </w:t>
      </w:r>
      <w:r w:rsidR="002F123E" w:rsidRPr="002F123E">
        <w:rPr>
          <w:color w:val="000000" w:themeColor="text1"/>
          <w:szCs w:val="24"/>
        </w:rPr>
        <w:t>extract</w:t>
      </w:r>
      <w:r w:rsidR="002C46B0" w:rsidRPr="004B5465">
        <w:rPr>
          <w:color w:val="000000" w:themeColor="text1"/>
          <w:szCs w:val="24"/>
        </w:rPr>
        <w:t>)</w:t>
      </w:r>
      <w:r w:rsidR="002C46B0">
        <w:rPr>
          <w:color w:val="000000" w:themeColor="text1"/>
          <w:szCs w:val="24"/>
        </w:rPr>
        <w:t xml:space="preserve"> as well as</w:t>
      </w:r>
      <w:r w:rsidR="002C46B0" w:rsidRPr="004B5465">
        <w:rPr>
          <w:color w:val="000000" w:themeColor="text1"/>
          <w:szCs w:val="24"/>
        </w:rPr>
        <w:t xml:space="preserve"> </w:t>
      </w:r>
      <w:r w:rsidR="001012B1" w:rsidRPr="004B5465">
        <w:rPr>
          <w:color w:val="000000" w:themeColor="text1"/>
          <w:szCs w:val="24"/>
        </w:rPr>
        <w:t>caffeic</w:t>
      </w:r>
      <w:r w:rsidR="0076620A" w:rsidRPr="004B5465">
        <w:rPr>
          <w:color w:val="000000" w:themeColor="text1"/>
          <w:szCs w:val="24"/>
        </w:rPr>
        <w:t xml:space="preserve"> acid</w:t>
      </w:r>
      <w:r w:rsidR="00E20B97" w:rsidRPr="004B5465">
        <w:rPr>
          <w:color w:val="000000" w:themeColor="text1"/>
          <w:szCs w:val="24"/>
        </w:rPr>
        <w:t xml:space="preserve"> (0.038 mg/100 g </w:t>
      </w:r>
      <w:r w:rsidR="002F123E" w:rsidRPr="002F123E">
        <w:rPr>
          <w:color w:val="000000" w:themeColor="text1"/>
          <w:szCs w:val="24"/>
        </w:rPr>
        <w:t>extract</w:t>
      </w:r>
      <w:r w:rsidR="00E20B97" w:rsidRPr="004B5465">
        <w:rPr>
          <w:color w:val="000000" w:themeColor="text1"/>
          <w:szCs w:val="24"/>
        </w:rPr>
        <w:t>)</w:t>
      </w:r>
      <w:r w:rsidR="002C46B0">
        <w:rPr>
          <w:color w:val="000000" w:themeColor="text1"/>
          <w:szCs w:val="24"/>
        </w:rPr>
        <w:t xml:space="preserve"> are </w:t>
      </w:r>
      <w:r w:rsidR="00432B4C">
        <w:rPr>
          <w:color w:val="000000" w:themeColor="text1"/>
          <w:szCs w:val="24"/>
        </w:rPr>
        <w:t xml:space="preserve">the major compounds </w:t>
      </w:r>
      <w:r w:rsidR="002C46B0">
        <w:rPr>
          <w:color w:val="000000" w:themeColor="text1"/>
          <w:szCs w:val="24"/>
        </w:rPr>
        <w:t xml:space="preserve">present in the </w:t>
      </w:r>
      <w:r w:rsidR="003C2D9D">
        <w:rPr>
          <w:color w:val="000000" w:themeColor="text1"/>
          <w:szCs w:val="24"/>
        </w:rPr>
        <w:t xml:space="preserve">rosehip </w:t>
      </w:r>
      <w:r w:rsidR="002C46B0">
        <w:rPr>
          <w:color w:val="000000" w:themeColor="text1"/>
          <w:szCs w:val="24"/>
        </w:rPr>
        <w:t>extract</w:t>
      </w:r>
      <w:r w:rsidR="00432B4C">
        <w:rPr>
          <w:color w:val="000000" w:themeColor="text1"/>
          <w:szCs w:val="24"/>
        </w:rPr>
        <w:t>s</w:t>
      </w:r>
      <w:r w:rsidR="003C2D9D">
        <w:rPr>
          <w:color w:val="000000" w:themeColor="text1"/>
          <w:szCs w:val="24"/>
        </w:rPr>
        <w:t xml:space="preserve"> attained by maceration using MeOH as solvent</w:t>
      </w:r>
      <w:r w:rsidR="00E20B97" w:rsidRPr="004B5465">
        <w:rPr>
          <w:color w:val="000000" w:themeColor="text1"/>
          <w:szCs w:val="24"/>
        </w:rPr>
        <w:t>.</w:t>
      </w:r>
      <w:r w:rsidR="001012B1" w:rsidRPr="004B5465">
        <w:rPr>
          <w:color w:val="000000" w:themeColor="text1"/>
          <w:szCs w:val="24"/>
        </w:rPr>
        <w:t xml:space="preserve"> </w:t>
      </w:r>
      <w:r w:rsidR="0076620A" w:rsidRPr="004B5465">
        <w:rPr>
          <w:color w:val="000000" w:themeColor="text1"/>
          <w:szCs w:val="24"/>
        </w:rPr>
        <w:t xml:space="preserve">The presence of </w:t>
      </w:r>
      <w:proofErr w:type="spellStart"/>
      <w:r w:rsidR="00E20B97" w:rsidRPr="004B5465">
        <w:rPr>
          <w:color w:val="000000" w:themeColor="text1"/>
          <w:szCs w:val="24"/>
        </w:rPr>
        <w:t>epictechin</w:t>
      </w:r>
      <w:proofErr w:type="spellEnd"/>
      <w:r w:rsidR="00E20B97" w:rsidRPr="004B5465">
        <w:rPr>
          <w:color w:val="000000" w:themeColor="text1"/>
          <w:szCs w:val="24"/>
        </w:rPr>
        <w:t xml:space="preserve">, </w:t>
      </w:r>
      <w:r w:rsidR="0076620A" w:rsidRPr="004B5465">
        <w:rPr>
          <w:color w:val="000000" w:themeColor="text1"/>
          <w:szCs w:val="24"/>
        </w:rPr>
        <w:t>hesperidin</w:t>
      </w:r>
      <w:r w:rsidR="005419E4">
        <w:rPr>
          <w:color w:val="000000" w:themeColor="text1"/>
          <w:szCs w:val="24"/>
        </w:rPr>
        <w:t>/</w:t>
      </w:r>
      <w:proofErr w:type="spellStart"/>
      <w:r w:rsidR="005419E4">
        <w:rPr>
          <w:color w:val="000000" w:themeColor="text1"/>
          <w:szCs w:val="24"/>
        </w:rPr>
        <w:t>neohesperidin</w:t>
      </w:r>
      <w:proofErr w:type="spellEnd"/>
      <w:r w:rsidR="0076620A" w:rsidRPr="004B5465">
        <w:rPr>
          <w:color w:val="000000" w:themeColor="text1"/>
          <w:szCs w:val="24"/>
        </w:rPr>
        <w:t xml:space="preserve">, </w:t>
      </w:r>
      <w:proofErr w:type="spellStart"/>
      <w:r w:rsidR="0076620A" w:rsidRPr="004B5465">
        <w:rPr>
          <w:color w:val="000000" w:themeColor="text1"/>
          <w:szCs w:val="24"/>
        </w:rPr>
        <w:t>rutin</w:t>
      </w:r>
      <w:proofErr w:type="spellEnd"/>
      <w:r w:rsidR="0076620A" w:rsidRPr="004B5465">
        <w:rPr>
          <w:color w:val="000000" w:themeColor="text1"/>
          <w:szCs w:val="24"/>
        </w:rPr>
        <w:t>, and chlorogenic acid was also confirmed.</w:t>
      </w:r>
      <w:r w:rsidR="005419E4">
        <w:rPr>
          <w:color w:val="000000" w:themeColor="text1"/>
          <w:szCs w:val="24"/>
        </w:rPr>
        <w:t xml:space="preserve"> </w:t>
      </w:r>
      <w:r w:rsidR="00263D41">
        <w:rPr>
          <w:color w:val="000000" w:themeColor="text1"/>
          <w:szCs w:val="24"/>
        </w:rPr>
        <w:t>A</w:t>
      </w:r>
      <w:r w:rsidR="004C7AB8" w:rsidRPr="004B5465">
        <w:rPr>
          <w:color w:val="000000" w:themeColor="text1"/>
          <w:szCs w:val="24"/>
        </w:rPr>
        <w:t>spects of each type of</w:t>
      </w:r>
      <w:r w:rsidR="00D62A7B" w:rsidRPr="004B5465">
        <w:rPr>
          <w:color w:val="000000" w:themeColor="text1"/>
          <w:szCs w:val="24"/>
        </w:rPr>
        <w:t xml:space="preserve"> </w:t>
      </w:r>
      <w:r w:rsidR="004C7AB8" w:rsidRPr="004B5465">
        <w:rPr>
          <w:color w:val="000000" w:themeColor="text1"/>
          <w:szCs w:val="24"/>
        </w:rPr>
        <w:t xml:space="preserve">processing were correlated with the chemistry of the </w:t>
      </w:r>
      <w:r w:rsidR="00D62A7B" w:rsidRPr="004B5465">
        <w:rPr>
          <w:color w:val="000000" w:themeColor="text1"/>
          <w:szCs w:val="24"/>
        </w:rPr>
        <w:t>material</w:t>
      </w:r>
      <w:r w:rsidR="004C7AB8" w:rsidRPr="004B5465">
        <w:rPr>
          <w:color w:val="000000" w:themeColor="text1"/>
          <w:szCs w:val="24"/>
        </w:rPr>
        <w:t>.</w:t>
      </w:r>
      <w:r w:rsidR="005419E4">
        <w:rPr>
          <w:color w:val="000000" w:themeColor="text1"/>
          <w:szCs w:val="24"/>
        </w:rPr>
        <w:t xml:space="preserve"> </w:t>
      </w:r>
      <w:r w:rsidR="00FD46BE" w:rsidRPr="004B5465">
        <w:rPr>
          <w:color w:val="000000" w:themeColor="text1"/>
          <w:szCs w:val="24"/>
        </w:rPr>
        <w:t>The obtained extracts could be used as natural bioactive compounds in several industrial</w:t>
      </w:r>
      <w:r w:rsidR="00E51F0A" w:rsidRPr="004B5465">
        <w:rPr>
          <w:color w:val="000000" w:themeColor="text1"/>
          <w:szCs w:val="24"/>
        </w:rPr>
        <w:t xml:space="preserve"> </w:t>
      </w:r>
      <w:r w:rsidR="00FD46BE" w:rsidRPr="004B5465">
        <w:rPr>
          <w:color w:val="000000" w:themeColor="text1"/>
          <w:szCs w:val="24"/>
        </w:rPr>
        <w:t>applications.</w:t>
      </w:r>
      <w:r w:rsidR="006E1589">
        <w:rPr>
          <w:color w:val="000000" w:themeColor="text1"/>
          <w:szCs w:val="24"/>
        </w:rPr>
        <w:t xml:space="preserve"> </w:t>
      </w:r>
    </w:p>
    <w:p w14:paraId="3CD202D1" w14:textId="77777777" w:rsidR="00DD0E21" w:rsidRPr="004B5465" w:rsidRDefault="00DD0E21" w:rsidP="004B5465">
      <w:pPr>
        <w:spacing w:after="0"/>
        <w:jc w:val="both"/>
        <w:rPr>
          <w:rFonts w:eastAsia="Times New Roman"/>
          <w:color w:val="000000" w:themeColor="text1"/>
          <w:szCs w:val="24"/>
          <w:shd w:val="clear" w:color="auto" w:fill="FFFFFF"/>
          <w:lang w:eastAsia="sl-SI"/>
        </w:rPr>
      </w:pPr>
    </w:p>
    <w:p w14:paraId="5FC2CF6F" w14:textId="4755EF7E" w:rsidR="00BF7B05" w:rsidRPr="004B5465" w:rsidRDefault="00BF7B05" w:rsidP="004B5465">
      <w:pPr>
        <w:jc w:val="both"/>
        <w:rPr>
          <w:rFonts w:eastAsia="Calibri"/>
          <w:szCs w:val="24"/>
          <w:lang w:val="en-GB"/>
        </w:rPr>
      </w:pPr>
      <w:r w:rsidRPr="004B5465">
        <w:rPr>
          <w:rFonts w:eastAsia="Calibri"/>
          <w:b/>
          <w:i/>
          <w:szCs w:val="24"/>
          <w:lang w:val="en-GB"/>
        </w:rPr>
        <w:t xml:space="preserve">Keywords: </w:t>
      </w:r>
      <w:bookmarkStart w:id="1" w:name="_GoBack"/>
      <w:r w:rsidR="005D19FD" w:rsidRPr="004B5465">
        <w:rPr>
          <w:szCs w:val="24"/>
          <w:lang w:val="en-GB"/>
        </w:rPr>
        <w:t>Ph</w:t>
      </w:r>
      <w:r w:rsidR="00974074" w:rsidRPr="004B5465">
        <w:rPr>
          <w:szCs w:val="24"/>
          <w:lang w:val="en-GB"/>
        </w:rPr>
        <w:t>enolic compounds</w:t>
      </w:r>
      <w:r w:rsidRPr="004B5465">
        <w:rPr>
          <w:rFonts w:eastAsia="Calibri"/>
          <w:szCs w:val="24"/>
          <w:lang w:val="en-GB"/>
        </w:rPr>
        <w:t>;</w:t>
      </w:r>
      <w:r w:rsidR="006D4870" w:rsidRPr="004B5465">
        <w:rPr>
          <w:rFonts w:eastAsia="Calibri"/>
          <w:szCs w:val="24"/>
          <w:lang w:val="en-GB"/>
        </w:rPr>
        <w:t xml:space="preserve"> </w:t>
      </w:r>
      <w:r w:rsidR="005419E4">
        <w:rPr>
          <w:rFonts w:eastAsia="Calibri"/>
          <w:szCs w:val="24"/>
          <w:lang w:val="en-GB"/>
        </w:rPr>
        <w:t xml:space="preserve">Conventional extraction; Supercritical fluid </w:t>
      </w:r>
      <w:bookmarkEnd w:id="0"/>
      <w:r w:rsidR="005419E4">
        <w:rPr>
          <w:rFonts w:eastAsia="Calibri"/>
          <w:szCs w:val="24"/>
          <w:lang w:val="en-GB"/>
        </w:rPr>
        <w:t>extraction; LC-MS; DPPH</w:t>
      </w:r>
      <w:r w:rsidR="005026B5">
        <w:rPr>
          <w:rFonts w:eastAsia="Calibri"/>
          <w:szCs w:val="24"/>
          <w:lang w:val="en-GB"/>
        </w:rPr>
        <w:t>.</w:t>
      </w:r>
      <w:r w:rsidR="005419E4">
        <w:rPr>
          <w:rFonts w:eastAsia="Calibri"/>
          <w:szCs w:val="24"/>
          <w:lang w:val="en-GB"/>
        </w:rPr>
        <w:t xml:space="preserve"> </w:t>
      </w:r>
      <w:bookmarkEnd w:id="1"/>
    </w:p>
    <w:p w14:paraId="4F9CC86A" w14:textId="77777777" w:rsidR="008D263E" w:rsidRPr="004B5465" w:rsidRDefault="008D263E" w:rsidP="004B5465">
      <w:pPr>
        <w:spacing w:after="160"/>
        <w:jc w:val="both"/>
        <w:rPr>
          <w:szCs w:val="24"/>
          <w:lang w:val="en-GB"/>
        </w:rPr>
      </w:pPr>
      <w:r w:rsidRPr="004B5465">
        <w:rPr>
          <w:szCs w:val="24"/>
          <w:lang w:val="en-GB"/>
        </w:rPr>
        <w:br w:type="page"/>
      </w:r>
    </w:p>
    <w:p w14:paraId="4CC16459" w14:textId="77777777" w:rsidR="00BF7B05" w:rsidRPr="004B5465" w:rsidRDefault="00BF7B05" w:rsidP="004B5465">
      <w:pPr>
        <w:pStyle w:val="ListParagraph"/>
        <w:numPr>
          <w:ilvl w:val="0"/>
          <w:numId w:val="1"/>
        </w:numPr>
        <w:jc w:val="both"/>
        <w:rPr>
          <w:color w:val="000000" w:themeColor="text1"/>
          <w:szCs w:val="24"/>
        </w:rPr>
      </w:pPr>
      <w:bookmarkStart w:id="2" w:name="_Hlk507498194"/>
      <w:r w:rsidRPr="004B5465">
        <w:rPr>
          <w:b/>
          <w:color w:val="000000" w:themeColor="text1"/>
          <w:szCs w:val="24"/>
        </w:rPr>
        <w:lastRenderedPageBreak/>
        <w:t>Introduction</w:t>
      </w:r>
    </w:p>
    <w:p w14:paraId="50D3CD97" w14:textId="7B3D65A8" w:rsidR="0055192F" w:rsidRPr="004B5465" w:rsidRDefault="0080308F" w:rsidP="00B454F8">
      <w:pPr>
        <w:autoSpaceDE w:val="0"/>
        <w:autoSpaceDN w:val="0"/>
        <w:adjustRightInd w:val="0"/>
        <w:spacing w:after="0"/>
        <w:jc w:val="both"/>
        <w:rPr>
          <w:iCs/>
          <w:color w:val="000000" w:themeColor="text1"/>
          <w:szCs w:val="24"/>
        </w:rPr>
      </w:pPr>
      <w:bookmarkStart w:id="3" w:name="_Hlk507498265"/>
      <w:bookmarkEnd w:id="2"/>
      <w:r w:rsidRPr="0080308F">
        <w:rPr>
          <w:iCs/>
          <w:szCs w:val="24"/>
        </w:rPr>
        <w:t>Increasing pressure on natural resources and the problems caused by unhealthy eating habits</w:t>
      </w:r>
      <w:r w:rsidR="00B454F8">
        <w:rPr>
          <w:iCs/>
          <w:szCs w:val="24"/>
        </w:rPr>
        <w:t xml:space="preserve"> have brought along an enlarged </w:t>
      </w:r>
      <w:r w:rsidR="00B454F8" w:rsidRPr="00B454F8">
        <w:rPr>
          <w:iCs/>
          <w:szCs w:val="24"/>
        </w:rPr>
        <w:t>incidence of</w:t>
      </w:r>
      <w:r w:rsidR="00B454F8">
        <w:rPr>
          <w:iCs/>
          <w:szCs w:val="24"/>
        </w:rPr>
        <w:t xml:space="preserve"> different types of cancer. </w:t>
      </w:r>
      <w:r w:rsidR="00496408">
        <w:rPr>
          <w:iCs/>
          <w:szCs w:val="24"/>
        </w:rPr>
        <w:t>Besides, t</w:t>
      </w:r>
      <w:r w:rsidR="00496408" w:rsidRPr="00496408">
        <w:rPr>
          <w:iCs/>
          <w:szCs w:val="24"/>
        </w:rPr>
        <w:t xml:space="preserve">he worldwide population is aging and countries are facing ongoing challenges in caring for their elderly. </w:t>
      </w:r>
      <w:r w:rsidR="00496408">
        <w:rPr>
          <w:iCs/>
          <w:szCs w:val="24"/>
        </w:rPr>
        <w:t xml:space="preserve">Consequently, the </w:t>
      </w:r>
      <w:r w:rsidRPr="0080308F">
        <w:rPr>
          <w:iCs/>
          <w:szCs w:val="24"/>
        </w:rPr>
        <w:t xml:space="preserve">demand for </w:t>
      </w:r>
      <w:r w:rsidR="00496408">
        <w:rPr>
          <w:iCs/>
          <w:szCs w:val="24"/>
        </w:rPr>
        <w:t>different types of high quality</w:t>
      </w:r>
      <w:r w:rsidRPr="0080308F">
        <w:rPr>
          <w:iCs/>
          <w:szCs w:val="24"/>
        </w:rPr>
        <w:t xml:space="preserve"> products</w:t>
      </w:r>
      <w:r w:rsidR="00496408">
        <w:rPr>
          <w:iCs/>
          <w:szCs w:val="24"/>
        </w:rPr>
        <w:t xml:space="preserve"> is increasing</w:t>
      </w:r>
      <w:r w:rsidRPr="0080308F">
        <w:rPr>
          <w:iCs/>
          <w:szCs w:val="24"/>
        </w:rPr>
        <w:t xml:space="preserve">. </w:t>
      </w:r>
      <w:r w:rsidR="008E705F" w:rsidRPr="008E705F">
        <w:rPr>
          <w:iCs/>
          <w:szCs w:val="24"/>
        </w:rPr>
        <w:t xml:space="preserve">Substantial investigation has </w:t>
      </w:r>
      <w:r w:rsidR="00C33C49">
        <w:rPr>
          <w:iCs/>
          <w:szCs w:val="24"/>
        </w:rPr>
        <w:t>been concentrated</w:t>
      </w:r>
      <w:r w:rsidR="008E705F" w:rsidRPr="008E705F">
        <w:rPr>
          <w:iCs/>
          <w:szCs w:val="24"/>
        </w:rPr>
        <w:t xml:space="preserve"> on </w:t>
      </w:r>
      <w:r w:rsidR="00496408">
        <w:rPr>
          <w:iCs/>
          <w:szCs w:val="24"/>
        </w:rPr>
        <w:t>fruits and crops</w:t>
      </w:r>
      <w:r w:rsidR="00496408" w:rsidRPr="00496408">
        <w:rPr>
          <w:iCs/>
          <w:szCs w:val="24"/>
        </w:rPr>
        <w:t xml:space="preserve"> </w:t>
      </w:r>
      <w:r w:rsidR="008E705F" w:rsidRPr="008E705F">
        <w:rPr>
          <w:iCs/>
          <w:szCs w:val="24"/>
        </w:rPr>
        <w:t xml:space="preserve">containing antioxidant bioactive compounds. </w:t>
      </w:r>
      <w:r w:rsidR="005303C8" w:rsidRPr="008E705F">
        <w:rPr>
          <w:iCs/>
          <w:szCs w:val="24"/>
        </w:rPr>
        <w:t xml:space="preserve">A bioactive compound </w:t>
      </w:r>
      <w:r w:rsidR="008E705F" w:rsidRPr="008E705F">
        <w:rPr>
          <w:iCs/>
          <w:szCs w:val="24"/>
        </w:rPr>
        <w:t xml:space="preserve">is known as a substance that beneficially </w:t>
      </w:r>
      <w:r w:rsidR="005303C8" w:rsidRPr="008E705F">
        <w:rPr>
          <w:iCs/>
          <w:szCs w:val="24"/>
        </w:rPr>
        <w:t>influences</w:t>
      </w:r>
      <w:r w:rsidR="008E705F" w:rsidRPr="008E705F">
        <w:rPr>
          <w:iCs/>
          <w:szCs w:val="24"/>
        </w:rPr>
        <w:t xml:space="preserve"> the health of living organisms. These e</w:t>
      </w:r>
      <w:r w:rsidR="005303C8" w:rsidRPr="008E705F">
        <w:rPr>
          <w:iCs/>
          <w:szCs w:val="24"/>
        </w:rPr>
        <w:t xml:space="preserve">xtra nutritional constituents </w:t>
      </w:r>
      <w:r w:rsidR="008E705F" w:rsidRPr="008E705F">
        <w:rPr>
          <w:iCs/>
          <w:szCs w:val="24"/>
        </w:rPr>
        <w:t xml:space="preserve">are present in both plant and animal products, and </w:t>
      </w:r>
      <w:r w:rsidR="005303C8" w:rsidRPr="008E705F">
        <w:rPr>
          <w:iCs/>
          <w:szCs w:val="24"/>
        </w:rPr>
        <w:t>typically occur in low quantities in foods</w:t>
      </w:r>
      <w:r w:rsidR="008E705F" w:rsidRPr="008E705F">
        <w:rPr>
          <w:iCs/>
          <w:szCs w:val="24"/>
        </w:rPr>
        <w:t xml:space="preserve">. High ingestion of fruits has </w:t>
      </w:r>
      <w:r w:rsidR="00F850B2">
        <w:rPr>
          <w:iCs/>
          <w:szCs w:val="24"/>
        </w:rPr>
        <w:t xml:space="preserve">consequently </w:t>
      </w:r>
      <w:r w:rsidR="008E705F" w:rsidRPr="008E705F">
        <w:rPr>
          <w:iCs/>
          <w:szCs w:val="24"/>
        </w:rPr>
        <w:t>been associated with low incidence of chronic-degenerative diseases, probably due to the presence of bioactive compounds, considered</w:t>
      </w:r>
      <w:r w:rsidR="005303C8" w:rsidRPr="008E705F">
        <w:rPr>
          <w:iCs/>
          <w:szCs w:val="24"/>
        </w:rPr>
        <w:t xml:space="preserve"> to enhance or boost the immune system</w:t>
      </w:r>
      <w:r w:rsidR="0055192F">
        <w:rPr>
          <w:iCs/>
          <w:szCs w:val="24"/>
        </w:rPr>
        <w:t>.</w:t>
      </w:r>
      <w:r w:rsidR="0091681D">
        <w:rPr>
          <w:iCs/>
          <w:szCs w:val="24"/>
        </w:rPr>
        <w:fldChar w:fldCharType="begin"/>
      </w:r>
      <w:r w:rsidR="0091681D">
        <w:rPr>
          <w:iCs/>
          <w:szCs w:val="24"/>
        </w:rPr>
        <w:instrText xml:space="preserve"> ADDIN ZOTERO_ITEM CSL_CITATION {"citationID":"BSdds3gb","properties":{"formattedCitation":"\\super 1\\nosupersub{}","plainCitation":"1","noteIndex":0},"citationItems":[{"id":389,"uris":["http://zotero.org/users/1805548/items/F85ESHUV"],"uri":["http://zotero.org/users/1805548/items/F85ESHUV"],"itemData":{"id":389,"type":"article-journal","title":"Polyphenols: Extraction Methods, Antioxidative Action, Bioavailability and Anticarcinogenic Effects","container-title":"Molecules","page":"901","volume":"21","issue":"7","source":"www.mdpi.com","abstract":"Being secondary plant metabolites, polyphenols represent a large and diverse group of substances abundantly present in a majority of fruits, herbs and vegetables. The current contribution is focused on their bioavailability, antioxidative and anticarcinogenic properties. An overview of extraction methods is also given, with supercritical fluid extraction highlighted as a promising eco-friendly alternative providing exceptional separation and protection from degradation of unstable polyphenols. The protective role of polyphenols against reactive oxygen and nitrogen species, UV light, plant pathogens, parasites and predators results in several beneficial biological activities giving rise to prophylaxis or possibly even to a cure for several prevailing human diseases, especially various cancer types. Omnipresence, specificity of the response and the absence of or low toxicity are crucial advantages of polyphenols as anticancer agents. The main problem represents their low bioavailability and rapid metabolism. One of the promising solutions lies in nanoformulation of polyphenols that prevents their degradation and thus enables significantly higher concentrations to reach the target cells. Another, more practiced, solution is the use of mixtures of various polyphenols that bring synergistic effects, resulting in lowering of the required therapeutic dose and in multitargeted action. The combination of polyphenols with existing drugs and therapies also shows promising results and significantly reduces their toxicity.","DOI":"10.3390/molecules21070901","shortTitle":"Polyphenols","language":"en","author":[{"family":"Brglez Mojzer","given":"Eva"},{"family":"Knez Hrnčič","given":"Maša"},{"family":"Škerget","given":"Mojca"},{"family":"Knez","given":"Željko"},{"family":"Bren","given":"Urban"}],"issued":{"date-parts":[["2016",7]]}}}],"schema":"https://github.com/citation-style-language/schema/raw/master/csl-citation.json"} </w:instrText>
      </w:r>
      <w:r w:rsidR="0091681D">
        <w:rPr>
          <w:iCs/>
          <w:szCs w:val="24"/>
        </w:rPr>
        <w:fldChar w:fldCharType="separate"/>
      </w:r>
      <w:r w:rsidR="0091681D" w:rsidRPr="00AA2CDD">
        <w:rPr>
          <w:szCs w:val="24"/>
          <w:vertAlign w:val="superscript"/>
        </w:rPr>
        <w:t>1</w:t>
      </w:r>
      <w:r w:rsidR="0091681D">
        <w:rPr>
          <w:iCs/>
          <w:szCs w:val="24"/>
        </w:rPr>
        <w:fldChar w:fldCharType="end"/>
      </w:r>
      <w:r w:rsidR="0055192F">
        <w:rPr>
          <w:iCs/>
          <w:szCs w:val="24"/>
        </w:rPr>
        <w:t xml:space="preserve"> </w:t>
      </w:r>
      <w:r w:rsidR="005303C8" w:rsidRPr="008E705F">
        <w:rPr>
          <w:iCs/>
          <w:szCs w:val="24"/>
        </w:rPr>
        <w:t xml:space="preserve">Here, extraction is an important process to isolate the bioactive compounds. Biological activities of the extract </w:t>
      </w:r>
      <w:r w:rsidR="008E705F" w:rsidRPr="008E705F">
        <w:rPr>
          <w:iCs/>
          <w:szCs w:val="24"/>
        </w:rPr>
        <w:t>highly depends</w:t>
      </w:r>
      <w:r w:rsidR="005303C8" w:rsidRPr="008E705F">
        <w:rPr>
          <w:iCs/>
          <w:szCs w:val="24"/>
        </w:rPr>
        <w:t xml:space="preserve"> on the extraction </w:t>
      </w:r>
      <w:r w:rsidR="008E705F" w:rsidRPr="008E705F">
        <w:rPr>
          <w:iCs/>
          <w:szCs w:val="24"/>
        </w:rPr>
        <w:t>procedure</w:t>
      </w:r>
      <w:r w:rsidR="005303C8" w:rsidRPr="008E705F">
        <w:rPr>
          <w:iCs/>
          <w:szCs w:val="24"/>
        </w:rPr>
        <w:t xml:space="preserve"> and </w:t>
      </w:r>
      <w:r w:rsidR="006E1589" w:rsidRPr="008E705F">
        <w:rPr>
          <w:iCs/>
          <w:szCs w:val="24"/>
        </w:rPr>
        <w:t>this</w:t>
      </w:r>
      <w:r w:rsidR="005303C8" w:rsidRPr="008E705F">
        <w:rPr>
          <w:iCs/>
          <w:szCs w:val="24"/>
        </w:rPr>
        <w:t xml:space="preserve"> </w:t>
      </w:r>
      <w:r w:rsidR="008E705F" w:rsidRPr="008E705F">
        <w:rPr>
          <w:iCs/>
          <w:szCs w:val="24"/>
        </w:rPr>
        <w:t>releases</w:t>
      </w:r>
      <w:r w:rsidR="005303C8" w:rsidRPr="008E705F">
        <w:rPr>
          <w:iCs/>
          <w:szCs w:val="24"/>
        </w:rPr>
        <w:t xml:space="preserve"> a gateway for selecti</w:t>
      </w:r>
      <w:r w:rsidR="008E705F" w:rsidRPr="008E705F">
        <w:rPr>
          <w:iCs/>
          <w:szCs w:val="24"/>
        </w:rPr>
        <w:t>on of</w:t>
      </w:r>
      <w:r w:rsidR="005303C8" w:rsidRPr="008E705F">
        <w:rPr>
          <w:iCs/>
          <w:szCs w:val="24"/>
        </w:rPr>
        <w:t xml:space="preserve"> </w:t>
      </w:r>
      <w:r w:rsidR="008E705F" w:rsidRPr="008E705F">
        <w:rPr>
          <w:iCs/>
          <w:szCs w:val="24"/>
        </w:rPr>
        <w:t>appropriate</w:t>
      </w:r>
      <w:r w:rsidR="005303C8" w:rsidRPr="008E705F">
        <w:rPr>
          <w:iCs/>
          <w:szCs w:val="24"/>
        </w:rPr>
        <w:t xml:space="preserve"> extraction methods. A</w:t>
      </w:r>
      <w:r w:rsidR="00D62A7B" w:rsidRPr="008E705F">
        <w:rPr>
          <w:iCs/>
          <w:szCs w:val="24"/>
        </w:rPr>
        <w:t xml:space="preserve"> </w:t>
      </w:r>
      <w:r w:rsidR="00D62A7B" w:rsidRPr="004B5465">
        <w:rPr>
          <w:iCs/>
          <w:color w:val="000000" w:themeColor="text1"/>
          <w:szCs w:val="24"/>
        </w:rPr>
        <w:t>great deal of interest has been devoted to the extraction of active components from natural sources, aiming at satisfying the increasing request of natural products not only for therapeutic use but also as preventing and protecting agents</w:t>
      </w:r>
      <w:r w:rsidR="0055192F">
        <w:rPr>
          <w:iCs/>
          <w:color w:val="000000" w:themeColor="text1"/>
          <w:szCs w:val="24"/>
        </w:rPr>
        <w:t>.</w:t>
      </w:r>
      <w:r w:rsidR="0091681D">
        <w:rPr>
          <w:iCs/>
          <w:color w:val="000000" w:themeColor="text1"/>
          <w:szCs w:val="24"/>
        </w:rPr>
        <w:fldChar w:fldCharType="begin"/>
      </w:r>
      <w:r w:rsidR="0091681D">
        <w:rPr>
          <w:iCs/>
          <w:color w:val="000000" w:themeColor="text1"/>
          <w:szCs w:val="24"/>
        </w:rPr>
        <w:instrText xml:space="preserve"> ADDIN ZOTERO_ITEM CSL_CITATION {"citationID":"NbbSqetT","properties":{"formattedCitation":"\\super 2\\nosupersub{}","plainCitation":"2","noteIndex":0},"citationItems":[{"id":845,"uris":["http://zotero.org/users/1805548/items/5DDRHI2Y"],"uri":["http://zotero.org/users/1805548/items/5DDRHI2Y"],"itemData":{"id":845,"type":"article-journal","title":"Phenolic compounds and antioxidant activity from red grape marc extracts","container-title":"Bioresource Technology","page":"41-44","volume":"87","issue":"1","ISSN":"0960-8524","journalAbbreviation":"Bioresource Technology","author":[{"family":"Negro","given":"C"},{"family":"Tommasi","given":"L"},{"family":"Miceli","given":"A"}],"issued":{"date-parts":[["2003"]]}}}],"schema":"https://github.com/citation-style-language/schema/raw/master/csl-citation.json"} </w:instrText>
      </w:r>
      <w:r w:rsidR="0091681D">
        <w:rPr>
          <w:iCs/>
          <w:color w:val="000000" w:themeColor="text1"/>
          <w:szCs w:val="24"/>
        </w:rPr>
        <w:fldChar w:fldCharType="separate"/>
      </w:r>
      <w:r w:rsidR="0091681D" w:rsidRPr="00AA2CDD">
        <w:rPr>
          <w:szCs w:val="24"/>
          <w:vertAlign w:val="superscript"/>
        </w:rPr>
        <w:t>2</w:t>
      </w:r>
      <w:r w:rsidR="0091681D">
        <w:rPr>
          <w:iCs/>
          <w:color w:val="000000" w:themeColor="text1"/>
          <w:szCs w:val="24"/>
        </w:rPr>
        <w:fldChar w:fldCharType="end"/>
      </w:r>
      <w:r w:rsidR="00BD56FD">
        <w:rPr>
          <w:iCs/>
          <w:color w:val="000000" w:themeColor="text1"/>
          <w:szCs w:val="24"/>
        </w:rPr>
        <w:t xml:space="preserve"> </w:t>
      </w:r>
      <w:r w:rsidR="00D62A7B" w:rsidRPr="004B5465">
        <w:rPr>
          <w:iCs/>
          <w:color w:val="000000" w:themeColor="text1"/>
          <w:szCs w:val="24"/>
        </w:rPr>
        <w:t>Among the large number of active substances in the focus, polyphenols have received particular attention in the last decade.</w:t>
      </w:r>
      <w:r w:rsidR="0091681D">
        <w:rPr>
          <w:iCs/>
          <w:color w:val="000000" w:themeColor="text1"/>
          <w:szCs w:val="24"/>
        </w:rPr>
        <w:fldChar w:fldCharType="begin"/>
      </w:r>
      <w:r w:rsidR="0091681D">
        <w:rPr>
          <w:iCs/>
          <w:color w:val="000000" w:themeColor="text1"/>
          <w:szCs w:val="24"/>
        </w:rPr>
        <w:instrText xml:space="preserve"> ADDIN ZOTERO_ITEM CSL_CITATION {"citationID":"wfDtNHtI","properties":{"formattedCitation":"\\super 3\\nosupersub{}","plainCitation":"3","noteIndex":0},"citationItems":[{"id":193,"uris":["http://zotero.org/users/1805548/items/NFCG6V63"],"uri":["http://zotero.org/users/1805548/items/NFCG6V63"],"itemData":{"id":193,"type":"chapter","title":"Extraction of Bioactive Compounds","container-title":"Pharmacological Assays of Plant-Based Natural Products","collection-title":"Progress in Drug Research","publisher":"Springer, Cham","page":"11-13","source":"link.springer.com","abstract":"A bioactive compound influences the health of living organisms and it has extranutritional constituents that typically occur in low quantities in foods, which helps to enhance or boost the immune system. Plants and their products possess bioactive compounds, i.e., secondary metabolites. Here, extraction is an important process to isolate the bioactive compounds. Biological activities of the extract show a significant variation depending on the extraction methods and this also opens a gateway for selecting suitable extraction methods. Hence, different extraction methods have been discussed in this section, which influences the extraction of phytochemicals.","URL":"https://link.springer.com/chapter/10.1007/978-3-319-26811-8_3","ISBN":"978-3-319-26810-1","note":"DOI: 10.1007/978-3-319-26811-8_3","language":"en","author":[{"family":"Thangaraj","given":"Parimelazhagan"}],"issued":{"date-parts":[["2016"]]},"accessed":{"date-parts":[["2018",7,6]]}}}],"schema":"https://github.com/citation-style-language/schema/raw/master/csl-citation.json"} </w:instrText>
      </w:r>
      <w:r w:rsidR="0091681D">
        <w:rPr>
          <w:iCs/>
          <w:color w:val="000000" w:themeColor="text1"/>
          <w:szCs w:val="24"/>
        </w:rPr>
        <w:fldChar w:fldCharType="separate"/>
      </w:r>
      <w:r w:rsidR="0091681D" w:rsidRPr="00AA2CDD">
        <w:rPr>
          <w:szCs w:val="24"/>
          <w:vertAlign w:val="superscript"/>
        </w:rPr>
        <w:t>3</w:t>
      </w:r>
      <w:r w:rsidR="0091681D">
        <w:rPr>
          <w:iCs/>
          <w:color w:val="000000" w:themeColor="text1"/>
          <w:szCs w:val="24"/>
        </w:rPr>
        <w:fldChar w:fldCharType="end"/>
      </w:r>
      <w:r w:rsidR="00D62A7B" w:rsidRPr="004B5465">
        <w:rPr>
          <w:iCs/>
          <w:color w:val="000000" w:themeColor="text1"/>
          <w:szCs w:val="24"/>
        </w:rPr>
        <w:t xml:space="preserve"> </w:t>
      </w:r>
      <w:r w:rsidR="00987C25" w:rsidRPr="00987C25">
        <w:rPr>
          <w:iCs/>
          <w:color w:val="000000" w:themeColor="text1"/>
          <w:szCs w:val="24"/>
        </w:rPr>
        <w:t xml:space="preserve">The identification and development of phenolic compounds or extracts from different plants has become a major area of </w:t>
      </w:r>
      <w:r w:rsidR="00BD56FD">
        <w:rPr>
          <w:iCs/>
          <w:color w:val="000000" w:themeColor="text1"/>
          <w:szCs w:val="24"/>
        </w:rPr>
        <w:t xml:space="preserve">food, </w:t>
      </w:r>
      <w:r w:rsidR="00987C25" w:rsidRPr="00987C25">
        <w:rPr>
          <w:iCs/>
          <w:color w:val="000000" w:themeColor="text1"/>
          <w:szCs w:val="24"/>
        </w:rPr>
        <w:t>health- and medical-related research</w:t>
      </w:r>
      <w:r w:rsidR="0055192F">
        <w:rPr>
          <w:iCs/>
          <w:color w:val="000000" w:themeColor="text1"/>
          <w:szCs w:val="24"/>
        </w:rPr>
        <w:t>.</w:t>
      </w:r>
      <w:r w:rsidR="00542620">
        <w:rPr>
          <w:iCs/>
          <w:color w:val="000000" w:themeColor="text1"/>
          <w:szCs w:val="24"/>
        </w:rPr>
        <w:fldChar w:fldCharType="begin"/>
      </w:r>
      <w:r w:rsidR="00542620">
        <w:rPr>
          <w:iCs/>
          <w:color w:val="000000" w:themeColor="text1"/>
          <w:szCs w:val="24"/>
        </w:rPr>
        <w:instrText xml:space="preserve"> ADDIN ZOTERO_ITEM CSL_CITATION {"citationID":"wL2ABaI5","properties":{"formattedCitation":"\\super 4\\nosupersub{}","plainCitation":"4","noteIndex":0},"citationItems":[{"id":846,"uris":["http://zotero.org/users/1805548/items/7Q24CKTM"],"uri":["http://zotero.org/users/1805548/items/7Q24CKTM"],"itemData":{"id":846,"type":"article-journal","title":"Phytochemicals: Extraction, isolation, and identification of bioactive compounds from plant extracts","container-title":"Plants","page":"42","volume":"6","issue":"4","journalAbbreviation":"Plants","author":[{"family":"Altemimi","given":"Ammar"},{"family":"Lakhssassi","given":"Naoufal"},{"family":"Baharlouei","given":"Azam"},{"family":"Watson","given":"Dennis"},{"family":"Lightfoot","given":"David"}],"issued":{"date-parts":[["2017"]]}}}],"schema":"https://github.com/citation-style-language/schema/raw/master/csl-citation.json"} </w:instrText>
      </w:r>
      <w:r w:rsidR="00542620">
        <w:rPr>
          <w:iCs/>
          <w:color w:val="000000" w:themeColor="text1"/>
          <w:szCs w:val="24"/>
        </w:rPr>
        <w:fldChar w:fldCharType="separate"/>
      </w:r>
      <w:r w:rsidR="00542620" w:rsidRPr="00AA2CDD">
        <w:rPr>
          <w:szCs w:val="24"/>
          <w:vertAlign w:val="superscript"/>
        </w:rPr>
        <w:t>4</w:t>
      </w:r>
      <w:r w:rsidR="00542620">
        <w:rPr>
          <w:iCs/>
          <w:color w:val="000000" w:themeColor="text1"/>
          <w:szCs w:val="24"/>
        </w:rPr>
        <w:fldChar w:fldCharType="end"/>
      </w:r>
      <w:r w:rsidR="00987C25" w:rsidRPr="00987C25">
        <w:rPr>
          <w:iCs/>
          <w:color w:val="000000" w:themeColor="text1"/>
          <w:szCs w:val="24"/>
        </w:rPr>
        <w:t xml:space="preserve"> </w:t>
      </w:r>
      <w:r w:rsidR="00D62A7B" w:rsidRPr="004B5465">
        <w:rPr>
          <w:iCs/>
          <w:color w:val="000000" w:themeColor="text1"/>
          <w:szCs w:val="24"/>
        </w:rPr>
        <w:t>Divided into two major groups (nonflavonoid and flavonoids), phenolic compounds show antioxidant and radical scavenging activities possibly responsible for many health benefit effects</w:t>
      </w:r>
      <w:r w:rsidR="00B82DB9">
        <w:rPr>
          <w:iCs/>
          <w:color w:val="000000" w:themeColor="text1"/>
          <w:szCs w:val="24"/>
        </w:rPr>
        <w:fldChar w:fldCharType="begin"/>
      </w:r>
      <w:r w:rsidR="00AA2CDD">
        <w:rPr>
          <w:iCs/>
          <w:color w:val="000000" w:themeColor="text1"/>
          <w:szCs w:val="24"/>
        </w:rPr>
        <w:instrText xml:space="preserve"> ADDIN ZOTERO_ITEM CSL_CITATION {"citationID":"yeByKARp","properties":{"formattedCitation":"\\super 5\\nosupersub{}","plainCitation":"5","noteIndex":0},"citationItems":[{"id":195,"uris":["http://zotero.org/users/1805548/items/DF6N9Z4N"],"uri":["http://zotero.org/users/1805548/items/DF6N9Z4N"],"itemData":{"id":195,"type":"article-journal","title":"Phenolic compounds in fruits – an overview","container-title":"International Journal of Food Science &amp; Technology","page":"2023-2044","volume":"47","issue":"10","source":"Wiley Online Library","abstract":"Phenolic compounds are secondary metabolites widely found in fruits, mostly represented by flavonoids and phenolic acids. The growing interest in these substances is mainly because of their antioxidant potential and the association between their consumption and the prevention of some diseases. The health benefits of these phytochemicals are directly linked to a regular intake and their bioavailability. Studies have shown the importance of the regular consumption of fruits, especially for preventing diseases associated with oxidative stress. In the present review, the most recent articles dealing with polyphenols in fruits are reviewed, focusing on their occurrence, main methods of extraction, quantification and antioxidant assays. In addition, the health benefits and bioaccessibility/bioavailability of phenolic compounds in fruits are addressed.","DOI":"10.1111/j.1365-2621.2012.03067.x","ISSN":"1365-2621","language":"en","author":[{"family":"Haminiuk","given":"C</w:instrText>
      </w:r>
      <w:r w:rsidR="00AA2CDD">
        <w:rPr>
          <w:rFonts w:hint="eastAsia"/>
          <w:iCs/>
          <w:color w:val="000000" w:themeColor="text1"/>
          <w:szCs w:val="24"/>
        </w:rPr>
        <w:instrText>harles W. I."},{"family":"Maciel","given":"Giselle M."},{"family":"Plata</w:instrText>
      </w:r>
      <w:r w:rsidR="00AA2CDD">
        <w:rPr>
          <w:rFonts w:hint="eastAsia"/>
          <w:iCs/>
          <w:color w:val="000000" w:themeColor="text1"/>
          <w:szCs w:val="24"/>
        </w:rPr>
        <w:instrText>‐</w:instrText>
      </w:r>
      <w:r w:rsidR="00AA2CDD">
        <w:rPr>
          <w:rFonts w:hint="eastAsia"/>
          <w:iCs/>
          <w:color w:val="000000" w:themeColor="text1"/>
          <w:szCs w:val="24"/>
        </w:rPr>
        <w:instrText xml:space="preserve">Oviedo","given":"Manuel S. V."},{"family":"Peralta","given":"Rosane M."}]}}],"schema":"https://github.com/citation-style-language/schema/raw/master/csl-citation.json"} </w:instrText>
      </w:r>
      <w:r w:rsidR="00B82DB9">
        <w:rPr>
          <w:iCs/>
          <w:color w:val="000000" w:themeColor="text1"/>
          <w:szCs w:val="24"/>
        </w:rPr>
        <w:fldChar w:fldCharType="separate"/>
      </w:r>
      <w:r w:rsidR="00AA2CDD" w:rsidRPr="00AA2CDD">
        <w:rPr>
          <w:szCs w:val="24"/>
          <w:vertAlign w:val="superscript"/>
        </w:rPr>
        <w:t>5</w:t>
      </w:r>
      <w:r w:rsidR="00B82DB9">
        <w:rPr>
          <w:iCs/>
          <w:color w:val="000000" w:themeColor="text1"/>
          <w:szCs w:val="24"/>
        </w:rPr>
        <w:fldChar w:fldCharType="end"/>
      </w:r>
      <w:r w:rsidR="00B82DB9">
        <w:rPr>
          <w:iCs/>
          <w:color w:val="000000" w:themeColor="text1"/>
          <w:szCs w:val="24"/>
        </w:rPr>
        <w:t xml:space="preserve"> </w:t>
      </w:r>
      <w:r w:rsidR="00AA24B7">
        <w:rPr>
          <w:iCs/>
          <w:color w:val="000000" w:themeColor="text1"/>
          <w:szCs w:val="24"/>
        </w:rPr>
        <w:t xml:space="preserve"> </w:t>
      </w:r>
      <w:r w:rsidR="007C5B86">
        <w:rPr>
          <w:iCs/>
          <w:color w:val="000000" w:themeColor="text1"/>
          <w:szCs w:val="24"/>
        </w:rPr>
        <w:t xml:space="preserve">and </w:t>
      </w:r>
      <w:r w:rsidR="007C5B86" w:rsidRPr="007C5B86">
        <w:rPr>
          <w:iCs/>
          <w:color w:val="000000" w:themeColor="text1"/>
          <w:szCs w:val="24"/>
        </w:rPr>
        <w:t>for the yellow, orange and red pigments in a large variety of plants and animal kingdoms</w:t>
      </w:r>
      <w:r w:rsidR="00AA24B7">
        <w:rPr>
          <w:iCs/>
          <w:color w:val="000000" w:themeColor="text1"/>
          <w:szCs w:val="24"/>
        </w:rPr>
        <w:t>.</w:t>
      </w:r>
      <w:r w:rsidR="00FD0E56">
        <w:rPr>
          <w:iCs/>
          <w:color w:val="000000" w:themeColor="text1"/>
          <w:szCs w:val="24"/>
        </w:rPr>
        <w:fldChar w:fldCharType="begin"/>
      </w:r>
      <w:r w:rsidR="00FD0E56">
        <w:rPr>
          <w:iCs/>
          <w:color w:val="000000" w:themeColor="text1"/>
          <w:szCs w:val="24"/>
        </w:rPr>
        <w:instrText xml:space="preserve"> ADDIN ZOTERO_ITEM CSL_CITATION {"citationID":"alOBCLRi","properties":{"formattedCitation":"\\super 6\\nosupersub{}","plainCitation":"6","noteIndex":0},"citationItems":[{"id":829,"uris":["http://zotero.org/users/1805548/items/CK5ABNPC"],"uri":["http://zotero.org/users/1805548/items/CK5ABNPC"],"itemData":{"id":829,"type":"article-journal","title":"Extraction of lutein from Marigold flower petals–Experimental kinetics and modelling","container-title":"LWT-Food Science and Technology","volume":"41","issue":"10","ISSN":"0023-6438","journalAbbreviation":"LWT-Food Science and Technology","author":[{"family":"Hojnik","given":"Maša"},{"family":"Škerget","given":"Mojca"},{"family":"Knez","given":"Željko"}],"issued":{"date-parts":[["2008"]]}}}],"schema":"https://github.com/citation-style-language/schema/raw/master/csl-citation.json"} </w:instrText>
      </w:r>
      <w:r w:rsidR="00FD0E56">
        <w:rPr>
          <w:iCs/>
          <w:color w:val="000000" w:themeColor="text1"/>
          <w:szCs w:val="24"/>
        </w:rPr>
        <w:fldChar w:fldCharType="separate"/>
      </w:r>
      <w:r w:rsidR="00FD0E56" w:rsidRPr="00AA2CDD">
        <w:rPr>
          <w:szCs w:val="24"/>
          <w:vertAlign w:val="superscript"/>
        </w:rPr>
        <w:t>6</w:t>
      </w:r>
      <w:r w:rsidR="00FD0E56">
        <w:rPr>
          <w:iCs/>
          <w:color w:val="000000" w:themeColor="text1"/>
          <w:szCs w:val="24"/>
        </w:rPr>
        <w:fldChar w:fldCharType="end"/>
      </w:r>
      <w:r w:rsidR="00AA24B7">
        <w:rPr>
          <w:iCs/>
          <w:color w:val="000000" w:themeColor="text1"/>
          <w:szCs w:val="24"/>
        </w:rPr>
        <w:t xml:space="preserve"> </w:t>
      </w:r>
      <w:r w:rsidR="00BD56FD" w:rsidRPr="00BD56FD">
        <w:rPr>
          <w:iCs/>
          <w:color w:val="000000" w:themeColor="text1"/>
          <w:szCs w:val="24"/>
        </w:rPr>
        <w:t xml:space="preserve">Extracts containing these natural ingredients </w:t>
      </w:r>
      <w:r w:rsidR="00BD56FD">
        <w:rPr>
          <w:iCs/>
          <w:color w:val="000000" w:themeColor="text1"/>
          <w:szCs w:val="24"/>
        </w:rPr>
        <w:t>are</w:t>
      </w:r>
      <w:r w:rsidR="00BD56FD" w:rsidRPr="00BD56FD">
        <w:rPr>
          <w:iCs/>
          <w:color w:val="000000" w:themeColor="text1"/>
          <w:szCs w:val="24"/>
        </w:rPr>
        <w:t xml:space="preserve"> incorporated into </w:t>
      </w:r>
      <w:r w:rsidR="00BD56FD">
        <w:rPr>
          <w:iCs/>
          <w:color w:val="000000" w:themeColor="text1"/>
          <w:szCs w:val="24"/>
        </w:rPr>
        <w:t>different food, therapeutic and cosmetic</w:t>
      </w:r>
      <w:r w:rsidR="00BD56FD" w:rsidRPr="00BD56FD">
        <w:rPr>
          <w:iCs/>
          <w:color w:val="000000" w:themeColor="text1"/>
          <w:szCs w:val="24"/>
        </w:rPr>
        <w:t xml:space="preserve"> products. Nutritional composition, </w:t>
      </w:r>
      <w:proofErr w:type="spellStart"/>
      <w:r w:rsidR="00BD56FD" w:rsidRPr="00BD56FD">
        <w:rPr>
          <w:iCs/>
          <w:color w:val="000000" w:themeColor="text1"/>
          <w:szCs w:val="24"/>
        </w:rPr>
        <w:t>colour</w:t>
      </w:r>
      <w:proofErr w:type="spellEnd"/>
      <w:r w:rsidR="00BD56FD" w:rsidRPr="00BD56FD">
        <w:rPr>
          <w:iCs/>
          <w:color w:val="000000" w:themeColor="text1"/>
          <w:szCs w:val="24"/>
        </w:rPr>
        <w:t xml:space="preserve"> and antioxidant activity of </w:t>
      </w:r>
      <w:r w:rsidR="00BD56FD">
        <w:rPr>
          <w:iCs/>
          <w:color w:val="000000" w:themeColor="text1"/>
          <w:szCs w:val="24"/>
        </w:rPr>
        <w:t>such products depends on the total composition of the extract</w:t>
      </w:r>
      <w:r w:rsidR="00BD56FD" w:rsidRPr="00BD56FD">
        <w:rPr>
          <w:iCs/>
          <w:color w:val="000000" w:themeColor="text1"/>
          <w:szCs w:val="24"/>
        </w:rPr>
        <w:t xml:space="preserve">. The development of </w:t>
      </w:r>
      <w:r w:rsidR="00BD56FD">
        <w:rPr>
          <w:iCs/>
          <w:color w:val="000000" w:themeColor="text1"/>
          <w:szCs w:val="24"/>
        </w:rPr>
        <w:t>such</w:t>
      </w:r>
      <w:r w:rsidR="00BD56FD" w:rsidRPr="00BD56FD">
        <w:rPr>
          <w:iCs/>
          <w:color w:val="000000" w:themeColor="text1"/>
          <w:szCs w:val="24"/>
        </w:rPr>
        <w:t xml:space="preserve"> novel functional product</w:t>
      </w:r>
      <w:r w:rsidR="00BD56FD">
        <w:rPr>
          <w:iCs/>
          <w:color w:val="000000" w:themeColor="text1"/>
          <w:szCs w:val="24"/>
        </w:rPr>
        <w:t>s</w:t>
      </w:r>
      <w:r w:rsidR="00BD56FD" w:rsidRPr="00BD56FD">
        <w:rPr>
          <w:iCs/>
          <w:color w:val="000000" w:themeColor="text1"/>
          <w:szCs w:val="24"/>
        </w:rPr>
        <w:t xml:space="preserve"> emphasizes the bioactive and preservation potential of </w:t>
      </w:r>
      <w:r w:rsidR="00BD56FD">
        <w:rPr>
          <w:iCs/>
          <w:color w:val="000000" w:themeColor="text1"/>
          <w:szCs w:val="24"/>
        </w:rPr>
        <w:t>phenolic compounds</w:t>
      </w:r>
      <w:r w:rsidR="00BD56FD" w:rsidRPr="00BD56FD">
        <w:rPr>
          <w:iCs/>
          <w:color w:val="000000" w:themeColor="text1"/>
          <w:szCs w:val="24"/>
        </w:rPr>
        <w:t xml:space="preserve">. </w:t>
      </w:r>
      <w:r w:rsidR="006527D5" w:rsidRPr="006527D5">
        <w:rPr>
          <w:iCs/>
          <w:color w:val="000000" w:themeColor="text1"/>
          <w:szCs w:val="24"/>
        </w:rPr>
        <w:t xml:space="preserve">Most of the compounds were </w:t>
      </w:r>
      <w:r w:rsidR="006E1589">
        <w:rPr>
          <w:iCs/>
          <w:color w:val="000000" w:themeColor="text1"/>
          <w:szCs w:val="24"/>
        </w:rPr>
        <w:t>extracted</w:t>
      </w:r>
      <w:r w:rsidR="006E1589" w:rsidRPr="006527D5">
        <w:rPr>
          <w:iCs/>
          <w:color w:val="000000" w:themeColor="text1"/>
          <w:szCs w:val="24"/>
        </w:rPr>
        <w:t xml:space="preserve"> </w:t>
      </w:r>
      <w:r w:rsidR="006527D5" w:rsidRPr="006527D5">
        <w:rPr>
          <w:iCs/>
          <w:color w:val="000000" w:themeColor="text1"/>
          <w:szCs w:val="24"/>
        </w:rPr>
        <w:t>using</w:t>
      </w:r>
      <w:r w:rsidR="006527D5">
        <w:rPr>
          <w:iCs/>
          <w:color w:val="000000" w:themeColor="text1"/>
          <w:szCs w:val="24"/>
        </w:rPr>
        <w:t xml:space="preserve"> </w:t>
      </w:r>
      <w:r w:rsidR="006527D5" w:rsidRPr="006527D5">
        <w:rPr>
          <w:iCs/>
          <w:color w:val="000000" w:themeColor="text1"/>
          <w:szCs w:val="24"/>
        </w:rPr>
        <w:t>Soxhlet and conventional solvent extraction methods</w:t>
      </w:r>
      <w:r w:rsidR="0055192F">
        <w:rPr>
          <w:iCs/>
          <w:color w:val="000000" w:themeColor="text1"/>
          <w:szCs w:val="24"/>
        </w:rPr>
        <w:t>.</w:t>
      </w:r>
      <w:r w:rsidR="00FD0E56">
        <w:rPr>
          <w:iCs/>
          <w:color w:val="000000" w:themeColor="text1"/>
          <w:szCs w:val="24"/>
        </w:rPr>
        <w:fldChar w:fldCharType="begin"/>
      </w:r>
      <w:r w:rsidR="00FD0E56">
        <w:rPr>
          <w:iCs/>
          <w:color w:val="000000" w:themeColor="text1"/>
          <w:szCs w:val="24"/>
        </w:rPr>
        <w:instrText xml:space="preserve"> ADDIN ZOTERO_ITEM CSL_CITATION {"citationID":"nWidhHoz","properties":{"formattedCitation":"\\super 7\\nosupersub{}","plainCitation":"7","noteIndex":0},"citationItems":[{"id":847,"uris":["http://zotero.org/users/1805548/items/TE5BLAY6"],"uri":["http://zotero.org/users/1805548/items/TE5BLAY6"],"itemData":{"id":847,"type":"article-journal","title":"Bio-refinery of orange peels waste: A new concept based on integrated green and solvent free extraction processes using ultrasound and microwave techniques to obtain essential oil, polyphenols and pectin","container-title":"Ultrasonics Sonochemistry","page":"72-79","volume":"24","ISSN":"1350-4177","journalAbbreviation":"Ultrasonics Sonochemistry","author":[{"family":"Boukroufa","given":"Meryem"},{"family":"Boutekedjiret","given":"Chahrazed"},{"family":"Petigny","given":"Loïc"},{"family":"Rakotomanomana","given":"Njara"},{"family":"Chemat","given":"Farid"}],"issued":{"date-parts":[["2015"]]}}}],"schema":"https://github.com/citation-style-language/schema/raw/master/csl-citation.json"} </w:instrText>
      </w:r>
      <w:r w:rsidR="00FD0E56">
        <w:rPr>
          <w:iCs/>
          <w:color w:val="000000" w:themeColor="text1"/>
          <w:szCs w:val="24"/>
        </w:rPr>
        <w:fldChar w:fldCharType="separate"/>
      </w:r>
      <w:r w:rsidR="00FD0E56" w:rsidRPr="00AA2CDD">
        <w:rPr>
          <w:szCs w:val="24"/>
          <w:vertAlign w:val="superscript"/>
        </w:rPr>
        <w:t>7</w:t>
      </w:r>
      <w:r w:rsidR="00FD0E56">
        <w:rPr>
          <w:iCs/>
          <w:color w:val="000000" w:themeColor="text1"/>
          <w:szCs w:val="24"/>
        </w:rPr>
        <w:fldChar w:fldCharType="end"/>
      </w:r>
      <w:r w:rsidR="00936A40" w:rsidRPr="004B5465">
        <w:rPr>
          <w:iCs/>
          <w:color w:val="000000" w:themeColor="text1"/>
          <w:szCs w:val="24"/>
        </w:rPr>
        <w:t xml:space="preserve"> </w:t>
      </w:r>
      <w:r w:rsidR="001D64DC">
        <w:rPr>
          <w:iCs/>
          <w:color w:val="000000" w:themeColor="text1"/>
          <w:szCs w:val="24"/>
        </w:rPr>
        <w:t>However, c</w:t>
      </w:r>
      <w:r w:rsidR="006527D5" w:rsidRPr="006527D5">
        <w:rPr>
          <w:iCs/>
          <w:color w:val="000000" w:themeColor="text1"/>
          <w:szCs w:val="24"/>
        </w:rPr>
        <w:t xml:space="preserve">onventional solvent extraction has </w:t>
      </w:r>
      <w:r w:rsidR="006527D5">
        <w:rPr>
          <w:iCs/>
          <w:color w:val="000000" w:themeColor="text1"/>
          <w:szCs w:val="24"/>
        </w:rPr>
        <w:t>certain disadvantages</w:t>
      </w:r>
      <w:r w:rsidR="006527D5" w:rsidRPr="006527D5">
        <w:rPr>
          <w:iCs/>
          <w:color w:val="000000" w:themeColor="text1"/>
          <w:szCs w:val="24"/>
        </w:rPr>
        <w:t xml:space="preserve"> such as </w:t>
      </w:r>
      <w:r w:rsidR="006527D5">
        <w:rPr>
          <w:iCs/>
          <w:color w:val="000000" w:themeColor="text1"/>
          <w:szCs w:val="24"/>
        </w:rPr>
        <w:t xml:space="preserve">application of large </w:t>
      </w:r>
      <w:r w:rsidR="006527D5" w:rsidRPr="006527D5">
        <w:rPr>
          <w:iCs/>
          <w:color w:val="000000" w:themeColor="text1"/>
          <w:szCs w:val="24"/>
        </w:rPr>
        <w:t xml:space="preserve">amount of solvents, long extraction times, and </w:t>
      </w:r>
      <w:r w:rsidR="006527D5">
        <w:rPr>
          <w:iCs/>
          <w:color w:val="000000" w:themeColor="text1"/>
          <w:szCs w:val="24"/>
        </w:rPr>
        <w:t xml:space="preserve">the presence of </w:t>
      </w:r>
      <w:r w:rsidR="006527D5" w:rsidRPr="006527D5">
        <w:rPr>
          <w:iCs/>
          <w:color w:val="000000" w:themeColor="text1"/>
          <w:szCs w:val="24"/>
        </w:rPr>
        <w:t>toxic organic solvents in the final products</w:t>
      </w:r>
      <w:r w:rsidR="0055192F">
        <w:rPr>
          <w:iCs/>
          <w:color w:val="000000" w:themeColor="text1"/>
          <w:szCs w:val="24"/>
        </w:rPr>
        <w:t>.</w:t>
      </w:r>
      <w:r w:rsidR="00FD0E56">
        <w:rPr>
          <w:iCs/>
          <w:color w:val="000000" w:themeColor="text1"/>
          <w:szCs w:val="24"/>
        </w:rPr>
        <w:fldChar w:fldCharType="begin"/>
      </w:r>
      <w:r w:rsidR="00FD0E56">
        <w:rPr>
          <w:iCs/>
          <w:color w:val="000000" w:themeColor="text1"/>
          <w:szCs w:val="24"/>
        </w:rPr>
        <w:instrText xml:space="preserve"> ADDIN ZOTERO_ITEM CSL_CITATION {"citationID":"4MEWddtT","properties":{"formattedCitation":"\\super 8\\nosupersub{}","plainCitation":"8","noteIndex":0},"citationItems":[{"id":849,"uris":["http://zotero.org/users/1805548/items/3RNP78SG"],"uri":["http://zotero.org/users/1805548/items/3RNP78SG"],"itemData":{"id":849,"type":"article-journal","title":"New approaches for the use of non-conventional cell disruption technologies to extract potential food additives and nutraceuticals from microalgae","container-title":"Food Engineering Reviews","page":"45-62","volume":"7","issue":"1","ISSN":"1866-7910","journalAbbreviation":"Food Engineering Reviews","author":[{"family":"Barba","given":"Francisco J"},{"family":"Grimi","given":"Nabil"},{"family":"Vorobiev","given":"Eugene"}],"issued":{"date-parts":[["2015"]]}}}],"schema":"https://github.com/citation-style-language/schema/raw/master/csl-citation.json"} </w:instrText>
      </w:r>
      <w:r w:rsidR="00FD0E56">
        <w:rPr>
          <w:iCs/>
          <w:color w:val="000000" w:themeColor="text1"/>
          <w:szCs w:val="24"/>
        </w:rPr>
        <w:fldChar w:fldCharType="separate"/>
      </w:r>
      <w:r w:rsidR="00FD0E56" w:rsidRPr="00AA2CDD">
        <w:rPr>
          <w:szCs w:val="24"/>
          <w:vertAlign w:val="superscript"/>
        </w:rPr>
        <w:t>8</w:t>
      </w:r>
      <w:r w:rsidR="00FD0E56">
        <w:rPr>
          <w:iCs/>
          <w:color w:val="000000" w:themeColor="text1"/>
          <w:szCs w:val="24"/>
        </w:rPr>
        <w:fldChar w:fldCharType="end"/>
      </w:r>
      <w:r w:rsidR="0055192F">
        <w:rPr>
          <w:iCs/>
          <w:color w:val="000000" w:themeColor="text1"/>
          <w:szCs w:val="24"/>
        </w:rPr>
        <w:t xml:space="preserve"> </w:t>
      </w:r>
      <w:r w:rsidR="006527D5" w:rsidRPr="006527D5">
        <w:rPr>
          <w:iCs/>
          <w:color w:val="000000" w:themeColor="text1"/>
          <w:szCs w:val="24"/>
        </w:rPr>
        <w:t>Th</w:t>
      </w:r>
      <w:r w:rsidR="006527D5">
        <w:rPr>
          <w:iCs/>
          <w:color w:val="000000" w:themeColor="text1"/>
          <w:szCs w:val="24"/>
        </w:rPr>
        <w:t xml:space="preserve">ose can lead to </w:t>
      </w:r>
      <w:r w:rsidR="006527D5" w:rsidRPr="006527D5">
        <w:rPr>
          <w:iCs/>
          <w:color w:val="000000" w:themeColor="text1"/>
          <w:szCs w:val="24"/>
        </w:rPr>
        <w:t>deterioration of the quality of the</w:t>
      </w:r>
      <w:r w:rsidR="006527D5">
        <w:rPr>
          <w:iCs/>
          <w:color w:val="000000" w:themeColor="text1"/>
          <w:szCs w:val="24"/>
        </w:rPr>
        <w:t xml:space="preserve"> </w:t>
      </w:r>
      <w:r w:rsidR="006527D5" w:rsidRPr="006527D5">
        <w:rPr>
          <w:iCs/>
          <w:color w:val="000000" w:themeColor="text1"/>
          <w:szCs w:val="24"/>
        </w:rPr>
        <w:t>extracts and can cause thoughtful health difficulties</w:t>
      </w:r>
      <w:r w:rsidR="00AA24B7">
        <w:rPr>
          <w:iCs/>
          <w:color w:val="000000" w:themeColor="text1"/>
          <w:szCs w:val="24"/>
        </w:rPr>
        <w:t>.</w:t>
      </w:r>
      <w:r w:rsidR="00E97938">
        <w:rPr>
          <w:iCs/>
          <w:color w:val="000000" w:themeColor="text1"/>
          <w:szCs w:val="24"/>
        </w:rPr>
        <w:fldChar w:fldCharType="begin"/>
      </w:r>
      <w:r w:rsidR="00E97938">
        <w:rPr>
          <w:iCs/>
          <w:color w:val="000000" w:themeColor="text1"/>
          <w:szCs w:val="24"/>
        </w:rPr>
        <w:instrText xml:space="preserve"> ADDIN ZOTERO_ITEM CSL_CITATION {"citationID":"4fRu1efM","properties":{"formattedCitation":"\\super 9\\nosupersub{}","plainCitation":"9","noteIndex":0},"citationItems":[{"id":199,"uris":["http://zotero.org/users/1805548/items/VIWWEUAZ"],"uri":["http://zotero.org/users/1805548/items/VIWWEUAZ"],"itemData":{"id":199,"type":"article-journal","title":"Techniques for Analysis of Plant Phenolic Compounds","container-title":"Molecules","page":"2328-2375","volume":"18","issue":"2","source":"www.mdpi.com","abstract":"Phenolic compounds are well-known phytochemicals found in all plants. They consist of simple phenols, benzoic and cinnamic acid, coumarins, tannins, lignins, lignans and flavonoids. Substantial developments in research focused on the extraction, identification and quantification of phenolic compounds as medicinal and/or dietary molecules have occurred over the last 25 years. Organic solvent extraction is the main method used to extract phenolics. Chemical procedures are used to detect the presence of total phenolics, while spectrophotometric and chromatographic techniques are utilized to identify and quantify individual phenolic compounds. This review addresses the application of different methodologies utilized in the analysis of phenolic compounds in plant-based products, including recent technical developments in the quantification of phenolics.","DOI":"10.3390/molecules18022328","language":"en","author":[{"family":"Khoddami","given":"Ali"},{"family":"Wilkes","given":"Meredith A."},{"family":"Roberts","given":"Thomas H."}],"issued":{"date-parts":[["2013",2,19]]}}}],"schema":"https://github.com/citation-style-language/schema/raw/master/csl-citation.json"} </w:instrText>
      </w:r>
      <w:r w:rsidR="00E97938">
        <w:rPr>
          <w:iCs/>
          <w:color w:val="000000" w:themeColor="text1"/>
          <w:szCs w:val="24"/>
        </w:rPr>
        <w:fldChar w:fldCharType="separate"/>
      </w:r>
      <w:r w:rsidR="00E97938" w:rsidRPr="00AA2CDD">
        <w:rPr>
          <w:szCs w:val="24"/>
          <w:vertAlign w:val="superscript"/>
        </w:rPr>
        <w:t>9</w:t>
      </w:r>
      <w:r w:rsidR="00E97938">
        <w:rPr>
          <w:iCs/>
          <w:color w:val="000000" w:themeColor="text1"/>
          <w:szCs w:val="24"/>
        </w:rPr>
        <w:fldChar w:fldCharType="end"/>
      </w:r>
      <w:r w:rsidR="006527D5">
        <w:rPr>
          <w:iCs/>
          <w:color w:val="000000" w:themeColor="text1"/>
          <w:szCs w:val="24"/>
        </w:rPr>
        <w:t xml:space="preserve"> Indeed, c</w:t>
      </w:r>
      <w:r w:rsidR="00936A40" w:rsidRPr="004B5465">
        <w:rPr>
          <w:iCs/>
          <w:color w:val="000000" w:themeColor="text1"/>
          <w:szCs w:val="24"/>
        </w:rPr>
        <w:t xml:space="preserve">onventional techniques have been widely accepted, mainly because of the ease of </w:t>
      </w:r>
      <w:r w:rsidR="006527D5" w:rsidRPr="004B5465">
        <w:rPr>
          <w:iCs/>
          <w:color w:val="000000" w:themeColor="text1"/>
          <w:szCs w:val="24"/>
        </w:rPr>
        <w:t>procedure</w:t>
      </w:r>
      <w:r w:rsidR="00936A40" w:rsidRPr="004B5465">
        <w:rPr>
          <w:iCs/>
          <w:color w:val="000000" w:themeColor="text1"/>
          <w:szCs w:val="24"/>
        </w:rPr>
        <w:t xml:space="preserve">, </w:t>
      </w:r>
      <w:r w:rsidR="006527D5" w:rsidRPr="004B5465">
        <w:rPr>
          <w:iCs/>
          <w:color w:val="000000" w:themeColor="text1"/>
          <w:szCs w:val="24"/>
        </w:rPr>
        <w:t>effectiveness</w:t>
      </w:r>
      <w:r w:rsidR="00936A40" w:rsidRPr="004B5465">
        <w:rPr>
          <w:iCs/>
          <w:color w:val="000000" w:themeColor="text1"/>
          <w:szCs w:val="24"/>
        </w:rPr>
        <w:t xml:space="preserve">, and </w:t>
      </w:r>
      <w:r w:rsidR="006527D5" w:rsidRPr="004B5465">
        <w:rPr>
          <w:iCs/>
          <w:color w:val="000000" w:themeColor="text1"/>
          <w:szCs w:val="24"/>
        </w:rPr>
        <w:t>widespread</w:t>
      </w:r>
      <w:r w:rsidR="00936A40" w:rsidRPr="004B5465">
        <w:rPr>
          <w:iCs/>
          <w:color w:val="000000" w:themeColor="text1"/>
          <w:szCs w:val="24"/>
        </w:rPr>
        <w:t xml:space="preserve"> applicability</w:t>
      </w:r>
      <w:r w:rsidR="0055192F">
        <w:rPr>
          <w:iCs/>
          <w:color w:val="000000" w:themeColor="text1"/>
          <w:szCs w:val="24"/>
        </w:rPr>
        <w:t>.</w:t>
      </w:r>
      <w:r w:rsidR="00E97938">
        <w:rPr>
          <w:iCs/>
          <w:color w:val="000000" w:themeColor="text1"/>
          <w:szCs w:val="24"/>
        </w:rPr>
        <w:fldChar w:fldCharType="begin"/>
      </w:r>
      <w:r w:rsidR="00E97938">
        <w:rPr>
          <w:iCs/>
          <w:color w:val="000000" w:themeColor="text1"/>
          <w:szCs w:val="24"/>
        </w:rPr>
        <w:instrText xml:space="preserve"> ADDIN ZOTERO_ITEM CSL_CITATION {"citationID":"74Qf3JSw","properties":{"formattedCitation":"\\super 10,11\\nosupersub{}","plainCitation":"10,11","noteIndex":0},"citationItems":[{"id":850,"uris":["http://zotero.org/users/1805548/items/XUBD9IEQ"],"uri":["http://zotero.org/users/1805548/items/XUBD9IEQ"],"itemData":{"id":850,"type":"article-journal","title":"Recent extraction techniques for solid matrices—supercritical fluid extraction, pressurized fluid extraction and microwave-assisted extraction: their potential and pitfalls","container-title":"Analyst","page":"1182-1193","volume":"126","issue":"7","journalAbbreviation":"Analyst","author":[{"family":"Camel","given":"Valérie"}],"issued":{"date-parts":[["2001"]]}}},{"id":852,"uris":["http://zotero.org/users/1805548/items/IXSI8LNU"],"uri":["http://zotero.org/users/1805548/items/IXSI8LNU"],"itemData":{"id":852,"type":"article-journal","title":"Green Extraction of Natural Products: Concept and Principles","container-title":"International Journal of Molecular Sciences","page":"8615-8627","volume":"13","issue":"7","source":"www.mdpi.com","abstract":"The design of green and sustainable extraction methods of natural products is currently a hot research topic in the multidisciplinary area of applied chemistry, biology and technology. Herein we aimed to introduce the six principles of green-extraction, describing a multifaceted strategy to apply this concept at research and industrial level. The mainstay of this working protocol are new and innovative technologies, process intensification, agro-solvents and energy saving. The concept, principles and examples of green extraction here discussed, offer an updated glimpse of the huge technological effort that is being made and the diverse applications that are being developed.","DOI":"10.3390/ijms13078615","shortTitle":"Green Extraction of Natural Products","language":"en","author":[{"family":"Chemat","given":"Farid"},{"family":"Vian","given":"Maryline Abert"},{"family":"Cravotto","given":"Giancarlo"}],"issued":{"date-parts":[["2012",7]]}}}],"schema":"https://github.com/citation-style-language/schema/raw/master/csl-citation.json"} </w:instrText>
      </w:r>
      <w:r w:rsidR="00E97938">
        <w:rPr>
          <w:iCs/>
          <w:color w:val="000000" w:themeColor="text1"/>
          <w:szCs w:val="24"/>
        </w:rPr>
        <w:fldChar w:fldCharType="separate"/>
      </w:r>
      <w:r w:rsidR="00E97938" w:rsidRPr="00AA2CDD">
        <w:rPr>
          <w:szCs w:val="24"/>
          <w:vertAlign w:val="superscript"/>
        </w:rPr>
        <w:t>10,11</w:t>
      </w:r>
      <w:r w:rsidR="00E97938">
        <w:rPr>
          <w:iCs/>
          <w:color w:val="000000" w:themeColor="text1"/>
          <w:szCs w:val="24"/>
        </w:rPr>
        <w:fldChar w:fldCharType="end"/>
      </w:r>
    </w:p>
    <w:p w14:paraId="3F9EF7A0" w14:textId="02FFC807" w:rsidR="00F72156" w:rsidRPr="004B5465" w:rsidRDefault="00936A40" w:rsidP="00496408">
      <w:pPr>
        <w:autoSpaceDE w:val="0"/>
        <w:autoSpaceDN w:val="0"/>
        <w:adjustRightInd w:val="0"/>
        <w:spacing w:after="0"/>
        <w:jc w:val="both"/>
        <w:rPr>
          <w:rFonts w:eastAsiaTheme="minorHAnsi"/>
          <w:color w:val="131413"/>
          <w:szCs w:val="24"/>
          <w:lang w:eastAsia="en-US"/>
        </w:rPr>
      </w:pPr>
      <w:r w:rsidRPr="004B5465">
        <w:rPr>
          <w:iCs/>
          <w:color w:val="000000" w:themeColor="text1"/>
          <w:szCs w:val="24"/>
        </w:rPr>
        <w:t xml:space="preserve">Processes based on </w:t>
      </w:r>
      <w:r w:rsidR="00393B0D">
        <w:rPr>
          <w:iCs/>
          <w:color w:val="000000" w:themeColor="text1"/>
          <w:szCs w:val="24"/>
        </w:rPr>
        <w:t>SCFs</w:t>
      </w:r>
      <w:r w:rsidRPr="004B5465">
        <w:rPr>
          <w:iCs/>
          <w:color w:val="000000" w:themeColor="text1"/>
          <w:szCs w:val="24"/>
        </w:rPr>
        <w:t xml:space="preserve"> are an environment-friendly alternative to traditional solvent extraction techniques</w:t>
      </w:r>
      <w:r w:rsidR="00AA24B7">
        <w:rPr>
          <w:iCs/>
          <w:color w:val="000000" w:themeColor="text1"/>
          <w:szCs w:val="24"/>
        </w:rPr>
        <w:t>.</w:t>
      </w:r>
      <w:r w:rsidR="00E97938">
        <w:rPr>
          <w:iCs/>
          <w:color w:val="000000" w:themeColor="text1"/>
          <w:szCs w:val="24"/>
        </w:rPr>
        <w:fldChar w:fldCharType="begin"/>
      </w:r>
      <w:r w:rsidR="00E97938">
        <w:rPr>
          <w:iCs/>
          <w:color w:val="000000" w:themeColor="text1"/>
          <w:szCs w:val="24"/>
        </w:rPr>
        <w:instrText xml:space="preserve"> ADDIN ZOTERO_ITEM CSL_CITATION {"citationID":"jn0awoQx","properties":{"formattedCitation":"\\super 12\\nosupersub{}","plainCitation":"12","noteIndex":0},"citationItems":[{"id":202,"uris":["http://zotero.org/users/1805548/items/DNCSAQWT"],"uri":["http://zotero.org/users/1805548/items/DNCSAQWT"],"itemData":{"id":202,"type":"article-journal","title":"Supercritical fluid extraction of oil from potato chips: Two scale comparison and mathematical modeling","container-title":"Journal of Food Engineering","page":"100-107","volume":"118","issue":"1","source":"ScienceDirect","abstract":"Oil was extracted from fried chipped potatoes using supercritical carbon dioxide. The goals of the study were to determine the effect of process parameters on the extraction, explore the scalability of the process, and determine useful kinetic parameters. Extraction conditions range 27.6–41.4MPa (4000–6000PSI), 35–80°C and solvent flow rate of 0.5–5.0g CO2/min. Up to 100% of the oil was recovered from the potato chips at the highest pressure and temperature conditions. Two process conditions were chosen for comparison of performance with a larger scale (1:5) system, maintaining the same CO2 flow rate to feed mass ratio. Good agreement between scales was seen at the higher pressure and temperature settings. Kinetic parameters, calculated using a literature model, indicated that, as expected, the extraction is limited by internal diffusion.","DOI":"10.1016/j.jfoodeng.2013.03.023","ISSN":"0260-8774","shortTitle":"Supercritical fluid extraction of oil from potato chips","journalAbbreviation":"Journal of Food Engineering","author":[{"family":"Wagner","given":"Michael E."},{"family":"French","given":"Justin"},{"family":"Rizvi","given":"Syed S. H."}],"issued":{"date-parts":[["2013",9,1]]}}}],"schema":"https://github.com/citation-style-language/schema/raw/master/csl-citation.json"} </w:instrText>
      </w:r>
      <w:r w:rsidR="00E97938">
        <w:rPr>
          <w:iCs/>
          <w:color w:val="000000" w:themeColor="text1"/>
          <w:szCs w:val="24"/>
        </w:rPr>
        <w:fldChar w:fldCharType="separate"/>
      </w:r>
      <w:r w:rsidR="00E97938" w:rsidRPr="00AA2CDD">
        <w:rPr>
          <w:szCs w:val="24"/>
          <w:vertAlign w:val="superscript"/>
        </w:rPr>
        <w:t>12</w:t>
      </w:r>
      <w:r w:rsidR="00E97938">
        <w:rPr>
          <w:iCs/>
          <w:color w:val="000000" w:themeColor="text1"/>
          <w:szCs w:val="24"/>
        </w:rPr>
        <w:fldChar w:fldCharType="end"/>
      </w:r>
      <w:r w:rsidR="00AA24B7">
        <w:rPr>
          <w:iCs/>
          <w:color w:val="000000" w:themeColor="text1"/>
          <w:szCs w:val="24"/>
        </w:rPr>
        <w:t xml:space="preserve"> </w:t>
      </w:r>
      <w:r w:rsidR="00876F8C" w:rsidRPr="004B5465">
        <w:rPr>
          <w:iCs/>
          <w:color w:val="000000" w:themeColor="text1"/>
          <w:szCs w:val="24"/>
        </w:rPr>
        <w:t>S</w:t>
      </w:r>
      <w:r w:rsidRPr="004B5465">
        <w:rPr>
          <w:iCs/>
          <w:color w:val="000000" w:themeColor="text1"/>
          <w:szCs w:val="24"/>
        </w:rPr>
        <w:t>uper</w:t>
      </w:r>
      <w:r w:rsidR="00876F8C" w:rsidRPr="004B5465">
        <w:rPr>
          <w:iCs/>
          <w:color w:val="000000" w:themeColor="text1"/>
          <w:szCs w:val="24"/>
        </w:rPr>
        <w:t xml:space="preserve">critical </w:t>
      </w:r>
      <w:r w:rsidRPr="004B5465">
        <w:rPr>
          <w:iCs/>
          <w:color w:val="000000" w:themeColor="text1"/>
          <w:szCs w:val="24"/>
        </w:rPr>
        <w:t>carbon</w:t>
      </w:r>
      <w:r w:rsidR="000435F2" w:rsidRPr="004B5465">
        <w:rPr>
          <w:iCs/>
          <w:color w:val="000000" w:themeColor="text1"/>
          <w:szCs w:val="24"/>
        </w:rPr>
        <w:t xml:space="preserve"> </w:t>
      </w:r>
      <w:r w:rsidRPr="004B5465">
        <w:rPr>
          <w:iCs/>
          <w:color w:val="000000" w:themeColor="text1"/>
          <w:szCs w:val="24"/>
        </w:rPr>
        <w:t>dioxide</w:t>
      </w:r>
      <w:r w:rsidR="00876F8C" w:rsidRPr="004B5465">
        <w:rPr>
          <w:iCs/>
          <w:color w:val="000000" w:themeColor="text1"/>
          <w:szCs w:val="24"/>
        </w:rPr>
        <w:t xml:space="preserve"> (SC CO</w:t>
      </w:r>
      <w:r w:rsidR="00876F8C" w:rsidRPr="00AA24B7">
        <w:rPr>
          <w:iCs/>
          <w:color w:val="000000" w:themeColor="text1"/>
          <w:szCs w:val="24"/>
          <w:vertAlign w:val="subscript"/>
        </w:rPr>
        <w:t>2</w:t>
      </w:r>
      <w:r w:rsidR="00876F8C" w:rsidRPr="00AA24B7">
        <w:rPr>
          <w:iCs/>
          <w:color w:val="000000" w:themeColor="text1"/>
          <w:szCs w:val="24"/>
        </w:rPr>
        <w:t>)</w:t>
      </w:r>
      <w:r w:rsidR="00876F8C" w:rsidRPr="004B5465">
        <w:rPr>
          <w:iCs/>
          <w:color w:val="000000" w:themeColor="text1"/>
          <w:szCs w:val="24"/>
        </w:rPr>
        <w:t xml:space="preserve"> </w:t>
      </w:r>
      <w:r w:rsidR="008350C9" w:rsidRPr="004B5465">
        <w:rPr>
          <w:iCs/>
          <w:color w:val="000000" w:themeColor="text1"/>
          <w:szCs w:val="24"/>
        </w:rPr>
        <w:t>is the most prominent amongst various solvents used in this method</w:t>
      </w:r>
      <w:r w:rsidR="00876F8C" w:rsidRPr="004B5465">
        <w:rPr>
          <w:iCs/>
          <w:color w:val="000000" w:themeColor="text1"/>
          <w:szCs w:val="24"/>
        </w:rPr>
        <w:t xml:space="preserve"> </w:t>
      </w:r>
      <w:r w:rsidRPr="004B5465">
        <w:rPr>
          <w:iCs/>
          <w:color w:val="000000" w:themeColor="text1"/>
          <w:szCs w:val="24"/>
        </w:rPr>
        <w:t>because of the low critical temperature</w:t>
      </w:r>
      <w:r w:rsidR="000435F2" w:rsidRPr="004B5465">
        <w:rPr>
          <w:iCs/>
          <w:color w:val="000000" w:themeColor="text1"/>
          <w:szCs w:val="24"/>
        </w:rPr>
        <w:t xml:space="preserve"> </w:t>
      </w:r>
      <w:r w:rsidRPr="004B5465">
        <w:rPr>
          <w:iCs/>
          <w:color w:val="000000" w:themeColor="text1"/>
          <w:szCs w:val="24"/>
        </w:rPr>
        <w:t>(31.18 °C) and pressure (7.4 MPa), inexpensiveness, nontoxicity,</w:t>
      </w:r>
      <w:r w:rsidR="000435F2" w:rsidRPr="004B5465">
        <w:rPr>
          <w:iCs/>
          <w:color w:val="000000" w:themeColor="text1"/>
          <w:szCs w:val="24"/>
        </w:rPr>
        <w:t xml:space="preserve"> </w:t>
      </w:r>
      <w:r w:rsidRPr="004B5465">
        <w:rPr>
          <w:iCs/>
          <w:color w:val="000000" w:themeColor="text1"/>
          <w:szCs w:val="24"/>
        </w:rPr>
        <w:t>non-flammability, recyclability and environmental</w:t>
      </w:r>
      <w:r w:rsidR="000435F2" w:rsidRPr="004B5465">
        <w:rPr>
          <w:iCs/>
          <w:color w:val="000000" w:themeColor="text1"/>
          <w:szCs w:val="24"/>
        </w:rPr>
        <w:t xml:space="preserve"> </w:t>
      </w:r>
      <w:r w:rsidRPr="004B5465">
        <w:rPr>
          <w:iCs/>
          <w:color w:val="000000" w:themeColor="text1"/>
          <w:szCs w:val="24"/>
        </w:rPr>
        <w:t>benignity</w:t>
      </w:r>
      <w:r w:rsidR="00AA24B7">
        <w:rPr>
          <w:iCs/>
          <w:color w:val="000000" w:themeColor="text1"/>
          <w:szCs w:val="24"/>
        </w:rPr>
        <w:t>.</w:t>
      </w:r>
      <w:r w:rsidR="00E97938">
        <w:rPr>
          <w:iCs/>
          <w:color w:val="000000" w:themeColor="text1"/>
          <w:szCs w:val="24"/>
        </w:rPr>
        <w:fldChar w:fldCharType="begin"/>
      </w:r>
      <w:r w:rsidR="00E97938">
        <w:rPr>
          <w:iCs/>
          <w:color w:val="000000" w:themeColor="text1"/>
          <w:szCs w:val="24"/>
        </w:rPr>
        <w:instrText xml:space="preserve"> ADDIN ZOTERO_ITEM CSL_CITATION {"citationID":"mV0f3o38","properties":{"formattedCitation":"\\super 13\\nosupersub{}","plainCitation":"13","noteIndex":0},"citationItems":[{"id":205,"uris":["http://zotero.org/users/1805548/items/5PMTMA86"],"uri":["http://zotero.org/users/1805548/items/5PMTMA86"],"itemData":{"id":205,"type":"article-journal","title":"Supercritical fluid extraction of vegetable matrices: Applications, trends and future perspectives of a convincing green technology","container-title":"The Journal of Supercritical Fluids","page":"115-176","volume":"92","source":"ScienceDirect","abstract":"Along more than a decade, R&amp;D on supercritical fluid extraction (SFE) of vegetable matrices has been increasingly reported in the literature. Aiming at portraying the current state of this field and its evolution in terms of raw materials, products, modes of operation, optimization, modeling techniques, and closeness to industrial application, a large compilation of almost 600 essays from 2000 to 2013 has been deeply analyzed in order to unveil those indicators and their trends. Furthermore, strengths and weaknesses are identified, and some remarks that may drive upcoming research are provided. Globally, more than 300 species are reported in the literature, with prevalence of the extraction of seeds (28% of works) and leaves (17%). The main families of extracted compounds, cosolvents and operating conditions adopted are critically examined, being possible to conclude that researchers investigate many times working regions far from the optimum due to practical limitations or absence of experimental optimization. Current phenomenological, statistical and semi-empirical approaches are reviewed, along with scale-up studies, and economic analysis. In the whole, the most comprehensive picture over SFE of vegetable matrices is provided in this review, highlighting pertinent aspects and opportunities that may further consolidate the convincing route of this technology for the next years.","DOI":"10.1016/j.supflu.2014.04.007","ISSN":"0896-8446","shortTitle":"Supercritical fluid extraction of vegetable matrices","journalAbbreviation":"The Journal of Supercritical Fluids","author":[{"family":"Melo","given":"M. M. R.","non-dropping-particle":"de"},{"family":"Silvestre","given":"A. J. D."},{"family":"Silva","given":"C. M."}],"issued":{"date-parts":[["2014",8,1]]}}}],"schema":"https://github.com/citation-style-language/schema/raw/master/csl-citation.json"} </w:instrText>
      </w:r>
      <w:r w:rsidR="00E97938">
        <w:rPr>
          <w:iCs/>
          <w:color w:val="000000" w:themeColor="text1"/>
          <w:szCs w:val="24"/>
        </w:rPr>
        <w:fldChar w:fldCharType="separate"/>
      </w:r>
      <w:r w:rsidR="00E97938" w:rsidRPr="00AA2CDD">
        <w:rPr>
          <w:szCs w:val="24"/>
          <w:vertAlign w:val="superscript"/>
        </w:rPr>
        <w:t>13</w:t>
      </w:r>
      <w:r w:rsidR="00E97938">
        <w:rPr>
          <w:iCs/>
          <w:color w:val="000000" w:themeColor="text1"/>
          <w:szCs w:val="24"/>
        </w:rPr>
        <w:fldChar w:fldCharType="end"/>
      </w:r>
      <w:r w:rsidR="00AA24B7">
        <w:rPr>
          <w:iCs/>
          <w:color w:val="000000" w:themeColor="text1"/>
          <w:szCs w:val="24"/>
        </w:rPr>
        <w:t xml:space="preserve"> </w:t>
      </w:r>
      <w:r w:rsidR="00AD6F30" w:rsidRPr="004B5465">
        <w:rPr>
          <w:iCs/>
          <w:color w:val="000000" w:themeColor="text1"/>
          <w:szCs w:val="24"/>
        </w:rPr>
        <w:t xml:space="preserve">The extraction with </w:t>
      </w:r>
      <w:r w:rsidR="00393B0D" w:rsidRPr="004B5465">
        <w:rPr>
          <w:iCs/>
          <w:color w:val="000000" w:themeColor="text1"/>
          <w:szCs w:val="24"/>
        </w:rPr>
        <w:t>SC CO</w:t>
      </w:r>
      <w:r w:rsidR="00393B0D" w:rsidRPr="00AA24B7">
        <w:rPr>
          <w:iCs/>
          <w:color w:val="000000" w:themeColor="text1"/>
          <w:szCs w:val="24"/>
          <w:vertAlign w:val="subscript"/>
        </w:rPr>
        <w:t>2</w:t>
      </w:r>
      <w:r w:rsidR="00393B0D">
        <w:rPr>
          <w:iCs/>
          <w:color w:val="000000" w:themeColor="text1"/>
          <w:szCs w:val="24"/>
          <w:vertAlign w:val="subscript"/>
        </w:rPr>
        <w:t xml:space="preserve"> </w:t>
      </w:r>
      <w:r w:rsidR="00AD6F30" w:rsidRPr="004B5465">
        <w:rPr>
          <w:iCs/>
          <w:color w:val="000000" w:themeColor="text1"/>
          <w:szCs w:val="24"/>
        </w:rPr>
        <w:t>was used to acquire extracts from over 300 plant species</w:t>
      </w:r>
      <w:r w:rsidR="00AA24B7">
        <w:rPr>
          <w:iCs/>
          <w:color w:val="000000" w:themeColor="text1"/>
          <w:szCs w:val="24"/>
        </w:rPr>
        <w:t>.</w:t>
      </w:r>
      <w:r w:rsidR="00E97938">
        <w:rPr>
          <w:iCs/>
          <w:color w:val="000000" w:themeColor="text1"/>
          <w:szCs w:val="24"/>
        </w:rPr>
        <w:fldChar w:fldCharType="begin"/>
      </w:r>
      <w:r w:rsidR="00E97938">
        <w:rPr>
          <w:iCs/>
          <w:color w:val="000000" w:themeColor="text1"/>
          <w:szCs w:val="24"/>
        </w:rPr>
        <w:instrText xml:space="preserve"> ADDIN ZOTERO_ITEM CSL_CITATION {"citationID":"T34y2KX6","properties":{"formattedCitation":"\\super 14,15\\nosupersub{}","plainCitation":"14,15","noteIndex":0},"citationItems":[{"id":208,"uris":["http://zotero.org/users/1805548/items/VCSVJ7MF"],"uri":["http://zotero.org/users/1805548/items/VCSVJ7MF"],"itemData":{"id":208,"type":"article-journal","title":"A comparison between supercritical fluid and pressurized liquid extraction methods for obtaining phenolic compounds from Asparagus officinalis L","container-title":"The Journal of Supercritical Fluids","page":"201-208","volume":"100","source":"ScienceDirect","abstract":"Supercritical fluid and pressurized liquid extractions are investigated for effective recovery of phenolic compounds from asparagus. By the one hand, the effect of different co-solvents on supercritical fluid extraction (SFE) is examined. Results confirm that the presence of water and ethanol is essential to obtain a phenolic enriched extract with high antioxidant activity. Operative conditions influence the extraction yield, whereas the phenolic composition of the extract does not vary significantly. By the other hand, the differences among various solvents on pressurized liquid extraction (PLE) is analysed. Once again, the mixture water–ethanol gives the best results in terms of phenolic content, which are comparable with SFE and Soxhlet ones. In total, 14 phenolic derivatives were identified, being rutin the most abundant compound in all the extracts. Phenolic acids, mainly 3-O-feruloylquinic acid, represent a relevant percentage of the phenolic content of the asparagus extracts. The methods and solvents considered influence diversely the extraction of molecules with different structure.","DOI":"10.1016/j.supflu.2015.02.014","ISSN":"0896-8446","journalAbbreviation":"The Journal of Supercritical Fluids","author":[{"family":"Solana","given":"M."},{"family":"Boschiero","given":"I."},{"family":"Dall’Acqua","given":"S."},{"family":"Bertucco","given":"A."}],"issued":{"date-parts":[["2015",5,1]]}}},{"id":212,"uris":["http://zotero.org/users/1805548/items/WMK9W3FK"],"uri":["http://zotero.org/users/1805548/items/WMK9W3FK"],"itemData":{"id":212,"type":"article-journal","title":"Supercritical Fluid Extraction of Plant Flavors and Fragrances","container-title":"Molecules","page":"7194-7238","volume":"18","issue":"6","source":"www.mdpi.com","abstract":"Supercritical fluid extraction (SFE) of plant material with solvents like CO2, propane, butane, or ethylene is a topic of growing interest. SFE allows the processing of plant material at low temperatures, hence limiting thermal degradation, and avoids the use of toxic solvents. Although today SFE is mainly used for decaffeination of coffee and tea as well as production of hop extracts on a large scale, there is also a growing interest in this extraction method for other industrial applications operating at different scales. In this review we update the literature data on SFE technology, with particular reference to flavors and fragrance, by comparing traditional extraction techniques of some industrial medicinal and aromatic crops with SFE. Moreover, we describe the biological activity of SFE extracts by describing their insecticidal, acaricidal, antimycotic, antimicrobial, cytotoxic and antioxidant properties. Finally, we discuss the process modelling, mass-transfer mechanisms, kinetics parameters and thermodynamic by giving an overview of SFE potential in the flavors and fragrances arena.","DOI":"10.3390/molecules18067194","language":"en","author":[{"family":"Capuzzo","given":"Andrea"},{"family":"Maffei","given":"Massimo E."},{"family":"Occhipinti","given":"Andrea"}],"issued":{"date-parts":[["2013",6,19]]}}}],"schema":"https://github.com/citation-style-language/schema/raw/master/csl-citation.json"} </w:instrText>
      </w:r>
      <w:r w:rsidR="00E97938">
        <w:rPr>
          <w:iCs/>
          <w:color w:val="000000" w:themeColor="text1"/>
          <w:szCs w:val="24"/>
        </w:rPr>
        <w:fldChar w:fldCharType="separate"/>
      </w:r>
      <w:r w:rsidR="00E97938" w:rsidRPr="00AA2CDD">
        <w:rPr>
          <w:szCs w:val="24"/>
          <w:vertAlign w:val="superscript"/>
        </w:rPr>
        <w:t>14,15</w:t>
      </w:r>
      <w:r w:rsidR="00E97938">
        <w:rPr>
          <w:iCs/>
          <w:color w:val="000000" w:themeColor="text1"/>
          <w:szCs w:val="24"/>
        </w:rPr>
        <w:fldChar w:fldCharType="end"/>
      </w:r>
      <w:r w:rsidR="008350C9" w:rsidRPr="004B5465">
        <w:rPr>
          <w:iCs/>
          <w:color w:val="000000" w:themeColor="text1"/>
          <w:szCs w:val="24"/>
        </w:rPr>
        <w:t xml:space="preserve"> </w:t>
      </w:r>
      <w:r w:rsidR="00AD6F30" w:rsidRPr="004B5465">
        <w:rPr>
          <w:rFonts w:eastAsiaTheme="minorHAnsi"/>
          <w:color w:val="131413"/>
          <w:szCs w:val="24"/>
          <w:lang w:eastAsia="en-US"/>
        </w:rPr>
        <w:t xml:space="preserve">This technique has already been used to isolate health-promoting compounds from the pomace of a </w:t>
      </w:r>
      <w:r w:rsidR="001D64DC">
        <w:rPr>
          <w:rFonts w:eastAsiaTheme="minorHAnsi"/>
          <w:color w:val="131413"/>
          <w:szCs w:val="24"/>
          <w:lang w:eastAsia="en-US"/>
        </w:rPr>
        <w:t>various</w:t>
      </w:r>
      <w:r w:rsidR="00AD6F30" w:rsidRPr="004B5465">
        <w:rPr>
          <w:rFonts w:eastAsiaTheme="minorHAnsi"/>
          <w:color w:val="131413"/>
          <w:szCs w:val="24"/>
          <w:lang w:eastAsia="en-US"/>
        </w:rPr>
        <w:t xml:space="preserve"> plants, inter alia, grapes</w:t>
      </w:r>
      <w:r w:rsidR="00A53DAC">
        <w:rPr>
          <w:rFonts w:eastAsiaTheme="minorHAnsi"/>
          <w:color w:val="131413"/>
          <w:szCs w:val="24"/>
          <w:lang w:eastAsia="en-US"/>
        </w:rPr>
        <w:t>,</w:t>
      </w:r>
      <w:r w:rsidR="0027388D">
        <w:rPr>
          <w:rFonts w:eastAsiaTheme="minorHAnsi"/>
          <w:color w:val="131413"/>
          <w:szCs w:val="24"/>
          <w:lang w:eastAsia="en-US"/>
        </w:rPr>
        <w:fldChar w:fldCharType="begin"/>
      </w:r>
      <w:r w:rsidR="00AA2CDD">
        <w:rPr>
          <w:rFonts w:eastAsiaTheme="minorHAnsi"/>
          <w:color w:val="131413"/>
          <w:szCs w:val="24"/>
          <w:lang w:eastAsia="en-US"/>
        </w:rPr>
        <w:instrText xml:space="preserve"> ADDIN ZOTERO_ITEM CSL_CITATION {"citationID":"atarVwcY","properties":{"formattedCitation":"\\super 16\\nosupersub{}","plainCitation":"16","noteIndex":0},"citationItems":[{"id":215,"uris":["http://zotero.org/users/1805548/items/ZWYHVZYI"],"uri":["http://zotero.org/users/1805548/items/ZWYHVZYI"],"itemData":{"id":215,"type":"article-journal","title":"Supercritical fluid and solid–liquid extraction of phenolic antioxidants from grape pomace: a comparative study","container-title":"European Food Research and Technology","page":"199-205","volume":"226","issue":"1-2","source":"link.springer.com","abstract":"Distilled white grape pomace (Vitis vinifera var. Garnacha) was subjected to extraction by using two different methods: (1) solid–liquid extraction (SLE) employing 96% ethanol and water and (2) supercritical extraction (SFE) by running carbon dioxide coupled with ethanol as a modifier. Higher phenolic concentrations of extracts were attained by SFE (</w:instrText>
      </w:r>
      <w:r w:rsidR="00AA2CDD">
        <w:rPr>
          <w:rFonts w:ascii="Cambria Math" w:eastAsiaTheme="minorHAnsi" w:hAnsi="Cambria Math" w:cs="Cambria Math"/>
          <w:color w:val="131413"/>
          <w:szCs w:val="24"/>
          <w:lang w:eastAsia="en-US"/>
        </w:rPr>
        <w:instrText>∼</w:instrText>
      </w:r>
      <w:r w:rsidR="00AA2CDD">
        <w:rPr>
          <w:rFonts w:eastAsiaTheme="minorHAnsi"/>
          <w:color w:val="131413"/>
          <w:szCs w:val="24"/>
          <w:lang w:eastAsia="en-US"/>
        </w:rPr>
        <w:instrText xml:space="preserve">400 ppm), doubling those obtained by SLE. In the latter, increasing values of both temperature (from 25 to 50 °C) and contact time (from 30 to 90 min) and lower solvent-to-solid ratios (from 5:1 to 1:1) resulted in an enhancement of extraction efficiency. In SFE, the addition of the modifier (8%) was also found to favour the release of phenolic compounds. Antiradical activity values—evaluated by the ability to scavenge DPPH radicals—were, as general, also higher for SFE extracts, although maximum values reached at were similar (73% inhibition versus 68%). Chromatographic profiles confirmed the diverse nature of phenolic species occurring in extracts obtained from both extraction methods. Extracts from SLE contained more proanthocyanidins, whereas SFE ones contained basically gallic acid, catechin and epicatechin. Protection against oil oxidation assayed with two samples confirmed these results.","DOI":"10.1007/s00217-006-0526-3","ISSN":"1438-2377, 1438-2385","shortTitle":"Supercritical fluid and solid–liquid extraction of phenolic antioxidants from grape pomace","journalAbbreviation":"Eur Food Res Technol","language":"en","author":[{"family":"Pinelo","given":"Manuel"},{"family":"Ruiz-Rodríguez","given":"Alejandro"},{"family":"Sineiro","given":"Jorge"},{"family":"Señoráns","given":"Francisco J."},{"family":"Reglero","given":"Guillermo"},{"family":"Núñez","given":"María J."}],"issued":{"date-parts":[["2007",11,1]]}}}],"schema":"https://github.com/citation-style-language/schema/raw/master/csl-citation.json"} </w:instrText>
      </w:r>
      <w:r w:rsidR="0027388D">
        <w:rPr>
          <w:rFonts w:eastAsiaTheme="minorHAnsi"/>
          <w:color w:val="131413"/>
          <w:szCs w:val="24"/>
          <w:lang w:eastAsia="en-US"/>
        </w:rPr>
        <w:fldChar w:fldCharType="separate"/>
      </w:r>
      <w:r w:rsidR="00AA2CDD" w:rsidRPr="00AA2CDD">
        <w:rPr>
          <w:szCs w:val="24"/>
          <w:vertAlign w:val="superscript"/>
        </w:rPr>
        <w:t>16</w:t>
      </w:r>
      <w:r w:rsidR="0027388D">
        <w:rPr>
          <w:rFonts w:eastAsiaTheme="minorHAnsi"/>
          <w:color w:val="131413"/>
          <w:szCs w:val="24"/>
          <w:lang w:eastAsia="en-US"/>
        </w:rPr>
        <w:fldChar w:fldCharType="end"/>
      </w:r>
      <w:r w:rsidR="00AD6F30" w:rsidRPr="004B5465">
        <w:rPr>
          <w:rFonts w:eastAsiaTheme="minorHAnsi"/>
          <w:color w:val="131413"/>
          <w:szCs w:val="24"/>
          <w:lang w:eastAsia="en-US"/>
        </w:rPr>
        <w:t xml:space="preserve"> tomatoes</w:t>
      </w:r>
      <w:r w:rsidR="00A53DAC">
        <w:rPr>
          <w:rFonts w:eastAsiaTheme="minorHAnsi"/>
          <w:color w:val="131413"/>
          <w:szCs w:val="24"/>
          <w:lang w:eastAsia="en-US"/>
        </w:rPr>
        <w:t>,</w:t>
      </w:r>
      <w:r w:rsidR="0027388D">
        <w:rPr>
          <w:rFonts w:eastAsiaTheme="minorHAnsi"/>
          <w:color w:val="131413"/>
          <w:szCs w:val="24"/>
          <w:lang w:eastAsia="en-US"/>
        </w:rPr>
        <w:fldChar w:fldCharType="begin"/>
      </w:r>
      <w:r w:rsidR="00AA2CDD">
        <w:rPr>
          <w:rFonts w:eastAsiaTheme="minorHAnsi"/>
          <w:color w:val="131413"/>
          <w:szCs w:val="24"/>
          <w:lang w:eastAsia="en-US"/>
        </w:rPr>
        <w:instrText xml:space="preserve"> ADDIN ZOTERO_ITEM CSL_CITATION {"citationID":"yjVh7wAF","properties":{"formattedCitation":"\\super 17\\nosupersub{}","plainCitation":"17","noteIndex":0},"citationItems":[{"id":218,"uris":["http://zotero.org/users/1805548/items/DS67MQJW"],"uri":["http://zotero.org/users/1805548/items/DS67MQJW"],"itemData":{"id":218,"type":"article-journal","title":"Optimization of operating parameters for supercritical carbon dioxide extraction of lycopene by response surface methodology","container-title":"Journal of Food Engineering","page":"298-302","volume":"89","issue":"3","source":"ScienceDirect","abstract":"An experimental design was developed to investigate the effect of operating temperature, operating pressure and extraction time on lycopene yield and extract antioxidant activity (IC50) during supercritical carbon dioxide extraction from tomato pomace. The statistical analysis of the experiment indicated that individual factors such as pressure and temperature, and interactive factors such as pressure with temperature and time had significant effects on lycopene yield. The central composite design showed that the polynomial regression models developed were in good agreement with the experimental results, with R2 of 0.97 and 0.94 for lycopene yield and extract antioxidant activity, respectively. The optimal condition for lycopene extraction within the experimental range of the variables studied was at 57°C, 40MPa, and 1.8h. At this condition, the predicted amount of lycopene extracted was 28.64mg in 100g dried tomato pomace (corresponding to 93% lycopene recovery). In order to investigate the effect of experimental extraction condition on the antioxidant activity of the extract, IC50 was used as an index, which is the concentration that gives 50% reduction in the absorbance of the hydroxyl free radical. The analysis of the results relating to extract antioxidant activity showed that the individual effects of pressure and time, as well as their interactive effects, were significant. The statistical model gave the optimal point for antioxidant activity at 57°C, 53MPa, and 1.8h of extraction, at which the value of 1/IC50 was 12.31ml/mg (i.e. IC50=0.081mg/ml).","DOI":"10.1016/j.jfoodeng.2008.05.006","ISSN":"0260-8774","journalAbbreviation":"Journal of Food Engineering","author":[{"family":"Huang","given":"Wen"},{"family":"Li","given":"Zhenshan"},{"family":"Niu","given":"Hai"},{"family":"Li","given":"Dan"},{"family":"Zhang","given":"Jin"}],"issued":{"date-parts":[["2008",12,1]]}}}],"schema":"https://github.com/citation-style-language/schema/raw/master/csl-citation.json"} </w:instrText>
      </w:r>
      <w:r w:rsidR="0027388D">
        <w:rPr>
          <w:rFonts w:eastAsiaTheme="minorHAnsi"/>
          <w:color w:val="131413"/>
          <w:szCs w:val="24"/>
          <w:lang w:eastAsia="en-US"/>
        </w:rPr>
        <w:fldChar w:fldCharType="separate"/>
      </w:r>
      <w:r w:rsidR="00AA2CDD" w:rsidRPr="00AA2CDD">
        <w:rPr>
          <w:szCs w:val="24"/>
          <w:vertAlign w:val="superscript"/>
        </w:rPr>
        <w:t>17</w:t>
      </w:r>
      <w:r w:rsidR="0027388D">
        <w:rPr>
          <w:rFonts w:eastAsiaTheme="minorHAnsi"/>
          <w:color w:val="131413"/>
          <w:szCs w:val="24"/>
          <w:lang w:eastAsia="en-US"/>
        </w:rPr>
        <w:fldChar w:fldCharType="end"/>
      </w:r>
      <w:r w:rsidR="00AD6F30" w:rsidRPr="004B5465">
        <w:rPr>
          <w:rFonts w:eastAsiaTheme="minorHAnsi"/>
          <w:color w:val="131413"/>
          <w:szCs w:val="24"/>
          <w:lang w:eastAsia="en-US"/>
        </w:rPr>
        <w:t xml:space="preserve"> olives</w:t>
      </w:r>
      <w:r w:rsidR="00A53DAC">
        <w:rPr>
          <w:rFonts w:eastAsiaTheme="minorHAnsi"/>
          <w:color w:val="131413"/>
          <w:szCs w:val="24"/>
          <w:lang w:eastAsia="en-US"/>
        </w:rPr>
        <w:t>,</w:t>
      </w:r>
      <w:r w:rsidR="0027388D">
        <w:rPr>
          <w:rFonts w:eastAsiaTheme="minorHAnsi"/>
          <w:color w:val="131413"/>
          <w:szCs w:val="24"/>
          <w:lang w:eastAsia="en-US"/>
        </w:rPr>
        <w:fldChar w:fldCharType="begin"/>
      </w:r>
      <w:r w:rsidR="00AA2CDD">
        <w:rPr>
          <w:rFonts w:eastAsiaTheme="minorHAnsi"/>
          <w:color w:val="131413"/>
          <w:szCs w:val="24"/>
          <w:lang w:eastAsia="en-US"/>
        </w:rPr>
        <w:instrText xml:space="preserve"> ADDIN ZOTERO_ITEM CSL_CITATION {"citationID":"PVNENRey","properties":{"formattedCitation":"\\super 18\\nosupersub{}","plainCitation":"18","noteIndex":0},"citationItems":[{"id":221,"uris":["http://zotero.org/users/1805548/items/Q3CB4XVW"],"uri":["http://zotero.org/users/1805548/items/Q3CB4XVW"],"itemData":{"id":221,"type":"article-journal","title":"Determination of Optimum Conditions for the Extraction of Squalene from Olive Pomace with Supercritical CO2","container-title":"Chemical and biochemical engineering quarterly","page":"373-381","volume":"19","issue":"4","source":"hrcak.srce.hr","abstract":"Olive pomace is a standard by-product of olive oil production containing valuable compounds recoverable by supercritical fluid extraction (SFE). The solvent/solubility characteristics of a supercritical fluid may be fine tuned by...","ISSN":"0352-9568","language":"en","author":[{"family":"Stavroulias","given":"S."},{"family":"Panayiotou","given":"C."}],"issued":{"date-parts":[["2005",12,20]]}}}],"schema":"https://github.com/citation-style-language/schema/raw/master/csl-citation.json"} </w:instrText>
      </w:r>
      <w:r w:rsidR="0027388D">
        <w:rPr>
          <w:rFonts w:eastAsiaTheme="minorHAnsi"/>
          <w:color w:val="131413"/>
          <w:szCs w:val="24"/>
          <w:lang w:eastAsia="en-US"/>
        </w:rPr>
        <w:fldChar w:fldCharType="separate"/>
      </w:r>
      <w:r w:rsidR="00AA2CDD" w:rsidRPr="00AA2CDD">
        <w:rPr>
          <w:szCs w:val="24"/>
          <w:vertAlign w:val="superscript"/>
        </w:rPr>
        <w:t>18</w:t>
      </w:r>
      <w:r w:rsidR="0027388D">
        <w:rPr>
          <w:rFonts w:eastAsiaTheme="minorHAnsi"/>
          <w:color w:val="131413"/>
          <w:szCs w:val="24"/>
          <w:lang w:eastAsia="en-US"/>
        </w:rPr>
        <w:fldChar w:fldCharType="end"/>
      </w:r>
      <w:r w:rsidR="004701BA">
        <w:rPr>
          <w:rFonts w:eastAsiaTheme="minorHAnsi"/>
          <w:color w:val="131413"/>
          <w:szCs w:val="24"/>
          <w:lang w:eastAsia="en-US"/>
        </w:rPr>
        <w:t xml:space="preserve"> sour cherries</w:t>
      </w:r>
      <w:r w:rsidR="0027388D">
        <w:rPr>
          <w:rFonts w:eastAsiaTheme="minorHAnsi"/>
          <w:color w:val="131413"/>
          <w:szCs w:val="24"/>
          <w:lang w:eastAsia="en-US"/>
        </w:rPr>
        <w:fldChar w:fldCharType="begin"/>
      </w:r>
      <w:r w:rsidR="00AA2CDD">
        <w:rPr>
          <w:rFonts w:eastAsiaTheme="minorHAnsi"/>
          <w:color w:val="131413"/>
          <w:szCs w:val="24"/>
          <w:lang w:eastAsia="en-US"/>
        </w:rPr>
        <w:instrText xml:space="preserve"> ADDIN ZOTERO_ITEM CSL_CITATION {"citationID":"8b8Nqywj","properties":{"formattedCitation":"\\super 19\\nosupersub{}","plainCitation":"19","noteIndex":0},"citationItems":[{"id":224,"uris":["http://zotero.org/users/1805548/items/D293AXKG"],"uri":["http://zotero.org/users/1805548/items/D293AXKG"],"itemData":{"id":224,"type":"article-journal","title":"Extraction of phenolic compounds from sour cherry pomace with supercritical carbon dioxide: Impact of process parameters on the composition and antioxidant properties of extracts","container-title":"Separation Science and Technology","page":"1472-1479","volume":"51","issue":"9","source":"Taylor and Francis+NEJM","abstract":"Sour cherry (Prunus cerasus) is rich in biologically active phenolic compounds. These compounds are concentrated in fruit skin and most of them remain in the leftovers during the production of juice. Supercritical carbon dioxide extraction was used to separate phenolic compounds from sour cherry pomace. The effects of temperature, pressure and the addition of ethanol on anthocyanin and the total phenolic content and radical scavenging activity of the extracts were investigated. The best results were acquired for 35°C, 10 MPa and 80% ethanol addition. A strong correlation was found between the phenolic content and other features of the extracts.","DOI":"10.1080/01496395.2016.1165705","ISSN":"0149-6395","shortTitle":"Extraction of phenolic compounds from sour cherry pomace with supercritical carbon dioxide","author":[{"family":"Woźniak","given":"Łukasz"},{"family":"Marszałek","given":"Krystian"},{"family":"Skąpska","given":"Sylwia"}],"issued":{"date-parts":[["2016",6,12]]}}}],"schema":"https://github.com/citation-style-language/schema/raw/master/csl-citation.json"} </w:instrText>
      </w:r>
      <w:r w:rsidR="0027388D">
        <w:rPr>
          <w:rFonts w:eastAsiaTheme="minorHAnsi"/>
          <w:color w:val="131413"/>
          <w:szCs w:val="24"/>
          <w:lang w:eastAsia="en-US"/>
        </w:rPr>
        <w:fldChar w:fldCharType="separate"/>
      </w:r>
      <w:r w:rsidR="00AA2CDD" w:rsidRPr="00AA2CDD">
        <w:rPr>
          <w:szCs w:val="24"/>
          <w:vertAlign w:val="superscript"/>
        </w:rPr>
        <w:t>19</w:t>
      </w:r>
      <w:r w:rsidR="0027388D">
        <w:rPr>
          <w:rFonts w:eastAsiaTheme="minorHAnsi"/>
          <w:color w:val="131413"/>
          <w:szCs w:val="24"/>
          <w:lang w:eastAsia="en-US"/>
        </w:rPr>
        <w:fldChar w:fldCharType="end"/>
      </w:r>
      <w:r w:rsidR="00AD6F30" w:rsidRPr="004B5465">
        <w:rPr>
          <w:rFonts w:eastAsiaTheme="minorHAnsi"/>
          <w:color w:val="131413"/>
          <w:szCs w:val="24"/>
          <w:lang w:eastAsia="en-US"/>
        </w:rPr>
        <w:t>, and the guelder-rose</w:t>
      </w:r>
      <w:r w:rsidR="0027388D">
        <w:rPr>
          <w:rFonts w:eastAsiaTheme="minorHAnsi"/>
          <w:color w:val="131413"/>
          <w:szCs w:val="24"/>
          <w:lang w:eastAsia="en-US"/>
        </w:rPr>
        <w:fldChar w:fldCharType="begin"/>
      </w:r>
      <w:r w:rsidR="00AA2CDD">
        <w:rPr>
          <w:rFonts w:eastAsiaTheme="minorHAnsi"/>
          <w:color w:val="131413"/>
          <w:szCs w:val="24"/>
          <w:lang w:eastAsia="en-US"/>
        </w:rPr>
        <w:instrText xml:space="preserve"> ADDIN ZOTERO_ITEM CSL_CITATION {"citationID":"U4RTELSi","properties":{"formattedCitation":"\\super 20\\nosupersub{}","plainCitation":"20","noteIndex":0},"citationItems":[{"id":226,"uris":["http://zotero.org/users/1805548/items/Q9L8Z6C6"],"uri":["http://zotero.org/users/1805548/items/Q9L8Z6C6"],"itemData":{"id":226,"type":"article-journal","title":"Supercritical carbon dioxide and pressurized liquid extraction of valuable ingredients from Viburnum opulus pomace and berries and evaluation of product characteristics","container-title":"The Journal of Supercritical Fluids","page":"99-108","volume":"122","source":"ScienceDirect","abstract":"Supercritical carbon dioxide extraction (SFE-CO2) of Viburnum opulus L. fruits and pomace was optimized using 2 level factorial and central composite design (CCD). The effects and interactions of temperature (T), pressure (P), extraction time (t) and CO2 flow (v) were estimated for the washed V. opulus berry pomace, while 2 most significant factors, P and t were used further to estimate the coefficients of quadratic model and to find optimal extraction parameters by response surface methodology (RSM) for the unwashed pomace. The highest extract yields at optimal parameters (P=55–57MPa, t=120–131min, T=50°C and v=2.5Lmin−1) from washed, unwashed berry pomace and dried whole berries were 19.1, 14.6 and 6.6%, respectively. The oil in lipophilic fractions was composed mainly of oleic (42–51%) and linoleic (42–46%) fatty acids; it contained 963–1157mgkg−1 tocopherols. SFE-CO2 residue was consecutively re-extracted by pressurized acetone, water and ethanol yielding 11.59±0.95, 27.58±0.79 and 30.71±0.59% of extracts, respectively, which demonstrated strong antioxidant capacity in DPPH and ABTS radical scavenging, oxygen radical absorbance capacity (ORAC) and total phenolics assays. In total, biorefining of unwashed pomace yielded 62.11% of extracts from the initial plant material. The fractions obtained may be considered as valuable functional ingredients for foods, nutraceuticals and other applications.","DOI":"10.1016/j.supflu.2016.12.008","ISSN":"0896-8446","journalAbbreviation":"The Journal of Supercritical Fluids","author":[{"family":"Kraujalis","given":"Paulius"},{"family":"Kraujalienė","given":"Vaida"},{"family":"Kazernavičiūtė","given":"Rita"},{"family":"Venskutonis","given":"Petras Rimantas"}],"issued":{"date-parts":[["2017",4,1]]}}}],"schema":"https://github.com/citation-style-language/schema/raw/master/csl-citation.json"} </w:instrText>
      </w:r>
      <w:r w:rsidR="0027388D">
        <w:rPr>
          <w:rFonts w:eastAsiaTheme="minorHAnsi"/>
          <w:color w:val="131413"/>
          <w:szCs w:val="24"/>
          <w:lang w:eastAsia="en-US"/>
        </w:rPr>
        <w:fldChar w:fldCharType="separate"/>
      </w:r>
      <w:r w:rsidR="00AA2CDD" w:rsidRPr="00AA2CDD">
        <w:rPr>
          <w:szCs w:val="24"/>
          <w:vertAlign w:val="superscript"/>
        </w:rPr>
        <w:t>20</w:t>
      </w:r>
      <w:r w:rsidR="0027388D">
        <w:rPr>
          <w:rFonts w:eastAsiaTheme="minorHAnsi"/>
          <w:color w:val="131413"/>
          <w:szCs w:val="24"/>
          <w:lang w:eastAsia="en-US"/>
        </w:rPr>
        <w:fldChar w:fldCharType="end"/>
      </w:r>
      <w:r w:rsidR="00AD6F30" w:rsidRPr="004B5465">
        <w:rPr>
          <w:rFonts w:eastAsiaTheme="minorHAnsi"/>
          <w:color w:val="131413"/>
          <w:szCs w:val="24"/>
          <w:lang w:eastAsia="en-US"/>
        </w:rPr>
        <w:t xml:space="preserve"> </w:t>
      </w:r>
      <w:r w:rsidR="001D64DC">
        <w:rPr>
          <w:rFonts w:eastAsiaTheme="minorHAnsi"/>
          <w:color w:val="131413"/>
          <w:szCs w:val="24"/>
          <w:lang w:eastAsia="en-US"/>
        </w:rPr>
        <w:t xml:space="preserve">and the quality of the extracts has been evaluated. </w:t>
      </w:r>
      <w:r w:rsidR="00BD201E" w:rsidRPr="00BD201E">
        <w:rPr>
          <w:rFonts w:eastAsiaTheme="minorHAnsi"/>
          <w:color w:val="131413"/>
          <w:szCs w:val="24"/>
          <w:lang w:eastAsia="en-US"/>
        </w:rPr>
        <w:t>In view of the bio-refinery concept, the nutrient extraction from agro-food industry waste</w:t>
      </w:r>
      <w:r w:rsidR="00BD201E">
        <w:rPr>
          <w:rFonts w:eastAsiaTheme="minorHAnsi"/>
          <w:color w:val="131413"/>
          <w:szCs w:val="24"/>
          <w:lang w:eastAsia="en-US"/>
        </w:rPr>
        <w:t xml:space="preserve"> such as </w:t>
      </w:r>
      <w:r w:rsidR="00BD201E" w:rsidRPr="00BD201E">
        <w:rPr>
          <w:rFonts w:eastAsiaTheme="minorHAnsi"/>
          <w:color w:val="131413"/>
          <w:szCs w:val="24"/>
          <w:lang w:eastAsia="en-US"/>
        </w:rPr>
        <w:t>skins, stalks and seeds represent a recent challenge</w:t>
      </w:r>
      <w:r w:rsidR="00BD201E">
        <w:rPr>
          <w:rFonts w:eastAsiaTheme="minorHAnsi"/>
          <w:color w:val="131413"/>
          <w:szCs w:val="24"/>
          <w:lang w:eastAsia="en-US"/>
        </w:rPr>
        <w:t>. V</w:t>
      </w:r>
      <w:r w:rsidR="00BD201E" w:rsidRPr="00BD201E">
        <w:rPr>
          <w:rFonts w:eastAsiaTheme="minorHAnsi"/>
          <w:color w:val="131413"/>
          <w:szCs w:val="24"/>
          <w:lang w:eastAsia="en-US"/>
        </w:rPr>
        <w:t>aloriz</w:t>
      </w:r>
      <w:r w:rsidR="00BD201E">
        <w:rPr>
          <w:rFonts w:eastAsiaTheme="minorHAnsi"/>
          <w:color w:val="131413"/>
          <w:szCs w:val="24"/>
          <w:lang w:eastAsia="en-US"/>
        </w:rPr>
        <w:t>ation</w:t>
      </w:r>
      <w:r w:rsidR="00BD201E" w:rsidRPr="00BD201E">
        <w:rPr>
          <w:rFonts w:eastAsiaTheme="minorHAnsi"/>
          <w:color w:val="131413"/>
          <w:szCs w:val="24"/>
          <w:lang w:eastAsia="en-US"/>
        </w:rPr>
        <w:t xml:space="preserve"> </w:t>
      </w:r>
      <w:r w:rsidR="00BD201E">
        <w:rPr>
          <w:rFonts w:eastAsiaTheme="minorHAnsi"/>
          <w:color w:val="131413"/>
          <w:szCs w:val="24"/>
          <w:lang w:eastAsia="en-US"/>
        </w:rPr>
        <w:t>of</w:t>
      </w:r>
      <w:r w:rsidR="00BD201E" w:rsidRPr="00BD201E">
        <w:rPr>
          <w:rFonts w:eastAsiaTheme="minorHAnsi"/>
          <w:color w:val="131413"/>
          <w:szCs w:val="24"/>
          <w:lang w:eastAsia="en-US"/>
        </w:rPr>
        <w:t xml:space="preserve"> by-products for the recovery of </w:t>
      </w:r>
      <w:r w:rsidR="00BD201E" w:rsidRPr="00BD201E">
        <w:rPr>
          <w:rFonts w:eastAsiaTheme="minorHAnsi"/>
          <w:color w:val="131413"/>
          <w:szCs w:val="24"/>
          <w:lang w:eastAsia="en-US"/>
        </w:rPr>
        <w:lastRenderedPageBreak/>
        <w:t>oil, phe</w:t>
      </w:r>
      <w:r w:rsidR="00BD201E">
        <w:rPr>
          <w:rFonts w:eastAsiaTheme="minorHAnsi"/>
          <w:color w:val="131413"/>
          <w:szCs w:val="24"/>
          <w:lang w:eastAsia="en-US"/>
        </w:rPr>
        <w:t xml:space="preserve">nolic compounds, and fibers </w:t>
      </w:r>
      <w:r w:rsidR="00F850B2">
        <w:rPr>
          <w:rFonts w:eastAsiaTheme="minorHAnsi"/>
          <w:color w:val="131413"/>
          <w:szCs w:val="24"/>
          <w:lang w:eastAsia="en-US"/>
        </w:rPr>
        <w:t xml:space="preserve">by the means of sustainable extraction procedures </w:t>
      </w:r>
      <w:r w:rsidR="00BD201E">
        <w:rPr>
          <w:rFonts w:eastAsiaTheme="minorHAnsi"/>
          <w:color w:val="131413"/>
          <w:szCs w:val="24"/>
          <w:lang w:eastAsia="en-US"/>
        </w:rPr>
        <w:t>has gained an increased interest</w:t>
      </w:r>
      <w:r w:rsidR="0055192F">
        <w:rPr>
          <w:rFonts w:eastAsiaTheme="minorHAnsi"/>
          <w:color w:val="131413"/>
          <w:szCs w:val="24"/>
          <w:lang w:eastAsia="en-US"/>
        </w:rPr>
        <w:t>.</w:t>
      </w:r>
      <w:r w:rsidR="00E97938">
        <w:rPr>
          <w:rFonts w:eastAsiaTheme="minorHAnsi"/>
          <w:color w:val="131413"/>
          <w:szCs w:val="24"/>
          <w:lang w:eastAsia="en-US"/>
        </w:rPr>
        <w:fldChar w:fldCharType="begin"/>
      </w:r>
      <w:r w:rsidR="00E97938">
        <w:rPr>
          <w:rFonts w:eastAsiaTheme="minorHAnsi"/>
          <w:color w:val="131413"/>
          <w:szCs w:val="24"/>
          <w:lang w:eastAsia="en-US"/>
        </w:rPr>
        <w:instrText xml:space="preserve"> ADDIN ZOTERO_ITEM CSL_CITATION {"citationID":"N8Is3Sy7","properties":{"formattedCitation":"\\super 21\\nosupersub{}","plainCitation":"21","noteIndex":0},"citationItems":[{"id":858,"uris":["http://zotero.org/users/1805548/items/MG6ZAEAI"],"uri":["http://zotero.org/users/1805548/items/MG6ZAEAI"],"itemData":{"id":858,"type":"article-journal","title":"Product driven process synthesis for the recovery of vitality ingredients from plant materials","container-title":"Chemical Engineering Transactions","page":"61–66","source":"mEDRA","DOI":"10.3303/CET1543011","language":"en","author":[{"family":"Zondervan","given":"Edwin"},{"family":"Monsanto","given":"Miguel"},{"family":"Meuldijk","given":"Jan"}],"issued":{"literal":"2015005"}}}],"schema":"https://github.com/citation-style-language/schema/raw/master/csl-citation.json"} </w:instrText>
      </w:r>
      <w:r w:rsidR="00E97938">
        <w:rPr>
          <w:rFonts w:eastAsiaTheme="minorHAnsi"/>
          <w:color w:val="131413"/>
          <w:szCs w:val="24"/>
          <w:lang w:eastAsia="en-US"/>
        </w:rPr>
        <w:fldChar w:fldCharType="separate"/>
      </w:r>
      <w:r w:rsidR="00E97938" w:rsidRPr="00AA2CDD">
        <w:rPr>
          <w:szCs w:val="24"/>
          <w:vertAlign w:val="superscript"/>
        </w:rPr>
        <w:t>21</w:t>
      </w:r>
      <w:r w:rsidR="00E97938">
        <w:rPr>
          <w:rFonts w:eastAsiaTheme="minorHAnsi"/>
          <w:color w:val="131413"/>
          <w:szCs w:val="24"/>
          <w:lang w:eastAsia="en-US"/>
        </w:rPr>
        <w:fldChar w:fldCharType="end"/>
      </w:r>
      <w:r w:rsidR="0055192F">
        <w:rPr>
          <w:rFonts w:eastAsiaTheme="minorHAnsi"/>
          <w:color w:val="131413"/>
          <w:szCs w:val="24"/>
          <w:lang w:eastAsia="en-US"/>
        </w:rPr>
        <w:t xml:space="preserve"> </w:t>
      </w:r>
      <w:r w:rsidR="00BD56FD" w:rsidRPr="00BD56FD">
        <w:rPr>
          <w:rFonts w:eastAsiaTheme="minorHAnsi"/>
          <w:color w:val="131413"/>
          <w:szCs w:val="24"/>
          <w:lang w:eastAsia="en-US"/>
        </w:rPr>
        <w:t>Grape is one of the most popular and widely cultivated fruits in the world</w:t>
      </w:r>
      <w:r w:rsidR="00BD56FD">
        <w:rPr>
          <w:rFonts w:eastAsiaTheme="minorHAnsi"/>
          <w:color w:val="131413"/>
          <w:szCs w:val="24"/>
          <w:lang w:eastAsia="en-US"/>
        </w:rPr>
        <w:t xml:space="preserve">, but </w:t>
      </w:r>
      <w:r w:rsidR="00BD56FD" w:rsidRPr="00BD56FD">
        <w:rPr>
          <w:rFonts w:eastAsiaTheme="minorHAnsi"/>
          <w:color w:val="131413"/>
          <w:szCs w:val="24"/>
          <w:lang w:eastAsia="en-US"/>
        </w:rPr>
        <w:t xml:space="preserve">are usually discarded in regular dietary intake and the winery </w:t>
      </w:r>
      <w:r w:rsidR="00BD56FD" w:rsidRPr="00E97938">
        <w:rPr>
          <w:rFonts w:eastAsiaTheme="minorHAnsi"/>
          <w:color w:val="131413"/>
          <w:szCs w:val="24"/>
          <w:lang w:eastAsia="en-US"/>
        </w:rPr>
        <w:t xml:space="preserve">and grape juice industry. </w:t>
      </w:r>
      <w:r w:rsidR="00BD201E" w:rsidRPr="00E97938">
        <w:rPr>
          <w:rFonts w:eastAsiaTheme="minorHAnsi"/>
          <w:color w:val="131413"/>
          <w:szCs w:val="24"/>
          <w:lang w:eastAsia="en-US"/>
        </w:rPr>
        <w:t xml:space="preserve">Grape seeds and skin </w:t>
      </w:r>
      <w:r w:rsidR="00F72156" w:rsidRPr="00E97938">
        <w:rPr>
          <w:rFonts w:eastAsiaTheme="minorHAnsi"/>
          <w:color w:val="131413"/>
          <w:szCs w:val="24"/>
          <w:lang w:eastAsia="en-US"/>
        </w:rPr>
        <w:t>are rich in polyphenols</w:t>
      </w:r>
      <w:r w:rsidR="008B4DA2" w:rsidRPr="00E97938">
        <w:rPr>
          <w:rFonts w:eastAsiaTheme="minorHAnsi"/>
          <w:color w:val="131413"/>
          <w:szCs w:val="24"/>
          <w:lang w:eastAsia="en-US"/>
        </w:rPr>
        <w:t xml:space="preserve"> </w:t>
      </w:r>
      <w:r w:rsidR="008B4DA2" w:rsidRPr="00E97938">
        <w:rPr>
          <w:rFonts w:eastAsiaTheme="minorHAnsi"/>
          <w:color w:val="131413"/>
          <w:szCs w:val="24"/>
          <w:lang w:eastAsia="en-US"/>
        </w:rPr>
        <w:fldChar w:fldCharType="begin"/>
      </w:r>
      <w:r w:rsidR="00AA2CDD" w:rsidRPr="00E97938">
        <w:rPr>
          <w:rFonts w:eastAsiaTheme="minorHAnsi"/>
          <w:color w:val="131413"/>
          <w:szCs w:val="24"/>
          <w:lang w:eastAsia="en-US"/>
        </w:rPr>
        <w:instrText xml:space="preserve"> ADDIN ZOTERO_ITEM CSL_CITATION {"citationID":"vPQ5bKTA","properties":{"formattedCitation":"\\super 22\\nosupersub{}","plainCitation":"22","noteIndex":0},"citationItems":[{"id":859,"uris":["http://zotero.org/users/1805548/items/G6DVA3VC"],"uri":["http://zotero.org/users/1805548/items/G6DVA3VC"],"itemData":{"id":859,"type":"article-journal","title":"Extraction of polyphenols from grape skins and defatted grape seeds using subcritical water: Experiments and modeling","container-title":"Food and Bioproducts Processing","page":"29-38","volume":"94","source":"ScienceDirect","abstract":"Polyphenols were extracted from grape skins and defatted grape seeds (cultivar: Pinot Nero) by using subcritical water in a semi-continuous mode. Extractions were performed at a pressure of 10MPa, at three different temperatures (80, 100 and 120°C) and with two water flows. For both skins and defatted seeds, total polyphenol (TP) yield significantly increased with temperature: for skins from 44.3±0.4 to 77±3mg/g, while for defatted seeds from 44±2 to 124±1mg/g when the temperature increased from 80 to 120°C. Importantly, TP yield decreased with flow rate at constant temperature. The extraction kinetics was simulated by a simple model from literature. The model adjustable parameters were calculated by best fitting procedures with experimental data: the model fitted the experimental kinetics curves in a satisfactory way, providing reference values for the adjustable parameters. The present research outlines the potentialities of using subcritical water for extracting valuable polyphenols from food processing by-products, and the effect of the operating conditions. Moreover, it proves that a very simple model from literature allows the interpretation of the extraction curves on the base of mass transfer and partition coefficients.","DOI":"10.1016/j.fbp.2015.01.001","ISSN":"0960-3085","shortTitle":"Extraction of polyphenols from grape skins and defatted grape seeds using subcritical water","journalAbbreviation":"Food and Bioproducts Processing","author":[{"family":"Duba","given":"Kurabachew Simon"},{"family":"Casazza","given":"Alessandro Alberto"},{"family":"Mohamed","given":"Hatem Ben"},{"family":"Perego","given":"Patrizia"},{"family":"Fiori","given":"Luca"}],"issued":{"date-parts":[["2015",4,1]]}}}],"schema":"https://github.com/citation-style-language/schema/raw/master/csl-citation.json"} </w:instrText>
      </w:r>
      <w:r w:rsidR="008B4DA2" w:rsidRPr="00E97938">
        <w:rPr>
          <w:rFonts w:eastAsiaTheme="minorHAnsi"/>
          <w:color w:val="131413"/>
          <w:szCs w:val="24"/>
          <w:lang w:eastAsia="en-US"/>
        </w:rPr>
        <w:fldChar w:fldCharType="separate"/>
      </w:r>
      <w:r w:rsidR="00AA2CDD" w:rsidRPr="00E97938">
        <w:rPr>
          <w:szCs w:val="24"/>
          <w:vertAlign w:val="superscript"/>
        </w:rPr>
        <w:t>22</w:t>
      </w:r>
      <w:r w:rsidR="008B4DA2" w:rsidRPr="00E97938">
        <w:rPr>
          <w:rFonts w:eastAsiaTheme="minorHAnsi"/>
          <w:color w:val="131413"/>
          <w:szCs w:val="24"/>
          <w:lang w:eastAsia="en-US"/>
        </w:rPr>
        <w:fldChar w:fldCharType="end"/>
      </w:r>
      <w:r w:rsidR="00F72156" w:rsidRPr="00E97938">
        <w:rPr>
          <w:rFonts w:eastAsiaTheme="minorHAnsi"/>
          <w:color w:val="131413"/>
          <w:szCs w:val="24"/>
          <w:lang w:eastAsia="en-US"/>
        </w:rPr>
        <w:t>, traditionally, extracted</w:t>
      </w:r>
      <w:r w:rsidR="00F72156" w:rsidRPr="00F72156">
        <w:rPr>
          <w:rFonts w:eastAsiaTheme="minorHAnsi"/>
          <w:color w:val="131413"/>
          <w:szCs w:val="24"/>
          <w:lang w:eastAsia="en-US"/>
        </w:rPr>
        <w:t xml:space="preserve"> </w:t>
      </w:r>
      <w:r w:rsidR="00F72156">
        <w:rPr>
          <w:rFonts w:eastAsiaTheme="minorHAnsi"/>
          <w:color w:val="131413"/>
          <w:szCs w:val="24"/>
          <w:lang w:eastAsia="en-US"/>
        </w:rPr>
        <w:t>by</w:t>
      </w:r>
      <w:r w:rsidR="00F72156" w:rsidRPr="00F72156">
        <w:rPr>
          <w:rFonts w:eastAsiaTheme="minorHAnsi"/>
          <w:color w:val="131413"/>
          <w:szCs w:val="24"/>
          <w:lang w:eastAsia="en-US"/>
        </w:rPr>
        <w:t xml:space="preserve"> using organic solvents</w:t>
      </w:r>
      <w:r w:rsidR="0055192F">
        <w:rPr>
          <w:rFonts w:eastAsiaTheme="minorHAnsi"/>
          <w:color w:val="131413"/>
          <w:szCs w:val="24"/>
          <w:lang w:eastAsia="en-US"/>
        </w:rPr>
        <w:t>.</w:t>
      </w:r>
      <w:r w:rsidR="00E97938">
        <w:rPr>
          <w:rFonts w:eastAsiaTheme="minorHAnsi"/>
          <w:color w:val="131413"/>
          <w:szCs w:val="24"/>
          <w:lang w:eastAsia="en-US"/>
        </w:rPr>
        <w:fldChar w:fldCharType="begin"/>
      </w:r>
      <w:r w:rsidR="00E97938">
        <w:rPr>
          <w:rFonts w:eastAsiaTheme="minorHAnsi"/>
          <w:color w:val="131413"/>
          <w:szCs w:val="24"/>
          <w:lang w:eastAsia="en-US"/>
        </w:rPr>
        <w:instrText xml:space="preserve"> ADDIN ZOTERO_ITEM CSL_CITATION {"citationID":"rd9cVydQ","properties":{"formattedCitation":"\\super 23\\nosupersub{}","plainCitation":"23","noteIndex":0},"citationItems":[{"id":862,"uris":["http://zotero.org/users/1805548/items/6R28WTJU"],"uri":["http://zotero.org/users/1805548/items/6R28WTJU"],"itemData":{"id":862,"type":"article-journal","title":"Extraction of phenolic compounds from Vitex agnus-castus L.","container-title":"Food and Bioproducts Processing","page":"748-754","volume":"90","issue":"4","source":"ScienceDirect","abstract":"The primary objective of this study was to valorized Vitex agnus-castus residues in terms of phenolic compounds. The effects of extraction time (30–360min), solid to liquid ratio (0.1–0.3gDryBiomass/mlSolvent), type of solvent and different tissue types (leave, roots and seeds) on total polyphenols, o-diphenols, total flavonoids and anthocyanins were evaluated. The highest total polyphenol (31.5mgCaffeicAcidEquivalent/gDryBiomass) and o-diphenol (12.4mgCaffeicAcidEquivalent/gDryBiomass) contents were obtained from methanolic extract of leaves after 180min using a solid/liquid ratio of 0.1gDryBiomass/mlSolvent, while total flavonoids, reached a maximum value of 19.4mgCatechinEquivalent/gDryBiomass after 360min under the same conditions. Roots of V. agnus-castus were found to be a good source of anthocyanins with the highest yield of 0.62mgMalvidinEquivalent/gDryBiomass using ethanol as a solvent (180min and 0.2gDryBiomass/mlSolvent). The maximum antiradical power (178.5μlextract/μgDPPH) was exhibited by the methanolic leave extract obtained after 360min at solid/liquid ratio of 0.3gDryBiomass/mlSolvent.","DOI":"10.1016/j.fbp.2012.01.003","ISSN":"0960-3085","journalAbbreviation":"Food and Bioproducts Processing","author":[{"family":"Latoui","given":"Mohamed"},{"family":"Aliakbarian","given":"Bahar"},{"family":"Casazza","given":"Alessandro A."},{"family":"Seffen","given":"Mongi"},{"family":"Converti","given":"Attilio"},{"family":"Perego","given":"Patrizia"}],"issued":{"date-parts":[["2012",10,1]]}}}],"schema":"https://github.com/citation-style-language/schema/raw/master/csl-citation.json"} </w:instrText>
      </w:r>
      <w:r w:rsidR="00E97938">
        <w:rPr>
          <w:rFonts w:eastAsiaTheme="minorHAnsi"/>
          <w:color w:val="131413"/>
          <w:szCs w:val="24"/>
          <w:lang w:eastAsia="en-US"/>
        </w:rPr>
        <w:fldChar w:fldCharType="separate"/>
      </w:r>
      <w:r w:rsidR="00E97938" w:rsidRPr="00AA2CDD">
        <w:rPr>
          <w:szCs w:val="24"/>
          <w:vertAlign w:val="superscript"/>
        </w:rPr>
        <w:t>23</w:t>
      </w:r>
      <w:r w:rsidR="00E97938">
        <w:rPr>
          <w:rFonts w:eastAsiaTheme="minorHAnsi"/>
          <w:color w:val="131413"/>
          <w:szCs w:val="24"/>
          <w:lang w:eastAsia="en-US"/>
        </w:rPr>
        <w:fldChar w:fldCharType="end"/>
      </w:r>
      <w:r w:rsidR="0055192F">
        <w:rPr>
          <w:rFonts w:eastAsiaTheme="minorHAnsi"/>
          <w:color w:val="131413"/>
          <w:szCs w:val="24"/>
          <w:lang w:eastAsia="en-US"/>
        </w:rPr>
        <w:t xml:space="preserve"> </w:t>
      </w:r>
      <w:r w:rsidR="00056C2B">
        <w:rPr>
          <w:rFonts w:eastAsiaTheme="minorHAnsi"/>
          <w:color w:val="131413"/>
          <w:szCs w:val="24"/>
          <w:lang w:eastAsia="en-US"/>
        </w:rPr>
        <w:t xml:space="preserve">In recent years, </w:t>
      </w:r>
      <w:r w:rsidR="00164641" w:rsidRPr="00164641">
        <w:rPr>
          <w:rFonts w:eastAsiaTheme="minorHAnsi"/>
          <w:color w:val="131413"/>
          <w:szCs w:val="24"/>
          <w:lang w:eastAsia="en-US"/>
        </w:rPr>
        <w:t xml:space="preserve">according to the biorefinery concept </w:t>
      </w:r>
      <w:r w:rsidR="00056C2B" w:rsidRPr="00056C2B">
        <w:rPr>
          <w:rFonts w:eastAsiaTheme="minorHAnsi"/>
          <w:color w:val="131413"/>
          <w:szCs w:val="24"/>
          <w:lang w:eastAsia="en-US"/>
        </w:rPr>
        <w:t>sub</w:t>
      </w:r>
      <w:r w:rsidR="00056C2B">
        <w:rPr>
          <w:rFonts w:eastAsiaTheme="minorHAnsi"/>
          <w:color w:val="131413"/>
          <w:szCs w:val="24"/>
          <w:lang w:eastAsia="en-US"/>
        </w:rPr>
        <w:t>- and super</w:t>
      </w:r>
      <w:r w:rsidR="00056C2B" w:rsidRPr="00056C2B">
        <w:rPr>
          <w:rFonts w:eastAsiaTheme="minorHAnsi"/>
          <w:color w:val="131413"/>
          <w:szCs w:val="24"/>
          <w:lang w:eastAsia="en-US"/>
        </w:rPr>
        <w:t xml:space="preserve">critical </w:t>
      </w:r>
      <w:r w:rsidR="00056C2B">
        <w:rPr>
          <w:rFonts w:eastAsiaTheme="minorHAnsi"/>
          <w:color w:val="131413"/>
          <w:szCs w:val="24"/>
          <w:lang w:eastAsia="en-US"/>
        </w:rPr>
        <w:t>fluid extraction has been utilized</w:t>
      </w:r>
      <w:r w:rsidR="00056C2B" w:rsidRPr="00056C2B">
        <w:rPr>
          <w:rFonts w:eastAsiaTheme="minorHAnsi"/>
          <w:color w:val="131413"/>
          <w:szCs w:val="24"/>
          <w:lang w:eastAsia="en-US"/>
        </w:rPr>
        <w:t xml:space="preserve"> </w:t>
      </w:r>
      <w:r w:rsidR="00056C2B">
        <w:rPr>
          <w:rFonts w:eastAsiaTheme="minorHAnsi"/>
          <w:color w:val="131413"/>
          <w:szCs w:val="24"/>
          <w:lang w:eastAsia="en-US"/>
        </w:rPr>
        <w:t>as</w:t>
      </w:r>
      <w:r w:rsidR="00056C2B" w:rsidRPr="00056C2B">
        <w:rPr>
          <w:rFonts w:eastAsiaTheme="minorHAnsi"/>
          <w:color w:val="131413"/>
          <w:szCs w:val="24"/>
          <w:lang w:eastAsia="en-US"/>
        </w:rPr>
        <w:t xml:space="preserve"> an alternative </w:t>
      </w:r>
      <w:r w:rsidR="00F850B2">
        <w:rPr>
          <w:rFonts w:eastAsiaTheme="minorHAnsi"/>
          <w:color w:val="131413"/>
          <w:szCs w:val="24"/>
          <w:lang w:eastAsia="en-US"/>
        </w:rPr>
        <w:t xml:space="preserve">extraction </w:t>
      </w:r>
      <w:r w:rsidR="00056C2B" w:rsidRPr="00056C2B">
        <w:rPr>
          <w:rFonts w:eastAsiaTheme="minorHAnsi"/>
          <w:color w:val="131413"/>
          <w:szCs w:val="24"/>
          <w:lang w:eastAsia="en-US"/>
        </w:rPr>
        <w:t>technique of both polar and non-polar</w:t>
      </w:r>
      <w:r w:rsidR="00F850B2">
        <w:rPr>
          <w:rFonts w:eastAsiaTheme="minorHAnsi"/>
          <w:color w:val="131413"/>
          <w:szCs w:val="24"/>
          <w:lang w:eastAsia="en-US"/>
        </w:rPr>
        <w:t xml:space="preserve"> </w:t>
      </w:r>
      <w:r w:rsidR="00056C2B" w:rsidRPr="00056C2B">
        <w:rPr>
          <w:rFonts w:eastAsiaTheme="minorHAnsi"/>
          <w:color w:val="131413"/>
          <w:szCs w:val="24"/>
          <w:lang w:eastAsia="en-US"/>
        </w:rPr>
        <w:t>compounds</w:t>
      </w:r>
      <w:r w:rsidR="008B4DA2">
        <w:rPr>
          <w:rFonts w:eastAsiaTheme="minorHAnsi"/>
          <w:color w:val="131413"/>
          <w:szCs w:val="24"/>
          <w:lang w:eastAsia="en-US"/>
        </w:rPr>
        <w:fldChar w:fldCharType="begin"/>
      </w:r>
      <w:r w:rsidR="00AA2CDD">
        <w:rPr>
          <w:rFonts w:eastAsiaTheme="minorHAnsi"/>
          <w:color w:val="131413"/>
          <w:szCs w:val="24"/>
          <w:lang w:eastAsia="en-US"/>
        </w:rPr>
        <w:instrText xml:space="preserve"> ADDIN ZOTERO_ITEM CSL_CITATION {"citationID":"AaaqAcTz","properties":{"formattedCitation":"\\super 24\\nosupersub{}","plainCitation":"24","noteIndex":0},"citationItems":[{"id":865,"uris":["http://zotero.org/users/1805548/items/GDYC29H2"],"uri":["http://zotero.org/users/1805548/items/GDYC29H2"],"itemData":{"id":865,"type":"article-journal","title":"Extraction of phenolics from Vitis vinifera wastes using non-conventional techniques","container-title":"Journal of Food Engineering","page":"50-55","volume":"100","issue":"1","source":"ScienceDirect","abstract":"Polyphenols, the well known naturally occurring antioxidants, are the most abundant secondary metabolites in grape wastes. Herein we investigate several non-conventional extraction methods vs classic solid–liquid extraction (SLE) to obtain phenolic compounds from grape seeds and skins. We compared SLE, ultrasound-assisted extraction (UAE), microwave-assisted extraction (MAE) and high pressure and temperature extraction (HPTE) in term of extraction yield and antioxidant power of the extract. Solvent of choice between methanol and ethanol was the former, both for skins and seeds. Quali-quantitative analyses were performed using colorimetric and HPLC methods. The highest content in total polyphenols, o-diphenols and flavonoids, both for seeds (108.3, 47.0mgGAEgDW−1, 47.2mgCEgDW−1) and skins (34.2, 10.1mgGAEgDW−1, 21.6mgCEgDW−1) was obtained with HPTE working in a Parr reactor. While the highest antiradical power was determined in seeds extracts from MAE (78.6μlextractμgDPPH−1). Prolonged extraction times (over 30min) further increased the amount of total polyphenols, while progressively decreased the amount of flavonoids and the antiradical power.","DOI":"10.1016/j.jfoodeng.2010.03.026","ISSN":"0260-8774","journalAbbreviation":"Journal of Food Engineering","author":[{"family":"Casazza","given":"Alessandro A."},{"family":"Aliakbarian","given":"Bahar"},{"family":"Mantegna","given":"Stefano"},{"family":"Cravotto","given":"Giancarlo"},{"family":"Perego","given":"Patrizia"}],"issued":{"date-parts":[["2010",9,1]]}}}],"schema":"https://github.com/citation-style-language/schema/raw/master/csl-citation.json"} </w:instrText>
      </w:r>
      <w:r w:rsidR="008B4DA2">
        <w:rPr>
          <w:rFonts w:eastAsiaTheme="minorHAnsi"/>
          <w:color w:val="131413"/>
          <w:szCs w:val="24"/>
          <w:lang w:eastAsia="en-US"/>
        </w:rPr>
        <w:fldChar w:fldCharType="separate"/>
      </w:r>
      <w:r w:rsidR="00AA2CDD" w:rsidRPr="00AA2CDD">
        <w:rPr>
          <w:szCs w:val="24"/>
          <w:vertAlign w:val="superscript"/>
        </w:rPr>
        <w:t>24</w:t>
      </w:r>
      <w:r w:rsidR="008B4DA2">
        <w:rPr>
          <w:rFonts w:eastAsiaTheme="minorHAnsi"/>
          <w:color w:val="131413"/>
          <w:szCs w:val="24"/>
          <w:lang w:eastAsia="en-US"/>
        </w:rPr>
        <w:fldChar w:fldCharType="end"/>
      </w:r>
      <w:r w:rsidR="0055192F">
        <w:rPr>
          <w:rFonts w:eastAsiaTheme="minorHAnsi"/>
          <w:color w:val="131413"/>
          <w:szCs w:val="24"/>
          <w:lang w:eastAsia="en-US"/>
        </w:rPr>
        <w:t xml:space="preserve"> </w:t>
      </w:r>
      <w:r w:rsidR="00164641">
        <w:rPr>
          <w:rFonts w:eastAsiaTheme="minorHAnsi"/>
          <w:color w:val="131413"/>
          <w:szCs w:val="24"/>
          <w:lang w:eastAsia="en-US"/>
        </w:rPr>
        <w:t>for</w:t>
      </w:r>
      <w:r w:rsidR="00164641" w:rsidRPr="00164641">
        <w:rPr>
          <w:rFonts w:eastAsiaTheme="minorHAnsi"/>
          <w:color w:val="131413"/>
          <w:szCs w:val="24"/>
          <w:lang w:eastAsia="en-US"/>
        </w:rPr>
        <w:t xml:space="preserve"> processing of a spectrum of marketable </w:t>
      </w:r>
      <w:r w:rsidR="00F850B2" w:rsidRPr="00164641">
        <w:rPr>
          <w:rFonts w:eastAsiaTheme="minorHAnsi"/>
          <w:color w:val="131413"/>
          <w:szCs w:val="24"/>
          <w:lang w:eastAsia="en-US"/>
        </w:rPr>
        <w:t>products</w:t>
      </w:r>
      <w:r w:rsidR="00F850B2">
        <w:rPr>
          <w:rFonts w:eastAsiaTheme="minorHAnsi"/>
          <w:color w:val="131413"/>
          <w:szCs w:val="24"/>
          <w:lang w:eastAsia="en-US"/>
        </w:rPr>
        <w:t xml:space="preserve">. </w:t>
      </w:r>
      <w:r w:rsidR="00F72156">
        <w:rPr>
          <w:szCs w:val="24"/>
          <w:lang w:eastAsia="en-US"/>
        </w:rPr>
        <w:t>E</w:t>
      </w:r>
      <w:r w:rsidR="00E54839" w:rsidRPr="00E54839">
        <w:rPr>
          <w:szCs w:val="24"/>
          <w:lang w:eastAsia="en-US"/>
        </w:rPr>
        <w:t>xtraction efficiency is predisposed by numerous factors such as</w:t>
      </w:r>
      <w:r w:rsidR="00E54839">
        <w:rPr>
          <w:szCs w:val="24"/>
          <w:lang w:eastAsia="en-US"/>
        </w:rPr>
        <w:t xml:space="preserve"> polarity and concentration of solvent, material</w:t>
      </w:r>
      <w:r w:rsidR="00E54839" w:rsidRPr="00E54839">
        <w:rPr>
          <w:szCs w:val="24"/>
          <w:lang w:eastAsia="en-US"/>
        </w:rPr>
        <w:t xml:space="preserve">–solvent ratio, </w:t>
      </w:r>
      <w:r w:rsidR="00E54839">
        <w:rPr>
          <w:szCs w:val="24"/>
          <w:lang w:eastAsia="en-US"/>
        </w:rPr>
        <w:t>duration</w:t>
      </w:r>
      <w:r w:rsidR="00E54839" w:rsidRPr="00E54839">
        <w:rPr>
          <w:szCs w:val="24"/>
          <w:lang w:eastAsia="en-US"/>
        </w:rPr>
        <w:t>, temperature,</w:t>
      </w:r>
      <w:r w:rsidR="00E54839">
        <w:rPr>
          <w:szCs w:val="24"/>
          <w:lang w:eastAsia="en-US"/>
        </w:rPr>
        <w:t xml:space="preserve"> </w:t>
      </w:r>
      <w:r w:rsidR="00E54839" w:rsidRPr="00E54839">
        <w:rPr>
          <w:szCs w:val="24"/>
          <w:lang w:eastAsia="en-US"/>
        </w:rPr>
        <w:t>pH, etc</w:t>
      </w:r>
      <w:r w:rsidR="001D64DC" w:rsidRPr="00E54839">
        <w:rPr>
          <w:szCs w:val="24"/>
          <w:lang w:eastAsia="en-US"/>
        </w:rPr>
        <w:t>.</w:t>
      </w:r>
      <w:r w:rsidR="001D64DC">
        <w:rPr>
          <w:szCs w:val="24"/>
          <w:lang w:eastAsia="en-US"/>
        </w:rPr>
        <w:t>..</w:t>
      </w:r>
      <w:r w:rsidR="00F72156" w:rsidRPr="00F72156">
        <w:rPr>
          <w:rFonts w:eastAsiaTheme="minorHAnsi"/>
          <w:color w:val="131413"/>
          <w:szCs w:val="24"/>
          <w:lang w:eastAsia="en-US"/>
        </w:rPr>
        <w:t xml:space="preserve"> </w:t>
      </w:r>
      <w:r w:rsidR="00F72156">
        <w:rPr>
          <w:rFonts w:eastAsiaTheme="minorHAnsi"/>
          <w:color w:val="131413"/>
          <w:szCs w:val="24"/>
          <w:lang w:eastAsia="en-US"/>
        </w:rPr>
        <w:t>T</w:t>
      </w:r>
      <w:r w:rsidR="00F72156" w:rsidRPr="00E54839">
        <w:rPr>
          <w:rFonts w:eastAsiaTheme="minorHAnsi"/>
          <w:color w:val="131413"/>
          <w:szCs w:val="24"/>
          <w:lang w:eastAsia="en-US"/>
        </w:rPr>
        <w:t>he most studies the influence of a</w:t>
      </w:r>
      <w:r w:rsidR="00F72156">
        <w:rPr>
          <w:rFonts w:eastAsiaTheme="minorHAnsi"/>
          <w:color w:val="131413"/>
          <w:szCs w:val="24"/>
          <w:lang w:eastAsia="en-US"/>
        </w:rPr>
        <w:t xml:space="preserve"> </w:t>
      </w:r>
      <w:r w:rsidR="00F72156" w:rsidRPr="00E54839">
        <w:rPr>
          <w:rFonts w:eastAsiaTheme="minorHAnsi"/>
          <w:color w:val="131413"/>
          <w:szCs w:val="24"/>
          <w:lang w:eastAsia="en-US"/>
        </w:rPr>
        <w:t xml:space="preserve">single factor has been </w:t>
      </w:r>
      <w:r w:rsidR="00F72156">
        <w:rPr>
          <w:rFonts w:eastAsiaTheme="minorHAnsi"/>
          <w:color w:val="131413"/>
          <w:szCs w:val="24"/>
          <w:lang w:eastAsia="en-US"/>
        </w:rPr>
        <w:t>discussed,</w:t>
      </w:r>
      <w:r w:rsidR="00F72156" w:rsidRPr="00E54839">
        <w:rPr>
          <w:rFonts w:eastAsiaTheme="minorHAnsi"/>
          <w:color w:val="131413"/>
          <w:szCs w:val="24"/>
          <w:lang w:eastAsia="en-US"/>
        </w:rPr>
        <w:t xml:space="preserve"> while the relations between</w:t>
      </w:r>
      <w:r w:rsidR="00F72156">
        <w:rPr>
          <w:rFonts w:eastAsiaTheme="minorHAnsi"/>
          <w:color w:val="131413"/>
          <w:szCs w:val="24"/>
          <w:lang w:eastAsia="en-US"/>
        </w:rPr>
        <w:t xml:space="preserve"> </w:t>
      </w:r>
      <w:r w:rsidR="00F72156" w:rsidRPr="00E54839">
        <w:rPr>
          <w:rFonts w:eastAsiaTheme="minorHAnsi"/>
          <w:color w:val="131413"/>
          <w:szCs w:val="24"/>
          <w:lang w:eastAsia="en-US"/>
        </w:rPr>
        <w:t xml:space="preserve">the factors </w:t>
      </w:r>
      <w:r w:rsidR="00F72156">
        <w:rPr>
          <w:rFonts w:eastAsiaTheme="minorHAnsi"/>
          <w:color w:val="131413"/>
          <w:szCs w:val="24"/>
          <w:lang w:eastAsia="en-US"/>
        </w:rPr>
        <w:t xml:space="preserve">on the extract yield and composition </w:t>
      </w:r>
      <w:r w:rsidR="00F72156" w:rsidRPr="00E54839">
        <w:rPr>
          <w:rFonts w:eastAsiaTheme="minorHAnsi"/>
          <w:color w:val="131413"/>
          <w:szCs w:val="24"/>
          <w:lang w:eastAsia="en-US"/>
        </w:rPr>
        <w:t>have not been studied comprehensively</w:t>
      </w:r>
      <w:r w:rsidR="00F72156">
        <w:rPr>
          <w:rFonts w:eastAsiaTheme="minorHAnsi"/>
          <w:color w:val="131413"/>
          <w:szCs w:val="24"/>
          <w:lang w:eastAsia="en-US"/>
        </w:rPr>
        <w:t>.</w:t>
      </w:r>
      <w:r w:rsidR="00E97938">
        <w:rPr>
          <w:rFonts w:eastAsiaTheme="minorHAnsi"/>
          <w:color w:val="131413"/>
          <w:szCs w:val="24"/>
          <w:lang w:eastAsia="en-US"/>
        </w:rPr>
        <w:fldChar w:fldCharType="begin"/>
      </w:r>
      <w:r w:rsidR="00E97938">
        <w:rPr>
          <w:rFonts w:eastAsiaTheme="minorHAnsi"/>
          <w:color w:val="131413"/>
          <w:szCs w:val="24"/>
          <w:lang w:eastAsia="en-US"/>
        </w:rPr>
        <w:instrText xml:space="preserve"> ADDIN ZOTERO_ITEM CSL_CITATION {"citationID":"qMJYf6mj","properties":{"formattedCitation":"\\super 25\\nosupersub{}","plainCitation":"25","noteIndex":0},"citationItems":[{"id":229,"uris":["http://zotero.org/users/1805548/items/D399MN5Y"],"uri":["http://zotero.org/users/1805548/items/D399MN5Y"],"itemData":{"id":229,"type":"article-journal","title":"Optimization of polyphenols extraction from dried chokeberry using maceration as traditional technique","container-title":"Food Chemistry","page":"135-142","volume":"194","source":"ScienceDirect","abstract":"Traditional maceration method was used for the extraction of polyphenols from chokeberry (Aronia melanocarpa) dried fruit, and the effects of several extraction parameters on the total phenolics and anthocyanins contents were studied. Various solvents, particle size, solid–solvent ratio and extraction time have been investigated as independent variables in two level factorial design. Among examined variables, time was not statistically important factor for the extraction of polyphenols. The optimal extraction conditions were maceration of 0.75mm size berries by 50% ethanol, with solid–solvent ratio of 1:20, and predicted values were 27.7mgGAE/g for total phenolics and 0.27% for total anthocyanins. Under selected conditions, the experimental total phenolics were 27.8mgGAE/g, and total anthocyanins were 0.27%, which is in agreement with the predicted values. In addition, a complementary quantitative analysis of individual phenolic compounds was performed using HPLC method. The study indicated that maceration was effective and simple technique for the extraction of bioactive compounds from chokeberry fruit.","DOI":"10.1016/j.foodchem.2015.08.008","ISSN":"0308-8146","journalAbbreviation":"Food Chemistry","author":[{"family":"Ćujić","given":"Nada"},{"family":"Šavikin","given":"Katarina"},{"family":"Janković","given":"Teodora"},{"family":"Pljevljakušić","given":"Dejan"},{"family":"Zdunić","given":"Gordana"},{"family":"Ibrić","given":"Svetlana"}],"issued":{"date-parts":[["2016",3,1]]}}}],"schema":"https://github.com/citation-style-language/schema/raw/master/csl-citation.json"} </w:instrText>
      </w:r>
      <w:r w:rsidR="00E97938">
        <w:rPr>
          <w:rFonts w:eastAsiaTheme="minorHAnsi"/>
          <w:color w:val="131413"/>
          <w:szCs w:val="24"/>
          <w:lang w:eastAsia="en-US"/>
        </w:rPr>
        <w:fldChar w:fldCharType="separate"/>
      </w:r>
      <w:r w:rsidR="00E97938" w:rsidRPr="00AA2CDD">
        <w:rPr>
          <w:szCs w:val="24"/>
          <w:vertAlign w:val="superscript"/>
        </w:rPr>
        <w:t>25</w:t>
      </w:r>
      <w:r w:rsidR="00E97938">
        <w:rPr>
          <w:rFonts w:eastAsiaTheme="minorHAnsi"/>
          <w:color w:val="131413"/>
          <w:szCs w:val="24"/>
          <w:lang w:eastAsia="en-US"/>
        </w:rPr>
        <w:fldChar w:fldCharType="end"/>
      </w:r>
    </w:p>
    <w:p w14:paraId="63A5E2A7" w14:textId="24C8F112" w:rsidR="0055192F" w:rsidRDefault="00496408" w:rsidP="00496408">
      <w:pPr>
        <w:spacing w:after="0"/>
        <w:jc w:val="both"/>
        <w:rPr>
          <w:szCs w:val="24"/>
          <w:lang w:eastAsia="en-US"/>
        </w:rPr>
      </w:pPr>
      <w:r>
        <w:rPr>
          <w:szCs w:val="24"/>
          <w:lang w:eastAsia="en-US"/>
        </w:rPr>
        <w:t xml:space="preserve">Recent investigation has been oriented towards utilization of fruits and their specific parts </w:t>
      </w:r>
      <w:r w:rsidR="001B519F">
        <w:rPr>
          <w:szCs w:val="24"/>
          <w:lang w:eastAsia="en-US"/>
        </w:rPr>
        <w:t xml:space="preserve">with a high bioactive compounds content. </w:t>
      </w:r>
      <w:r w:rsidR="00F72156">
        <w:rPr>
          <w:szCs w:val="24"/>
          <w:lang w:eastAsia="en-US"/>
        </w:rPr>
        <w:t>T</w:t>
      </w:r>
      <w:r w:rsidR="007A37AD" w:rsidRPr="004B5465">
        <w:rPr>
          <w:szCs w:val="24"/>
          <w:lang w:eastAsia="en-US"/>
        </w:rPr>
        <w:t xml:space="preserve">he main aims of the </w:t>
      </w:r>
      <w:r w:rsidR="00F72156">
        <w:rPr>
          <w:szCs w:val="24"/>
          <w:lang w:eastAsia="en-US"/>
        </w:rPr>
        <w:t xml:space="preserve">present </w:t>
      </w:r>
      <w:r w:rsidR="007A37AD" w:rsidRPr="004B5465">
        <w:rPr>
          <w:szCs w:val="24"/>
          <w:lang w:eastAsia="en-US"/>
        </w:rPr>
        <w:t>study were to maximize the recovery of phenolic compounds in the extracts</w:t>
      </w:r>
      <w:r w:rsidR="00E54839">
        <w:rPr>
          <w:szCs w:val="24"/>
          <w:lang w:eastAsia="en-US"/>
        </w:rPr>
        <w:t xml:space="preserve"> by application of different </w:t>
      </w:r>
      <w:r w:rsidR="00E54839" w:rsidRPr="00E54839">
        <w:rPr>
          <w:szCs w:val="24"/>
          <w:lang w:eastAsia="en-US"/>
        </w:rPr>
        <w:t>extraction method</w:t>
      </w:r>
      <w:r w:rsidR="00E54839">
        <w:rPr>
          <w:szCs w:val="24"/>
          <w:lang w:eastAsia="en-US"/>
        </w:rPr>
        <w:t>s</w:t>
      </w:r>
      <w:r w:rsidR="00E54839" w:rsidRPr="00E54839">
        <w:rPr>
          <w:szCs w:val="24"/>
          <w:lang w:eastAsia="en-US"/>
        </w:rPr>
        <w:t xml:space="preserve"> and </w:t>
      </w:r>
      <w:r w:rsidR="001D64DC">
        <w:rPr>
          <w:szCs w:val="24"/>
          <w:lang w:eastAsia="en-US"/>
        </w:rPr>
        <w:t xml:space="preserve">variation of </w:t>
      </w:r>
      <w:r w:rsidR="00E54839" w:rsidRPr="00E54839">
        <w:rPr>
          <w:szCs w:val="24"/>
          <w:lang w:eastAsia="en-US"/>
        </w:rPr>
        <w:t xml:space="preserve">experimental </w:t>
      </w:r>
      <w:r w:rsidR="00E54839" w:rsidRPr="00A465B2">
        <w:rPr>
          <w:szCs w:val="24"/>
          <w:lang w:eastAsia="en-US"/>
        </w:rPr>
        <w:t>parameters</w:t>
      </w:r>
      <w:r w:rsidR="0055192F">
        <w:rPr>
          <w:szCs w:val="24"/>
          <w:lang w:eastAsia="en-US"/>
        </w:rPr>
        <w:t>.</w:t>
      </w:r>
      <w:r w:rsidR="00E97938">
        <w:rPr>
          <w:szCs w:val="24"/>
          <w:lang w:eastAsia="en-US"/>
        </w:rPr>
        <w:fldChar w:fldCharType="begin"/>
      </w:r>
      <w:r w:rsidR="00E97938">
        <w:rPr>
          <w:szCs w:val="24"/>
          <w:lang w:eastAsia="en-US"/>
        </w:rPr>
        <w:instrText xml:space="preserve"> ADDIN ZOTERO_ITEM CSL_CITATION {"citationID":"gdt4shVH","properties":{"formattedCitation":"\\super 26,27\\nosupersub{}","plainCitation":"26,27","noteIndex":0},"citationItems":[{"id":868,"uris":["http://zotero.org/users/1805548/items/N2JYHUDY"],"uri":["http://zotero.org/users/1805548/items/N2JYHUDY"],"itemData":{"id":868,"type":"article-journal","title":"Sub- and supercritical fluid extraction of functional ingredients from different natural sources: Plants, food-by-products, algae and microalgae: A review","container-title":"Food Chemistry","page":"136-148","volume":"98","issue":"1","source":"ScienceDirect","abstract":"The increasing interest of consumers in functional foods has brought about a rise in demand for functional ingredients obtained using “natural” processes. In this review, new environmentally clean technologies for producing natural food ingredients are discussed. This work provides an updated overview on the principal applications of two clean processes, supercritical fluid extraction and subcritical water extraction, used to isolate natural products from different raw materials, such as plants, food by-products, algae and microalgae. Although the extraction of some compounds with antibacterial, antiviral or antifungical activity is discussed, special attention is paid to the extraction of antioxidant compounds, due to their important role in food preservation and health promotion.","DOI":"10.1016/j.foodchem.2005.05.058","ISSN":"0308-8146","shortTitle":"Sub- and supercritical fluid extraction of functional ingredients from different natural sources","journalAbbreviation":"Food Chemistry","author":[{"family":"Herrero","given":"Miguel"},{"family":"Cifuentes","given":"Alejandro"},{"family":"Ibañez","given":"Elena"}],"issued":{"date-parts":[["2006",1,1]]}}},{"id":874,"uris":["http://zotero.org/users/1805548/items/39IYB4ZE"],"uri":["http://zotero.org/users/1805548/items/39IYB4ZE"],"itemData":{"id":874,"type":"article-journal","title":"Experimental design of supercritical fluid extraction – A review","container-title":"Journal of Food Engineering","page":"105-116","volume":"124","source":"ScienceDirect","abstract":"Supercritical fluid extraction (SFE), a sustainable green technology leads a wide range of applications since the past decade. Like many other processes, SFE is sometimes criticized for its large number of factors which need to be properly adjusted before every single run. Experimental design and proper statistical analysis with small number of trials in adjusting the SFE parameters become popular in this regard. This paper is aimed to review the common experimental designs that are frequently used in the SFE process. Utilizations of different experimental designs in SFE with the intention of either screening the most influential factors or optimizing the selected factors are briefly reviewed. Strategies and recommendation addressing the choice of appropriate design, constructing design matrix, experimental trial and data analysis are discussed in this paper. For more application oriented readers of SFE, an effective and easy chart on choosing proper experimental design and a list of experimental design software are also included.","DOI":"10.1016/j.jfoodeng.2013.10.003","ISSN":"0260-8774","journalAbbreviation":"Journal of Food Engineering","author":[{"family":"Sharif","given":"K. M."},{"family":"Rahman","given":"M. M."},{"family":"Azmir","given":"J."},{"family":"Mohamed","given":"A."},{"family":"Jahurul","given":"M. H. A."},{"family":"Sahena","given":"F."},{"family":"Zaidul","given":"I. S. M."}],"issued":{"date-parts":[["2014",3,1]]}}}],"schema":"https://github.com/citation-style-language/schema/raw/master/csl-citation.json"} </w:instrText>
      </w:r>
      <w:r w:rsidR="00E97938">
        <w:rPr>
          <w:szCs w:val="24"/>
          <w:lang w:eastAsia="en-US"/>
        </w:rPr>
        <w:fldChar w:fldCharType="separate"/>
      </w:r>
      <w:r w:rsidR="00E97938" w:rsidRPr="00AA2CDD">
        <w:rPr>
          <w:szCs w:val="24"/>
          <w:vertAlign w:val="superscript"/>
        </w:rPr>
        <w:t>26,27</w:t>
      </w:r>
      <w:r w:rsidR="00E97938">
        <w:rPr>
          <w:szCs w:val="24"/>
          <w:lang w:eastAsia="en-US"/>
        </w:rPr>
        <w:fldChar w:fldCharType="end"/>
      </w:r>
      <w:r w:rsidR="003333B9" w:rsidRPr="003333B9">
        <w:t xml:space="preserve"> </w:t>
      </w:r>
      <w:r w:rsidR="003333B9">
        <w:rPr>
          <w:szCs w:val="24"/>
          <w:lang w:eastAsia="en-US"/>
        </w:rPr>
        <w:t>W</w:t>
      </w:r>
      <w:r w:rsidR="003333B9" w:rsidRPr="003333B9">
        <w:rPr>
          <w:szCs w:val="24"/>
          <w:lang w:eastAsia="en-US"/>
        </w:rPr>
        <w:t xml:space="preserve">e </w:t>
      </w:r>
      <w:r w:rsidR="003333B9">
        <w:rPr>
          <w:szCs w:val="24"/>
          <w:lang w:eastAsia="en-US"/>
        </w:rPr>
        <w:t xml:space="preserve">have been </w:t>
      </w:r>
      <w:r w:rsidR="003333B9" w:rsidRPr="003333B9">
        <w:rPr>
          <w:szCs w:val="24"/>
          <w:lang w:eastAsia="en-US"/>
        </w:rPr>
        <w:t xml:space="preserve">focused mainly on materials that are available in the </w:t>
      </w:r>
      <w:proofErr w:type="spellStart"/>
      <w:r w:rsidR="003333B9" w:rsidRPr="003333B9">
        <w:rPr>
          <w:szCs w:val="24"/>
          <w:lang w:eastAsia="en-US"/>
        </w:rPr>
        <w:t>phytogeographical</w:t>
      </w:r>
      <w:proofErr w:type="spellEnd"/>
      <w:r w:rsidR="003333B9" w:rsidRPr="003333B9">
        <w:rPr>
          <w:szCs w:val="24"/>
          <w:lang w:eastAsia="en-US"/>
        </w:rPr>
        <w:t xml:space="preserve"> regions of Slovenia (</w:t>
      </w:r>
      <w:proofErr w:type="spellStart"/>
      <w:r w:rsidR="003333B9" w:rsidRPr="003333B9">
        <w:rPr>
          <w:szCs w:val="24"/>
          <w:lang w:eastAsia="en-US"/>
        </w:rPr>
        <w:t>eg</w:t>
      </w:r>
      <w:proofErr w:type="spellEnd"/>
      <w:r w:rsidR="003333B9" w:rsidRPr="003333B9">
        <w:rPr>
          <w:szCs w:val="24"/>
          <w:lang w:eastAsia="en-US"/>
        </w:rPr>
        <w:t xml:space="preserve"> </w:t>
      </w:r>
      <w:r w:rsidR="003333B9">
        <w:rPr>
          <w:szCs w:val="24"/>
          <w:lang w:eastAsia="en-US"/>
        </w:rPr>
        <w:t xml:space="preserve"> </w:t>
      </w:r>
      <w:r w:rsidR="003333B9" w:rsidRPr="003333B9">
        <w:rPr>
          <w:i/>
          <w:szCs w:val="24"/>
          <w:lang w:eastAsia="en-US"/>
        </w:rPr>
        <w:t xml:space="preserve">Rosa </w:t>
      </w:r>
      <w:proofErr w:type="spellStart"/>
      <w:r w:rsidR="003333B9" w:rsidRPr="003333B9">
        <w:rPr>
          <w:i/>
          <w:szCs w:val="24"/>
          <w:lang w:eastAsia="en-US"/>
        </w:rPr>
        <w:t>canina</w:t>
      </w:r>
      <w:proofErr w:type="spellEnd"/>
      <w:r w:rsidR="003333B9" w:rsidRPr="003333B9">
        <w:rPr>
          <w:szCs w:val="24"/>
          <w:lang w:eastAsia="en-US"/>
        </w:rPr>
        <w:t xml:space="preserve"> L</w:t>
      </w:r>
      <w:r w:rsidR="003333B9">
        <w:rPr>
          <w:szCs w:val="24"/>
          <w:lang w:eastAsia="en-US"/>
        </w:rPr>
        <w:t>.</w:t>
      </w:r>
      <w:r w:rsidR="003333B9" w:rsidRPr="003333B9">
        <w:rPr>
          <w:szCs w:val="24"/>
          <w:lang w:eastAsia="en-US"/>
        </w:rPr>
        <w:t>)</w:t>
      </w:r>
      <w:r w:rsidR="003333B9">
        <w:rPr>
          <w:szCs w:val="24"/>
          <w:lang w:eastAsia="en-US"/>
        </w:rPr>
        <w:t xml:space="preserve"> </w:t>
      </w:r>
      <w:r w:rsidR="003333B9" w:rsidRPr="003333B9">
        <w:rPr>
          <w:szCs w:val="24"/>
          <w:lang w:eastAsia="en-US"/>
        </w:rPr>
        <w:t>or even constitute waste in processing</w:t>
      </w:r>
      <w:r w:rsidR="003333B9">
        <w:rPr>
          <w:szCs w:val="24"/>
          <w:lang w:eastAsia="en-US"/>
        </w:rPr>
        <w:t xml:space="preserve"> (grape skin)</w:t>
      </w:r>
      <w:r w:rsidR="003333B9" w:rsidRPr="003333B9">
        <w:rPr>
          <w:szCs w:val="24"/>
          <w:lang w:eastAsia="en-US"/>
        </w:rPr>
        <w:t xml:space="preserve"> and have been r</w:t>
      </w:r>
      <w:r w:rsidR="003333B9">
        <w:rPr>
          <w:szCs w:val="24"/>
          <w:lang w:eastAsia="en-US"/>
        </w:rPr>
        <w:t>elatively poorly studied so far.</w:t>
      </w:r>
    </w:p>
    <w:p w14:paraId="0A46F867" w14:textId="0ADD9283" w:rsidR="00AF6D50" w:rsidRPr="0055192F" w:rsidRDefault="00BD56FD" w:rsidP="00496408">
      <w:pPr>
        <w:jc w:val="both"/>
        <w:rPr>
          <w:szCs w:val="24"/>
          <w:lang w:eastAsia="en-US"/>
        </w:rPr>
      </w:pPr>
      <w:r>
        <w:rPr>
          <w:iCs/>
          <w:szCs w:val="24"/>
        </w:rPr>
        <w:t>Due to the low polarity of CO</w:t>
      </w:r>
      <w:r w:rsidRPr="001D64DC">
        <w:rPr>
          <w:iCs/>
          <w:szCs w:val="24"/>
          <w:vertAlign w:val="subscript"/>
        </w:rPr>
        <w:t>2</w:t>
      </w:r>
      <w:r>
        <w:rPr>
          <w:iCs/>
          <w:szCs w:val="24"/>
          <w:vertAlign w:val="subscript"/>
        </w:rPr>
        <w:t xml:space="preserve">, </w:t>
      </w:r>
      <w:proofErr w:type="spellStart"/>
      <w:r w:rsidR="00553D8F">
        <w:rPr>
          <w:iCs/>
          <w:szCs w:val="24"/>
        </w:rPr>
        <w:t>EtOH</w:t>
      </w:r>
      <w:proofErr w:type="spellEnd"/>
      <w:r w:rsidR="001D64DC" w:rsidRPr="001D64DC">
        <w:rPr>
          <w:iCs/>
          <w:szCs w:val="24"/>
        </w:rPr>
        <w:t xml:space="preserve">-modified </w:t>
      </w:r>
      <w:r w:rsidR="00393B0D">
        <w:rPr>
          <w:iCs/>
          <w:szCs w:val="24"/>
        </w:rPr>
        <w:t>SC</w:t>
      </w:r>
      <w:r w:rsidR="001D64DC" w:rsidRPr="001D64DC">
        <w:rPr>
          <w:iCs/>
          <w:szCs w:val="24"/>
        </w:rPr>
        <w:t xml:space="preserve"> </w:t>
      </w:r>
      <w:r w:rsidR="00044ED5">
        <w:rPr>
          <w:iCs/>
          <w:szCs w:val="24"/>
        </w:rPr>
        <w:t>CO</w:t>
      </w:r>
      <w:r w:rsidR="00044ED5" w:rsidRPr="001D64DC">
        <w:rPr>
          <w:iCs/>
          <w:szCs w:val="24"/>
          <w:vertAlign w:val="subscript"/>
        </w:rPr>
        <w:t>2</w:t>
      </w:r>
      <w:r w:rsidR="00044ED5">
        <w:rPr>
          <w:iCs/>
          <w:szCs w:val="24"/>
          <w:vertAlign w:val="subscript"/>
        </w:rPr>
        <w:t xml:space="preserve"> </w:t>
      </w:r>
      <w:r w:rsidR="001D64DC" w:rsidRPr="001D64DC">
        <w:rPr>
          <w:iCs/>
          <w:szCs w:val="24"/>
        </w:rPr>
        <w:t xml:space="preserve">extraction </w:t>
      </w:r>
      <w:r w:rsidR="00044ED5">
        <w:rPr>
          <w:iCs/>
          <w:szCs w:val="24"/>
        </w:rPr>
        <w:t>has</w:t>
      </w:r>
      <w:r w:rsidR="005303C8" w:rsidRPr="000402A4">
        <w:rPr>
          <w:iCs/>
          <w:szCs w:val="24"/>
        </w:rPr>
        <w:t xml:space="preserve"> been </w:t>
      </w:r>
      <w:r w:rsidR="00044ED5">
        <w:rPr>
          <w:iCs/>
          <w:szCs w:val="24"/>
        </w:rPr>
        <w:t xml:space="preserve">performed </w:t>
      </w:r>
      <w:r w:rsidRPr="00BD56FD">
        <w:rPr>
          <w:iCs/>
          <w:szCs w:val="24"/>
        </w:rPr>
        <w:t>to obtain extracts with a high phenolic content</w:t>
      </w:r>
      <w:r w:rsidR="001D64DC">
        <w:rPr>
          <w:iCs/>
          <w:szCs w:val="24"/>
        </w:rPr>
        <w:t xml:space="preserve">. </w:t>
      </w:r>
      <w:r w:rsidR="00044ED5">
        <w:rPr>
          <w:iCs/>
          <w:szCs w:val="24"/>
        </w:rPr>
        <w:t>Alteration of operating pressure</w:t>
      </w:r>
      <w:r w:rsidR="001D64DC">
        <w:rPr>
          <w:iCs/>
          <w:szCs w:val="24"/>
        </w:rPr>
        <w:t xml:space="preserve"> </w:t>
      </w:r>
      <w:r w:rsidR="00407395">
        <w:rPr>
          <w:iCs/>
          <w:szCs w:val="24"/>
        </w:rPr>
        <w:t xml:space="preserve">has </w:t>
      </w:r>
      <w:r w:rsidR="001D64DC">
        <w:rPr>
          <w:iCs/>
          <w:szCs w:val="24"/>
        </w:rPr>
        <w:t>been assumed to influence</w:t>
      </w:r>
      <w:r w:rsidR="005303C8" w:rsidRPr="000402A4">
        <w:rPr>
          <w:iCs/>
          <w:szCs w:val="24"/>
        </w:rPr>
        <w:t xml:space="preserve"> the extraction </w:t>
      </w:r>
      <w:r w:rsidR="001D64DC">
        <w:rPr>
          <w:iCs/>
          <w:szCs w:val="24"/>
        </w:rPr>
        <w:t xml:space="preserve">rate </w:t>
      </w:r>
      <w:r w:rsidR="005303C8" w:rsidRPr="000402A4">
        <w:rPr>
          <w:iCs/>
          <w:szCs w:val="24"/>
        </w:rPr>
        <w:t>of phytochemicals.</w:t>
      </w:r>
      <w:r w:rsidR="005419E4">
        <w:rPr>
          <w:iCs/>
          <w:szCs w:val="24"/>
        </w:rPr>
        <w:t xml:space="preserve"> </w:t>
      </w:r>
      <w:r>
        <w:rPr>
          <w:iCs/>
          <w:szCs w:val="24"/>
        </w:rPr>
        <w:t>In the frame of the present research</w:t>
      </w:r>
      <w:r>
        <w:rPr>
          <w:szCs w:val="24"/>
          <w:lang w:eastAsia="en-US"/>
        </w:rPr>
        <w:t xml:space="preserve"> </w:t>
      </w:r>
      <w:r w:rsidR="00553D8F">
        <w:rPr>
          <w:szCs w:val="24"/>
          <w:lang w:eastAsia="en-US"/>
        </w:rPr>
        <w:t>EtOH</w:t>
      </w:r>
      <w:r w:rsidR="0028315D" w:rsidRPr="004B5465">
        <w:rPr>
          <w:szCs w:val="24"/>
          <w:lang w:eastAsia="en-US"/>
        </w:rPr>
        <w:t>-m</w:t>
      </w:r>
      <w:r w:rsidR="00F243DB" w:rsidRPr="004B5465">
        <w:rPr>
          <w:szCs w:val="24"/>
          <w:lang w:eastAsia="en-US"/>
        </w:rPr>
        <w:t xml:space="preserve">odified </w:t>
      </w:r>
      <w:r w:rsidR="00393B0D">
        <w:rPr>
          <w:szCs w:val="24"/>
          <w:lang w:eastAsia="en-US"/>
        </w:rPr>
        <w:t>SC CO</w:t>
      </w:r>
      <w:r w:rsidR="00393B0D" w:rsidRPr="00393B0D">
        <w:rPr>
          <w:szCs w:val="24"/>
          <w:vertAlign w:val="subscript"/>
          <w:lang w:eastAsia="en-US"/>
        </w:rPr>
        <w:t>2</w:t>
      </w:r>
      <w:r w:rsidR="0028315D" w:rsidRPr="004B5465">
        <w:rPr>
          <w:szCs w:val="24"/>
          <w:lang w:eastAsia="en-US"/>
        </w:rPr>
        <w:t xml:space="preserve"> extraction </w:t>
      </w:r>
      <w:r w:rsidR="00A8725B">
        <w:rPr>
          <w:szCs w:val="24"/>
          <w:lang w:eastAsia="en-US"/>
        </w:rPr>
        <w:t xml:space="preserve">has been carried out </w:t>
      </w:r>
      <w:r w:rsidR="0028315D" w:rsidRPr="004B5465">
        <w:rPr>
          <w:szCs w:val="24"/>
          <w:lang w:eastAsia="en-US"/>
        </w:rPr>
        <w:t xml:space="preserve">at </w:t>
      </w:r>
      <w:r w:rsidR="001D64DC">
        <w:rPr>
          <w:szCs w:val="24"/>
          <w:lang w:eastAsia="en-US"/>
        </w:rPr>
        <w:t>40</w:t>
      </w:r>
      <w:r w:rsidR="0028315D" w:rsidRPr="004B5465">
        <w:rPr>
          <w:szCs w:val="24"/>
          <w:lang w:eastAsia="en-US"/>
        </w:rPr>
        <w:t>°C</w:t>
      </w:r>
      <w:r w:rsidR="001B5A22" w:rsidRPr="004B5465">
        <w:rPr>
          <w:szCs w:val="24"/>
          <w:lang w:eastAsia="en-US"/>
        </w:rPr>
        <w:t xml:space="preserve"> and pressures</w:t>
      </w:r>
      <w:r w:rsidR="0028315D" w:rsidRPr="004B5465">
        <w:rPr>
          <w:szCs w:val="24"/>
          <w:lang w:eastAsia="en-US"/>
        </w:rPr>
        <w:t xml:space="preserve"> </w:t>
      </w:r>
      <w:r w:rsidR="001B5A22" w:rsidRPr="004B5465">
        <w:rPr>
          <w:szCs w:val="24"/>
          <w:lang w:eastAsia="en-US"/>
        </w:rPr>
        <w:t>of 1</w:t>
      </w:r>
      <w:r w:rsidR="0028315D" w:rsidRPr="004B5465">
        <w:rPr>
          <w:szCs w:val="24"/>
          <w:lang w:eastAsia="en-US"/>
        </w:rPr>
        <w:t>5</w:t>
      </w:r>
      <w:r w:rsidR="00A75382">
        <w:rPr>
          <w:szCs w:val="24"/>
          <w:lang w:eastAsia="en-US"/>
        </w:rPr>
        <w:t>0</w:t>
      </w:r>
      <w:r w:rsidR="00A53DAC">
        <w:rPr>
          <w:szCs w:val="24"/>
          <w:lang w:eastAsia="en-US"/>
        </w:rPr>
        <w:t xml:space="preserve"> bar</w:t>
      </w:r>
      <w:r w:rsidR="0028315D" w:rsidRPr="004B5465">
        <w:rPr>
          <w:szCs w:val="24"/>
          <w:lang w:eastAsia="en-US"/>
        </w:rPr>
        <w:t xml:space="preserve"> and </w:t>
      </w:r>
      <w:r w:rsidR="001B5A22" w:rsidRPr="004B5465">
        <w:rPr>
          <w:szCs w:val="24"/>
          <w:lang w:eastAsia="en-US"/>
        </w:rPr>
        <w:t>2</w:t>
      </w:r>
      <w:r w:rsidR="0028315D" w:rsidRPr="004B5465">
        <w:rPr>
          <w:szCs w:val="24"/>
          <w:lang w:eastAsia="en-US"/>
        </w:rPr>
        <w:t>5</w:t>
      </w:r>
      <w:r w:rsidR="00A75382">
        <w:rPr>
          <w:szCs w:val="24"/>
          <w:lang w:eastAsia="en-US"/>
        </w:rPr>
        <w:t>0</w:t>
      </w:r>
      <w:r w:rsidR="0028315D" w:rsidRPr="004B5465">
        <w:rPr>
          <w:szCs w:val="24"/>
          <w:lang w:eastAsia="en-US"/>
        </w:rPr>
        <w:t xml:space="preserve"> </w:t>
      </w:r>
      <w:r w:rsidR="00A75382">
        <w:rPr>
          <w:szCs w:val="24"/>
          <w:lang w:eastAsia="en-US"/>
        </w:rPr>
        <w:t>bar</w:t>
      </w:r>
      <w:r w:rsidR="001B5A22" w:rsidRPr="004B5465">
        <w:rPr>
          <w:szCs w:val="24"/>
          <w:lang w:eastAsia="en-US"/>
        </w:rPr>
        <w:t xml:space="preserve"> </w:t>
      </w:r>
      <w:r w:rsidR="00A8725B">
        <w:rPr>
          <w:szCs w:val="24"/>
          <w:lang w:eastAsia="en-US"/>
        </w:rPr>
        <w:t xml:space="preserve">by </w:t>
      </w:r>
      <w:r w:rsidR="001B5A22" w:rsidRPr="004B5465">
        <w:rPr>
          <w:szCs w:val="24"/>
          <w:lang w:eastAsia="en-US"/>
        </w:rPr>
        <w:t xml:space="preserve">using </w:t>
      </w:r>
      <w:proofErr w:type="spellStart"/>
      <w:r w:rsidR="00553D8F">
        <w:rPr>
          <w:szCs w:val="24"/>
          <w:lang w:eastAsia="en-US"/>
        </w:rPr>
        <w:t>EtOH</w:t>
      </w:r>
      <w:proofErr w:type="spellEnd"/>
      <w:r w:rsidR="001B5A22" w:rsidRPr="004B5465">
        <w:rPr>
          <w:szCs w:val="24"/>
          <w:lang w:eastAsia="en-US"/>
        </w:rPr>
        <w:t xml:space="preserve"> as an </w:t>
      </w:r>
      <w:proofErr w:type="spellStart"/>
      <w:r w:rsidR="001B5A22" w:rsidRPr="004B5465">
        <w:rPr>
          <w:szCs w:val="24"/>
          <w:lang w:eastAsia="en-US"/>
        </w:rPr>
        <w:t>entrainer</w:t>
      </w:r>
      <w:proofErr w:type="spellEnd"/>
      <w:r w:rsidR="001B5A22" w:rsidRPr="004B5465">
        <w:rPr>
          <w:szCs w:val="24"/>
          <w:lang w:eastAsia="en-US"/>
        </w:rPr>
        <w:t xml:space="preserve">. </w:t>
      </w:r>
      <w:r w:rsidR="00044ED5" w:rsidRPr="00044ED5">
        <w:rPr>
          <w:szCs w:val="24"/>
          <w:lang w:eastAsia="en-US"/>
        </w:rPr>
        <w:t>Conventional</w:t>
      </w:r>
      <w:r w:rsidR="00044ED5">
        <w:rPr>
          <w:szCs w:val="24"/>
          <w:lang w:eastAsia="en-US"/>
        </w:rPr>
        <w:t xml:space="preserve"> </w:t>
      </w:r>
      <w:r w:rsidR="00044ED5" w:rsidRPr="00044ED5">
        <w:rPr>
          <w:szCs w:val="24"/>
          <w:lang w:eastAsia="en-US"/>
        </w:rPr>
        <w:t xml:space="preserve">extraction methods, such as Soxhlet </w:t>
      </w:r>
      <w:r w:rsidR="00044ED5">
        <w:rPr>
          <w:szCs w:val="24"/>
          <w:lang w:eastAsia="en-US"/>
        </w:rPr>
        <w:t xml:space="preserve">and maceration have been performed </w:t>
      </w:r>
      <w:r w:rsidR="00044ED5" w:rsidRPr="00044ED5">
        <w:rPr>
          <w:szCs w:val="24"/>
          <w:lang w:eastAsia="en-US"/>
        </w:rPr>
        <w:t xml:space="preserve">as </w:t>
      </w:r>
      <w:r w:rsidR="00044ED5">
        <w:rPr>
          <w:szCs w:val="24"/>
          <w:lang w:eastAsia="en-US"/>
        </w:rPr>
        <w:t xml:space="preserve">the reference methods </w:t>
      </w:r>
      <w:r w:rsidR="00044ED5" w:rsidRPr="00044ED5">
        <w:rPr>
          <w:szCs w:val="24"/>
          <w:lang w:eastAsia="en-US"/>
        </w:rPr>
        <w:t xml:space="preserve">to compare success of </w:t>
      </w:r>
      <w:r w:rsidR="00044ED5">
        <w:rPr>
          <w:szCs w:val="24"/>
          <w:lang w:eastAsia="en-US"/>
        </w:rPr>
        <w:t xml:space="preserve">the applied </w:t>
      </w:r>
      <w:r w:rsidR="00044ED5" w:rsidRPr="00044ED5">
        <w:rPr>
          <w:szCs w:val="24"/>
          <w:lang w:eastAsia="en-US"/>
        </w:rPr>
        <w:t>methodology.</w:t>
      </w:r>
      <w:r w:rsidR="00044ED5">
        <w:rPr>
          <w:szCs w:val="24"/>
          <w:lang w:eastAsia="en-US"/>
        </w:rPr>
        <w:t xml:space="preserve"> </w:t>
      </w:r>
      <w:r w:rsidR="001B5A22" w:rsidRPr="004B5465">
        <w:rPr>
          <w:szCs w:val="24"/>
          <w:lang w:eastAsia="en-US"/>
        </w:rPr>
        <w:t xml:space="preserve">Soxhlet extraction and </w:t>
      </w:r>
      <w:r w:rsidR="00AF6D50" w:rsidRPr="004B5465">
        <w:rPr>
          <w:szCs w:val="24"/>
          <w:lang w:eastAsia="en-US"/>
        </w:rPr>
        <w:t xml:space="preserve">extraction with </w:t>
      </w:r>
      <w:r w:rsidR="001B5A22" w:rsidRPr="004B5465">
        <w:rPr>
          <w:szCs w:val="24"/>
          <w:lang w:eastAsia="en-US"/>
        </w:rPr>
        <w:t>cold solvent</w:t>
      </w:r>
      <w:r w:rsidR="0057286E">
        <w:rPr>
          <w:szCs w:val="24"/>
          <w:lang w:eastAsia="en-US"/>
        </w:rPr>
        <w:t xml:space="preserve"> have been carried out by using EtOH and MeOH as solvents</w:t>
      </w:r>
      <w:r w:rsidR="00044ED5">
        <w:rPr>
          <w:szCs w:val="24"/>
          <w:lang w:eastAsia="en-US"/>
        </w:rPr>
        <w:t xml:space="preserve"> since s</w:t>
      </w:r>
      <w:r w:rsidR="00044ED5" w:rsidRPr="00044ED5">
        <w:rPr>
          <w:szCs w:val="24"/>
          <w:lang w:eastAsia="en-US"/>
        </w:rPr>
        <w:t xml:space="preserve">ubstantial number of scientific reports exist where non-conventional methods </w:t>
      </w:r>
      <w:r w:rsidR="00044ED5">
        <w:rPr>
          <w:szCs w:val="24"/>
          <w:lang w:eastAsia="en-US"/>
        </w:rPr>
        <w:t xml:space="preserve">using EtOH and MeOH as extraction media contributed to the high </w:t>
      </w:r>
      <w:r w:rsidR="00407395">
        <w:rPr>
          <w:szCs w:val="24"/>
          <w:lang w:eastAsia="en-US"/>
        </w:rPr>
        <w:t>phenolic</w:t>
      </w:r>
      <w:r w:rsidR="00044ED5">
        <w:rPr>
          <w:szCs w:val="24"/>
          <w:lang w:eastAsia="en-US"/>
        </w:rPr>
        <w:t xml:space="preserve"> recovery.</w:t>
      </w:r>
      <w:r w:rsidR="00E97938">
        <w:rPr>
          <w:szCs w:val="24"/>
          <w:lang w:eastAsia="en-US"/>
        </w:rPr>
        <w:fldChar w:fldCharType="begin"/>
      </w:r>
      <w:r w:rsidR="00E97938">
        <w:rPr>
          <w:szCs w:val="24"/>
          <w:lang w:eastAsia="en-US"/>
        </w:rPr>
        <w:instrText xml:space="preserve"> ADDIN ZOTERO_ITEM CSL_CITATION {"citationID":"cbKpTjeE","properties":{"formattedCitation":"\\super 28\\nosupersub{}","plainCitation":"28","noteIndex":0},"citationItems":[{"id":877,"uris":["http://zotero.org/users/1805548/items/S6IAYTAK"],"uri":["http://zotero.org/users/1805548/items/S6IAYTAK"],"itemData":{"id":877,"type":"article-journal","title":"Isolation and characterization of bioactive compounds from plant resources: The role of analysis in the ethnopharmacological approach","container-title":"Journal of Pharmaceutical and Biomedical Analysis","collection-title":"Review Papers on Pharmaceutical and Biomedical Analysis 2013","page":"218-228","volume":"87","source":"ScienceDirect","abstract":"The phytochemical research based on ethnopharmacology is considered an effective approach in the discovery of novel chemicals entities with potential as drug leads. Plants/plant extracts/decoctions, used by folklore traditions for treating several diseases, represent a source of chemical entities but no information are available on their nature. Starting from this viewpoint, the aim of this review is to address natural-products chemists to the choice of the best methodologies, which include the combination of extraction/sample preparation tools and analytical techniques, for isolating and characterizing bioactive secondary metabolites from plants, as potential lead compounds in the drug discovery process. The work is distributed according to the different steps involved in the ethnopharmacological approach (extraction, sample preparation, biological screening, etc.), discussing the analytical techniques employed for the isolation and identification of compound/s responsible for the biological activity claimed in the traditional use (separation, spectroscopic, hyphenated techniques, etc.). Particular emphasis will be on herbal medicines applications and developments achieved from 2010 up to date.","DOI":"10.1016/j.jpba.2013.03.007","ISSN":"0731-7085","shortTitle":"Isolation and characterization of bioactive compounds from plant resources","journalAbbreviation":"Journal of Pharmaceutical and Biomedical Analysis","author":[{"family":"Brusotti","given":"G."},{"family":"Cesari","given":"I."},{"family":"Dentamaro","given":"A."},{"family":"Caccialanza","given":"G."},{"family":"Massolini","given":"G."}],"issued":{"date-parts":[["2014",1,18]]}}}],"schema":"https://github.com/citation-style-language/schema/raw/master/csl-citation.json"} </w:instrText>
      </w:r>
      <w:r w:rsidR="00E97938">
        <w:rPr>
          <w:szCs w:val="24"/>
          <w:lang w:eastAsia="en-US"/>
        </w:rPr>
        <w:fldChar w:fldCharType="separate"/>
      </w:r>
      <w:r w:rsidR="00E97938" w:rsidRPr="00AA2CDD">
        <w:rPr>
          <w:szCs w:val="24"/>
          <w:vertAlign w:val="superscript"/>
        </w:rPr>
        <w:t>28</w:t>
      </w:r>
      <w:r w:rsidR="00E97938">
        <w:rPr>
          <w:szCs w:val="24"/>
          <w:lang w:eastAsia="en-US"/>
        </w:rPr>
        <w:fldChar w:fldCharType="end"/>
      </w:r>
      <w:r w:rsidR="0028315D" w:rsidRPr="004B5465">
        <w:rPr>
          <w:szCs w:val="24"/>
          <w:lang w:eastAsia="en-US"/>
        </w:rPr>
        <w:t xml:space="preserve"> </w:t>
      </w:r>
      <w:r w:rsidR="007A37AD" w:rsidRPr="004B5465">
        <w:rPr>
          <w:szCs w:val="24"/>
          <w:lang w:eastAsia="en-US"/>
        </w:rPr>
        <w:t xml:space="preserve">The effect of extraction technique, temperature, pressure, and solvent on the extraction yield, phenolic content and profile </w:t>
      </w:r>
      <w:r w:rsidR="008350C9" w:rsidRPr="004B5465">
        <w:rPr>
          <w:szCs w:val="24"/>
          <w:lang w:eastAsia="en-US"/>
        </w:rPr>
        <w:t>along with the estimation of the scavenging activity against the artificial radical DPPH* (2,</w:t>
      </w:r>
      <w:r w:rsidR="0057286E">
        <w:rPr>
          <w:szCs w:val="24"/>
          <w:lang w:eastAsia="en-US"/>
        </w:rPr>
        <w:t>2-diphenyl-1-picrylhydrazyl) has been considered</w:t>
      </w:r>
      <w:r w:rsidR="008350C9" w:rsidRPr="004B5465">
        <w:rPr>
          <w:szCs w:val="24"/>
          <w:lang w:eastAsia="en-US"/>
        </w:rPr>
        <w:t>.</w:t>
      </w:r>
      <w:r w:rsidR="00044ED5">
        <w:rPr>
          <w:szCs w:val="24"/>
          <w:lang w:eastAsia="en-US"/>
        </w:rPr>
        <w:t xml:space="preserve"> </w:t>
      </w:r>
      <w:r w:rsidR="00AF6D50" w:rsidRPr="003C2D9D">
        <w:rPr>
          <w:szCs w:val="24"/>
          <w:lang w:val="en-GB" w:eastAsia="en-US"/>
        </w:rPr>
        <w:t xml:space="preserve">Phenolic </w:t>
      </w:r>
      <w:r w:rsidR="00095CC7" w:rsidRPr="003C2D9D">
        <w:rPr>
          <w:szCs w:val="24"/>
          <w:lang w:val="en-GB" w:eastAsia="en-US"/>
        </w:rPr>
        <w:t>profile</w:t>
      </w:r>
      <w:r w:rsidR="00AF6D50" w:rsidRPr="003C2D9D">
        <w:rPr>
          <w:szCs w:val="24"/>
          <w:lang w:val="en-GB" w:eastAsia="en-US"/>
        </w:rPr>
        <w:t xml:space="preserve"> varied significantly in the extracts </w:t>
      </w:r>
      <w:r w:rsidR="00AF6D50" w:rsidRPr="00182C31">
        <w:rPr>
          <w:szCs w:val="24"/>
          <w:lang w:val="en-GB" w:eastAsia="en-US"/>
        </w:rPr>
        <w:t>obtained from different materials</w:t>
      </w:r>
      <w:r w:rsidR="000F5C74" w:rsidRPr="00182C31">
        <w:rPr>
          <w:szCs w:val="24"/>
          <w:lang w:val="en-GB" w:eastAsia="en-US"/>
        </w:rPr>
        <w:t>.</w:t>
      </w:r>
      <w:r w:rsidR="00AF6D50" w:rsidRPr="00182C31">
        <w:rPr>
          <w:szCs w:val="24"/>
          <w:lang w:val="en-GB" w:eastAsia="en-US"/>
        </w:rPr>
        <w:t xml:space="preserve"> </w:t>
      </w:r>
      <w:r w:rsidR="000F5C74" w:rsidRPr="00182C31">
        <w:rPr>
          <w:szCs w:val="24"/>
          <w:lang w:val="en-GB" w:eastAsia="en-US"/>
        </w:rPr>
        <w:t>T</w:t>
      </w:r>
      <w:r w:rsidR="00AF6D50" w:rsidRPr="00182C31">
        <w:rPr>
          <w:szCs w:val="24"/>
          <w:lang w:val="en-GB" w:eastAsia="en-US"/>
        </w:rPr>
        <w:t xml:space="preserve">he highest </w:t>
      </w:r>
      <w:r w:rsidR="009C3F50" w:rsidRPr="00182C31">
        <w:rPr>
          <w:szCs w:val="24"/>
          <w:lang w:val="en-GB" w:eastAsia="en-US"/>
        </w:rPr>
        <w:t xml:space="preserve">net </w:t>
      </w:r>
      <w:r w:rsidR="00AF6D50" w:rsidRPr="00182C31">
        <w:rPr>
          <w:szCs w:val="24"/>
          <w:lang w:val="en-GB" w:eastAsia="en-US"/>
        </w:rPr>
        <w:t xml:space="preserve">content of </w:t>
      </w:r>
      <w:r w:rsidR="009C3F50" w:rsidRPr="00182C31">
        <w:rPr>
          <w:szCs w:val="24"/>
          <w:lang w:val="en-GB" w:eastAsia="en-US"/>
        </w:rPr>
        <w:t xml:space="preserve">identified </w:t>
      </w:r>
      <w:r w:rsidR="00AF6D50" w:rsidRPr="00182C31">
        <w:rPr>
          <w:szCs w:val="24"/>
          <w:lang w:val="en-GB" w:eastAsia="en-US"/>
        </w:rPr>
        <w:t xml:space="preserve">phenolic compounds </w:t>
      </w:r>
      <w:r w:rsidR="009C3F50" w:rsidRPr="00182C31">
        <w:rPr>
          <w:szCs w:val="24"/>
          <w:lang w:val="en-GB" w:eastAsia="en-US"/>
        </w:rPr>
        <w:t xml:space="preserve">determined by </w:t>
      </w:r>
      <w:r w:rsidR="009C3F50" w:rsidRPr="00182C31">
        <w:rPr>
          <w:szCs w:val="24"/>
          <w:lang w:val="en-GB"/>
        </w:rPr>
        <w:t>LC</w:t>
      </w:r>
      <w:r w:rsidR="000012F4" w:rsidRPr="00182C31">
        <w:rPr>
          <w:szCs w:val="24"/>
          <w:lang w:val="en-GB"/>
        </w:rPr>
        <w:t>-MS/</w:t>
      </w:r>
      <w:r w:rsidR="009C3F50" w:rsidRPr="00182C31">
        <w:rPr>
          <w:szCs w:val="24"/>
          <w:lang w:val="en-GB"/>
        </w:rPr>
        <w:t>MS analysis</w:t>
      </w:r>
      <w:r w:rsidR="009C3F50" w:rsidRPr="00182C31">
        <w:rPr>
          <w:szCs w:val="24"/>
          <w:lang w:val="en-GB" w:eastAsia="en-US"/>
        </w:rPr>
        <w:t xml:space="preserve"> </w:t>
      </w:r>
      <w:r w:rsidR="00AF6D50" w:rsidRPr="00182C31">
        <w:rPr>
          <w:szCs w:val="24"/>
          <w:lang w:val="en-GB" w:eastAsia="en-US"/>
        </w:rPr>
        <w:t xml:space="preserve">has been determined in the </w:t>
      </w:r>
      <w:r w:rsidR="00553D8F">
        <w:rPr>
          <w:szCs w:val="24"/>
          <w:lang w:val="en-GB" w:eastAsia="en-US"/>
        </w:rPr>
        <w:t>MeOH</w:t>
      </w:r>
      <w:r w:rsidR="009C3F50" w:rsidRPr="00182C31">
        <w:rPr>
          <w:szCs w:val="24"/>
          <w:lang w:val="en-GB" w:eastAsia="en-US"/>
        </w:rPr>
        <w:t xml:space="preserve"> extracts</w:t>
      </w:r>
      <w:r w:rsidR="00AF6D50" w:rsidRPr="00182C31">
        <w:rPr>
          <w:szCs w:val="24"/>
          <w:lang w:val="en-GB" w:eastAsia="en-US"/>
        </w:rPr>
        <w:t xml:space="preserve"> </w:t>
      </w:r>
      <w:r w:rsidR="009C3F50" w:rsidRPr="00182C31">
        <w:rPr>
          <w:szCs w:val="24"/>
          <w:lang w:val="en-GB" w:eastAsia="en-US"/>
        </w:rPr>
        <w:t>of white grapes skin (</w:t>
      </w:r>
      <w:r w:rsidR="009C3F50" w:rsidRPr="004B2A60">
        <w:rPr>
          <w:szCs w:val="24"/>
          <w:lang w:val="en-GB" w:eastAsia="en-US"/>
        </w:rPr>
        <w:t>1</w:t>
      </w:r>
      <w:r w:rsidR="005419E4" w:rsidRPr="004B2A60">
        <w:rPr>
          <w:szCs w:val="24"/>
          <w:lang w:val="en-GB" w:eastAsia="en-US"/>
        </w:rPr>
        <w:t>,</w:t>
      </w:r>
      <w:r w:rsidR="009C3F50" w:rsidRPr="004B2A60">
        <w:rPr>
          <w:szCs w:val="24"/>
          <w:lang w:val="en-GB" w:eastAsia="en-US"/>
        </w:rPr>
        <w:t xml:space="preserve">55 mg/g </w:t>
      </w:r>
      <w:r w:rsidR="002F123E" w:rsidRPr="00182C31">
        <w:rPr>
          <w:szCs w:val="24"/>
          <w:lang w:val="en-GB" w:eastAsia="en-US"/>
        </w:rPr>
        <w:t>extract</w:t>
      </w:r>
      <w:r w:rsidR="009C3F50" w:rsidRPr="00182C31">
        <w:rPr>
          <w:szCs w:val="24"/>
          <w:lang w:val="en-GB" w:eastAsia="en-US"/>
        </w:rPr>
        <w:t xml:space="preserve">), </w:t>
      </w:r>
      <w:r w:rsidR="00D42C5D" w:rsidRPr="00182C31">
        <w:rPr>
          <w:szCs w:val="24"/>
          <w:lang w:val="en-GB" w:eastAsia="en-US"/>
        </w:rPr>
        <w:t>rosehip</w:t>
      </w:r>
      <w:r w:rsidR="009C3F50" w:rsidRPr="00182C31">
        <w:rPr>
          <w:szCs w:val="24"/>
          <w:lang w:val="en-GB" w:eastAsia="en-US"/>
        </w:rPr>
        <w:t xml:space="preserve"> extract attained by cold extraction with</w:t>
      </w:r>
      <w:r w:rsidR="009C3F50" w:rsidRPr="00182C31">
        <w:rPr>
          <w:szCs w:val="24"/>
          <w:lang w:eastAsia="en-US"/>
        </w:rPr>
        <w:t xml:space="preserve"> </w:t>
      </w:r>
      <w:r w:rsidR="00553D8F">
        <w:rPr>
          <w:szCs w:val="24"/>
          <w:lang w:eastAsia="en-US"/>
        </w:rPr>
        <w:t>MeOH</w:t>
      </w:r>
      <w:r w:rsidR="009C3F50" w:rsidRPr="00182C31">
        <w:rPr>
          <w:szCs w:val="24"/>
          <w:lang w:eastAsia="en-US"/>
        </w:rPr>
        <w:t xml:space="preserve"> (</w:t>
      </w:r>
      <w:r w:rsidR="009C3F50" w:rsidRPr="004B2A60">
        <w:rPr>
          <w:szCs w:val="24"/>
          <w:lang w:eastAsia="en-US"/>
        </w:rPr>
        <w:t xml:space="preserve">100 mg /100 g </w:t>
      </w:r>
      <w:r w:rsidR="002F123E" w:rsidRPr="00182C31">
        <w:rPr>
          <w:szCs w:val="24"/>
          <w:lang w:eastAsia="en-US"/>
        </w:rPr>
        <w:t>extract</w:t>
      </w:r>
      <w:r w:rsidR="002F123E" w:rsidRPr="004B2A60" w:rsidDel="002F123E">
        <w:rPr>
          <w:szCs w:val="24"/>
          <w:lang w:eastAsia="en-US"/>
        </w:rPr>
        <w:t xml:space="preserve"> </w:t>
      </w:r>
      <w:r w:rsidR="009C3F50" w:rsidRPr="00182C31">
        <w:rPr>
          <w:szCs w:val="24"/>
          <w:lang w:eastAsia="en-US"/>
        </w:rPr>
        <w:t xml:space="preserve">), </w:t>
      </w:r>
      <w:r w:rsidR="00063FB5" w:rsidRPr="00182C31">
        <w:rPr>
          <w:szCs w:val="24"/>
          <w:lang w:eastAsia="en-US"/>
        </w:rPr>
        <w:t>whilst in</w:t>
      </w:r>
      <w:r w:rsidR="00AF6D50" w:rsidRPr="00182C31">
        <w:rPr>
          <w:szCs w:val="24"/>
          <w:lang w:eastAsia="en-US"/>
        </w:rPr>
        <w:t xml:space="preserve"> red grape </w:t>
      </w:r>
      <w:r w:rsidR="00063FB5" w:rsidRPr="00182C31">
        <w:rPr>
          <w:szCs w:val="24"/>
          <w:lang w:eastAsia="en-US"/>
        </w:rPr>
        <w:t xml:space="preserve">skin </w:t>
      </w:r>
      <w:r w:rsidR="00063FB5" w:rsidRPr="004B2A60">
        <w:rPr>
          <w:szCs w:val="24"/>
          <w:lang w:eastAsia="en-US"/>
        </w:rPr>
        <w:t>extract the content</w:t>
      </w:r>
      <w:r w:rsidR="00063FB5" w:rsidRPr="00182C31">
        <w:rPr>
          <w:szCs w:val="24"/>
          <w:lang w:eastAsia="en-US"/>
        </w:rPr>
        <w:t xml:space="preserve"> </w:t>
      </w:r>
      <w:r w:rsidR="000012F4" w:rsidRPr="00182C31">
        <w:rPr>
          <w:szCs w:val="24"/>
          <w:lang w:eastAsia="en-US"/>
        </w:rPr>
        <w:t xml:space="preserve">of phenolic compounds </w:t>
      </w:r>
      <w:r w:rsidR="00063FB5" w:rsidRPr="00182C31">
        <w:rPr>
          <w:szCs w:val="24"/>
          <w:lang w:eastAsia="en-US"/>
        </w:rPr>
        <w:t xml:space="preserve">was only about </w:t>
      </w:r>
      <w:r w:rsidR="00AF6D50" w:rsidRPr="00182C31">
        <w:rPr>
          <w:szCs w:val="24"/>
          <w:lang w:eastAsia="en-US"/>
        </w:rPr>
        <w:t xml:space="preserve">30 </w:t>
      </w:r>
      <w:r w:rsidR="00AF6D50" w:rsidRPr="004B2A60">
        <w:rPr>
          <w:szCs w:val="24"/>
          <w:lang w:eastAsia="en-US"/>
        </w:rPr>
        <w:t xml:space="preserve">mg/100 g </w:t>
      </w:r>
      <w:r w:rsidR="002F123E" w:rsidRPr="00182C31">
        <w:rPr>
          <w:szCs w:val="24"/>
          <w:lang w:eastAsia="en-US"/>
        </w:rPr>
        <w:t>extract</w:t>
      </w:r>
      <w:r w:rsidR="002F123E" w:rsidRPr="004B2A60" w:rsidDel="002F123E">
        <w:rPr>
          <w:szCs w:val="24"/>
          <w:lang w:eastAsia="en-US"/>
        </w:rPr>
        <w:t xml:space="preserve"> </w:t>
      </w:r>
      <w:r w:rsidR="00AF6D50" w:rsidRPr="00182C31">
        <w:rPr>
          <w:szCs w:val="24"/>
          <w:lang w:eastAsia="en-US"/>
        </w:rPr>
        <w:t>.</w:t>
      </w:r>
    </w:p>
    <w:p w14:paraId="5FB42C22" w14:textId="1BBCB32F" w:rsidR="00BF7B05" w:rsidRPr="004B5465" w:rsidRDefault="00AD25B7" w:rsidP="004B5465">
      <w:pPr>
        <w:autoSpaceDE w:val="0"/>
        <w:autoSpaceDN w:val="0"/>
        <w:adjustRightInd w:val="0"/>
        <w:spacing w:after="0"/>
        <w:jc w:val="both"/>
        <w:rPr>
          <w:rFonts w:eastAsiaTheme="minorHAnsi"/>
          <w:color w:val="131413"/>
          <w:szCs w:val="24"/>
          <w:lang w:eastAsia="en-US"/>
        </w:rPr>
      </w:pPr>
      <w:r w:rsidRPr="004B5465">
        <w:rPr>
          <w:b/>
          <w:color w:val="000000" w:themeColor="text1"/>
          <w:szCs w:val="24"/>
        </w:rPr>
        <w:t xml:space="preserve">2. </w:t>
      </w:r>
      <w:r w:rsidR="00BF7B05" w:rsidRPr="004B5465">
        <w:rPr>
          <w:b/>
          <w:color w:val="000000" w:themeColor="text1"/>
          <w:szCs w:val="24"/>
        </w:rPr>
        <w:t>Experimental</w:t>
      </w:r>
    </w:p>
    <w:p w14:paraId="1E0DEE58" w14:textId="47442B05" w:rsidR="00282F82" w:rsidRPr="003C2D9D" w:rsidRDefault="00321DE9" w:rsidP="003C2D9D">
      <w:pPr>
        <w:spacing w:before="240"/>
        <w:jc w:val="both"/>
        <w:rPr>
          <w:i/>
          <w:color w:val="000000" w:themeColor="text1"/>
          <w:szCs w:val="24"/>
        </w:rPr>
      </w:pPr>
      <w:r>
        <w:rPr>
          <w:i/>
          <w:color w:val="000000" w:themeColor="text1"/>
          <w:szCs w:val="24"/>
        </w:rPr>
        <w:t>2.1</w:t>
      </w:r>
      <w:r w:rsidR="00BF7B05" w:rsidRPr="003C2D9D">
        <w:rPr>
          <w:i/>
          <w:color w:val="000000" w:themeColor="text1"/>
          <w:szCs w:val="24"/>
        </w:rPr>
        <w:t xml:space="preserve"> Materials</w:t>
      </w:r>
    </w:p>
    <w:p w14:paraId="177D5F37" w14:textId="6C78D56B" w:rsidR="0088123A" w:rsidRPr="004B5465" w:rsidRDefault="0088123A" w:rsidP="004B5465">
      <w:pPr>
        <w:spacing w:before="240"/>
        <w:jc w:val="both"/>
        <w:rPr>
          <w:iCs/>
          <w:color w:val="000000" w:themeColor="text1"/>
          <w:szCs w:val="24"/>
        </w:rPr>
      </w:pPr>
      <w:r w:rsidRPr="004B5465">
        <w:rPr>
          <w:iCs/>
          <w:color w:val="000000" w:themeColor="text1"/>
          <w:szCs w:val="24"/>
        </w:rPr>
        <w:t xml:space="preserve">All solvents/chemicals used were of analytical/HPLC grade and obtained from Merck, Germany. </w:t>
      </w:r>
      <w:proofErr w:type="spellStart"/>
      <w:r w:rsidR="00C36F8B" w:rsidRPr="004B5465">
        <w:rPr>
          <w:iCs/>
          <w:color w:val="000000" w:themeColor="text1"/>
          <w:szCs w:val="24"/>
        </w:rPr>
        <w:t>Folin</w:t>
      </w:r>
      <w:proofErr w:type="spellEnd"/>
      <w:r w:rsidR="00C36F8B" w:rsidRPr="004B5465">
        <w:rPr>
          <w:iCs/>
          <w:color w:val="000000" w:themeColor="text1"/>
          <w:szCs w:val="24"/>
        </w:rPr>
        <w:t>–</w:t>
      </w:r>
      <w:proofErr w:type="spellStart"/>
      <w:r w:rsidR="00C36F8B" w:rsidRPr="004B5465">
        <w:rPr>
          <w:iCs/>
          <w:color w:val="000000" w:themeColor="text1"/>
          <w:szCs w:val="24"/>
        </w:rPr>
        <w:t>Ciocalteu</w:t>
      </w:r>
      <w:proofErr w:type="spellEnd"/>
      <w:r w:rsidR="00C36F8B" w:rsidRPr="004B5465">
        <w:rPr>
          <w:iCs/>
          <w:color w:val="000000" w:themeColor="text1"/>
          <w:szCs w:val="24"/>
        </w:rPr>
        <w:t xml:space="preserve"> reagent, DPPH, and chemical HPLC-grade standards (purity ≥ 95%) of </w:t>
      </w:r>
      <w:proofErr w:type="spellStart"/>
      <w:r w:rsidR="00C36F8B" w:rsidRPr="004B5465">
        <w:rPr>
          <w:iCs/>
          <w:color w:val="000000" w:themeColor="text1"/>
          <w:szCs w:val="24"/>
        </w:rPr>
        <w:t>ellagic</w:t>
      </w:r>
      <w:proofErr w:type="spellEnd"/>
      <w:r w:rsidR="00C36F8B" w:rsidRPr="004B5465">
        <w:rPr>
          <w:iCs/>
          <w:color w:val="000000" w:themeColor="text1"/>
          <w:szCs w:val="24"/>
        </w:rPr>
        <w:t xml:space="preserve"> acid, </w:t>
      </w:r>
      <w:proofErr w:type="spellStart"/>
      <w:r w:rsidR="00C36F8B" w:rsidRPr="004B5465">
        <w:rPr>
          <w:iCs/>
          <w:color w:val="000000" w:themeColor="text1"/>
          <w:szCs w:val="24"/>
        </w:rPr>
        <w:t>gallic</w:t>
      </w:r>
      <w:proofErr w:type="spellEnd"/>
      <w:r w:rsidR="00C36F8B" w:rsidRPr="004B5465">
        <w:rPr>
          <w:iCs/>
          <w:color w:val="000000" w:themeColor="text1"/>
          <w:szCs w:val="24"/>
        </w:rPr>
        <w:t xml:space="preserve"> </w:t>
      </w:r>
      <w:r w:rsidR="00EA63EC">
        <w:rPr>
          <w:iCs/>
          <w:color w:val="000000" w:themeColor="text1"/>
          <w:szCs w:val="24"/>
        </w:rPr>
        <w:t xml:space="preserve">acid, </w:t>
      </w:r>
      <w:proofErr w:type="spellStart"/>
      <w:r w:rsidR="00C36F8B" w:rsidRPr="004B5465">
        <w:rPr>
          <w:iCs/>
          <w:color w:val="000000" w:themeColor="text1"/>
          <w:szCs w:val="24"/>
        </w:rPr>
        <w:t>chlorogenic</w:t>
      </w:r>
      <w:proofErr w:type="spellEnd"/>
      <w:r w:rsidR="00C36F8B" w:rsidRPr="004B5465">
        <w:rPr>
          <w:iCs/>
          <w:color w:val="000000" w:themeColor="text1"/>
          <w:szCs w:val="24"/>
        </w:rPr>
        <w:t xml:space="preserve"> acid, (+)-</w:t>
      </w:r>
      <w:proofErr w:type="spellStart"/>
      <w:r w:rsidR="00C36F8B" w:rsidRPr="004B5465">
        <w:rPr>
          <w:iCs/>
          <w:color w:val="000000" w:themeColor="text1"/>
          <w:szCs w:val="24"/>
        </w:rPr>
        <w:t>catechin</w:t>
      </w:r>
      <w:proofErr w:type="spellEnd"/>
      <w:r w:rsidR="00C36F8B" w:rsidRPr="004B5465">
        <w:rPr>
          <w:iCs/>
          <w:color w:val="000000" w:themeColor="text1"/>
          <w:szCs w:val="24"/>
        </w:rPr>
        <w:t>, (−)-</w:t>
      </w:r>
      <w:proofErr w:type="spellStart"/>
      <w:r w:rsidR="00C36F8B" w:rsidRPr="004B5465">
        <w:rPr>
          <w:iCs/>
          <w:color w:val="000000" w:themeColor="text1"/>
          <w:szCs w:val="24"/>
        </w:rPr>
        <w:t>epicatechin</w:t>
      </w:r>
      <w:proofErr w:type="spellEnd"/>
      <w:r w:rsidR="00C36F8B" w:rsidRPr="004B5465">
        <w:rPr>
          <w:iCs/>
          <w:color w:val="000000" w:themeColor="text1"/>
          <w:szCs w:val="24"/>
        </w:rPr>
        <w:t>, hesperidin/</w:t>
      </w:r>
      <w:proofErr w:type="spellStart"/>
      <w:r w:rsidR="00C36F8B" w:rsidRPr="004B5465">
        <w:rPr>
          <w:iCs/>
          <w:color w:val="000000" w:themeColor="text1"/>
          <w:szCs w:val="24"/>
        </w:rPr>
        <w:t>neohesperidin</w:t>
      </w:r>
      <w:proofErr w:type="spellEnd"/>
      <w:r w:rsidR="00C36F8B" w:rsidRPr="004B5465">
        <w:rPr>
          <w:iCs/>
          <w:color w:val="000000" w:themeColor="text1"/>
          <w:szCs w:val="24"/>
        </w:rPr>
        <w:t xml:space="preserve">, </w:t>
      </w:r>
      <w:proofErr w:type="spellStart"/>
      <w:r w:rsidR="00C36F8B" w:rsidRPr="004B5465">
        <w:rPr>
          <w:iCs/>
          <w:color w:val="000000" w:themeColor="text1"/>
          <w:szCs w:val="24"/>
        </w:rPr>
        <w:t>myricetin</w:t>
      </w:r>
      <w:proofErr w:type="spellEnd"/>
      <w:r w:rsidR="00C36F8B" w:rsidRPr="004B5465">
        <w:rPr>
          <w:iCs/>
          <w:color w:val="000000" w:themeColor="text1"/>
          <w:szCs w:val="24"/>
        </w:rPr>
        <w:t xml:space="preserve">, resveratrol, </w:t>
      </w:r>
      <w:proofErr w:type="spellStart"/>
      <w:r w:rsidR="00C36F8B" w:rsidRPr="004B5465">
        <w:rPr>
          <w:iCs/>
          <w:color w:val="000000" w:themeColor="text1"/>
          <w:szCs w:val="24"/>
        </w:rPr>
        <w:t>rutin</w:t>
      </w:r>
      <w:proofErr w:type="spellEnd"/>
      <w:r w:rsidR="00C36F8B" w:rsidRPr="004B5465">
        <w:rPr>
          <w:iCs/>
          <w:color w:val="000000" w:themeColor="text1"/>
          <w:szCs w:val="24"/>
        </w:rPr>
        <w:t xml:space="preserve"> and </w:t>
      </w:r>
      <w:proofErr w:type="spellStart"/>
      <w:r w:rsidR="00C36F8B" w:rsidRPr="004B5465">
        <w:rPr>
          <w:iCs/>
          <w:color w:val="000000" w:themeColor="text1"/>
          <w:szCs w:val="24"/>
        </w:rPr>
        <w:t>caffeic</w:t>
      </w:r>
      <w:proofErr w:type="spellEnd"/>
      <w:r w:rsidR="00C36F8B" w:rsidRPr="004B5465">
        <w:rPr>
          <w:iCs/>
          <w:color w:val="000000" w:themeColor="text1"/>
          <w:szCs w:val="24"/>
        </w:rPr>
        <w:t xml:space="preserve"> acid were purchased from Sigma-Aldrich (St. Louis, MO, USA). </w:t>
      </w:r>
    </w:p>
    <w:p w14:paraId="0EEAC792" w14:textId="71C784DE" w:rsidR="00B26AB3" w:rsidRDefault="001B5A22" w:rsidP="004B5465">
      <w:pPr>
        <w:pStyle w:val="Quote"/>
        <w:jc w:val="both"/>
        <w:rPr>
          <w:i w:val="0"/>
          <w:szCs w:val="24"/>
        </w:rPr>
      </w:pPr>
      <w:r w:rsidRPr="004B5465">
        <w:rPr>
          <w:i w:val="0"/>
          <w:szCs w:val="24"/>
        </w:rPr>
        <w:lastRenderedPageBreak/>
        <w:t xml:space="preserve">Lyophilized material </w:t>
      </w:r>
      <w:r w:rsidR="000012F4" w:rsidRPr="004B5465">
        <w:rPr>
          <w:i w:val="0"/>
          <w:szCs w:val="24"/>
        </w:rPr>
        <w:t>w</w:t>
      </w:r>
      <w:r w:rsidR="000012F4">
        <w:rPr>
          <w:i w:val="0"/>
          <w:szCs w:val="24"/>
        </w:rPr>
        <w:t>as</w:t>
      </w:r>
      <w:r w:rsidR="000012F4" w:rsidRPr="004B5465">
        <w:rPr>
          <w:i w:val="0"/>
          <w:szCs w:val="24"/>
        </w:rPr>
        <w:t xml:space="preserve"> </w:t>
      </w:r>
      <w:r w:rsidRPr="004B5465">
        <w:rPr>
          <w:i w:val="0"/>
          <w:szCs w:val="24"/>
        </w:rPr>
        <w:t xml:space="preserve">milled and stored in a dry, dark place. Materials were </w:t>
      </w:r>
      <w:r w:rsidR="000012F4" w:rsidRPr="004B5465">
        <w:rPr>
          <w:i w:val="0"/>
          <w:szCs w:val="24"/>
        </w:rPr>
        <w:t xml:space="preserve">further </w:t>
      </w:r>
      <w:r w:rsidRPr="004B5465">
        <w:rPr>
          <w:i w:val="0"/>
          <w:szCs w:val="24"/>
        </w:rPr>
        <w:t xml:space="preserve">subjected to </w:t>
      </w:r>
      <w:r w:rsidR="000012F4">
        <w:rPr>
          <w:i w:val="0"/>
          <w:szCs w:val="24"/>
        </w:rPr>
        <w:t xml:space="preserve">extraction </w:t>
      </w:r>
      <w:r w:rsidRPr="004B5465">
        <w:rPr>
          <w:i w:val="0"/>
          <w:szCs w:val="24"/>
        </w:rPr>
        <w:t>experiments.</w:t>
      </w:r>
    </w:p>
    <w:p w14:paraId="0E413136" w14:textId="7609A221" w:rsidR="00F80679" w:rsidRDefault="00F80679" w:rsidP="00F80679"/>
    <w:p w14:paraId="6A9DD10F" w14:textId="77777777" w:rsidR="00F80679" w:rsidRPr="00F80679" w:rsidRDefault="00F80679" w:rsidP="00F80679">
      <w:pPr>
        <w:pStyle w:val="Quote"/>
      </w:pPr>
    </w:p>
    <w:p w14:paraId="7384CAF6" w14:textId="5E1AF6B1" w:rsidR="00BF7B05" w:rsidRPr="003C2D9D" w:rsidRDefault="003E7082" w:rsidP="003C2D9D">
      <w:pPr>
        <w:pStyle w:val="ListParagraph"/>
        <w:numPr>
          <w:ilvl w:val="1"/>
          <w:numId w:val="10"/>
        </w:numPr>
        <w:spacing w:before="240"/>
        <w:jc w:val="both"/>
        <w:rPr>
          <w:i/>
          <w:color w:val="000000" w:themeColor="text1"/>
          <w:szCs w:val="24"/>
        </w:rPr>
      </w:pPr>
      <w:r>
        <w:rPr>
          <w:i/>
          <w:color w:val="000000" w:themeColor="text1"/>
          <w:szCs w:val="24"/>
        </w:rPr>
        <w:t>Methods</w:t>
      </w:r>
    </w:p>
    <w:p w14:paraId="2E587B36" w14:textId="43591C79" w:rsidR="00992D41" w:rsidRPr="004B5465" w:rsidRDefault="00992D41" w:rsidP="004B5465">
      <w:pPr>
        <w:jc w:val="both"/>
        <w:rPr>
          <w:i/>
          <w:color w:val="000000" w:themeColor="text1"/>
          <w:szCs w:val="24"/>
          <w:u w:val="single"/>
        </w:rPr>
      </w:pPr>
      <w:bookmarkStart w:id="4" w:name="_Hlk507498291"/>
      <w:bookmarkEnd w:id="3"/>
      <w:r w:rsidRPr="004B5465">
        <w:rPr>
          <w:i/>
          <w:color w:val="000000" w:themeColor="text1"/>
          <w:szCs w:val="24"/>
          <w:u w:val="single"/>
        </w:rPr>
        <w:t>Extraction</w:t>
      </w:r>
    </w:p>
    <w:p w14:paraId="417EC22E" w14:textId="4975394A" w:rsidR="000A0BBA" w:rsidRPr="004B5465" w:rsidRDefault="000A0BBA" w:rsidP="004B5465">
      <w:pPr>
        <w:pStyle w:val="Quote"/>
        <w:jc w:val="both"/>
        <w:rPr>
          <w:i w:val="0"/>
          <w:szCs w:val="24"/>
        </w:rPr>
      </w:pPr>
      <w:r w:rsidRPr="004B5465">
        <w:rPr>
          <w:i w:val="0"/>
          <w:szCs w:val="24"/>
          <w:u w:val="single"/>
        </w:rPr>
        <w:t>Soxhlet extraction:</w:t>
      </w:r>
      <w:r w:rsidRPr="004B5465">
        <w:rPr>
          <w:i w:val="0"/>
          <w:szCs w:val="24"/>
        </w:rPr>
        <w:t xml:space="preserve"> Approximately 20 g of material was weighed in a filter </w:t>
      </w:r>
      <w:r w:rsidR="00407395" w:rsidRPr="004B5465">
        <w:rPr>
          <w:i w:val="0"/>
          <w:szCs w:val="24"/>
        </w:rPr>
        <w:t>bag, which</w:t>
      </w:r>
      <w:r w:rsidRPr="004B5465">
        <w:rPr>
          <w:i w:val="0"/>
          <w:szCs w:val="24"/>
        </w:rPr>
        <w:t xml:space="preserve"> was inserted into the cylindrical part of the apparatus. 180 mL of solvent was heated to reflux. After 240 min of extraction at a temperature above the solvent boiling </w:t>
      </w:r>
      <w:r w:rsidR="00407395" w:rsidRPr="004B5465">
        <w:rPr>
          <w:i w:val="0"/>
          <w:szCs w:val="24"/>
        </w:rPr>
        <w:t>point,</w:t>
      </w:r>
      <w:r w:rsidRPr="004B5465">
        <w:rPr>
          <w:i w:val="0"/>
          <w:szCs w:val="24"/>
        </w:rPr>
        <w:t xml:space="preserve"> the solvent was removed from the extract solution by means of a rotary evaporator, yielding the extracted compound, which was later dried and weighed. The samples were stored in a dark and cool place until analyzes.</w:t>
      </w:r>
    </w:p>
    <w:p w14:paraId="137B9A2A" w14:textId="175A66C6" w:rsidR="00992D41" w:rsidRPr="004B5465" w:rsidRDefault="00A748AC" w:rsidP="004B5465">
      <w:pPr>
        <w:jc w:val="both"/>
        <w:rPr>
          <w:color w:val="000000" w:themeColor="text1"/>
          <w:szCs w:val="24"/>
        </w:rPr>
      </w:pPr>
      <w:r w:rsidRPr="004B5465">
        <w:rPr>
          <w:color w:val="000000" w:themeColor="text1"/>
          <w:szCs w:val="24"/>
          <w:u w:val="single"/>
        </w:rPr>
        <w:t>Cold solvent extraction:</w:t>
      </w:r>
      <w:r w:rsidRPr="004B5465">
        <w:rPr>
          <w:color w:val="000000" w:themeColor="text1"/>
          <w:szCs w:val="24"/>
        </w:rPr>
        <w:t xml:space="preserve"> </w:t>
      </w:r>
      <w:r w:rsidR="00992D41" w:rsidRPr="004B5465">
        <w:rPr>
          <w:color w:val="000000" w:themeColor="text1"/>
          <w:szCs w:val="24"/>
        </w:rPr>
        <w:t xml:space="preserve">Red and white grapes </w:t>
      </w:r>
      <w:r w:rsidR="003E7082">
        <w:rPr>
          <w:color w:val="000000" w:themeColor="text1"/>
          <w:szCs w:val="24"/>
        </w:rPr>
        <w:t>skin</w:t>
      </w:r>
      <w:r w:rsidR="003E7082" w:rsidRPr="004B5465">
        <w:rPr>
          <w:color w:val="000000" w:themeColor="text1"/>
          <w:szCs w:val="24"/>
        </w:rPr>
        <w:t xml:space="preserve"> </w:t>
      </w:r>
      <w:r w:rsidR="00992D41" w:rsidRPr="004B5465">
        <w:rPr>
          <w:color w:val="000000" w:themeColor="text1"/>
          <w:szCs w:val="24"/>
        </w:rPr>
        <w:t xml:space="preserve">were purchased by the local suppliers, the </w:t>
      </w:r>
      <w:r w:rsidR="00D42C5D">
        <w:rPr>
          <w:color w:val="000000" w:themeColor="text1"/>
          <w:szCs w:val="24"/>
        </w:rPr>
        <w:t>rosehip</w:t>
      </w:r>
      <w:r w:rsidR="00992D41" w:rsidRPr="004B5465">
        <w:rPr>
          <w:color w:val="000000" w:themeColor="text1"/>
          <w:szCs w:val="24"/>
        </w:rPr>
        <w:t xml:space="preserve"> fruits were donated by Frutarom </w:t>
      </w:r>
      <w:proofErr w:type="spellStart"/>
      <w:r w:rsidR="00992D41" w:rsidRPr="004B5465">
        <w:rPr>
          <w:color w:val="000000" w:themeColor="text1"/>
          <w:szCs w:val="24"/>
        </w:rPr>
        <w:t>Etol</w:t>
      </w:r>
      <w:proofErr w:type="spellEnd"/>
      <w:r w:rsidR="00992D41" w:rsidRPr="004B5465">
        <w:rPr>
          <w:color w:val="000000" w:themeColor="text1"/>
          <w:szCs w:val="24"/>
        </w:rPr>
        <w:t xml:space="preserve"> </w:t>
      </w:r>
      <w:proofErr w:type="spellStart"/>
      <w:r w:rsidR="00992D41" w:rsidRPr="004B5465">
        <w:rPr>
          <w:color w:val="000000" w:themeColor="text1"/>
          <w:szCs w:val="24"/>
        </w:rPr>
        <w:t>d.o.o</w:t>
      </w:r>
      <w:proofErr w:type="spellEnd"/>
      <w:proofErr w:type="gramStart"/>
      <w:r w:rsidR="00992D41" w:rsidRPr="004B5465">
        <w:rPr>
          <w:color w:val="000000" w:themeColor="text1"/>
          <w:szCs w:val="24"/>
        </w:rPr>
        <w:t>.</w:t>
      </w:r>
      <w:r w:rsidR="000012F4">
        <w:rPr>
          <w:color w:val="000000" w:themeColor="text1"/>
          <w:szCs w:val="24"/>
        </w:rPr>
        <w:t>(</w:t>
      </w:r>
      <w:proofErr w:type="gramEnd"/>
      <w:r w:rsidR="000012F4">
        <w:rPr>
          <w:color w:val="000000" w:themeColor="text1"/>
          <w:szCs w:val="24"/>
        </w:rPr>
        <w:t>Slovenia).</w:t>
      </w:r>
      <w:r w:rsidR="00992D41" w:rsidRPr="004B5465">
        <w:rPr>
          <w:color w:val="000000" w:themeColor="text1"/>
          <w:szCs w:val="24"/>
        </w:rPr>
        <w:t xml:space="preserve"> The powdered materials (20 g) were extracted by stirring using a magnetic stirrer with 180 mL of</w:t>
      </w:r>
      <w:r w:rsidR="00C25902">
        <w:rPr>
          <w:color w:val="000000" w:themeColor="text1"/>
          <w:szCs w:val="24"/>
        </w:rPr>
        <w:t xml:space="preserve"> </w:t>
      </w:r>
      <w:r w:rsidR="00992D41" w:rsidRPr="004B5465">
        <w:rPr>
          <w:color w:val="000000" w:themeColor="text1"/>
          <w:szCs w:val="24"/>
        </w:rPr>
        <w:t xml:space="preserve">MeOH </w:t>
      </w:r>
      <w:r w:rsidR="00992D41" w:rsidRPr="004B2A60">
        <w:rPr>
          <w:color w:val="000000" w:themeColor="text1"/>
          <w:szCs w:val="24"/>
        </w:rPr>
        <w:t xml:space="preserve">at </w:t>
      </w:r>
      <w:r w:rsidR="003E7082" w:rsidRPr="004B2A60">
        <w:rPr>
          <w:color w:val="000000" w:themeColor="text1"/>
          <w:szCs w:val="24"/>
        </w:rPr>
        <w:t xml:space="preserve">25 </w:t>
      </w:r>
      <w:r w:rsidR="00992D41" w:rsidRPr="004B2A60">
        <w:rPr>
          <w:color w:val="000000" w:themeColor="text1"/>
          <w:szCs w:val="24"/>
        </w:rPr>
        <w:t>°C</w:t>
      </w:r>
      <w:r w:rsidR="00992D41" w:rsidRPr="00E60469">
        <w:rPr>
          <w:color w:val="000000" w:themeColor="text1"/>
          <w:szCs w:val="24"/>
        </w:rPr>
        <w:t xml:space="preserve"> for</w:t>
      </w:r>
      <w:r w:rsidR="00992D41" w:rsidRPr="004B5465">
        <w:rPr>
          <w:color w:val="000000" w:themeColor="text1"/>
          <w:szCs w:val="24"/>
        </w:rPr>
        <w:t xml:space="preserve"> 4 h. The extract was filtered for removal of solid particles. The extracts were </w:t>
      </w:r>
      <w:r w:rsidR="00B16B35">
        <w:rPr>
          <w:color w:val="000000" w:themeColor="text1"/>
          <w:szCs w:val="24"/>
        </w:rPr>
        <w:t>c</w:t>
      </w:r>
      <w:r w:rsidR="00992D41" w:rsidRPr="004B5465">
        <w:rPr>
          <w:color w:val="000000" w:themeColor="text1"/>
          <w:szCs w:val="24"/>
        </w:rPr>
        <w:t xml:space="preserve">ooled </w:t>
      </w:r>
      <w:r w:rsidR="00C25902">
        <w:rPr>
          <w:color w:val="000000" w:themeColor="text1"/>
          <w:szCs w:val="24"/>
        </w:rPr>
        <w:t xml:space="preserve">to room temperature </w:t>
      </w:r>
      <w:r w:rsidR="00992D41" w:rsidRPr="004B5465">
        <w:rPr>
          <w:color w:val="000000" w:themeColor="text1"/>
          <w:szCs w:val="24"/>
        </w:rPr>
        <w:t>and</w:t>
      </w:r>
      <w:r w:rsidRPr="004B5465">
        <w:rPr>
          <w:color w:val="000000" w:themeColor="text1"/>
          <w:szCs w:val="24"/>
        </w:rPr>
        <w:t xml:space="preserve"> </w:t>
      </w:r>
      <w:r w:rsidR="00992D41" w:rsidRPr="004B5465">
        <w:rPr>
          <w:color w:val="000000" w:themeColor="text1"/>
          <w:szCs w:val="24"/>
        </w:rPr>
        <w:t>concentrated under vacuum at 40 °C.</w:t>
      </w:r>
    </w:p>
    <w:p w14:paraId="07D6050B" w14:textId="14C33B65" w:rsidR="00315EE1" w:rsidRPr="004B5465" w:rsidRDefault="00553D8F" w:rsidP="004B5465">
      <w:pPr>
        <w:pStyle w:val="Quote"/>
        <w:jc w:val="both"/>
        <w:rPr>
          <w:i w:val="0"/>
          <w:iCs w:val="0"/>
          <w:szCs w:val="24"/>
        </w:rPr>
      </w:pPr>
      <w:r>
        <w:rPr>
          <w:i w:val="0"/>
          <w:iCs w:val="0"/>
          <w:szCs w:val="24"/>
          <w:u w:val="single"/>
        </w:rPr>
        <w:t>EtOH</w:t>
      </w:r>
      <w:r w:rsidR="00F243DB" w:rsidRPr="004B5465">
        <w:rPr>
          <w:i w:val="0"/>
          <w:iCs w:val="0"/>
          <w:szCs w:val="24"/>
          <w:u w:val="single"/>
        </w:rPr>
        <w:t xml:space="preserve">-modified </w:t>
      </w:r>
      <w:r w:rsidR="00315EE1" w:rsidRPr="004B5465">
        <w:rPr>
          <w:i w:val="0"/>
          <w:iCs w:val="0"/>
          <w:szCs w:val="24"/>
          <w:u w:val="single"/>
        </w:rPr>
        <w:t>SC extraction</w:t>
      </w:r>
      <w:r w:rsidR="00F243DB" w:rsidRPr="004B5465">
        <w:rPr>
          <w:i w:val="0"/>
          <w:iCs w:val="0"/>
          <w:szCs w:val="24"/>
          <w:u w:val="single"/>
        </w:rPr>
        <w:t>:</w:t>
      </w:r>
      <w:r w:rsidR="00F243DB" w:rsidRPr="004B5465">
        <w:rPr>
          <w:i w:val="0"/>
          <w:iCs w:val="0"/>
          <w:szCs w:val="24"/>
        </w:rPr>
        <w:t xml:space="preserve"> </w:t>
      </w:r>
      <w:r w:rsidR="00FC273B" w:rsidRPr="004B2A60">
        <w:rPr>
          <w:i w:val="0"/>
          <w:lang w:eastAsia="en-US"/>
        </w:rPr>
        <w:t>SC extraction</w:t>
      </w:r>
      <w:r w:rsidR="00EB145E">
        <w:rPr>
          <w:i w:val="0"/>
          <w:lang w:eastAsia="en-US"/>
        </w:rPr>
        <w:t xml:space="preserve"> (SCE)</w:t>
      </w:r>
      <w:r w:rsidR="00FC273B" w:rsidRPr="004B2A60">
        <w:rPr>
          <w:i w:val="0"/>
          <w:lang w:eastAsia="en-US"/>
        </w:rPr>
        <w:t xml:space="preserve"> experiments were performed on extraction unit previously described in the literature.</w:t>
      </w:r>
      <w:r w:rsidR="00E97938" w:rsidRPr="00E97938">
        <w:rPr>
          <w:i w:val="0"/>
          <w:lang w:eastAsia="en-US"/>
        </w:rPr>
        <w:fldChar w:fldCharType="begin"/>
      </w:r>
      <w:r w:rsidR="00E97938" w:rsidRPr="00E97938">
        <w:rPr>
          <w:i w:val="0"/>
          <w:lang w:eastAsia="en-US"/>
        </w:rPr>
        <w:instrText xml:space="preserve"> ADDIN ZOTERO_ITEM CSL_CITATION {"citationID":"ubWTCVZA","properties":{"formattedCitation":"\\super 29\\nosupersub{}","plainCitation":"29","noteIndex":0},"citationItems":[{"id":232,"uris":["http://zotero.org/users/1805548/items/X8NCMS2C"],"uri":["http://zotero.org/users/1805548/items/X8NCMS2C"],"itemData":{"id":232,"type":"article-journal","title":"High pressure extraction of vitamin E-rich oil from Silybum marianum","container-title":"Food Chemistry","page":"355-364","volume":"74","issue":"3","source":"ScienceDirect","abstract":"The efficiency of high pressure extraction in the production of oil with a high concentration of vitamin E, from seeds of Silybum marianum, was investigated. The solvents used in extraction were liquid or supercritical carbon dioxide and liquid propane. Operating parameters were 100, 200, 300 bar and 25, 40, 60 and 80°C for CO2 and 60, 150, 200 bar and 40, 60 and 80°C for propane, respectively. The influence of process parameters on the total yield of extraction, vitamin E composition and acid value of the extracts was investigated. Results were compared with those obtained for conventional extraction with organic solvents (n-hexane, petroleum ether, dichloromethane, chloroform). The mathematical model based on the adsorption–desorption equilibrium of oil from solid tissue, the diffusion of oil to the surface and mass transfer through external film into the bulk, described the experimental extraction results well.","DOI":"10.1016/S0308-8146(01)00152-2","ISSN":"0308-8146","journalAbbreviation":"Food Chemistry","author":[{"family":"Hadolin","given":"Majda"},{"family":"S̆kerget","given":"Mojca"},{"family":"Knez","given":"Z̆eljko"},{"family":"Bauman","given":"Davorin"}],"issued":{"date-parts":[["2001",8,1]]}}}],"schema":"https://github.com/citation-style-language/schema/raw/master/csl-citation.json"} </w:instrText>
      </w:r>
      <w:r w:rsidR="00E97938" w:rsidRPr="00E97938">
        <w:rPr>
          <w:i w:val="0"/>
          <w:lang w:eastAsia="en-US"/>
        </w:rPr>
        <w:fldChar w:fldCharType="separate"/>
      </w:r>
      <w:r w:rsidR="00E97938" w:rsidRPr="00E97938">
        <w:rPr>
          <w:i w:val="0"/>
          <w:szCs w:val="24"/>
          <w:vertAlign w:val="superscript"/>
        </w:rPr>
        <w:t>29</w:t>
      </w:r>
      <w:r w:rsidR="00E97938" w:rsidRPr="00E97938">
        <w:rPr>
          <w:i w:val="0"/>
          <w:lang w:eastAsia="en-US"/>
        </w:rPr>
        <w:fldChar w:fldCharType="end"/>
      </w:r>
      <w:r w:rsidR="00FC273B" w:rsidRPr="00575A86">
        <w:rPr>
          <w:lang w:eastAsia="en-US"/>
        </w:rPr>
        <w:t xml:space="preserve"> </w:t>
      </w:r>
      <w:r w:rsidR="00315EE1" w:rsidRPr="004B5465">
        <w:rPr>
          <w:i w:val="0"/>
          <w:iCs w:val="0"/>
          <w:szCs w:val="24"/>
        </w:rPr>
        <w:t>The high pressure vessel was loaded with 10 g of material and placed in a water bath heated to the desired temperature (</w:t>
      </w:r>
      <w:r w:rsidR="001D64DC">
        <w:rPr>
          <w:i w:val="0"/>
          <w:iCs w:val="0"/>
          <w:strike/>
          <w:szCs w:val="24"/>
        </w:rPr>
        <w:t>4</w:t>
      </w:r>
      <w:r w:rsidR="00315EE1" w:rsidRPr="004B5465">
        <w:rPr>
          <w:i w:val="0"/>
          <w:iCs w:val="0"/>
          <w:szCs w:val="24"/>
        </w:rPr>
        <w:t xml:space="preserve">0 °C). </w:t>
      </w:r>
      <w:r>
        <w:rPr>
          <w:i w:val="0"/>
          <w:iCs w:val="0"/>
          <w:szCs w:val="24"/>
        </w:rPr>
        <w:t>EtOH</w:t>
      </w:r>
      <w:r w:rsidR="00315EE1" w:rsidRPr="004B5465">
        <w:rPr>
          <w:i w:val="0"/>
          <w:iCs w:val="0"/>
          <w:szCs w:val="24"/>
        </w:rPr>
        <w:t xml:space="preserve"> was pumped continuously using a high pressure pump with a flow rate of 2</w:t>
      </w:r>
      <w:r w:rsidR="00B22F6F" w:rsidRPr="004B5465">
        <w:rPr>
          <w:i w:val="0"/>
          <w:iCs w:val="0"/>
          <w:szCs w:val="24"/>
        </w:rPr>
        <w:t xml:space="preserve"> </w:t>
      </w:r>
      <w:r w:rsidR="00315EE1" w:rsidRPr="004B5465">
        <w:rPr>
          <w:i w:val="0"/>
          <w:iCs w:val="0"/>
          <w:szCs w:val="24"/>
        </w:rPr>
        <w:t>mL / min. Pressurized CO</w:t>
      </w:r>
      <w:r w:rsidR="00315EE1" w:rsidRPr="004B5465">
        <w:rPr>
          <w:i w:val="0"/>
          <w:iCs w:val="0"/>
          <w:szCs w:val="24"/>
          <w:vertAlign w:val="subscript"/>
        </w:rPr>
        <w:t>2</w:t>
      </w:r>
      <w:r w:rsidR="00315EE1" w:rsidRPr="004B5465">
        <w:rPr>
          <w:i w:val="0"/>
          <w:iCs w:val="0"/>
          <w:szCs w:val="24"/>
        </w:rPr>
        <w:t xml:space="preserve"> has been introduced in the autoclave from the gas cylinder using a H</w:t>
      </w:r>
      <w:r w:rsidR="00B22F6F" w:rsidRPr="004B5465">
        <w:rPr>
          <w:i w:val="0"/>
          <w:iCs w:val="0"/>
          <w:szCs w:val="24"/>
        </w:rPr>
        <w:t>P</w:t>
      </w:r>
      <w:r w:rsidR="00315EE1" w:rsidRPr="004B5465">
        <w:rPr>
          <w:i w:val="0"/>
          <w:iCs w:val="0"/>
          <w:szCs w:val="24"/>
        </w:rPr>
        <w:t xml:space="preserve">LC pump and was kept constant during the entire experiment. The extract and the solvent were collected in the tubes. The total time of extraction was 100 minutes. </w:t>
      </w:r>
      <w:r w:rsidR="006F755B" w:rsidRPr="006F755B">
        <w:rPr>
          <w:i w:val="0"/>
          <w:iCs w:val="0"/>
          <w:szCs w:val="24"/>
        </w:rPr>
        <w:t>Solution was transferred to evaporation flask and the solvent was evaporated using a rotary vacuum evaporator. The mass of the extract was determined gravimetrically and the extraction efficiency was calculated</w:t>
      </w:r>
      <w:r w:rsidR="00315EE1" w:rsidRPr="004B5465">
        <w:rPr>
          <w:i w:val="0"/>
          <w:iCs w:val="0"/>
          <w:szCs w:val="24"/>
        </w:rPr>
        <w:t xml:space="preserve">. The extract was </w:t>
      </w:r>
      <w:r w:rsidR="000402A4">
        <w:rPr>
          <w:i w:val="0"/>
          <w:iCs w:val="0"/>
          <w:szCs w:val="24"/>
        </w:rPr>
        <w:t>stored in a freezer at -10 °</w:t>
      </w:r>
      <w:r w:rsidR="00315EE1" w:rsidRPr="004B5465">
        <w:rPr>
          <w:i w:val="0"/>
          <w:iCs w:val="0"/>
          <w:szCs w:val="24"/>
        </w:rPr>
        <w:t>C</w:t>
      </w:r>
      <w:r w:rsidR="00B22F6F" w:rsidRPr="004B5465">
        <w:rPr>
          <w:i w:val="0"/>
          <w:iCs w:val="0"/>
          <w:szCs w:val="24"/>
        </w:rPr>
        <w:t xml:space="preserve"> until the analyses</w:t>
      </w:r>
      <w:r w:rsidR="00315EE1" w:rsidRPr="004B5465">
        <w:rPr>
          <w:i w:val="0"/>
          <w:iCs w:val="0"/>
          <w:szCs w:val="24"/>
        </w:rPr>
        <w:t>.</w:t>
      </w:r>
    </w:p>
    <w:p w14:paraId="1C89DB90" w14:textId="229CBB3F" w:rsidR="00A95F1A" w:rsidRDefault="00321DE9" w:rsidP="00A95F1A">
      <w:pPr>
        <w:jc w:val="both"/>
        <w:rPr>
          <w:i/>
          <w:color w:val="000000" w:themeColor="text1"/>
          <w:szCs w:val="24"/>
          <w:u w:val="single"/>
        </w:rPr>
      </w:pPr>
      <w:r>
        <w:rPr>
          <w:i/>
          <w:color w:val="000000" w:themeColor="text1"/>
          <w:szCs w:val="24"/>
          <w:u w:val="single"/>
        </w:rPr>
        <w:t xml:space="preserve">2.3 </w:t>
      </w:r>
      <w:r w:rsidR="00215809">
        <w:rPr>
          <w:i/>
          <w:color w:val="000000" w:themeColor="text1"/>
          <w:szCs w:val="24"/>
          <w:u w:val="single"/>
        </w:rPr>
        <w:t>Spectrophotometric</w:t>
      </w:r>
      <w:r w:rsidR="00A95F1A">
        <w:rPr>
          <w:i/>
          <w:color w:val="000000" w:themeColor="text1"/>
          <w:szCs w:val="24"/>
          <w:u w:val="single"/>
        </w:rPr>
        <w:t xml:space="preserve"> analyses</w:t>
      </w:r>
    </w:p>
    <w:p w14:paraId="42CB29EE" w14:textId="20484468" w:rsidR="00FC273B" w:rsidRPr="004B2A60" w:rsidRDefault="00134C07" w:rsidP="00FC273B">
      <w:pPr>
        <w:jc w:val="both"/>
        <w:rPr>
          <w:szCs w:val="24"/>
          <w:lang w:eastAsia="en-US"/>
        </w:rPr>
      </w:pPr>
      <w:r w:rsidRPr="004B2A60">
        <w:rPr>
          <w:szCs w:val="24"/>
          <w:lang w:eastAsia="en-US"/>
        </w:rPr>
        <w:t>D</w:t>
      </w:r>
      <w:r w:rsidR="000012F4" w:rsidRPr="004B2A60">
        <w:rPr>
          <w:szCs w:val="24"/>
          <w:lang w:eastAsia="en-US"/>
        </w:rPr>
        <w:t xml:space="preserve">etermination of total phenolic content, </w:t>
      </w:r>
      <w:proofErr w:type="spellStart"/>
      <w:r w:rsidRPr="004B2A60">
        <w:rPr>
          <w:szCs w:val="24"/>
          <w:lang w:eastAsia="en-US"/>
        </w:rPr>
        <w:t>proanthocyanidin</w:t>
      </w:r>
      <w:proofErr w:type="spellEnd"/>
      <w:r w:rsidR="000012F4" w:rsidRPr="004B2A60">
        <w:rPr>
          <w:szCs w:val="24"/>
          <w:lang w:eastAsia="en-US"/>
        </w:rPr>
        <w:t xml:space="preserve"> concentration in extracts </w:t>
      </w:r>
      <w:r w:rsidRPr="004B2A60">
        <w:rPr>
          <w:szCs w:val="24"/>
          <w:lang w:eastAsia="en-US"/>
        </w:rPr>
        <w:t xml:space="preserve">and antioxidant activity was done using </w:t>
      </w:r>
      <w:r w:rsidR="00FC273B" w:rsidRPr="004B2A60">
        <w:rPr>
          <w:szCs w:val="24"/>
          <w:lang w:eastAsia="en-US"/>
        </w:rPr>
        <w:t>UV-visible spectrophotometer (CARY 50 UV-VIS)</w:t>
      </w:r>
      <w:r w:rsidRPr="004B2A60">
        <w:rPr>
          <w:szCs w:val="24"/>
          <w:lang w:eastAsia="en-US"/>
        </w:rPr>
        <w:t>.</w:t>
      </w:r>
      <w:r w:rsidRPr="004B2A60" w:rsidDel="00134C07">
        <w:rPr>
          <w:szCs w:val="24"/>
          <w:lang w:eastAsia="en-US"/>
        </w:rPr>
        <w:t xml:space="preserve"> </w:t>
      </w:r>
    </w:p>
    <w:p w14:paraId="48B476CE" w14:textId="133E1024" w:rsidR="00FC16B6" w:rsidRDefault="00CC249C" w:rsidP="00575A86">
      <w:pPr>
        <w:rPr>
          <w:szCs w:val="24"/>
        </w:rPr>
      </w:pPr>
      <w:r w:rsidRPr="004B5465">
        <w:rPr>
          <w:i/>
          <w:szCs w:val="24"/>
          <w:u w:val="single"/>
        </w:rPr>
        <w:t>Determination of total phenolic content</w:t>
      </w:r>
    </w:p>
    <w:p w14:paraId="27C28290" w14:textId="50D35096" w:rsidR="00FC273B" w:rsidRPr="00FC273B" w:rsidRDefault="00134C07">
      <w:pPr>
        <w:pStyle w:val="Quote"/>
        <w:jc w:val="both"/>
      </w:pPr>
      <w:r>
        <w:rPr>
          <w:i w:val="0"/>
          <w:szCs w:val="24"/>
        </w:rPr>
        <w:t xml:space="preserve">Total phenolic content in extracts was determined using </w:t>
      </w:r>
      <w:proofErr w:type="spellStart"/>
      <w:r>
        <w:rPr>
          <w:i w:val="0"/>
          <w:szCs w:val="24"/>
        </w:rPr>
        <w:t>Folin-Ciocalteu</w:t>
      </w:r>
      <w:proofErr w:type="spellEnd"/>
      <w:r>
        <w:rPr>
          <w:i w:val="0"/>
          <w:szCs w:val="24"/>
        </w:rPr>
        <w:t xml:space="preserve"> reagent as described in the literature.</w:t>
      </w:r>
      <w:r w:rsidR="00E97938" w:rsidRPr="00E97938">
        <w:rPr>
          <w:i w:val="0"/>
          <w:iCs w:val="0"/>
          <w:szCs w:val="24"/>
        </w:rPr>
        <w:fldChar w:fldCharType="begin"/>
      </w:r>
      <w:r w:rsidR="00E97938" w:rsidRPr="00E97938">
        <w:rPr>
          <w:i w:val="0"/>
          <w:szCs w:val="24"/>
        </w:rPr>
        <w:instrText xml:space="preserve"> ADDIN ZOTERO_ITEM CSL_CITATION {"citationID":"zhAWhTjO","properties":{"formattedCitation":"\\super 30\\nosupersub{}","plainCitation":"30","noteIndex":0},"citationItems":[{"id":235,"uris":["http://zotero.org/users/1805548/items/J3KEVMWV"],"uri":["http://zotero.org/users/1805548/items/J3KEVMWV"],"itemData":{"id":235,"type":"article-journal","title":"Antioxidant activity of grape seed (Vitis vinifera) extracts on peroxidation models in vitro","container-title":"Food Chemistry","page":"285-290","volume":"73","issue":"3","source":"ScienceDirect","abstract":"Antioxidant-rich fractions were extracted from grape seeds (Vitis vinifera) using various solvents, such as acetone, ethyl acetate, methanol and mixtures of different solvents, such as ethyl acetate (EtOAc) and water in 9:1, 17:3 and 4:1 ratios. The antioxidant activity of the extracts was evaluated using a β-carotene-linoleate model system and linoleic acid peroxidation method. At 100 ppm concentration, various extracts showed 65–90% antioxidant activity. Mixtures of EtOAc and water at different concentrations exhibited more antioxidant activity than other extracts. These extracts also showed good reducing power, at 500 μg/ml concentration, by the potassium ferricyanide reduction method. Grape seed extracts may be exploitable for the preservation of food products as well as for health supplements and nutraceuticals.","DOI":"10.1016/S0308-8146(00)00298-3","ISSN":"0308-8146","journalAbbreviation":"Food Chemistry","author":[{"family":"Jayaprakasha","given":"G. K."},{"family":"Singh","given":"R. P."},{"family":"Sakariah","given":"K. K."}],"issued":{"date-parts":[["2001",5,1]]}}}],"schema":"https://github.com/citation-style-language/schema/raw/master/csl-citation.json"} </w:instrText>
      </w:r>
      <w:r w:rsidR="00E97938" w:rsidRPr="00E97938">
        <w:rPr>
          <w:i w:val="0"/>
          <w:iCs w:val="0"/>
          <w:szCs w:val="24"/>
        </w:rPr>
        <w:fldChar w:fldCharType="separate"/>
      </w:r>
      <w:r w:rsidR="00E97938" w:rsidRPr="00E97938">
        <w:rPr>
          <w:i w:val="0"/>
          <w:szCs w:val="24"/>
          <w:vertAlign w:val="superscript"/>
        </w:rPr>
        <w:t>30</w:t>
      </w:r>
      <w:r w:rsidR="00E97938" w:rsidRPr="00E97938">
        <w:rPr>
          <w:i w:val="0"/>
          <w:iCs w:val="0"/>
          <w:szCs w:val="24"/>
        </w:rPr>
        <w:fldChar w:fldCharType="end"/>
      </w:r>
      <w:r>
        <w:rPr>
          <w:i w:val="0"/>
          <w:szCs w:val="24"/>
        </w:rPr>
        <w:t xml:space="preserve"> Briefly, the </w:t>
      </w:r>
      <w:proofErr w:type="spellStart"/>
      <w:r w:rsidR="00CC249C" w:rsidRPr="004B5465">
        <w:rPr>
          <w:i w:val="0"/>
          <w:szCs w:val="24"/>
        </w:rPr>
        <w:t>Folin</w:t>
      </w:r>
      <w:proofErr w:type="spellEnd"/>
      <w:r w:rsidR="00CC249C" w:rsidRPr="004B5465">
        <w:rPr>
          <w:i w:val="0"/>
          <w:szCs w:val="24"/>
        </w:rPr>
        <w:t>–</w:t>
      </w:r>
      <w:proofErr w:type="spellStart"/>
      <w:r w:rsidR="00CC249C" w:rsidRPr="004B5465">
        <w:rPr>
          <w:i w:val="0"/>
          <w:szCs w:val="24"/>
        </w:rPr>
        <w:t>Ciocalteu</w:t>
      </w:r>
      <w:proofErr w:type="spellEnd"/>
      <w:r w:rsidR="00CC249C" w:rsidRPr="004B5465">
        <w:rPr>
          <w:i w:val="0"/>
          <w:szCs w:val="24"/>
        </w:rPr>
        <w:t xml:space="preserve"> reagent solution has been prepared by diluting the basic </w:t>
      </w:r>
      <w:proofErr w:type="spellStart"/>
      <w:r w:rsidR="00CC249C" w:rsidRPr="004B5465">
        <w:rPr>
          <w:i w:val="0"/>
          <w:szCs w:val="24"/>
        </w:rPr>
        <w:t>Folin</w:t>
      </w:r>
      <w:proofErr w:type="spellEnd"/>
      <w:r w:rsidR="00CC249C" w:rsidRPr="004B5465">
        <w:rPr>
          <w:i w:val="0"/>
          <w:szCs w:val="24"/>
        </w:rPr>
        <w:t>–</w:t>
      </w:r>
      <w:proofErr w:type="spellStart"/>
      <w:r w:rsidR="00CC249C" w:rsidRPr="004B5465">
        <w:rPr>
          <w:i w:val="0"/>
          <w:szCs w:val="24"/>
        </w:rPr>
        <w:t>Ciocalteu</w:t>
      </w:r>
      <w:proofErr w:type="spellEnd"/>
      <w:r w:rsidR="00CC249C" w:rsidRPr="004B5465">
        <w:rPr>
          <w:i w:val="0"/>
          <w:szCs w:val="24"/>
        </w:rPr>
        <w:t xml:space="preserve"> reagent solution with distilled water in a ratio of 1:10. Na</w:t>
      </w:r>
      <w:r w:rsidR="00CC249C" w:rsidRPr="004B5465">
        <w:rPr>
          <w:i w:val="0"/>
          <w:szCs w:val="24"/>
          <w:vertAlign w:val="subscript"/>
        </w:rPr>
        <w:t>2</w:t>
      </w:r>
      <w:r w:rsidR="00CC249C" w:rsidRPr="004B5465">
        <w:rPr>
          <w:i w:val="0"/>
          <w:szCs w:val="24"/>
        </w:rPr>
        <w:t>CO</w:t>
      </w:r>
      <w:r w:rsidR="00CC249C" w:rsidRPr="004B5465">
        <w:rPr>
          <w:i w:val="0"/>
          <w:szCs w:val="24"/>
          <w:vertAlign w:val="subscript"/>
        </w:rPr>
        <w:t>3</w:t>
      </w:r>
      <w:r w:rsidR="00CC249C" w:rsidRPr="004B5465">
        <w:rPr>
          <w:i w:val="0"/>
          <w:szCs w:val="24"/>
        </w:rPr>
        <w:t xml:space="preserve"> solution has been prepared by weighing approximately 3.75 g of Na</w:t>
      </w:r>
      <w:r w:rsidR="00CC249C" w:rsidRPr="004B5465">
        <w:rPr>
          <w:i w:val="0"/>
          <w:szCs w:val="24"/>
          <w:vertAlign w:val="subscript"/>
        </w:rPr>
        <w:t>2</w:t>
      </w:r>
      <w:r w:rsidR="00CC249C" w:rsidRPr="004B5465">
        <w:rPr>
          <w:i w:val="0"/>
          <w:szCs w:val="24"/>
        </w:rPr>
        <w:t>CO</w:t>
      </w:r>
      <w:r w:rsidR="00CC249C" w:rsidRPr="004B5465">
        <w:rPr>
          <w:i w:val="0"/>
          <w:szCs w:val="24"/>
          <w:vertAlign w:val="subscript"/>
        </w:rPr>
        <w:t>3</w:t>
      </w:r>
      <w:r w:rsidR="00CC249C" w:rsidRPr="004B5465">
        <w:rPr>
          <w:i w:val="0"/>
          <w:szCs w:val="24"/>
        </w:rPr>
        <w:t xml:space="preserve"> in a 50 mL volumetric flask, diluted with distilled water to the mark</w:t>
      </w:r>
      <w:r w:rsidR="00215809">
        <w:rPr>
          <w:i w:val="0"/>
          <w:szCs w:val="24"/>
        </w:rPr>
        <w:t xml:space="preserve"> and</w:t>
      </w:r>
      <w:r w:rsidR="00215809" w:rsidRPr="004B5465">
        <w:rPr>
          <w:i w:val="0"/>
          <w:szCs w:val="24"/>
        </w:rPr>
        <w:t xml:space="preserve"> </w:t>
      </w:r>
      <w:r w:rsidR="00215809">
        <w:rPr>
          <w:i w:val="0"/>
          <w:szCs w:val="24"/>
        </w:rPr>
        <w:t>sonicated until</w:t>
      </w:r>
      <w:r w:rsidR="00CC249C" w:rsidRPr="004B5465">
        <w:rPr>
          <w:i w:val="0"/>
          <w:szCs w:val="24"/>
        </w:rPr>
        <w:t xml:space="preserve"> total dissolution of Na</w:t>
      </w:r>
      <w:r w:rsidR="00CC249C" w:rsidRPr="004B5465">
        <w:rPr>
          <w:i w:val="0"/>
          <w:szCs w:val="24"/>
          <w:vertAlign w:val="subscript"/>
        </w:rPr>
        <w:t>2</w:t>
      </w:r>
      <w:r w:rsidR="00CC249C" w:rsidRPr="004B5465">
        <w:rPr>
          <w:i w:val="0"/>
          <w:szCs w:val="24"/>
        </w:rPr>
        <w:t>CO</w:t>
      </w:r>
      <w:r w:rsidR="00CC249C" w:rsidRPr="004B5465">
        <w:rPr>
          <w:i w:val="0"/>
          <w:szCs w:val="24"/>
          <w:vertAlign w:val="subscript"/>
        </w:rPr>
        <w:t>3</w:t>
      </w:r>
      <w:r w:rsidR="00CC249C" w:rsidRPr="004B5465">
        <w:rPr>
          <w:i w:val="0"/>
          <w:szCs w:val="24"/>
        </w:rPr>
        <w:t xml:space="preserve"> </w:t>
      </w:r>
      <w:r w:rsidR="00215809">
        <w:rPr>
          <w:i w:val="0"/>
          <w:szCs w:val="24"/>
        </w:rPr>
        <w:t>was obtained</w:t>
      </w:r>
      <w:r w:rsidR="005E6F94">
        <w:rPr>
          <w:i w:val="0"/>
          <w:szCs w:val="24"/>
        </w:rPr>
        <w:t>.</w:t>
      </w:r>
      <w:r w:rsidR="0076223A" w:rsidRPr="004B5465">
        <w:rPr>
          <w:szCs w:val="24"/>
        </w:rPr>
        <w:t xml:space="preserve"> </w:t>
      </w:r>
      <w:r w:rsidR="0076223A" w:rsidRPr="004B5465">
        <w:rPr>
          <w:i w:val="0"/>
          <w:szCs w:val="24"/>
        </w:rPr>
        <w:t xml:space="preserve">Approximately 50 mg of the extract </w:t>
      </w:r>
      <w:r>
        <w:rPr>
          <w:i w:val="0"/>
          <w:szCs w:val="24"/>
        </w:rPr>
        <w:t>was</w:t>
      </w:r>
      <w:r w:rsidR="0076223A" w:rsidRPr="004B5465">
        <w:rPr>
          <w:i w:val="0"/>
          <w:szCs w:val="24"/>
        </w:rPr>
        <w:t xml:space="preserve"> weighted in a 10 mL volumetric flask </w:t>
      </w:r>
      <w:r w:rsidR="0076223A" w:rsidRPr="004B5465">
        <w:rPr>
          <w:i w:val="0"/>
          <w:szCs w:val="24"/>
        </w:rPr>
        <w:lastRenderedPageBreak/>
        <w:t xml:space="preserve">and </w:t>
      </w:r>
      <w:r w:rsidRPr="004B5465">
        <w:rPr>
          <w:i w:val="0"/>
          <w:szCs w:val="24"/>
        </w:rPr>
        <w:t>diluted</w:t>
      </w:r>
      <w:r w:rsidR="0076223A" w:rsidRPr="004B5465">
        <w:rPr>
          <w:i w:val="0"/>
          <w:szCs w:val="24"/>
        </w:rPr>
        <w:t xml:space="preserve"> with </w:t>
      </w:r>
      <w:r w:rsidR="00553D8F">
        <w:rPr>
          <w:i w:val="0"/>
          <w:szCs w:val="24"/>
        </w:rPr>
        <w:t>MeOH</w:t>
      </w:r>
      <w:r w:rsidR="0076223A" w:rsidRPr="004B5465">
        <w:rPr>
          <w:i w:val="0"/>
          <w:szCs w:val="24"/>
        </w:rPr>
        <w:t>. 2.5 m</w:t>
      </w:r>
      <w:r w:rsidR="00393B0D">
        <w:rPr>
          <w:i w:val="0"/>
          <w:szCs w:val="24"/>
        </w:rPr>
        <w:t>L</w:t>
      </w:r>
      <w:r w:rsidR="0076223A" w:rsidRPr="004B5465">
        <w:rPr>
          <w:i w:val="0"/>
          <w:szCs w:val="24"/>
        </w:rPr>
        <w:t xml:space="preserve"> of the </w:t>
      </w:r>
      <w:proofErr w:type="spellStart"/>
      <w:r w:rsidR="0076223A" w:rsidRPr="004B5465">
        <w:rPr>
          <w:i w:val="0"/>
          <w:szCs w:val="24"/>
        </w:rPr>
        <w:t>Folin-Ciocalteu</w:t>
      </w:r>
      <w:proofErr w:type="spellEnd"/>
      <w:r w:rsidR="0076223A" w:rsidRPr="004B5465">
        <w:rPr>
          <w:i w:val="0"/>
          <w:szCs w:val="24"/>
        </w:rPr>
        <w:t xml:space="preserve"> reagent solution and 2 ml of Na</w:t>
      </w:r>
      <w:r w:rsidR="0076223A" w:rsidRPr="004B5465">
        <w:rPr>
          <w:i w:val="0"/>
          <w:szCs w:val="24"/>
          <w:vertAlign w:val="subscript"/>
        </w:rPr>
        <w:t>2</w:t>
      </w:r>
      <w:r w:rsidR="0076223A" w:rsidRPr="004B5465">
        <w:rPr>
          <w:i w:val="0"/>
          <w:szCs w:val="24"/>
        </w:rPr>
        <w:t>CO</w:t>
      </w:r>
      <w:r w:rsidR="0076223A" w:rsidRPr="004B5465">
        <w:rPr>
          <w:i w:val="0"/>
          <w:szCs w:val="24"/>
          <w:vertAlign w:val="subscript"/>
        </w:rPr>
        <w:t>3</w:t>
      </w:r>
      <w:r w:rsidR="0076223A" w:rsidRPr="004B5465">
        <w:rPr>
          <w:i w:val="0"/>
          <w:szCs w:val="24"/>
        </w:rPr>
        <w:t xml:space="preserve"> were added to 5 m</w:t>
      </w:r>
      <w:r w:rsidR="00393B0D">
        <w:rPr>
          <w:i w:val="0"/>
          <w:szCs w:val="24"/>
        </w:rPr>
        <w:t>L</w:t>
      </w:r>
      <w:r w:rsidR="0076223A" w:rsidRPr="004B5465">
        <w:rPr>
          <w:i w:val="0"/>
          <w:szCs w:val="24"/>
        </w:rPr>
        <w:t xml:space="preserve"> of the prepared extract solution.</w:t>
      </w:r>
      <w:r>
        <w:rPr>
          <w:i w:val="0"/>
          <w:szCs w:val="24"/>
        </w:rPr>
        <w:t xml:space="preserve"> </w:t>
      </w:r>
      <w:r w:rsidR="00CC249C" w:rsidRPr="004B5465">
        <w:rPr>
          <w:i w:val="0"/>
          <w:szCs w:val="24"/>
        </w:rPr>
        <w:t>The mixture was left for 30 min at room temperature</w:t>
      </w:r>
      <w:r w:rsidR="0076223A" w:rsidRPr="004B5465">
        <w:rPr>
          <w:i w:val="0"/>
          <w:szCs w:val="24"/>
        </w:rPr>
        <w:t xml:space="preserve"> </w:t>
      </w:r>
      <w:r w:rsidR="00CC249C" w:rsidRPr="004B5465">
        <w:rPr>
          <w:i w:val="0"/>
          <w:szCs w:val="24"/>
        </w:rPr>
        <w:t xml:space="preserve">(25 ± 2 </w:t>
      </w:r>
      <w:r w:rsidR="0076223A" w:rsidRPr="004B5465">
        <w:rPr>
          <w:i w:val="0"/>
          <w:szCs w:val="24"/>
        </w:rPr>
        <w:t>°C</w:t>
      </w:r>
      <w:r w:rsidR="00CC249C" w:rsidRPr="004B5465">
        <w:rPr>
          <w:i w:val="0"/>
          <w:szCs w:val="24"/>
        </w:rPr>
        <w:t xml:space="preserve">), then </w:t>
      </w:r>
      <w:r w:rsidR="00D30A03">
        <w:rPr>
          <w:i w:val="0"/>
          <w:szCs w:val="24"/>
        </w:rPr>
        <w:t>the</w:t>
      </w:r>
      <w:r w:rsidR="00D30A03" w:rsidRPr="004B5465">
        <w:rPr>
          <w:i w:val="0"/>
          <w:szCs w:val="24"/>
        </w:rPr>
        <w:t xml:space="preserve"> </w:t>
      </w:r>
      <w:r w:rsidR="00CC249C" w:rsidRPr="004B5465">
        <w:rPr>
          <w:i w:val="0"/>
          <w:szCs w:val="24"/>
        </w:rPr>
        <w:t xml:space="preserve">absorbance </w:t>
      </w:r>
      <w:r w:rsidR="00D30A03">
        <w:rPr>
          <w:i w:val="0"/>
          <w:szCs w:val="24"/>
        </w:rPr>
        <w:t xml:space="preserve">of </w:t>
      </w:r>
      <w:r w:rsidR="005B1101">
        <w:rPr>
          <w:i w:val="0"/>
          <w:szCs w:val="24"/>
        </w:rPr>
        <w:t xml:space="preserve">the </w:t>
      </w:r>
      <w:r w:rsidR="00D30A03">
        <w:rPr>
          <w:i w:val="0"/>
          <w:szCs w:val="24"/>
        </w:rPr>
        <w:t xml:space="preserve">solution </w:t>
      </w:r>
      <w:r w:rsidR="00CC249C" w:rsidRPr="004B5465">
        <w:rPr>
          <w:i w:val="0"/>
          <w:szCs w:val="24"/>
        </w:rPr>
        <w:t>was measured at 765 nm using a</w:t>
      </w:r>
      <w:r w:rsidR="0076223A" w:rsidRPr="004B5465">
        <w:rPr>
          <w:i w:val="0"/>
          <w:szCs w:val="24"/>
        </w:rPr>
        <w:t xml:space="preserve"> </w:t>
      </w:r>
      <w:r w:rsidR="00CC249C" w:rsidRPr="004B5465">
        <w:rPr>
          <w:i w:val="0"/>
          <w:szCs w:val="24"/>
        </w:rPr>
        <w:t>UV–visible spectrophotometer. The total phenolic compounds was determined in triplicate</w:t>
      </w:r>
      <w:r w:rsidR="0076223A" w:rsidRPr="004B5465">
        <w:rPr>
          <w:i w:val="0"/>
          <w:szCs w:val="24"/>
        </w:rPr>
        <w:t xml:space="preserve"> </w:t>
      </w:r>
      <w:r w:rsidR="00CC249C" w:rsidRPr="004B5465">
        <w:rPr>
          <w:i w:val="0"/>
          <w:szCs w:val="24"/>
        </w:rPr>
        <w:t>for each sample.</w:t>
      </w:r>
      <w:r w:rsidR="007C39A0" w:rsidRPr="004B5465">
        <w:rPr>
          <w:szCs w:val="24"/>
        </w:rPr>
        <w:t xml:space="preserve"> </w:t>
      </w:r>
      <w:r w:rsidR="005B1101">
        <w:rPr>
          <w:i w:val="0"/>
          <w:szCs w:val="24"/>
        </w:rPr>
        <w:t>The calibration curve of gallic acid was used for</w:t>
      </w:r>
      <w:r w:rsidR="005B1101" w:rsidRPr="004B5465">
        <w:rPr>
          <w:i w:val="0"/>
          <w:szCs w:val="24"/>
        </w:rPr>
        <w:t xml:space="preserve"> </w:t>
      </w:r>
      <w:r w:rsidR="005B1101">
        <w:rPr>
          <w:i w:val="0"/>
          <w:szCs w:val="24"/>
        </w:rPr>
        <w:t>quantification of total phenolic compounds and t</w:t>
      </w:r>
      <w:r w:rsidR="00013DE6" w:rsidRPr="004B5465">
        <w:rPr>
          <w:i w:val="0"/>
          <w:szCs w:val="24"/>
        </w:rPr>
        <w:t xml:space="preserve">he </w:t>
      </w:r>
      <w:r w:rsidR="005B1101">
        <w:rPr>
          <w:i w:val="0"/>
          <w:szCs w:val="24"/>
        </w:rPr>
        <w:t xml:space="preserve">amount of </w:t>
      </w:r>
      <w:r w:rsidR="00013DE6" w:rsidRPr="004B5465">
        <w:rPr>
          <w:i w:val="0"/>
          <w:szCs w:val="24"/>
        </w:rPr>
        <w:t xml:space="preserve">phenolic compounds </w:t>
      </w:r>
      <w:r w:rsidR="005B1101">
        <w:rPr>
          <w:i w:val="0"/>
          <w:szCs w:val="24"/>
        </w:rPr>
        <w:t>in</w:t>
      </w:r>
      <w:r w:rsidR="00013DE6" w:rsidRPr="004B5465">
        <w:rPr>
          <w:i w:val="0"/>
          <w:szCs w:val="24"/>
        </w:rPr>
        <w:t xml:space="preserve"> the samples was expressed as gallic acid equivalents</w:t>
      </w:r>
      <w:r w:rsidR="008D1F1C">
        <w:rPr>
          <w:i w:val="0"/>
          <w:szCs w:val="24"/>
        </w:rPr>
        <w:t>,</w:t>
      </w:r>
      <w:r w:rsidR="00013DE6" w:rsidRPr="004B5465">
        <w:rPr>
          <w:i w:val="0"/>
          <w:szCs w:val="24"/>
        </w:rPr>
        <w:t xml:space="preserve"> in mg</w:t>
      </w:r>
      <w:r w:rsidR="008A1791">
        <w:rPr>
          <w:i w:val="0"/>
          <w:szCs w:val="24"/>
        </w:rPr>
        <w:t xml:space="preserve"> of gallic acid</w:t>
      </w:r>
      <w:r w:rsidR="00623EED" w:rsidRPr="004B5465">
        <w:rPr>
          <w:i w:val="0"/>
          <w:szCs w:val="24"/>
        </w:rPr>
        <w:t xml:space="preserve"> </w:t>
      </w:r>
      <w:r w:rsidR="00013DE6" w:rsidRPr="004B5465">
        <w:rPr>
          <w:i w:val="0"/>
          <w:szCs w:val="24"/>
        </w:rPr>
        <w:t>/</w:t>
      </w:r>
      <w:r w:rsidR="00623EED" w:rsidRPr="004B5465">
        <w:rPr>
          <w:i w:val="0"/>
          <w:szCs w:val="24"/>
        </w:rPr>
        <w:t xml:space="preserve"> g </w:t>
      </w:r>
      <w:r w:rsidR="008D1F1C">
        <w:rPr>
          <w:i w:val="0"/>
          <w:szCs w:val="24"/>
        </w:rPr>
        <w:t xml:space="preserve">of </w:t>
      </w:r>
      <w:r w:rsidR="00623EED" w:rsidRPr="004B5465">
        <w:rPr>
          <w:i w:val="0"/>
          <w:szCs w:val="24"/>
        </w:rPr>
        <w:t>material.</w:t>
      </w:r>
    </w:p>
    <w:p w14:paraId="1D258386" w14:textId="49203515" w:rsidR="00B16B35" w:rsidRPr="00575A86" w:rsidRDefault="00134C07" w:rsidP="004B5465">
      <w:pPr>
        <w:jc w:val="both"/>
        <w:rPr>
          <w:i/>
          <w:szCs w:val="24"/>
        </w:rPr>
      </w:pPr>
      <w:r>
        <w:rPr>
          <w:i/>
          <w:szCs w:val="24"/>
          <w:u w:val="single"/>
        </w:rPr>
        <w:t>Determination of</w:t>
      </w:r>
      <w:r w:rsidR="00FE5ED4" w:rsidRPr="00575A86">
        <w:rPr>
          <w:i/>
          <w:szCs w:val="24"/>
          <w:u w:val="single"/>
        </w:rPr>
        <w:t xml:space="preserve"> </w:t>
      </w:r>
      <w:proofErr w:type="spellStart"/>
      <w:r w:rsidR="00FE5ED4" w:rsidRPr="00575A86">
        <w:rPr>
          <w:i/>
          <w:szCs w:val="24"/>
          <w:u w:val="single"/>
        </w:rPr>
        <w:t>proanthocyanidin</w:t>
      </w:r>
      <w:proofErr w:type="spellEnd"/>
      <w:r>
        <w:rPr>
          <w:i/>
          <w:szCs w:val="24"/>
          <w:u w:val="single"/>
        </w:rPr>
        <w:t xml:space="preserve"> content</w:t>
      </w:r>
    </w:p>
    <w:p w14:paraId="7A4D9E62" w14:textId="513046A4" w:rsidR="00134C07" w:rsidRPr="00182C31" w:rsidRDefault="008E11AA" w:rsidP="00575A86">
      <w:pPr>
        <w:jc w:val="both"/>
        <w:rPr>
          <w:i/>
          <w:u w:val="single"/>
        </w:rPr>
      </w:pPr>
      <w:r w:rsidRPr="008E11AA">
        <w:rPr>
          <w:szCs w:val="24"/>
        </w:rPr>
        <w:t xml:space="preserve">The </w:t>
      </w:r>
      <w:proofErr w:type="spellStart"/>
      <w:r w:rsidRPr="008E11AA">
        <w:rPr>
          <w:szCs w:val="24"/>
        </w:rPr>
        <w:t>proanthocyanidins</w:t>
      </w:r>
      <w:proofErr w:type="spellEnd"/>
      <w:r w:rsidRPr="008E11AA">
        <w:rPr>
          <w:szCs w:val="24"/>
        </w:rPr>
        <w:t xml:space="preserve"> were determined by UV spectrophotometry method (Varian-UV–VIS Spectrophotometer) based on acid hydrolysis and </w:t>
      </w:r>
      <w:proofErr w:type="spellStart"/>
      <w:r w:rsidRPr="008E11AA">
        <w:rPr>
          <w:szCs w:val="24"/>
        </w:rPr>
        <w:t>colour</w:t>
      </w:r>
      <w:proofErr w:type="spellEnd"/>
      <w:r w:rsidRPr="008E11AA">
        <w:rPr>
          <w:szCs w:val="24"/>
        </w:rPr>
        <w:t xml:space="preserve"> formation</w:t>
      </w:r>
      <w:r>
        <w:rPr>
          <w:szCs w:val="24"/>
        </w:rPr>
        <w:t>.</w:t>
      </w:r>
      <w:r w:rsidR="00E97938">
        <w:rPr>
          <w:szCs w:val="24"/>
        </w:rPr>
        <w:fldChar w:fldCharType="begin"/>
      </w:r>
      <w:r w:rsidR="00E97938">
        <w:rPr>
          <w:szCs w:val="24"/>
        </w:rPr>
        <w:instrText xml:space="preserve"> ADDIN ZOTERO_ITEM CSL_CITATION {"citationID":"eOeMMVCi","properties":{"formattedCitation":"\\super 31\\nosupersub{}","plainCitation":"31","noteIndex":0},"citationItems":[{"id":841,"uris":["http://zotero.org/users/1805548/items/6B3YCQDW"],"uri":["http://zotero.org/users/1805548/items/6B3YCQDW"],"itemData":{"id":841,"type":"article-journal","title":"The conversion of procyanidins and prodelphinidins to cyanidin and delphinidin","container-title":"Phytochemistry","page":"223-230","volume":"25","issue":"1","source":"ScienceDirect","abstract":"The hydrolysis of proanthocyanidins to anthocyanidins in n-BuOH-HCl (95:5) has been shown to be an autoxidation, the yield of anthocyanidin being critically dependent on trace metal-ion impurities. Reproducible yields of anthocyanidin may be achieved if iron (III) salts are added to the reaction medium, and a standard method of analysis of proanthocyanidins based on use of an n-BuOH-HCl-FeIII mixture is given. The ratio of absorbance maxima of the cyanidin (550 nm) produced to that near 280 nm for the original procyanidin polymer solution was </w:instrText>
      </w:r>
      <w:r w:rsidR="00E97938">
        <w:rPr>
          <w:rFonts w:ascii="Cambria Math" w:hAnsi="Cambria Math" w:cs="Cambria Math"/>
          <w:szCs w:val="24"/>
        </w:rPr>
        <w:instrText>∼</w:instrText>
      </w:r>
      <w:r w:rsidR="00E97938">
        <w:rPr>
          <w:szCs w:val="24"/>
        </w:rPr>
        <w:instrText xml:space="preserve"> 3.5.","DOI":"10.1016/S0031-9422(00)94533-3","ISSN":"0031-9422","journalAbbreviation":"Phytochemistry","author":[{"family":"Porter","given":"Lawrence J."},{"family":"Hrstich","given":"Liana N."},{"family":"Chan","given":"Bock G."}],"issued":{"date-parts":[["1985",12,23]]}}}],"schema":"https://github.com/citation-style-language/schema/raw/master/csl-citation.json"} </w:instrText>
      </w:r>
      <w:r w:rsidR="00E97938">
        <w:rPr>
          <w:szCs w:val="24"/>
        </w:rPr>
        <w:fldChar w:fldCharType="separate"/>
      </w:r>
      <w:r w:rsidR="00E97938" w:rsidRPr="00AA2CDD">
        <w:rPr>
          <w:szCs w:val="24"/>
          <w:vertAlign w:val="superscript"/>
        </w:rPr>
        <w:t>31</w:t>
      </w:r>
      <w:r w:rsidR="00E97938">
        <w:rPr>
          <w:szCs w:val="24"/>
        </w:rPr>
        <w:fldChar w:fldCharType="end"/>
      </w:r>
      <w:r>
        <w:rPr>
          <w:szCs w:val="24"/>
        </w:rPr>
        <w:t xml:space="preserve"> </w:t>
      </w:r>
      <w:r w:rsidR="00D23406">
        <w:rPr>
          <w:szCs w:val="24"/>
        </w:rPr>
        <w:t>T</w:t>
      </w:r>
      <w:r w:rsidR="00FE5ED4" w:rsidRPr="004B5465">
        <w:rPr>
          <w:szCs w:val="24"/>
        </w:rPr>
        <w:t>he reagent was prepared by weighing 77 mg of Fe(SO</w:t>
      </w:r>
      <w:r w:rsidR="00FE5ED4" w:rsidRPr="004B5465">
        <w:rPr>
          <w:szCs w:val="24"/>
          <w:vertAlign w:val="subscript"/>
        </w:rPr>
        <w:t>4</w:t>
      </w:r>
      <w:r w:rsidR="00FE5ED4" w:rsidRPr="004B5465">
        <w:rPr>
          <w:szCs w:val="24"/>
        </w:rPr>
        <w:t>)×7 H</w:t>
      </w:r>
      <w:r w:rsidR="00FE5ED4" w:rsidRPr="004B5465">
        <w:rPr>
          <w:szCs w:val="24"/>
          <w:vertAlign w:val="subscript"/>
        </w:rPr>
        <w:t>2</w:t>
      </w:r>
      <w:r w:rsidR="00FE5ED4" w:rsidRPr="004B5465">
        <w:rPr>
          <w:szCs w:val="24"/>
        </w:rPr>
        <w:t>O and adding 500 mL of HCl: butanol solution (200 mL HCl and 300 mL of butanol).</w:t>
      </w:r>
      <w:r w:rsidR="00134C07">
        <w:rPr>
          <w:szCs w:val="24"/>
        </w:rPr>
        <w:t xml:space="preserve"> </w:t>
      </w:r>
      <w:r w:rsidR="00FE5ED4" w:rsidRPr="00F17D76">
        <w:t xml:space="preserve">50 mg of the extract was weighted into a 10 mL volumetric flask and </w:t>
      </w:r>
      <w:r w:rsidR="008D1F1C" w:rsidRPr="00F17D76">
        <w:t xml:space="preserve">filled </w:t>
      </w:r>
      <w:r w:rsidR="00FE5ED4" w:rsidRPr="00F17D76">
        <w:t xml:space="preserve">with </w:t>
      </w:r>
      <w:r w:rsidR="00553D8F">
        <w:t>MeOH</w:t>
      </w:r>
      <w:r w:rsidR="00FE5ED4" w:rsidRPr="00F17D76">
        <w:t xml:space="preserve"> to the mark. After the entire extract is dissolved, 1.0 m</w:t>
      </w:r>
      <w:r w:rsidR="00393B0D">
        <w:t>L</w:t>
      </w:r>
      <w:r w:rsidR="00FE5ED4" w:rsidRPr="00F17D76">
        <w:t xml:space="preserve"> of the extract solution was mixed with 10 m</w:t>
      </w:r>
      <w:r w:rsidR="00393B0D">
        <w:t>L</w:t>
      </w:r>
      <w:r w:rsidR="00FE5ED4" w:rsidRPr="00F17D76">
        <w:t xml:space="preserve"> of iron sulphate solution. At the same tim</w:t>
      </w:r>
      <w:r w:rsidR="00FE5ED4" w:rsidRPr="00575A86">
        <w:t xml:space="preserve">e, a control sample was prepared; instead of the extract solution, the same amount of </w:t>
      </w:r>
      <w:r w:rsidR="00553D8F">
        <w:t>MeOH</w:t>
      </w:r>
      <w:r w:rsidR="00FE5ED4" w:rsidRPr="00575A86">
        <w:t xml:space="preserve"> was added to iron sulphate solution. The samples were </w:t>
      </w:r>
      <w:proofErr w:type="spellStart"/>
      <w:r w:rsidR="00FE5ED4" w:rsidRPr="00575A86">
        <w:t>thermostated</w:t>
      </w:r>
      <w:proofErr w:type="spellEnd"/>
      <w:r w:rsidR="00FE5ED4" w:rsidRPr="00575A86">
        <w:t xml:space="preserve"> for 15 </w:t>
      </w:r>
      <w:r w:rsidR="00751BCD" w:rsidRPr="00575A86">
        <w:t>minutes at a water bath at 95 °</w:t>
      </w:r>
      <w:r w:rsidR="00FE5ED4" w:rsidRPr="00575A86">
        <w:t>C. The solutions were cooled and the absorbance was measured at 540 nm.</w:t>
      </w:r>
      <w:r w:rsidR="000F6D62" w:rsidRPr="00575A86">
        <w:t xml:space="preserve"> </w:t>
      </w:r>
      <w:r w:rsidR="00FE5ED4" w:rsidRPr="00575A86">
        <w:t xml:space="preserve">The concentration of </w:t>
      </w:r>
      <w:proofErr w:type="spellStart"/>
      <w:r w:rsidR="00FE5ED4" w:rsidRPr="00575A86">
        <w:t>proanthocyanidins</w:t>
      </w:r>
      <w:proofErr w:type="spellEnd"/>
      <w:r w:rsidR="00FE5ED4" w:rsidRPr="00575A86">
        <w:t xml:space="preserve"> (PAC) in the extract solution is </w:t>
      </w:r>
      <w:r w:rsidR="00751BCD" w:rsidRPr="00182C31">
        <w:t xml:space="preserve">expressed </w:t>
      </w:r>
      <w:r w:rsidR="00CA61DF" w:rsidRPr="004B2A60">
        <w:t xml:space="preserve">as mg PAC </w:t>
      </w:r>
      <w:r w:rsidR="00134C07" w:rsidRPr="004B2A60">
        <w:t>/mL of</w:t>
      </w:r>
      <w:r w:rsidR="00CA61DF" w:rsidRPr="004B2A60">
        <w:t xml:space="preserve"> extract solution</w:t>
      </w:r>
      <w:r w:rsidR="00751BCD" w:rsidRPr="004B2A60">
        <w:t>.</w:t>
      </w:r>
      <w:r w:rsidR="00134C07" w:rsidRPr="00182C31">
        <w:rPr>
          <w:u w:val="single"/>
        </w:rPr>
        <w:t xml:space="preserve"> </w:t>
      </w:r>
    </w:p>
    <w:p w14:paraId="5B080E8A" w14:textId="3E345FD7" w:rsidR="00134C07" w:rsidRDefault="00134C07" w:rsidP="00134C07">
      <w:pPr>
        <w:pStyle w:val="Quote"/>
        <w:jc w:val="both"/>
        <w:rPr>
          <w:i w:val="0"/>
          <w:szCs w:val="24"/>
          <w:u w:val="single"/>
        </w:rPr>
      </w:pPr>
      <w:r w:rsidRPr="004B5465">
        <w:rPr>
          <w:i w:val="0"/>
          <w:szCs w:val="24"/>
          <w:u w:val="single"/>
        </w:rPr>
        <w:t>DPPH radical scavenging assay</w:t>
      </w:r>
    </w:p>
    <w:p w14:paraId="42544A6A" w14:textId="25C58386" w:rsidR="00FE5ED4" w:rsidRPr="00CA61DF" w:rsidRDefault="00134C07" w:rsidP="004B2A60">
      <w:pPr>
        <w:pStyle w:val="Quote"/>
        <w:jc w:val="both"/>
      </w:pPr>
      <w:r w:rsidRPr="004B5465">
        <w:rPr>
          <w:i w:val="0"/>
          <w:szCs w:val="24"/>
        </w:rPr>
        <w:t xml:space="preserve">Radical scavenging activity of extracts </w:t>
      </w:r>
      <w:r>
        <w:rPr>
          <w:i w:val="0"/>
          <w:szCs w:val="24"/>
        </w:rPr>
        <w:t>was</w:t>
      </w:r>
      <w:r w:rsidRPr="004B5465">
        <w:rPr>
          <w:i w:val="0"/>
          <w:szCs w:val="24"/>
        </w:rPr>
        <w:t xml:space="preserve"> measured using the stable radical DPPH (2,2-diphenyl-picryl-hydrazil)</w:t>
      </w:r>
      <w:r>
        <w:rPr>
          <w:i w:val="0"/>
          <w:szCs w:val="24"/>
        </w:rPr>
        <w:t xml:space="preserve"> reagent</w:t>
      </w:r>
      <w:r w:rsidRPr="004B5465">
        <w:rPr>
          <w:i w:val="0"/>
          <w:szCs w:val="24"/>
        </w:rPr>
        <w:t xml:space="preserve">. 50 </w:t>
      </w:r>
      <w:proofErr w:type="spellStart"/>
      <w:r w:rsidRPr="00766C68">
        <w:rPr>
          <w:i w:val="0"/>
          <w:szCs w:val="24"/>
        </w:rPr>
        <w:t>μL</w:t>
      </w:r>
      <w:proofErr w:type="spellEnd"/>
      <w:r w:rsidRPr="00766C68">
        <w:rPr>
          <w:i w:val="0"/>
          <w:szCs w:val="24"/>
        </w:rPr>
        <w:t xml:space="preserve"> of extract solution in </w:t>
      </w:r>
      <w:r w:rsidR="00553D8F">
        <w:rPr>
          <w:i w:val="0"/>
          <w:szCs w:val="24"/>
        </w:rPr>
        <w:t>MeOH</w:t>
      </w:r>
      <w:r w:rsidRPr="00766C68">
        <w:rPr>
          <w:i w:val="0"/>
          <w:szCs w:val="24"/>
        </w:rPr>
        <w:t xml:space="preserve"> was added to 1.95 mL of the </w:t>
      </w:r>
      <w:r w:rsidR="00553D8F">
        <w:rPr>
          <w:i w:val="0"/>
          <w:szCs w:val="24"/>
        </w:rPr>
        <w:t>MeOH</w:t>
      </w:r>
      <w:r w:rsidRPr="00766C68">
        <w:rPr>
          <w:i w:val="0"/>
          <w:szCs w:val="24"/>
        </w:rPr>
        <w:t xml:space="preserve"> solution of DPPH (0.025 g/L). In parallel, a negative</w:t>
      </w:r>
      <w:r w:rsidRPr="00FC273B">
        <w:rPr>
          <w:i w:val="0"/>
          <w:szCs w:val="24"/>
        </w:rPr>
        <w:t xml:space="preserve"> control</w:t>
      </w:r>
      <w:r w:rsidRPr="004B5465">
        <w:rPr>
          <w:i w:val="0"/>
          <w:szCs w:val="24"/>
        </w:rPr>
        <w:t xml:space="preserve"> </w:t>
      </w:r>
      <w:r>
        <w:rPr>
          <w:i w:val="0"/>
          <w:szCs w:val="24"/>
        </w:rPr>
        <w:t>was</w:t>
      </w:r>
      <w:r w:rsidRPr="004B5465">
        <w:rPr>
          <w:i w:val="0"/>
          <w:szCs w:val="24"/>
        </w:rPr>
        <w:t xml:space="preserve"> prepared by mixing 50 </w:t>
      </w:r>
      <w:proofErr w:type="spellStart"/>
      <w:r w:rsidRPr="004B5465">
        <w:rPr>
          <w:i w:val="0"/>
          <w:szCs w:val="24"/>
        </w:rPr>
        <w:t>μL</w:t>
      </w:r>
      <w:proofErr w:type="spellEnd"/>
      <w:r w:rsidRPr="004B5465">
        <w:rPr>
          <w:i w:val="0"/>
          <w:szCs w:val="24"/>
        </w:rPr>
        <w:t xml:space="preserve"> of </w:t>
      </w:r>
      <w:proofErr w:type="spellStart"/>
      <w:r w:rsidR="00553D8F">
        <w:rPr>
          <w:i w:val="0"/>
          <w:szCs w:val="24"/>
        </w:rPr>
        <w:t>MeOH</w:t>
      </w:r>
      <w:proofErr w:type="spellEnd"/>
      <w:r w:rsidRPr="004B5465">
        <w:rPr>
          <w:i w:val="0"/>
          <w:szCs w:val="24"/>
        </w:rPr>
        <w:t xml:space="preserve"> with 1.95 mL of the </w:t>
      </w:r>
      <w:r w:rsidR="00553D8F">
        <w:rPr>
          <w:i w:val="0"/>
          <w:szCs w:val="24"/>
        </w:rPr>
        <w:t>MeOH</w:t>
      </w:r>
      <w:r w:rsidRPr="004B5465">
        <w:rPr>
          <w:i w:val="0"/>
          <w:szCs w:val="24"/>
        </w:rPr>
        <w:t xml:space="preserve"> solution of DPPH. After 15 min of incubation in the dark at room temperature, the absorbance </w:t>
      </w:r>
      <w:r>
        <w:rPr>
          <w:i w:val="0"/>
          <w:szCs w:val="24"/>
        </w:rPr>
        <w:t>was measured</w:t>
      </w:r>
      <w:r w:rsidRPr="004B5465">
        <w:rPr>
          <w:i w:val="0"/>
          <w:szCs w:val="24"/>
        </w:rPr>
        <w:t xml:space="preserve"> at 517 nm against a blank</w:t>
      </w:r>
      <w:r>
        <w:rPr>
          <w:i w:val="0"/>
          <w:szCs w:val="24"/>
        </w:rPr>
        <w:t xml:space="preserve"> sample</w:t>
      </w:r>
      <w:r w:rsidRPr="004B5465">
        <w:rPr>
          <w:i w:val="0"/>
          <w:szCs w:val="24"/>
        </w:rPr>
        <w:t xml:space="preserve">. </w:t>
      </w:r>
      <w:r>
        <w:rPr>
          <w:i w:val="0"/>
          <w:szCs w:val="24"/>
        </w:rPr>
        <w:t>An a</w:t>
      </w:r>
      <w:r w:rsidRPr="004B5465">
        <w:rPr>
          <w:i w:val="0"/>
          <w:szCs w:val="24"/>
        </w:rPr>
        <w:t>scorbic acid</w:t>
      </w:r>
      <w:r>
        <w:rPr>
          <w:i w:val="0"/>
          <w:szCs w:val="24"/>
        </w:rPr>
        <w:t xml:space="preserve"> was used as</w:t>
      </w:r>
      <w:r w:rsidRPr="004B5465">
        <w:rPr>
          <w:i w:val="0"/>
          <w:szCs w:val="24"/>
        </w:rPr>
        <w:t xml:space="preserve"> positive control of an antioxidant reference</w:t>
      </w:r>
      <w:r>
        <w:rPr>
          <w:i w:val="0"/>
          <w:szCs w:val="24"/>
        </w:rPr>
        <w:t>, measured</w:t>
      </w:r>
      <w:r w:rsidRPr="004B5465">
        <w:rPr>
          <w:i w:val="0"/>
          <w:szCs w:val="24"/>
        </w:rPr>
        <w:t xml:space="preserve"> </w:t>
      </w:r>
      <w:r>
        <w:rPr>
          <w:i w:val="0"/>
          <w:szCs w:val="24"/>
        </w:rPr>
        <w:t>at</w:t>
      </w:r>
      <w:r w:rsidRPr="004B5465">
        <w:rPr>
          <w:i w:val="0"/>
          <w:szCs w:val="24"/>
        </w:rPr>
        <w:t xml:space="preserve"> the same conditions</w:t>
      </w:r>
      <w:r>
        <w:rPr>
          <w:i w:val="0"/>
          <w:szCs w:val="24"/>
        </w:rPr>
        <w:t xml:space="preserve"> as samples</w:t>
      </w:r>
      <w:r w:rsidRPr="004B5465">
        <w:rPr>
          <w:i w:val="0"/>
          <w:szCs w:val="24"/>
        </w:rPr>
        <w:t>. For each concentration, the test is repeated 3 times. The absorbance is measured by the UV-Vis spectrophotometer.</w:t>
      </w:r>
    </w:p>
    <w:p w14:paraId="532A9B0A" w14:textId="368226B5" w:rsidR="00A95F1A" w:rsidRPr="004B5465" w:rsidRDefault="00321DE9" w:rsidP="00A95F1A">
      <w:pPr>
        <w:jc w:val="both"/>
        <w:rPr>
          <w:i/>
          <w:color w:val="000000" w:themeColor="text1"/>
          <w:szCs w:val="24"/>
          <w:u w:val="single"/>
        </w:rPr>
      </w:pPr>
      <w:r>
        <w:rPr>
          <w:i/>
          <w:color w:val="000000" w:themeColor="text1"/>
          <w:szCs w:val="24"/>
          <w:u w:val="single"/>
        </w:rPr>
        <w:t xml:space="preserve">2.4 </w:t>
      </w:r>
      <w:r w:rsidR="00A95F1A">
        <w:rPr>
          <w:i/>
          <w:color w:val="000000" w:themeColor="text1"/>
          <w:szCs w:val="24"/>
          <w:u w:val="single"/>
        </w:rPr>
        <w:t>C</w:t>
      </w:r>
      <w:r w:rsidR="00D23406">
        <w:rPr>
          <w:i/>
          <w:color w:val="000000" w:themeColor="text1"/>
          <w:szCs w:val="24"/>
          <w:u w:val="single"/>
        </w:rPr>
        <w:t>h</w:t>
      </w:r>
      <w:r w:rsidR="00A95F1A">
        <w:rPr>
          <w:i/>
          <w:color w:val="000000" w:themeColor="text1"/>
          <w:szCs w:val="24"/>
          <w:u w:val="single"/>
        </w:rPr>
        <w:t>romatographic analyses</w:t>
      </w:r>
    </w:p>
    <w:p w14:paraId="68019534" w14:textId="2820C8B6" w:rsidR="00307B13" w:rsidRPr="00F17D76" w:rsidRDefault="0070736F" w:rsidP="004B5465">
      <w:pPr>
        <w:pStyle w:val="Quote"/>
        <w:jc w:val="both"/>
        <w:rPr>
          <w:i w:val="0"/>
          <w:szCs w:val="24"/>
        </w:rPr>
      </w:pPr>
      <w:r w:rsidRPr="00575A86">
        <w:rPr>
          <w:i w:val="0"/>
          <w:szCs w:val="24"/>
          <w:u w:val="single"/>
        </w:rPr>
        <w:t>LC</w:t>
      </w:r>
      <w:r w:rsidR="00D23406" w:rsidRPr="00575A86">
        <w:rPr>
          <w:i w:val="0"/>
          <w:szCs w:val="24"/>
          <w:u w:val="single"/>
        </w:rPr>
        <w:t>-</w:t>
      </w:r>
      <w:r w:rsidRPr="00575A86">
        <w:rPr>
          <w:i w:val="0"/>
          <w:szCs w:val="24"/>
          <w:u w:val="single"/>
        </w:rPr>
        <w:t>MS</w:t>
      </w:r>
      <w:r w:rsidR="00D23406" w:rsidRPr="00575A86">
        <w:rPr>
          <w:i w:val="0"/>
          <w:szCs w:val="24"/>
          <w:u w:val="single"/>
        </w:rPr>
        <w:t>/MS</w:t>
      </w:r>
      <w:r w:rsidRPr="00575A86">
        <w:rPr>
          <w:i w:val="0"/>
          <w:szCs w:val="24"/>
          <w:u w:val="single"/>
        </w:rPr>
        <w:t xml:space="preserve"> analysis</w:t>
      </w:r>
      <w:r w:rsidRPr="00575A86">
        <w:rPr>
          <w:i w:val="0"/>
          <w:szCs w:val="24"/>
        </w:rPr>
        <w:t xml:space="preserve">: </w:t>
      </w:r>
      <w:r w:rsidR="00134C07" w:rsidRPr="00575A86">
        <w:rPr>
          <w:i w:val="0"/>
          <w:szCs w:val="24"/>
        </w:rPr>
        <w:t xml:space="preserve">For </w:t>
      </w:r>
      <w:r w:rsidR="00C16595">
        <w:rPr>
          <w:i w:val="0"/>
          <w:szCs w:val="24"/>
        </w:rPr>
        <w:t xml:space="preserve">identification and </w:t>
      </w:r>
      <w:r w:rsidR="00134C07" w:rsidRPr="00575A86">
        <w:rPr>
          <w:i w:val="0"/>
          <w:szCs w:val="24"/>
        </w:rPr>
        <w:t xml:space="preserve">quantification of </w:t>
      </w:r>
      <w:r w:rsidR="00C16595">
        <w:rPr>
          <w:i w:val="0"/>
          <w:szCs w:val="24"/>
        </w:rPr>
        <w:t>detected</w:t>
      </w:r>
      <w:r w:rsidR="00C16595" w:rsidRPr="00575A86">
        <w:rPr>
          <w:i w:val="0"/>
          <w:szCs w:val="24"/>
        </w:rPr>
        <w:t xml:space="preserve"> phenolic </w:t>
      </w:r>
      <w:r w:rsidR="00C16595">
        <w:rPr>
          <w:i w:val="0"/>
          <w:szCs w:val="24"/>
        </w:rPr>
        <w:t xml:space="preserve">compounds, the Agilent 1200 HPLC in tandem with Agilent 6460 QQQ with </w:t>
      </w:r>
      <w:proofErr w:type="spellStart"/>
      <w:r w:rsidR="00C16595">
        <w:rPr>
          <w:i w:val="0"/>
          <w:szCs w:val="24"/>
        </w:rPr>
        <w:t>JetStream</w:t>
      </w:r>
      <w:proofErr w:type="spellEnd"/>
      <w:r w:rsidR="00C16595">
        <w:rPr>
          <w:i w:val="0"/>
          <w:szCs w:val="24"/>
        </w:rPr>
        <w:t xml:space="preserve"> ionization was used. The HPLC apparatus was equipped by quaternary HPLC high pressure pump, automatic sampler and column thermostat. </w:t>
      </w:r>
      <w:r w:rsidR="00AA4D5E" w:rsidRPr="00575A86">
        <w:rPr>
          <w:i w:val="0"/>
          <w:szCs w:val="24"/>
        </w:rPr>
        <w:t xml:space="preserve">The </w:t>
      </w:r>
      <w:r w:rsidR="00DA60EF" w:rsidRPr="00575A86">
        <w:rPr>
          <w:i w:val="0"/>
          <w:szCs w:val="24"/>
        </w:rPr>
        <w:t xml:space="preserve">chromatographic </w:t>
      </w:r>
      <w:r w:rsidR="00AA4D5E" w:rsidRPr="00575A86">
        <w:rPr>
          <w:i w:val="0"/>
          <w:szCs w:val="24"/>
        </w:rPr>
        <w:t xml:space="preserve">separation of the </w:t>
      </w:r>
      <w:r w:rsidR="00C16595">
        <w:rPr>
          <w:i w:val="0"/>
          <w:szCs w:val="24"/>
        </w:rPr>
        <w:t>compounds</w:t>
      </w:r>
      <w:r w:rsidR="00C16595" w:rsidRPr="00575A86">
        <w:rPr>
          <w:i w:val="0"/>
          <w:szCs w:val="24"/>
        </w:rPr>
        <w:t xml:space="preserve"> </w:t>
      </w:r>
      <w:r w:rsidR="00AA4D5E" w:rsidRPr="00575A86">
        <w:rPr>
          <w:i w:val="0"/>
          <w:szCs w:val="24"/>
        </w:rPr>
        <w:t xml:space="preserve">was </w:t>
      </w:r>
      <w:r w:rsidR="00DA60EF" w:rsidRPr="00575A86">
        <w:rPr>
          <w:i w:val="0"/>
          <w:szCs w:val="24"/>
        </w:rPr>
        <w:t>performed</w:t>
      </w:r>
      <w:r w:rsidR="00AA4D5E" w:rsidRPr="00575A86">
        <w:rPr>
          <w:i w:val="0"/>
          <w:szCs w:val="24"/>
        </w:rPr>
        <w:t xml:space="preserve"> on analytical column </w:t>
      </w:r>
      <w:r w:rsidR="008D1F1C" w:rsidRPr="00575A86">
        <w:rPr>
          <w:i w:val="0"/>
          <w:szCs w:val="24"/>
        </w:rPr>
        <w:t xml:space="preserve">Agilent </w:t>
      </w:r>
      <w:r w:rsidR="00AA4D5E" w:rsidRPr="00575A86">
        <w:rPr>
          <w:i w:val="0"/>
          <w:szCs w:val="24"/>
        </w:rPr>
        <w:t>Eclipse Plus, 150 mm x 4.6 mm i.d., 1.8 µm particle size</w:t>
      </w:r>
      <w:r w:rsidR="00DA60EF" w:rsidRPr="00575A86">
        <w:rPr>
          <w:i w:val="0"/>
          <w:szCs w:val="24"/>
        </w:rPr>
        <w:t>.</w:t>
      </w:r>
      <w:r w:rsidR="00AA4D5E" w:rsidRPr="00575A86">
        <w:rPr>
          <w:i w:val="0"/>
          <w:szCs w:val="24"/>
        </w:rPr>
        <w:t xml:space="preserve"> </w:t>
      </w:r>
      <w:r w:rsidR="00DA60EF" w:rsidRPr="00575A86">
        <w:rPr>
          <w:i w:val="0"/>
          <w:szCs w:val="24"/>
        </w:rPr>
        <w:t xml:space="preserve">The column was maintained at 35°C. </w:t>
      </w:r>
      <w:r w:rsidR="00307B13" w:rsidRPr="00575A86">
        <w:rPr>
          <w:i w:val="0"/>
          <w:szCs w:val="24"/>
        </w:rPr>
        <w:t xml:space="preserve">The elution gradient consisted of </w:t>
      </w:r>
      <w:r w:rsidR="00AA4D5E" w:rsidRPr="00575A86">
        <w:rPr>
          <w:i w:val="0"/>
          <w:szCs w:val="24"/>
        </w:rPr>
        <w:t xml:space="preserve">mobile phase </w:t>
      </w:r>
      <w:r w:rsidR="00307B13" w:rsidRPr="00575A86">
        <w:rPr>
          <w:i w:val="0"/>
          <w:szCs w:val="24"/>
        </w:rPr>
        <w:t xml:space="preserve">A </w:t>
      </w:r>
      <w:r w:rsidR="00AA4D5E" w:rsidRPr="00575A86">
        <w:rPr>
          <w:i w:val="0"/>
          <w:szCs w:val="24"/>
        </w:rPr>
        <w:t>(</w:t>
      </w:r>
      <w:r w:rsidR="00307B13" w:rsidRPr="00575A86">
        <w:rPr>
          <w:i w:val="0"/>
          <w:szCs w:val="24"/>
        </w:rPr>
        <w:t xml:space="preserve">water </w:t>
      </w:r>
      <w:bookmarkStart w:id="5" w:name="OLE_LINK1"/>
      <w:bookmarkStart w:id="6" w:name="OLE_LINK2"/>
      <w:bookmarkStart w:id="7" w:name="OLE_LINK3"/>
      <w:bookmarkStart w:id="8" w:name="OLE_LINK4"/>
      <w:r w:rsidR="00307B13" w:rsidRPr="00575A86">
        <w:rPr>
          <w:i w:val="0"/>
          <w:szCs w:val="24"/>
        </w:rPr>
        <w:t>with addition of 0.1 vol.% of formic acid</w:t>
      </w:r>
      <w:bookmarkEnd w:id="5"/>
      <w:bookmarkEnd w:id="6"/>
      <w:bookmarkEnd w:id="7"/>
      <w:bookmarkEnd w:id="8"/>
      <w:r w:rsidR="00AA4D5E" w:rsidRPr="00575A86">
        <w:rPr>
          <w:i w:val="0"/>
          <w:szCs w:val="24"/>
        </w:rPr>
        <w:t xml:space="preserve">) and </w:t>
      </w:r>
      <w:r w:rsidR="00307B13" w:rsidRPr="00575A86">
        <w:rPr>
          <w:i w:val="0"/>
          <w:szCs w:val="24"/>
        </w:rPr>
        <w:t xml:space="preserve">mobile phase B </w:t>
      </w:r>
      <w:r w:rsidR="00AA4D5E" w:rsidRPr="00575A86">
        <w:rPr>
          <w:i w:val="0"/>
          <w:szCs w:val="24"/>
        </w:rPr>
        <w:t>(</w:t>
      </w:r>
      <w:r w:rsidR="00307B13" w:rsidRPr="00575A86">
        <w:rPr>
          <w:i w:val="0"/>
          <w:szCs w:val="24"/>
        </w:rPr>
        <w:t>acetonitrile with addition of 0.1 vol.% of formic acid)</w:t>
      </w:r>
      <w:r w:rsidR="00DA60EF" w:rsidRPr="00575A86">
        <w:rPr>
          <w:i w:val="0"/>
          <w:szCs w:val="24"/>
        </w:rPr>
        <w:t xml:space="preserve">. The </w:t>
      </w:r>
      <w:r w:rsidR="00307B13" w:rsidRPr="00575A86">
        <w:rPr>
          <w:i w:val="0"/>
          <w:szCs w:val="24"/>
        </w:rPr>
        <w:t>flow rate was 0.5 mL/min using gradient program</w:t>
      </w:r>
      <w:r w:rsidR="00DA60EF" w:rsidRPr="00575A86">
        <w:rPr>
          <w:i w:val="0"/>
          <w:szCs w:val="24"/>
        </w:rPr>
        <w:t xml:space="preserve"> as follows: 0 min 5% B, 5 min 18 % B, 10 min, 30 % B, 15 min 35 % B, 20 min 50 % B, 21 min 70 % B and at 25 min back to 5 % of B. </w:t>
      </w:r>
      <w:r w:rsidR="000F6D62" w:rsidRPr="00575A86">
        <w:rPr>
          <w:i w:val="0"/>
          <w:szCs w:val="24"/>
        </w:rPr>
        <w:t xml:space="preserve">Samples, subjected to the analyses, were prepared by weighing approximately 100 mg of the extract in a 10 mL volumetric flask and </w:t>
      </w:r>
      <w:r w:rsidR="008A1791" w:rsidRPr="00575A86">
        <w:rPr>
          <w:i w:val="0"/>
          <w:szCs w:val="24"/>
        </w:rPr>
        <w:t xml:space="preserve">diluted </w:t>
      </w:r>
      <w:r w:rsidR="000F6D62" w:rsidRPr="00575A86">
        <w:rPr>
          <w:i w:val="0"/>
          <w:szCs w:val="24"/>
        </w:rPr>
        <w:t xml:space="preserve">with </w:t>
      </w:r>
      <w:r w:rsidR="00553D8F">
        <w:rPr>
          <w:i w:val="0"/>
          <w:szCs w:val="24"/>
        </w:rPr>
        <w:t>MeOH</w:t>
      </w:r>
      <w:r w:rsidR="008A1791" w:rsidRPr="00575A86">
        <w:rPr>
          <w:i w:val="0"/>
          <w:szCs w:val="24"/>
        </w:rPr>
        <w:t xml:space="preserve"> </w:t>
      </w:r>
      <w:r w:rsidR="008D1F1C" w:rsidRPr="00575A86">
        <w:rPr>
          <w:i w:val="0"/>
          <w:szCs w:val="24"/>
        </w:rPr>
        <w:t xml:space="preserve">up to 10 </w:t>
      </w:r>
      <w:proofErr w:type="spellStart"/>
      <w:r w:rsidR="008D1F1C" w:rsidRPr="00575A86">
        <w:rPr>
          <w:i w:val="0"/>
          <w:szCs w:val="24"/>
        </w:rPr>
        <w:t>mL</w:t>
      </w:r>
      <w:r w:rsidR="000F6D62" w:rsidRPr="00575A86">
        <w:rPr>
          <w:i w:val="0"/>
          <w:szCs w:val="24"/>
        </w:rPr>
        <w:t>.</w:t>
      </w:r>
      <w:proofErr w:type="spellEnd"/>
      <w:r w:rsidR="000F6D62" w:rsidRPr="00575A86">
        <w:rPr>
          <w:i w:val="0"/>
          <w:szCs w:val="24"/>
        </w:rPr>
        <w:t xml:space="preserve"> </w:t>
      </w:r>
      <w:r w:rsidR="008A1791" w:rsidRPr="00575A86">
        <w:rPr>
          <w:i w:val="0"/>
          <w:szCs w:val="24"/>
        </w:rPr>
        <w:t xml:space="preserve">Prepared </w:t>
      </w:r>
      <w:r w:rsidR="006D7176" w:rsidRPr="00575A86">
        <w:rPr>
          <w:i w:val="0"/>
          <w:szCs w:val="24"/>
        </w:rPr>
        <w:t xml:space="preserve">samples were filtered through 0.2 µm syringe filter and injected (volume of 5 </w:t>
      </w:r>
      <w:r w:rsidR="006D7176" w:rsidRPr="00575A86">
        <w:rPr>
          <w:i w:val="0"/>
          <w:szCs w:val="24"/>
        </w:rPr>
        <w:lastRenderedPageBreak/>
        <w:t xml:space="preserve">µL) </w:t>
      </w:r>
      <w:r w:rsidR="00DA60EF" w:rsidRPr="00575A86">
        <w:rPr>
          <w:i w:val="0"/>
          <w:szCs w:val="24"/>
        </w:rPr>
        <w:t>into the system</w:t>
      </w:r>
      <w:r w:rsidR="006D7176" w:rsidRPr="00575A86">
        <w:rPr>
          <w:i w:val="0"/>
          <w:szCs w:val="24"/>
        </w:rPr>
        <w:t xml:space="preserve">. </w:t>
      </w:r>
      <w:r w:rsidR="00307B13" w:rsidRPr="003C2D9D">
        <w:rPr>
          <w:i w:val="0"/>
        </w:rPr>
        <w:t>The multiple reaction monitoring (MRM) mode was used to quantify the analytes</w:t>
      </w:r>
      <w:r w:rsidR="00307B13">
        <w:rPr>
          <w:i w:val="0"/>
        </w:rPr>
        <w:t>, where</w:t>
      </w:r>
      <w:r w:rsidR="00307B13" w:rsidRPr="003C2D9D">
        <w:rPr>
          <w:i w:val="0"/>
        </w:rPr>
        <w:t xml:space="preserve"> the assay of was performed following two transitions per compound, the first one for quantitative purposes and the second for confirmation. The optimum ESI conditions were determined</w:t>
      </w:r>
      <w:r w:rsidR="00307B13" w:rsidRPr="00307B13">
        <w:rPr>
          <w:i w:val="0"/>
        </w:rPr>
        <w:t>:</w:t>
      </w:r>
      <w:r w:rsidR="00307B13">
        <w:rPr>
          <w:i w:val="0"/>
        </w:rPr>
        <w:t xml:space="preserve"> gas temperature 300 °C, gas flow 6 L/min, nebulizer 45 psi (nitrogen)</w:t>
      </w:r>
      <w:r w:rsidR="004100A3">
        <w:rPr>
          <w:i w:val="0"/>
        </w:rPr>
        <w:t xml:space="preserve">, sheath gas temperature 250°C, sheath gas flow 11 L/min, capillary 3500 V and nozzle voltage 500 V at delta EMV 200 in negative ionization. </w:t>
      </w:r>
    </w:p>
    <w:p w14:paraId="05869756" w14:textId="77777777" w:rsidR="00307B13" w:rsidRDefault="00307B13" w:rsidP="004B5465">
      <w:pPr>
        <w:pStyle w:val="Quote"/>
        <w:jc w:val="both"/>
        <w:rPr>
          <w:i w:val="0"/>
        </w:rPr>
      </w:pPr>
    </w:p>
    <w:p w14:paraId="388C2AEC" w14:textId="2A968FE3" w:rsidR="00BF7B05" w:rsidRPr="004B5465" w:rsidRDefault="00AD25B7" w:rsidP="004B5465">
      <w:pPr>
        <w:pStyle w:val="Quote"/>
        <w:jc w:val="both"/>
        <w:rPr>
          <w:szCs w:val="24"/>
        </w:rPr>
      </w:pPr>
      <w:r w:rsidRPr="004B5465">
        <w:rPr>
          <w:b/>
          <w:szCs w:val="24"/>
        </w:rPr>
        <w:t xml:space="preserve">3. </w:t>
      </w:r>
      <w:r w:rsidR="00BF7B05" w:rsidRPr="004B5465">
        <w:rPr>
          <w:b/>
          <w:szCs w:val="24"/>
        </w:rPr>
        <w:t>Results and discussion</w:t>
      </w:r>
    </w:p>
    <w:p w14:paraId="548586A5" w14:textId="77777777" w:rsidR="008C1605" w:rsidRDefault="008C1605" w:rsidP="004909D6">
      <w:pPr>
        <w:jc w:val="both"/>
        <w:rPr>
          <w:szCs w:val="24"/>
        </w:rPr>
      </w:pPr>
    </w:p>
    <w:p w14:paraId="20024568" w14:textId="7A983A77" w:rsidR="004909D6" w:rsidRDefault="00A506D7" w:rsidP="004909D6">
      <w:pPr>
        <w:jc w:val="both"/>
        <w:rPr>
          <w:i/>
          <w:color w:val="000000" w:themeColor="text1"/>
          <w:szCs w:val="24"/>
          <w:u w:val="single"/>
        </w:rPr>
      </w:pPr>
      <w:r w:rsidRPr="004B5465">
        <w:rPr>
          <w:szCs w:val="24"/>
        </w:rPr>
        <w:t>3.1</w:t>
      </w:r>
      <w:r w:rsidR="006A2447" w:rsidRPr="004B5465">
        <w:rPr>
          <w:szCs w:val="24"/>
        </w:rPr>
        <w:t>.</w:t>
      </w:r>
      <w:r w:rsidRPr="004B5465">
        <w:rPr>
          <w:szCs w:val="24"/>
        </w:rPr>
        <w:t xml:space="preserve"> </w:t>
      </w:r>
      <w:r w:rsidR="005C18C6">
        <w:rPr>
          <w:i/>
          <w:color w:val="000000" w:themeColor="text1"/>
          <w:szCs w:val="24"/>
          <w:u w:val="single"/>
        </w:rPr>
        <w:t xml:space="preserve">Conventional </w:t>
      </w:r>
      <w:r w:rsidR="0028357C">
        <w:rPr>
          <w:i/>
          <w:color w:val="000000" w:themeColor="text1"/>
          <w:szCs w:val="24"/>
          <w:u w:val="single"/>
        </w:rPr>
        <w:t>and SC</w:t>
      </w:r>
      <w:r w:rsidR="00EB145E">
        <w:rPr>
          <w:i/>
          <w:color w:val="000000" w:themeColor="text1"/>
          <w:szCs w:val="24"/>
          <w:u w:val="single"/>
        </w:rPr>
        <w:t xml:space="preserve"> </w:t>
      </w:r>
      <w:r w:rsidR="005C18C6">
        <w:rPr>
          <w:i/>
          <w:color w:val="000000" w:themeColor="text1"/>
          <w:szCs w:val="24"/>
          <w:u w:val="single"/>
        </w:rPr>
        <w:t xml:space="preserve">extraction </w:t>
      </w:r>
    </w:p>
    <w:p w14:paraId="3F4B9B75" w14:textId="52979D90" w:rsidR="00740675" w:rsidRDefault="00740675" w:rsidP="00740675">
      <w:pPr>
        <w:pStyle w:val="Quote"/>
      </w:pPr>
    </w:p>
    <w:p w14:paraId="5A2AB638" w14:textId="70FFA250" w:rsidR="009C3FB6" w:rsidRPr="00740675" w:rsidRDefault="00740675" w:rsidP="00740675">
      <w:r>
        <w:rPr>
          <w:noProof/>
          <w:lang w:eastAsia="en-US"/>
        </w:rPr>
        <w:drawing>
          <wp:inline distT="0" distB="0" distL="0" distR="0" wp14:anchorId="57CE78AE" wp14:editId="553849D0">
            <wp:extent cx="4975860" cy="4380411"/>
            <wp:effectExtent l="0" t="0" r="0" b="1270"/>
            <wp:docPr id="12" name="Grafikon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5D9667-08C0-4D20-9D65-C0D314A3E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CC1899" w14:textId="5747A939" w:rsidR="00C16595" w:rsidRDefault="00A32637" w:rsidP="00B0010E">
      <w:pPr>
        <w:spacing w:after="160"/>
        <w:jc w:val="both"/>
        <w:rPr>
          <w:rFonts w:eastAsia="Times New Roman"/>
          <w:szCs w:val="24"/>
          <w:lang w:eastAsia="sl-SI"/>
        </w:rPr>
      </w:pPr>
      <w:r w:rsidRPr="00575A86">
        <w:t>Fig</w:t>
      </w:r>
      <w:r w:rsidR="005E6F94" w:rsidRPr="00575A86">
        <w:t xml:space="preserve">ure </w:t>
      </w:r>
      <w:r w:rsidR="008E11AA">
        <w:t>1</w:t>
      </w:r>
      <w:r w:rsidRPr="00575A86">
        <w:t xml:space="preserve">: </w:t>
      </w:r>
      <w:r w:rsidR="00553D9A" w:rsidRPr="00575A86">
        <w:t>Comparison of e</w:t>
      </w:r>
      <w:r w:rsidR="00C65CF4" w:rsidRPr="00575A86">
        <w:t>xtraction yield of red</w:t>
      </w:r>
      <w:r w:rsidR="00553D9A" w:rsidRPr="00575A86">
        <w:t xml:space="preserve">, </w:t>
      </w:r>
      <w:r w:rsidR="00C65CF4" w:rsidRPr="00575A86">
        <w:t xml:space="preserve">white grapes skin and </w:t>
      </w:r>
      <w:r w:rsidR="00D42C5D" w:rsidRPr="00575A86">
        <w:t>rosehip</w:t>
      </w:r>
      <w:r w:rsidR="00C65CF4" w:rsidRPr="00575A86">
        <w:t xml:space="preserve"> using </w:t>
      </w:r>
      <w:r w:rsidR="0028357C" w:rsidRPr="00575A86">
        <w:t xml:space="preserve">different extraction methods. </w:t>
      </w:r>
      <w:bookmarkEnd w:id="4"/>
      <w:r w:rsidR="0017616A" w:rsidRPr="00575A86">
        <w:rPr>
          <w:rFonts w:eastAsia="Times New Roman"/>
          <w:szCs w:val="24"/>
          <w:lang w:eastAsia="sl-SI"/>
        </w:rPr>
        <w:t xml:space="preserve"> </w:t>
      </w:r>
    </w:p>
    <w:p w14:paraId="28217827" w14:textId="360AB0D1" w:rsidR="00B0010E" w:rsidRPr="00B0010E" w:rsidRDefault="00D312FC" w:rsidP="00BB055E">
      <w:pPr>
        <w:spacing w:after="160"/>
        <w:jc w:val="both"/>
        <w:rPr>
          <w:rFonts w:eastAsia="Times New Roman"/>
          <w:color w:val="000000"/>
          <w:szCs w:val="24"/>
          <w:lang w:eastAsia="sl-SI"/>
        </w:rPr>
      </w:pPr>
      <w:r>
        <w:rPr>
          <w:rFonts w:eastAsia="Times New Roman"/>
          <w:szCs w:val="24"/>
          <w:lang w:eastAsia="sl-SI"/>
        </w:rPr>
        <w:t xml:space="preserve">Results in </w:t>
      </w:r>
      <w:r w:rsidR="0028357C" w:rsidRPr="00575A86">
        <w:rPr>
          <w:rFonts w:eastAsia="Times New Roman"/>
          <w:szCs w:val="24"/>
          <w:lang w:eastAsia="sl-SI"/>
        </w:rPr>
        <w:t>Figure</w:t>
      </w:r>
      <w:r>
        <w:rPr>
          <w:rFonts w:eastAsia="Times New Roman"/>
          <w:szCs w:val="24"/>
          <w:lang w:eastAsia="sl-SI"/>
        </w:rPr>
        <w:t xml:space="preserve"> 1 indicate</w:t>
      </w:r>
      <w:r w:rsidR="00B0010E" w:rsidRPr="00575A86">
        <w:rPr>
          <w:rFonts w:eastAsia="Times New Roman"/>
          <w:szCs w:val="24"/>
          <w:lang w:eastAsia="sl-SI"/>
        </w:rPr>
        <w:t xml:space="preserve"> that </w:t>
      </w:r>
      <w:proofErr w:type="spellStart"/>
      <w:r w:rsidR="00553D8F">
        <w:rPr>
          <w:rFonts w:eastAsia="Times New Roman"/>
          <w:szCs w:val="24"/>
          <w:lang w:eastAsia="sl-SI"/>
        </w:rPr>
        <w:t>MeOH</w:t>
      </w:r>
      <w:proofErr w:type="spellEnd"/>
      <w:r w:rsidR="00B0010E" w:rsidRPr="00575A86">
        <w:rPr>
          <w:rFonts w:eastAsia="Times New Roman"/>
          <w:szCs w:val="24"/>
          <w:lang w:eastAsia="sl-SI"/>
        </w:rPr>
        <w:t xml:space="preserve"> was an efficient solvent for extraction of red grapes skin </w:t>
      </w:r>
      <w:r w:rsidR="00C16595">
        <w:rPr>
          <w:rFonts w:eastAsia="Times New Roman"/>
          <w:szCs w:val="24"/>
          <w:lang w:eastAsia="sl-SI"/>
        </w:rPr>
        <w:t>using</w:t>
      </w:r>
      <w:r w:rsidR="00C16595" w:rsidRPr="00575A86">
        <w:rPr>
          <w:rFonts w:eastAsia="Times New Roman"/>
          <w:szCs w:val="24"/>
          <w:lang w:eastAsia="sl-SI"/>
        </w:rPr>
        <w:t xml:space="preserve"> </w:t>
      </w:r>
      <w:r w:rsidR="0017616A" w:rsidRPr="00575A86">
        <w:rPr>
          <w:rFonts w:eastAsia="Times New Roman"/>
          <w:szCs w:val="24"/>
          <w:lang w:eastAsia="sl-SI"/>
        </w:rPr>
        <w:t xml:space="preserve">Soxhlet </w:t>
      </w:r>
      <w:r w:rsidR="00C16595">
        <w:rPr>
          <w:rFonts w:eastAsia="Times New Roman"/>
          <w:szCs w:val="24"/>
          <w:lang w:eastAsia="sl-SI"/>
        </w:rPr>
        <w:t>apparatus.</w:t>
      </w:r>
      <w:r w:rsidR="007B30EB" w:rsidRPr="00575A86">
        <w:rPr>
          <w:rFonts w:eastAsia="Times New Roman"/>
          <w:szCs w:val="24"/>
          <w:lang w:eastAsia="sl-SI"/>
        </w:rPr>
        <w:t xml:space="preserve"> Soxhlet extraction with </w:t>
      </w:r>
      <w:r w:rsidR="00AE27CF" w:rsidRPr="00575A86">
        <w:rPr>
          <w:rFonts w:eastAsia="Times New Roman"/>
          <w:szCs w:val="24"/>
          <w:lang w:eastAsia="sl-SI"/>
        </w:rPr>
        <w:t>MeOH</w:t>
      </w:r>
      <w:r w:rsidR="007B30EB" w:rsidRPr="00575A86">
        <w:rPr>
          <w:rFonts w:eastAsia="Times New Roman"/>
          <w:szCs w:val="24"/>
          <w:lang w:eastAsia="sl-SI"/>
        </w:rPr>
        <w:t xml:space="preserve"> gave the total mass yield of approx. 72 %</w:t>
      </w:r>
      <w:r w:rsidR="00827553" w:rsidRPr="00575A86">
        <w:rPr>
          <w:rFonts w:eastAsia="Times New Roman"/>
          <w:szCs w:val="24"/>
          <w:lang w:eastAsia="sl-SI"/>
        </w:rPr>
        <w:t xml:space="preserve">, while cold solvent extraction with </w:t>
      </w:r>
      <w:r w:rsidR="0005569F">
        <w:rPr>
          <w:rFonts w:eastAsia="Times New Roman"/>
          <w:szCs w:val="24"/>
          <w:lang w:eastAsia="sl-SI"/>
        </w:rPr>
        <w:t>MeOH</w:t>
      </w:r>
      <w:r w:rsidR="0005569F" w:rsidRPr="00575A86">
        <w:rPr>
          <w:rFonts w:eastAsia="Times New Roman"/>
          <w:szCs w:val="24"/>
          <w:lang w:eastAsia="sl-SI"/>
        </w:rPr>
        <w:t xml:space="preserve"> </w:t>
      </w:r>
      <w:r w:rsidR="00827553" w:rsidRPr="00575A86">
        <w:rPr>
          <w:rFonts w:eastAsia="Times New Roman"/>
          <w:szCs w:val="24"/>
          <w:lang w:eastAsia="sl-SI"/>
        </w:rPr>
        <w:t xml:space="preserve">gave a yield of approx. 50 </w:t>
      </w:r>
      <w:r w:rsidR="00030C88" w:rsidRPr="00575A86">
        <w:rPr>
          <w:rFonts w:eastAsia="Times New Roman"/>
          <w:szCs w:val="24"/>
          <w:lang w:eastAsia="sl-SI"/>
        </w:rPr>
        <w:t xml:space="preserve">%. </w:t>
      </w:r>
      <w:r w:rsidR="00827553" w:rsidRPr="00575A86">
        <w:rPr>
          <w:rFonts w:eastAsia="Times New Roman"/>
          <w:szCs w:val="24"/>
          <w:lang w:eastAsia="sl-SI"/>
        </w:rPr>
        <w:t>In general t</w:t>
      </w:r>
      <w:r w:rsidR="007B30EB" w:rsidRPr="00575A86">
        <w:rPr>
          <w:rFonts w:eastAsia="Times New Roman"/>
          <w:szCs w:val="24"/>
          <w:lang w:eastAsia="sl-SI"/>
        </w:rPr>
        <w:t xml:space="preserve">he </w:t>
      </w:r>
      <w:r w:rsidR="00827553" w:rsidRPr="00575A86">
        <w:rPr>
          <w:rFonts w:eastAsia="Times New Roman"/>
          <w:szCs w:val="24"/>
          <w:lang w:eastAsia="sl-SI"/>
        </w:rPr>
        <w:t xml:space="preserve">extraction yield </w:t>
      </w:r>
      <w:r w:rsidR="007B30EB" w:rsidRPr="00575A86">
        <w:rPr>
          <w:rFonts w:eastAsia="Times New Roman"/>
          <w:szCs w:val="24"/>
          <w:lang w:eastAsia="sl-SI"/>
        </w:rPr>
        <w:t>decreased with decreasing solvent temperature.</w:t>
      </w:r>
      <w:r w:rsidR="009B4620" w:rsidRPr="00575A86">
        <w:rPr>
          <w:rFonts w:eastAsia="Times New Roman"/>
          <w:szCs w:val="24"/>
          <w:lang w:eastAsia="sl-SI"/>
        </w:rPr>
        <w:t xml:space="preserve"> </w:t>
      </w:r>
      <w:r w:rsidR="007B30EB" w:rsidRPr="00575A86">
        <w:rPr>
          <w:rFonts w:eastAsia="Times New Roman"/>
          <w:szCs w:val="24"/>
          <w:lang w:eastAsia="sl-SI"/>
        </w:rPr>
        <w:t xml:space="preserve">Likewise, for the extraction </w:t>
      </w:r>
      <w:r w:rsidR="007B30EB" w:rsidRPr="00575A86">
        <w:rPr>
          <w:rFonts w:eastAsia="Times New Roman"/>
          <w:szCs w:val="24"/>
          <w:lang w:eastAsia="sl-SI"/>
        </w:rPr>
        <w:lastRenderedPageBreak/>
        <w:t xml:space="preserve">of white grapes skin </w:t>
      </w:r>
      <w:r w:rsidR="007B30EB">
        <w:rPr>
          <w:rFonts w:eastAsia="Times New Roman"/>
          <w:color w:val="000000"/>
          <w:szCs w:val="24"/>
          <w:lang w:eastAsia="sl-SI"/>
        </w:rPr>
        <w:t xml:space="preserve">and </w:t>
      </w:r>
      <w:r w:rsidR="00D42C5D">
        <w:rPr>
          <w:rFonts w:eastAsia="Times New Roman"/>
          <w:color w:val="000000"/>
          <w:szCs w:val="24"/>
          <w:lang w:eastAsia="sl-SI"/>
        </w:rPr>
        <w:t>rosehip</w:t>
      </w:r>
      <w:r w:rsidR="00C16595">
        <w:rPr>
          <w:rFonts w:eastAsia="Times New Roman"/>
          <w:color w:val="000000"/>
          <w:szCs w:val="24"/>
          <w:lang w:eastAsia="sl-SI"/>
        </w:rPr>
        <w:t>, the</w:t>
      </w:r>
      <w:r w:rsidR="007B30EB">
        <w:rPr>
          <w:rFonts w:eastAsia="Times New Roman"/>
          <w:color w:val="000000"/>
          <w:szCs w:val="24"/>
          <w:lang w:eastAsia="sl-SI"/>
        </w:rPr>
        <w:t xml:space="preserve"> </w:t>
      </w:r>
      <w:r w:rsidR="00553D8F">
        <w:rPr>
          <w:rFonts w:eastAsia="Times New Roman"/>
          <w:color w:val="000000"/>
          <w:szCs w:val="24"/>
          <w:lang w:eastAsia="sl-SI"/>
        </w:rPr>
        <w:t>MeOH</w:t>
      </w:r>
      <w:r w:rsidR="0031074B">
        <w:rPr>
          <w:rFonts w:eastAsia="Times New Roman"/>
          <w:color w:val="000000"/>
          <w:szCs w:val="24"/>
          <w:lang w:eastAsia="sl-SI"/>
        </w:rPr>
        <w:t xml:space="preserve"> was </w:t>
      </w:r>
      <w:r w:rsidR="001D0036">
        <w:rPr>
          <w:rFonts w:eastAsia="Times New Roman"/>
          <w:color w:val="000000"/>
          <w:szCs w:val="24"/>
          <w:lang w:eastAsia="sl-SI"/>
        </w:rPr>
        <w:t>more</w:t>
      </w:r>
      <w:r w:rsidR="0031074B">
        <w:rPr>
          <w:rFonts w:eastAsia="Times New Roman"/>
          <w:color w:val="000000"/>
          <w:szCs w:val="24"/>
          <w:lang w:eastAsia="sl-SI"/>
        </w:rPr>
        <w:t xml:space="preserve"> efficient extraction media at elevated temperatures. For white grapes skin, the total extraction yield was 5</w:t>
      </w:r>
      <w:r w:rsidR="00BB055E">
        <w:rPr>
          <w:rFonts w:eastAsia="Times New Roman"/>
          <w:color w:val="000000"/>
          <w:szCs w:val="24"/>
          <w:lang w:eastAsia="sl-SI"/>
        </w:rPr>
        <w:t>4.9</w:t>
      </w:r>
      <w:r w:rsidR="0031074B">
        <w:rPr>
          <w:rFonts w:eastAsia="Times New Roman"/>
          <w:color w:val="000000"/>
          <w:szCs w:val="24"/>
          <w:lang w:eastAsia="sl-SI"/>
        </w:rPr>
        <w:t xml:space="preserve"> %</w:t>
      </w:r>
      <w:r w:rsidR="0039104F">
        <w:rPr>
          <w:rFonts w:eastAsia="Times New Roman"/>
          <w:color w:val="000000"/>
          <w:szCs w:val="24"/>
          <w:lang w:eastAsia="sl-SI"/>
        </w:rPr>
        <w:t xml:space="preserve"> </w:t>
      </w:r>
      <w:r w:rsidR="001D0036">
        <w:rPr>
          <w:rFonts w:eastAsia="Times New Roman"/>
          <w:color w:val="000000"/>
          <w:szCs w:val="24"/>
          <w:lang w:eastAsia="sl-SI"/>
        </w:rPr>
        <w:t>by</w:t>
      </w:r>
      <w:r w:rsidR="0039104F">
        <w:rPr>
          <w:rFonts w:eastAsia="Times New Roman"/>
          <w:color w:val="000000"/>
          <w:szCs w:val="24"/>
          <w:lang w:eastAsia="sl-SI"/>
        </w:rPr>
        <w:t xml:space="preserve"> using Soxhlet extraction and only 28.8 % by </w:t>
      </w:r>
      <w:r w:rsidR="00AE27CF">
        <w:rPr>
          <w:rFonts w:eastAsia="Times New Roman"/>
          <w:color w:val="000000"/>
          <w:szCs w:val="24"/>
          <w:lang w:eastAsia="sl-SI"/>
        </w:rPr>
        <w:t>cold extraction</w:t>
      </w:r>
      <w:r w:rsidR="007B30EB">
        <w:rPr>
          <w:rFonts w:eastAsia="Times New Roman"/>
          <w:color w:val="000000"/>
          <w:szCs w:val="24"/>
          <w:lang w:eastAsia="sl-SI"/>
        </w:rPr>
        <w:t>.</w:t>
      </w:r>
      <w:r w:rsidR="0039104F">
        <w:rPr>
          <w:rFonts w:eastAsia="Times New Roman"/>
          <w:color w:val="000000"/>
          <w:szCs w:val="24"/>
          <w:lang w:eastAsia="sl-SI"/>
        </w:rPr>
        <w:t xml:space="preserve"> </w:t>
      </w:r>
      <w:r w:rsidR="00D42C5D">
        <w:rPr>
          <w:rFonts w:eastAsia="Times New Roman"/>
          <w:color w:val="000000"/>
          <w:szCs w:val="24"/>
          <w:lang w:eastAsia="sl-SI"/>
        </w:rPr>
        <w:t>Rosehip</w:t>
      </w:r>
      <w:r w:rsidR="0039104F">
        <w:rPr>
          <w:rFonts w:eastAsia="Times New Roman"/>
          <w:color w:val="000000"/>
          <w:szCs w:val="24"/>
          <w:lang w:eastAsia="sl-SI"/>
        </w:rPr>
        <w:t xml:space="preserve"> extraction by </w:t>
      </w:r>
      <w:r w:rsidR="00553D8F">
        <w:rPr>
          <w:rFonts w:eastAsia="Times New Roman"/>
          <w:color w:val="000000"/>
          <w:szCs w:val="24"/>
          <w:lang w:eastAsia="sl-SI"/>
        </w:rPr>
        <w:t>MeOH</w:t>
      </w:r>
      <w:r w:rsidR="0039104F">
        <w:rPr>
          <w:rFonts w:eastAsia="Times New Roman"/>
          <w:color w:val="000000"/>
          <w:szCs w:val="24"/>
          <w:lang w:eastAsia="sl-SI"/>
        </w:rPr>
        <w:t xml:space="preserve"> gave relatively low yields, about 2</w:t>
      </w:r>
      <w:r w:rsidR="00BB055E">
        <w:rPr>
          <w:rFonts w:eastAsia="Times New Roman"/>
          <w:color w:val="000000"/>
          <w:szCs w:val="24"/>
          <w:lang w:eastAsia="sl-SI"/>
        </w:rPr>
        <w:t>7.5</w:t>
      </w:r>
      <w:r w:rsidR="0039104F">
        <w:rPr>
          <w:rFonts w:eastAsia="Times New Roman"/>
          <w:color w:val="000000"/>
          <w:szCs w:val="24"/>
          <w:lang w:eastAsia="sl-SI"/>
        </w:rPr>
        <w:t xml:space="preserve"> % by Soxhlet and only</w:t>
      </w:r>
      <w:r w:rsidR="00BB055E">
        <w:rPr>
          <w:rFonts w:eastAsia="Times New Roman"/>
          <w:color w:val="000000"/>
          <w:szCs w:val="24"/>
          <w:lang w:eastAsia="sl-SI"/>
        </w:rPr>
        <w:t xml:space="preserve"> </w:t>
      </w:r>
      <w:r w:rsidR="0039104F">
        <w:rPr>
          <w:rFonts w:eastAsia="Times New Roman"/>
          <w:color w:val="000000"/>
          <w:szCs w:val="24"/>
          <w:lang w:eastAsia="sl-SI"/>
        </w:rPr>
        <w:t xml:space="preserve">4.2 % by </w:t>
      </w:r>
      <w:r w:rsidR="00BB055E">
        <w:rPr>
          <w:rFonts w:eastAsia="Times New Roman"/>
          <w:color w:val="000000"/>
          <w:szCs w:val="24"/>
          <w:lang w:eastAsia="sl-SI"/>
        </w:rPr>
        <w:t>cold extraction</w:t>
      </w:r>
      <w:r w:rsidR="0039104F">
        <w:rPr>
          <w:rFonts w:eastAsia="Times New Roman"/>
          <w:color w:val="000000"/>
          <w:szCs w:val="24"/>
          <w:lang w:eastAsia="sl-SI"/>
        </w:rPr>
        <w:t xml:space="preserve">. </w:t>
      </w:r>
      <w:r w:rsidR="007B30EB">
        <w:rPr>
          <w:rFonts w:eastAsia="Times New Roman"/>
          <w:color w:val="000000"/>
          <w:szCs w:val="24"/>
          <w:lang w:eastAsia="sl-SI"/>
        </w:rPr>
        <w:t xml:space="preserve">Higher solvent temperature apparently contributed to a higher extraction yield. </w:t>
      </w:r>
      <w:r w:rsidR="00AE27CF">
        <w:rPr>
          <w:rFonts w:eastAsia="Times New Roman"/>
          <w:color w:val="000000"/>
          <w:szCs w:val="24"/>
          <w:lang w:eastAsia="sl-SI"/>
        </w:rPr>
        <w:t xml:space="preserve">EtOH </w:t>
      </w:r>
      <w:r w:rsidR="00E07655">
        <w:rPr>
          <w:rFonts w:eastAsia="Times New Roman"/>
          <w:color w:val="000000"/>
          <w:szCs w:val="24"/>
          <w:lang w:eastAsia="sl-SI"/>
        </w:rPr>
        <w:t>was demonstrated as a less efficient solvent considering the total mass yield</w:t>
      </w:r>
      <w:r w:rsidR="007C722E">
        <w:rPr>
          <w:rFonts w:eastAsia="Times New Roman"/>
          <w:color w:val="000000"/>
          <w:szCs w:val="24"/>
          <w:lang w:eastAsia="sl-SI"/>
        </w:rPr>
        <w:t xml:space="preserve"> for both kinds of grapes skin</w:t>
      </w:r>
      <w:r w:rsidR="00E07655">
        <w:rPr>
          <w:rFonts w:eastAsia="Times New Roman"/>
          <w:color w:val="000000"/>
          <w:szCs w:val="24"/>
          <w:lang w:eastAsia="sl-SI"/>
        </w:rPr>
        <w:t>. However, t</w:t>
      </w:r>
      <w:r w:rsidR="00F95E1F" w:rsidRPr="00F95E1F">
        <w:rPr>
          <w:rFonts w:eastAsia="Times New Roman"/>
          <w:color w:val="000000"/>
          <w:szCs w:val="24"/>
          <w:lang w:eastAsia="sl-SI"/>
        </w:rPr>
        <w:t>he yields</w:t>
      </w:r>
      <w:r w:rsidR="00CF2141">
        <w:rPr>
          <w:rFonts w:eastAsia="Times New Roman"/>
          <w:color w:val="000000"/>
          <w:szCs w:val="24"/>
          <w:lang w:eastAsia="sl-SI"/>
        </w:rPr>
        <w:t xml:space="preserve"> </w:t>
      </w:r>
      <w:r w:rsidR="00F95E1F" w:rsidRPr="00F95E1F">
        <w:rPr>
          <w:rFonts w:eastAsia="Times New Roman"/>
          <w:color w:val="000000"/>
          <w:szCs w:val="24"/>
          <w:lang w:eastAsia="sl-SI"/>
        </w:rPr>
        <w:t xml:space="preserve">were </w:t>
      </w:r>
      <w:r w:rsidR="00E07655">
        <w:rPr>
          <w:rFonts w:eastAsia="Times New Roman"/>
          <w:color w:val="000000"/>
          <w:szCs w:val="24"/>
          <w:lang w:eastAsia="sl-SI"/>
        </w:rPr>
        <w:t>higher when utilizing hot solvent</w:t>
      </w:r>
      <w:r w:rsidR="00B16B35">
        <w:rPr>
          <w:rFonts w:eastAsia="Times New Roman"/>
          <w:color w:val="000000"/>
          <w:szCs w:val="24"/>
          <w:lang w:eastAsia="sl-SI"/>
        </w:rPr>
        <w:t xml:space="preserve"> for all of the examined materials</w:t>
      </w:r>
      <w:r w:rsidR="00E07655">
        <w:rPr>
          <w:rFonts w:eastAsia="Times New Roman"/>
          <w:color w:val="000000"/>
          <w:szCs w:val="24"/>
          <w:lang w:eastAsia="sl-SI"/>
        </w:rPr>
        <w:t>. Soxhlet extraction gave yields</w:t>
      </w:r>
      <w:r w:rsidR="007C722E">
        <w:rPr>
          <w:rFonts w:eastAsia="Times New Roman"/>
          <w:color w:val="000000"/>
          <w:szCs w:val="24"/>
          <w:lang w:eastAsia="sl-SI"/>
        </w:rPr>
        <w:t xml:space="preserve"> ranging</w:t>
      </w:r>
      <w:r w:rsidR="00B1016A">
        <w:rPr>
          <w:rFonts w:eastAsia="Times New Roman"/>
          <w:color w:val="000000"/>
          <w:szCs w:val="24"/>
          <w:lang w:eastAsia="sl-SI"/>
        </w:rPr>
        <w:t xml:space="preserve"> from</w:t>
      </w:r>
      <w:r w:rsidR="00E07655">
        <w:rPr>
          <w:rFonts w:eastAsia="Times New Roman"/>
          <w:color w:val="000000"/>
          <w:szCs w:val="24"/>
          <w:lang w:eastAsia="sl-SI"/>
        </w:rPr>
        <w:t xml:space="preserve"> 56.4 % for white grape skin </w:t>
      </w:r>
      <w:r w:rsidR="007C722E">
        <w:rPr>
          <w:rFonts w:eastAsia="Times New Roman"/>
          <w:color w:val="000000"/>
          <w:szCs w:val="24"/>
          <w:lang w:eastAsia="sl-SI"/>
        </w:rPr>
        <w:t xml:space="preserve">and </w:t>
      </w:r>
      <w:r w:rsidR="00E07655">
        <w:rPr>
          <w:rFonts w:eastAsia="Times New Roman"/>
          <w:color w:val="000000"/>
          <w:szCs w:val="24"/>
          <w:lang w:eastAsia="sl-SI"/>
        </w:rPr>
        <w:t xml:space="preserve">up to 65 </w:t>
      </w:r>
      <w:r w:rsidR="00EB5ABA">
        <w:rPr>
          <w:rFonts w:eastAsia="Times New Roman"/>
          <w:color w:val="000000"/>
          <w:szCs w:val="24"/>
          <w:lang w:eastAsia="sl-SI"/>
        </w:rPr>
        <w:t xml:space="preserve">% for </w:t>
      </w:r>
      <w:r w:rsidR="00D42C5D">
        <w:rPr>
          <w:rFonts w:eastAsia="Times New Roman"/>
          <w:color w:val="000000"/>
          <w:szCs w:val="24"/>
          <w:lang w:eastAsia="sl-SI"/>
        </w:rPr>
        <w:t>rosehip</w:t>
      </w:r>
      <w:r w:rsidR="00EB5ABA">
        <w:rPr>
          <w:rFonts w:eastAsia="Times New Roman"/>
          <w:color w:val="000000"/>
          <w:szCs w:val="24"/>
          <w:lang w:eastAsia="sl-SI"/>
        </w:rPr>
        <w:t xml:space="preserve">. </w:t>
      </w:r>
      <w:r w:rsidR="00BB055E">
        <w:rPr>
          <w:rFonts w:eastAsia="Times New Roman"/>
          <w:color w:val="000000"/>
          <w:szCs w:val="24"/>
          <w:lang w:eastAsia="sl-SI"/>
        </w:rPr>
        <w:t>Cold extraction</w:t>
      </w:r>
      <w:r w:rsidR="00EB5ABA">
        <w:rPr>
          <w:rFonts w:eastAsia="Times New Roman"/>
          <w:color w:val="000000"/>
          <w:szCs w:val="24"/>
          <w:lang w:eastAsia="sl-SI"/>
        </w:rPr>
        <w:t xml:space="preserve"> of white grape skin gave a maximum yield approx. 25 %. </w:t>
      </w:r>
    </w:p>
    <w:p w14:paraId="4521F13A" w14:textId="5E3F5331" w:rsidR="00E96C7E" w:rsidRDefault="00D312FC" w:rsidP="00F80679">
      <w:pPr>
        <w:spacing w:after="160"/>
        <w:jc w:val="both"/>
        <w:rPr>
          <w:rFonts w:eastAsia="Times New Roman"/>
          <w:color w:val="000000"/>
          <w:szCs w:val="24"/>
          <w:lang w:eastAsia="sl-SI"/>
        </w:rPr>
      </w:pPr>
      <w:r>
        <w:rPr>
          <w:rFonts w:eastAsia="Times New Roman"/>
          <w:color w:val="000000"/>
          <w:szCs w:val="24"/>
          <w:lang w:eastAsia="sl-SI"/>
        </w:rPr>
        <w:t xml:space="preserve">In addition, </w:t>
      </w:r>
      <w:r w:rsidR="00B0010E" w:rsidRPr="00B0010E">
        <w:rPr>
          <w:rFonts w:eastAsia="Times New Roman"/>
          <w:color w:val="000000"/>
          <w:szCs w:val="24"/>
          <w:lang w:eastAsia="sl-SI"/>
        </w:rPr>
        <w:t>Fig</w:t>
      </w:r>
      <w:r w:rsidR="008E11AA">
        <w:rPr>
          <w:rFonts w:eastAsia="Times New Roman"/>
          <w:color w:val="000000"/>
          <w:szCs w:val="24"/>
          <w:lang w:eastAsia="sl-SI"/>
        </w:rPr>
        <w:t>ure</w:t>
      </w:r>
      <w:r w:rsidR="00B0010E" w:rsidRPr="00B0010E">
        <w:rPr>
          <w:rFonts w:eastAsia="Times New Roman"/>
          <w:color w:val="000000"/>
          <w:szCs w:val="24"/>
          <w:lang w:eastAsia="sl-SI"/>
        </w:rPr>
        <w:t xml:space="preserve"> </w:t>
      </w:r>
      <w:r w:rsidR="008E11AA">
        <w:rPr>
          <w:rFonts w:eastAsia="Times New Roman"/>
          <w:color w:val="000000"/>
          <w:szCs w:val="24"/>
          <w:lang w:eastAsia="sl-SI"/>
        </w:rPr>
        <w:t>1</w:t>
      </w:r>
      <w:r>
        <w:rPr>
          <w:rFonts w:eastAsia="Times New Roman"/>
          <w:color w:val="000000"/>
          <w:szCs w:val="24"/>
          <w:lang w:eastAsia="sl-SI"/>
        </w:rPr>
        <w:t xml:space="preserve"> demonstrates</w:t>
      </w:r>
      <w:r w:rsidR="00B0010E" w:rsidRPr="00B0010E">
        <w:rPr>
          <w:rFonts w:eastAsia="Times New Roman"/>
          <w:color w:val="000000"/>
          <w:szCs w:val="24"/>
          <w:lang w:eastAsia="sl-SI"/>
        </w:rPr>
        <w:t xml:space="preserve"> that the </w:t>
      </w:r>
      <w:r w:rsidR="00EB5ABA">
        <w:rPr>
          <w:rFonts w:eastAsia="Times New Roman"/>
          <w:color w:val="000000"/>
          <w:szCs w:val="24"/>
          <w:lang w:eastAsia="sl-SI"/>
        </w:rPr>
        <w:t xml:space="preserve">extractions of </w:t>
      </w:r>
      <w:r w:rsidR="00B0010E" w:rsidRPr="00B0010E">
        <w:rPr>
          <w:rFonts w:eastAsia="Times New Roman"/>
          <w:color w:val="000000"/>
          <w:szCs w:val="24"/>
          <w:lang w:eastAsia="sl-SI"/>
        </w:rPr>
        <w:t>grape</w:t>
      </w:r>
      <w:r w:rsidR="00EB5ABA">
        <w:rPr>
          <w:rFonts w:eastAsia="Times New Roman"/>
          <w:color w:val="000000"/>
          <w:szCs w:val="24"/>
          <w:lang w:eastAsia="sl-SI"/>
        </w:rPr>
        <w:t xml:space="preserve"> </w:t>
      </w:r>
      <w:r w:rsidR="00B0010E" w:rsidRPr="00B0010E">
        <w:rPr>
          <w:rFonts w:eastAsia="Times New Roman"/>
          <w:color w:val="000000"/>
          <w:szCs w:val="24"/>
          <w:lang w:eastAsia="sl-SI"/>
        </w:rPr>
        <w:t>s</w:t>
      </w:r>
      <w:r w:rsidR="00EB5ABA">
        <w:rPr>
          <w:rFonts w:eastAsia="Times New Roman"/>
          <w:color w:val="000000"/>
          <w:szCs w:val="24"/>
          <w:lang w:eastAsia="sl-SI"/>
        </w:rPr>
        <w:t>kin</w:t>
      </w:r>
      <w:r w:rsidR="00B0010E" w:rsidRPr="00B0010E">
        <w:rPr>
          <w:rFonts w:eastAsia="Times New Roman"/>
          <w:color w:val="000000"/>
          <w:szCs w:val="24"/>
          <w:lang w:eastAsia="sl-SI"/>
        </w:rPr>
        <w:t xml:space="preserve"> (red and white) </w:t>
      </w:r>
      <w:r w:rsidR="00EB5ABA">
        <w:rPr>
          <w:rFonts w:eastAsia="Times New Roman"/>
          <w:color w:val="000000"/>
          <w:szCs w:val="24"/>
          <w:lang w:eastAsia="sl-SI"/>
        </w:rPr>
        <w:t>g</w:t>
      </w:r>
      <w:r w:rsidR="00B0010E" w:rsidRPr="00B0010E">
        <w:rPr>
          <w:rFonts w:eastAsia="Times New Roman"/>
          <w:color w:val="000000"/>
          <w:szCs w:val="24"/>
          <w:lang w:eastAsia="sl-SI"/>
        </w:rPr>
        <w:t xml:space="preserve">ave high yields with </w:t>
      </w:r>
      <w:r w:rsidR="00553D8F">
        <w:rPr>
          <w:rFonts w:eastAsia="Times New Roman"/>
          <w:color w:val="000000"/>
          <w:szCs w:val="24"/>
          <w:lang w:eastAsia="sl-SI"/>
        </w:rPr>
        <w:t>MeOH</w:t>
      </w:r>
      <w:r w:rsidR="00B0010E" w:rsidRPr="00B0010E">
        <w:rPr>
          <w:rFonts w:eastAsia="Times New Roman"/>
          <w:color w:val="000000"/>
          <w:szCs w:val="24"/>
          <w:lang w:eastAsia="sl-SI"/>
        </w:rPr>
        <w:t xml:space="preserve"> and </w:t>
      </w:r>
      <w:r w:rsidR="00553D8F">
        <w:rPr>
          <w:rFonts w:eastAsia="Times New Roman"/>
          <w:color w:val="000000"/>
          <w:szCs w:val="24"/>
          <w:lang w:eastAsia="sl-SI"/>
        </w:rPr>
        <w:t>EtOH</w:t>
      </w:r>
      <w:r w:rsidR="00B0010E" w:rsidRPr="00B0010E">
        <w:rPr>
          <w:rFonts w:eastAsia="Times New Roman"/>
          <w:color w:val="000000"/>
          <w:szCs w:val="24"/>
          <w:lang w:eastAsia="sl-SI"/>
        </w:rPr>
        <w:t xml:space="preserve">. Consequently, it can be </w:t>
      </w:r>
      <w:r w:rsidR="009B4620">
        <w:rPr>
          <w:rFonts w:eastAsia="Times New Roman"/>
          <w:color w:val="000000"/>
          <w:szCs w:val="24"/>
          <w:lang w:eastAsia="sl-SI"/>
        </w:rPr>
        <w:t>confirmed</w:t>
      </w:r>
      <w:r w:rsidR="009B4620" w:rsidRPr="00B0010E">
        <w:rPr>
          <w:rFonts w:eastAsia="Times New Roman"/>
          <w:color w:val="000000"/>
          <w:szCs w:val="24"/>
          <w:lang w:eastAsia="sl-SI"/>
        </w:rPr>
        <w:t xml:space="preserve"> </w:t>
      </w:r>
      <w:r w:rsidR="00B0010E" w:rsidRPr="00B0010E">
        <w:rPr>
          <w:rFonts w:eastAsia="Times New Roman"/>
          <w:color w:val="000000"/>
          <w:szCs w:val="24"/>
          <w:lang w:eastAsia="sl-SI"/>
        </w:rPr>
        <w:t xml:space="preserve">that </w:t>
      </w:r>
      <w:r w:rsidR="00553D8F">
        <w:rPr>
          <w:rFonts w:eastAsia="Times New Roman"/>
          <w:color w:val="000000"/>
          <w:szCs w:val="24"/>
          <w:lang w:eastAsia="sl-SI"/>
        </w:rPr>
        <w:t>MeOH</w:t>
      </w:r>
      <w:r w:rsidR="00B0010E" w:rsidRPr="00B0010E">
        <w:rPr>
          <w:rFonts w:eastAsia="Times New Roman"/>
          <w:color w:val="000000"/>
          <w:szCs w:val="24"/>
          <w:lang w:eastAsia="sl-SI"/>
        </w:rPr>
        <w:t xml:space="preserve"> and </w:t>
      </w:r>
      <w:r w:rsidR="00553D8F">
        <w:rPr>
          <w:rFonts w:eastAsia="Times New Roman"/>
          <w:color w:val="000000"/>
          <w:szCs w:val="24"/>
          <w:lang w:eastAsia="sl-SI"/>
        </w:rPr>
        <w:t>EtOH</w:t>
      </w:r>
      <w:r w:rsidR="00B0010E" w:rsidRPr="00B0010E">
        <w:rPr>
          <w:rFonts w:eastAsia="Times New Roman"/>
          <w:color w:val="000000"/>
          <w:szCs w:val="24"/>
          <w:lang w:eastAsia="sl-SI"/>
        </w:rPr>
        <w:t xml:space="preserve"> </w:t>
      </w:r>
      <w:r w:rsidR="00B0010E" w:rsidRPr="00EB5ABA">
        <w:rPr>
          <w:rFonts w:eastAsia="Times New Roman"/>
          <w:color w:val="000000"/>
          <w:szCs w:val="24"/>
          <w:lang w:eastAsia="sl-SI"/>
        </w:rPr>
        <w:t xml:space="preserve">are a good choice for the solvent in the extraction of grapes, because they have high polarity and </w:t>
      </w:r>
      <w:r w:rsidR="00EB5ABA">
        <w:rPr>
          <w:rFonts w:eastAsia="Times New Roman"/>
          <w:color w:val="000000"/>
          <w:szCs w:val="24"/>
          <w:lang w:eastAsia="sl-SI"/>
        </w:rPr>
        <w:t xml:space="preserve">are </w:t>
      </w:r>
      <w:r w:rsidR="00B0010E" w:rsidRPr="00EB5ABA">
        <w:rPr>
          <w:rFonts w:eastAsia="Times New Roman"/>
          <w:color w:val="000000"/>
          <w:szCs w:val="24"/>
          <w:lang w:eastAsia="sl-SI"/>
        </w:rPr>
        <w:t>therefore very good solvent</w:t>
      </w:r>
      <w:r w:rsidR="00EB5ABA">
        <w:rPr>
          <w:rFonts w:eastAsia="Times New Roman"/>
          <w:color w:val="000000"/>
          <w:szCs w:val="24"/>
          <w:lang w:eastAsia="sl-SI"/>
        </w:rPr>
        <w:t>s</w:t>
      </w:r>
      <w:r w:rsidR="00B0010E" w:rsidRPr="00EB5ABA">
        <w:rPr>
          <w:rFonts w:eastAsia="Times New Roman"/>
          <w:color w:val="000000"/>
          <w:szCs w:val="24"/>
          <w:lang w:eastAsia="sl-SI"/>
        </w:rPr>
        <w:t xml:space="preserve"> for polyphenolic components, including resveratrol.</w:t>
      </w:r>
      <w:r w:rsidR="00BB055E">
        <w:rPr>
          <w:rFonts w:eastAsia="Times New Roman"/>
          <w:color w:val="000000"/>
          <w:szCs w:val="24"/>
          <w:lang w:eastAsia="sl-SI"/>
        </w:rPr>
        <w:t xml:space="preserve"> </w:t>
      </w:r>
      <w:r w:rsidR="00B1016A" w:rsidRPr="00B1016A">
        <w:rPr>
          <w:lang w:eastAsia="sl-SI"/>
        </w:rPr>
        <w:t xml:space="preserve">The temperature has a significant effect in the extraction process. For </w:t>
      </w:r>
      <w:r w:rsidR="00B1016A">
        <w:rPr>
          <w:lang w:eastAsia="sl-SI"/>
        </w:rPr>
        <w:t>instance, for</w:t>
      </w:r>
      <w:r w:rsidR="00B1016A" w:rsidRPr="00B1016A">
        <w:rPr>
          <w:lang w:eastAsia="sl-SI"/>
        </w:rPr>
        <w:t xml:space="preserve"> red and white grape</w:t>
      </w:r>
      <w:r w:rsidR="00B1016A">
        <w:rPr>
          <w:lang w:eastAsia="sl-SI"/>
        </w:rPr>
        <w:t xml:space="preserve"> </w:t>
      </w:r>
      <w:r w:rsidR="00B1016A" w:rsidRPr="00B1016A">
        <w:rPr>
          <w:lang w:eastAsia="sl-SI"/>
        </w:rPr>
        <w:t>s</w:t>
      </w:r>
      <w:r w:rsidR="00B1016A">
        <w:rPr>
          <w:lang w:eastAsia="sl-SI"/>
        </w:rPr>
        <w:t>kin</w:t>
      </w:r>
      <w:r w:rsidR="00B1016A" w:rsidRPr="00B1016A">
        <w:rPr>
          <w:lang w:eastAsia="sl-SI"/>
        </w:rPr>
        <w:t xml:space="preserve">, it can be noticed that </w:t>
      </w:r>
      <w:r w:rsidR="00BB055E">
        <w:rPr>
          <w:lang w:eastAsia="sl-SI"/>
        </w:rPr>
        <w:t>cold extraction</w:t>
      </w:r>
      <w:r w:rsidR="00B1016A">
        <w:rPr>
          <w:lang w:eastAsia="sl-SI"/>
        </w:rPr>
        <w:t xml:space="preserve"> yielded </w:t>
      </w:r>
      <w:r w:rsidR="00B1016A" w:rsidRPr="00B1016A">
        <w:rPr>
          <w:lang w:eastAsia="sl-SI"/>
        </w:rPr>
        <w:t xml:space="preserve">twice as low </w:t>
      </w:r>
      <w:r w:rsidR="00B1016A">
        <w:rPr>
          <w:lang w:eastAsia="sl-SI"/>
        </w:rPr>
        <w:t>of extract</w:t>
      </w:r>
      <w:r w:rsidR="00B1016A" w:rsidRPr="00B1016A">
        <w:rPr>
          <w:lang w:eastAsia="sl-SI"/>
        </w:rPr>
        <w:t xml:space="preserve"> as Soxhlet's extraction, regardless of solvent used. The same applies to </w:t>
      </w:r>
      <w:r w:rsidR="00D42C5D">
        <w:rPr>
          <w:lang w:eastAsia="sl-SI"/>
        </w:rPr>
        <w:t>rosehip</w:t>
      </w:r>
      <w:r w:rsidR="00B1016A" w:rsidRPr="00B1016A">
        <w:rPr>
          <w:lang w:eastAsia="sl-SI"/>
        </w:rPr>
        <w:t xml:space="preserve">, as this material also gets lower extraction efficiency than in extraction with higher temperatures. </w:t>
      </w:r>
      <w:r w:rsidR="00DD0116" w:rsidRPr="00575A86">
        <w:t xml:space="preserve">The relative polarity of the </w:t>
      </w:r>
      <w:r w:rsidR="00F17D76">
        <w:t xml:space="preserve">MeOH is higher than polarity of EtOH, due to this </w:t>
      </w:r>
      <w:r w:rsidR="00253E24" w:rsidRPr="00575A86">
        <w:t>e</w:t>
      </w:r>
      <w:r w:rsidR="00DD0116" w:rsidRPr="00575A86">
        <w:t>xtraction</w:t>
      </w:r>
      <w:r w:rsidR="00253E24" w:rsidRPr="00575A86">
        <w:t xml:space="preserve"> </w:t>
      </w:r>
      <w:r w:rsidR="00F17D76">
        <w:t xml:space="preserve">efficiency </w:t>
      </w:r>
      <w:r w:rsidR="00253E24" w:rsidRPr="00575A86">
        <w:t xml:space="preserve">of white and red </w:t>
      </w:r>
      <w:r w:rsidR="009B4620" w:rsidRPr="00575A86">
        <w:t>grapes</w:t>
      </w:r>
      <w:r w:rsidR="00F17D76">
        <w:t xml:space="preserve"> is higher when MeOH was used as a solvent media. In that case,</w:t>
      </w:r>
      <w:r w:rsidR="009B4620" w:rsidRPr="00575A86">
        <w:t xml:space="preserve"> </w:t>
      </w:r>
      <w:r w:rsidR="00253E24" w:rsidRPr="00575A86">
        <w:t>t</w:t>
      </w:r>
      <w:r w:rsidR="00DD0116" w:rsidRPr="00575A86">
        <w:t>he polarity of the solvent influences the extraction yields. Higher temperatures usually lead to higher yields of extraction.</w:t>
      </w:r>
      <w:r>
        <w:t xml:space="preserve"> </w:t>
      </w:r>
      <w:r w:rsidR="00EB145E">
        <w:rPr>
          <w:rFonts w:eastAsia="Times New Roman"/>
          <w:color w:val="000000"/>
          <w:szCs w:val="24"/>
          <w:lang w:eastAsia="sl-SI"/>
        </w:rPr>
        <w:t>SC</w:t>
      </w:r>
      <w:r w:rsidR="00740675" w:rsidRPr="001174B4">
        <w:rPr>
          <w:rFonts w:eastAsia="Times New Roman"/>
          <w:color w:val="000000"/>
          <w:szCs w:val="24"/>
          <w:lang w:eastAsia="sl-SI"/>
        </w:rPr>
        <w:t xml:space="preserve"> extraction</w:t>
      </w:r>
      <w:r w:rsidR="00740675">
        <w:rPr>
          <w:rFonts w:eastAsia="Times New Roman"/>
          <w:color w:val="000000"/>
          <w:szCs w:val="24"/>
          <w:lang w:eastAsia="sl-SI"/>
        </w:rPr>
        <w:t xml:space="preserve"> gave lower</w:t>
      </w:r>
      <w:r w:rsidR="00740675" w:rsidRPr="001174B4">
        <w:rPr>
          <w:rFonts w:eastAsia="Times New Roman"/>
          <w:color w:val="000000"/>
          <w:szCs w:val="24"/>
          <w:lang w:eastAsia="sl-SI"/>
        </w:rPr>
        <w:t xml:space="preserve"> </w:t>
      </w:r>
      <w:r w:rsidR="00740675">
        <w:rPr>
          <w:rFonts w:eastAsia="Times New Roman"/>
          <w:color w:val="000000"/>
          <w:szCs w:val="24"/>
          <w:lang w:eastAsia="sl-SI"/>
        </w:rPr>
        <w:t xml:space="preserve">mass </w:t>
      </w:r>
      <w:r w:rsidR="00740675" w:rsidRPr="001174B4">
        <w:rPr>
          <w:rFonts w:eastAsia="Times New Roman"/>
          <w:color w:val="000000"/>
          <w:szCs w:val="24"/>
          <w:lang w:eastAsia="sl-SI"/>
        </w:rPr>
        <w:t xml:space="preserve">yields compared to </w:t>
      </w:r>
      <w:r w:rsidR="00740675">
        <w:rPr>
          <w:rFonts w:eastAsia="Times New Roman"/>
          <w:color w:val="000000"/>
          <w:szCs w:val="24"/>
          <w:lang w:eastAsia="sl-SI"/>
        </w:rPr>
        <w:t>conventional</w:t>
      </w:r>
      <w:r w:rsidR="00740675" w:rsidRPr="001174B4">
        <w:rPr>
          <w:rFonts w:eastAsia="Times New Roman"/>
          <w:color w:val="000000"/>
          <w:szCs w:val="24"/>
          <w:lang w:eastAsia="sl-SI"/>
        </w:rPr>
        <w:t xml:space="preserve"> extract</w:t>
      </w:r>
      <w:r w:rsidR="00030C88">
        <w:rPr>
          <w:rFonts w:eastAsia="Times New Roman"/>
          <w:color w:val="000000"/>
          <w:szCs w:val="24"/>
          <w:lang w:eastAsia="sl-SI"/>
        </w:rPr>
        <w:t xml:space="preserve">ion methods, despite the use of </w:t>
      </w:r>
      <w:proofErr w:type="spellStart"/>
      <w:r w:rsidR="00553D8F">
        <w:rPr>
          <w:rFonts w:eastAsia="Times New Roman"/>
          <w:color w:val="000000"/>
          <w:szCs w:val="24"/>
          <w:lang w:eastAsia="sl-SI"/>
        </w:rPr>
        <w:t>EtOH</w:t>
      </w:r>
      <w:proofErr w:type="spellEnd"/>
      <w:r w:rsidR="00740675">
        <w:rPr>
          <w:rFonts w:eastAsia="Times New Roman"/>
          <w:color w:val="000000"/>
          <w:szCs w:val="24"/>
          <w:lang w:eastAsia="sl-SI"/>
        </w:rPr>
        <w:t xml:space="preserve"> as </w:t>
      </w:r>
      <w:proofErr w:type="spellStart"/>
      <w:r w:rsidR="00740675">
        <w:rPr>
          <w:rFonts w:eastAsia="Times New Roman"/>
          <w:color w:val="000000"/>
          <w:szCs w:val="24"/>
          <w:lang w:eastAsia="sl-SI"/>
        </w:rPr>
        <w:t>entrainer</w:t>
      </w:r>
      <w:proofErr w:type="spellEnd"/>
      <w:r>
        <w:rPr>
          <w:rFonts w:eastAsia="Times New Roman"/>
          <w:color w:val="000000"/>
          <w:szCs w:val="24"/>
          <w:lang w:eastAsia="sl-SI"/>
        </w:rPr>
        <w:t>.</w:t>
      </w:r>
      <w:r w:rsidR="00740675" w:rsidRPr="001174B4">
        <w:rPr>
          <w:rFonts w:eastAsia="Times New Roman"/>
          <w:color w:val="000000"/>
          <w:szCs w:val="24"/>
          <w:lang w:eastAsia="sl-SI"/>
        </w:rPr>
        <w:t xml:space="preserve"> </w:t>
      </w:r>
      <w:r w:rsidR="00740675">
        <w:rPr>
          <w:rFonts w:eastAsia="Times New Roman"/>
          <w:color w:val="000000"/>
          <w:szCs w:val="24"/>
          <w:lang w:eastAsia="sl-SI"/>
        </w:rPr>
        <w:t>Beside the low solvent polarity,</w:t>
      </w:r>
      <w:r w:rsidR="00740675" w:rsidRPr="001174B4">
        <w:rPr>
          <w:rFonts w:eastAsia="Times New Roman"/>
          <w:color w:val="000000"/>
          <w:szCs w:val="24"/>
          <w:lang w:eastAsia="sl-SI"/>
        </w:rPr>
        <w:t xml:space="preserve"> low </w:t>
      </w:r>
      <w:r w:rsidR="00740675">
        <w:rPr>
          <w:rFonts w:eastAsia="Times New Roman"/>
          <w:color w:val="000000"/>
          <w:szCs w:val="24"/>
          <w:lang w:eastAsia="sl-SI"/>
        </w:rPr>
        <w:t xml:space="preserve">extraction </w:t>
      </w:r>
      <w:r w:rsidR="00740675" w:rsidRPr="001174B4">
        <w:rPr>
          <w:rFonts w:eastAsia="Times New Roman"/>
          <w:color w:val="000000"/>
          <w:szCs w:val="24"/>
          <w:lang w:eastAsia="sl-SI"/>
        </w:rPr>
        <w:t>temperature</w:t>
      </w:r>
      <w:r w:rsidR="00740675">
        <w:rPr>
          <w:rFonts w:eastAsia="Times New Roman"/>
          <w:color w:val="000000"/>
          <w:szCs w:val="24"/>
          <w:lang w:eastAsia="sl-SI"/>
        </w:rPr>
        <w:t xml:space="preserve"> may have also contributed to the low extraction yield. </w:t>
      </w:r>
      <w:r w:rsidR="00740675" w:rsidRPr="009E2ACA">
        <w:rPr>
          <w:rFonts w:eastAsia="Times New Roman"/>
          <w:color w:val="000000"/>
          <w:szCs w:val="24"/>
          <w:lang w:eastAsia="sl-SI"/>
        </w:rPr>
        <w:t xml:space="preserve">The highest yield, </w:t>
      </w:r>
      <w:r w:rsidR="00740675">
        <w:rPr>
          <w:rFonts w:eastAsia="Times New Roman"/>
          <w:color w:val="000000"/>
          <w:szCs w:val="24"/>
          <w:lang w:eastAsia="sl-SI"/>
        </w:rPr>
        <w:t>approx.</w:t>
      </w:r>
      <w:r w:rsidR="00740675" w:rsidRPr="009E2ACA">
        <w:rPr>
          <w:rFonts w:eastAsia="Times New Roman"/>
          <w:color w:val="000000"/>
          <w:szCs w:val="24"/>
          <w:lang w:eastAsia="sl-SI"/>
        </w:rPr>
        <w:t xml:space="preserve"> 6.4 %</w:t>
      </w:r>
      <w:r w:rsidR="00740675">
        <w:rPr>
          <w:rFonts w:eastAsia="Times New Roman"/>
          <w:color w:val="000000"/>
          <w:szCs w:val="24"/>
          <w:lang w:eastAsia="sl-SI"/>
        </w:rPr>
        <w:t xml:space="preserve"> has been attained by r</w:t>
      </w:r>
      <w:r w:rsidR="00740675" w:rsidRPr="001174B4">
        <w:rPr>
          <w:rFonts w:eastAsia="Times New Roman"/>
          <w:color w:val="000000"/>
          <w:szCs w:val="24"/>
          <w:lang w:eastAsia="sl-SI"/>
        </w:rPr>
        <w:t>ed grapes</w:t>
      </w:r>
      <w:r w:rsidR="00740675">
        <w:rPr>
          <w:rFonts w:eastAsia="Times New Roman"/>
          <w:color w:val="000000"/>
          <w:szCs w:val="24"/>
          <w:lang w:eastAsia="sl-SI"/>
        </w:rPr>
        <w:t xml:space="preserve"> skin extraction</w:t>
      </w:r>
      <w:r w:rsidR="00740675" w:rsidRPr="001174B4">
        <w:rPr>
          <w:rFonts w:eastAsia="Times New Roman"/>
          <w:color w:val="000000"/>
          <w:szCs w:val="24"/>
          <w:lang w:eastAsia="sl-SI"/>
        </w:rPr>
        <w:t xml:space="preserve"> </w:t>
      </w:r>
      <w:r w:rsidR="00740675">
        <w:rPr>
          <w:rFonts w:eastAsia="Times New Roman"/>
          <w:color w:val="000000"/>
          <w:szCs w:val="24"/>
          <w:lang w:eastAsia="sl-SI"/>
        </w:rPr>
        <w:t>at 250 bar, similar as for</w:t>
      </w:r>
      <w:r w:rsidR="00740675" w:rsidRPr="001174B4">
        <w:rPr>
          <w:rFonts w:eastAsia="Times New Roman"/>
          <w:color w:val="000000"/>
          <w:szCs w:val="24"/>
          <w:lang w:eastAsia="sl-SI"/>
        </w:rPr>
        <w:t xml:space="preserve"> the white grape </w:t>
      </w:r>
      <w:r w:rsidR="00740675">
        <w:rPr>
          <w:rFonts w:eastAsia="Times New Roman"/>
          <w:color w:val="000000"/>
          <w:szCs w:val="24"/>
          <w:lang w:eastAsia="sl-SI"/>
        </w:rPr>
        <w:t>skin, where the yield was about 6.2 %. Supercritical extraction</w:t>
      </w:r>
      <w:r w:rsidR="00393B0D">
        <w:rPr>
          <w:rFonts w:eastAsia="Times New Roman"/>
          <w:color w:val="000000"/>
          <w:szCs w:val="24"/>
          <w:lang w:eastAsia="sl-SI"/>
        </w:rPr>
        <w:t xml:space="preserve"> (SC extraction)</w:t>
      </w:r>
      <w:r w:rsidR="00740675">
        <w:rPr>
          <w:rFonts w:eastAsia="Times New Roman"/>
          <w:color w:val="000000"/>
          <w:szCs w:val="24"/>
          <w:lang w:eastAsia="sl-SI"/>
        </w:rPr>
        <w:t xml:space="preserve"> of the rosehip</w:t>
      </w:r>
      <w:r w:rsidR="00740675" w:rsidRPr="001174B4">
        <w:rPr>
          <w:rFonts w:eastAsia="Times New Roman"/>
          <w:color w:val="000000"/>
          <w:szCs w:val="24"/>
          <w:lang w:eastAsia="sl-SI"/>
        </w:rPr>
        <w:t xml:space="preserve"> </w:t>
      </w:r>
      <w:r w:rsidR="00740675">
        <w:rPr>
          <w:rFonts w:eastAsia="Times New Roman"/>
          <w:color w:val="000000"/>
          <w:szCs w:val="24"/>
          <w:lang w:eastAsia="sl-SI"/>
        </w:rPr>
        <w:t>g</w:t>
      </w:r>
      <w:r w:rsidR="00740675" w:rsidRPr="001174B4">
        <w:rPr>
          <w:rFonts w:eastAsia="Times New Roman"/>
          <w:color w:val="000000"/>
          <w:szCs w:val="24"/>
          <w:lang w:eastAsia="sl-SI"/>
        </w:rPr>
        <w:t>ave yield</w:t>
      </w:r>
      <w:r w:rsidR="00740675">
        <w:rPr>
          <w:rFonts w:eastAsia="Times New Roman"/>
          <w:color w:val="000000"/>
          <w:szCs w:val="24"/>
          <w:lang w:eastAsia="sl-SI"/>
        </w:rPr>
        <w:t>s only somewhat higher than 1.86 %</w:t>
      </w:r>
      <w:r w:rsidR="00740675" w:rsidRPr="001174B4">
        <w:rPr>
          <w:rFonts w:eastAsia="Times New Roman"/>
          <w:color w:val="000000"/>
          <w:szCs w:val="24"/>
          <w:lang w:eastAsia="sl-SI"/>
        </w:rPr>
        <w:t xml:space="preserve">. </w:t>
      </w:r>
      <w:r w:rsidR="00740675">
        <w:rPr>
          <w:rFonts w:eastAsia="Times New Roman"/>
          <w:color w:val="000000"/>
          <w:szCs w:val="24"/>
          <w:lang w:eastAsia="sl-SI"/>
        </w:rPr>
        <w:t>The effect of pressure has also been investigated and it was considered that</w:t>
      </w:r>
      <w:r w:rsidR="00740675" w:rsidRPr="001174B4">
        <w:rPr>
          <w:rFonts w:eastAsia="Times New Roman"/>
          <w:color w:val="000000"/>
          <w:szCs w:val="24"/>
          <w:lang w:eastAsia="sl-SI"/>
        </w:rPr>
        <w:t xml:space="preserve"> the pressure does not have a tremendous effect on the extraction efficiency, since very similar </w:t>
      </w:r>
      <w:r w:rsidR="00740675">
        <w:rPr>
          <w:rFonts w:eastAsia="Times New Roman"/>
          <w:color w:val="000000"/>
          <w:szCs w:val="24"/>
          <w:lang w:eastAsia="sl-SI"/>
        </w:rPr>
        <w:t>yield have been attained</w:t>
      </w:r>
      <w:r w:rsidR="00740675" w:rsidRPr="001174B4">
        <w:rPr>
          <w:rFonts w:eastAsia="Times New Roman"/>
          <w:color w:val="000000"/>
          <w:szCs w:val="24"/>
          <w:lang w:eastAsia="sl-SI"/>
        </w:rPr>
        <w:t xml:space="preserve"> at 150 </w:t>
      </w:r>
      <w:r w:rsidR="00A75382">
        <w:rPr>
          <w:rFonts w:eastAsia="Times New Roman"/>
          <w:color w:val="000000"/>
          <w:szCs w:val="24"/>
          <w:lang w:eastAsia="sl-SI"/>
        </w:rPr>
        <w:t>and 250 bar</w:t>
      </w:r>
      <w:r w:rsidR="00740675" w:rsidRPr="001174B4">
        <w:rPr>
          <w:rFonts w:eastAsia="Times New Roman"/>
          <w:color w:val="000000"/>
          <w:szCs w:val="24"/>
          <w:lang w:eastAsia="sl-SI"/>
        </w:rPr>
        <w:t xml:space="preserve"> for the same materials</w:t>
      </w:r>
      <w:r w:rsidR="00740675">
        <w:rPr>
          <w:rFonts w:eastAsia="Times New Roman"/>
          <w:color w:val="000000"/>
          <w:szCs w:val="24"/>
          <w:lang w:eastAsia="sl-SI"/>
        </w:rPr>
        <w:t>, except for the rosehip, where higher pressure gave higher yield</w:t>
      </w:r>
      <w:r w:rsidR="00740675" w:rsidRPr="001174B4">
        <w:rPr>
          <w:rFonts w:eastAsia="Times New Roman"/>
          <w:color w:val="000000"/>
          <w:szCs w:val="24"/>
          <w:lang w:eastAsia="sl-SI"/>
        </w:rPr>
        <w:t xml:space="preserve">. </w:t>
      </w:r>
    </w:p>
    <w:p w14:paraId="7EA9EB43" w14:textId="77777777" w:rsidR="00D312FC" w:rsidRPr="00D312FC" w:rsidRDefault="00D312FC" w:rsidP="00D312FC">
      <w:pPr>
        <w:pStyle w:val="Quote"/>
        <w:rPr>
          <w:lang w:eastAsia="sl-SI"/>
        </w:rPr>
      </w:pPr>
    </w:p>
    <w:p w14:paraId="501C1B14" w14:textId="580A1155" w:rsidR="005C18C6" w:rsidRDefault="005C18C6" w:rsidP="005C18C6">
      <w:pPr>
        <w:pStyle w:val="Quote"/>
      </w:pPr>
      <w:r>
        <w:t>3.</w:t>
      </w:r>
      <w:r w:rsidR="00A969E1">
        <w:t>2</w:t>
      </w:r>
      <w:r>
        <w:t xml:space="preserve"> Total phenolic content </w:t>
      </w:r>
      <w:r w:rsidR="0099128D">
        <w:t xml:space="preserve">in </w:t>
      </w:r>
      <w:r>
        <w:t>extracts</w:t>
      </w:r>
    </w:p>
    <w:p w14:paraId="1F94E9FE" w14:textId="38740851" w:rsidR="000A5208" w:rsidRPr="00575A86" w:rsidRDefault="00D312FC" w:rsidP="000A5208">
      <w:pPr>
        <w:jc w:val="both"/>
      </w:pPr>
      <w:r w:rsidRPr="00D312FC">
        <w:t xml:space="preserve">Comparison of total phenolic content, expressed as mg of </w:t>
      </w:r>
      <w:proofErr w:type="spellStart"/>
      <w:r w:rsidRPr="00D312FC">
        <w:t>gallic</w:t>
      </w:r>
      <w:proofErr w:type="spellEnd"/>
      <w:r w:rsidRPr="00D312FC">
        <w:t xml:space="preserve"> acid/g of extract (</w:t>
      </w:r>
      <w:proofErr w:type="spellStart"/>
      <w:r w:rsidRPr="00D312FC">
        <w:t>mgGA</w:t>
      </w:r>
      <w:proofErr w:type="spellEnd"/>
      <w:r w:rsidRPr="00D312FC">
        <w:t>/</w:t>
      </w:r>
      <w:proofErr w:type="spellStart"/>
      <w:r w:rsidRPr="00D312FC">
        <w:t>gEXT</w:t>
      </w:r>
      <w:proofErr w:type="spellEnd"/>
      <w:r w:rsidRPr="00D312FC">
        <w:t>) at different extraction procedures</w:t>
      </w:r>
      <w:r>
        <w:t xml:space="preserve"> is given in </w:t>
      </w:r>
      <w:r w:rsidR="00207493" w:rsidRPr="00575A86">
        <w:t>Fig</w:t>
      </w:r>
      <w:r w:rsidR="0028357C" w:rsidRPr="00575A86">
        <w:t xml:space="preserve">ure </w:t>
      </w:r>
      <w:r>
        <w:t>2</w:t>
      </w:r>
      <w:r w:rsidR="000B70FE" w:rsidRPr="00575A86">
        <w:t xml:space="preserve">. The concentration of total phenolic compounds in </w:t>
      </w:r>
      <w:r w:rsidR="003F1A91" w:rsidRPr="00575A86">
        <w:t xml:space="preserve">extracts </w:t>
      </w:r>
      <w:r w:rsidR="000B70FE" w:rsidRPr="00575A86">
        <w:t xml:space="preserve">ranged from </w:t>
      </w:r>
      <w:r w:rsidR="003C1C4E" w:rsidRPr="00575A86">
        <w:t>8.49</w:t>
      </w:r>
      <w:r w:rsidR="000B70FE" w:rsidRPr="00575A86">
        <w:t xml:space="preserve"> </w:t>
      </w:r>
      <w:bookmarkStart w:id="9" w:name="OLE_LINK7"/>
      <w:bookmarkStart w:id="10" w:name="OLE_LINK8"/>
      <w:bookmarkStart w:id="11" w:name="OLE_LINK9"/>
      <w:bookmarkStart w:id="12" w:name="OLE_LINK10"/>
      <w:bookmarkStart w:id="13" w:name="OLE_LINK11"/>
      <w:bookmarkStart w:id="14" w:name="OLE_LINK12"/>
      <w:bookmarkStart w:id="15" w:name="OLE_LINK13"/>
      <w:bookmarkStart w:id="16" w:name="OLE_LINK14"/>
      <w:bookmarkStart w:id="17" w:name="OLE_LINK15"/>
      <w:bookmarkStart w:id="18" w:name="OLE_LINK16"/>
      <w:bookmarkStart w:id="19" w:name="OLE_LINK17"/>
      <w:r w:rsidR="000B70FE" w:rsidRPr="00575A86">
        <w:t>mg</w:t>
      </w:r>
      <w:r w:rsidR="00CB5CA2" w:rsidRPr="00575A86">
        <w:t xml:space="preserve"> of gallic acid per g of extract </w:t>
      </w:r>
      <w:bookmarkEnd w:id="9"/>
      <w:bookmarkEnd w:id="10"/>
      <w:bookmarkEnd w:id="11"/>
      <w:bookmarkEnd w:id="12"/>
      <w:bookmarkEnd w:id="13"/>
      <w:bookmarkEnd w:id="14"/>
      <w:bookmarkEnd w:id="15"/>
      <w:bookmarkEnd w:id="16"/>
      <w:bookmarkEnd w:id="17"/>
      <w:bookmarkEnd w:id="18"/>
      <w:bookmarkEnd w:id="19"/>
      <w:r w:rsidR="000B70FE" w:rsidRPr="00575A86">
        <w:t xml:space="preserve">to </w:t>
      </w:r>
      <w:r w:rsidR="000A5208" w:rsidRPr="00575A86">
        <w:t>21</w:t>
      </w:r>
      <w:r w:rsidR="000B70FE" w:rsidRPr="00575A86">
        <w:t>.</w:t>
      </w:r>
      <w:r w:rsidR="000A5208" w:rsidRPr="00575A86">
        <w:t>6</w:t>
      </w:r>
      <w:r w:rsidR="000B70FE" w:rsidRPr="00575A86">
        <w:t xml:space="preserve">6 </w:t>
      </w:r>
      <w:r w:rsidR="00CB5CA2" w:rsidRPr="00575A86">
        <w:t xml:space="preserve">mg of gallic acid per g of extract </w:t>
      </w:r>
      <w:r w:rsidR="000A5208" w:rsidRPr="00575A86">
        <w:t>for grape skin</w:t>
      </w:r>
      <w:r w:rsidR="000B70FE" w:rsidRPr="00575A86">
        <w:t>, depending on solvent selection and temperature</w:t>
      </w:r>
      <w:r w:rsidR="00030C88">
        <w:t xml:space="preserve"> during the extraction process. </w:t>
      </w:r>
      <w:r w:rsidR="000B70FE" w:rsidRPr="00575A86">
        <w:t xml:space="preserve">The highest concentration of phenolic compounds </w:t>
      </w:r>
      <w:r w:rsidR="00212C90" w:rsidRPr="00575A86">
        <w:t xml:space="preserve">for conventional extraction procedure </w:t>
      </w:r>
      <w:r w:rsidR="000A5208" w:rsidRPr="00575A86">
        <w:t>was 25.61</w:t>
      </w:r>
      <w:r w:rsidR="000B70FE" w:rsidRPr="00575A86">
        <w:t xml:space="preserve"> </w:t>
      </w:r>
      <w:r w:rsidR="00CB5CA2" w:rsidRPr="00575A86">
        <w:t xml:space="preserve">mg of gallic acid per g of extract </w:t>
      </w:r>
      <w:r w:rsidR="0099128D" w:rsidRPr="00575A86">
        <w:t xml:space="preserve">in </w:t>
      </w:r>
      <w:r w:rsidR="000A5208" w:rsidRPr="00575A86">
        <w:t>red grape extract</w:t>
      </w:r>
      <w:r w:rsidR="00212C90" w:rsidRPr="00575A86">
        <w:t>.</w:t>
      </w:r>
      <w:r w:rsidR="00A8790A">
        <w:t xml:space="preserve"> </w:t>
      </w:r>
      <w:r w:rsidR="000A5208" w:rsidRPr="00575A86">
        <w:t>In general</w:t>
      </w:r>
      <w:r w:rsidR="00AB01BC" w:rsidRPr="00575A86">
        <w:t>,</w:t>
      </w:r>
      <w:r w:rsidR="000A5208" w:rsidRPr="00575A86">
        <w:t xml:space="preserve"> Soxhlet extraction with MeOH gave higher concentrations of phenolic compounds in comparison with </w:t>
      </w:r>
      <w:r w:rsidR="000B70FE" w:rsidRPr="00575A86">
        <w:t>EtOH</w:t>
      </w:r>
      <w:r w:rsidR="000A5208" w:rsidRPr="00575A86">
        <w:t xml:space="preserve">. </w:t>
      </w:r>
    </w:p>
    <w:p w14:paraId="278A89F7" w14:textId="45C723CE" w:rsidR="00212C90" w:rsidRPr="00575A86" w:rsidRDefault="00030C88" w:rsidP="00212C90">
      <w:pPr>
        <w:jc w:val="both"/>
      </w:pPr>
      <w:r>
        <w:t>I</w:t>
      </w:r>
      <w:r w:rsidR="00212C90" w:rsidRPr="00575A86">
        <w:t>n extracts obtained with SC extraction method</w:t>
      </w:r>
      <w:r>
        <w:t>, t</w:t>
      </w:r>
      <w:r w:rsidRPr="00575A86">
        <w:t>he concentrati</w:t>
      </w:r>
      <w:r>
        <w:t xml:space="preserve">on of total phenolic compounds </w:t>
      </w:r>
      <w:r w:rsidRPr="00575A86">
        <w:t>ranged</w:t>
      </w:r>
      <w:r w:rsidR="00212C90" w:rsidRPr="00575A86">
        <w:t xml:space="preserve"> from 7.9 mg of gallic acid per g of extract to 27.12 mg of gallic acid per g of extract. </w:t>
      </w:r>
      <w:r w:rsidR="00212C90" w:rsidRPr="00575A86">
        <w:lastRenderedPageBreak/>
        <w:t>The highest content was determined in extracts from red grape skin, attained at 150 bar and 40°C. The content varied depending on pressure during the extraction process; the content in the extract, attained at 250 bar and 40°C was 22.15 mg of gallic acid per g of extract.</w:t>
      </w:r>
    </w:p>
    <w:p w14:paraId="68B71DB9" w14:textId="33404ED9" w:rsidR="00212C90" w:rsidRPr="00575A86" w:rsidRDefault="00212C90" w:rsidP="00212C90">
      <w:pPr>
        <w:jc w:val="both"/>
      </w:pPr>
      <w:r w:rsidRPr="00575A86">
        <w:t>The concentration of phenolic compounds in white grape skin extract was 8.83 mg of gallic acid per g of extract at 150 bar and 40°C, whilst at higher extraction pressure the concentration decreased to 6.77 mg of gallic acid per g of extract.  In general, from both grape skin, higher concentrations of phenolic compounds have been attained at lower extraction pressure.</w:t>
      </w:r>
      <w:r w:rsidR="00D312FC">
        <w:t xml:space="preserve"> </w:t>
      </w:r>
      <w:r w:rsidRPr="00575A86">
        <w:t>On the contrary, in case of rosehip, the content increased with elevation of extraction pressure from 8.13 mg of gallic acid per g of extract at 150 bar and 40°C up to 9.01 mg of gallic acid per g of extract at 250 bar and 40°C.</w:t>
      </w:r>
    </w:p>
    <w:p w14:paraId="33D4AE0D" w14:textId="31ADD0CC" w:rsidR="000A5208" w:rsidRPr="00575A86" w:rsidRDefault="000A5208" w:rsidP="000A5208">
      <w:pPr>
        <w:jc w:val="both"/>
      </w:pPr>
      <w:r w:rsidRPr="00575A86">
        <w:t>Also</w:t>
      </w:r>
      <w:r w:rsidR="00CB5CA2" w:rsidRPr="00575A86">
        <w:t>,</w:t>
      </w:r>
      <w:r w:rsidRPr="00575A86">
        <w:t xml:space="preserve"> t</w:t>
      </w:r>
      <w:r w:rsidR="000B70FE" w:rsidRPr="00575A86">
        <w:t xml:space="preserve">he influence of temperature during the extraction process on the total amount of phenols in </w:t>
      </w:r>
      <w:r w:rsidRPr="00575A86">
        <w:t>extracts</w:t>
      </w:r>
      <w:r w:rsidR="000B70FE" w:rsidRPr="00575A86">
        <w:t xml:space="preserve"> was noticed. Extraction </w:t>
      </w:r>
      <w:r w:rsidR="0099128D" w:rsidRPr="00575A86">
        <w:t>of both</w:t>
      </w:r>
      <w:r w:rsidRPr="00575A86">
        <w:t xml:space="preserve"> grape skin and </w:t>
      </w:r>
      <w:r w:rsidR="00D42C5D" w:rsidRPr="00575A86">
        <w:t>rosehip</w:t>
      </w:r>
      <w:r w:rsidRPr="00575A86">
        <w:t xml:space="preserve"> </w:t>
      </w:r>
      <w:r w:rsidR="000B70FE" w:rsidRPr="00575A86">
        <w:t xml:space="preserve">with </w:t>
      </w:r>
      <w:r w:rsidRPr="00575A86">
        <w:t>Me</w:t>
      </w:r>
      <w:r w:rsidR="000B70FE" w:rsidRPr="00575A86">
        <w:t xml:space="preserve">OH at its boiling point resulted </w:t>
      </w:r>
      <w:r w:rsidRPr="00575A86">
        <w:t xml:space="preserve">higher amount of phenolic compounds </w:t>
      </w:r>
      <w:r w:rsidR="0099128D" w:rsidRPr="00575A86">
        <w:t xml:space="preserve">compared to </w:t>
      </w:r>
      <w:r w:rsidR="000B70FE" w:rsidRPr="00575A86">
        <w:t xml:space="preserve">the amount </w:t>
      </w:r>
      <w:r w:rsidR="0099128D" w:rsidRPr="00575A86">
        <w:t>of phenolics in case of</w:t>
      </w:r>
      <w:r w:rsidR="000B70FE" w:rsidRPr="00575A86">
        <w:t xml:space="preserve"> </w:t>
      </w:r>
      <w:r w:rsidRPr="00575A86">
        <w:t>cold extraction with Me</w:t>
      </w:r>
      <w:r w:rsidR="000B70FE" w:rsidRPr="00575A86">
        <w:t xml:space="preserve">OH. </w:t>
      </w:r>
      <w:r w:rsidR="00600631" w:rsidRPr="00575A86">
        <w:t xml:space="preserve">In general, higher </w:t>
      </w:r>
      <w:r w:rsidR="0099128D" w:rsidRPr="00575A86">
        <w:t xml:space="preserve">extraction </w:t>
      </w:r>
      <w:r w:rsidR="00600631" w:rsidRPr="00575A86">
        <w:t xml:space="preserve">temperature contributed to higher concentration of phenolic compounds except </w:t>
      </w:r>
      <w:r w:rsidR="0099128D" w:rsidRPr="00575A86">
        <w:t xml:space="preserve">in case </w:t>
      </w:r>
      <w:r w:rsidR="00CB5CA2" w:rsidRPr="00575A86">
        <w:t>of cold</w:t>
      </w:r>
      <w:r w:rsidR="0099128D" w:rsidRPr="00575A86">
        <w:t xml:space="preserve"> </w:t>
      </w:r>
      <w:r w:rsidR="00600631" w:rsidRPr="00575A86">
        <w:t xml:space="preserve">extraction </w:t>
      </w:r>
      <w:r w:rsidR="0099128D" w:rsidRPr="00575A86">
        <w:t xml:space="preserve">of </w:t>
      </w:r>
      <w:r w:rsidR="00600631" w:rsidRPr="00575A86">
        <w:t xml:space="preserve">white grape skin with </w:t>
      </w:r>
      <w:r w:rsidR="00CB5CA2" w:rsidRPr="00575A86">
        <w:t>EtOH, which</w:t>
      </w:r>
      <w:r w:rsidR="0099128D" w:rsidRPr="00575A86">
        <w:t xml:space="preserve"> </w:t>
      </w:r>
      <w:r w:rsidR="00600631" w:rsidRPr="00575A86">
        <w:t xml:space="preserve">was more efficient for extraction of phenolic compounds. White grape skin </w:t>
      </w:r>
      <w:r w:rsidR="00E67A77" w:rsidRPr="00575A86">
        <w:t xml:space="preserve">extract contains </w:t>
      </w:r>
      <w:r w:rsidR="00600631" w:rsidRPr="00575A86">
        <w:t>more phenolic compound</w:t>
      </w:r>
      <w:r w:rsidR="00E67A77" w:rsidRPr="00575A86">
        <w:t>s</w:t>
      </w:r>
      <w:r w:rsidR="00600631" w:rsidRPr="00575A86">
        <w:t xml:space="preserve"> in comparison with red grapes skin. </w:t>
      </w:r>
    </w:p>
    <w:p w14:paraId="48920745" w14:textId="77777777" w:rsidR="000B70FE" w:rsidRPr="000B70FE" w:rsidRDefault="000B70FE" w:rsidP="000B70FE"/>
    <w:p w14:paraId="5ECA4564" w14:textId="018E6FAC" w:rsidR="003378A3" w:rsidRDefault="00740675" w:rsidP="003378A3">
      <w:pPr>
        <w:jc w:val="center"/>
      </w:pPr>
      <w:r>
        <w:rPr>
          <w:noProof/>
          <w:lang w:eastAsia="en-US"/>
        </w:rPr>
        <w:drawing>
          <wp:inline distT="0" distB="0" distL="0" distR="0" wp14:anchorId="505ED294" wp14:editId="3D04F37E">
            <wp:extent cx="5543550" cy="3689350"/>
            <wp:effectExtent l="0" t="0" r="0" b="6350"/>
            <wp:docPr id="13" name="Grafikon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0B2460-9777-42EF-8EC6-47E3146D9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0626AC" w14:textId="1871D06B" w:rsidR="003378A3" w:rsidRPr="00575A86" w:rsidRDefault="003378A3" w:rsidP="003378A3">
      <w:pPr>
        <w:pStyle w:val="Quote"/>
        <w:jc w:val="both"/>
        <w:rPr>
          <w:i w:val="0"/>
          <w:color w:val="auto"/>
          <w:lang w:eastAsia="sl-SI"/>
        </w:rPr>
      </w:pPr>
      <w:r w:rsidRPr="00575A86">
        <w:rPr>
          <w:i w:val="0"/>
          <w:color w:val="auto"/>
          <w:lang w:eastAsia="sl-SI"/>
        </w:rPr>
        <w:t>Fig</w:t>
      </w:r>
      <w:r w:rsidR="00212C90" w:rsidRPr="00575A86">
        <w:rPr>
          <w:i w:val="0"/>
          <w:color w:val="auto"/>
          <w:lang w:eastAsia="sl-SI"/>
        </w:rPr>
        <w:t xml:space="preserve">ure </w:t>
      </w:r>
      <w:r w:rsidR="00D312FC">
        <w:rPr>
          <w:i w:val="0"/>
          <w:color w:val="auto"/>
          <w:lang w:eastAsia="sl-SI"/>
        </w:rPr>
        <w:t>2</w:t>
      </w:r>
      <w:r w:rsidR="00212C90" w:rsidRPr="00575A86">
        <w:rPr>
          <w:i w:val="0"/>
          <w:color w:val="auto"/>
          <w:lang w:eastAsia="sl-SI"/>
        </w:rPr>
        <w:t xml:space="preserve">: </w:t>
      </w:r>
      <w:r w:rsidRPr="00575A86">
        <w:rPr>
          <w:i w:val="0"/>
          <w:color w:val="auto"/>
          <w:lang w:eastAsia="sl-SI"/>
        </w:rPr>
        <w:t xml:space="preserve">Comparison </w:t>
      </w:r>
      <w:r w:rsidR="00A8790A">
        <w:rPr>
          <w:i w:val="0"/>
          <w:color w:val="auto"/>
          <w:lang w:eastAsia="sl-SI"/>
        </w:rPr>
        <w:t xml:space="preserve">of </w:t>
      </w:r>
      <w:r w:rsidRPr="00575A86">
        <w:rPr>
          <w:i w:val="0"/>
          <w:color w:val="auto"/>
          <w:lang w:eastAsia="sl-SI"/>
        </w:rPr>
        <w:t>total phenolic content</w:t>
      </w:r>
      <w:r w:rsidR="00A8790A">
        <w:rPr>
          <w:i w:val="0"/>
          <w:color w:val="auto"/>
          <w:lang w:eastAsia="sl-SI"/>
        </w:rPr>
        <w:t>, expressed as mg of gallic acid/g of extract (</w:t>
      </w:r>
      <w:proofErr w:type="spellStart"/>
      <w:r w:rsidR="00A8790A">
        <w:rPr>
          <w:i w:val="0"/>
          <w:color w:val="auto"/>
          <w:lang w:eastAsia="sl-SI"/>
        </w:rPr>
        <w:t>mg</w:t>
      </w:r>
      <w:r w:rsidR="00A8790A" w:rsidRPr="00575A86">
        <w:rPr>
          <w:i w:val="0"/>
          <w:color w:val="auto"/>
          <w:vertAlign w:val="subscript"/>
          <w:lang w:eastAsia="sl-SI"/>
        </w:rPr>
        <w:t>GA</w:t>
      </w:r>
      <w:proofErr w:type="spellEnd"/>
      <w:r w:rsidR="00A8790A">
        <w:rPr>
          <w:i w:val="0"/>
          <w:color w:val="auto"/>
          <w:lang w:eastAsia="sl-SI"/>
        </w:rPr>
        <w:t>/</w:t>
      </w:r>
      <w:proofErr w:type="spellStart"/>
      <w:r w:rsidR="00A8790A">
        <w:rPr>
          <w:i w:val="0"/>
          <w:color w:val="auto"/>
          <w:lang w:eastAsia="sl-SI"/>
        </w:rPr>
        <w:t>g</w:t>
      </w:r>
      <w:r w:rsidR="00A8790A" w:rsidRPr="00E60469">
        <w:rPr>
          <w:i w:val="0"/>
          <w:color w:val="auto"/>
          <w:vertAlign w:val="subscript"/>
          <w:lang w:eastAsia="sl-SI"/>
        </w:rPr>
        <w:t>EXT</w:t>
      </w:r>
      <w:proofErr w:type="spellEnd"/>
      <w:r w:rsidR="00A8790A">
        <w:rPr>
          <w:i w:val="0"/>
          <w:color w:val="auto"/>
          <w:lang w:eastAsia="sl-SI"/>
        </w:rPr>
        <w:t>)</w:t>
      </w:r>
      <w:r w:rsidRPr="00575A86">
        <w:rPr>
          <w:i w:val="0"/>
          <w:color w:val="auto"/>
          <w:lang w:eastAsia="sl-SI"/>
        </w:rPr>
        <w:t xml:space="preserve"> </w:t>
      </w:r>
      <w:r w:rsidR="00A8790A">
        <w:rPr>
          <w:i w:val="0"/>
          <w:color w:val="auto"/>
          <w:lang w:eastAsia="sl-SI"/>
        </w:rPr>
        <w:t>at different extraction procedures.</w:t>
      </w:r>
    </w:p>
    <w:p w14:paraId="0C306DF8" w14:textId="7E2271B0" w:rsidR="003F6DF8" w:rsidRDefault="003F6DF8">
      <w:pPr>
        <w:spacing w:after="160" w:line="259" w:lineRule="auto"/>
        <w:rPr>
          <w:i/>
          <w:iCs/>
          <w:color w:val="000000" w:themeColor="text1"/>
          <w:lang w:eastAsia="sl-SI"/>
        </w:rPr>
      </w:pPr>
    </w:p>
    <w:p w14:paraId="6AAEFBFE" w14:textId="0A70620E" w:rsidR="003378A3" w:rsidRDefault="005C18C6" w:rsidP="005C18C6">
      <w:pPr>
        <w:pStyle w:val="Quote"/>
        <w:ind w:firstLine="708"/>
      </w:pPr>
      <w:r>
        <w:lastRenderedPageBreak/>
        <w:t>3.</w:t>
      </w:r>
      <w:r w:rsidR="00A969E1">
        <w:t>3</w:t>
      </w:r>
      <w:r>
        <w:t xml:space="preserve"> Proanthocyanins in extracts</w:t>
      </w:r>
    </w:p>
    <w:p w14:paraId="1324C1F4" w14:textId="6F483125" w:rsidR="00FC273B" w:rsidRPr="00FC273B" w:rsidRDefault="00FC273B" w:rsidP="00F80679">
      <w:pPr>
        <w:jc w:val="both"/>
        <w:rPr>
          <w:lang w:eastAsia="sl-SI"/>
        </w:rPr>
      </w:pPr>
      <w:r w:rsidRPr="00575A86">
        <w:rPr>
          <w:lang w:eastAsia="sl-SI"/>
        </w:rPr>
        <w:t>The amount of proanthocyanins</w:t>
      </w:r>
      <w:r w:rsidR="00A8790A">
        <w:rPr>
          <w:lang w:eastAsia="sl-SI"/>
        </w:rPr>
        <w:t xml:space="preserve"> (PAC)</w:t>
      </w:r>
      <w:r w:rsidRPr="00575A86">
        <w:rPr>
          <w:lang w:eastAsia="sl-SI"/>
        </w:rPr>
        <w:t xml:space="preserve"> in </w:t>
      </w:r>
      <w:r w:rsidR="00A8790A">
        <w:rPr>
          <w:lang w:eastAsia="sl-SI"/>
        </w:rPr>
        <w:t xml:space="preserve">the </w:t>
      </w:r>
      <w:r w:rsidRPr="00575A86">
        <w:rPr>
          <w:lang w:eastAsia="sl-SI"/>
        </w:rPr>
        <w:t xml:space="preserve">extracts </w:t>
      </w:r>
      <w:r w:rsidR="00D312FC" w:rsidRPr="00D312FC">
        <w:rPr>
          <w:lang w:eastAsia="sl-SI"/>
        </w:rPr>
        <w:t xml:space="preserve">obtained by </w:t>
      </w:r>
      <w:proofErr w:type="spellStart"/>
      <w:r w:rsidR="00D312FC" w:rsidRPr="00D312FC">
        <w:rPr>
          <w:lang w:eastAsia="sl-SI"/>
        </w:rPr>
        <w:t>Soxhlet</w:t>
      </w:r>
      <w:proofErr w:type="spellEnd"/>
      <w:r w:rsidR="00D312FC" w:rsidRPr="00D312FC">
        <w:rPr>
          <w:lang w:eastAsia="sl-SI"/>
        </w:rPr>
        <w:t xml:space="preserve">, cold and SC extraction </w:t>
      </w:r>
      <w:r w:rsidR="00D312FC">
        <w:rPr>
          <w:lang w:eastAsia="sl-SI"/>
        </w:rPr>
        <w:t>is</w:t>
      </w:r>
      <w:r w:rsidRPr="00575A86">
        <w:rPr>
          <w:lang w:eastAsia="sl-SI"/>
        </w:rPr>
        <w:t xml:space="preserve"> presented </w:t>
      </w:r>
      <w:r w:rsidR="00D312FC">
        <w:rPr>
          <w:lang w:eastAsia="sl-SI"/>
        </w:rPr>
        <w:t>i</w:t>
      </w:r>
      <w:r w:rsidRPr="00575A86">
        <w:rPr>
          <w:lang w:eastAsia="sl-SI"/>
        </w:rPr>
        <w:t xml:space="preserve">n Figure </w:t>
      </w:r>
      <w:r w:rsidR="00D312FC">
        <w:rPr>
          <w:lang w:eastAsia="sl-SI"/>
        </w:rPr>
        <w:t>3</w:t>
      </w:r>
      <w:r w:rsidRPr="00575A86">
        <w:rPr>
          <w:lang w:eastAsia="sl-SI"/>
        </w:rPr>
        <w:t>. The highest concentration of proanthocyanins was obtained in white grapes skin by cold extraction with MeOH (2.02 mg</w:t>
      </w:r>
      <w:r w:rsidR="00A8790A" w:rsidRPr="00A8790A">
        <w:rPr>
          <w:lang w:eastAsia="sl-SI"/>
        </w:rPr>
        <w:t xml:space="preserve"> </w:t>
      </w:r>
      <w:r w:rsidR="00A8790A" w:rsidRPr="003E7200">
        <w:rPr>
          <w:lang w:eastAsia="sl-SI"/>
        </w:rPr>
        <w:t>PAC</w:t>
      </w:r>
      <w:r w:rsidR="00A8790A" w:rsidRPr="00FC273B">
        <w:rPr>
          <w:lang w:eastAsia="sl-SI"/>
        </w:rPr>
        <w:t xml:space="preserve"> </w:t>
      </w:r>
      <w:r w:rsidRPr="00575A86">
        <w:rPr>
          <w:lang w:eastAsia="sl-SI"/>
        </w:rPr>
        <w:t xml:space="preserve">/mL). It </w:t>
      </w:r>
      <w:r w:rsidR="00A8790A">
        <w:rPr>
          <w:lang w:eastAsia="sl-SI"/>
        </w:rPr>
        <w:t xml:space="preserve">can be observed </w:t>
      </w:r>
      <w:r w:rsidRPr="00575A86">
        <w:rPr>
          <w:lang w:eastAsia="sl-SI"/>
        </w:rPr>
        <w:t>that white grapes have higher amount of proanthocyanins in comparison with red grapes skin, where the content of proanthocyanins was highest in the extract attained by Soxhlet extraction with MeOH (1.34 mg</w:t>
      </w:r>
      <w:r w:rsidR="00A8790A" w:rsidRPr="00A8790A">
        <w:t xml:space="preserve"> </w:t>
      </w:r>
      <w:r w:rsidR="00A8790A" w:rsidRPr="00A8790A">
        <w:rPr>
          <w:lang w:eastAsia="sl-SI"/>
        </w:rPr>
        <w:t xml:space="preserve">PAC </w:t>
      </w:r>
      <w:r w:rsidRPr="00575A86">
        <w:rPr>
          <w:lang w:eastAsia="sl-SI"/>
        </w:rPr>
        <w:t>/mL). The concentration of proanthocyanins in rosehip extracts was the lowest, up to 0.96 mg/mL PAC in the extract obtained by cold extraction with MeOH.</w:t>
      </w:r>
    </w:p>
    <w:p w14:paraId="076F3D63" w14:textId="1E3C9743" w:rsidR="007C3447" w:rsidRPr="007C3447" w:rsidRDefault="00740675" w:rsidP="003378A3">
      <w:pPr>
        <w:jc w:val="center"/>
      </w:pPr>
      <w:r>
        <w:rPr>
          <w:noProof/>
          <w:lang w:eastAsia="en-US"/>
        </w:rPr>
        <w:drawing>
          <wp:inline distT="0" distB="0" distL="0" distR="0" wp14:anchorId="158396CC" wp14:editId="7F9972CA">
            <wp:extent cx="5071787" cy="4335689"/>
            <wp:effectExtent l="0" t="0" r="0" b="8255"/>
            <wp:docPr id="15" name="Grafikon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C74AC6-8F2E-4BFF-B715-CFF0211B7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B95308" w14:textId="29A15854" w:rsidR="003378A3" w:rsidRPr="00575A86" w:rsidRDefault="003378A3" w:rsidP="003378A3">
      <w:pPr>
        <w:pStyle w:val="Quote"/>
        <w:jc w:val="both"/>
        <w:rPr>
          <w:i w:val="0"/>
          <w:color w:val="auto"/>
          <w:lang w:eastAsia="sl-SI"/>
        </w:rPr>
      </w:pPr>
      <w:r w:rsidRPr="00575A86">
        <w:rPr>
          <w:i w:val="0"/>
          <w:color w:val="auto"/>
          <w:lang w:eastAsia="sl-SI"/>
        </w:rPr>
        <w:t>Fig</w:t>
      </w:r>
      <w:r w:rsidR="005E6F94" w:rsidRPr="00575A86">
        <w:rPr>
          <w:i w:val="0"/>
          <w:color w:val="auto"/>
          <w:lang w:eastAsia="sl-SI"/>
        </w:rPr>
        <w:t xml:space="preserve">ure </w:t>
      </w:r>
      <w:r w:rsidR="00D312FC">
        <w:rPr>
          <w:i w:val="0"/>
          <w:color w:val="auto"/>
          <w:lang w:eastAsia="sl-SI"/>
        </w:rPr>
        <w:t>3</w:t>
      </w:r>
      <w:r w:rsidRPr="00575A86">
        <w:rPr>
          <w:i w:val="0"/>
          <w:color w:val="auto"/>
          <w:lang w:eastAsia="sl-SI"/>
        </w:rPr>
        <w:t xml:space="preserve">: Comparison of </w:t>
      </w:r>
      <w:proofErr w:type="spellStart"/>
      <w:r w:rsidR="00A8790A">
        <w:rPr>
          <w:i w:val="0"/>
          <w:color w:val="auto"/>
          <w:lang w:eastAsia="sl-SI"/>
        </w:rPr>
        <w:t>proanthocyanins</w:t>
      </w:r>
      <w:proofErr w:type="spellEnd"/>
      <w:r w:rsidR="00A8790A">
        <w:rPr>
          <w:i w:val="0"/>
          <w:color w:val="auto"/>
          <w:lang w:eastAsia="sl-SI"/>
        </w:rPr>
        <w:t xml:space="preserve"> content </w:t>
      </w:r>
      <w:r w:rsidRPr="00575A86">
        <w:rPr>
          <w:i w:val="0"/>
          <w:color w:val="auto"/>
          <w:lang w:eastAsia="sl-SI"/>
        </w:rPr>
        <w:t xml:space="preserve">in </w:t>
      </w:r>
      <w:r w:rsidR="00A8790A">
        <w:rPr>
          <w:i w:val="0"/>
          <w:color w:val="auto"/>
          <w:lang w:eastAsia="sl-SI"/>
        </w:rPr>
        <w:t xml:space="preserve">extracts obtained by </w:t>
      </w:r>
      <w:r w:rsidRPr="00575A86">
        <w:rPr>
          <w:i w:val="0"/>
          <w:color w:val="auto"/>
          <w:lang w:eastAsia="sl-SI"/>
        </w:rPr>
        <w:t>Soxhlet</w:t>
      </w:r>
      <w:r w:rsidR="00740675" w:rsidRPr="00575A86">
        <w:rPr>
          <w:i w:val="0"/>
          <w:color w:val="auto"/>
          <w:lang w:eastAsia="sl-SI"/>
        </w:rPr>
        <w:t xml:space="preserve">, </w:t>
      </w:r>
      <w:r w:rsidRPr="00575A86">
        <w:rPr>
          <w:i w:val="0"/>
          <w:color w:val="auto"/>
          <w:lang w:eastAsia="sl-SI"/>
        </w:rPr>
        <w:t>cold</w:t>
      </w:r>
      <w:r w:rsidR="00740675" w:rsidRPr="00575A86">
        <w:rPr>
          <w:i w:val="0"/>
          <w:color w:val="auto"/>
          <w:lang w:eastAsia="sl-SI"/>
        </w:rPr>
        <w:t xml:space="preserve"> and SC</w:t>
      </w:r>
      <w:r w:rsidR="00A8790A">
        <w:rPr>
          <w:i w:val="0"/>
          <w:color w:val="auto"/>
          <w:lang w:eastAsia="sl-SI"/>
        </w:rPr>
        <w:t xml:space="preserve"> extraction</w:t>
      </w:r>
      <w:r w:rsidRPr="00575A86">
        <w:rPr>
          <w:i w:val="0"/>
          <w:color w:val="auto"/>
          <w:lang w:eastAsia="sl-SI"/>
        </w:rPr>
        <w:t>.</w:t>
      </w:r>
    </w:p>
    <w:p w14:paraId="01676A2B" w14:textId="05830622" w:rsidR="0028357C" w:rsidRPr="00575A86" w:rsidRDefault="0028357C" w:rsidP="0028357C">
      <w:pPr>
        <w:jc w:val="both"/>
        <w:rPr>
          <w:lang w:eastAsia="sl-SI"/>
        </w:rPr>
      </w:pPr>
      <w:r w:rsidRPr="00575A86">
        <w:rPr>
          <w:lang w:eastAsia="sl-SI"/>
        </w:rPr>
        <w:t xml:space="preserve">The highest concentration of </w:t>
      </w:r>
      <w:proofErr w:type="spellStart"/>
      <w:r w:rsidRPr="00575A86">
        <w:rPr>
          <w:lang w:eastAsia="sl-SI"/>
        </w:rPr>
        <w:t>proanthocyanins</w:t>
      </w:r>
      <w:proofErr w:type="spellEnd"/>
      <w:r w:rsidRPr="00575A86">
        <w:rPr>
          <w:lang w:eastAsia="sl-SI"/>
        </w:rPr>
        <w:t xml:space="preserve"> </w:t>
      </w:r>
      <w:r w:rsidR="00D312FC" w:rsidRPr="00D312FC">
        <w:rPr>
          <w:lang w:eastAsia="sl-SI"/>
        </w:rPr>
        <w:t xml:space="preserve">obtained by modified SC extraction </w:t>
      </w:r>
      <w:r w:rsidRPr="00575A86">
        <w:rPr>
          <w:lang w:eastAsia="sl-SI"/>
        </w:rPr>
        <w:t xml:space="preserve">was </w:t>
      </w:r>
      <w:r w:rsidR="00D55FAC">
        <w:rPr>
          <w:lang w:eastAsia="sl-SI"/>
        </w:rPr>
        <w:t>determined</w:t>
      </w:r>
      <w:r w:rsidRPr="00575A86">
        <w:rPr>
          <w:lang w:eastAsia="sl-SI"/>
        </w:rPr>
        <w:t xml:space="preserve"> in rosehip extracts attained at 250</w:t>
      </w:r>
      <w:r w:rsidRPr="00575A86">
        <w:t xml:space="preserve"> bar and 40°C; approximately 0.69 mg</w:t>
      </w:r>
      <w:r w:rsidR="00A8790A" w:rsidRPr="00A8790A">
        <w:t xml:space="preserve"> </w:t>
      </w:r>
      <w:r w:rsidR="00A8790A" w:rsidRPr="00BD7E15">
        <w:t>PAC</w:t>
      </w:r>
      <w:r w:rsidR="00A8790A" w:rsidRPr="00FC273B">
        <w:t xml:space="preserve"> </w:t>
      </w:r>
      <w:r w:rsidRPr="00575A86">
        <w:t>/</w:t>
      </w:r>
      <w:proofErr w:type="spellStart"/>
      <w:r w:rsidRPr="00575A86">
        <w:t>mL.</w:t>
      </w:r>
      <w:proofErr w:type="spellEnd"/>
      <w:r w:rsidRPr="00575A86">
        <w:t xml:space="preserve"> </w:t>
      </w:r>
      <w:r w:rsidRPr="00575A86">
        <w:rPr>
          <w:lang w:eastAsia="sl-SI"/>
        </w:rPr>
        <w:t xml:space="preserve">The amount of extracted </w:t>
      </w:r>
      <w:r w:rsidRPr="00FC273B">
        <w:rPr>
          <w:lang w:eastAsia="sl-SI"/>
        </w:rPr>
        <w:t>proanthocyanins in rosehip extracts</w:t>
      </w:r>
      <w:r w:rsidRPr="00575A86">
        <w:rPr>
          <w:lang w:eastAsia="sl-SI"/>
        </w:rPr>
        <w:t xml:space="preserve"> decreased with decreasing extraction pressure to 0.583 mg</w:t>
      </w:r>
      <w:r w:rsidR="00A8790A" w:rsidRPr="00A8790A">
        <w:rPr>
          <w:lang w:eastAsia="sl-SI"/>
        </w:rPr>
        <w:t xml:space="preserve"> </w:t>
      </w:r>
      <w:r w:rsidR="00A8790A" w:rsidRPr="00F72C34">
        <w:rPr>
          <w:lang w:eastAsia="sl-SI"/>
        </w:rPr>
        <w:t>PAC</w:t>
      </w:r>
      <w:r w:rsidR="00A8790A" w:rsidRPr="00FC273B">
        <w:rPr>
          <w:lang w:eastAsia="sl-SI"/>
        </w:rPr>
        <w:t xml:space="preserve"> </w:t>
      </w:r>
      <w:r w:rsidRPr="00575A86">
        <w:rPr>
          <w:lang w:eastAsia="sl-SI"/>
        </w:rPr>
        <w:t xml:space="preserve">/mL). </w:t>
      </w:r>
    </w:p>
    <w:p w14:paraId="776097BC" w14:textId="5AAEC237" w:rsidR="0028357C" w:rsidRPr="00575A86" w:rsidRDefault="0028357C" w:rsidP="0028357C">
      <w:pPr>
        <w:jc w:val="both"/>
        <w:rPr>
          <w:b/>
          <w:lang w:eastAsia="sl-SI"/>
        </w:rPr>
      </w:pPr>
      <w:r w:rsidRPr="00575A86">
        <w:rPr>
          <w:lang w:eastAsia="sl-SI"/>
        </w:rPr>
        <w:t>It was found</w:t>
      </w:r>
      <w:r w:rsidR="00A8790A">
        <w:rPr>
          <w:lang w:eastAsia="sl-SI"/>
        </w:rPr>
        <w:t>,</w:t>
      </w:r>
      <w:r w:rsidRPr="00575A86">
        <w:rPr>
          <w:lang w:eastAsia="sl-SI"/>
        </w:rPr>
        <w:t xml:space="preserve"> that white grapes have slightly higher amount of proanthocyanins in comparison with red grapes skin. The content of proanthocyanins was highest in the white grape skin extract attained at 150 bar and 40°C; approximately 0.13 mg</w:t>
      </w:r>
      <w:r w:rsidR="00A8790A" w:rsidRPr="00A8790A">
        <w:rPr>
          <w:lang w:eastAsia="sl-SI"/>
        </w:rPr>
        <w:t xml:space="preserve"> </w:t>
      </w:r>
      <w:r w:rsidR="00A8790A" w:rsidRPr="003B0206">
        <w:rPr>
          <w:lang w:eastAsia="sl-SI"/>
        </w:rPr>
        <w:t>PAC</w:t>
      </w:r>
      <w:r w:rsidR="00A8790A" w:rsidRPr="00FC273B">
        <w:rPr>
          <w:lang w:eastAsia="sl-SI"/>
        </w:rPr>
        <w:t xml:space="preserve"> </w:t>
      </w:r>
      <w:r w:rsidRPr="00575A86">
        <w:rPr>
          <w:lang w:eastAsia="sl-SI"/>
        </w:rPr>
        <w:t xml:space="preserve">/mL and about </w:t>
      </w:r>
      <w:r w:rsidRPr="00575A86">
        <w:t>0.09 mg</w:t>
      </w:r>
      <w:r w:rsidR="00A8790A" w:rsidRPr="00A8790A">
        <w:t xml:space="preserve"> </w:t>
      </w:r>
      <w:r w:rsidR="00A8790A" w:rsidRPr="00B23A2B">
        <w:t>PAC</w:t>
      </w:r>
      <w:r w:rsidR="00A8790A" w:rsidRPr="00FC273B">
        <w:t xml:space="preserve"> </w:t>
      </w:r>
      <w:r w:rsidRPr="00575A86">
        <w:t xml:space="preserve">/mL in extract attained </w:t>
      </w:r>
      <w:r w:rsidRPr="00575A86">
        <w:rPr>
          <w:lang w:eastAsia="sl-SI"/>
        </w:rPr>
        <w:t>at 250</w:t>
      </w:r>
      <w:r w:rsidRPr="00575A86">
        <w:t xml:space="preserve"> bar and 40°C</w:t>
      </w:r>
      <w:r w:rsidRPr="00575A86">
        <w:rPr>
          <w:lang w:eastAsia="sl-SI"/>
        </w:rPr>
        <w:t>. The concentration of proanthocyanins in red grapes skin extracts was the lowest, up to 0.11 mg</w:t>
      </w:r>
      <w:r w:rsidR="00A8790A" w:rsidRPr="00A8790A">
        <w:rPr>
          <w:lang w:eastAsia="sl-SI"/>
        </w:rPr>
        <w:t xml:space="preserve"> </w:t>
      </w:r>
      <w:r w:rsidR="00A8790A" w:rsidRPr="00E763BA">
        <w:rPr>
          <w:lang w:eastAsia="sl-SI"/>
        </w:rPr>
        <w:t>PAC</w:t>
      </w:r>
      <w:r w:rsidR="00A8790A" w:rsidRPr="00FC273B">
        <w:rPr>
          <w:lang w:eastAsia="sl-SI"/>
        </w:rPr>
        <w:t xml:space="preserve"> </w:t>
      </w:r>
      <w:r w:rsidRPr="00575A86">
        <w:rPr>
          <w:lang w:eastAsia="sl-SI"/>
        </w:rPr>
        <w:t>/mL at 150 bar and 40°C and only 0.085 mg</w:t>
      </w:r>
      <w:r w:rsidR="00A8790A" w:rsidRPr="00A8790A">
        <w:rPr>
          <w:lang w:eastAsia="sl-SI"/>
        </w:rPr>
        <w:t xml:space="preserve"> </w:t>
      </w:r>
      <w:r w:rsidR="00A8790A" w:rsidRPr="00711992">
        <w:rPr>
          <w:lang w:eastAsia="sl-SI"/>
        </w:rPr>
        <w:t>PAC</w:t>
      </w:r>
      <w:r w:rsidR="00A8790A" w:rsidRPr="00FC273B">
        <w:rPr>
          <w:lang w:eastAsia="sl-SI"/>
        </w:rPr>
        <w:t xml:space="preserve"> </w:t>
      </w:r>
      <w:r w:rsidRPr="00575A86">
        <w:rPr>
          <w:lang w:eastAsia="sl-SI"/>
        </w:rPr>
        <w:lastRenderedPageBreak/>
        <w:t>/mL at 250 bar and 40°C. Almost three times higher concentration of proanthocyanins was obtained in white grapes skin obtained by cold extraction with MeOH (2.02 mg</w:t>
      </w:r>
      <w:r w:rsidR="00A8790A" w:rsidRPr="00A8790A">
        <w:rPr>
          <w:lang w:eastAsia="sl-SI"/>
        </w:rPr>
        <w:t xml:space="preserve"> </w:t>
      </w:r>
      <w:r w:rsidR="00A8790A" w:rsidRPr="009F08C1">
        <w:rPr>
          <w:lang w:eastAsia="sl-SI"/>
        </w:rPr>
        <w:t>PAC</w:t>
      </w:r>
      <w:r w:rsidR="00A8790A" w:rsidRPr="00FC273B">
        <w:rPr>
          <w:lang w:eastAsia="sl-SI"/>
        </w:rPr>
        <w:t xml:space="preserve"> </w:t>
      </w:r>
      <w:r w:rsidRPr="00575A86">
        <w:rPr>
          <w:lang w:eastAsia="sl-SI"/>
        </w:rPr>
        <w:t>/mL).</w:t>
      </w:r>
    </w:p>
    <w:p w14:paraId="76F0552E" w14:textId="77777777" w:rsidR="006E164C" w:rsidRPr="00FC273B" w:rsidRDefault="006E164C" w:rsidP="00575A86">
      <w:pPr>
        <w:spacing w:after="160"/>
        <w:jc w:val="both"/>
        <w:rPr>
          <w:lang w:eastAsia="sl-SI"/>
        </w:rPr>
      </w:pPr>
    </w:p>
    <w:p w14:paraId="7D00CA8E" w14:textId="33110EA5" w:rsidR="006E164C" w:rsidRPr="005C18C6" w:rsidRDefault="006E164C" w:rsidP="006E164C">
      <w:pPr>
        <w:pStyle w:val="Quote"/>
        <w:rPr>
          <w:lang w:eastAsia="sl-SI"/>
        </w:rPr>
      </w:pPr>
      <w:r>
        <w:rPr>
          <w:lang w:eastAsia="sl-SI"/>
        </w:rPr>
        <w:t>3.</w:t>
      </w:r>
      <w:r w:rsidR="00A969E1">
        <w:rPr>
          <w:lang w:eastAsia="sl-SI"/>
        </w:rPr>
        <w:t>4</w:t>
      </w:r>
      <w:r>
        <w:rPr>
          <w:lang w:eastAsia="sl-SI"/>
        </w:rPr>
        <w:t xml:space="preserve">. </w:t>
      </w:r>
      <w:r w:rsidR="00957C01" w:rsidRPr="00957C01">
        <w:rPr>
          <w:lang w:eastAsia="sl-SI"/>
        </w:rPr>
        <w:t>LC/MS analysis</w:t>
      </w:r>
    </w:p>
    <w:p w14:paraId="54EE9713" w14:textId="7C896B30" w:rsidR="007C64A1" w:rsidRDefault="00D502A8" w:rsidP="003C2D9D">
      <w:pPr>
        <w:pStyle w:val="Quote"/>
        <w:jc w:val="both"/>
        <w:rPr>
          <w:i w:val="0"/>
          <w:lang w:eastAsia="sl-SI"/>
        </w:rPr>
      </w:pPr>
      <w:r>
        <w:rPr>
          <w:i w:val="0"/>
          <w:lang w:eastAsia="sl-SI"/>
        </w:rPr>
        <w:t xml:space="preserve">The phenolic compounds were </w:t>
      </w:r>
      <w:r w:rsidR="00321DE9">
        <w:rPr>
          <w:i w:val="0"/>
          <w:lang w:eastAsia="sl-SI"/>
        </w:rPr>
        <w:t>analyzed</w:t>
      </w:r>
      <w:r>
        <w:rPr>
          <w:i w:val="0"/>
          <w:lang w:eastAsia="sl-SI"/>
        </w:rPr>
        <w:t xml:space="preserve"> using</w:t>
      </w:r>
      <w:r w:rsidR="00321DE9">
        <w:rPr>
          <w:i w:val="0"/>
          <w:lang w:eastAsia="sl-SI"/>
        </w:rPr>
        <w:t xml:space="preserve"> LC-MS/MS analytical method. The identification and quantification of individual phenolic compound was done using analytical standards of each compound and the calculation was done using calibration curves, as described in section 2.4.</w:t>
      </w:r>
    </w:p>
    <w:p w14:paraId="3EE20FBE" w14:textId="1F88BAE1" w:rsidR="00321DE9" w:rsidRDefault="00321DE9" w:rsidP="003C2D9D">
      <w:pPr>
        <w:rPr>
          <w:lang w:eastAsia="sl-SI"/>
        </w:rPr>
      </w:pPr>
      <w:r>
        <w:rPr>
          <w:lang w:eastAsia="sl-SI"/>
        </w:rPr>
        <w:t xml:space="preserve">Table </w:t>
      </w:r>
      <w:r w:rsidR="00D55FAC">
        <w:rPr>
          <w:lang w:eastAsia="sl-SI"/>
        </w:rPr>
        <w:t>1</w:t>
      </w:r>
      <w:r>
        <w:rPr>
          <w:lang w:eastAsia="sl-SI"/>
        </w:rPr>
        <w:t xml:space="preserve">: Content of phenolic compounds in </w:t>
      </w:r>
      <w:r w:rsidR="00D77AE4" w:rsidRPr="00182C31">
        <w:rPr>
          <w:lang w:eastAsia="sl-SI"/>
        </w:rPr>
        <w:t xml:space="preserve">the </w:t>
      </w:r>
      <w:r w:rsidRPr="004B2A60">
        <w:rPr>
          <w:lang w:eastAsia="sl-SI"/>
        </w:rPr>
        <w:t>extracts</w:t>
      </w:r>
      <w:r w:rsidRPr="00182C31">
        <w:rPr>
          <w:lang w:eastAsia="sl-SI"/>
        </w:rPr>
        <w:t xml:space="preserve"> of white</w:t>
      </w:r>
      <w:r w:rsidR="00D77AE4" w:rsidRPr="00182C31">
        <w:rPr>
          <w:lang w:eastAsia="sl-SI"/>
        </w:rPr>
        <w:t xml:space="preserve"> and red grape skin and rosehip at different extraction conditions.</w:t>
      </w:r>
    </w:p>
    <w:p w14:paraId="17FEA9D5" w14:textId="77777777" w:rsidR="00030C88" w:rsidRDefault="00030C88" w:rsidP="00030C88">
      <w:pPr>
        <w:pStyle w:val="Quote"/>
        <w:rPr>
          <w:lang w:eastAsia="sl-SI"/>
        </w:rPr>
      </w:pPr>
    </w:p>
    <w:tbl>
      <w:tblPr>
        <w:tblStyle w:val="TableGridLight"/>
        <w:tblW w:w="5377" w:type="pct"/>
        <w:jc w:val="center"/>
        <w:tblLayout w:type="fixed"/>
        <w:tblLook w:val="04A0" w:firstRow="1" w:lastRow="0" w:firstColumn="1" w:lastColumn="0" w:noHBand="0" w:noVBand="1"/>
      </w:tblPr>
      <w:tblGrid>
        <w:gridCol w:w="1272"/>
        <w:gridCol w:w="746"/>
        <w:gridCol w:w="785"/>
        <w:gridCol w:w="914"/>
        <w:gridCol w:w="713"/>
        <w:gridCol w:w="955"/>
        <w:gridCol w:w="626"/>
        <w:gridCol w:w="1117"/>
        <w:gridCol w:w="990"/>
        <w:gridCol w:w="707"/>
        <w:gridCol w:w="920"/>
      </w:tblGrid>
      <w:tr w:rsidR="00030C88" w:rsidRPr="005B1E84" w14:paraId="3CA0C27B" w14:textId="77777777" w:rsidTr="001D1E35">
        <w:trPr>
          <w:trHeight w:val="237"/>
          <w:jc w:val="center"/>
        </w:trPr>
        <w:tc>
          <w:tcPr>
            <w:tcW w:w="652" w:type="pct"/>
            <w:noWrap/>
            <w:hideMark/>
          </w:tcPr>
          <w:p w14:paraId="255F434E" w14:textId="77777777" w:rsidR="00030C88" w:rsidRPr="005B1E84" w:rsidRDefault="00030C88" w:rsidP="001D1E35">
            <w:pPr>
              <w:spacing w:after="0" w:line="240" w:lineRule="auto"/>
              <w:jc w:val="center"/>
              <w:rPr>
                <w:rFonts w:eastAsia="Times New Roman"/>
                <w:b/>
                <w:bCs/>
                <w:sz w:val="16"/>
                <w:szCs w:val="20"/>
                <w:lang w:eastAsia="en-US"/>
              </w:rPr>
            </w:pPr>
            <w:r w:rsidRPr="005B1E84">
              <w:rPr>
                <w:rFonts w:eastAsia="Times New Roman"/>
                <w:b/>
                <w:bCs/>
                <w:sz w:val="16"/>
                <w:szCs w:val="20"/>
                <w:lang w:eastAsia="en-US"/>
              </w:rPr>
              <w:t>Compound</w:t>
            </w:r>
          </w:p>
        </w:tc>
        <w:tc>
          <w:tcPr>
            <w:tcW w:w="383" w:type="pct"/>
            <w:noWrap/>
            <w:hideMark/>
          </w:tcPr>
          <w:p w14:paraId="52A5DE40"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caffeic</w:t>
            </w:r>
            <w:proofErr w:type="spellEnd"/>
            <w:r w:rsidRPr="005B1E84">
              <w:rPr>
                <w:rFonts w:eastAsia="Times New Roman"/>
                <w:b/>
                <w:bCs/>
                <w:sz w:val="16"/>
                <w:szCs w:val="20"/>
                <w:lang w:eastAsia="en-US"/>
              </w:rPr>
              <w:t xml:space="preserve"> acid</w:t>
            </w:r>
          </w:p>
        </w:tc>
        <w:tc>
          <w:tcPr>
            <w:tcW w:w="403" w:type="pct"/>
            <w:noWrap/>
            <w:hideMark/>
          </w:tcPr>
          <w:p w14:paraId="404C3210"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catechin</w:t>
            </w:r>
            <w:proofErr w:type="spellEnd"/>
          </w:p>
        </w:tc>
        <w:tc>
          <w:tcPr>
            <w:tcW w:w="469" w:type="pct"/>
            <w:noWrap/>
            <w:hideMark/>
          </w:tcPr>
          <w:p w14:paraId="46297078"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chlorogenic</w:t>
            </w:r>
            <w:proofErr w:type="spellEnd"/>
            <w:r w:rsidRPr="005B1E84">
              <w:rPr>
                <w:rFonts w:eastAsia="Times New Roman"/>
                <w:b/>
                <w:bCs/>
                <w:sz w:val="16"/>
                <w:szCs w:val="20"/>
                <w:lang w:eastAsia="en-US"/>
              </w:rPr>
              <w:t xml:space="preserve"> acid</w:t>
            </w:r>
          </w:p>
        </w:tc>
        <w:tc>
          <w:tcPr>
            <w:tcW w:w="366" w:type="pct"/>
            <w:noWrap/>
            <w:hideMark/>
          </w:tcPr>
          <w:p w14:paraId="3ECC9192"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ellagic</w:t>
            </w:r>
            <w:proofErr w:type="spellEnd"/>
            <w:r w:rsidRPr="005B1E84">
              <w:rPr>
                <w:rFonts w:eastAsia="Times New Roman"/>
                <w:b/>
                <w:bCs/>
                <w:sz w:val="16"/>
                <w:szCs w:val="20"/>
                <w:lang w:eastAsia="en-US"/>
              </w:rPr>
              <w:t xml:space="preserve"> acid</w:t>
            </w:r>
          </w:p>
        </w:tc>
        <w:tc>
          <w:tcPr>
            <w:tcW w:w="490" w:type="pct"/>
            <w:noWrap/>
            <w:hideMark/>
          </w:tcPr>
          <w:p w14:paraId="48F9700C"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epicatechin</w:t>
            </w:r>
            <w:proofErr w:type="spellEnd"/>
          </w:p>
        </w:tc>
        <w:tc>
          <w:tcPr>
            <w:tcW w:w="321" w:type="pct"/>
            <w:noWrap/>
            <w:hideMark/>
          </w:tcPr>
          <w:p w14:paraId="244C4651"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gallic</w:t>
            </w:r>
            <w:proofErr w:type="spellEnd"/>
            <w:r w:rsidRPr="005B1E84">
              <w:rPr>
                <w:rFonts w:eastAsia="Times New Roman"/>
                <w:b/>
                <w:bCs/>
                <w:sz w:val="16"/>
                <w:szCs w:val="20"/>
                <w:lang w:eastAsia="en-US"/>
              </w:rPr>
              <w:t xml:space="preserve"> acid</w:t>
            </w:r>
          </w:p>
        </w:tc>
        <w:tc>
          <w:tcPr>
            <w:tcW w:w="573" w:type="pct"/>
            <w:noWrap/>
            <w:hideMark/>
          </w:tcPr>
          <w:p w14:paraId="1D324F9E" w14:textId="77777777" w:rsidR="00030C88" w:rsidRPr="005B1E84" w:rsidRDefault="00030C88" w:rsidP="001D1E35">
            <w:pPr>
              <w:spacing w:after="0" w:line="240" w:lineRule="auto"/>
              <w:jc w:val="center"/>
              <w:rPr>
                <w:rFonts w:eastAsia="Times New Roman"/>
                <w:b/>
                <w:bCs/>
                <w:sz w:val="16"/>
                <w:szCs w:val="20"/>
                <w:lang w:eastAsia="en-US"/>
              </w:rPr>
            </w:pPr>
            <w:r w:rsidRPr="005B1E84">
              <w:rPr>
                <w:rFonts w:eastAsia="Times New Roman"/>
                <w:b/>
                <w:bCs/>
                <w:sz w:val="16"/>
                <w:szCs w:val="20"/>
                <w:lang w:eastAsia="en-US"/>
              </w:rPr>
              <w:t>hesperidin/</w:t>
            </w:r>
          </w:p>
          <w:p w14:paraId="2E253119"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neohesperidin</w:t>
            </w:r>
            <w:proofErr w:type="spellEnd"/>
          </w:p>
        </w:tc>
        <w:tc>
          <w:tcPr>
            <w:tcW w:w="508" w:type="pct"/>
            <w:noWrap/>
            <w:hideMark/>
          </w:tcPr>
          <w:p w14:paraId="63D9579C" w14:textId="77777777" w:rsidR="00030C88" w:rsidRPr="005B1E84" w:rsidRDefault="00030C88" w:rsidP="001D1E35">
            <w:pPr>
              <w:spacing w:after="0" w:line="240" w:lineRule="auto"/>
              <w:jc w:val="center"/>
              <w:rPr>
                <w:rFonts w:eastAsia="Times New Roman"/>
                <w:b/>
                <w:bCs/>
                <w:sz w:val="16"/>
                <w:szCs w:val="20"/>
                <w:lang w:eastAsia="en-US"/>
              </w:rPr>
            </w:pPr>
            <w:r w:rsidRPr="005B1E84">
              <w:rPr>
                <w:rFonts w:eastAsia="Times New Roman"/>
                <w:b/>
                <w:bCs/>
                <w:sz w:val="16"/>
                <w:szCs w:val="20"/>
                <w:lang w:eastAsia="en-US"/>
              </w:rPr>
              <w:t>resveratrol</w:t>
            </w:r>
          </w:p>
        </w:tc>
        <w:tc>
          <w:tcPr>
            <w:tcW w:w="363" w:type="pct"/>
            <w:noWrap/>
            <w:hideMark/>
          </w:tcPr>
          <w:p w14:paraId="2402D91C" w14:textId="77777777" w:rsidR="00030C88" w:rsidRPr="005B1E84" w:rsidRDefault="00030C88" w:rsidP="001D1E35">
            <w:pPr>
              <w:spacing w:after="0" w:line="240" w:lineRule="auto"/>
              <w:jc w:val="center"/>
              <w:rPr>
                <w:rFonts w:eastAsia="Times New Roman"/>
                <w:b/>
                <w:bCs/>
                <w:sz w:val="16"/>
                <w:szCs w:val="20"/>
                <w:lang w:eastAsia="en-US"/>
              </w:rPr>
            </w:pPr>
            <w:proofErr w:type="spellStart"/>
            <w:r w:rsidRPr="005B1E84">
              <w:rPr>
                <w:rFonts w:eastAsia="Times New Roman"/>
                <w:b/>
                <w:bCs/>
                <w:sz w:val="16"/>
                <w:szCs w:val="20"/>
                <w:lang w:eastAsia="en-US"/>
              </w:rPr>
              <w:t>rutin</w:t>
            </w:r>
            <w:proofErr w:type="spellEnd"/>
          </w:p>
        </w:tc>
        <w:tc>
          <w:tcPr>
            <w:tcW w:w="473" w:type="pct"/>
            <w:noWrap/>
            <w:hideMark/>
          </w:tcPr>
          <w:p w14:paraId="1C4FCE0E" w14:textId="77777777" w:rsidR="00030C88" w:rsidRPr="005B1E84" w:rsidRDefault="00030C88" w:rsidP="001D1E35">
            <w:pPr>
              <w:spacing w:after="0" w:line="240" w:lineRule="auto"/>
              <w:jc w:val="center"/>
              <w:rPr>
                <w:rFonts w:eastAsia="Times New Roman"/>
                <w:b/>
                <w:bCs/>
                <w:sz w:val="16"/>
                <w:szCs w:val="20"/>
                <w:lang w:eastAsia="en-US"/>
              </w:rPr>
            </w:pPr>
            <w:r w:rsidRPr="005B1E84">
              <w:rPr>
                <w:rFonts w:eastAsia="Times New Roman"/>
                <w:b/>
                <w:bCs/>
                <w:sz w:val="16"/>
                <w:szCs w:val="20"/>
                <w:lang w:eastAsia="en-US"/>
              </w:rPr>
              <w:t>sum</w:t>
            </w:r>
          </w:p>
        </w:tc>
      </w:tr>
      <w:tr w:rsidR="00030C88" w:rsidRPr="005B1E84" w14:paraId="552C8F29" w14:textId="77777777" w:rsidTr="001D1E35">
        <w:trPr>
          <w:trHeight w:val="237"/>
          <w:jc w:val="center"/>
        </w:trPr>
        <w:tc>
          <w:tcPr>
            <w:tcW w:w="652" w:type="pct"/>
            <w:noWrap/>
            <w:hideMark/>
          </w:tcPr>
          <w:p w14:paraId="7E51C8E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sample</w:t>
            </w:r>
          </w:p>
        </w:tc>
        <w:tc>
          <w:tcPr>
            <w:tcW w:w="383" w:type="pct"/>
            <w:noWrap/>
            <w:hideMark/>
          </w:tcPr>
          <w:p w14:paraId="2294B55C"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403" w:type="pct"/>
            <w:noWrap/>
            <w:hideMark/>
          </w:tcPr>
          <w:p w14:paraId="3DFE5EDE"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469" w:type="pct"/>
            <w:noWrap/>
            <w:hideMark/>
          </w:tcPr>
          <w:p w14:paraId="628A3952"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366" w:type="pct"/>
            <w:noWrap/>
            <w:hideMark/>
          </w:tcPr>
          <w:p w14:paraId="6BC5F459"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490" w:type="pct"/>
            <w:noWrap/>
            <w:hideMark/>
          </w:tcPr>
          <w:p w14:paraId="243BFA50"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321" w:type="pct"/>
            <w:noWrap/>
            <w:hideMark/>
          </w:tcPr>
          <w:p w14:paraId="2BFE8BD5"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573" w:type="pct"/>
            <w:noWrap/>
            <w:hideMark/>
          </w:tcPr>
          <w:p w14:paraId="5F4729C4"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508" w:type="pct"/>
            <w:noWrap/>
            <w:hideMark/>
          </w:tcPr>
          <w:p w14:paraId="481A37AB"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363" w:type="pct"/>
            <w:noWrap/>
            <w:hideMark/>
          </w:tcPr>
          <w:p w14:paraId="30D67171" w14:textId="77777777" w:rsidR="00030C88" w:rsidRPr="005B1E84" w:rsidRDefault="00030C88" w:rsidP="001D1E35">
            <w:pPr>
              <w:spacing w:after="0" w:line="240" w:lineRule="auto"/>
              <w:jc w:val="center"/>
              <w:rPr>
                <w:rFonts w:eastAsia="Times New Roman"/>
                <w:sz w:val="16"/>
                <w:szCs w:val="20"/>
                <w:lang w:eastAsia="en-US"/>
              </w:rPr>
            </w:pPr>
            <w:proofErr w:type="spellStart"/>
            <w:r w:rsidRPr="005B1E84">
              <w:rPr>
                <w:rFonts w:eastAsia="Times New Roman"/>
                <w:sz w:val="16"/>
                <w:szCs w:val="20"/>
                <w:lang w:eastAsia="en-US"/>
              </w:rPr>
              <w:t>ug</w:t>
            </w:r>
            <w:proofErr w:type="spellEnd"/>
            <w:r w:rsidRPr="005B1E84">
              <w:rPr>
                <w:rFonts w:eastAsia="Times New Roman"/>
                <w:sz w:val="16"/>
                <w:szCs w:val="20"/>
                <w:lang w:eastAsia="en-US"/>
              </w:rPr>
              <w:t>/mg</w:t>
            </w:r>
          </w:p>
        </w:tc>
        <w:tc>
          <w:tcPr>
            <w:tcW w:w="473" w:type="pct"/>
            <w:noWrap/>
            <w:hideMark/>
          </w:tcPr>
          <w:p w14:paraId="2DCAB91E"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mg/100 g</w:t>
            </w:r>
          </w:p>
        </w:tc>
      </w:tr>
      <w:tr w:rsidR="00030C88" w:rsidRPr="005B1E84" w14:paraId="33AE383B" w14:textId="77777777" w:rsidTr="001D1E35">
        <w:trPr>
          <w:trHeight w:val="237"/>
          <w:jc w:val="center"/>
        </w:trPr>
        <w:tc>
          <w:tcPr>
            <w:tcW w:w="652" w:type="pct"/>
            <w:noWrap/>
            <w:hideMark/>
          </w:tcPr>
          <w:p w14:paraId="297CFAE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White grapes skin, Cold - </w:t>
            </w:r>
            <w:proofErr w:type="spellStart"/>
            <w:r w:rsidRPr="005B1E84">
              <w:rPr>
                <w:rFonts w:eastAsia="Times New Roman"/>
                <w:sz w:val="16"/>
                <w:szCs w:val="20"/>
                <w:lang w:eastAsia="en-US"/>
              </w:rPr>
              <w:t>MeOH</w:t>
            </w:r>
            <w:proofErr w:type="spellEnd"/>
          </w:p>
        </w:tc>
        <w:tc>
          <w:tcPr>
            <w:tcW w:w="383" w:type="pct"/>
            <w:noWrap/>
            <w:hideMark/>
          </w:tcPr>
          <w:p w14:paraId="3AB13B3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0.013</w:t>
            </w:r>
          </w:p>
        </w:tc>
        <w:tc>
          <w:tcPr>
            <w:tcW w:w="403" w:type="pct"/>
            <w:noWrap/>
            <w:hideMark/>
          </w:tcPr>
          <w:p w14:paraId="3C389C2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0.838</w:t>
            </w:r>
          </w:p>
        </w:tc>
        <w:tc>
          <w:tcPr>
            <w:tcW w:w="469" w:type="pct"/>
            <w:noWrap/>
            <w:hideMark/>
          </w:tcPr>
          <w:p w14:paraId="62CB0D0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0.001</w:t>
            </w:r>
          </w:p>
        </w:tc>
        <w:tc>
          <w:tcPr>
            <w:tcW w:w="366" w:type="pct"/>
            <w:noWrap/>
            <w:hideMark/>
          </w:tcPr>
          <w:p w14:paraId="22BEF03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0.043</w:t>
            </w:r>
          </w:p>
        </w:tc>
        <w:tc>
          <w:tcPr>
            <w:tcW w:w="490" w:type="pct"/>
            <w:noWrap/>
            <w:hideMark/>
          </w:tcPr>
          <w:p w14:paraId="1211B2A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0.340</w:t>
            </w:r>
          </w:p>
        </w:tc>
        <w:tc>
          <w:tcPr>
            <w:tcW w:w="321" w:type="pct"/>
            <w:noWrap/>
            <w:hideMark/>
          </w:tcPr>
          <w:p w14:paraId="4BFEF67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0.074</w:t>
            </w:r>
          </w:p>
        </w:tc>
        <w:tc>
          <w:tcPr>
            <w:tcW w:w="573" w:type="pct"/>
            <w:noWrap/>
            <w:hideMark/>
          </w:tcPr>
          <w:p w14:paraId="0F416E73"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0.015</w:t>
            </w:r>
          </w:p>
        </w:tc>
        <w:tc>
          <w:tcPr>
            <w:tcW w:w="508" w:type="pct"/>
            <w:noWrap/>
            <w:hideMark/>
          </w:tcPr>
          <w:p w14:paraId="5C36EEFE"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0.030</w:t>
            </w:r>
          </w:p>
        </w:tc>
        <w:tc>
          <w:tcPr>
            <w:tcW w:w="363" w:type="pct"/>
            <w:noWrap/>
            <w:hideMark/>
          </w:tcPr>
          <w:p w14:paraId="427B6F79"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0.015</w:t>
            </w:r>
          </w:p>
        </w:tc>
        <w:tc>
          <w:tcPr>
            <w:tcW w:w="473" w:type="pct"/>
            <w:noWrap/>
            <w:hideMark/>
          </w:tcPr>
          <w:p w14:paraId="14704FB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1.370</w:t>
            </w:r>
          </w:p>
        </w:tc>
      </w:tr>
      <w:tr w:rsidR="00030C88" w:rsidRPr="005B1E84" w14:paraId="460CCDE3" w14:textId="77777777" w:rsidTr="001D1E35">
        <w:trPr>
          <w:trHeight w:val="237"/>
          <w:jc w:val="center"/>
        </w:trPr>
        <w:tc>
          <w:tcPr>
            <w:tcW w:w="652" w:type="pct"/>
            <w:noWrap/>
            <w:hideMark/>
          </w:tcPr>
          <w:p w14:paraId="3DAFFDB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White grape skin, </w:t>
            </w:r>
            <w:proofErr w:type="spellStart"/>
            <w:r w:rsidRPr="005B1E84">
              <w:rPr>
                <w:rFonts w:eastAsia="Times New Roman"/>
                <w:sz w:val="16"/>
                <w:szCs w:val="20"/>
                <w:lang w:eastAsia="en-US"/>
              </w:rPr>
              <w:t>Soxhlet</w:t>
            </w:r>
            <w:proofErr w:type="spellEnd"/>
            <w:r w:rsidRPr="005B1E84">
              <w:rPr>
                <w:rFonts w:eastAsia="Times New Roman"/>
                <w:sz w:val="16"/>
                <w:szCs w:val="20"/>
                <w:lang w:eastAsia="en-US"/>
              </w:rPr>
              <w:t xml:space="preserve"> - </w:t>
            </w:r>
            <w:proofErr w:type="spellStart"/>
            <w:r w:rsidRPr="005B1E84">
              <w:rPr>
                <w:rFonts w:eastAsia="Times New Roman"/>
                <w:sz w:val="16"/>
                <w:szCs w:val="20"/>
                <w:lang w:eastAsia="en-US"/>
              </w:rPr>
              <w:t>MeOH</w:t>
            </w:r>
            <w:proofErr w:type="spellEnd"/>
          </w:p>
        </w:tc>
        <w:tc>
          <w:tcPr>
            <w:tcW w:w="383" w:type="pct"/>
            <w:noWrap/>
            <w:hideMark/>
          </w:tcPr>
          <w:p w14:paraId="23A5E80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0.016</w:t>
            </w:r>
          </w:p>
        </w:tc>
        <w:tc>
          <w:tcPr>
            <w:tcW w:w="403" w:type="pct"/>
            <w:noWrap/>
            <w:hideMark/>
          </w:tcPr>
          <w:p w14:paraId="2EC2CFA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0.980</w:t>
            </w:r>
          </w:p>
        </w:tc>
        <w:tc>
          <w:tcPr>
            <w:tcW w:w="469" w:type="pct"/>
            <w:noWrap/>
            <w:hideMark/>
          </w:tcPr>
          <w:p w14:paraId="02A5DAB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0.007</w:t>
            </w:r>
          </w:p>
        </w:tc>
        <w:tc>
          <w:tcPr>
            <w:tcW w:w="366" w:type="pct"/>
            <w:noWrap/>
            <w:hideMark/>
          </w:tcPr>
          <w:p w14:paraId="2FC57C0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0.044</w:t>
            </w:r>
          </w:p>
        </w:tc>
        <w:tc>
          <w:tcPr>
            <w:tcW w:w="490" w:type="pct"/>
            <w:noWrap/>
            <w:hideMark/>
          </w:tcPr>
          <w:p w14:paraId="4633B33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0.346</w:t>
            </w:r>
          </w:p>
        </w:tc>
        <w:tc>
          <w:tcPr>
            <w:tcW w:w="321" w:type="pct"/>
            <w:noWrap/>
            <w:hideMark/>
          </w:tcPr>
          <w:p w14:paraId="486F4F4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0.096</w:t>
            </w:r>
          </w:p>
        </w:tc>
        <w:tc>
          <w:tcPr>
            <w:tcW w:w="573" w:type="pct"/>
            <w:noWrap/>
            <w:hideMark/>
          </w:tcPr>
          <w:p w14:paraId="7141FC49"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0.012</w:t>
            </w:r>
          </w:p>
        </w:tc>
        <w:tc>
          <w:tcPr>
            <w:tcW w:w="508" w:type="pct"/>
            <w:noWrap/>
            <w:hideMark/>
          </w:tcPr>
          <w:p w14:paraId="0B78690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0.027</w:t>
            </w:r>
          </w:p>
        </w:tc>
        <w:tc>
          <w:tcPr>
            <w:tcW w:w="363" w:type="pct"/>
            <w:noWrap/>
            <w:hideMark/>
          </w:tcPr>
          <w:p w14:paraId="256198E5"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0.023</w:t>
            </w:r>
          </w:p>
        </w:tc>
        <w:tc>
          <w:tcPr>
            <w:tcW w:w="473" w:type="pct"/>
            <w:noWrap/>
            <w:hideMark/>
          </w:tcPr>
          <w:p w14:paraId="2C3345E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1.550</w:t>
            </w:r>
          </w:p>
        </w:tc>
      </w:tr>
      <w:tr w:rsidR="00030C88" w:rsidRPr="005B1E84" w14:paraId="72B7C045" w14:textId="77777777" w:rsidTr="001D1E35">
        <w:trPr>
          <w:trHeight w:val="237"/>
          <w:jc w:val="center"/>
        </w:trPr>
        <w:tc>
          <w:tcPr>
            <w:tcW w:w="652" w:type="pct"/>
            <w:noWrap/>
            <w:hideMark/>
          </w:tcPr>
          <w:p w14:paraId="74434EA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White grape skin </w:t>
            </w:r>
            <w:proofErr w:type="spellStart"/>
            <w:r w:rsidRPr="005B1E84">
              <w:rPr>
                <w:rFonts w:eastAsia="Times New Roman"/>
                <w:sz w:val="16"/>
                <w:szCs w:val="20"/>
                <w:lang w:eastAsia="en-US"/>
              </w:rPr>
              <w:t>Soxhlet</w:t>
            </w:r>
            <w:proofErr w:type="spellEnd"/>
            <w:r w:rsidRPr="005B1E84">
              <w:rPr>
                <w:rFonts w:eastAsia="Times New Roman"/>
                <w:sz w:val="16"/>
                <w:szCs w:val="20"/>
                <w:lang w:eastAsia="en-US"/>
              </w:rPr>
              <w:t xml:space="preserve"> - </w:t>
            </w:r>
            <w:proofErr w:type="spellStart"/>
            <w:r w:rsidRPr="005B1E84">
              <w:rPr>
                <w:rFonts w:eastAsia="Times New Roman"/>
                <w:sz w:val="16"/>
                <w:szCs w:val="20"/>
                <w:lang w:eastAsia="en-US"/>
              </w:rPr>
              <w:t>EtOH</w:t>
            </w:r>
            <w:proofErr w:type="spellEnd"/>
          </w:p>
        </w:tc>
        <w:tc>
          <w:tcPr>
            <w:tcW w:w="383" w:type="pct"/>
            <w:noWrap/>
            <w:hideMark/>
          </w:tcPr>
          <w:p w14:paraId="552E8BE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0.011</w:t>
            </w:r>
          </w:p>
        </w:tc>
        <w:tc>
          <w:tcPr>
            <w:tcW w:w="403" w:type="pct"/>
            <w:noWrap/>
            <w:hideMark/>
          </w:tcPr>
          <w:p w14:paraId="75B91DC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0.438</w:t>
            </w:r>
          </w:p>
        </w:tc>
        <w:tc>
          <w:tcPr>
            <w:tcW w:w="469" w:type="pct"/>
            <w:noWrap/>
            <w:hideMark/>
          </w:tcPr>
          <w:p w14:paraId="59B7B8A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0.002</w:t>
            </w:r>
          </w:p>
        </w:tc>
        <w:tc>
          <w:tcPr>
            <w:tcW w:w="366" w:type="pct"/>
            <w:noWrap/>
            <w:hideMark/>
          </w:tcPr>
          <w:p w14:paraId="7834A1F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0.025</w:t>
            </w:r>
          </w:p>
        </w:tc>
        <w:tc>
          <w:tcPr>
            <w:tcW w:w="490" w:type="pct"/>
            <w:noWrap/>
            <w:hideMark/>
          </w:tcPr>
          <w:p w14:paraId="163711E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0.212</w:t>
            </w:r>
          </w:p>
        </w:tc>
        <w:tc>
          <w:tcPr>
            <w:tcW w:w="321" w:type="pct"/>
            <w:noWrap/>
            <w:hideMark/>
          </w:tcPr>
          <w:p w14:paraId="59B7486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0.050</w:t>
            </w:r>
          </w:p>
        </w:tc>
        <w:tc>
          <w:tcPr>
            <w:tcW w:w="573" w:type="pct"/>
            <w:noWrap/>
            <w:hideMark/>
          </w:tcPr>
          <w:p w14:paraId="67615DB3"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0.008</w:t>
            </w:r>
          </w:p>
        </w:tc>
        <w:tc>
          <w:tcPr>
            <w:tcW w:w="508" w:type="pct"/>
            <w:noWrap/>
            <w:hideMark/>
          </w:tcPr>
          <w:p w14:paraId="1D54846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0.015</w:t>
            </w:r>
          </w:p>
        </w:tc>
        <w:tc>
          <w:tcPr>
            <w:tcW w:w="363" w:type="pct"/>
            <w:noWrap/>
            <w:hideMark/>
          </w:tcPr>
          <w:p w14:paraId="4E683E3B"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0.012</w:t>
            </w:r>
          </w:p>
        </w:tc>
        <w:tc>
          <w:tcPr>
            <w:tcW w:w="473" w:type="pct"/>
            <w:noWrap/>
            <w:hideMark/>
          </w:tcPr>
          <w:p w14:paraId="10283CF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0.773</w:t>
            </w:r>
          </w:p>
        </w:tc>
      </w:tr>
      <w:tr w:rsidR="00030C88" w:rsidRPr="005B1E84" w14:paraId="7E70EE92" w14:textId="77777777" w:rsidTr="001D1E35">
        <w:trPr>
          <w:trHeight w:val="237"/>
          <w:jc w:val="center"/>
        </w:trPr>
        <w:tc>
          <w:tcPr>
            <w:tcW w:w="652" w:type="pct"/>
            <w:noWrap/>
            <w:hideMark/>
          </w:tcPr>
          <w:p w14:paraId="0E581087"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White grapes skin, Cold - </w:t>
            </w:r>
            <w:proofErr w:type="spellStart"/>
            <w:r w:rsidRPr="005B1E84">
              <w:rPr>
                <w:rFonts w:eastAsia="Times New Roman"/>
                <w:sz w:val="16"/>
                <w:szCs w:val="20"/>
                <w:lang w:eastAsia="en-US"/>
              </w:rPr>
              <w:t>EtOH</w:t>
            </w:r>
            <w:proofErr w:type="spellEnd"/>
          </w:p>
        </w:tc>
        <w:tc>
          <w:tcPr>
            <w:tcW w:w="383" w:type="pct"/>
            <w:noWrap/>
            <w:hideMark/>
          </w:tcPr>
          <w:p w14:paraId="637ECF7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0.012</w:t>
            </w:r>
          </w:p>
        </w:tc>
        <w:tc>
          <w:tcPr>
            <w:tcW w:w="403" w:type="pct"/>
            <w:noWrap/>
            <w:hideMark/>
          </w:tcPr>
          <w:p w14:paraId="12E968C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0.085</w:t>
            </w:r>
          </w:p>
        </w:tc>
        <w:tc>
          <w:tcPr>
            <w:tcW w:w="469" w:type="pct"/>
            <w:noWrap/>
            <w:hideMark/>
          </w:tcPr>
          <w:p w14:paraId="1F64CF97"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0.002</w:t>
            </w:r>
          </w:p>
        </w:tc>
        <w:tc>
          <w:tcPr>
            <w:tcW w:w="366" w:type="pct"/>
            <w:noWrap/>
            <w:hideMark/>
          </w:tcPr>
          <w:p w14:paraId="797CAA0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0.019</w:t>
            </w:r>
          </w:p>
        </w:tc>
        <w:tc>
          <w:tcPr>
            <w:tcW w:w="490" w:type="pct"/>
            <w:noWrap/>
            <w:hideMark/>
          </w:tcPr>
          <w:p w14:paraId="3E937DA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0.038</w:t>
            </w:r>
          </w:p>
        </w:tc>
        <w:tc>
          <w:tcPr>
            <w:tcW w:w="321" w:type="pct"/>
            <w:noWrap/>
            <w:hideMark/>
          </w:tcPr>
          <w:p w14:paraId="3B49131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0.034</w:t>
            </w:r>
          </w:p>
        </w:tc>
        <w:tc>
          <w:tcPr>
            <w:tcW w:w="573" w:type="pct"/>
            <w:noWrap/>
            <w:hideMark/>
          </w:tcPr>
          <w:p w14:paraId="7D6D3602"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0.003</w:t>
            </w:r>
          </w:p>
        </w:tc>
        <w:tc>
          <w:tcPr>
            <w:tcW w:w="508" w:type="pct"/>
            <w:noWrap/>
            <w:hideMark/>
          </w:tcPr>
          <w:p w14:paraId="61BDEBD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0.011</w:t>
            </w:r>
          </w:p>
        </w:tc>
        <w:tc>
          <w:tcPr>
            <w:tcW w:w="363" w:type="pct"/>
            <w:noWrap/>
            <w:hideMark/>
          </w:tcPr>
          <w:p w14:paraId="4E0CFCA8"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0.002</w:t>
            </w:r>
          </w:p>
        </w:tc>
        <w:tc>
          <w:tcPr>
            <w:tcW w:w="473" w:type="pct"/>
            <w:noWrap/>
            <w:hideMark/>
          </w:tcPr>
          <w:p w14:paraId="63458E4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0.207</w:t>
            </w:r>
          </w:p>
        </w:tc>
      </w:tr>
      <w:tr w:rsidR="00030C88" w:rsidRPr="005B1E84" w14:paraId="4855C3C1" w14:textId="77777777" w:rsidTr="001D1E35">
        <w:trPr>
          <w:trHeight w:val="237"/>
          <w:jc w:val="center"/>
        </w:trPr>
        <w:tc>
          <w:tcPr>
            <w:tcW w:w="652" w:type="pct"/>
            <w:noWrap/>
            <w:hideMark/>
          </w:tcPr>
          <w:p w14:paraId="4D7D45A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White grapes skin - 150 bar</w:t>
            </w:r>
          </w:p>
        </w:tc>
        <w:tc>
          <w:tcPr>
            <w:tcW w:w="383" w:type="pct"/>
            <w:noWrap/>
            <w:hideMark/>
          </w:tcPr>
          <w:p w14:paraId="59E5359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403" w:type="pct"/>
            <w:noWrap/>
            <w:hideMark/>
          </w:tcPr>
          <w:p w14:paraId="49459E3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0.028</w:t>
            </w:r>
          </w:p>
        </w:tc>
        <w:tc>
          <w:tcPr>
            <w:tcW w:w="469" w:type="pct"/>
            <w:noWrap/>
            <w:hideMark/>
          </w:tcPr>
          <w:p w14:paraId="0ED4C02A"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0.006</w:t>
            </w:r>
          </w:p>
        </w:tc>
        <w:tc>
          <w:tcPr>
            <w:tcW w:w="366" w:type="pct"/>
            <w:noWrap/>
            <w:hideMark/>
          </w:tcPr>
          <w:p w14:paraId="12DCC69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0.027</w:t>
            </w:r>
          </w:p>
        </w:tc>
        <w:tc>
          <w:tcPr>
            <w:tcW w:w="490" w:type="pct"/>
            <w:noWrap/>
            <w:hideMark/>
          </w:tcPr>
          <w:p w14:paraId="3ABBD66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0.015</w:t>
            </w:r>
          </w:p>
        </w:tc>
        <w:tc>
          <w:tcPr>
            <w:tcW w:w="321" w:type="pct"/>
            <w:noWrap/>
            <w:hideMark/>
          </w:tcPr>
          <w:p w14:paraId="531C890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0.071</w:t>
            </w:r>
          </w:p>
        </w:tc>
        <w:tc>
          <w:tcPr>
            <w:tcW w:w="573" w:type="pct"/>
            <w:noWrap/>
            <w:hideMark/>
          </w:tcPr>
          <w:p w14:paraId="08C0BA91"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0.009</w:t>
            </w:r>
          </w:p>
        </w:tc>
        <w:tc>
          <w:tcPr>
            <w:tcW w:w="508" w:type="pct"/>
            <w:noWrap/>
            <w:hideMark/>
          </w:tcPr>
          <w:p w14:paraId="64C1FFE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0.020</w:t>
            </w:r>
          </w:p>
        </w:tc>
        <w:tc>
          <w:tcPr>
            <w:tcW w:w="363" w:type="pct"/>
            <w:noWrap/>
            <w:hideMark/>
          </w:tcPr>
          <w:p w14:paraId="01840A3B"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0.009</w:t>
            </w:r>
          </w:p>
        </w:tc>
        <w:tc>
          <w:tcPr>
            <w:tcW w:w="473" w:type="pct"/>
            <w:noWrap/>
            <w:hideMark/>
          </w:tcPr>
          <w:p w14:paraId="418938D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0.199</w:t>
            </w:r>
          </w:p>
        </w:tc>
      </w:tr>
      <w:tr w:rsidR="00030C88" w:rsidRPr="005B1E84" w14:paraId="527D8A3F" w14:textId="77777777" w:rsidTr="001D1E35">
        <w:trPr>
          <w:trHeight w:val="237"/>
          <w:jc w:val="center"/>
        </w:trPr>
        <w:tc>
          <w:tcPr>
            <w:tcW w:w="652" w:type="pct"/>
            <w:noWrap/>
            <w:hideMark/>
          </w:tcPr>
          <w:p w14:paraId="1D43A4E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White grapes skin - 250 bar</w:t>
            </w:r>
          </w:p>
        </w:tc>
        <w:tc>
          <w:tcPr>
            <w:tcW w:w="383" w:type="pct"/>
            <w:noWrap/>
            <w:hideMark/>
          </w:tcPr>
          <w:p w14:paraId="4719C09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0.015</w:t>
            </w:r>
          </w:p>
        </w:tc>
        <w:tc>
          <w:tcPr>
            <w:tcW w:w="403" w:type="pct"/>
            <w:noWrap/>
            <w:hideMark/>
          </w:tcPr>
          <w:p w14:paraId="41FEC4D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0.056</w:t>
            </w:r>
          </w:p>
        </w:tc>
        <w:tc>
          <w:tcPr>
            <w:tcW w:w="469" w:type="pct"/>
            <w:noWrap/>
            <w:hideMark/>
          </w:tcPr>
          <w:p w14:paraId="65D321D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0.002</w:t>
            </w:r>
          </w:p>
        </w:tc>
        <w:tc>
          <w:tcPr>
            <w:tcW w:w="366" w:type="pct"/>
            <w:noWrap/>
            <w:hideMark/>
          </w:tcPr>
          <w:p w14:paraId="6FC6CB0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0.022</w:t>
            </w:r>
          </w:p>
        </w:tc>
        <w:tc>
          <w:tcPr>
            <w:tcW w:w="490" w:type="pct"/>
            <w:noWrap/>
            <w:hideMark/>
          </w:tcPr>
          <w:p w14:paraId="386726F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0.024</w:t>
            </w:r>
          </w:p>
        </w:tc>
        <w:tc>
          <w:tcPr>
            <w:tcW w:w="321" w:type="pct"/>
            <w:noWrap/>
            <w:hideMark/>
          </w:tcPr>
          <w:p w14:paraId="684F2C7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0.080</w:t>
            </w:r>
          </w:p>
        </w:tc>
        <w:tc>
          <w:tcPr>
            <w:tcW w:w="573" w:type="pct"/>
            <w:noWrap/>
            <w:hideMark/>
          </w:tcPr>
          <w:p w14:paraId="4068F345"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0.003</w:t>
            </w:r>
          </w:p>
        </w:tc>
        <w:tc>
          <w:tcPr>
            <w:tcW w:w="508" w:type="pct"/>
            <w:noWrap/>
            <w:hideMark/>
          </w:tcPr>
          <w:p w14:paraId="1549807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0.029</w:t>
            </w:r>
          </w:p>
        </w:tc>
        <w:tc>
          <w:tcPr>
            <w:tcW w:w="363" w:type="pct"/>
            <w:noWrap/>
            <w:hideMark/>
          </w:tcPr>
          <w:p w14:paraId="3FD18236"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0.000</w:t>
            </w:r>
          </w:p>
        </w:tc>
        <w:tc>
          <w:tcPr>
            <w:tcW w:w="473" w:type="pct"/>
            <w:noWrap/>
            <w:hideMark/>
          </w:tcPr>
          <w:p w14:paraId="637D219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0.230</w:t>
            </w:r>
          </w:p>
        </w:tc>
      </w:tr>
      <w:tr w:rsidR="00030C88" w:rsidRPr="005B1E84" w14:paraId="4600692D" w14:textId="77777777" w:rsidTr="001D1E35">
        <w:trPr>
          <w:trHeight w:val="237"/>
          <w:jc w:val="center"/>
        </w:trPr>
        <w:tc>
          <w:tcPr>
            <w:tcW w:w="652" w:type="pct"/>
            <w:noWrap/>
            <w:hideMark/>
          </w:tcPr>
          <w:p w14:paraId="352D732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Red grapes skin, Cold - </w:t>
            </w:r>
            <w:proofErr w:type="spellStart"/>
            <w:r w:rsidRPr="005B1E84">
              <w:rPr>
                <w:rFonts w:eastAsia="Times New Roman"/>
                <w:sz w:val="16"/>
                <w:szCs w:val="20"/>
                <w:lang w:eastAsia="en-US"/>
              </w:rPr>
              <w:t>MeOH</w:t>
            </w:r>
            <w:proofErr w:type="spellEnd"/>
          </w:p>
        </w:tc>
        <w:tc>
          <w:tcPr>
            <w:tcW w:w="383" w:type="pct"/>
            <w:noWrap/>
            <w:hideMark/>
          </w:tcPr>
          <w:p w14:paraId="2BA8221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0.025</w:t>
            </w:r>
          </w:p>
        </w:tc>
        <w:tc>
          <w:tcPr>
            <w:tcW w:w="403" w:type="pct"/>
            <w:noWrap/>
            <w:hideMark/>
          </w:tcPr>
          <w:p w14:paraId="6C31CF8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0.009</w:t>
            </w:r>
          </w:p>
        </w:tc>
        <w:tc>
          <w:tcPr>
            <w:tcW w:w="469" w:type="pct"/>
            <w:noWrap/>
            <w:hideMark/>
          </w:tcPr>
          <w:p w14:paraId="4DF29CA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0.001</w:t>
            </w:r>
          </w:p>
        </w:tc>
        <w:tc>
          <w:tcPr>
            <w:tcW w:w="366" w:type="pct"/>
            <w:noWrap/>
            <w:hideMark/>
          </w:tcPr>
          <w:p w14:paraId="6F71426E"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0.050</w:t>
            </w:r>
          </w:p>
        </w:tc>
        <w:tc>
          <w:tcPr>
            <w:tcW w:w="490" w:type="pct"/>
            <w:noWrap/>
            <w:hideMark/>
          </w:tcPr>
          <w:p w14:paraId="670E6EE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0.009</w:t>
            </w:r>
          </w:p>
        </w:tc>
        <w:tc>
          <w:tcPr>
            <w:tcW w:w="321" w:type="pct"/>
            <w:noWrap/>
            <w:hideMark/>
          </w:tcPr>
          <w:p w14:paraId="2FC127A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0.016</w:t>
            </w:r>
          </w:p>
        </w:tc>
        <w:tc>
          <w:tcPr>
            <w:tcW w:w="573" w:type="pct"/>
            <w:noWrap/>
            <w:hideMark/>
          </w:tcPr>
          <w:p w14:paraId="2019F633"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0.033</w:t>
            </w:r>
          </w:p>
        </w:tc>
        <w:tc>
          <w:tcPr>
            <w:tcW w:w="508" w:type="pct"/>
            <w:noWrap/>
            <w:hideMark/>
          </w:tcPr>
          <w:p w14:paraId="1F06CA89"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0.007</w:t>
            </w:r>
          </w:p>
        </w:tc>
        <w:tc>
          <w:tcPr>
            <w:tcW w:w="363" w:type="pct"/>
            <w:noWrap/>
            <w:hideMark/>
          </w:tcPr>
          <w:p w14:paraId="6294B299"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0.100</w:t>
            </w:r>
          </w:p>
        </w:tc>
        <w:tc>
          <w:tcPr>
            <w:tcW w:w="473" w:type="pct"/>
            <w:noWrap/>
            <w:hideMark/>
          </w:tcPr>
          <w:p w14:paraId="7D9486B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0.249</w:t>
            </w:r>
          </w:p>
        </w:tc>
      </w:tr>
      <w:tr w:rsidR="00030C88" w:rsidRPr="005B1E84" w14:paraId="3F1A67C5" w14:textId="77777777" w:rsidTr="001D1E35">
        <w:trPr>
          <w:trHeight w:val="237"/>
          <w:jc w:val="center"/>
        </w:trPr>
        <w:tc>
          <w:tcPr>
            <w:tcW w:w="652" w:type="pct"/>
            <w:noWrap/>
            <w:hideMark/>
          </w:tcPr>
          <w:p w14:paraId="18CFCFC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Red grapes skin, Cold - </w:t>
            </w:r>
            <w:proofErr w:type="spellStart"/>
            <w:r w:rsidRPr="005B1E84">
              <w:rPr>
                <w:rFonts w:eastAsia="Times New Roman"/>
                <w:sz w:val="16"/>
                <w:szCs w:val="20"/>
                <w:lang w:eastAsia="en-US"/>
              </w:rPr>
              <w:t>EtOH</w:t>
            </w:r>
            <w:proofErr w:type="spellEnd"/>
          </w:p>
        </w:tc>
        <w:tc>
          <w:tcPr>
            <w:tcW w:w="383" w:type="pct"/>
            <w:noWrap/>
            <w:hideMark/>
          </w:tcPr>
          <w:p w14:paraId="77628C09"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0.012</w:t>
            </w:r>
          </w:p>
        </w:tc>
        <w:tc>
          <w:tcPr>
            <w:tcW w:w="403" w:type="pct"/>
            <w:noWrap/>
            <w:hideMark/>
          </w:tcPr>
          <w:p w14:paraId="1AA31C7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0.003</w:t>
            </w:r>
          </w:p>
        </w:tc>
        <w:tc>
          <w:tcPr>
            <w:tcW w:w="469" w:type="pct"/>
            <w:noWrap/>
            <w:hideMark/>
          </w:tcPr>
          <w:p w14:paraId="7E871FE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0.001</w:t>
            </w:r>
          </w:p>
        </w:tc>
        <w:tc>
          <w:tcPr>
            <w:tcW w:w="366" w:type="pct"/>
            <w:noWrap/>
            <w:hideMark/>
          </w:tcPr>
          <w:p w14:paraId="20DF964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0.013</w:t>
            </w:r>
          </w:p>
        </w:tc>
        <w:tc>
          <w:tcPr>
            <w:tcW w:w="490" w:type="pct"/>
            <w:noWrap/>
            <w:hideMark/>
          </w:tcPr>
          <w:p w14:paraId="3C94952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0.004</w:t>
            </w:r>
          </w:p>
        </w:tc>
        <w:tc>
          <w:tcPr>
            <w:tcW w:w="321" w:type="pct"/>
            <w:noWrap/>
            <w:hideMark/>
          </w:tcPr>
          <w:p w14:paraId="2B29F87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573" w:type="pct"/>
            <w:noWrap/>
            <w:hideMark/>
          </w:tcPr>
          <w:p w14:paraId="042CDEA5"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0.008</w:t>
            </w:r>
          </w:p>
        </w:tc>
        <w:tc>
          <w:tcPr>
            <w:tcW w:w="508" w:type="pct"/>
            <w:noWrap/>
            <w:hideMark/>
          </w:tcPr>
          <w:p w14:paraId="4866206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0.006</w:t>
            </w:r>
          </w:p>
        </w:tc>
        <w:tc>
          <w:tcPr>
            <w:tcW w:w="363" w:type="pct"/>
            <w:noWrap/>
            <w:hideMark/>
          </w:tcPr>
          <w:p w14:paraId="10F50B2C"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0.022</w:t>
            </w:r>
          </w:p>
        </w:tc>
        <w:tc>
          <w:tcPr>
            <w:tcW w:w="473" w:type="pct"/>
            <w:noWrap/>
            <w:hideMark/>
          </w:tcPr>
          <w:p w14:paraId="23BA59F9"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0.084</w:t>
            </w:r>
          </w:p>
        </w:tc>
      </w:tr>
      <w:tr w:rsidR="00030C88" w:rsidRPr="005B1E84" w14:paraId="0867A1F9" w14:textId="77777777" w:rsidTr="001D1E35">
        <w:trPr>
          <w:trHeight w:val="237"/>
          <w:jc w:val="center"/>
        </w:trPr>
        <w:tc>
          <w:tcPr>
            <w:tcW w:w="652" w:type="pct"/>
            <w:noWrap/>
            <w:hideMark/>
          </w:tcPr>
          <w:p w14:paraId="730BC0E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Red grapes skin, </w:t>
            </w:r>
            <w:proofErr w:type="spellStart"/>
            <w:r w:rsidRPr="005B1E84">
              <w:rPr>
                <w:rFonts w:eastAsia="Times New Roman"/>
                <w:sz w:val="16"/>
                <w:szCs w:val="20"/>
                <w:lang w:eastAsia="en-US"/>
              </w:rPr>
              <w:t>Soxhlet</w:t>
            </w:r>
            <w:proofErr w:type="spellEnd"/>
            <w:r w:rsidRPr="005B1E84">
              <w:rPr>
                <w:rFonts w:eastAsia="Times New Roman"/>
                <w:sz w:val="16"/>
                <w:szCs w:val="20"/>
                <w:lang w:eastAsia="en-US"/>
              </w:rPr>
              <w:t xml:space="preserve"> - </w:t>
            </w:r>
            <w:proofErr w:type="spellStart"/>
            <w:r w:rsidRPr="005B1E84">
              <w:rPr>
                <w:rFonts w:eastAsia="Times New Roman"/>
                <w:sz w:val="16"/>
                <w:szCs w:val="20"/>
                <w:lang w:eastAsia="en-US"/>
              </w:rPr>
              <w:t>MeOH</w:t>
            </w:r>
            <w:proofErr w:type="spellEnd"/>
          </w:p>
        </w:tc>
        <w:tc>
          <w:tcPr>
            <w:tcW w:w="383" w:type="pct"/>
            <w:noWrap/>
            <w:hideMark/>
          </w:tcPr>
          <w:p w14:paraId="24F3B9E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0.019</w:t>
            </w:r>
          </w:p>
        </w:tc>
        <w:tc>
          <w:tcPr>
            <w:tcW w:w="403" w:type="pct"/>
            <w:noWrap/>
            <w:hideMark/>
          </w:tcPr>
          <w:p w14:paraId="352EB87E"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0.090</w:t>
            </w:r>
          </w:p>
        </w:tc>
        <w:tc>
          <w:tcPr>
            <w:tcW w:w="469" w:type="pct"/>
            <w:noWrap/>
            <w:hideMark/>
          </w:tcPr>
          <w:p w14:paraId="5C6885C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0.006</w:t>
            </w:r>
          </w:p>
        </w:tc>
        <w:tc>
          <w:tcPr>
            <w:tcW w:w="366" w:type="pct"/>
            <w:noWrap/>
            <w:hideMark/>
          </w:tcPr>
          <w:p w14:paraId="30DFF7A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0.018</w:t>
            </w:r>
          </w:p>
        </w:tc>
        <w:tc>
          <w:tcPr>
            <w:tcW w:w="490" w:type="pct"/>
            <w:noWrap/>
            <w:hideMark/>
          </w:tcPr>
          <w:p w14:paraId="1B2BD66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0.021</w:t>
            </w:r>
          </w:p>
        </w:tc>
        <w:tc>
          <w:tcPr>
            <w:tcW w:w="321" w:type="pct"/>
            <w:noWrap/>
            <w:hideMark/>
          </w:tcPr>
          <w:p w14:paraId="7BCBD027"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0.027</w:t>
            </w:r>
          </w:p>
        </w:tc>
        <w:tc>
          <w:tcPr>
            <w:tcW w:w="573" w:type="pct"/>
            <w:noWrap/>
            <w:hideMark/>
          </w:tcPr>
          <w:p w14:paraId="54FD599C"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0.038</w:t>
            </w:r>
          </w:p>
        </w:tc>
        <w:tc>
          <w:tcPr>
            <w:tcW w:w="508" w:type="pct"/>
            <w:noWrap/>
            <w:hideMark/>
          </w:tcPr>
          <w:p w14:paraId="16638FD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363" w:type="pct"/>
            <w:noWrap/>
            <w:hideMark/>
          </w:tcPr>
          <w:p w14:paraId="0490E5C0"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0.068</w:t>
            </w:r>
          </w:p>
        </w:tc>
        <w:tc>
          <w:tcPr>
            <w:tcW w:w="473" w:type="pct"/>
            <w:noWrap/>
            <w:hideMark/>
          </w:tcPr>
          <w:p w14:paraId="45CA994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0.301</w:t>
            </w:r>
          </w:p>
        </w:tc>
      </w:tr>
      <w:tr w:rsidR="00030C88" w:rsidRPr="005B1E84" w14:paraId="7B44761D" w14:textId="77777777" w:rsidTr="001D1E35">
        <w:trPr>
          <w:trHeight w:val="237"/>
          <w:jc w:val="center"/>
        </w:trPr>
        <w:tc>
          <w:tcPr>
            <w:tcW w:w="652" w:type="pct"/>
            <w:noWrap/>
            <w:hideMark/>
          </w:tcPr>
          <w:p w14:paraId="0ABD8B2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Red grapes skin, </w:t>
            </w:r>
            <w:proofErr w:type="spellStart"/>
            <w:r w:rsidRPr="005B1E84">
              <w:rPr>
                <w:rFonts w:eastAsia="Times New Roman"/>
                <w:sz w:val="16"/>
                <w:szCs w:val="20"/>
                <w:lang w:eastAsia="en-US"/>
              </w:rPr>
              <w:t>Soxhlet</w:t>
            </w:r>
            <w:proofErr w:type="spellEnd"/>
            <w:r w:rsidRPr="005B1E84">
              <w:rPr>
                <w:rFonts w:eastAsia="Times New Roman"/>
                <w:sz w:val="16"/>
                <w:szCs w:val="20"/>
                <w:lang w:eastAsia="en-US"/>
              </w:rPr>
              <w:t xml:space="preserve"> - </w:t>
            </w:r>
            <w:proofErr w:type="spellStart"/>
            <w:r w:rsidRPr="005B1E84">
              <w:rPr>
                <w:rFonts w:eastAsia="Times New Roman"/>
                <w:sz w:val="16"/>
                <w:szCs w:val="20"/>
                <w:lang w:eastAsia="en-US"/>
              </w:rPr>
              <w:t>EtOH</w:t>
            </w:r>
            <w:proofErr w:type="spellEnd"/>
          </w:p>
        </w:tc>
        <w:tc>
          <w:tcPr>
            <w:tcW w:w="383" w:type="pct"/>
            <w:noWrap/>
            <w:hideMark/>
          </w:tcPr>
          <w:p w14:paraId="248F10E9"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0.029</w:t>
            </w:r>
          </w:p>
        </w:tc>
        <w:tc>
          <w:tcPr>
            <w:tcW w:w="403" w:type="pct"/>
            <w:noWrap/>
            <w:hideMark/>
          </w:tcPr>
          <w:p w14:paraId="1F887CA9"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0.019</w:t>
            </w:r>
          </w:p>
        </w:tc>
        <w:tc>
          <w:tcPr>
            <w:tcW w:w="469" w:type="pct"/>
            <w:noWrap/>
            <w:hideMark/>
          </w:tcPr>
          <w:p w14:paraId="522313D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0.004</w:t>
            </w:r>
          </w:p>
        </w:tc>
        <w:tc>
          <w:tcPr>
            <w:tcW w:w="366" w:type="pct"/>
            <w:noWrap/>
            <w:hideMark/>
          </w:tcPr>
          <w:p w14:paraId="26BD250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0.022</w:t>
            </w:r>
          </w:p>
        </w:tc>
        <w:tc>
          <w:tcPr>
            <w:tcW w:w="490" w:type="pct"/>
            <w:noWrap/>
            <w:hideMark/>
          </w:tcPr>
          <w:p w14:paraId="4141618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0.005</w:t>
            </w:r>
          </w:p>
        </w:tc>
        <w:tc>
          <w:tcPr>
            <w:tcW w:w="321" w:type="pct"/>
            <w:noWrap/>
            <w:hideMark/>
          </w:tcPr>
          <w:p w14:paraId="0447E49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0.023</w:t>
            </w:r>
          </w:p>
        </w:tc>
        <w:tc>
          <w:tcPr>
            <w:tcW w:w="573" w:type="pct"/>
            <w:noWrap/>
            <w:hideMark/>
          </w:tcPr>
          <w:p w14:paraId="55195F8D"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0.012</w:t>
            </w:r>
          </w:p>
        </w:tc>
        <w:tc>
          <w:tcPr>
            <w:tcW w:w="508" w:type="pct"/>
            <w:noWrap/>
            <w:hideMark/>
          </w:tcPr>
          <w:p w14:paraId="4973973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0.011</w:t>
            </w:r>
          </w:p>
        </w:tc>
        <w:tc>
          <w:tcPr>
            <w:tcW w:w="363" w:type="pct"/>
            <w:noWrap/>
            <w:hideMark/>
          </w:tcPr>
          <w:p w14:paraId="727DD207"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0.032</w:t>
            </w:r>
          </w:p>
        </w:tc>
        <w:tc>
          <w:tcPr>
            <w:tcW w:w="473" w:type="pct"/>
            <w:noWrap/>
            <w:hideMark/>
          </w:tcPr>
          <w:p w14:paraId="5FEF52B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0.157</w:t>
            </w:r>
          </w:p>
        </w:tc>
      </w:tr>
      <w:tr w:rsidR="00030C88" w:rsidRPr="005B1E84" w14:paraId="4EAF86B9" w14:textId="77777777" w:rsidTr="001D1E35">
        <w:trPr>
          <w:trHeight w:val="237"/>
          <w:jc w:val="center"/>
        </w:trPr>
        <w:tc>
          <w:tcPr>
            <w:tcW w:w="652" w:type="pct"/>
            <w:noWrap/>
            <w:hideMark/>
          </w:tcPr>
          <w:p w14:paraId="0C74359E"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Red grapes skin, 250 bar</w:t>
            </w:r>
          </w:p>
        </w:tc>
        <w:tc>
          <w:tcPr>
            <w:tcW w:w="383" w:type="pct"/>
            <w:noWrap/>
            <w:hideMark/>
          </w:tcPr>
          <w:p w14:paraId="6139A445"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0.038</w:t>
            </w:r>
          </w:p>
        </w:tc>
        <w:tc>
          <w:tcPr>
            <w:tcW w:w="403" w:type="pct"/>
            <w:noWrap/>
            <w:hideMark/>
          </w:tcPr>
          <w:p w14:paraId="7B5FDBE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0.000</w:t>
            </w:r>
          </w:p>
        </w:tc>
        <w:tc>
          <w:tcPr>
            <w:tcW w:w="469" w:type="pct"/>
            <w:noWrap/>
            <w:hideMark/>
          </w:tcPr>
          <w:p w14:paraId="2784424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0.001</w:t>
            </w:r>
          </w:p>
        </w:tc>
        <w:tc>
          <w:tcPr>
            <w:tcW w:w="366" w:type="pct"/>
            <w:noWrap/>
            <w:hideMark/>
          </w:tcPr>
          <w:p w14:paraId="17EE6B8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490" w:type="pct"/>
            <w:noWrap/>
            <w:hideMark/>
          </w:tcPr>
          <w:p w14:paraId="30A0624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0.002</w:t>
            </w:r>
          </w:p>
        </w:tc>
        <w:tc>
          <w:tcPr>
            <w:tcW w:w="321" w:type="pct"/>
            <w:noWrap/>
            <w:hideMark/>
          </w:tcPr>
          <w:p w14:paraId="13E6184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0.016</w:t>
            </w:r>
          </w:p>
        </w:tc>
        <w:tc>
          <w:tcPr>
            <w:tcW w:w="573" w:type="pct"/>
            <w:noWrap/>
            <w:hideMark/>
          </w:tcPr>
          <w:p w14:paraId="7D3E2C43"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0.001</w:t>
            </w:r>
          </w:p>
        </w:tc>
        <w:tc>
          <w:tcPr>
            <w:tcW w:w="508" w:type="pct"/>
            <w:noWrap/>
            <w:hideMark/>
          </w:tcPr>
          <w:p w14:paraId="553509B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0.012</w:t>
            </w:r>
          </w:p>
        </w:tc>
        <w:tc>
          <w:tcPr>
            <w:tcW w:w="363" w:type="pct"/>
            <w:noWrap/>
            <w:hideMark/>
          </w:tcPr>
          <w:p w14:paraId="6EC18ECF"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0.000</w:t>
            </w:r>
          </w:p>
        </w:tc>
        <w:tc>
          <w:tcPr>
            <w:tcW w:w="473" w:type="pct"/>
            <w:noWrap/>
            <w:hideMark/>
          </w:tcPr>
          <w:p w14:paraId="12908E4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0.083</w:t>
            </w:r>
          </w:p>
        </w:tc>
      </w:tr>
      <w:tr w:rsidR="00030C88" w:rsidRPr="005B1E84" w14:paraId="7FA4CEC7" w14:textId="77777777" w:rsidTr="001D1E35">
        <w:trPr>
          <w:trHeight w:val="237"/>
          <w:jc w:val="center"/>
        </w:trPr>
        <w:tc>
          <w:tcPr>
            <w:tcW w:w="652" w:type="pct"/>
            <w:noWrap/>
            <w:hideMark/>
          </w:tcPr>
          <w:p w14:paraId="3ED038E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 xml:space="preserve">Rosehip, HT, </w:t>
            </w:r>
            <w:proofErr w:type="spellStart"/>
            <w:r w:rsidRPr="005B1E84">
              <w:rPr>
                <w:rFonts w:eastAsia="Times New Roman"/>
                <w:sz w:val="16"/>
                <w:szCs w:val="20"/>
                <w:lang w:eastAsia="en-US"/>
              </w:rPr>
              <w:t>MeOH</w:t>
            </w:r>
            <w:proofErr w:type="spellEnd"/>
          </w:p>
        </w:tc>
        <w:tc>
          <w:tcPr>
            <w:tcW w:w="383" w:type="pct"/>
            <w:noWrap/>
            <w:hideMark/>
          </w:tcPr>
          <w:p w14:paraId="5522E920"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403" w:type="pct"/>
            <w:noWrap/>
            <w:hideMark/>
          </w:tcPr>
          <w:p w14:paraId="37566537"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0.164</w:t>
            </w:r>
          </w:p>
        </w:tc>
        <w:tc>
          <w:tcPr>
            <w:tcW w:w="469" w:type="pct"/>
            <w:noWrap/>
            <w:hideMark/>
          </w:tcPr>
          <w:p w14:paraId="0875BAB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0.017</w:t>
            </w:r>
          </w:p>
        </w:tc>
        <w:tc>
          <w:tcPr>
            <w:tcW w:w="366" w:type="pct"/>
            <w:noWrap/>
            <w:hideMark/>
          </w:tcPr>
          <w:p w14:paraId="27898A47"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0.650</w:t>
            </w:r>
          </w:p>
        </w:tc>
        <w:tc>
          <w:tcPr>
            <w:tcW w:w="490" w:type="pct"/>
            <w:noWrap/>
            <w:hideMark/>
          </w:tcPr>
          <w:p w14:paraId="628A804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0.021</w:t>
            </w:r>
          </w:p>
        </w:tc>
        <w:tc>
          <w:tcPr>
            <w:tcW w:w="321" w:type="pct"/>
            <w:noWrap/>
            <w:hideMark/>
          </w:tcPr>
          <w:p w14:paraId="7669519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0.133</w:t>
            </w:r>
          </w:p>
        </w:tc>
        <w:tc>
          <w:tcPr>
            <w:tcW w:w="573" w:type="pct"/>
            <w:noWrap/>
            <w:hideMark/>
          </w:tcPr>
          <w:p w14:paraId="416B96C6"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0.003</w:t>
            </w:r>
          </w:p>
        </w:tc>
        <w:tc>
          <w:tcPr>
            <w:tcW w:w="508" w:type="pct"/>
            <w:noWrap/>
            <w:hideMark/>
          </w:tcPr>
          <w:p w14:paraId="5783F515" w14:textId="77777777" w:rsidR="00030C88" w:rsidRPr="005B1E84" w:rsidRDefault="00030C88" w:rsidP="001D1E35">
            <w:pPr>
              <w:spacing w:after="0" w:line="240" w:lineRule="auto"/>
              <w:jc w:val="center"/>
              <w:rPr>
                <w:rFonts w:eastAsia="Times New Roman"/>
                <w:sz w:val="16"/>
                <w:szCs w:val="20"/>
                <w:highlight w:val="yellow"/>
                <w:lang w:eastAsia="en-US"/>
              </w:rPr>
            </w:pPr>
            <w:r w:rsidRPr="005B1E84">
              <w:rPr>
                <w:rFonts w:eastAsia="Times New Roman"/>
                <w:sz w:val="16"/>
                <w:szCs w:val="20"/>
                <w:lang w:eastAsia="en-US"/>
              </w:rPr>
              <w:t>/</w:t>
            </w:r>
          </w:p>
        </w:tc>
        <w:tc>
          <w:tcPr>
            <w:tcW w:w="363" w:type="pct"/>
            <w:noWrap/>
            <w:hideMark/>
          </w:tcPr>
          <w:p w14:paraId="7C5E0795"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0.000</w:t>
            </w:r>
          </w:p>
        </w:tc>
        <w:tc>
          <w:tcPr>
            <w:tcW w:w="473" w:type="pct"/>
            <w:noWrap/>
            <w:hideMark/>
          </w:tcPr>
          <w:p w14:paraId="3E55E0FB"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1.003</w:t>
            </w:r>
          </w:p>
        </w:tc>
      </w:tr>
      <w:tr w:rsidR="00030C88" w:rsidRPr="005B1E84" w14:paraId="2250E52E" w14:textId="77777777" w:rsidTr="001D1E35">
        <w:trPr>
          <w:trHeight w:val="237"/>
          <w:jc w:val="center"/>
        </w:trPr>
        <w:tc>
          <w:tcPr>
            <w:tcW w:w="652" w:type="pct"/>
            <w:noWrap/>
            <w:hideMark/>
          </w:tcPr>
          <w:p w14:paraId="709DA11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Rosehip, 150 bar</w:t>
            </w:r>
          </w:p>
        </w:tc>
        <w:tc>
          <w:tcPr>
            <w:tcW w:w="383" w:type="pct"/>
            <w:noWrap/>
            <w:hideMark/>
          </w:tcPr>
          <w:p w14:paraId="6A394E9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0.019</w:t>
            </w:r>
          </w:p>
        </w:tc>
        <w:tc>
          <w:tcPr>
            <w:tcW w:w="403" w:type="pct"/>
            <w:noWrap/>
            <w:hideMark/>
          </w:tcPr>
          <w:p w14:paraId="3389A87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0.012</w:t>
            </w:r>
          </w:p>
        </w:tc>
        <w:tc>
          <w:tcPr>
            <w:tcW w:w="469" w:type="pct"/>
            <w:noWrap/>
            <w:hideMark/>
          </w:tcPr>
          <w:p w14:paraId="431199E1"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0.011</w:t>
            </w:r>
          </w:p>
        </w:tc>
        <w:tc>
          <w:tcPr>
            <w:tcW w:w="366" w:type="pct"/>
            <w:noWrap/>
            <w:hideMark/>
          </w:tcPr>
          <w:p w14:paraId="154917B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0.373</w:t>
            </w:r>
          </w:p>
        </w:tc>
        <w:tc>
          <w:tcPr>
            <w:tcW w:w="490" w:type="pct"/>
            <w:noWrap/>
            <w:hideMark/>
          </w:tcPr>
          <w:p w14:paraId="3020A70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0.004</w:t>
            </w:r>
          </w:p>
        </w:tc>
        <w:tc>
          <w:tcPr>
            <w:tcW w:w="321" w:type="pct"/>
            <w:noWrap/>
            <w:hideMark/>
          </w:tcPr>
          <w:p w14:paraId="6FB534B9"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0.116</w:t>
            </w:r>
          </w:p>
        </w:tc>
        <w:tc>
          <w:tcPr>
            <w:tcW w:w="573" w:type="pct"/>
            <w:noWrap/>
            <w:hideMark/>
          </w:tcPr>
          <w:p w14:paraId="15B49459"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0.003</w:t>
            </w:r>
          </w:p>
        </w:tc>
        <w:tc>
          <w:tcPr>
            <w:tcW w:w="508" w:type="pct"/>
            <w:noWrap/>
            <w:hideMark/>
          </w:tcPr>
          <w:p w14:paraId="4BABC69D"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0.022</w:t>
            </w:r>
          </w:p>
        </w:tc>
        <w:tc>
          <w:tcPr>
            <w:tcW w:w="363" w:type="pct"/>
            <w:noWrap/>
            <w:hideMark/>
          </w:tcPr>
          <w:p w14:paraId="17EF5C4A"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0.000</w:t>
            </w:r>
          </w:p>
        </w:tc>
        <w:tc>
          <w:tcPr>
            <w:tcW w:w="473" w:type="pct"/>
            <w:noWrap/>
            <w:hideMark/>
          </w:tcPr>
          <w:p w14:paraId="54B441E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0.560</w:t>
            </w:r>
          </w:p>
        </w:tc>
      </w:tr>
      <w:tr w:rsidR="00030C88" w:rsidRPr="005B1E84" w14:paraId="58D50E42" w14:textId="77777777" w:rsidTr="001D1E35">
        <w:trPr>
          <w:trHeight w:val="237"/>
          <w:jc w:val="center"/>
        </w:trPr>
        <w:tc>
          <w:tcPr>
            <w:tcW w:w="652" w:type="pct"/>
            <w:noWrap/>
            <w:hideMark/>
          </w:tcPr>
          <w:p w14:paraId="1474DA46"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Rosehip, 250 bar</w:t>
            </w:r>
          </w:p>
        </w:tc>
        <w:tc>
          <w:tcPr>
            <w:tcW w:w="383" w:type="pct"/>
            <w:noWrap/>
            <w:hideMark/>
          </w:tcPr>
          <w:p w14:paraId="61E66A9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403" w:type="pct"/>
            <w:noWrap/>
            <w:hideMark/>
          </w:tcPr>
          <w:p w14:paraId="5F9542A2"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0.014</w:t>
            </w:r>
          </w:p>
        </w:tc>
        <w:tc>
          <w:tcPr>
            <w:tcW w:w="469" w:type="pct"/>
            <w:noWrap/>
            <w:hideMark/>
          </w:tcPr>
          <w:p w14:paraId="7C2A17C4"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0.005</w:t>
            </w:r>
          </w:p>
        </w:tc>
        <w:tc>
          <w:tcPr>
            <w:tcW w:w="366" w:type="pct"/>
            <w:noWrap/>
            <w:hideMark/>
          </w:tcPr>
          <w:p w14:paraId="75DEAF03"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0.145</w:t>
            </w:r>
          </w:p>
        </w:tc>
        <w:tc>
          <w:tcPr>
            <w:tcW w:w="490" w:type="pct"/>
            <w:noWrap/>
            <w:hideMark/>
          </w:tcPr>
          <w:p w14:paraId="7AED0D2F"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0.004</w:t>
            </w:r>
          </w:p>
        </w:tc>
        <w:tc>
          <w:tcPr>
            <w:tcW w:w="321" w:type="pct"/>
            <w:noWrap/>
            <w:hideMark/>
          </w:tcPr>
          <w:p w14:paraId="731FB118"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0.106</w:t>
            </w:r>
          </w:p>
        </w:tc>
        <w:tc>
          <w:tcPr>
            <w:tcW w:w="573" w:type="pct"/>
            <w:noWrap/>
            <w:hideMark/>
          </w:tcPr>
          <w:p w14:paraId="21D9CAA6"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0.002</w:t>
            </w:r>
          </w:p>
        </w:tc>
        <w:tc>
          <w:tcPr>
            <w:tcW w:w="508" w:type="pct"/>
            <w:noWrap/>
            <w:hideMark/>
          </w:tcPr>
          <w:p w14:paraId="3B400F8E"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0.015</w:t>
            </w:r>
          </w:p>
        </w:tc>
        <w:tc>
          <w:tcPr>
            <w:tcW w:w="363" w:type="pct"/>
            <w:noWrap/>
            <w:hideMark/>
          </w:tcPr>
          <w:p w14:paraId="23A19ED8" w14:textId="77777777" w:rsidR="00030C88" w:rsidRPr="005B1E84" w:rsidRDefault="00030C88" w:rsidP="001D1E35">
            <w:pPr>
              <w:spacing w:after="0" w:line="240" w:lineRule="auto"/>
              <w:jc w:val="center"/>
              <w:rPr>
                <w:rFonts w:eastAsia="Times New Roman"/>
                <w:sz w:val="16"/>
                <w:szCs w:val="16"/>
                <w:lang w:eastAsia="en-US"/>
              </w:rPr>
            </w:pPr>
            <w:r w:rsidRPr="005B1E84">
              <w:rPr>
                <w:rFonts w:eastAsia="Times New Roman"/>
                <w:sz w:val="16"/>
                <w:szCs w:val="16"/>
                <w:lang w:eastAsia="en-US"/>
              </w:rPr>
              <w:t>0.001</w:t>
            </w:r>
          </w:p>
        </w:tc>
        <w:tc>
          <w:tcPr>
            <w:tcW w:w="473" w:type="pct"/>
            <w:noWrap/>
            <w:hideMark/>
          </w:tcPr>
          <w:p w14:paraId="0A57794C" w14:textId="77777777" w:rsidR="00030C88" w:rsidRPr="005B1E84" w:rsidRDefault="00030C88" w:rsidP="001D1E35">
            <w:pPr>
              <w:spacing w:after="0" w:line="240" w:lineRule="auto"/>
              <w:jc w:val="center"/>
              <w:rPr>
                <w:rFonts w:eastAsia="Times New Roman"/>
                <w:sz w:val="16"/>
                <w:szCs w:val="20"/>
                <w:lang w:eastAsia="en-US"/>
              </w:rPr>
            </w:pPr>
            <w:r w:rsidRPr="005B1E84">
              <w:rPr>
                <w:rFonts w:eastAsia="Times New Roman"/>
                <w:sz w:val="16"/>
                <w:szCs w:val="20"/>
                <w:lang w:eastAsia="en-US"/>
              </w:rPr>
              <w:t>0.306</w:t>
            </w:r>
          </w:p>
        </w:tc>
      </w:tr>
    </w:tbl>
    <w:p w14:paraId="1FC611B8" w14:textId="77777777" w:rsidR="00030C88" w:rsidRPr="00030C88" w:rsidRDefault="00030C88" w:rsidP="00030C88">
      <w:pPr>
        <w:rPr>
          <w:lang w:eastAsia="sl-SI"/>
        </w:rPr>
      </w:pPr>
    </w:p>
    <w:p w14:paraId="1F884ED7" w14:textId="2486ADDB" w:rsidR="00CE34B1" w:rsidRPr="00FF05AA" w:rsidRDefault="00030C88" w:rsidP="0007323F">
      <w:pPr>
        <w:jc w:val="both"/>
        <w:rPr>
          <w:color w:val="000000" w:themeColor="text1"/>
          <w:szCs w:val="24"/>
        </w:rPr>
      </w:pPr>
      <w:r>
        <w:rPr>
          <w:color w:val="000000" w:themeColor="text1"/>
          <w:szCs w:val="24"/>
        </w:rPr>
        <w:t>T</w:t>
      </w:r>
      <w:r w:rsidR="00321DE9">
        <w:rPr>
          <w:color w:val="000000" w:themeColor="text1"/>
          <w:szCs w:val="24"/>
        </w:rPr>
        <w:t xml:space="preserve">he content of phenolic compounds in </w:t>
      </w:r>
      <w:r w:rsidR="00212C90">
        <w:rPr>
          <w:color w:val="000000" w:themeColor="text1"/>
          <w:szCs w:val="24"/>
        </w:rPr>
        <w:t>extracts</w:t>
      </w:r>
      <w:r w:rsidR="00321DE9">
        <w:rPr>
          <w:color w:val="000000" w:themeColor="text1"/>
          <w:szCs w:val="24"/>
        </w:rPr>
        <w:t xml:space="preserve"> is shown</w:t>
      </w:r>
      <w:r>
        <w:rPr>
          <w:color w:val="000000" w:themeColor="text1"/>
          <w:szCs w:val="24"/>
        </w:rPr>
        <w:t xml:space="preserve"> in Table 1</w:t>
      </w:r>
      <w:r w:rsidR="00321DE9">
        <w:rPr>
          <w:color w:val="000000" w:themeColor="text1"/>
          <w:szCs w:val="24"/>
        </w:rPr>
        <w:t xml:space="preserve">. </w:t>
      </w:r>
      <w:r w:rsidR="005870C2" w:rsidRPr="00FF05AA">
        <w:rPr>
          <w:color w:val="000000" w:themeColor="text1"/>
          <w:szCs w:val="24"/>
        </w:rPr>
        <w:t xml:space="preserve">The highest content of the identified </w:t>
      </w:r>
      <w:r w:rsidR="005870C2" w:rsidRPr="009A00FE">
        <w:rPr>
          <w:color w:val="000000" w:themeColor="text1"/>
          <w:szCs w:val="24"/>
        </w:rPr>
        <w:t xml:space="preserve">phenolic compounds was present in </w:t>
      </w:r>
      <w:r w:rsidR="00553D8F" w:rsidRPr="009A00FE">
        <w:rPr>
          <w:color w:val="000000" w:themeColor="text1"/>
          <w:szCs w:val="24"/>
        </w:rPr>
        <w:t>MeOH</w:t>
      </w:r>
      <w:r w:rsidR="005870C2" w:rsidRPr="009A00FE">
        <w:rPr>
          <w:color w:val="000000" w:themeColor="text1"/>
          <w:szCs w:val="24"/>
        </w:rPr>
        <w:t xml:space="preserve"> extracts of white grape skin, whereas the major compound was </w:t>
      </w:r>
      <w:r w:rsidR="00E508ED" w:rsidRPr="009A00FE">
        <w:rPr>
          <w:color w:val="000000" w:themeColor="text1"/>
          <w:szCs w:val="24"/>
        </w:rPr>
        <w:t>catechin (0.980 µg/mg</w:t>
      </w:r>
      <w:r w:rsidR="00E4135F" w:rsidRPr="009A00FE">
        <w:rPr>
          <w:color w:val="000000" w:themeColor="text1"/>
          <w:szCs w:val="24"/>
        </w:rPr>
        <w:t xml:space="preserve"> </w:t>
      </w:r>
      <w:r w:rsidR="002F123E" w:rsidRPr="009A00FE">
        <w:rPr>
          <w:color w:val="000000" w:themeColor="text1"/>
          <w:szCs w:val="24"/>
        </w:rPr>
        <w:t>extract</w:t>
      </w:r>
      <w:r w:rsidR="00E508ED" w:rsidRPr="009A00FE">
        <w:rPr>
          <w:color w:val="000000" w:themeColor="text1"/>
          <w:szCs w:val="24"/>
        </w:rPr>
        <w:t xml:space="preserve">). </w:t>
      </w:r>
      <w:r w:rsidR="00553D8F" w:rsidRPr="009A00FE">
        <w:rPr>
          <w:color w:val="000000" w:themeColor="text1"/>
          <w:szCs w:val="24"/>
        </w:rPr>
        <w:t>EtOH</w:t>
      </w:r>
      <w:r w:rsidR="00E508ED" w:rsidRPr="009A00FE">
        <w:rPr>
          <w:color w:val="000000" w:themeColor="text1"/>
          <w:szCs w:val="24"/>
        </w:rPr>
        <w:t xml:space="preserve"> extracts gave lower phenolics recovery, apparently by decreasing solvents polarity less phenolics were dissolved. </w:t>
      </w:r>
      <w:r w:rsidR="00553D8F" w:rsidRPr="009A00FE">
        <w:rPr>
          <w:color w:val="000000" w:themeColor="text1"/>
          <w:szCs w:val="24"/>
        </w:rPr>
        <w:t>EtOH</w:t>
      </w:r>
      <w:r w:rsidR="00FF05AA" w:rsidRPr="009A00FE">
        <w:rPr>
          <w:color w:val="000000" w:themeColor="text1"/>
          <w:szCs w:val="24"/>
        </w:rPr>
        <w:t xml:space="preserve"> white </w:t>
      </w:r>
      <w:r w:rsidR="00FF05AA" w:rsidRPr="009A00FE">
        <w:rPr>
          <w:color w:val="000000" w:themeColor="text1"/>
          <w:szCs w:val="24"/>
        </w:rPr>
        <w:lastRenderedPageBreak/>
        <w:t xml:space="preserve">grape skin </w:t>
      </w:r>
      <w:r w:rsidR="00E508ED" w:rsidRPr="009A00FE">
        <w:rPr>
          <w:color w:val="000000" w:themeColor="text1"/>
          <w:szCs w:val="24"/>
        </w:rPr>
        <w:t>extract contained approximately a half of the identified compounds</w:t>
      </w:r>
      <w:r w:rsidR="00FF05AA" w:rsidRPr="009A00FE">
        <w:rPr>
          <w:color w:val="000000" w:themeColor="text1"/>
          <w:szCs w:val="24"/>
        </w:rPr>
        <w:t xml:space="preserve"> when utilizing Soxhlet procedure</w:t>
      </w:r>
      <w:r w:rsidR="00E508ED" w:rsidRPr="009A00FE">
        <w:rPr>
          <w:color w:val="000000" w:themeColor="text1"/>
          <w:szCs w:val="24"/>
        </w:rPr>
        <w:t>, again, catechin was the major compound (0.438</w:t>
      </w:r>
      <w:r w:rsidR="00EC6A58" w:rsidRPr="009A00FE">
        <w:rPr>
          <w:color w:val="000000" w:themeColor="text1"/>
          <w:szCs w:val="24"/>
        </w:rPr>
        <w:t xml:space="preserve"> </w:t>
      </w:r>
      <w:r w:rsidR="00E508ED" w:rsidRPr="009A00FE">
        <w:rPr>
          <w:color w:val="000000" w:themeColor="text1"/>
          <w:szCs w:val="24"/>
        </w:rPr>
        <w:t>µg/mg</w:t>
      </w:r>
      <w:r w:rsidR="00C75F25" w:rsidRPr="009A00FE">
        <w:rPr>
          <w:color w:val="000000" w:themeColor="text1"/>
          <w:szCs w:val="24"/>
        </w:rPr>
        <w:t xml:space="preserve"> </w:t>
      </w:r>
      <w:r w:rsidR="002F123E" w:rsidRPr="009A00FE">
        <w:rPr>
          <w:color w:val="000000" w:themeColor="text1"/>
          <w:szCs w:val="24"/>
        </w:rPr>
        <w:t>extract</w:t>
      </w:r>
      <w:r w:rsidR="00E508ED" w:rsidRPr="009A00FE">
        <w:rPr>
          <w:color w:val="000000" w:themeColor="text1"/>
          <w:szCs w:val="24"/>
        </w:rPr>
        <w:t xml:space="preserve">), whilst the cold </w:t>
      </w:r>
      <w:r w:rsidR="002B4D01" w:rsidRPr="009A00FE">
        <w:rPr>
          <w:color w:val="000000" w:themeColor="text1"/>
          <w:szCs w:val="24"/>
        </w:rPr>
        <w:t xml:space="preserve">solvent extract </w:t>
      </w:r>
      <w:r w:rsidR="00E508ED" w:rsidRPr="009A00FE">
        <w:rPr>
          <w:color w:val="000000" w:themeColor="text1"/>
          <w:szCs w:val="24"/>
        </w:rPr>
        <w:t xml:space="preserve">contained </w:t>
      </w:r>
      <w:r w:rsidR="002B4D01" w:rsidRPr="009A00FE">
        <w:rPr>
          <w:color w:val="000000" w:themeColor="text1"/>
          <w:szCs w:val="24"/>
        </w:rPr>
        <w:t>only 0.085 µg/mg</w:t>
      </w:r>
      <w:r w:rsidR="00B75BD0" w:rsidRPr="009A00FE">
        <w:rPr>
          <w:color w:val="000000" w:themeColor="text1"/>
          <w:szCs w:val="24"/>
        </w:rPr>
        <w:t xml:space="preserve"> </w:t>
      </w:r>
      <w:r w:rsidR="002F123E" w:rsidRPr="009A00FE">
        <w:rPr>
          <w:color w:val="000000" w:themeColor="text1"/>
          <w:szCs w:val="24"/>
        </w:rPr>
        <w:t>extract</w:t>
      </w:r>
      <w:r w:rsidR="002B4D01" w:rsidRPr="009A00FE">
        <w:rPr>
          <w:color w:val="000000" w:themeColor="text1"/>
          <w:szCs w:val="24"/>
        </w:rPr>
        <w:t xml:space="preserve">, which is ten times lower than in case of </w:t>
      </w:r>
      <w:r w:rsidR="00553D8F" w:rsidRPr="009A00FE">
        <w:rPr>
          <w:color w:val="000000" w:themeColor="text1"/>
          <w:szCs w:val="24"/>
        </w:rPr>
        <w:t>MeOH</w:t>
      </w:r>
      <w:r w:rsidR="002B4D01" w:rsidRPr="009A00FE">
        <w:rPr>
          <w:color w:val="000000" w:themeColor="text1"/>
          <w:szCs w:val="24"/>
        </w:rPr>
        <w:t xml:space="preserve"> extracts. Gallic acid was the major compound in SC extracts of white grapes skin (0.080</w:t>
      </w:r>
      <w:r w:rsidR="002B4D01" w:rsidRPr="009A00FE">
        <w:t xml:space="preserve"> </w:t>
      </w:r>
      <w:r w:rsidR="002B4D01" w:rsidRPr="009A00FE">
        <w:rPr>
          <w:color w:val="000000" w:themeColor="text1"/>
          <w:szCs w:val="24"/>
        </w:rPr>
        <w:t>µg/mg</w:t>
      </w:r>
      <w:r w:rsidR="00C75F25" w:rsidRPr="009A00FE">
        <w:rPr>
          <w:color w:val="000000" w:themeColor="text1"/>
          <w:szCs w:val="24"/>
        </w:rPr>
        <w:t xml:space="preserve"> </w:t>
      </w:r>
      <w:r w:rsidR="002F123E" w:rsidRPr="009A00FE">
        <w:rPr>
          <w:color w:val="000000" w:themeColor="text1"/>
          <w:szCs w:val="24"/>
        </w:rPr>
        <w:t>extract</w:t>
      </w:r>
      <w:r w:rsidR="002B4D01" w:rsidRPr="009A00FE">
        <w:rPr>
          <w:color w:val="000000" w:themeColor="text1"/>
          <w:szCs w:val="24"/>
        </w:rPr>
        <w:t>), higher pressure contributed</w:t>
      </w:r>
      <w:r w:rsidR="002B4D01" w:rsidRPr="00FF05AA">
        <w:rPr>
          <w:color w:val="000000" w:themeColor="text1"/>
          <w:szCs w:val="24"/>
        </w:rPr>
        <w:t xml:space="preserve"> to somewhat higher content. The major compound in red </w:t>
      </w:r>
      <w:r w:rsidR="002B4D01" w:rsidRPr="009A00FE">
        <w:rPr>
          <w:color w:val="000000" w:themeColor="text1"/>
          <w:szCs w:val="24"/>
        </w:rPr>
        <w:t>grape skin extract was ellagic acid (0.050 µg/mg</w:t>
      </w:r>
      <w:r w:rsidR="00C75F25" w:rsidRPr="009A00FE">
        <w:rPr>
          <w:color w:val="000000" w:themeColor="text1"/>
          <w:szCs w:val="24"/>
        </w:rPr>
        <w:t xml:space="preserve"> </w:t>
      </w:r>
      <w:r w:rsidR="002F123E" w:rsidRPr="009A00FE">
        <w:rPr>
          <w:color w:val="000000" w:themeColor="text1"/>
          <w:szCs w:val="24"/>
        </w:rPr>
        <w:t>extract</w:t>
      </w:r>
      <w:r w:rsidR="002B4D01" w:rsidRPr="009A00FE">
        <w:rPr>
          <w:color w:val="000000" w:themeColor="text1"/>
          <w:szCs w:val="24"/>
        </w:rPr>
        <w:t>), its recovery increased with increasing solvent polarity, whilst effect of temperature was not explicit.</w:t>
      </w:r>
      <w:r w:rsidR="00225BF2" w:rsidRPr="009A00FE">
        <w:rPr>
          <w:color w:val="000000" w:themeColor="text1"/>
          <w:szCs w:val="24"/>
        </w:rPr>
        <w:t xml:space="preserve"> Caffeic acid was also identified, the highest content was present in the </w:t>
      </w:r>
      <w:r w:rsidR="00553D8F" w:rsidRPr="009A00FE">
        <w:rPr>
          <w:color w:val="000000" w:themeColor="text1"/>
          <w:szCs w:val="24"/>
        </w:rPr>
        <w:t>MeOH</w:t>
      </w:r>
      <w:r w:rsidR="00225BF2" w:rsidRPr="009A00FE">
        <w:rPr>
          <w:color w:val="000000" w:themeColor="text1"/>
          <w:szCs w:val="24"/>
        </w:rPr>
        <w:t xml:space="preserve"> extract. </w:t>
      </w:r>
      <w:r w:rsidR="00EC6A58" w:rsidRPr="009A00FE">
        <w:rPr>
          <w:color w:val="000000" w:themeColor="text1"/>
          <w:szCs w:val="24"/>
        </w:rPr>
        <w:t xml:space="preserve">Gallic, ellagic acid and resveratrol were identified in SC extracts. Likewise, </w:t>
      </w:r>
      <w:r w:rsidR="00D42C5D" w:rsidRPr="009A00FE">
        <w:rPr>
          <w:color w:val="000000" w:themeColor="text1"/>
          <w:szCs w:val="24"/>
        </w:rPr>
        <w:t>rosehip</w:t>
      </w:r>
      <w:r w:rsidR="00EC6A58" w:rsidRPr="009A00FE">
        <w:rPr>
          <w:color w:val="000000" w:themeColor="text1"/>
          <w:szCs w:val="24"/>
        </w:rPr>
        <w:t xml:space="preserve"> extracts mainly contained </w:t>
      </w:r>
      <w:r w:rsidR="003A362D" w:rsidRPr="009A00FE">
        <w:rPr>
          <w:color w:val="000000" w:themeColor="text1"/>
          <w:szCs w:val="24"/>
        </w:rPr>
        <w:t xml:space="preserve">caffeic, </w:t>
      </w:r>
      <w:r w:rsidR="00EC6A58" w:rsidRPr="009A00FE">
        <w:rPr>
          <w:color w:val="000000" w:themeColor="text1"/>
          <w:szCs w:val="24"/>
        </w:rPr>
        <w:t xml:space="preserve">gallic, ellagic acid and resveratrol, although the highest recovery of ellagic acid was </w:t>
      </w:r>
      <w:r w:rsidR="009D4ED4" w:rsidRPr="009A00FE">
        <w:rPr>
          <w:color w:val="000000" w:themeColor="text1"/>
          <w:szCs w:val="24"/>
        </w:rPr>
        <w:t xml:space="preserve">analyzed in </w:t>
      </w:r>
      <w:r w:rsidR="00553D8F" w:rsidRPr="009A00FE">
        <w:rPr>
          <w:color w:val="000000" w:themeColor="text1"/>
          <w:szCs w:val="24"/>
        </w:rPr>
        <w:t>MeOH</w:t>
      </w:r>
      <w:r w:rsidR="009D4ED4" w:rsidRPr="009A00FE">
        <w:rPr>
          <w:color w:val="000000" w:themeColor="text1"/>
          <w:szCs w:val="24"/>
        </w:rPr>
        <w:t xml:space="preserve"> extract. Resveratrol was detected only </w:t>
      </w:r>
      <w:r w:rsidR="003B41C2" w:rsidRPr="009A00FE">
        <w:rPr>
          <w:color w:val="000000" w:themeColor="text1"/>
          <w:szCs w:val="24"/>
        </w:rPr>
        <w:t xml:space="preserve">in </w:t>
      </w:r>
      <w:r w:rsidR="009D4ED4" w:rsidRPr="009A00FE">
        <w:rPr>
          <w:color w:val="000000" w:themeColor="text1"/>
          <w:szCs w:val="24"/>
        </w:rPr>
        <w:t>SC extracts.</w:t>
      </w:r>
      <w:r w:rsidR="003A362D" w:rsidRPr="009A00FE">
        <w:rPr>
          <w:color w:val="000000" w:themeColor="text1"/>
          <w:szCs w:val="24"/>
        </w:rPr>
        <w:t xml:space="preserve"> However, the highest recovery of resveratrol was observed in SC extract of white grape skin attained at 25</w:t>
      </w:r>
      <w:r w:rsidR="00A75382" w:rsidRPr="009A00FE">
        <w:rPr>
          <w:color w:val="000000" w:themeColor="text1"/>
          <w:szCs w:val="24"/>
        </w:rPr>
        <w:t>0 bar</w:t>
      </w:r>
      <w:r w:rsidR="003A362D" w:rsidRPr="009A00FE">
        <w:rPr>
          <w:color w:val="000000" w:themeColor="text1"/>
          <w:szCs w:val="24"/>
        </w:rPr>
        <w:t xml:space="preserve"> and the macerated white grape skin extracts (0.03 µg/mg</w:t>
      </w:r>
      <w:r w:rsidR="00C75F25" w:rsidRPr="009A00FE">
        <w:rPr>
          <w:color w:val="000000" w:themeColor="text1"/>
          <w:szCs w:val="24"/>
        </w:rPr>
        <w:t xml:space="preserve"> </w:t>
      </w:r>
      <w:r w:rsidR="002F123E" w:rsidRPr="009A00FE">
        <w:rPr>
          <w:color w:val="000000" w:themeColor="text1"/>
          <w:szCs w:val="24"/>
        </w:rPr>
        <w:t>extract</w:t>
      </w:r>
      <w:r w:rsidR="003A362D" w:rsidRPr="009A00FE">
        <w:rPr>
          <w:color w:val="000000" w:themeColor="text1"/>
          <w:szCs w:val="24"/>
        </w:rPr>
        <w:t>).</w:t>
      </w:r>
      <w:r w:rsidR="00225BF2" w:rsidRPr="009A00FE">
        <w:rPr>
          <w:color w:val="000000" w:themeColor="text1"/>
          <w:szCs w:val="24"/>
        </w:rPr>
        <w:t xml:space="preserve"> </w:t>
      </w:r>
      <w:proofErr w:type="spellStart"/>
      <w:r w:rsidR="00225BF2" w:rsidRPr="009A00FE">
        <w:rPr>
          <w:color w:val="000000" w:themeColor="text1"/>
          <w:szCs w:val="24"/>
        </w:rPr>
        <w:t>Rutin</w:t>
      </w:r>
      <w:proofErr w:type="spellEnd"/>
      <w:r w:rsidR="00225BF2" w:rsidRPr="009A00FE">
        <w:rPr>
          <w:color w:val="000000" w:themeColor="text1"/>
          <w:szCs w:val="24"/>
        </w:rPr>
        <w:t xml:space="preserve"> and hesperidin were present in lower concentration, however, 0.068</w:t>
      </w:r>
      <w:r w:rsidR="00225BF2" w:rsidRPr="009A00FE">
        <w:t xml:space="preserve"> </w:t>
      </w:r>
      <w:r w:rsidR="00225BF2" w:rsidRPr="009A00FE">
        <w:rPr>
          <w:color w:val="000000" w:themeColor="text1"/>
          <w:szCs w:val="24"/>
        </w:rPr>
        <w:t>µg/mg</w:t>
      </w:r>
      <w:r w:rsidR="00B75BD0" w:rsidRPr="009A00FE">
        <w:rPr>
          <w:color w:val="000000" w:themeColor="text1"/>
          <w:szCs w:val="24"/>
        </w:rPr>
        <w:t xml:space="preserve"> </w:t>
      </w:r>
      <w:r w:rsidR="002F123E" w:rsidRPr="009A00FE">
        <w:rPr>
          <w:color w:val="000000" w:themeColor="text1"/>
          <w:szCs w:val="24"/>
        </w:rPr>
        <w:t>extract</w:t>
      </w:r>
      <w:r w:rsidR="00225BF2" w:rsidRPr="009A00FE">
        <w:rPr>
          <w:color w:val="000000" w:themeColor="text1"/>
          <w:szCs w:val="24"/>
        </w:rPr>
        <w:t xml:space="preserve"> of </w:t>
      </w:r>
      <w:proofErr w:type="spellStart"/>
      <w:r w:rsidR="00225BF2" w:rsidRPr="009A00FE">
        <w:rPr>
          <w:color w:val="000000" w:themeColor="text1"/>
          <w:szCs w:val="24"/>
        </w:rPr>
        <w:t>rutin</w:t>
      </w:r>
      <w:proofErr w:type="spellEnd"/>
      <w:r w:rsidR="00225BF2" w:rsidRPr="009A00FE">
        <w:rPr>
          <w:color w:val="000000" w:themeColor="text1"/>
          <w:szCs w:val="24"/>
        </w:rPr>
        <w:t xml:space="preserve"> was analyzed in </w:t>
      </w:r>
      <w:r w:rsidR="00553D8F" w:rsidRPr="009A00FE">
        <w:rPr>
          <w:color w:val="000000" w:themeColor="text1"/>
          <w:szCs w:val="24"/>
        </w:rPr>
        <w:t>MeOH</w:t>
      </w:r>
      <w:r w:rsidR="00225BF2" w:rsidRPr="009A00FE">
        <w:rPr>
          <w:color w:val="000000" w:themeColor="text1"/>
          <w:szCs w:val="24"/>
        </w:rPr>
        <w:t xml:space="preserve"> extract of red grapes skin, whereas the content of hesperidin/</w:t>
      </w:r>
      <w:proofErr w:type="spellStart"/>
      <w:r w:rsidR="00225BF2" w:rsidRPr="009A00FE">
        <w:rPr>
          <w:color w:val="000000" w:themeColor="text1"/>
          <w:szCs w:val="24"/>
        </w:rPr>
        <w:t>neohesperidin</w:t>
      </w:r>
      <w:proofErr w:type="spellEnd"/>
      <w:r w:rsidR="00225BF2" w:rsidRPr="009A00FE">
        <w:rPr>
          <w:color w:val="000000" w:themeColor="text1"/>
          <w:szCs w:val="24"/>
        </w:rPr>
        <w:t xml:space="preserve"> was about 0.03</w:t>
      </w:r>
      <w:r w:rsidR="00225BF2" w:rsidRPr="009A00FE">
        <w:t xml:space="preserve"> </w:t>
      </w:r>
      <w:r w:rsidR="00225BF2" w:rsidRPr="009A00FE">
        <w:rPr>
          <w:color w:val="000000" w:themeColor="text1"/>
          <w:szCs w:val="24"/>
        </w:rPr>
        <w:t xml:space="preserve">µg/mg </w:t>
      </w:r>
      <w:r w:rsidR="002F123E" w:rsidRPr="009A00FE">
        <w:rPr>
          <w:color w:val="000000" w:themeColor="text1"/>
          <w:szCs w:val="24"/>
        </w:rPr>
        <w:t>extract</w:t>
      </w:r>
      <w:r w:rsidR="00C75F25" w:rsidRPr="009A00FE">
        <w:rPr>
          <w:color w:val="000000" w:themeColor="text1"/>
          <w:szCs w:val="24"/>
        </w:rPr>
        <w:t xml:space="preserve"> </w:t>
      </w:r>
      <w:r w:rsidR="00225BF2" w:rsidRPr="009A00FE">
        <w:rPr>
          <w:color w:val="000000" w:themeColor="text1"/>
          <w:szCs w:val="24"/>
        </w:rPr>
        <w:t>in the same extract. All extraction procedures gave similar yield of epicatechin (up to 0.346 µg/mg).</w:t>
      </w:r>
      <w:r w:rsidR="00F47AF2" w:rsidRPr="009A00FE">
        <w:rPr>
          <w:color w:val="000000" w:themeColor="text1"/>
          <w:szCs w:val="24"/>
        </w:rPr>
        <w:t xml:space="preserve"> Chlorogenic acid was present in traces, up to 0.02 µg/mg </w:t>
      </w:r>
      <w:r w:rsidR="002F123E" w:rsidRPr="009A00FE">
        <w:rPr>
          <w:color w:val="000000" w:themeColor="text1"/>
          <w:szCs w:val="24"/>
        </w:rPr>
        <w:t>extract</w:t>
      </w:r>
      <w:r w:rsidR="00C75F25" w:rsidRPr="009A00FE">
        <w:rPr>
          <w:color w:val="000000" w:themeColor="text1"/>
          <w:szCs w:val="24"/>
        </w:rPr>
        <w:t xml:space="preserve"> </w:t>
      </w:r>
      <w:r w:rsidR="00F47AF2" w:rsidRPr="009A00FE">
        <w:rPr>
          <w:color w:val="000000" w:themeColor="text1"/>
          <w:szCs w:val="24"/>
        </w:rPr>
        <w:t xml:space="preserve">in </w:t>
      </w:r>
      <w:r w:rsidR="00553D8F" w:rsidRPr="009A00FE">
        <w:rPr>
          <w:color w:val="000000" w:themeColor="text1"/>
          <w:szCs w:val="24"/>
        </w:rPr>
        <w:t>MeOH</w:t>
      </w:r>
      <w:r w:rsidR="00F47AF2" w:rsidRPr="009A00FE">
        <w:rPr>
          <w:color w:val="000000" w:themeColor="text1"/>
          <w:szCs w:val="24"/>
        </w:rPr>
        <w:t xml:space="preserve"> and SC extract of </w:t>
      </w:r>
      <w:r w:rsidR="00D42C5D" w:rsidRPr="009A00FE">
        <w:rPr>
          <w:color w:val="000000" w:themeColor="text1"/>
          <w:szCs w:val="24"/>
        </w:rPr>
        <w:t>rosehip</w:t>
      </w:r>
      <w:r w:rsidR="00F47AF2" w:rsidRPr="009A00FE">
        <w:rPr>
          <w:color w:val="000000" w:themeColor="text1"/>
          <w:szCs w:val="24"/>
        </w:rPr>
        <w:t>.</w:t>
      </w:r>
      <w:r w:rsidR="00F47AF2">
        <w:rPr>
          <w:color w:val="000000" w:themeColor="text1"/>
          <w:szCs w:val="24"/>
        </w:rPr>
        <w:t xml:space="preserve"> </w:t>
      </w:r>
    </w:p>
    <w:p w14:paraId="653E7E95" w14:textId="3587A5C1" w:rsidR="005D3E57" w:rsidRPr="004B2A60" w:rsidRDefault="005D3E57" w:rsidP="005D3E57">
      <w:pPr>
        <w:jc w:val="both"/>
        <w:rPr>
          <w:iCs/>
          <w:color w:val="000000" w:themeColor="text1"/>
          <w:szCs w:val="24"/>
        </w:rPr>
      </w:pPr>
      <w:r w:rsidRPr="004B2A60">
        <w:rPr>
          <w:iCs/>
          <w:color w:val="000000" w:themeColor="text1"/>
          <w:szCs w:val="24"/>
        </w:rPr>
        <w:t xml:space="preserve">Among all the extracts, the highest content of </w:t>
      </w:r>
      <w:proofErr w:type="spellStart"/>
      <w:r w:rsidRPr="004B2A60">
        <w:rPr>
          <w:iCs/>
          <w:color w:val="000000" w:themeColor="text1"/>
          <w:szCs w:val="24"/>
        </w:rPr>
        <w:t>caffeic</w:t>
      </w:r>
      <w:proofErr w:type="spellEnd"/>
      <w:r w:rsidRPr="004B2A60">
        <w:rPr>
          <w:iCs/>
          <w:color w:val="000000" w:themeColor="text1"/>
          <w:szCs w:val="24"/>
        </w:rPr>
        <w:t xml:space="preserve"> acid (0.038 </w:t>
      </w:r>
      <w:proofErr w:type="spellStart"/>
      <w:r w:rsidRPr="004B2A60">
        <w:rPr>
          <w:iCs/>
          <w:color w:val="000000" w:themeColor="text1"/>
          <w:szCs w:val="24"/>
        </w:rPr>
        <w:t>ug</w:t>
      </w:r>
      <w:proofErr w:type="spellEnd"/>
      <w:r w:rsidRPr="004B2A60">
        <w:rPr>
          <w:iCs/>
          <w:color w:val="000000" w:themeColor="text1"/>
          <w:szCs w:val="24"/>
        </w:rPr>
        <w:t>/</w:t>
      </w:r>
      <w:proofErr w:type="spellStart"/>
      <w:r w:rsidRPr="004B2A60">
        <w:rPr>
          <w:iCs/>
          <w:color w:val="000000" w:themeColor="text1"/>
          <w:szCs w:val="24"/>
        </w:rPr>
        <w:t>mg</w:t>
      </w:r>
      <w:r w:rsidRPr="004B2A60">
        <w:rPr>
          <w:iCs/>
          <w:color w:val="000000" w:themeColor="text1"/>
          <w:szCs w:val="24"/>
          <w:vertAlign w:val="subscript"/>
        </w:rPr>
        <w:t>raw</w:t>
      </w:r>
      <w:proofErr w:type="spellEnd"/>
      <w:r w:rsidRPr="004B2A60">
        <w:rPr>
          <w:iCs/>
          <w:color w:val="000000" w:themeColor="text1"/>
          <w:szCs w:val="24"/>
          <w:vertAlign w:val="subscript"/>
        </w:rPr>
        <w:t xml:space="preserve"> material</w:t>
      </w:r>
      <w:r w:rsidRPr="004B2A60">
        <w:rPr>
          <w:iCs/>
          <w:color w:val="000000" w:themeColor="text1"/>
          <w:szCs w:val="24"/>
        </w:rPr>
        <w:t xml:space="preserve">) has been present in red grapes skin extract, attained at 250 bar and 40 °C. Rosehip extract attained at 150 bar contained up to 0.373 </w:t>
      </w:r>
      <w:proofErr w:type="spellStart"/>
      <w:r w:rsidRPr="004B2A60">
        <w:rPr>
          <w:iCs/>
          <w:color w:val="000000" w:themeColor="text1"/>
          <w:szCs w:val="24"/>
        </w:rPr>
        <w:t>ug</w:t>
      </w:r>
      <w:proofErr w:type="spellEnd"/>
      <w:r w:rsidRPr="004B2A60">
        <w:rPr>
          <w:iCs/>
          <w:color w:val="000000" w:themeColor="text1"/>
          <w:szCs w:val="24"/>
        </w:rPr>
        <w:t>/</w:t>
      </w:r>
      <w:proofErr w:type="spellStart"/>
      <w:r w:rsidRPr="004B2A60">
        <w:rPr>
          <w:iCs/>
          <w:color w:val="000000" w:themeColor="text1"/>
          <w:szCs w:val="24"/>
        </w:rPr>
        <w:t>mg</w:t>
      </w:r>
      <w:r w:rsidRPr="004B2A60">
        <w:rPr>
          <w:iCs/>
          <w:color w:val="000000" w:themeColor="text1"/>
          <w:szCs w:val="24"/>
          <w:vertAlign w:val="subscript"/>
        </w:rPr>
        <w:t>raw</w:t>
      </w:r>
      <w:proofErr w:type="spellEnd"/>
      <w:r w:rsidRPr="004B2A60">
        <w:rPr>
          <w:iCs/>
          <w:color w:val="000000" w:themeColor="text1"/>
          <w:szCs w:val="24"/>
          <w:vertAlign w:val="subscript"/>
        </w:rPr>
        <w:t xml:space="preserve"> material</w:t>
      </w:r>
      <w:r w:rsidRPr="004B2A60">
        <w:rPr>
          <w:iCs/>
          <w:color w:val="000000" w:themeColor="text1"/>
          <w:szCs w:val="24"/>
        </w:rPr>
        <w:t xml:space="preserve"> </w:t>
      </w:r>
      <w:proofErr w:type="spellStart"/>
      <w:r w:rsidRPr="004B2A60">
        <w:rPr>
          <w:iCs/>
          <w:color w:val="000000" w:themeColor="text1"/>
          <w:szCs w:val="24"/>
        </w:rPr>
        <w:t>ellagic</w:t>
      </w:r>
      <w:proofErr w:type="spellEnd"/>
      <w:r w:rsidRPr="004B2A60">
        <w:rPr>
          <w:iCs/>
          <w:color w:val="000000" w:themeColor="text1"/>
          <w:szCs w:val="24"/>
        </w:rPr>
        <w:t xml:space="preserve"> acid. The content of resveratrol was low in all samples, however, the highest contents were present in the </w:t>
      </w:r>
      <w:r w:rsidR="00553D8F">
        <w:rPr>
          <w:iCs/>
          <w:color w:val="000000" w:themeColor="text1"/>
          <w:szCs w:val="24"/>
        </w:rPr>
        <w:t>MeOH</w:t>
      </w:r>
      <w:r w:rsidRPr="004B2A60">
        <w:rPr>
          <w:iCs/>
          <w:color w:val="000000" w:themeColor="text1"/>
          <w:szCs w:val="24"/>
        </w:rPr>
        <w:t xml:space="preserve"> extracts and white grapes skin extracts, attained by SC extraction at 250 bar, up to 0.030 </w:t>
      </w:r>
      <w:proofErr w:type="spellStart"/>
      <w:r w:rsidRPr="004B2A60">
        <w:rPr>
          <w:iCs/>
          <w:color w:val="000000" w:themeColor="text1"/>
          <w:szCs w:val="24"/>
        </w:rPr>
        <w:t>ug</w:t>
      </w:r>
      <w:proofErr w:type="spellEnd"/>
      <w:r w:rsidRPr="004B2A60">
        <w:rPr>
          <w:iCs/>
          <w:color w:val="000000" w:themeColor="text1"/>
          <w:szCs w:val="24"/>
        </w:rPr>
        <w:t>/</w:t>
      </w:r>
      <w:proofErr w:type="spellStart"/>
      <w:r w:rsidRPr="004B2A60">
        <w:rPr>
          <w:iCs/>
          <w:color w:val="000000" w:themeColor="text1"/>
          <w:szCs w:val="24"/>
        </w:rPr>
        <w:t>mg</w:t>
      </w:r>
      <w:r w:rsidRPr="004B2A60">
        <w:rPr>
          <w:iCs/>
          <w:color w:val="000000" w:themeColor="text1"/>
          <w:szCs w:val="24"/>
          <w:vertAlign w:val="subscript"/>
        </w:rPr>
        <w:t>raw</w:t>
      </w:r>
      <w:proofErr w:type="spellEnd"/>
      <w:r w:rsidRPr="004B2A60">
        <w:rPr>
          <w:iCs/>
          <w:color w:val="000000" w:themeColor="text1"/>
          <w:szCs w:val="24"/>
          <w:vertAlign w:val="subscript"/>
        </w:rPr>
        <w:t xml:space="preserve"> material.</w:t>
      </w:r>
    </w:p>
    <w:p w14:paraId="28FABEA8" w14:textId="77777777" w:rsidR="00A969E1" w:rsidRDefault="00A969E1" w:rsidP="00575A86">
      <w:pPr>
        <w:jc w:val="both"/>
        <w:rPr>
          <w:i/>
          <w:szCs w:val="24"/>
        </w:rPr>
      </w:pPr>
    </w:p>
    <w:p w14:paraId="1E42E02C" w14:textId="2CD60140" w:rsidR="00A969E1" w:rsidRPr="00A969E1" w:rsidRDefault="00A969E1" w:rsidP="00575A86">
      <w:pPr>
        <w:jc w:val="both"/>
        <w:rPr>
          <w:i/>
          <w:szCs w:val="24"/>
        </w:rPr>
      </w:pPr>
      <w:r w:rsidRPr="00575A86">
        <w:rPr>
          <w:i/>
          <w:szCs w:val="24"/>
        </w:rPr>
        <w:t xml:space="preserve">3.5 </w:t>
      </w:r>
      <w:r w:rsidRPr="00A969E1">
        <w:rPr>
          <w:i/>
          <w:szCs w:val="24"/>
        </w:rPr>
        <w:t>DPPH activity of extracts</w:t>
      </w:r>
    </w:p>
    <w:p w14:paraId="218A751C" w14:textId="3D36E81C" w:rsidR="00A969E1" w:rsidRPr="009C76D3" w:rsidRDefault="00A969E1" w:rsidP="00A969E1">
      <w:pPr>
        <w:jc w:val="both"/>
      </w:pPr>
      <w:r w:rsidRPr="00C5284E">
        <w:t>The results of DPPH* radical scavenging activities of conventional extracts obtained using Soxhlet or cold extr</w:t>
      </w:r>
      <w:r w:rsidR="00D55FAC">
        <w:t>action are presented on Figure 4</w:t>
      </w:r>
      <w:r w:rsidRPr="00C5284E">
        <w:t xml:space="preserve"> and vary between 2.75 % to 13.64 %, depending on solvent and method used.</w:t>
      </w:r>
      <w:r w:rsidRPr="00A969E1">
        <w:t xml:space="preserve"> </w:t>
      </w:r>
      <w:r w:rsidRPr="009C76D3">
        <w:t>The highest DPPH* radical scavenging inhibitory activity 13.64</w:t>
      </w:r>
      <w:r>
        <w:t>%</w:t>
      </w:r>
      <w:r w:rsidRPr="009C76D3">
        <w:t xml:space="preserve"> was observed for red grapes skin </w:t>
      </w:r>
      <w:r w:rsidR="005D3E57">
        <w:t>extract prepared by cold extraction with</w:t>
      </w:r>
      <w:r w:rsidRPr="009C76D3">
        <w:t xml:space="preserve"> MeOH as solvent</w:t>
      </w:r>
      <w:r>
        <w:t xml:space="preserve">. </w:t>
      </w:r>
      <w:r w:rsidRPr="009C76D3">
        <w:t xml:space="preserve">DPPH* radical scavenging inhibitory activity for white grape skin were slightly lower, but trend is similar. In general, for grape skin solvent MeOH resulted higher DPPH* radical scavenging. Results obtained for grape skin show that extracts, attained by the cold extraction method exhibited higher DPPH* radical scavenging comparison to extracts attained by Soxhlet extraction.  In case of rosehip extraction, Soxhlet extraction gave extracts with higher DPPH* radical scavenging activity regardless of the solvent used. Higher extraction yield does not necessarily mean higher biological activity of the extracts. The use of different solvents can result in the extraction of various types of metabolites from extracted material, with varying radical scavenging activities. Furthermore, increased temperatures during the extraction process may result in denaturation and a reduction of the loss of ability to act as an antioxidant. </w:t>
      </w:r>
    </w:p>
    <w:p w14:paraId="069EAE63" w14:textId="77777777" w:rsidR="00A969E1" w:rsidRPr="00C5284E" w:rsidRDefault="00A969E1" w:rsidP="00A969E1">
      <w:pPr>
        <w:jc w:val="both"/>
      </w:pPr>
    </w:p>
    <w:p w14:paraId="1094BA80" w14:textId="77777777" w:rsidR="00A969E1" w:rsidRPr="00FC273B" w:rsidRDefault="00A969E1" w:rsidP="00A969E1"/>
    <w:p w14:paraId="34C36C42" w14:textId="77777777" w:rsidR="00A969E1" w:rsidRPr="00FC273B" w:rsidRDefault="00A969E1" w:rsidP="00A969E1">
      <w:r w:rsidRPr="00FC273B">
        <w:rPr>
          <w:noProof/>
          <w:lang w:eastAsia="en-US"/>
        </w:rPr>
        <w:drawing>
          <wp:inline distT="0" distB="0" distL="0" distR="0" wp14:anchorId="527443FC" wp14:editId="5160EF37">
            <wp:extent cx="5397500" cy="3232150"/>
            <wp:effectExtent l="0" t="0" r="0" b="6350"/>
            <wp:docPr id="2" name="Grafikon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BD4579-B8F2-45F7-928F-54D408FE9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1CFCD0" w14:textId="26B8E7CD" w:rsidR="00A969E1" w:rsidRPr="009C76D3" w:rsidRDefault="00A969E1" w:rsidP="00A969E1">
      <w:pPr>
        <w:pStyle w:val="Quote"/>
        <w:jc w:val="both"/>
        <w:rPr>
          <w:i w:val="0"/>
          <w:color w:val="auto"/>
          <w:lang w:eastAsia="sl-SI"/>
        </w:rPr>
      </w:pPr>
      <w:r w:rsidRPr="009C76D3">
        <w:rPr>
          <w:i w:val="0"/>
          <w:color w:val="auto"/>
          <w:lang w:eastAsia="sl-SI"/>
        </w:rPr>
        <w:t xml:space="preserve">Figure </w:t>
      </w:r>
      <w:r w:rsidR="00D55FAC">
        <w:rPr>
          <w:i w:val="0"/>
          <w:color w:val="auto"/>
          <w:lang w:eastAsia="sl-SI"/>
        </w:rPr>
        <w:t>4</w:t>
      </w:r>
      <w:r w:rsidRPr="009C76D3">
        <w:rPr>
          <w:i w:val="0"/>
          <w:color w:val="auto"/>
          <w:lang w:eastAsia="sl-SI"/>
        </w:rPr>
        <w:t>: Comparison DPPH activity in % using different extraction procedures.</w:t>
      </w:r>
    </w:p>
    <w:p w14:paraId="1918ECCC" w14:textId="49A6A1BE" w:rsidR="00A969E1" w:rsidRPr="009C76D3" w:rsidRDefault="00A969E1" w:rsidP="00A969E1">
      <w:pPr>
        <w:jc w:val="both"/>
      </w:pPr>
      <w:r w:rsidRPr="009C76D3">
        <w:t xml:space="preserve">The results of DPPH* radical scavenging activities of extracts obtained using modified SC extraction vary between 6.67 % </w:t>
      </w:r>
      <w:r>
        <w:t>and</w:t>
      </w:r>
      <w:r w:rsidRPr="009C76D3">
        <w:t xml:space="preserve"> 11.6</w:t>
      </w:r>
      <w:r>
        <w:t xml:space="preserve">8 %, depending on the material. </w:t>
      </w:r>
      <w:r w:rsidRPr="009C76D3">
        <w:t xml:space="preserve">The highest DPPH* radical scavenging inhibitory activity was observed for red grapes skin extract, attained at 150 bar and 40°C. The activity is lower in the extract, attained at 250 bar and 40°C; 9.23 %. </w:t>
      </w:r>
    </w:p>
    <w:p w14:paraId="6C410016" w14:textId="08B36DE2" w:rsidR="00A969E1" w:rsidRPr="009C76D3" w:rsidRDefault="00A969E1" w:rsidP="00A969E1">
      <w:pPr>
        <w:jc w:val="both"/>
      </w:pPr>
      <w:r w:rsidRPr="009C76D3">
        <w:t>DPPH* radical scavenging inhibitory activities for white grape skin were slightly lower in both extracts compared to the red grape skin extracts. Lower extraction pressure again resulted in somewhat higher scave</w:t>
      </w:r>
      <w:r>
        <w:t>ng</w:t>
      </w:r>
      <w:r w:rsidRPr="009C76D3">
        <w:t>ing activity of the extract; approximately 8.83 %, whilst the extract attained at 250 bar showed somewhat lower inhibition ability, approximately 6.67 %.</w:t>
      </w:r>
    </w:p>
    <w:p w14:paraId="14AD2BC1" w14:textId="6D128A1D" w:rsidR="00A969E1" w:rsidRDefault="00A969E1" w:rsidP="00A969E1">
      <w:pPr>
        <w:jc w:val="both"/>
      </w:pPr>
      <w:r w:rsidRPr="009C76D3">
        <w:t>Rosehip extracts showed similar scavenging inhibitory activity as the extracts of white grape skin. However, in this case higher extraction pressure contributed to somewhat higher scave</w:t>
      </w:r>
      <w:r>
        <w:t>ng</w:t>
      </w:r>
      <w:r w:rsidRPr="009C76D3">
        <w:t xml:space="preserve">ing activity (9.01 %), whilst the extract attained at 150 bar showed lower inhibition ability, approximately 8.13 %. The use of different process conditions can result in the extraction of various types of metabolites from extracted material, with varying radical scavenging activities. </w:t>
      </w:r>
      <w:r w:rsidR="005D3E57">
        <w:t>In general, t</w:t>
      </w:r>
      <w:r w:rsidR="005D3E57" w:rsidRPr="005D3E57">
        <w:t xml:space="preserve">he amount of proanthocyanins </w:t>
      </w:r>
      <w:r w:rsidR="005D3E57">
        <w:t xml:space="preserve">and the total phenolic content is not directly related to the </w:t>
      </w:r>
      <w:r w:rsidR="005D3E57" w:rsidRPr="005D3E57">
        <w:t>radical scavenging inhibitory activities</w:t>
      </w:r>
      <w:r w:rsidR="005D3E57">
        <w:t>. Red grapes skin extracts prepared by cold extraction and SC</w:t>
      </w:r>
      <w:r w:rsidR="00EB145E">
        <w:t xml:space="preserve"> </w:t>
      </w:r>
      <w:proofErr w:type="spellStart"/>
      <w:r w:rsidR="00EB145E">
        <w:t>extraxtion</w:t>
      </w:r>
      <w:proofErr w:type="spellEnd"/>
      <w:r w:rsidR="005D3E57">
        <w:t xml:space="preserve"> exhibited similar </w:t>
      </w:r>
      <w:r w:rsidR="005D3E57" w:rsidRPr="005D3E57">
        <w:t>scavenging inhibitory activities</w:t>
      </w:r>
      <w:r w:rsidR="005D3E57">
        <w:t xml:space="preserve"> (ranging from </w:t>
      </w:r>
      <w:r w:rsidR="00021CE7">
        <w:t xml:space="preserve">9 % up to nearly 14 %), whilst the contents of </w:t>
      </w:r>
      <w:r w:rsidR="00021CE7" w:rsidRPr="005D3E57">
        <w:t xml:space="preserve">proanthocyanins </w:t>
      </w:r>
      <w:r w:rsidR="00021CE7">
        <w:t xml:space="preserve">and the total phenolics ranged from </w:t>
      </w:r>
      <w:r w:rsidR="00021CE7" w:rsidRPr="00021CE7">
        <w:t xml:space="preserve">0.085 mg PAC /mL </w:t>
      </w:r>
      <w:r w:rsidR="00021CE7">
        <w:t>in extract attained by SC</w:t>
      </w:r>
      <w:r w:rsidR="00EB145E">
        <w:t xml:space="preserve"> extraction</w:t>
      </w:r>
      <w:r w:rsidR="00021CE7">
        <w:t xml:space="preserve"> </w:t>
      </w:r>
      <w:r w:rsidR="00021CE7" w:rsidRPr="00021CE7">
        <w:t>at 250 bar and 40°C</w:t>
      </w:r>
      <w:r w:rsidR="00021CE7">
        <w:t xml:space="preserve"> up to 1.233 </w:t>
      </w:r>
      <w:r w:rsidR="00021CE7" w:rsidRPr="00021CE7">
        <w:t xml:space="preserve">mg PAC /mL </w:t>
      </w:r>
      <w:r w:rsidR="008E4D1C">
        <w:t xml:space="preserve">in cold MeOH extract, which exhibited highest inhibitory activity. Meanwhile, the </w:t>
      </w:r>
      <w:r w:rsidR="008E4D1C" w:rsidRPr="008E4D1C">
        <w:t xml:space="preserve">concentration of total phenolic compounds in </w:t>
      </w:r>
      <w:r w:rsidR="008E4D1C">
        <w:t xml:space="preserve">that </w:t>
      </w:r>
      <w:r w:rsidR="008E4D1C" w:rsidRPr="008E4D1C">
        <w:t xml:space="preserve">extract </w:t>
      </w:r>
      <w:r w:rsidR="008E4D1C">
        <w:t>was 9.53</w:t>
      </w:r>
      <w:r w:rsidR="008E4D1C" w:rsidRPr="008E4D1C">
        <w:t xml:space="preserve"> mg of gallic acid per g of extract</w:t>
      </w:r>
      <w:r w:rsidR="008E4D1C">
        <w:t>.</w:t>
      </w:r>
      <w:r w:rsidR="00021CE7">
        <w:t xml:space="preserve"> Amongst all red grape skin extracts the lowest </w:t>
      </w:r>
      <w:r w:rsidR="00021CE7" w:rsidRPr="00021CE7">
        <w:t>DPPH</w:t>
      </w:r>
      <w:r w:rsidR="00021CE7">
        <w:t xml:space="preserve">* was </w:t>
      </w:r>
      <w:r w:rsidR="00021CE7">
        <w:lastRenderedPageBreak/>
        <w:t xml:space="preserve">determined for Soxhlet extract prepared with MeOH, where </w:t>
      </w:r>
      <w:r w:rsidR="00021CE7" w:rsidRPr="00021CE7">
        <w:t>the contents of proanthocyanins</w:t>
      </w:r>
      <w:r w:rsidR="00021CE7">
        <w:t xml:space="preserve"> was the highest (1.34 </w:t>
      </w:r>
      <w:r w:rsidR="00021CE7" w:rsidRPr="00021CE7">
        <w:t>PAC /mL</w:t>
      </w:r>
      <w:r w:rsidR="00021CE7">
        <w:t>).</w:t>
      </w:r>
    </w:p>
    <w:p w14:paraId="69AD96A9" w14:textId="33D6A68D" w:rsidR="008E4D1C" w:rsidRPr="008E4D1C" w:rsidRDefault="008E4D1C" w:rsidP="00A75382">
      <w:pPr>
        <w:pStyle w:val="Quote"/>
        <w:jc w:val="both"/>
        <w:rPr>
          <w:i w:val="0"/>
        </w:rPr>
      </w:pPr>
      <w:r w:rsidRPr="008E4D1C">
        <w:rPr>
          <w:i w:val="0"/>
        </w:rPr>
        <w:t xml:space="preserve">Amongst all </w:t>
      </w:r>
      <w:r>
        <w:rPr>
          <w:i w:val="0"/>
        </w:rPr>
        <w:t>white</w:t>
      </w:r>
      <w:r w:rsidRPr="008E4D1C">
        <w:rPr>
          <w:i w:val="0"/>
        </w:rPr>
        <w:t xml:space="preserve"> grape skin extracts the </w:t>
      </w:r>
      <w:r>
        <w:rPr>
          <w:i w:val="0"/>
        </w:rPr>
        <w:t>high</w:t>
      </w:r>
      <w:r w:rsidRPr="008E4D1C">
        <w:rPr>
          <w:i w:val="0"/>
        </w:rPr>
        <w:t xml:space="preserve">est DPPH* </w:t>
      </w:r>
      <w:r>
        <w:rPr>
          <w:i w:val="0"/>
        </w:rPr>
        <w:t xml:space="preserve">(11.43 %) </w:t>
      </w:r>
      <w:r w:rsidRPr="008E4D1C">
        <w:rPr>
          <w:i w:val="0"/>
        </w:rPr>
        <w:t>was determined for MeOH</w:t>
      </w:r>
      <w:r>
        <w:rPr>
          <w:i w:val="0"/>
        </w:rPr>
        <w:t xml:space="preserve"> extract prepared by cold extraction; the</w:t>
      </w:r>
      <w:r w:rsidRPr="008E4D1C">
        <w:rPr>
          <w:i w:val="0"/>
        </w:rPr>
        <w:t xml:space="preserve"> concentration of proanthocyanins was </w:t>
      </w:r>
      <w:r w:rsidR="00D37E6E">
        <w:rPr>
          <w:i w:val="0"/>
        </w:rPr>
        <w:t xml:space="preserve">high, </w:t>
      </w:r>
      <w:r>
        <w:rPr>
          <w:i w:val="0"/>
        </w:rPr>
        <w:t>2.02</w:t>
      </w:r>
      <w:r w:rsidRPr="008E4D1C">
        <w:rPr>
          <w:i w:val="0"/>
        </w:rPr>
        <w:t xml:space="preserve"> mg PAC /mL</w:t>
      </w:r>
      <w:r w:rsidR="00D37E6E">
        <w:rPr>
          <w:i w:val="0"/>
        </w:rPr>
        <w:t>,</w:t>
      </w:r>
      <w:r>
        <w:rPr>
          <w:i w:val="0"/>
        </w:rPr>
        <w:t xml:space="preserve"> and the </w:t>
      </w:r>
      <w:r w:rsidR="00D37E6E">
        <w:rPr>
          <w:i w:val="0"/>
        </w:rPr>
        <w:t xml:space="preserve">total phenolics content was about </w:t>
      </w:r>
      <w:r>
        <w:rPr>
          <w:i w:val="0"/>
        </w:rPr>
        <w:t xml:space="preserve">14.41 </w:t>
      </w:r>
      <w:r w:rsidRPr="008E4D1C">
        <w:rPr>
          <w:i w:val="0"/>
        </w:rPr>
        <w:t>mg of gallic acid per g of extract</w:t>
      </w:r>
      <w:r w:rsidR="00D37E6E">
        <w:rPr>
          <w:i w:val="0"/>
        </w:rPr>
        <w:t xml:space="preserve">. Both Soxhlet extracts of rosehip exhibited similar </w:t>
      </w:r>
      <w:r w:rsidR="00D37E6E" w:rsidRPr="00D37E6E">
        <w:rPr>
          <w:i w:val="0"/>
        </w:rPr>
        <w:t>scavenging activities</w:t>
      </w:r>
      <w:r w:rsidR="00D37E6E">
        <w:rPr>
          <w:i w:val="0"/>
        </w:rPr>
        <w:t xml:space="preserve"> (about 9 %). Similar value was measured for </w:t>
      </w:r>
      <w:r w:rsidR="00D37E6E" w:rsidRPr="00D37E6E">
        <w:rPr>
          <w:i w:val="0"/>
        </w:rPr>
        <w:t xml:space="preserve">extract, attained at </w:t>
      </w:r>
      <w:r w:rsidR="00D37E6E">
        <w:rPr>
          <w:i w:val="0"/>
        </w:rPr>
        <w:t>2</w:t>
      </w:r>
      <w:r w:rsidR="00D37E6E" w:rsidRPr="00D37E6E">
        <w:rPr>
          <w:i w:val="0"/>
        </w:rPr>
        <w:t>50 bar and 40°C</w:t>
      </w:r>
      <w:r w:rsidR="00D37E6E">
        <w:rPr>
          <w:i w:val="0"/>
        </w:rPr>
        <w:t xml:space="preserve">. </w:t>
      </w:r>
      <w:r w:rsidR="00D37E6E" w:rsidRPr="00D37E6E">
        <w:rPr>
          <w:i w:val="0"/>
        </w:rPr>
        <w:t xml:space="preserve">The concentration of proanthocyanins was </w:t>
      </w:r>
      <w:r w:rsidR="00D37E6E">
        <w:rPr>
          <w:i w:val="0"/>
        </w:rPr>
        <w:t xml:space="preserve">the highest </w:t>
      </w:r>
      <w:r w:rsidR="00D37E6E" w:rsidRPr="00D37E6E">
        <w:rPr>
          <w:i w:val="0"/>
        </w:rPr>
        <w:t>for MeOH extract prepared by cold extraction</w:t>
      </w:r>
      <w:r w:rsidR="00D37E6E">
        <w:rPr>
          <w:i w:val="0"/>
        </w:rPr>
        <w:t xml:space="preserve">; 0.956 </w:t>
      </w:r>
      <w:r w:rsidR="00D37E6E" w:rsidRPr="00D37E6E">
        <w:rPr>
          <w:i w:val="0"/>
        </w:rPr>
        <w:t>PAC /mL</w:t>
      </w:r>
      <w:r w:rsidR="00D37E6E">
        <w:rPr>
          <w:i w:val="0"/>
        </w:rPr>
        <w:t xml:space="preserve">, whilst </w:t>
      </w:r>
      <w:r w:rsidR="00D37E6E" w:rsidRPr="00D37E6E">
        <w:rPr>
          <w:i w:val="0"/>
        </w:rPr>
        <w:t>total phenolics content was about</w:t>
      </w:r>
      <w:r w:rsidR="00D37E6E">
        <w:rPr>
          <w:i w:val="0"/>
        </w:rPr>
        <w:t xml:space="preserve"> 24</w:t>
      </w:r>
      <w:r w:rsidR="00D37E6E" w:rsidRPr="00D37E6E">
        <w:rPr>
          <w:i w:val="0"/>
        </w:rPr>
        <w:t xml:space="preserve"> mg of gallic acid per g of extract</w:t>
      </w:r>
      <w:r w:rsidR="00D37E6E">
        <w:rPr>
          <w:i w:val="0"/>
        </w:rPr>
        <w:t>.</w:t>
      </w:r>
    </w:p>
    <w:p w14:paraId="4B4555F6" w14:textId="77777777" w:rsidR="00CE34B1" w:rsidRDefault="00CE34B1" w:rsidP="0007323F">
      <w:pPr>
        <w:jc w:val="both"/>
        <w:rPr>
          <w:b/>
          <w:color w:val="000000" w:themeColor="text1"/>
          <w:szCs w:val="24"/>
        </w:rPr>
      </w:pPr>
    </w:p>
    <w:p w14:paraId="301EEC95" w14:textId="3B398EE2" w:rsidR="00BF7B05" w:rsidRDefault="0007323F" w:rsidP="0007323F">
      <w:pPr>
        <w:jc w:val="both"/>
        <w:rPr>
          <w:b/>
          <w:color w:val="000000" w:themeColor="text1"/>
          <w:szCs w:val="24"/>
        </w:rPr>
      </w:pPr>
      <w:r>
        <w:rPr>
          <w:b/>
          <w:color w:val="000000" w:themeColor="text1"/>
          <w:szCs w:val="24"/>
        </w:rPr>
        <w:t>4.</w:t>
      </w:r>
      <w:r w:rsidR="00BF7B05" w:rsidRPr="0007323F">
        <w:rPr>
          <w:b/>
          <w:color w:val="000000" w:themeColor="text1"/>
          <w:szCs w:val="24"/>
        </w:rPr>
        <w:t>Conclusion</w:t>
      </w:r>
    </w:p>
    <w:p w14:paraId="38F91C10" w14:textId="28969B43" w:rsidR="00512DF8" w:rsidRDefault="00942F7B" w:rsidP="003C2D9D">
      <w:pPr>
        <w:pStyle w:val="NormalWeb"/>
        <w:spacing w:before="0" w:beforeAutospacing="0" w:after="240" w:afterAutospacing="0" w:line="276" w:lineRule="auto"/>
        <w:jc w:val="both"/>
        <w:rPr>
          <w:rFonts w:eastAsia="SimSun"/>
          <w:color w:val="000000" w:themeColor="text1"/>
          <w:lang w:eastAsia="zh-CN"/>
        </w:rPr>
      </w:pPr>
      <w:r w:rsidRPr="003C2D9D">
        <w:rPr>
          <w:rFonts w:eastAsia="SimSun"/>
          <w:color w:val="000000" w:themeColor="text1"/>
          <w:lang w:eastAsia="zh-CN"/>
        </w:rPr>
        <w:t xml:space="preserve">The obtained results confirm earlier findings that </w:t>
      </w:r>
      <w:r w:rsidR="00D42C5D">
        <w:rPr>
          <w:rFonts w:eastAsia="SimSun"/>
          <w:color w:val="000000" w:themeColor="text1"/>
          <w:lang w:eastAsia="zh-CN"/>
        </w:rPr>
        <w:t>rosehip</w:t>
      </w:r>
      <w:r>
        <w:rPr>
          <w:rFonts w:eastAsia="SimSun"/>
          <w:color w:val="000000" w:themeColor="text1"/>
          <w:lang w:eastAsia="zh-CN"/>
        </w:rPr>
        <w:t>, white</w:t>
      </w:r>
      <w:r w:rsidRPr="003C2D9D">
        <w:rPr>
          <w:rFonts w:eastAsia="SimSun"/>
          <w:color w:val="000000" w:themeColor="text1"/>
          <w:lang w:eastAsia="zh-CN"/>
        </w:rPr>
        <w:t xml:space="preserve"> and </w:t>
      </w:r>
      <w:r>
        <w:rPr>
          <w:rFonts w:eastAsia="SimSun"/>
          <w:color w:val="000000" w:themeColor="text1"/>
          <w:lang w:eastAsia="zh-CN"/>
        </w:rPr>
        <w:t xml:space="preserve">red </w:t>
      </w:r>
      <w:r w:rsidRPr="003C2D9D">
        <w:rPr>
          <w:rFonts w:eastAsia="SimSun"/>
          <w:color w:val="000000" w:themeColor="text1"/>
          <w:lang w:eastAsia="zh-CN"/>
        </w:rPr>
        <w:t xml:space="preserve">grape </w:t>
      </w:r>
      <w:r>
        <w:rPr>
          <w:rFonts w:eastAsia="SimSun"/>
          <w:color w:val="000000" w:themeColor="text1"/>
          <w:lang w:eastAsia="zh-CN"/>
        </w:rPr>
        <w:t>skin</w:t>
      </w:r>
      <w:r w:rsidRPr="003C2D9D">
        <w:rPr>
          <w:rFonts w:eastAsia="SimSun"/>
          <w:color w:val="000000" w:themeColor="text1"/>
          <w:lang w:eastAsia="zh-CN"/>
        </w:rPr>
        <w:t xml:space="preserve"> are potentially good source</w:t>
      </w:r>
      <w:r w:rsidR="00E7092C">
        <w:rPr>
          <w:rFonts w:eastAsia="SimSun"/>
          <w:color w:val="000000" w:themeColor="text1"/>
          <w:lang w:eastAsia="zh-CN"/>
        </w:rPr>
        <w:t>s</w:t>
      </w:r>
      <w:r w:rsidRPr="003C2D9D">
        <w:rPr>
          <w:rFonts w:eastAsia="SimSun"/>
          <w:color w:val="000000" w:themeColor="text1"/>
          <w:lang w:eastAsia="zh-CN"/>
        </w:rPr>
        <w:t xml:space="preserve"> of natural </w:t>
      </w:r>
      <w:r w:rsidR="00C314B3">
        <w:rPr>
          <w:rFonts w:eastAsia="SimSun"/>
          <w:color w:val="000000" w:themeColor="text1"/>
          <w:lang w:eastAsia="zh-CN"/>
        </w:rPr>
        <w:t>antioxidants</w:t>
      </w:r>
      <w:r w:rsidRPr="003C2D9D">
        <w:rPr>
          <w:rFonts w:eastAsia="SimSun"/>
          <w:color w:val="000000" w:themeColor="text1"/>
          <w:lang w:eastAsia="zh-CN"/>
        </w:rPr>
        <w:t>. Although</w:t>
      </w:r>
      <w:r w:rsidR="005C701A">
        <w:rPr>
          <w:rFonts w:eastAsia="SimSun"/>
          <w:color w:val="000000" w:themeColor="text1"/>
          <w:lang w:eastAsia="zh-CN"/>
        </w:rPr>
        <w:t>,</w:t>
      </w:r>
      <w:r w:rsidRPr="003C2D9D">
        <w:rPr>
          <w:rFonts w:eastAsia="SimSun"/>
          <w:color w:val="000000" w:themeColor="text1"/>
          <w:lang w:eastAsia="zh-CN"/>
        </w:rPr>
        <w:t xml:space="preserve"> the content </w:t>
      </w:r>
      <w:r w:rsidR="005C701A">
        <w:rPr>
          <w:rFonts w:eastAsia="SimSun"/>
          <w:color w:val="000000" w:themeColor="text1"/>
          <w:lang w:eastAsia="zh-CN"/>
        </w:rPr>
        <w:t xml:space="preserve">of total </w:t>
      </w:r>
      <w:r w:rsidR="00173AFB">
        <w:rPr>
          <w:rFonts w:eastAsia="SimSun"/>
          <w:color w:val="000000" w:themeColor="text1"/>
          <w:lang w:eastAsia="zh-CN"/>
        </w:rPr>
        <w:t>phenolics</w:t>
      </w:r>
      <w:r w:rsidR="005C701A">
        <w:rPr>
          <w:rFonts w:eastAsia="SimSun"/>
          <w:color w:val="000000" w:themeColor="text1"/>
          <w:lang w:eastAsia="zh-CN"/>
        </w:rPr>
        <w:t xml:space="preserve"> differs depending on the type of material, isolation method and applied solvent.</w:t>
      </w:r>
      <w:r w:rsidR="00E7092C">
        <w:rPr>
          <w:rFonts w:eastAsia="SimSun"/>
          <w:color w:val="000000" w:themeColor="text1"/>
          <w:lang w:eastAsia="zh-CN"/>
        </w:rPr>
        <w:t xml:space="preserve"> Besides, </w:t>
      </w:r>
      <w:r w:rsidRPr="003C2D9D">
        <w:rPr>
          <w:rFonts w:eastAsia="SimSun"/>
          <w:color w:val="000000" w:themeColor="text1"/>
          <w:lang w:eastAsia="zh-CN"/>
        </w:rPr>
        <w:t xml:space="preserve">anthocyanin content in grape </w:t>
      </w:r>
      <w:r>
        <w:rPr>
          <w:rFonts w:eastAsia="SimSun"/>
          <w:color w:val="000000" w:themeColor="text1"/>
          <w:lang w:eastAsia="zh-CN"/>
        </w:rPr>
        <w:t>skin</w:t>
      </w:r>
      <w:r w:rsidRPr="003C2D9D">
        <w:rPr>
          <w:rFonts w:eastAsia="SimSun"/>
          <w:color w:val="000000" w:themeColor="text1"/>
          <w:lang w:eastAsia="zh-CN"/>
        </w:rPr>
        <w:t xml:space="preserve"> </w:t>
      </w:r>
      <w:r w:rsidR="00EE39C4">
        <w:rPr>
          <w:rFonts w:eastAsia="SimSun"/>
          <w:color w:val="000000" w:themeColor="text1"/>
          <w:lang w:eastAsia="zh-CN"/>
        </w:rPr>
        <w:t xml:space="preserve">can </w:t>
      </w:r>
      <w:r w:rsidRPr="003C2D9D">
        <w:rPr>
          <w:rFonts w:eastAsia="SimSun"/>
          <w:color w:val="000000" w:themeColor="text1"/>
          <w:lang w:eastAsia="zh-CN"/>
        </w:rPr>
        <w:t xml:space="preserve">depends on the variety and the harvest year. </w:t>
      </w:r>
    </w:p>
    <w:p w14:paraId="57D8B4FD" w14:textId="5E2D1FF8" w:rsidR="00B03D4A" w:rsidRPr="002118AB" w:rsidRDefault="00AF32DC">
      <w:pPr>
        <w:jc w:val="both"/>
        <w:rPr>
          <w:lang w:eastAsia="sl-SI"/>
        </w:rPr>
      </w:pPr>
      <w:r>
        <w:rPr>
          <w:lang w:eastAsia="sl-SI"/>
        </w:rPr>
        <w:t>According to the previous research</w:t>
      </w:r>
      <w:r w:rsidR="00212C90">
        <w:rPr>
          <w:lang w:eastAsia="sl-SI"/>
        </w:rPr>
        <w:t xml:space="preserve"> </w:t>
      </w:r>
      <w:r w:rsidR="00212C90">
        <w:rPr>
          <w:lang w:eastAsia="sl-SI"/>
        </w:rPr>
        <w:fldChar w:fldCharType="begin"/>
      </w:r>
      <w:r w:rsidR="00AA2CDD">
        <w:rPr>
          <w:lang w:eastAsia="sl-SI"/>
        </w:rPr>
        <w:instrText xml:space="preserve"> ADDIN ZOTERO_ITEM CSL_CITATION {"citationID":"JNQ59aih","properties":{"formattedCitation":"\\super 32\\nosupersub{}","plainCitation":"32","noteIndex":0},"citationItems":[{"id":830,"uris":["http://zotero.org/users/1805548/items/DQZBUNFD"],"uri":["http://zotero.org/users/1805548/items/DQZBUNFD"],"itemData":{"id":830,"type":"article-journal","title":"Extraction of phenolic compounds from elder berry and different grape marc varieties using organic solvents and/or supercritical carbon dioxide","container-title":"Journal of Food Engineering","page":"246-254","volume":"90","issue":"2","author":[{"family":"Vatai","given":"Tünde"},{"family":"Škerget","given":"Mojca"},{"family":"Knez","given":"Željko"}],"issued":{"date-parts":[["2009"]]}}}],"schema":"https://github.com/citation-style-language/schema/raw/master/csl-citation.json"} </w:instrText>
      </w:r>
      <w:r w:rsidR="00212C90">
        <w:rPr>
          <w:lang w:eastAsia="sl-SI"/>
        </w:rPr>
        <w:fldChar w:fldCharType="separate"/>
      </w:r>
      <w:r w:rsidR="00AA2CDD" w:rsidRPr="00AA2CDD">
        <w:rPr>
          <w:szCs w:val="24"/>
          <w:vertAlign w:val="superscript"/>
        </w:rPr>
        <w:t>32</w:t>
      </w:r>
      <w:r w:rsidR="00212C90">
        <w:rPr>
          <w:lang w:eastAsia="sl-SI"/>
        </w:rPr>
        <w:fldChar w:fldCharType="end"/>
      </w:r>
      <w:r w:rsidR="00212C90">
        <w:rPr>
          <w:lang w:eastAsia="sl-SI"/>
        </w:rPr>
        <w:t>,</w:t>
      </w:r>
      <w:r w:rsidR="00E21161">
        <w:rPr>
          <w:lang w:eastAsia="sl-SI"/>
        </w:rPr>
        <w:t xml:space="preserve"> </w:t>
      </w:r>
      <w:r w:rsidRPr="00AF32DC">
        <w:rPr>
          <w:lang w:eastAsia="sl-SI"/>
        </w:rPr>
        <w:t xml:space="preserve">the conventional extraction methods involving organic solvents and increased temperature yielded more total phenols. </w:t>
      </w:r>
      <w:r>
        <w:rPr>
          <w:lang w:eastAsia="sl-SI"/>
        </w:rPr>
        <w:t>The present results show that</w:t>
      </w:r>
      <w:r w:rsidRPr="00AF32DC">
        <w:rPr>
          <w:lang w:eastAsia="sl-SI"/>
        </w:rPr>
        <w:t xml:space="preserve"> the amount of anthocyanins depends on the plant material and extraction solvent.</w:t>
      </w:r>
      <w:r>
        <w:rPr>
          <w:lang w:eastAsia="sl-SI"/>
        </w:rPr>
        <w:t xml:space="preserve"> </w:t>
      </w:r>
      <w:r w:rsidR="00B03D4A" w:rsidRPr="00B03D4A">
        <w:rPr>
          <w:lang w:eastAsia="sl-SI"/>
        </w:rPr>
        <w:t xml:space="preserve">Regardless of the method and solvent </w:t>
      </w:r>
      <w:r w:rsidR="00EE39C4" w:rsidRPr="00B03D4A">
        <w:rPr>
          <w:lang w:eastAsia="sl-SI"/>
        </w:rPr>
        <w:t>used</w:t>
      </w:r>
      <w:r w:rsidR="00EE39C4">
        <w:rPr>
          <w:lang w:eastAsia="sl-SI"/>
        </w:rPr>
        <w:t>,</w:t>
      </w:r>
      <w:r w:rsidR="00B03D4A" w:rsidRPr="00B03D4A">
        <w:rPr>
          <w:lang w:eastAsia="sl-SI"/>
        </w:rPr>
        <w:t xml:space="preserve"> the highest content of total phenolic compounds </w:t>
      </w:r>
      <w:r w:rsidR="00EE39C4">
        <w:rPr>
          <w:lang w:eastAsia="sl-SI"/>
        </w:rPr>
        <w:t>(</w:t>
      </w:r>
      <w:r w:rsidR="00EE39C4" w:rsidRPr="00B03D4A">
        <w:rPr>
          <w:lang w:eastAsia="sl-SI"/>
        </w:rPr>
        <w:t xml:space="preserve">27.12 </w:t>
      </w:r>
      <w:proofErr w:type="spellStart"/>
      <w:r w:rsidR="00EE39C4" w:rsidRPr="00B03D4A">
        <w:rPr>
          <w:lang w:eastAsia="sl-SI"/>
        </w:rPr>
        <w:t>mg</w:t>
      </w:r>
      <w:r w:rsidR="00EE39C4" w:rsidRPr="00575A86">
        <w:rPr>
          <w:vertAlign w:val="subscript"/>
          <w:lang w:eastAsia="sl-SI"/>
        </w:rPr>
        <w:t>GA</w:t>
      </w:r>
      <w:proofErr w:type="spellEnd"/>
      <w:r w:rsidR="00EE39C4" w:rsidRPr="00B03D4A">
        <w:rPr>
          <w:lang w:eastAsia="sl-SI"/>
        </w:rPr>
        <w:t>/</w:t>
      </w:r>
      <w:proofErr w:type="spellStart"/>
      <w:r w:rsidR="00EE39C4" w:rsidRPr="00B03D4A">
        <w:rPr>
          <w:lang w:eastAsia="sl-SI"/>
        </w:rPr>
        <w:t>g</w:t>
      </w:r>
      <w:r w:rsidR="00EE39C4" w:rsidRPr="00575A86">
        <w:rPr>
          <w:vertAlign w:val="subscript"/>
          <w:lang w:eastAsia="sl-SI"/>
        </w:rPr>
        <w:t>EXT</w:t>
      </w:r>
      <w:proofErr w:type="spellEnd"/>
      <w:r w:rsidR="00EE39C4">
        <w:rPr>
          <w:lang w:eastAsia="sl-SI"/>
        </w:rPr>
        <w:t xml:space="preserve">) </w:t>
      </w:r>
      <w:r w:rsidR="00B03D4A" w:rsidRPr="00B03D4A">
        <w:rPr>
          <w:lang w:eastAsia="sl-SI"/>
        </w:rPr>
        <w:t xml:space="preserve">has been determined in </w:t>
      </w:r>
      <w:r w:rsidR="00EE39C4">
        <w:rPr>
          <w:lang w:eastAsia="sl-SI"/>
        </w:rPr>
        <w:t>the</w:t>
      </w:r>
      <w:r w:rsidR="00EE39C4" w:rsidRPr="00B03D4A">
        <w:rPr>
          <w:lang w:eastAsia="sl-SI"/>
        </w:rPr>
        <w:t xml:space="preserve"> </w:t>
      </w:r>
      <w:r w:rsidR="00B03D4A" w:rsidRPr="00B03D4A">
        <w:rPr>
          <w:lang w:eastAsia="sl-SI"/>
        </w:rPr>
        <w:t xml:space="preserve">extracts from red grape skin, </w:t>
      </w:r>
      <w:r w:rsidR="00EE39C4">
        <w:rPr>
          <w:lang w:eastAsia="sl-SI"/>
        </w:rPr>
        <w:t>obtained</w:t>
      </w:r>
      <w:r w:rsidR="00EE39C4" w:rsidRPr="00B03D4A">
        <w:rPr>
          <w:lang w:eastAsia="sl-SI"/>
        </w:rPr>
        <w:t xml:space="preserve"> </w:t>
      </w:r>
      <w:r w:rsidR="00B03D4A" w:rsidRPr="00B03D4A">
        <w:rPr>
          <w:lang w:eastAsia="sl-SI"/>
        </w:rPr>
        <w:t>at 150 bar and 40°C</w:t>
      </w:r>
      <w:r w:rsidR="00EE39C4">
        <w:rPr>
          <w:lang w:eastAsia="sl-SI"/>
        </w:rPr>
        <w:t>.</w:t>
      </w:r>
      <w:r w:rsidR="00B03D4A" w:rsidRPr="00B03D4A">
        <w:rPr>
          <w:lang w:eastAsia="sl-SI"/>
        </w:rPr>
        <w:t xml:space="preserve"> </w:t>
      </w:r>
      <w:r>
        <w:rPr>
          <w:lang w:eastAsia="sl-SI"/>
        </w:rPr>
        <w:t xml:space="preserve">High </w:t>
      </w:r>
      <w:r w:rsidR="00EE39C4">
        <w:rPr>
          <w:lang w:eastAsia="sl-SI"/>
        </w:rPr>
        <w:t xml:space="preserve">content </w:t>
      </w:r>
      <w:r>
        <w:rPr>
          <w:lang w:eastAsia="sl-SI"/>
        </w:rPr>
        <w:t xml:space="preserve">of </w:t>
      </w:r>
      <w:r w:rsidRPr="005C701A">
        <w:rPr>
          <w:lang w:eastAsia="sl-SI"/>
        </w:rPr>
        <w:t xml:space="preserve">total </w:t>
      </w:r>
      <w:r>
        <w:rPr>
          <w:lang w:eastAsia="sl-SI"/>
        </w:rPr>
        <w:t>phenolic compounds was</w:t>
      </w:r>
      <w:r w:rsidR="003F6DF8">
        <w:rPr>
          <w:lang w:eastAsia="sl-SI"/>
        </w:rPr>
        <w:t xml:space="preserve">, </w:t>
      </w:r>
      <w:r w:rsidR="003F6DF8" w:rsidRPr="002118AB">
        <w:rPr>
          <w:lang w:eastAsia="sl-SI"/>
        </w:rPr>
        <w:t xml:space="preserve">according to their polar nature, </w:t>
      </w:r>
      <w:r w:rsidRPr="002118AB">
        <w:rPr>
          <w:lang w:eastAsia="sl-SI"/>
        </w:rPr>
        <w:t xml:space="preserve">determined </w:t>
      </w:r>
      <w:r w:rsidR="00B03D4A" w:rsidRPr="002118AB">
        <w:rPr>
          <w:lang w:eastAsia="sl-SI"/>
        </w:rPr>
        <w:t xml:space="preserve">also </w:t>
      </w:r>
      <w:r w:rsidRPr="002118AB">
        <w:rPr>
          <w:lang w:eastAsia="sl-SI"/>
        </w:rPr>
        <w:t xml:space="preserve">in extracts, obtained by conventional extraction </w:t>
      </w:r>
      <w:r w:rsidR="00B03D4A" w:rsidRPr="002118AB">
        <w:rPr>
          <w:lang w:eastAsia="sl-SI"/>
        </w:rPr>
        <w:t>with MeOH</w:t>
      </w:r>
      <w:r w:rsidRPr="002118AB">
        <w:rPr>
          <w:lang w:eastAsia="sl-SI"/>
        </w:rPr>
        <w:t xml:space="preserve">; </w:t>
      </w:r>
      <w:r w:rsidR="00B03D4A" w:rsidRPr="002118AB">
        <w:rPr>
          <w:lang w:eastAsia="sl-SI"/>
        </w:rPr>
        <w:t xml:space="preserve">up to </w:t>
      </w:r>
      <w:r w:rsidRPr="002118AB">
        <w:rPr>
          <w:lang w:eastAsia="sl-SI"/>
        </w:rPr>
        <w:t xml:space="preserve">25.61 </w:t>
      </w:r>
      <w:proofErr w:type="spellStart"/>
      <w:r w:rsidR="00EE39C4" w:rsidRPr="002118AB">
        <w:rPr>
          <w:lang w:eastAsia="sl-SI"/>
        </w:rPr>
        <w:t>mg</w:t>
      </w:r>
      <w:r w:rsidR="00EE39C4" w:rsidRPr="002118AB">
        <w:rPr>
          <w:vertAlign w:val="subscript"/>
          <w:lang w:eastAsia="sl-SI"/>
        </w:rPr>
        <w:t>GA</w:t>
      </w:r>
      <w:proofErr w:type="spellEnd"/>
      <w:r w:rsidR="00EE39C4" w:rsidRPr="002118AB">
        <w:rPr>
          <w:lang w:eastAsia="sl-SI"/>
        </w:rPr>
        <w:t>/g</w:t>
      </w:r>
      <w:r w:rsidR="00EE39C4" w:rsidRPr="002118AB" w:rsidDel="00EE39C4">
        <w:rPr>
          <w:lang w:eastAsia="sl-SI"/>
        </w:rPr>
        <w:t xml:space="preserve"> </w:t>
      </w:r>
      <w:r w:rsidR="00EE39C4" w:rsidRPr="002118AB">
        <w:rPr>
          <w:lang w:eastAsia="sl-SI"/>
        </w:rPr>
        <w:t>of</w:t>
      </w:r>
      <w:r w:rsidR="00B03D4A" w:rsidRPr="002118AB">
        <w:rPr>
          <w:lang w:eastAsia="sl-SI"/>
        </w:rPr>
        <w:t xml:space="preserve"> red grape skin</w:t>
      </w:r>
      <w:r w:rsidR="00EE39C4" w:rsidRPr="002118AB">
        <w:rPr>
          <w:lang w:eastAsia="sl-SI"/>
        </w:rPr>
        <w:t xml:space="preserve"> extract</w:t>
      </w:r>
      <w:r w:rsidR="00B03D4A" w:rsidRPr="002118AB">
        <w:rPr>
          <w:lang w:eastAsia="sl-SI"/>
        </w:rPr>
        <w:t>.</w:t>
      </w:r>
      <w:r w:rsidR="00B03D4A" w:rsidRPr="002118AB">
        <w:t xml:space="preserve"> </w:t>
      </w:r>
      <w:r w:rsidR="00B03D4A" w:rsidRPr="002118AB">
        <w:rPr>
          <w:lang w:eastAsia="sl-SI"/>
        </w:rPr>
        <w:t xml:space="preserve">In general, Soxhlet extraction </w:t>
      </w:r>
      <w:r w:rsidR="00EE39C4" w:rsidRPr="002118AB">
        <w:rPr>
          <w:lang w:eastAsia="sl-SI"/>
        </w:rPr>
        <w:t xml:space="preserve">using </w:t>
      </w:r>
      <w:r w:rsidR="00B03D4A" w:rsidRPr="002118AB">
        <w:rPr>
          <w:lang w:eastAsia="sl-SI"/>
        </w:rPr>
        <w:t xml:space="preserve">MeOH gave higher concentrations of phenolic compounds in comparison </w:t>
      </w:r>
      <w:r w:rsidR="00EE39C4" w:rsidRPr="002118AB">
        <w:rPr>
          <w:lang w:eastAsia="sl-SI"/>
        </w:rPr>
        <w:t>to extractions using</w:t>
      </w:r>
      <w:r w:rsidR="00B03D4A" w:rsidRPr="002118AB">
        <w:rPr>
          <w:lang w:eastAsia="sl-SI"/>
        </w:rPr>
        <w:t xml:space="preserve"> EtOH. </w:t>
      </w:r>
      <w:r w:rsidR="00EE39C4" w:rsidRPr="002118AB">
        <w:rPr>
          <w:lang w:eastAsia="sl-SI"/>
        </w:rPr>
        <w:t>In addition, the</w:t>
      </w:r>
      <w:r w:rsidR="00B03D4A" w:rsidRPr="002118AB">
        <w:rPr>
          <w:lang w:eastAsia="sl-SI"/>
        </w:rPr>
        <w:t xml:space="preserve"> higher extraction temperature</w:t>
      </w:r>
      <w:r w:rsidR="00EE39C4" w:rsidRPr="002118AB">
        <w:rPr>
          <w:lang w:eastAsia="sl-SI"/>
        </w:rPr>
        <w:t>s</w:t>
      </w:r>
      <w:r w:rsidR="00B03D4A" w:rsidRPr="002118AB">
        <w:rPr>
          <w:lang w:eastAsia="sl-SI"/>
        </w:rPr>
        <w:t xml:space="preserve"> contributed to higher concentration of phenolic compounds. The content of proanthocyanins in extracts obtained by modified SC extraction was the lowest</w:t>
      </w:r>
      <w:r w:rsidR="002118AB" w:rsidRPr="002118AB">
        <w:rPr>
          <w:lang w:eastAsia="sl-SI"/>
        </w:rPr>
        <w:t xml:space="preserve"> in all extracts. </w:t>
      </w:r>
    </w:p>
    <w:p w14:paraId="092C1F61" w14:textId="4C583957" w:rsidR="005C3404" w:rsidRDefault="003F6DF8" w:rsidP="00EB2396">
      <w:pPr>
        <w:pStyle w:val="NormalWeb"/>
        <w:spacing w:before="0" w:beforeAutospacing="0" w:after="0" w:afterAutospacing="0" w:line="276" w:lineRule="auto"/>
        <w:jc w:val="both"/>
        <w:rPr>
          <w:lang w:eastAsia="sl-SI"/>
        </w:rPr>
      </w:pPr>
      <w:r w:rsidRPr="00575A86">
        <w:t>According to the analyses, the yield of phenolic compounds in extracts attained by S</w:t>
      </w:r>
      <w:r w:rsidR="002118AB" w:rsidRPr="00575A86">
        <w:t>C</w:t>
      </w:r>
      <w:r w:rsidR="00EB145E">
        <w:t xml:space="preserve"> extraction</w:t>
      </w:r>
      <w:r w:rsidRPr="00575A86">
        <w:t xml:space="preserve"> was lower than in the extracts attained by the conventional solvent extraction. This may be explained by the fact that CO</w:t>
      </w:r>
      <w:r w:rsidRPr="00575A86">
        <w:rPr>
          <w:vertAlign w:val="subscript"/>
        </w:rPr>
        <w:t>2</w:t>
      </w:r>
      <w:r w:rsidRPr="00575A86">
        <w:t xml:space="preserve"> usually yields good recoveries for nonpolar compounds, but polar compounds may remain partially unextracted because of their lower solubility in this fluid. For this reason, </w:t>
      </w:r>
      <w:r w:rsidR="00553D8F">
        <w:t>EtOH</w:t>
      </w:r>
      <w:r w:rsidRPr="00575A86">
        <w:t xml:space="preserve"> as organic modifier has been added as cosolvent to the primary fluid to boost the extraction effectiveness. </w:t>
      </w:r>
      <w:r w:rsidRPr="00575A86">
        <w:rPr>
          <w:rFonts w:eastAsia="SimSun"/>
          <w:lang w:eastAsia="zh-CN"/>
        </w:rPr>
        <w:t xml:space="preserve">The extraction output considering mass yield was higher in case of conventional extraction methods, but the amount of anthocyanins and phenols successfully extracted with supercritical solvent is considerable. The results show, that generally </w:t>
      </w:r>
      <w:r w:rsidR="00393B0D">
        <w:rPr>
          <w:rFonts w:eastAsia="SimSun"/>
          <w:lang w:eastAsia="zh-CN"/>
        </w:rPr>
        <w:t>SC CO</w:t>
      </w:r>
      <w:r w:rsidR="00393B0D" w:rsidRPr="00393B0D">
        <w:rPr>
          <w:rFonts w:eastAsia="SimSun"/>
          <w:vertAlign w:val="subscript"/>
          <w:lang w:eastAsia="zh-CN"/>
        </w:rPr>
        <w:t>2</w:t>
      </w:r>
      <w:r w:rsidRPr="00575A86">
        <w:rPr>
          <w:rFonts w:eastAsia="SimSun"/>
          <w:lang w:eastAsia="zh-CN"/>
        </w:rPr>
        <w:t xml:space="preserve"> in combination with a polar </w:t>
      </w:r>
      <w:proofErr w:type="spellStart"/>
      <w:r w:rsidRPr="00575A86">
        <w:rPr>
          <w:rFonts w:eastAsia="SimSun"/>
          <w:lang w:eastAsia="zh-CN"/>
        </w:rPr>
        <w:t>entrainer</w:t>
      </w:r>
      <w:proofErr w:type="spellEnd"/>
      <w:r w:rsidRPr="00575A86">
        <w:rPr>
          <w:rFonts w:eastAsia="SimSun"/>
          <w:lang w:eastAsia="zh-CN"/>
        </w:rPr>
        <w:t>, represents a good extraction media for isolation of total phenols, while the amount of extracted anthocyanins is low. LC</w:t>
      </w:r>
      <w:r w:rsidR="002118AB" w:rsidRPr="00575A86">
        <w:rPr>
          <w:rFonts w:eastAsia="SimSun"/>
          <w:lang w:eastAsia="zh-CN"/>
        </w:rPr>
        <w:t>-</w:t>
      </w:r>
      <w:r w:rsidRPr="00575A86">
        <w:rPr>
          <w:rFonts w:eastAsia="SimSun"/>
          <w:lang w:eastAsia="zh-CN"/>
        </w:rPr>
        <w:t>MS</w:t>
      </w:r>
      <w:r w:rsidR="002118AB" w:rsidRPr="00575A86">
        <w:rPr>
          <w:rFonts w:eastAsia="SimSun"/>
          <w:lang w:eastAsia="zh-CN"/>
        </w:rPr>
        <w:t>/MS</w:t>
      </w:r>
      <w:r w:rsidRPr="00575A86">
        <w:rPr>
          <w:rFonts w:eastAsia="SimSun"/>
          <w:lang w:eastAsia="zh-CN"/>
        </w:rPr>
        <w:t xml:space="preserve"> analyses show that gallic, ellagic acid and resveratrol were identified in SC extracts. </w:t>
      </w:r>
      <w:r w:rsidR="002118AB" w:rsidRPr="00575A86">
        <w:rPr>
          <w:rFonts w:eastAsia="SimSun"/>
          <w:lang w:eastAsia="zh-CN"/>
        </w:rPr>
        <w:t>Therefore,</w:t>
      </w:r>
      <w:r w:rsidRPr="00575A86">
        <w:rPr>
          <w:rFonts w:eastAsia="SimSun"/>
          <w:lang w:eastAsia="zh-CN"/>
        </w:rPr>
        <w:t xml:space="preserve"> we could consider that S</w:t>
      </w:r>
      <w:r w:rsidR="002118AB" w:rsidRPr="00575A86">
        <w:rPr>
          <w:rFonts w:eastAsia="SimSun"/>
          <w:lang w:eastAsia="zh-CN"/>
        </w:rPr>
        <w:t>C</w:t>
      </w:r>
      <w:r w:rsidR="00EB145E">
        <w:rPr>
          <w:rFonts w:eastAsia="SimSun"/>
          <w:lang w:eastAsia="zh-CN"/>
        </w:rPr>
        <w:t xml:space="preserve"> extraction</w:t>
      </w:r>
      <w:r w:rsidRPr="00575A86">
        <w:rPr>
          <w:rFonts w:eastAsia="SimSun"/>
          <w:lang w:eastAsia="zh-CN"/>
        </w:rPr>
        <w:t xml:space="preserve"> with CO</w:t>
      </w:r>
      <w:r w:rsidRPr="00575A86">
        <w:rPr>
          <w:rFonts w:eastAsia="SimSun"/>
          <w:vertAlign w:val="subscript"/>
          <w:lang w:eastAsia="zh-CN"/>
        </w:rPr>
        <w:t>2</w:t>
      </w:r>
      <w:r w:rsidRPr="00575A86">
        <w:rPr>
          <w:rFonts w:eastAsia="SimSun"/>
          <w:lang w:eastAsia="zh-CN"/>
        </w:rPr>
        <w:t> therefore provides an alternative method to replace extractions with organic solvents for the recovery of phenolic compounds.</w:t>
      </w:r>
      <w:r w:rsidR="00EB2396">
        <w:rPr>
          <w:rFonts w:eastAsia="SimSun"/>
          <w:lang w:eastAsia="zh-CN"/>
        </w:rPr>
        <w:t xml:space="preserve"> </w:t>
      </w:r>
      <w:r w:rsidRPr="00575A86">
        <w:rPr>
          <w:lang w:eastAsia="sl-SI"/>
        </w:rPr>
        <w:t xml:space="preserve">In general, </w:t>
      </w:r>
      <w:r w:rsidR="004335EE" w:rsidRPr="00575A86">
        <w:rPr>
          <w:lang w:eastAsia="sl-SI"/>
        </w:rPr>
        <w:lastRenderedPageBreak/>
        <w:t xml:space="preserve">SC extraction </w:t>
      </w:r>
      <w:r w:rsidRPr="00575A86">
        <w:rPr>
          <w:lang w:eastAsia="sl-SI"/>
        </w:rPr>
        <w:t xml:space="preserve">was less efficient due to the limited solvent polarity. Despite the lower total mass yield and the proportion of total phenols in extracts compared to the conventionally obtained extracts, the method </w:t>
      </w:r>
      <w:r w:rsidR="004335EE" w:rsidRPr="00575A86">
        <w:rPr>
          <w:lang w:eastAsia="sl-SI"/>
        </w:rPr>
        <w:t xml:space="preserve">was efficient for isolation of </w:t>
      </w:r>
      <w:proofErr w:type="spellStart"/>
      <w:r w:rsidR="004335EE" w:rsidRPr="00575A86">
        <w:rPr>
          <w:lang w:eastAsia="sl-SI"/>
        </w:rPr>
        <w:t>caffeic</w:t>
      </w:r>
      <w:proofErr w:type="spellEnd"/>
      <w:r w:rsidR="004335EE" w:rsidRPr="00575A86">
        <w:rPr>
          <w:lang w:eastAsia="sl-SI"/>
        </w:rPr>
        <w:t xml:space="preserve"> acid, </w:t>
      </w:r>
      <w:proofErr w:type="spellStart"/>
      <w:r w:rsidR="004335EE" w:rsidRPr="00575A86">
        <w:rPr>
          <w:lang w:eastAsia="sl-SI"/>
        </w:rPr>
        <w:t>galic</w:t>
      </w:r>
      <w:proofErr w:type="spellEnd"/>
      <w:r w:rsidR="004335EE" w:rsidRPr="00575A86">
        <w:rPr>
          <w:lang w:eastAsia="sl-SI"/>
        </w:rPr>
        <w:t xml:space="preserve"> and </w:t>
      </w:r>
      <w:proofErr w:type="spellStart"/>
      <w:r w:rsidR="004335EE" w:rsidRPr="00575A86">
        <w:rPr>
          <w:lang w:eastAsia="sl-SI"/>
        </w:rPr>
        <w:t>elagic</w:t>
      </w:r>
      <w:proofErr w:type="spellEnd"/>
      <w:r w:rsidR="004335EE" w:rsidRPr="00575A86">
        <w:rPr>
          <w:lang w:eastAsia="sl-SI"/>
        </w:rPr>
        <w:t xml:space="preserve"> acid. </w:t>
      </w:r>
    </w:p>
    <w:p w14:paraId="3D614314" w14:textId="4E121CD5" w:rsidR="00AF32DC" w:rsidRPr="00575A86" w:rsidRDefault="00AF32DC" w:rsidP="00575A86">
      <w:pPr>
        <w:pStyle w:val="Quote"/>
        <w:jc w:val="both"/>
        <w:rPr>
          <w:color w:val="auto"/>
        </w:rPr>
      </w:pPr>
      <w:r w:rsidRPr="00575A86">
        <w:rPr>
          <w:i w:val="0"/>
          <w:color w:val="auto"/>
        </w:rPr>
        <w:t xml:space="preserve">DPPH* radical scavenging activities of extracts obtained using modified SC extraction and conventional extraction are similar and depend on the type of material. Highest DPPH* radical scavenging </w:t>
      </w:r>
      <w:r w:rsidRPr="004B2A60">
        <w:rPr>
          <w:i w:val="0"/>
          <w:color w:val="auto"/>
        </w:rPr>
        <w:t xml:space="preserve">inhibitory activity was observed for red grapes skin using </w:t>
      </w:r>
      <w:r w:rsidR="00E60469" w:rsidRPr="004B2A60">
        <w:rPr>
          <w:i w:val="0"/>
          <w:color w:val="auto"/>
        </w:rPr>
        <w:t xml:space="preserve">cold </w:t>
      </w:r>
      <w:r w:rsidRPr="004B2A60">
        <w:rPr>
          <w:i w:val="0"/>
          <w:color w:val="auto"/>
        </w:rPr>
        <w:t>extraction and MeOH as solvent</w:t>
      </w:r>
      <w:r w:rsidR="005C3404" w:rsidRPr="004B2A60">
        <w:rPr>
          <w:i w:val="0"/>
          <w:color w:val="auto"/>
        </w:rPr>
        <w:t xml:space="preserve"> (</w:t>
      </w:r>
      <w:r w:rsidRPr="004B2A60">
        <w:rPr>
          <w:i w:val="0"/>
          <w:color w:val="auto"/>
        </w:rPr>
        <w:t>about 13 %</w:t>
      </w:r>
      <w:r w:rsidR="005C3404" w:rsidRPr="004B2A60">
        <w:rPr>
          <w:i w:val="0"/>
          <w:color w:val="auto"/>
        </w:rPr>
        <w:t xml:space="preserve">), where the content of </w:t>
      </w:r>
      <w:r w:rsidR="004B2A60" w:rsidRPr="004B2A60">
        <w:rPr>
          <w:i w:val="0"/>
          <w:color w:val="auto"/>
        </w:rPr>
        <w:t>total phenols was 9.53 mg of gallic acid per g of extract</w:t>
      </w:r>
      <w:r w:rsidRPr="004B2A60">
        <w:rPr>
          <w:i w:val="0"/>
          <w:color w:val="auto"/>
        </w:rPr>
        <w:t xml:space="preserve">. The activity of supercritical extract </w:t>
      </w:r>
      <w:r w:rsidR="004B2A60" w:rsidRPr="004B2A60">
        <w:rPr>
          <w:i w:val="0"/>
          <w:color w:val="auto"/>
        </w:rPr>
        <w:t xml:space="preserve">attained at 150 bar and 40°C </w:t>
      </w:r>
      <w:r w:rsidRPr="004B2A60">
        <w:rPr>
          <w:i w:val="0"/>
          <w:color w:val="auto"/>
        </w:rPr>
        <w:t xml:space="preserve">was only </w:t>
      </w:r>
      <w:r w:rsidR="00B03D4A" w:rsidRPr="004B2A60">
        <w:rPr>
          <w:i w:val="0"/>
          <w:color w:val="auto"/>
        </w:rPr>
        <w:t>slightly</w:t>
      </w:r>
      <w:r w:rsidRPr="004B2A60">
        <w:rPr>
          <w:i w:val="0"/>
          <w:color w:val="auto"/>
        </w:rPr>
        <w:t xml:space="preserve"> lower, about 12 %</w:t>
      </w:r>
      <w:r w:rsidR="004B2A60" w:rsidRPr="004B2A60">
        <w:rPr>
          <w:i w:val="0"/>
          <w:color w:val="auto"/>
        </w:rPr>
        <w:t>, whilst the content of total phenols was the highest, 27.12 mg of gallic acid per g of extract</w:t>
      </w:r>
      <w:r w:rsidRPr="004B2A60">
        <w:rPr>
          <w:i w:val="0"/>
          <w:color w:val="auto"/>
        </w:rPr>
        <w:t>.</w:t>
      </w:r>
    </w:p>
    <w:p w14:paraId="2AA751C4" w14:textId="1D6D4C29" w:rsidR="00831D71" w:rsidRPr="00575A86" w:rsidRDefault="00347A72" w:rsidP="003C69C2">
      <w:pPr>
        <w:pStyle w:val="Quote"/>
        <w:spacing w:after="0"/>
        <w:jc w:val="both"/>
        <w:rPr>
          <w:i w:val="0"/>
          <w:color w:val="auto"/>
        </w:rPr>
      </w:pPr>
      <w:r>
        <w:rPr>
          <w:i w:val="0"/>
          <w:color w:val="auto"/>
        </w:rPr>
        <w:t>T</w:t>
      </w:r>
      <w:r w:rsidR="003C69C2" w:rsidRPr="00575A86">
        <w:rPr>
          <w:i w:val="0"/>
          <w:color w:val="auto"/>
        </w:rPr>
        <w:t xml:space="preserve">he primary aim of this work was </w:t>
      </w:r>
      <w:r w:rsidR="009A00FE">
        <w:rPr>
          <w:i w:val="0"/>
          <w:color w:val="auto"/>
        </w:rPr>
        <w:t>utilization of</w:t>
      </w:r>
      <w:r w:rsidR="003C69C2" w:rsidRPr="00575A86">
        <w:rPr>
          <w:i w:val="0"/>
          <w:color w:val="auto"/>
        </w:rPr>
        <w:t xml:space="preserve"> </w:t>
      </w:r>
      <w:r w:rsidR="002118AB" w:rsidRPr="00575A86">
        <w:rPr>
          <w:i w:val="0"/>
          <w:color w:val="auto"/>
        </w:rPr>
        <w:t>S</w:t>
      </w:r>
      <w:r w:rsidR="002118AB">
        <w:rPr>
          <w:i w:val="0"/>
          <w:color w:val="auto"/>
        </w:rPr>
        <w:t>C</w:t>
      </w:r>
      <w:r w:rsidR="00EB145E">
        <w:rPr>
          <w:i w:val="0"/>
          <w:color w:val="auto"/>
        </w:rPr>
        <w:t xml:space="preserve"> extraction </w:t>
      </w:r>
      <w:r w:rsidR="00182C31">
        <w:rPr>
          <w:i w:val="0"/>
          <w:color w:val="auto"/>
        </w:rPr>
        <w:t xml:space="preserve">for </w:t>
      </w:r>
      <w:r w:rsidR="009A00FE">
        <w:rPr>
          <w:i w:val="0"/>
          <w:color w:val="auto"/>
        </w:rPr>
        <w:t>isolation</w:t>
      </w:r>
      <w:r w:rsidR="00182C31">
        <w:rPr>
          <w:i w:val="0"/>
          <w:color w:val="auto"/>
        </w:rPr>
        <w:t xml:space="preserve"> of phenolic compounds as a sustainable method which involves lower consumption of organic solvents. Besides, </w:t>
      </w:r>
      <w:r w:rsidR="009702A8" w:rsidRPr="00575A86">
        <w:rPr>
          <w:i w:val="0"/>
          <w:color w:val="auto"/>
        </w:rPr>
        <w:t>SCFs are generally cheap, simple, and comparatively safe</w:t>
      </w:r>
      <w:r w:rsidR="003C69C2" w:rsidRPr="00575A86">
        <w:rPr>
          <w:i w:val="0"/>
          <w:color w:val="auto"/>
        </w:rPr>
        <w:t xml:space="preserve"> solvents which</w:t>
      </w:r>
      <w:r w:rsidR="009702A8" w:rsidRPr="00575A86">
        <w:rPr>
          <w:i w:val="0"/>
          <w:color w:val="auto"/>
        </w:rPr>
        <w:t xml:space="preserve"> is of special attractiveness for industrial processes (</w:t>
      </w:r>
      <w:r w:rsidR="003C69C2" w:rsidRPr="00575A86">
        <w:rPr>
          <w:i w:val="0"/>
          <w:color w:val="auto"/>
        </w:rPr>
        <w:t>especially in food and pharmaceutical applications</w:t>
      </w:r>
      <w:r w:rsidR="009702A8" w:rsidRPr="00575A86">
        <w:rPr>
          <w:i w:val="0"/>
          <w:color w:val="auto"/>
        </w:rPr>
        <w:t>)</w:t>
      </w:r>
      <w:r w:rsidR="003C69C2" w:rsidRPr="00575A86">
        <w:rPr>
          <w:i w:val="0"/>
          <w:color w:val="auto"/>
        </w:rPr>
        <w:t>.</w:t>
      </w:r>
      <w:r w:rsidR="009702A8" w:rsidRPr="00575A86">
        <w:rPr>
          <w:i w:val="0"/>
          <w:color w:val="auto"/>
        </w:rPr>
        <w:t xml:space="preserve"> </w:t>
      </w:r>
      <w:r w:rsidR="003C69C2" w:rsidRPr="00575A86">
        <w:rPr>
          <w:i w:val="0"/>
          <w:color w:val="auto"/>
        </w:rPr>
        <w:t>T</w:t>
      </w:r>
      <w:r w:rsidR="009702A8" w:rsidRPr="00575A86">
        <w:rPr>
          <w:i w:val="0"/>
          <w:color w:val="auto"/>
        </w:rPr>
        <w:t xml:space="preserve">oxic hazards from solvent manipulation are greatly reduced as well as disposal costs. </w:t>
      </w:r>
      <w:r w:rsidR="003C69C2" w:rsidRPr="00575A86">
        <w:rPr>
          <w:i w:val="0"/>
          <w:color w:val="auto"/>
        </w:rPr>
        <w:t xml:space="preserve">Another motivation for developing </w:t>
      </w:r>
      <w:r w:rsidR="00182C31">
        <w:rPr>
          <w:i w:val="0"/>
          <w:color w:val="auto"/>
        </w:rPr>
        <w:t xml:space="preserve">processes involving SCFs as solvents </w:t>
      </w:r>
      <w:r w:rsidR="002118AB" w:rsidRPr="00575A86">
        <w:rPr>
          <w:i w:val="0"/>
          <w:color w:val="auto"/>
        </w:rPr>
        <w:t>S</w:t>
      </w:r>
      <w:r w:rsidR="002118AB">
        <w:rPr>
          <w:i w:val="0"/>
          <w:color w:val="auto"/>
        </w:rPr>
        <w:t>C</w:t>
      </w:r>
      <w:r w:rsidR="00EB145E">
        <w:rPr>
          <w:i w:val="0"/>
          <w:color w:val="auto"/>
        </w:rPr>
        <w:t xml:space="preserve"> extraction</w:t>
      </w:r>
      <w:r w:rsidR="002118AB" w:rsidRPr="00575A86">
        <w:rPr>
          <w:i w:val="0"/>
          <w:color w:val="auto"/>
        </w:rPr>
        <w:t xml:space="preserve"> </w:t>
      </w:r>
      <w:r w:rsidR="003C69C2" w:rsidRPr="00575A86">
        <w:rPr>
          <w:i w:val="0"/>
          <w:color w:val="auto"/>
        </w:rPr>
        <w:t xml:space="preserve">processes is the </w:t>
      </w:r>
      <w:r w:rsidR="004B2A60">
        <w:rPr>
          <w:i w:val="0"/>
          <w:color w:val="auto"/>
        </w:rPr>
        <w:t>reduction or even complete elimination</w:t>
      </w:r>
      <w:r w:rsidR="004B2A60" w:rsidRPr="00575A86">
        <w:rPr>
          <w:i w:val="0"/>
          <w:color w:val="auto"/>
        </w:rPr>
        <w:t xml:space="preserve"> </w:t>
      </w:r>
      <w:r w:rsidR="003C69C2" w:rsidRPr="00575A86">
        <w:rPr>
          <w:i w:val="0"/>
          <w:color w:val="auto"/>
        </w:rPr>
        <w:t>of residual solvents in the products, lower operating temperatures and prevention of oxidation during processing. I</w:t>
      </w:r>
      <w:r w:rsidR="009702A8" w:rsidRPr="00575A86">
        <w:rPr>
          <w:i w:val="0"/>
          <w:color w:val="auto"/>
        </w:rPr>
        <w:t xml:space="preserve">n contrast to </w:t>
      </w:r>
      <w:r w:rsidR="003C69C2" w:rsidRPr="00575A86">
        <w:rPr>
          <w:i w:val="0"/>
          <w:color w:val="auto"/>
        </w:rPr>
        <w:t>various</w:t>
      </w:r>
      <w:r w:rsidR="009702A8" w:rsidRPr="00575A86">
        <w:rPr>
          <w:i w:val="0"/>
          <w:color w:val="auto"/>
        </w:rPr>
        <w:t xml:space="preserve"> organic solvents, </w:t>
      </w:r>
      <w:r w:rsidR="003C69C2" w:rsidRPr="00575A86">
        <w:rPr>
          <w:i w:val="0"/>
          <w:color w:val="auto"/>
        </w:rPr>
        <w:t xml:space="preserve">SCFs </w:t>
      </w:r>
      <w:r w:rsidR="009702A8" w:rsidRPr="00575A86">
        <w:rPr>
          <w:i w:val="0"/>
          <w:color w:val="auto"/>
        </w:rPr>
        <w:t>can be more simply recycled</w:t>
      </w:r>
      <w:r w:rsidR="003C69C2" w:rsidRPr="00575A86">
        <w:rPr>
          <w:i w:val="0"/>
          <w:color w:val="auto"/>
        </w:rPr>
        <w:t xml:space="preserve"> which significantly</w:t>
      </w:r>
      <w:r w:rsidR="009702A8" w:rsidRPr="00575A86">
        <w:rPr>
          <w:i w:val="0"/>
          <w:color w:val="auto"/>
        </w:rPr>
        <w:t xml:space="preserve"> reduc</w:t>
      </w:r>
      <w:r w:rsidR="003C69C2" w:rsidRPr="00575A86">
        <w:rPr>
          <w:i w:val="0"/>
          <w:color w:val="auto"/>
        </w:rPr>
        <w:t>es</w:t>
      </w:r>
      <w:r w:rsidR="009702A8" w:rsidRPr="00575A86">
        <w:rPr>
          <w:i w:val="0"/>
          <w:color w:val="auto"/>
        </w:rPr>
        <w:t xml:space="preserve"> the cost of any analytical procedure.</w:t>
      </w:r>
    </w:p>
    <w:p w14:paraId="4F7DDB27" w14:textId="77777777" w:rsidR="00D42C5D" w:rsidRPr="00D42C5D" w:rsidRDefault="00D42C5D" w:rsidP="00D42C5D"/>
    <w:p w14:paraId="7415871A" w14:textId="77777777" w:rsidR="004C3514" w:rsidRPr="004B5465" w:rsidRDefault="004C3514" w:rsidP="004B5465">
      <w:pPr>
        <w:jc w:val="both"/>
        <w:rPr>
          <w:b/>
          <w:color w:val="000000" w:themeColor="text1"/>
          <w:szCs w:val="24"/>
        </w:rPr>
      </w:pPr>
      <w:r w:rsidRPr="004B5465">
        <w:rPr>
          <w:b/>
          <w:color w:val="000000" w:themeColor="text1"/>
          <w:szCs w:val="24"/>
        </w:rPr>
        <w:t>Acknowledgement</w:t>
      </w:r>
      <w:r w:rsidR="00CD32EA" w:rsidRPr="004B5465">
        <w:rPr>
          <w:b/>
          <w:color w:val="000000" w:themeColor="text1"/>
          <w:szCs w:val="24"/>
        </w:rPr>
        <w:t>s</w:t>
      </w:r>
    </w:p>
    <w:p w14:paraId="78ECF01F" w14:textId="77777777" w:rsidR="004C3514" w:rsidRPr="004B5465" w:rsidRDefault="004C3514" w:rsidP="004B5465">
      <w:pPr>
        <w:pStyle w:val="Quote"/>
        <w:jc w:val="both"/>
        <w:rPr>
          <w:i w:val="0"/>
          <w:szCs w:val="24"/>
        </w:rPr>
      </w:pPr>
      <w:r w:rsidRPr="004B5465">
        <w:rPr>
          <w:i w:val="0"/>
          <w:szCs w:val="24"/>
        </w:rPr>
        <w:t>The authors would like to acknowledge the Slovenian Research Agency (ARRS) for financing this research in the frame of Program P2-0046 (Separation processes and production design).</w:t>
      </w:r>
    </w:p>
    <w:p w14:paraId="34C4C2E2" w14:textId="77777777" w:rsidR="00B97883" w:rsidRPr="004B5465" w:rsidRDefault="00B97883" w:rsidP="004B5465">
      <w:pPr>
        <w:jc w:val="both"/>
        <w:rPr>
          <w:szCs w:val="24"/>
          <w:lang w:eastAsia="de-DE"/>
        </w:rPr>
      </w:pPr>
    </w:p>
    <w:p w14:paraId="7B75280C" w14:textId="77777777" w:rsidR="00BF7B05" w:rsidRPr="004B5465" w:rsidRDefault="00BF7B05" w:rsidP="004B5465">
      <w:pPr>
        <w:spacing w:after="160"/>
        <w:jc w:val="both"/>
        <w:rPr>
          <w:i/>
          <w:iCs/>
          <w:color w:val="000000" w:themeColor="text1"/>
          <w:szCs w:val="24"/>
        </w:rPr>
      </w:pPr>
      <w:r w:rsidRPr="004B5465">
        <w:rPr>
          <w:szCs w:val="24"/>
        </w:rPr>
        <w:br w:type="page"/>
      </w:r>
    </w:p>
    <w:p w14:paraId="3E907108" w14:textId="464D055D" w:rsidR="00465478" w:rsidRPr="00465478" w:rsidRDefault="00CD32EA" w:rsidP="00465478">
      <w:pPr>
        <w:jc w:val="both"/>
        <w:rPr>
          <w:b/>
          <w:color w:val="000000" w:themeColor="text1"/>
          <w:szCs w:val="24"/>
        </w:rPr>
      </w:pPr>
      <w:r w:rsidRPr="004B5465">
        <w:rPr>
          <w:b/>
          <w:color w:val="000000" w:themeColor="text1"/>
          <w:szCs w:val="24"/>
        </w:rPr>
        <w:lastRenderedPageBreak/>
        <w:t>References</w:t>
      </w:r>
    </w:p>
    <w:p w14:paraId="10938F5F" w14:textId="6F9C9F8F" w:rsidR="00AA2CDD" w:rsidRDefault="00AA2CDD" w:rsidP="00465478">
      <w:pPr>
        <w:pStyle w:val="ListParagraph"/>
        <w:numPr>
          <w:ilvl w:val="0"/>
          <w:numId w:val="11"/>
        </w:numPr>
        <w:ind w:left="567" w:hanging="549"/>
        <w:jc w:val="both"/>
      </w:pPr>
      <w:r>
        <w:t xml:space="preserve">E. </w:t>
      </w:r>
      <w:proofErr w:type="spellStart"/>
      <w:r>
        <w:t>B</w:t>
      </w:r>
      <w:r w:rsidR="00725261">
        <w:t>rglez</w:t>
      </w:r>
      <w:proofErr w:type="spellEnd"/>
      <w:r>
        <w:t xml:space="preserve"> </w:t>
      </w:r>
      <w:proofErr w:type="spellStart"/>
      <w:r>
        <w:t>Mojzer</w:t>
      </w:r>
      <w:proofErr w:type="spellEnd"/>
      <w:r>
        <w:t>, M. K</w:t>
      </w:r>
      <w:r w:rsidR="00725261">
        <w:t>nez</w:t>
      </w:r>
      <w:r>
        <w:t xml:space="preserve"> Hrnčič, M. </w:t>
      </w:r>
      <w:proofErr w:type="spellStart"/>
      <w:r>
        <w:t>Škerget</w:t>
      </w:r>
      <w:proofErr w:type="spellEnd"/>
      <w:r>
        <w:t>, Ž. Knez</w:t>
      </w:r>
      <w:r w:rsidR="00725261">
        <w:t xml:space="preserve"> and</w:t>
      </w:r>
      <w:r>
        <w:t xml:space="preserve"> U. Bren, </w:t>
      </w:r>
      <w:r w:rsidRPr="00465478">
        <w:rPr>
          <w:i/>
        </w:rPr>
        <w:t>Molecules</w:t>
      </w:r>
      <w:r>
        <w:t xml:space="preserve">, </w:t>
      </w:r>
      <w:r w:rsidRPr="00465478">
        <w:rPr>
          <w:b/>
        </w:rPr>
        <w:t>2016</w:t>
      </w:r>
      <w:r>
        <w:t>, 21, 901.</w:t>
      </w:r>
    </w:p>
    <w:p w14:paraId="07EFEDC8" w14:textId="4EBD01E2" w:rsidR="00AA2CDD" w:rsidRDefault="00AA2CDD" w:rsidP="00465478">
      <w:pPr>
        <w:pStyle w:val="ListParagraph"/>
        <w:numPr>
          <w:ilvl w:val="0"/>
          <w:numId w:val="11"/>
        </w:numPr>
        <w:ind w:left="567" w:hanging="549"/>
        <w:jc w:val="both"/>
      </w:pPr>
      <w:r>
        <w:t xml:space="preserve">C. Negro, L. </w:t>
      </w:r>
      <w:proofErr w:type="spellStart"/>
      <w:r>
        <w:t>Tommasi</w:t>
      </w:r>
      <w:proofErr w:type="spellEnd"/>
      <w:r w:rsidR="00725261">
        <w:t xml:space="preserve"> and </w:t>
      </w:r>
      <w:r>
        <w:t xml:space="preserve">A. </w:t>
      </w:r>
      <w:proofErr w:type="spellStart"/>
      <w:r>
        <w:t>Miceli</w:t>
      </w:r>
      <w:proofErr w:type="spellEnd"/>
      <w:r>
        <w:t xml:space="preserve">, </w:t>
      </w:r>
      <w:proofErr w:type="spellStart"/>
      <w:r>
        <w:t>Bioresour</w:t>
      </w:r>
      <w:proofErr w:type="spellEnd"/>
      <w:r>
        <w:t xml:space="preserve">. </w:t>
      </w:r>
      <w:r w:rsidRPr="00465478">
        <w:rPr>
          <w:i/>
        </w:rPr>
        <w:t>Technol</w:t>
      </w:r>
      <w:r>
        <w:t xml:space="preserve">., </w:t>
      </w:r>
      <w:r w:rsidRPr="00465478">
        <w:rPr>
          <w:b/>
        </w:rPr>
        <w:t>2003</w:t>
      </w:r>
      <w:r>
        <w:t>, 87, 41–44.</w:t>
      </w:r>
    </w:p>
    <w:p w14:paraId="762A23A5" w14:textId="77777777" w:rsidR="00465478" w:rsidRDefault="00AA2CDD" w:rsidP="00465478">
      <w:pPr>
        <w:pStyle w:val="ListParagraph"/>
        <w:numPr>
          <w:ilvl w:val="0"/>
          <w:numId w:val="11"/>
        </w:numPr>
        <w:ind w:left="567" w:hanging="549"/>
        <w:jc w:val="both"/>
      </w:pPr>
      <w:r w:rsidRPr="00A82E93">
        <w:t xml:space="preserve">P. </w:t>
      </w:r>
      <w:proofErr w:type="spellStart"/>
      <w:r w:rsidRPr="00A82E93">
        <w:t>Thangaraj</w:t>
      </w:r>
      <w:proofErr w:type="spellEnd"/>
      <w:r w:rsidRPr="00A82E93">
        <w:t xml:space="preserve">, in Pharmacological Assays of Plant-Based Natural Products, Springer, Cham, </w:t>
      </w:r>
      <w:r w:rsidR="00A82E93" w:rsidRPr="00A82E93">
        <w:t xml:space="preserve">Switzerland, </w:t>
      </w:r>
      <w:r w:rsidRPr="00465478">
        <w:rPr>
          <w:b/>
        </w:rPr>
        <w:t>2016</w:t>
      </w:r>
      <w:r w:rsidRPr="00A82E93">
        <w:t>, pp. 11–13.</w:t>
      </w:r>
    </w:p>
    <w:p w14:paraId="5D4FF098" w14:textId="77777777" w:rsidR="00465478" w:rsidRDefault="00AA2CDD" w:rsidP="00465478">
      <w:pPr>
        <w:pStyle w:val="ListParagraph"/>
        <w:numPr>
          <w:ilvl w:val="0"/>
          <w:numId w:val="11"/>
        </w:numPr>
        <w:ind w:left="567" w:hanging="549"/>
        <w:jc w:val="both"/>
      </w:pPr>
      <w:proofErr w:type="spellStart"/>
      <w:r>
        <w:t>Altemimi</w:t>
      </w:r>
      <w:proofErr w:type="spellEnd"/>
      <w:r>
        <w:t xml:space="preserve">, N. </w:t>
      </w:r>
      <w:proofErr w:type="spellStart"/>
      <w:r>
        <w:t>Lakhssassi</w:t>
      </w:r>
      <w:proofErr w:type="spellEnd"/>
      <w:r>
        <w:t xml:space="preserve">, A. </w:t>
      </w:r>
      <w:proofErr w:type="spellStart"/>
      <w:r>
        <w:t>Baharlouei</w:t>
      </w:r>
      <w:proofErr w:type="spellEnd"/>
      <w:r>
        <w:t xml:space="preserve">, D. Watson and D. Lightfoot, </w:t>
      </w:r>
      <w:r w:rsidRPr="00465478">
        <w:rPr>
          <w:i/>
        </w:rPr>
        <w:t>Plants</w:t>
      </w:r>
      <w:r>
        <w:t xml:space="preserve">, </w:t>
      </w:r>
      <w:r w:rsidRPr="00465478">
        <w:rPr>
          <w:b/>
        </w:rPr>
        <w:t>2017</w:t>
      </w:r>
      <w:r>
        <w:t>, 6, 42.</w:t>
      </w:r>
    </w:p>
    <w:p w14:paraId="34A66FBE" w14:textId="254EDBB8" w:rsidR="00AA2CDD" w:rsidRDefault="00AA2CDD" w:rsidP="00465478">
      <w:pPr>
        <w:pStyle w:val="ListParagraph"/>
        <w:numPr>
          <w:ilvl w:val="0"/>
          <w:numId w:val="11"/>
        </w:numPr>
        <w:ind w:left="567" w:hanging="549"/>
        <w:jc w:val="both"/>
      </w:pPr>
      <w:r>
        <w:rPr>
          <w:rFonts w:hint="eastAsia"/>
        </w:rPr>
        <w:t xml:space="preserve">W. I. </w:t>
      </w:r>
      <w:proofErr w:type="spellStart"/>
      <w:r>
        <w:rPr>
          <w:rFonts w:hint="eastAsia"/>
        </w:rPr>
        <w:t>Haminiuk</w:t>
      </w:r>
      <w:proofErr w:type="spellEnd"/>
      <w:r>
        <w:rPr>
          <w:rFonts w:hint="eastAsia"/>
        </w:rPr>
        <w:t xml:space="preserve">, G. M. </w:t>
      </w:r>
      <w:proofErr w:type="spellStart"/>
      <w:r>
        <w:rPr>
          <w:rFonts w:hint="eastAsia"/>
        </w:rPr>
        <w:t>Maciel</w:t>
      </w:r>
      <w:proofErr w:type="spellEnd"/>
      <w:r>
        <w:rPr>
          <w:rFonts w:hint="eastAsia"/>
        </w:rPr>
        <w:t>, M. S. V. Plat</w:t>
      </w:r>
      <w:r>
        <w:t>a-</w:t>
      </w:r>
      <w:r>
        <w:rPr>
          <w:rFonts w:hint="eastAsia"/>
        </w:rPr>
        <w:t>Oviedo</w:t>
      </w:r>
      <w:r w:rsidR="00725261">
        <w:t xml:space="preserve"> and</w:t>
      </w:r>
      <w:r>
        <w:rPr>
          <w:rFonts w:hint="eastAsia"/>
        </w:rPr>
        <w:t xml:space="preserve"> R. M. Peralta, </w:t>
      </w:r>
      <w:r w:rsidRPr="00465478">
        <w:rPr>
          <w:rFonts w:hint="eastAsia"/>
          <w:i/>
        </w:rPr>
        <w:t>Int. J. Food Sci. Technol.</w:t>
      </w:r>
      <w:r>
        <w:rPr>
          <w:rFonts w:hint="eastAsia"/>
        </w:rPr>
        <w:t xml:space="preserve">, </w:t>
      </w:r>
      <w:r w:rsidRPr="00465478">
        <w:rPr>
          <w:b/>
        </w:rPr>
        <w:t>2012</w:t>
      </w:r>
      <w:r>
        <w:t xml:space="preserve">, </w:t>
      </w:r>
      <w:r>
        <w:rPr>
          <w:rFonts w:hint="eastAsia"/>
        </w:rPr>
        <w:t>47, 2023</w:t>
      </w:r>
      <w:r>
        <w:rPr>
          <w:rFonts w:hint="eastAsia"/>
        </w:rPr>
        <w:t>–</w:t>
      </w:r>
      <w:r>
        <w:rPr>
          <w:rFonts w:hint="eastAsia"/>
        </w:rPr>
        <w:t>2044.</w:t>
      </w:r>
    </w:p>
    <w:p w14:paraId="70198F62" w14:textId="56FC6471" w:rsidR="00AA2CDD" w:rsidRDefault="00AA2CDD" w:rsidP="00465478">
      <w:pPr>
        <w:pStyle w:val="ListParagraph"/>
        <w:numPr>
          <w:ilvl w:val="0"/>
          <w:numId w:val="11"/>
        </w:numPr>
        <w:ind w:left="567" w:hanging="549"/>
        <w:jc w:val="both"/>
      </w:pPr>
      <w:r>
        <w:t xml:space="preserve">M. </w:t>
      </w:r>
      <w:proofErr w:type="spellStart"/>
      <w:r>
        <w:t>Hojnik</w:t>
      </w:r>
      <w:proofErr w:type="spellEnd"/>
      <w:r>
        <w:t xml:space="preserve">, M. </w:t>
      </w:r>
      <w:proofErr w:type="spellStart"/>
      <w:r>
        <w:t>Škerget</w:t>
      </w:r>
      <w:proofErr w:type="spellEnd"/>
      <w:r w:rsidR="00725261">
        <w:t xml:space="preserve"> and </w:t>
      </w:r>
      <w:r>
        <w:t xml:space="preserve">Ž. Knez, </w:t>
      </w:r>
      <w:r w:rsidRPr="00465478">
        <w:rPr>
          <w:i/>
        </w:rPr>
        <w:t>LWT-Food Sci. Technol</w:t>
      </w:r>
      <w:r>
        <w:t xml:space="preserve">., </w:t>
      </w:r>
      <w:r w:rsidRPr="00465478">
        <w:rPr>
          <w:b/>
        </w:rPr>
        <w:t>2008</w:t>
      </w:r>
      <w:r>
        <w:t>, 41, 2008-2016.</w:t>
      </w:r>
    </w:p>
    <w:p w14:paraId="1F9E87C2" w14:textId="2B8F3E6B" w:rsidR="00AA2CDD" w:rsidRDefault="00AA2CDD" w:rsidP="00465478">
      <w:pPr>
        <w:pStyle w:val="ListParagraph"/>
        <w:numPr>
          <w:ilvl w:val="0"/>
          <w:numId w:val="11"/>
        </w:numPr>
        <w:ind w:left="567" w:hanging="549"/>
        <w:jc w:val="both"/>
      </w:pPr>
      <w:r>
        <w:t xml:space="preserve">M. </w:t>
      </w:r>
      <w:proofErr w:type="spellStart"/>
      <w:r>
        <w:t>Boukroufa</w:t>
      </w:r>
      <w:proofErr w:type="spellEnd"/>
      <w:r>
        <w:t xml:space="preserve">, C. </w:t>
      </w:r>
      <w:proofErr w:type="spellStart"/>
      <w:r>
        <w:t>Boutekedjiret</w:t>
      </w:r>
      <w:proofErr w:type="spellEnd"/>
      <w:r>
        <w:t xml:space="preserve">, L. </w:t>
      </w:r>
      <w:proofErr w:type="spellStart"/>
      <w:r>
        <w:t>Petigny</w:t>
      </w:r>
      <w:proofErr w:type="spellEnd"/>
      <w:r>
        <w:t xml:space="preserve">, N. </w:t>
      </w:r>
      <w:proofErr w:type="spellStart"/>
      <w:r>
        <w:t>Rakotomanomana</w:t>
      </w:r>
      <w:proofErr w:type="spellEnd"/>
      <w:r w:rsidR="00725261">
        <w:t xml:space="preserve"> and </w:t>
      </w:r>
      <w:r>
        <w:t xml:space="preserve">F. </w:t>
      </w:r>
      <w:proofErr w:type="spellStart"/>
      <w:r>
        <w:t>Chemat</w:t>
      </w:r>
      <w:proofErr w:type="spellEnd"/>
      <w:r>
        <w:t xml:space="preserve">, </w:t>
      </w:r>
      <w:proofErr w:type="spellStart"/>
      <w:r w:rsidRPr="00465478">
        <w:rPr>
          <w:i/>
        </w:rPr>
        <w:t>Ultrason</w:t>
      </w:r>
      <w:proofErr w:type="spellEnd"/>
      <w:r w:rsidRPr="00465478">
        <w:rPr>
          <w:i/>
        </w:rPr>
        <w:t xml:space="preserve">. </w:t>
      </w:r>
      <w:proofErr w:type="spellStart"/>
      <w:r w:rsidRPr="00465478">
        <w:rPr>
          <w:i/>
        </w:rPr>
        <w:t>Sonochem</w:t>
      </w:r>
      <w:proofErr w:type="spellEnd"/>
      <w:r w:rsidRPr="00465478">
        <w:rPr>
          <w:i/>
        </w:rPr>
        <w:t>.</w:t>
      </w:r>
      <w:r>
        <w:t xml:space="preserve">, </w:t>
      </w:r>
      <w:r w:rsidRPr="00465478">
        <w:rPr>
          <w:b/>
        </w:rPr>
        <w:t>2015</w:t>
      </w:r>
      <w:r>
        <w:t>, 24, 72–79.</w:t>
      </w:r>
    </w:p>
    <w:p w14:paraId="1FCAD959" w14:textId="4DFF5301" w:rsidR="00AA2CDD" w:rsidRDefault="00AA2CDD" w:rsidP="00465478">
      <w:pPr>
        <w:pStyle w:val="ListParagraph"/>
        <w:numPr>
          <w:ilvl w:val="0"/>
          <w:numId w:val="11"/>
        </w:numPr>
        <w:ind w:left="567" w:hanging="549"/>
        <w:jc w:val="both"/>
      </w:pPr>
      <w:r>
        <w:t xml:space="preserve">F. J. Barba, N. </w:t>
      </w:r>
      <w:proofErr w:type="spellStart"/>
      <w:r>
        <w:t>Grimi</w:t>
      </w:r>
      <w:proofErr w:type="spellEnd"/>
      <w:r w:rsidR="00725261">
        <w:t xml:space="preserve"> and</w:t>
      </w:r>
      <w:r>
        <w:t xml:space="preserve"> E. </w:t>
      </w:r>
      <w:proofErr w:type="spellStart"/>
      <w:r>
        <w:t>Vorobiev</w:t>
      </w:r>
      <w:proofErr w:type="spellEnd"/>
      <w:r>
        <w:t xml:space="preserve">, </w:t>
      </w:r>
      <w:r w:rsidRPr="00465478">
        <w:rPr>
          <w:i/>
        </w:rPr>
        <w:t>Food Eng. Rev</w:t>
      </w:r>
      <w:r>
        <w:t xml:space="preserve">., </w:t>
      </w:r>
      <w:r w:rsidRPr="00465478">
        <w:rPr>
          <w:b/>
        </w:rPr>
        <w:t>2015</w:t>
      </w:r>
      <w:r>
        <w:t>, 7, 45–62.</w:t>
      </w:r>
    </w:p>
    <w:p w14:paraId="4400E3D4" w14:textId="0705B810" w:rsidR="00AA2CDD" w:rsidRDefault="00AA2CDD" w:rsidP="00465478">
      <w:pPr>
        <w:pStyle w:val="ListParagraph"/>
        <w:numPr>
          <w:ilvl w:val="0"/>
          <w:numId w:val="11"/>
        </w:numPr>
        <w:ind w:left="567" w:hanging="549"/>
        <w:jc w:val="both"/>
      </w:pPr>
      <w:proofErr w:type="spellStart"/>
      <w:r>
        <w:t>Khoddami</w:t>
      </w:r>
      <w:proofErr w:type="spellEnd"/>
      <w:r>
        <w:t>, M. A. Wilkes</w:t>
      </w:r>
      <w:r w:rsidR="00725261">
        <w:t xml:space="preserve"> and </w:t>
      </w:r>
      <w:r>
        <w:t xml:space="preserve">T. H. Roberts, </w:t>
      </w:r>
      <w:r w:rsidRPr="00465478">
        <w:rPr>
          <w:i/>
        </w:rPr>
        <w:t>Molecules</w:t>
      </w:r>
      <w:r>
        <w:t xml:space="preserve">, </w:t>
      </w:r>
      <w:r w:rsidRPr="00465478">
        <w:rPr>
          <w:b/>
        </w:rPr>
        <w:t>2013</w:t>
      </w:r>
      <w:r>
        <w:t>, 18, 2328–2375.</w:t>
      </w:r>
    </w:p>
    <w:p w14:paraId="71311434" w14:textId="36AAA074" w:rsidR="00AA2CDD" w:rsidRDefault="00AA2CDD" w:rsidP="00465478">
      <w:pPr>
        <w:pStyle w:val="ListParagraph"/>
        <w:numPr>
          <w:ilvl w:val="0"/>
          <w:numId w:val="11"/>
        </w:numPr>
        <w:ind w:left="567" w:hanging="549"/>
        <w:jc w:val="both"/>
      </w:pPr>
      <w:r>
        <w:t xml:space="preserve">V. Camel, </w:t>
      </w:r>
      <w:r w:rsidRPr="00465478">
        <w:rPr>
          <w:i/>
        </w:rPr>
        <w:t>Analyst</w:t>
      </w:r>
      <w:r>
        <w:t xml:space="preserve">, </w:t>
      </w:r>
      <w:r w:rsidRPr="00465478">
        <w:rPr>
          <w:b/>
        </w:rPr>
        <w:t>2001</w:t>
      </w:r>
      <w:r>
        <w:t>, 126, 1182–1193.</w:t>
      </w:r>
    </w:p>
    <w:p w14:paraId="02E10714" w14:textId="7F9E8796" w:rsidR="00AA2CDD" w:rsidRDefault="00AA2CDD" w:rsidP="00465478">
      <w:pPr>
        <w:pStyle w:val="ListParagraph"/>
        <w:numPr>
          <w:ilvl w:val="0"/>
          <w:numId w:val="11"/>
        </w:numPr>
        <w:ind w:left="567" w:hanging="549"/>
        <w:jc w:val="both"/>
      </w:pPr>
      <w:r>
        <w:t xml:space="preserve">F. </w:t>
      </w:r>
      <w:proofErr w:type="spellStart"/>
      <w:r>
        <w:t>Chemat</w:t>
      </w:r>
      <w:proofErr w:type="spellEnd"/>
      <w:r>
        <w:t xml:space="preserve">, M. A. </w:t>
      </w:r>
      <w:proofErr w:type="spellStart"/>
      <w:r>
        <w:t>Vian</w:t>
      </w:r>
      <w:proofErr w:type="spellEnd"/>
      <w:r w:rsidR="00725261">
        <w:t xml:space="preserve"> and </w:t>
      </w:r>
      <w:r>
        <w:t xml:space="preserve">G. </w:t>
      </w:r>
      <w:proofErr w:type="spellStart"/>
      <w:r>
        <w:t>Cravotto</w:t>
      </w:r>
      <w:proofErr w:type="spellEnd"/>
      <w:r>
        <w:t xml:space="preserve">, </w:t>
      </w:r>
      <w:r w:rsidRPr="00465478">
        <w:rPr>
          <w:i/>
        </w:rPr>
        <w:t>Int. J. Mol. Sci.</w:t>
      </w:r>
      <w:r>
        <w:t xml:space="preserve">, </w:t>
      </w:r>
      <w:r w:rsidRPr="00465478">
        <w:rPr>
          <w:b/>
        </w:rPr>
        <w:t>2012</w:t>
      </w:r>
      <w:r>
        <w:t>, 13, 8615–8627.</w:t>
      </w:r>
    </w:p>
    <w:p w14:paraId="0DD94B3B" w14:textId="411B88E2" w:rsidR="00AA2CDD" w:rsidRDefault="00AA2CDD" w:rsidP="00465478">
      <w:pPr>
        <w:pStyle w:val="ListParagraph"/>
        <w:numPr>
          <w:ilvl w:val="0"/>
          <w:numId w:val="11"/>
        </w:numPr>
        <w:ind w:left="567" w:hanging="549"/>
        <w:jc w:val="both"/>
      </w:pPr>
      <w:r>
        <w:t>M. E. Wagner, J. French</w:t>
      </w:r>
      <w:r w:rsidR="00725261">
        <w:t xml:space="preserve"> and </w:t>
      </w:r>
      <w:r>
        <w:t xml:space="preserve">S. S. H. Rizvi, </w:t>
      </w:r>
      <w:r w:rsidRPr="00465478">
        <w:rPr>
          <w:i/>
        </w:rPr>
        <w:t>J. Food Eng</w:t>
      </w:r>
      <w:r>
        <w:t xml:space="preserve">., </w:t>
      </w:r>
      <w:r w:rsidRPr="00465478">
        <w:rPr>
          <w:b/>
        </w:rPr>
        <w:t>2013</w:t>
      </w:r>
      <w:r>
        <w:t>, 118, 100–107.</w:t>
      </w:r>
    </w:p>
    <w:p w14:paraId="6427DC6B" w14:textId="22ADB78E" w:rsidR="00AA2CDD" w:rsidRDefault="00AA2CDD" w:rsidP="00465478">
      <w:pPr>
        <w:pStyle w:val="ListParagraph"/>
        <w:numPr>
          <w:ilvl w:val="0"/>
          <w:numId w:val="11"/>
        </w:numPr>
        <w:ind w:left="567" w:hanging="549"/>
        <w:jc w:val="both"/>
      </w:pPr>
      <w:r>
        <w:t>M. M. R. de Melo, A. J. D. Silvestre</w:t>
      </w:r>
      <w:r w:rsidR="00725261">
        <w:t xml:space="preserve"> and</w:t>
      </w:r>
      <w:r>
        <w:t xml:space="preserve"> C. M. Silva, </w:t>
      </w:r>
      <w:r w:rsidRPr="00465478">
        <w:rPr>
          <w:i/>
        </w:rPr>
        <w:t xml:space="preserve">J. </w:t>
      </w:r>
      <w:proofErr w:type="spellStart"/>
      <w:r w:rsidRPr="00465478">
        <w:rPr>
          <w:i/>
        </w:rPr>
        <w:t>Supercrit</w:t>
      </w:r>
      <w:proofErr w:type="spellEnd"/>
      <w:r w:rsidRPr="00465478">
        <w:rPr>
          <w:i/>
        </w:rPr>
        <w:t>. Fluids</w:t>
      </w:r>
      <w:r>
        <w:t xml:space="preserve">, </w:t>
      </w:r>
      <w:r w:rsidRPr="00465478">
        <w:rPr>
          <w:b/>
        </w:rPr>
        <w:t>2014</w:t>
      </w:r>
      <w:r>
        <w:t>, 92, 115–176.</w:t>
      </w:r>
    </w:p>
    <w:p w14:paraId="683FD860" w14:textId="6FB4D75F" w:rsidR="00AA2CDD" w:rsidRDefault="00AA2CDD" w:rsidP="00465478">
      <w:pPr>
        <w:pStyle w:val="ListParagraph"/>
        <w:numPr>
          <w:ilvl w:val="0"/>
          <w:numId w:val="11"/>
        </w:numPr>
        <w:ind w:left="567" w:hanging="549"/>
        <w:jc w:val="both"/>
      </w:pPr>
      <w:r>
        <w:t xml:space="preserve">M. Solana, I. </w:t>
      </w:r>
      <w:proofErr w:type="spellStart"/>
      <w:r>
        <w:t>Boschiero</w:t>
      </w:r>
      <w:proofErr w:type="spellEnd"/>
      <w:r>
        <w:t xml:space="preserve">, S. </w:t>
      </w:r>
      <w:proofErr w:type="spellStart"/>
      <w:r>
        <w:t>Dall’Acqua</w:t>
      </w:r>
      <w:proofErr w:type="spellEnd"/>
      <w:r>
        <w:t xml:space="preserve"> and A. </w:t>
      </w:r>
      <w:proofErr w:type="spellStart"/>
      <w:r>
        <w:t>Bertucco</w:t>
      </w:r>
      <w:proofErr w:type="spellEnd"/>
      <w:r>
        <w:t xml:space="preserve">, </w:t>
      </w:r>
      <w:r w:rsidRPr="00465478">
        <w:rPr>
          <w:i/>
        </w:rPr>
        <w:t xml:space="preserve">J. </w:t>
      </w:r>
      <w:proofErr w:type="spellStart"/>
      <w:r w:rsidRPr="00465478">
        <w:rPr>
          <w:i/>
        </w:rPr>
        <w:t>Supercrit</w:t>
      </w:r>
      <w:proofErr w:type="spellEnd"/>
      <w:r w:rsidRPr="00465478">
        <w:rPr>
          <w:i/>
        </w:rPr>
        <w:t>. Fluids</w:t>
      </w:r>
      <w:r>
        <w:t xml:space="preserve">, </w:t>
      </w:r>
      <w:r w:rsidRPr="00465478">
        <w:rPr>
          <w:b/>
        </w:rPr>
        <w:t>2015</w:t>
      </w:r>
      <w:r>
        <w:t>, 100, 201–208.</w:t>
      </w:r>
    </w:p>
    <w:p w14:paraId="745CBD1A" w14:textId="4A7AB311" w:rsidR="00AA2CDD" w:rsidRDefault="00AA2CDD" w:rsidP="00465478">
      <w:pPr>
        <w:pStyle w:val="ListParagraph"/>
        <w:numPr>
          <w:ilvl w:val="0"/>
          <w:numId w:val="11"/>
        </w:numPr>
        <w:ind w:left="567" w:hanging="549"/>
        <w:jc w:val="both"/>
      </w:pPr>
      <w:proofErr w:type="spellStart"/>
      <w:r>
        <w:t>Capuzzo</w:t>
      </w:r>
      <w:proofErr w:type="spellEnd"/>
      <w:r>
        <w:t xml:space="preserve">, M. E. Maffei and A. </w:t>
      </w:r>
      <w:proofErr w:type="spellStart"/>
      <w:r>
        <w:t>Occhipinti</w:t>
      </w:r>
      <w:proofErr w:type="spellEnd"/>
      <w:r>
        <w:t xml:space="preserve">, </w:t>
      </w:r>
      <w:r w:rsidRPr="00465478">
        <w:rPr>
          <w:i/>
        </w:rPr>
        <w:t>Molecules</w:t>
      </w:r>
      <w:r>
        <w:t xml:space="preserve">, </w:t>
      </w:r>
      <w:r w:rsidRPr="00465478">
        <w:rPr>
          <w:b/>
        </w:rPr>
        <w:t>2013</w:t>
      </w:r>
      <w:r>
        <w:t>, 18, 7194–7238.</w:t>
      </w:r>
    </w:p>
    <w:p w14:paraId="24CF93AB" w14:textId="7CA3A160" w:rsidR="00AA2CDD" w:rsidRDefault="00AA2CDD" w:rsidP="00465478">
      <w:pPr>
        <w:pStyle w:val="ListParagraph"/>
        <w:numPr>
          <w:ilvl w:val="0"/>
          <w:numId w:val="11"/>
        </w:numPr>
        <w:ind w:left="567" w:hanging="549"/>
        <w:jc w:val="both"/>
      </w:pPr>
      <w:r>
        <w:t xml:space="preserve">M. </w:t>
      </w:r>
      <w:proofErr w:type="spellStart"/>
      <w:r>
        <w:t>Pinelo</w:t>
      </w:r>
      <w:proofErr w:type="spellEnd"/>
      <w:r>
        <w:t xml:space="preserve">, A. Ruiz-Rodríguez, J. </w:t>
      </w:r>
      <w:proofErr w:type="spellStart"/>
      <w:r>
        <w:t>Sineiro</w:t>
      </w:r>
      <w:proofErr w:type="spellEnd"/>
      <w:r>
        <w:t xml:space="preserve">, F. J. </w:t>
      </w:r>
      <w:proofErr w:type="spellStart"/>
      <w:r>
        <w:t>Señoráns</w:t>
      </w:r>
      <w:proofErr w:type="spellEnd"/>
      <w:r>
        <w:t xml:space="preserve">, G. </w:t>
      </w:r>
      <w:proofErr w:type="spellStart"/>
      <w:r>
        <w:t>Reglero</w:t>
      </w:r>
      <w:proofErr w:type="spellEnd"/>
      <w:r>
        <w:t xml:space="preserve"> and M. J. </w:t>
      </w:r>
      <w:proofErr w:type="spellStart"/>
      <w:r>
        <w:t>Núñez</w:t>
      </w:r>
      <w:proofErr w:type="spellEnd"/>
      <w:r>
        <w:t xml:space="preserve">, </w:t>
      </w:r>
      <w:r w:rsidRPr="00465478">
        <w:rPr>
          <w:i/>
        </w:rPr>
        <w:t>Eur. Food Res. Technol</w:t>
      </w:r>
      <w:r>
        <w:t xml:space="preserve">., </w:t>
      </w:r>
      <w:r w:rsidRPr="00465478">
        <w:rPr>
          <w:b/>
        </w:rPr>
        <w:t>2007</w:t>
      </w:r>
      <w:r>
        <w:t>, 226, 199–205.</w:t>
      </w:r>
    </w:p>
    <w:p w14:paraId="4A60DF76" w14:textId="2C72CC26" w:rsidR="00AA2CDD" w:rsidRDefault="00AA2CDD" w:rsidP="00465478">
      <w:pPr>
        <w:pStyle w:val="ListParagraph"/>
        <w:numPr>
          <w:ilvl w:val="0"/>
          <w:numId w:val="11"/>
        </w:numPr>
        <w:ind w:left="567" w:hanging="549"/>
        <w:jc w:val="both"/>
      </w:pPr>
      <w:r>
        <w:t xml:space="preserve">W. Huang, Z. Li, H. </w:t>
      </w:r>
      <w:proofErr w:type="spellStart"/>
      <w:r>
        <w:t>Niu</w:t>
      </w:r>
      <w:proofErr w:type="spellEnd"/>
      <w:r>
        <w:t xml:space="preserve">, D. Li and J. Zhang, </w:t>
      </w:r>
      <w:r w:rsidRPr="00465478">
        <w:rPr>
          <w:i/>
        </w:rPr>
        <w:t>J. Food Eng</w:t>
      </w:r>
      <w:r>
        <w:t xml:space="preserve">., </w:t>
      </w:r>
      <w:r w:rsidRPr="00465478">
        <w:rPr>
          <w:b/>
        </w:rPr>
        <w:t>2008</w:t>
      </w:r>
      <w:r>
        <w:t>, 89, 298–302.</w:t>
      </w:r>
    </w:p>
    <w:p w14:paraId="016991A1" w14:textId="4B0E936A" w:rsidR="00AA2CDD" w:rsidRDefault="00AA2CDD" w:rsidP="00465478">
      <w:pPr>
        <w:pStyle w:val="ListParagraph"/>
        <w:numPr>
          <w:ilvl w:val="0"/>
          <w:numId w:val="11"/>
        </w:numPr>
        <w:ind w:left="567" w:hanging="549"/>
        <w:jc w:val="both"/>
      </w:pPr>
      <w:r>
        <w:t xml:space="preserve">S. </w:t>
      </w:r>
      <w:proofErr w:type="spellStart"/>
      <w:r>
        <w:t>Stavroulias</w:t>
      </w:r>
      <w:proofErr w:type="spellEnd"/>
      <w:r>
        <w:t xml:space="preserve"> and C. Panayiotou, </w:t>
      </w:r>
      <w:r w:rsidRPr="00465478">
        <w:rPr>
          <w:i/>
        </w:rPr>
        <w:t xml:space="preserve">Chem. </w:t>
      </w:r>
      <w:proofErr w:type="spellStart"/>
      <w:r w:rsidRPr="00465478">
        <w:rPr>
          <w:i/>
        </w:rPr>
        <w:t>Biochem</w:t>
      </w:r>
      <w:proofErr w:type="spellEnd"/>
      <w:r w:rsidRPr="00465478">
        <w:rPr>
          <w:i/>
        </w:rPr>
        <w:t>. Eng. Q</w:t>
      </w:r>
      <w:r>
        <w:t xml:space="preserve">., </w:t>
      </w:r>
      <w:r w:rsidRPr="00465478">
        <w:rPr>
          <w:b/>
        </w:rPr>
        <w:t>2005</w:t>
      </w:r>
      <w:r>
        <w:t>, 19, 373–381.</w:t>
      </w:r>
    </w:p>
    <w:p w14:paraId="4A048635" w14:textId="093A1989" w:rsidR="00AA2CDD" w:rsidRDefault="00AA2CDD" w:rsidP="00465478">
      <w:pPr>
        <w:pStyle w:val="ListParagraph"/>
        <w:numPr>
          <w:ilvl w:val="0"/>
          <w:numId w:val="11"/>
        </w:numPr>
        <w:ind w:left="567" w:hanging="549"/>
        <w:jc w:val="both"/>
      </w:pPr>
      <w:r>
        <w:t xml:space="preserve">Ł. </w:t>
      </w:r>
      <w:proofErr w:type="spellStart"/>
      <w:r>
        <w:t>Woźniak</w:t>
      </w:r>
      <w:proofErr w:type="spellEnd"/>
      <w:r>
        <w:t xml:space="preserve">, K. </w:t>
      </w:r>
      <w:proofErr w:type="spellStart"/>
      <w:r>
        <w:t>Marszałek</w:t>
      </w:r>
      <w:proofErr w:type="spellEnd"/>
      <w:r>
        <w:t xml:space="preserve"> and S. </w:t>
      </w:r>
      <w:proofErr w:type="spellStart"/>
      <w:r>
        <w:t>Skąpska</w:t>
      </w:r>
      <w:proofErr w:type="spellEnd"/>
      <w:r>
        <w:t xml:space="preserve">, </w:t>
      </w:r>
      <w:r w:rsidRPr="00465478">
        <w:rPr>
          <w:i/>
        </w:rPr>
        <w:t>Sep. Sci. Technol</w:t>
      </w:r>
      <w:r>
        <w:t xml:space="preserve">., </w:t>
      </w:r>
      <w:r w:rsidRPr="00465478">
        <w:rPr>
          <w:b/>
        </w:rPr>
        <w:t>2016</w:t>
      </w:r>
      <w:r>
        <w:t>, 51, 1472–1479.</w:t>
      </w:r>
    </w:p>
    <w:p w14:paraId="2A9D8C5A" w14:textId="14F24FF3" w:rsidR="00AA2CDD" w:rsidRDefault="00AA2CDD" w:rsidP="00465478">
      <w:pPr>
        <w:pStyle w:val="ListParagraph"/>
        <w:numPr>
          <w:ilvl w:val="0"/>
          <w:numId w:val="11"/>
        </w:numPr>
        <w:ind w:left="567" w:hanging="549"/>
        <w:jc w:val="both"/>
      </w:pPr>
      <w:r>
        <w:t xml:space="preserve">P. </w:t>
      </w:r>
      <w:proofErr w:type="spellStart"/>
      <w:r>
        <w:t>Kraujalis</w:t>
      </w:r>
      <w:proofErr w:type="spellEnd"/>
      <w:r>
        <w:t xml:space="preserve">, V. </w:t>
      </w:r>
      <w:proofErr w:type="spellStart"/>
      <w:r>
        <w:t>Kraujalienė</w:t>
      </w:r>
      <w:proofErr w:type="spellEnd"/>
      <w:r>
        <w:t xml:space="preserve">, R. </w:t>
      </w:r>
      <w:proofErr w:type="spellStart"/>
      <w:r>
        <w:t>Kazernavičiūtė</w:t>
      </w:r>
      <w:proofErr w:type="spellEnd"/>
      <w:r>
        <w:t xml:space="preserve"> and P. R. </w:t>
      </w:r>
      <w:proofErr w:type="spellStart"/>
      <w:r>
        <w:t>Venskutonis</w:t>
      </w:r>
      <w:proofErr w:type="spellEnd"/>
      <w:r>
        <w:t xml:space="preserve">, </w:t>
      </w:r>
      <w:r w:rsidRPr="00465478">
        <w:rPr>
          <w:i/>
        </w:rPr>
        <w:t xml:space="preserve">J. </w:t>
      </w:r>
      <w:proofErr w:type="spellStart"/>
      <w:r w:rsidRPr="00465478">
        <w:rPr>
          <w:i/>
        </w:rPr>
        <w:t>Supercrit</w:t>
      </w:r>
      <w:proofErr w:type="spellEnd"/>
      <w:r w:rsidRPr="00465478">
        <w:rPr>
          <w:i/>
        </w:rPr>
        <w:t>. Fluids</w:t>
      </w:r>
      <w:r>
        <w:t xml:space="preserve">, </w:t>
      </w:r>
      <w:r w:rsidRPr="00465478">
        <w:rPr>
          <w:b/>
        </w:rPr>
        <w:t>2017</w:t>
      </w:r>
      <w:r>
        <w:t>, 122, 99–108.</w:t>
      </w:r>
    </w:p>
    <w:p w14:paraId="791E299D" w14:textId="2962E9ED" w:rsidR="00AA2CDD" w:rsidRDefault="00AA2CDD" w:rsidP="00465478">
      <w:pPr>
        <w:pStyle w:val="ListParagraph"/>
        <w:numPr>
          <w:ilvl w:val="0"/>
          <w:numId w:val="11"/>
        </w:numPr>
        <w:ind w:left="567" w:hanging="549"/>
        <w:jc w:val="both"/>
      </w:pPr>
      <w:r>
        <w:t xml:space="preserve">E. Zondervan, M. Monsanto and J. </w:t>
      </w:r>
      <w:proofErr w:type="spellStart"/>
      <w:r>
        <w:t>Meuldijk</w:t>
      </w:r>
      <w:proofErr w:type="spellEnd"/>
      <w:r>
        <w:t xml:space="preserve">, </w:t>
      </w:r>
      <w:r w:rsidRPr="00465478">
        <w:rPr>
          <w:i/>
        </w:rPr>
        <w:t>Chem. Eng. Trans</w:t>
      </w:r>
      <w:r>
        <w:t xml:space="preserve">., </w:t>
      </w:r>
      <w:r w:rsidRPr="00465478">
        <w:rPr>
          <w:b/>
        </w:rPr>
        <w:t>2015</w:t>
      </w:r>
      <w:r w:rsidR="00725261">
        <w:t>, 5</w:t>
      </w:r>
      <w:r>
        <w:t>, 61–66.</w:t>
      </w:r>
    </w:p>
    <w:p w14:paraId="152F72D6" w14:textId="0E3B69C8" w:rsidR="00AA2CDD" w:rsidRDefault="00AA2CDD" w:rsidP="00465478">
      <w:pPr>
        <w:pStyle w:val="ListParagraph"/>
        <w:numPr>
          <w:ilvl w:val="0"/>
          <w:numId w:val="11"/>
        </w:numPr>
        <w:ind w:left="567" w:hanging="549"/>
        <w:jc w:val="both"/>
      </w:pPr>
      <w:r>
        <w:t xml:space="preserve">K. S. </w:t>
      </w:r>
      <w:proofErr w:type="spellStart"/>
      <w:r>
        <w:t>Duba</w:t>
      </w:r>
      <w:proofErr w:type="spellEnd"/>
      <w:r>
        <w:t xml:space="preserve">, A. A. Casazza, H. B. Mohamed, P. </w:t>
      </w:r>
      <w:proofErr w:type="spellStart"/>
      <w:r>
        <w:t>Perego</w:t>
      </w:r>
      <w:proofErr w:type="spellEnd"/>
      <w:r>
        <w:t xml:space="preserve"> and L. Fiori, </w:t>
      </w:r>
      <w:r w:rsidRPr="00465478">
        <w:rPr>
          <w:i/>
        </w:rPr>
        <w:t xml:space="preserve">Food </w:t>
      </w:r>
      <w:proofErr w:type="spellStart"/>
      <w:r w:rsidRPr="00465478">
        <w:rPr>
          <w:i/>
        </w:rPr>
        <w:t>Bioprod</w:t>
      </w:r>
      <w:proofErr w:type="spellEnd"/>
      <w:r w:rsidRPr="00465478">
        <w:rPr>
          <w:i/>
        </w:rPr>
        <w:t>. Process</w:t>
      </w:r>
      <w:r>
        <w:t xml:space="preserve">., </w:t>
      </w:r>
      <w:r w:rsidRPr="00465478">
        <w:rPr>
          <w:b/>
        </w:rPr>
        <w:t>2015</w:t>
      </w:r>
      <w:r>
        <w:t>, 94, 29–38.</w:t>
      </w:r>
    </w:p>
    <w:p w14:paraId="532536CC" w14:textId="77777777" w:rsidR="00465478" w:rsidRDefault="00AA2CDD" w:rsidP="00465478">
      <w:pPr>
        <w:pStyle w:val="ListParagraph"/>
        <w:numPr>
          <w:ilvl w:val="0"/>
          <w:numId w:val="11"/>
        </w:numPr>
        <w:ind w:left="567" w:hanging="549"/>
        <w:jc w:val="both"/>
      </w:pPr>
      <w:r>
        <w:t xml:space="preserve">M. </w:t>
      </w:r>
      <w:proofErr w:type="spellStart"/>
      <w:r>
        <w:t>Latoui</w:t>
      </w:r>
      <w:proofErr w:type="spellEnd"/>
      <w:r>
        <w:t xml:space="preserve">, B. </w:t>
      </w:r>
      <w:proofErr w:type="spellStart"/>
      <w:r>
        <w:t>Aliakbarian</w:t>
      </w:r>
      <w:proofErr w:type="spellEnd"/>
      <w:r>
        <w:t xml:space="preserve">, A. A. Casazza, M. </w:t>
      </w:r>
      <w:proofErr w:type="spellStart"/>
      <w:r>
        <w:t>Seffen</w:t>
      </w:r>
      <w:proofErr w:type="spellEnd"/>
      <w:r>
        <w:t xml:space="preserve">, A. </w:t>
      </w:r>
      <w:proofErr w:type="spellStart"/>
      <w:r>
        <w:t>Converti</w:t>
      </w:r>
      <w:proofErr w:type="spellEnd"/>
      <w:r>
        <w:t xml:space="preserve"> and P. </w:t>
      </w:r>
      <w:proofErr w:type="spellStart"/>
      <w:r>
        <w:t>Perego</w:t>
      </w:r>
      <w:proofErr w:type="spellEnd"/>
      <w:r>
        <w:t xml:space="preserve">, </w:t>
      </w:r>
      <w:r w:rsidRPr="00465478">
        <w:rPr>
          <w:i/>
        </w:rPr>
        <w:t>Food</w:t>
      </w:r>
      <w:r w:rsidR="00213D55" w:rsidRPr="00465478">
        <w:rPr>
          <w:i/>
        </w:rPr>
        <w:t xml:space="preserve"> </w:t>
      </w:r>
      <w:proofErr w:type="spellStart"/>
      <w:r w:rsidRPr="00465478">
        <w:rPr>
          <w:i/>
        </w:rPr>
        <w:t>Bioprod</w:t>
      </w:r>
      <w:proofErr w:type="spellEnd"/>
      <w:r w:rsidRPr="00465478">
        <w:rPr>
          <w:i/>
        </w:rPr>
        <w:t>. Process.</w:t>
      </w:r>
      <w:r>
        <w:t xml:space="preserve">, </w:t>
      </w:r>
      <w:r w:rsidRPr="00465478">
        <w:rPr>
          <w:b/>
        </w:rPr>
        <w:t>2012</w:t>
      </w:r>
      <w:r>
        <w:t>, 90, 748–754.</w:t>
      </w:r>
    </w:p>
    <w:p w14:paraId="55B3D804" w14:textId="2CB266F9" w:rsidR="00AA2CDD" w:rsidRDefault="00AA2CDD" w:rsidP="00465478">
      <w:pPr>
        <w:pStyle w:val="ListParagraph"/>
        <w:numPr>
          <w:ilvl w:val="0"/>
          <w:numId w:val="11"/>
        </w:numPr>
        <w:ind w:left="567" w:hanging="549"/>
        <w:jc w:val="both"/>
      </w:pPr>
      <w:r>
        <w:t xml:space="preserve">A. Casazza, B. </w:t>
      </w:r>
      <w:proofErr w:type="spellStart"/>
      <w:r>
        <w:t>Aliakbarian</w:t>
      </w:r>
      <w:proofErr w:type="spellEnd"/>
      <w:r>
        <w:t xml:space="preserve">, S. Mantegna, G. </w:t>
      </w:r>
      <w:proofErr w:type="spellStart"/>
      <w:r>
        <w:t>Cravotto</w:t>
      </w:r>
      <w:proofErr w:type="spellEnd"/>
      <w:r>
        <w:t xml:space="preserve"> and P. </w:t>
      </w:r>
      <w:proofErr w:type="spellStart"/>
      <w:r>
        <w:t>Perego</w:t>
      </w:r>
      <w:proofErr w:type="spellEnd"/>
      <w:r>
        <w:t xml:space="preserve">, </w:t>
      </w:r>
      <w:r w:rsidRPr="00465478">
        <w:rPr>
          <w:i/>
        </w:rPr>
        <w:t>J. Food Eng</w:t>
      </w:r>
      <w:r>
        <w:t xml:space="preserve">., </w:t>
      </w:r>
      <w:r w:rsidRPr="00465478">
        <w:rPr>
          <w:b/>
        </w:rPr>
        <w:t>2010</w:t>
      </w:r>
      <w:r>
        <w:t>, 100, 50–55.</w:t>
      </w:r>
    </w:p>
    <w:p w14:paraId="6F72FC86" w14:textId="1CD777B5" w:rsidR="00AA2CDD" w:rsidRDefault="00AA2CDD" w:rsidP="00465478">
      <w:pPr>
        <w:pStyle w:val="ListParagraph"/>
        <w:numPr>
          <w:ilvl w:val="0"/>
          <w:numId w:val="11"/>
        </w:numPr>
        <w:ind w:left="567" w:hanging="549"/>
        <w:jc w:val="both"/>
      </w:pPr>
      <w:r>
        <w:t xml:space="preserve">N. </w:t>
      </w:r>
      <w:proofErr w:type="spellStart"/>
      <w:r>
        <w:t>Ćujić</w:t>
      </w:r>
      <w:proofErr w:type="spellEnd"/>
      <w:r>
        <w:t xml:space="preserve">, K. </w:t>
      </w:r>
      <w:proofErr w:type="spellStart"/>
      <w:r>
        <w:t>Šavikin</w:t>
      </w:r>
      <w:proofErr w:type="spellEnd"/>
      <w:r>
        <w:t xml:space="preserve">, T. </w:t>
      </w:r>
      <w:proofErr w:type="spellStart"/>
      <w:r>
        <w:t>Janković</w:t>
      </w:r>
      <w:proofErr w:type="spellEnd"/>
      <w:r>
        <w:t xml:space="preserve">, D. </w:t>
      </w:r>
      <w:proofErr w:type="spellStart"/>
      <w:r>
        <w:t>Pljevljakušić</w:t>
      </w:r>
      <w:proofErr w:type="spellEnd"/>
      <w:r>
        <w:t xml:space="preserve">, G. </w:t>
      </w:r>
      <w:proofErr w:type="spellStart"/>
      <w:r>
        <w:t>Zdunić</w:t>
      </w:r>
      <w:proofErr w:type="spellEnd"/>
      <w:r>
        <w:t xml:space="preserve"> and S. </w:t>
      </w:r>
      <w:proofErr w:type="spellStart"/>
      <w:r>
        <w:t>Ibrić</w:t>
      </w:r>
      <w:proofErr w:type="spellEnd"/>
      <w:r>
        <w:t xml:space="preserve">, </w:t>
      </w:r>
      <w:r w:rsidRPr="00465478">
        <w:rPr>
          <w:i/>
        </w:rPr>
        <w:t>Food Chem</w:t>
      </w:r>
      <w:r>
        <w:t xml:space="preserve">., </w:t>
      </w:r>
      <w:r w:rsidRPr="00465478">
        <w:rPr>
          <w:b/>
        </w:rPr>
        <w:t>2016</w:t>
      </w:r>
      <w:r>
        <w:t>, 194, 135–142.</w:t>
      </w:r>
    </w:p>
    <w:p w14:paraId="294E902D" w14:textId="11180DC9" w:rsidR="00AA2CDD" w:rsidRDefault="00AA2CDD" w:rsidP="00465478">
      <w:pPr>
        <w:pStyle w:val="ListParagraph"/>
        <w:numPr>
          <w:ilvl w:val="0"/>
          <w:numId w:val="11"/>
        </w:numPr>
        <w:ind w:left="567" w:hanging="549"/>
        <w:jc w:val="both"/>
      </w:pPr>
      <w:r>
        <w:t xml:space="preserve">M. Herrero, A. Cifuentes and E. </w:t>
      </w:r>
      <w:proofErr w:type="spellStart"/>
      <w:r>
        <w:t>Ibañez</w:t>
      </w:r>
      <w:proofErr w:type="spellEnd"/>
      <w:r>
        <w:t xml:space="preserve">, </w:t>
      </w:r>
      <w:r w:rsidRPr="00465478">
        <w:rPr>
          <w:i/>
        </w:rPr>
        <w:t>Food Chem</w:t>
      </w:r>
      <w:r>
        <w:t xml:space="preserve">., </w:t>
      </w:r>
      <w:r w:rsidRPr="00465478">
        <w:rPr>
          <w:b/>
        </w:rPr>
        <w:t>2006</w:t>
      </w:r>
      <w:r>
        <w:t>, 98, 136–148.</w:t>
      </w:r>
    </w:p>
    <w:p w14:paraId="45FDCC9D" w14:textId="62D57FE1" w:rsidR="00AA2CDD" w:rsidRDefault="00AA2CDD" w:rsidP="00465478">
      <w:pPr>
        <w:pStyle w:val="ListParagraph"/>
        <w:numPr>
          <w:ilvl w:val="0"/>
          <w:numId w:val="11"/>
        </w:numPr>
        <w:ind w:left="567" w:hanging="549"/>
        <w:jc w:val="both"/>
      </w:pPr>
      <w:r>
        <w:t xml:space="preserve">K. M. Sharif, M. M. Rahman, J. </w:t>
      </w:r>
      <w:proofErr w:type="spellStart"/>
      <w:r>
        <w:t>Azmir</w:t>
      </w:r>
      <w:proofErr w:type="spellEnd"/>
      <w:r>
        <w:t xml:space="preserve">, A. Mohamed, M. H. A. </w:t>
      </w:r>
      <w:proofErr w:type="spellStart"/>
      <w:r>
        <w:t>Jahurul</w:t>
      </w:r>
      <w:proofErr w:type="spellEnd"/>
      <w:r>
        <w:t xml:space="preserve">, F. </w:t>
      </w:r>
      <w:proofErr w:type="spellStart"/>
      <w:r>
        <w:t>Sahena</w:t>
      </w:r>
      <w:proofErr w:type="spellEnd"/>
      <w:r>
        <w:t xml:space="preserve"> and I. S. M. </w:t>
      </w:r>
      <w:proofErr w:type="spellStart"/>
      <w:r>
        <w:t>Zaidul</w:t>
      </w:r>
      <w:proofErr w:type="spellEnd"/>
      <w:r>
        <w:t xml:space="preserve">, </w:t>
      </w:r>
      <w:r w:rsidRPr="00465478">
        <w:rPr>
          <w:i/>
        </w:rPr>
        <w:t>J. Food Eng</w:t>
      </w:r>
      <w:r>
        <w:t xml:space="preserve">., </w:t>
      </w:r>
      <w:r w:rsidRPr="00465478">
        <w:rPr>
          <w:b/>
        </w:rPr>
        <w:t>2014</w:t>
      </w:r>
      <w:r>
        <w:t>, 124, 105–116.</w:t>
      </w:r>
    </w:p>
    <w:p w14:paraId="349F7AB4" w14:textId="3397CCDB" w:rsidR="00AA2CDD" w:rsidRDefault="00AA2CDD" w:rsidP="00465478">
      <w:pPr>
        <w:pStyle w:val="ListParagraph"/>
        <w:numPr>
          <w:ilvl w:val="0"/>
          <w:numId w:val="11"/>
        </w:numPr>
        <w:ind w:left="567" w:hanging="549"/>
        <w:jc w:val="both"/>
      </w:pPr>
      <w:r>
        <w:t xml:space="preserve">G. </w:t>
      </w:r>
      <w:proofErr w:type="spellStart"/>
      <w:r>
        <w:t>Brusotti</w:t>
      </w:r>
      <w:proofErr w:type="spellEnd"/>
      <w:r>
        <w:t xml:space="preserve">, I. </w:t>
      </w:r>
      <w:proofErr w:type="spellStart"/>
      <w:r>
        <w:t>Cesari</w:t>
      </w:r>
      <w:proofErr w:type="spellEnd"/>
      <w:r>
        <w:t xml:space="preserve">, A. </w:t>
      </w:r>
      <w:proofErr w:type="spellStart"/>
      <w:r>
        <w:t>Dentamaro</w:t>
      </w:r>
      <w:proofErr w:type="spellEnd"/>
      <w:r>
        <w:t xml:space="preserve">, G. </w:t>
      </w:r>
      <w:proofErr w:type="spellStart"/>
      <w:r>
        <w:t>Caccialanza</w:t>
      </w:r>
      <w:proofErr w:type="spellEnd"/>
      <w:r>
        <w:t xml:space="preserve"> and G. </w:t>
      </w:r>
      <w:proofErr w:type="spellStart"/>
      <w:r>
        <w:t>Massolini</w:t>
      </w:r>
      <w:proofErr w:type="spellEnd"/>
      <w:r>
        <w:t xml:space="preserve">, </w:t>
      </w:r>
      <w:r w:rsidRPr="00465478">
        <w:rPr>
          <w:i/>
        </w:rPr>
        <w:t>J. Pharm. Biomed. Anal.</w:t>
      </w:r>
      <w:r>
        <w:t xml:space="preserve">, </w:t>
      </w:r>
      <w:r w:rsidRPr="00465478">
        <w:rPr>
          <w:b/>
        </w:rPr>
        <w:t>2014</w:t>
      </w:r>
      <w:r>
        <w:t>, 87, 218–228.</w:t>
      </w:r>
    </w:p>
    <w:p w14:paraId="653312CC" w14:textId="619AB989" w:rsidR="00AA2CDD" w:rsidRDefault="00AA2CDD" w:rsidP="00465478">
      <w:pPr>
        <w:pStyle w:val="ListParagraph"/>
        <w:numPr>
          <w:ilvl w:val="0"/>
          <w:numId w:val="11"/>
        </w:numPr>
        <w:ind w:left="567" w:hanging="549"/>
        <w:jc w:val="both"/>
      </w:pPr>
      <w:r>
        <w:lastRenderedPageBreak/>
        <w:t xml:space="preserve">M. </w:t>
      </w:r>
      <w:proofErr w:type="spellStart"/>
      <w:r>
        <w:t>Hadolin</w:t>
      </w:r>
      <w:proofErr w:type="spellEnd"/>
      <w:r>
        <w:t xml:space="preserve">, M. </w:t>
      </w:r>
      <w:proofErr w:type="spellStart"/>
      <w:r>
        <w:t>S̆kerget</w:t>
      </w:r>
      <w:proofErr w:type="spellEnd"/>
      <w:r>
        <w:t xml:space="preserve">, Z. Knez and D. Bauman, </w:t>
      </w:r>
      <w:r w:rsidRPr="00465478">
        <w:rPr>
          <w:i/>
        </w:rPr>
        <w:t>Food Chem</w:t>
      </w:r>
      <w:r>
        <w:t xml:space="preserve">., </w:t>
      </w:r>
      <w:r w:rsidRPr="00465478">
        <w:rPr>
          <w:b/>
        </w:rPr>
        <w:t>2001</w:t>
      </w:r>
      <w:r>
        <w:t>, 74, 355–364.</w:t>
      </w:r>
    </w:p>
    <w:p w14:paraId="7364F9EB" w14:textId="07CC9DA8" w:rsidR="00AA2CDD" w:rsidRDefault="00AA2CDD" w:rsidP="00465478">
      <w:pPr>
        <w:pStyle w:val="ListParagraph"/>
        <w:numPr>
          <w:ilvl w:val="0"/>
          <w:numId w:val="11"/>
        </w:numPr>
        <w:ind w:left="567" w:hanging="549"/>
        <w:jc w:val="both"/>
      </w:pPr>
      <w:r>
        <w:t xml:space="preserve">G. K. </w:t>
      </w:r>
      <w:proofErr w:type="spellStart"/>
      <w:r>
        <w:t>Jayaprakasha</w:t>
      </w:r>
      <w:proofErr w:type="spellEnd"/>
      <w:r>
        <w:t xml:space="preserve">, R. P. Singh and K. K. </w:t>
      </w:r>
      <w:proofErr w:type="spellStart"/>
      <w:r>
        <w:t>Sakariah</w:t>
      </w:r>
      <w:proofErr w:type="spellEnd"/>
      <w:r>
        <w:t xml:space="preserve">, </w:t>
      </w:r>
      <w:r w:rsidRPr="00465478">
        <w:rPr>
          <w:i/>
        </w:rPr>
        <w:t>Food Chem</w:t>
      </w:r>
      <w:r>
        <w:t xml:space="preserve">., </w:t>
      </w:r>
      <w:r w:rsidRPr="00465478">
        <w:rPr>
          <w:b/>
        </w:rPr>
        <w:t>2001</w:t>
      </w:r>
      <w:r>
        <w:t>, 73, 285–290.</w:t>
      </w:r>
    </w:p>
    <w:p w14:paraId="03D49619" w14:textId="4FC8E430" w:rsidR="00AA2CDD" w:rsidRDefault="00AA2CDD" w:rsidP="00465478">
      <w:pPr>
        <w:pStyle w:val="ListParagraph"/>
        <w:numPr>
          <w:ilvl w:val="0"/>
          <w:numId w:val="11"/>
        </w:numPr>
        <w:ind w:left="567" w:hanging="549"/>
        <w:jc w:val="both"/>
      </w:pPr>
      <w:r>
        <w:t xml:space="preserve">L. J. Porter, L. N. </w:t>
      </w:r>
      <w:proofErr w:type="spellStart"/>
      <w:r>
        <w:t>Hrstich</w:t>
      </w:r>
      <w:proofErr w:type="spellEnd"/>
      <w:r>
        <w:t xml:space="preserve"> and B. G. Chan, </w:t>
      </w:r>
      <w:r w:rsidRPr="00465478">
        <w:rPr>
          <w:i/>
        </w:rPr>
        <w:t>Phytochemistry</w:t>
      </w:r>
      <w:r>
        <w:t xml:space="preserve">, </w:t>
      </w:r>
      <w:r w:rsidRPr="00465478">
        <w:rPr>
          <w:b/>
        </w:rPr>
        <w:t>1985</w:t>
      </w:r>
      <w:r>
        <w:t>, 25, 223–230.</w:t>
      </w:r>
    </w:p>
    <w:p w14:paraId="0D8EFBF3" w14:textId="68E6DB14" w:rsidR="00AA2CDD" w:rsidRDefault="00AA2CDD" w:rsidP="00465478">
      <w:pPr>
        <w:pStyle w:val="ListParagraph"/>
        <w:numPr>
          <w:ilvl w:val="0"/>
          <w:numId w:val="11"/>
        </w:numPr>
        <w:ind w:left="567" w:hanging="549"/>
        <w:jc w:val="both"/>
      </w:pPr>
      <w:r>
        <w:t xml:space="preserve">T. </w:t>
      </w:r>
      <w:proofErr w:type="spellStart"/>
      <w:r>
        <w:t>Vatai</w:t>
      </w:r>
      <w:proofErr w:type="spellEnd"/>
      <w:r>
        <w:t xml:space="preserve">, M. </w:t>
      </w:r>
      <w:proofErr w:type="spellStart"/>
      <w:r>
        <w:t>Škerget</w:t>
      </w:r>
      <w:proofErr w:type="spellEnd"/>
      <w:r>
        <w:t xml:space="preserve"> and Ž. Knez, J</w:t>
      </w:r>
      <w:r w:rsidRPr="00465478">
        <w:rPr>
          <w:i/>
        </w:rPr>
        <w:t>. Food Eng</w:t>
      </w:r>
      <w:r>
        <w:t xml:space="preserve">., </w:t>
      </w:r>
      <w:r w:rsidRPr="00465478">
        <w:rPr>
          <w:b/>
        </w:rPr>
        <w:t>2009</w:t>
      </w:r>
      <w:r>
        <w:t>, 90, 246–254.</w:t>
      </w:r>
    </w:p>
    <w:p w14:paraId="1855ED74" w14:textId="33833E21" w:rsidR="00AA2CDD" w:rsidRDefault="00AA2CDD" w:rsidP="00AA2CDD"/>
    <w:p w14:paraId="4CF33A4D" w14:textId="77777777" w:rsidR="00AA2CDD" w:rsidRPr="00AA2CDD" w:rsidRDefault="00AA2CDD" w:rsidP="00AA2CDD">
      <w:pPr>
        <w:pStyle w:val="Quote"/>
      </w:pPr>
    </w:p>
    <w:p w14:paraId="0E344DE0" w14:textId="77777777" w:rsidR="00FA03F0" w:rsidRPr="004B5465" w:rsidRDefault="00FA03F0" w:rsidP="004B5465">
      <w:pPr>
        <w:jc w:val="both"/>
        <w:rPr>
          <w:szCs w:val="24"/>
        </w:rPr>
      </w:pPr>
    </w:p>
    <w:p w14:paraId="079C5322" w14:textId="77777777" w:rsidR="00FA03F0" w:rsidRPr="004B5465" w:rsidRDefault="00FA03F0" w:rsidP="004B5465">
      <w:pPr>
        <w:jc w:val="both"/>
        <w:rPr>
          <w:szCs w:val="24"/>
        </w:rPr>
      </w:pPr>
    </w:p>
    <w:p w14:paraId="132E0124" w14:textId="77777777" w:rsidR="00FA03F0" w:rsidRPr="004B5465" w:rsidRDefault="00FA03F0" w:rsidP="004B5465">
      <w:pPr>
        <w:jc w:val="both"/>
        <w:rPr>
          <w:szCs w:val="24"/>
        </w:rPr>
      </w:pPr>
    </w:p>
    <w:p w14:paraId="66EE87FC" w14:textId="77777777" w:rsidR="00FA03F0" w:rsidRPr="004B5465" w:rsidRDefault="00FA03F0" w:rsidP="004B5465">
      <w:pPr>
        <w:jc w:val="both"/>
        <w:rPr>
          <w:szCs w:val="24"/>
        </w:rPr>
      </w:pPr>
    </w:p>
    <w:p w14:paraId="67E3BA71" w14:textId="77777777" w:rsidR="00FA03F0" w:rsidRPr="004B5465" w:rsidRDefault="00FA03F0" w:rsidP="004B5465">
      <w:pPr>
        <w:jc w:val="both"/>
        <w:rPr>
          <w:szCs w:val="24"/>
        </w:rPr>
      </w:pPr>
    </w:p>
    <w:p w14:paraId="26747079" w14:textId="77777777" w:rsidR="00FA03F0" w:rsidRPr="004B5465" w:rsidRDefault="00FA03F0" w:rsidP="004B5465">
      <w:pPr>
        <w:jc w:val="both"/>
        <w:rPr>
          <w:szCs w:val="24"/>
        </w:rPr>
      </w:pPr>
    </w:p>
    <w:p w14:paraId="5C0B8941" w14:textId="77777777" w:rsidR="00FA03F0" w:rsidRPr="004B5465" w:rsidRDefault="00FA03F0" w:rsidP="004B5465">
      <w:pPr>
        <w:jc w:val="both"/>
        <w:rPr>
          <w:szCs w:val="24"/>
        </w:rPr>
      </w:pPr>
    </w:p>
    <w:p w14:paraId="419D5E67" w14:textId="77777777" w:rsidR="00FA03F0" w:rsidRPr="004B5465" w:rsidRDefault="00FA03F0" w:rsidP="004B5465">
      <w:pPr>
        <w:jc w:val="both"/>
        <w:rPr>
          <w:szCs w:val="24"/>
        </w:rPr>
      </w:pPr>
    </w:p>
    <w:p w14:paraId="4D3B5C73" w14:textId="77777777" w:rsidR="00FA03F0" w:rsidRPr="004B5465" w:rsidRDefault="00FA03F0" w:rsidP="004B5465">
      <w:pPr>
        <w:jc w:val="both"/>
        <w:rPr>
          <w:szCs w:val="24"/>
        </w:rPr>
      </w:pPr>
    </w:p>
    <w:p w14:paraId="7956891B" w14:textId="77777777" w:rsidR="00FA03F0" w:rsidRPr="004B5465" w:rsidRDefault="00FA03F0" w:rsidP="004B5465">
      <w:pPr>
        <w:jc w:val="both"/>
        <w:rPr>
          <w:szCs w:val="24"/>
        </w:rPr>
      </w:pPr>
    </w:p>
    <w:p w14:paraId="07D6CF24" w14:textId="77777777" w:rsidR="00FA03F0" w:rsidRPr="004B5465" w:rsidRDefault="00FA03F0" w:rsidP="004B5465">
      <w:pPr>
        <w:jc w:val="both"/>
        <w:rPr>
          <w:szCs w:val="24"/>
        </w:rPr>
      </w:pPr>
    </w:p>
    <w:p w14:paraId="56D55525" w14:textId="77777777" w:rsidR="00FA03F0" w:rsidRPr="004B5465" w:rsidRDefault="00FA03F0" w:rsidP="004B5465">
      <w:pPr>
        <w:jc w:val="both"/>
        <w:rPr>
          <w:szCs w:val="24"/>
        </w:rPr>
      </w:pPr>
    </w:p>
    <w:p w14:paraId="513047B4" w14:textId="77777777" w:rsidR="008B67A9" w:rsidRPr="004B5465" w:rsidRDefault="00FA03F0" w:rsidP="004B5465">
      <w:pPr>
        <w:tabs>
          <w:tab w:val="left" w:pos="1172"/>
        </w:tabs>
        <w:jc w:val="both"/>
        <w:rPr>
          <w:szCs w:val="24"/>
        </w:rPr>
      </w:pPr>
      <w:r w:rsidRPr="004B5465">
        <w:rPr>
          <w:szCs w:val="24"/>
        </w:rPr>
        <w:tab/>
      </w:r>
    </w:p>
    <w:sectPr w:rsidR="008B67A9" w:rsidRPr="004B5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29D8"/>
    <w:multiLevelType w:val="multilevel"/>
    <w:tmpl w:val="0D56FC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F51D2"/>
    <w:multiLevelType w:val="hybridMultilevel"/>
    <w:tmpl w:val="36968D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75019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33EBD"/>
    <w:multiLevelType w:val="multilevel"/>
    <w:tmpl w:val="2B2230C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142D52"/>
    <w:multiLevelType w:val="hybridMultilevel"/>
    <w:tmpl w:val="B05685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17408E"/>
    <w:multiLevelType w:val="multilevel"/>
    <w:tmpl w:val="2B2230CA"/>
    <w:lvl w:ilvl="0">
      <w:start w:val="1"/>
      <w:numFmt w:val="decimal"/>
      <w:lvlText w:val="%1."/>
      <w:lvlJc w:val="left"/>
      <w:pPr>
        <w:ind w:left="643" w:hanging="360"/>
      </w:pPr>
      <w:rPr>
        <w:rFonts w:hint="default"/>
        <w:b/>
      </w:rPr>
    </w:lvl>
    <w:lvl w:ilvl="1">
      <w:start w:val="1"/>
      <w:numFmt w:val="decimal"/>
      <w:isLgl/>
      <w:lvlText w:val="%1.%2."/>
      <w:lvlJc w:val="left"/>
      <w:pPr>
        <w:ind w:left="85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34CF38D0"/>
    <w:multiLevelType w:val="multilevel"/>
    <w:tmpl w:val="85EAE5E2"/>
    <w:lvl w:ilvl="0">
      <w:start w:val="1"/>
      <w:numFmt w:val="decimal"/>
      <w:pStyle w:val="Reference"/>
      <w:lvlText w:val="[%1]"/>
      <w:lvlJc w:val="left"/>
      <w:pPr>
        <w:ind w:left="501"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6A162B2"/>
    <w:multiLevelType w:val="multilevel"/>
    <w:tmpl w:val="2B2230CA"/>
    <w:lvl w:ilvl="0">
      <w:start w:val="1"/>
      <w:numFmt w:val="decimal"/>
      <w:lvlText w:val="%1."/>
      <w:lvlJc w:val="left"/>
      <w:pPr>
        <w:ind w:left="643" w:hanging="360"/>
      </w:pPr>
      <w:rPr>
        <w:rFonts w:hint="default"/>
        <w:b/>
      </w:rPr>
    </w:lvl>
    <w:lvl w:ilvl="1">
      <w:start w:val="1"/>
      <w:numFmt w:val="decimal"/>
      <w:isLgl/>
      <w:lvlText w:val="%1.%2."/>
      <w:lvlJc w:val="left"/>
      <w:pPr>
        <w:ind w:left="85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8" w15:restartNumberingAfterBreak="0">
    <w:nsid w:val="47E852B3"/>
    <w:multiLevelType w:val="hybridMultilevel"/>
    <w:tmpl w:val="80DE6402"/>
    <w:lvl w:ilvl="0" w:tplc="0424000F">
      <w:start w:val="1"/>
      <w:numFmt w:val="decimal"/>
      <w:lvlText w:val="%1."/>
      <w:lvlJc w:val="left"/>
      <w:pPr>
        <w:ind w:left="720" w:hanging="360"/>
      </w:pPr>
    </w:lvl>
    <w:lvl w:ilvl="1" w:tplc="AACAAAEC">
      <w:start w:val="1"/>
      <w:numFmt w:val="upp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476607F"/>
    <w:multiLevelType w:val="multilevel"/>
    <w:tmpl w:val="53160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6C5E92"/>
    <w:multiLevelType w:val="multilevel"/>
    <w:tmpl w:val="53160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7"/>
  </w:num>
  <w:num w:numId="4">
    <w:abstractNumId w:val="6"/>
  </w:num>
  <w:num w:numId="5">
    <w:abstractNumId w:val="1"/>
  </w:num>
  <w:num w:numId="6">
    <w:abstractNumId w:val="9"/>
  </w:num>
  <w:num w:numId="7">
    <w:abstractNumId w:val="10"/>
  </w:num>
  <w:num w:numId="8">
    <w:abstractNumId w:val="2"/>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3NzYwMTI3szQzNDVU0lEKTi0uzszPAykwsqwFABrUwgM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BF7B05"/>
    <w:rsid w:val="000012F4"/>
    <w:rsid w:val="00001561"/>
    <w:rsid w:val="000137AF"/>
    <w:rsid w:val="00013DE6"/>
    <w:rsid w:val="00014981"/>
    <w:rsid w:val="00015353"/>
    <w:rsid w:val="0001644C"/>
    <w:rsid w:val="00017122"/>
    <w:rsid w:val="00020AA8"/>
    <w:rsid w:val="00021A3A"/>
    <w:rsid w:val="00021CE7"/>
    <w:rsid w:val="00030C88"/>
    <w:rsid w:val="000315FD"/>
    <w:rsid w:val="00034B65"/>
    <w:rsid w:val="0003752D"/>
    <w:rsid w:val="000402A4"/>
    <w:rsid w:val="0004280C"/>
    <w:rsid w:val="000435F2"/>
    <w:rsid w:val="00044B20"/>
    <w:rsid w:val="00044ED5"/>
    <w:rsid w:val="0004573D"/>
    <w:rsid w:val="000457A0"/>
    <w:rsid w:val="000527B1"/>
    <w:rsid w:val="0005569F"/>
    <w:rsid w:val="00056C2B"/>
    <w:rsid w:val="000606C7"/>
    <w:rsid w:val="000610C0"/>
    <w:rsid w:val="00061D7C"/>
    <w:rsid w:val="00063FB5"/>
    <w:rsid w:val="00064BE9"/>
    <w:rsid w:val="00070C64"/>
    <w:rsid w:val="00070CCC"/>
    <w:rsid w:val="00071D47"/>
    <w:rsid w:val="0007323F"/>
    <w:rsid w:val="000744F6"/>
    <w:rsid w:val="00075253"/>
    <w:rsid w:val="000773B3"/>
    <w:rsid w:val="00077B62"/>
    <w:rsid w:val="00082549"/>
    <w:rsid w:val="00085F87"/>
    <w:rsid w:val="0009085E"/>
    <w:rsid w:val="00091BBE"/>
    <w:rsid w:val="00092362"/>
    <w:rsid w:val="00095CC7"/>
    <w:rsid w:val="00095F1F"/>
    <w:rsid w:val="000960BE"/>
    <w:rsid w:val="000967AC"/>
    <w:rsid w:val="00096D47"/>
    <w:rsid w:val="00097B25"/>
    <w:rsid w:val="000A0BBA"/>
    <w:rsid w:val="000A1CAB"/>
    <w:rsid w:val="000A1F6B"/>
    <w:rsid w:val="000A2F3D"/>
    <w:rsid w:val="000A4B8D"/>
    <w:rsid w:val="000A5208"/>
    <w:rsid w:val="000A5DA1"/>
    <w:rsid w:val="000A5E24"/>
    <w:rsid w:val="000A619E"/>
    <w:rsid w:val="000A63B3"/>
    <w:rsid w:val="000A7286"/>
    <w:rsid w:val="000B447D"/>
    <w:rsid w:val="000B51EB"/>
    <w:rsid w:val="000B5D4D"/>
    <w:rsid w:val="000B70FE"/>
    <w:rsid w:val="000C175C"/>
    <w:rsid w:val="000C3906"/>
    <w:rsid w:val="000C3E9F"/>
    <w:rsid w:val="000C61C8"/>
    <w:rsid w:val="000D2F88"/>
    <w:rsid w:val="000D3815"/>
    <w:rsid w:val="000E0D6B"/>
    <w:rsid w:val="000E16FD"/>
    <w:rsid w:val="000E182C"/>
    <w:rsid w:val="000F07B3"/>
    <w:rsid w:val="000F3C63"/>
    <w:rsid w:val="000F5C74"/>
    <w:rsid w:val="000F6D62"/>
    <w:rsid w:val="000F7E7E"/>
    <w:rsid w:val="00100753"/>
    <w:rsid w:val="001007D3"/>
    <w:rsid w:val="001012B1"/>
    <w:rsid w:val="0010171F"/>
    <w:rsid w:val="00101779"/>
    <w:rsid w:val="00101919"/>
    <w:rsid w:val="001021B8"/>
    <w:rsid w:val="00102247"/>
    <w:rsid w:val="00103691"/>
    <w:rsid w:val="00103D4B"/>
    <w:rsid w:val="00104721"/>
    <w:rsid w:val="00105806"/>
    <w:rsid w:val="00105994"/>
    <w:rsid w:val="00105A16"/>
    <w:rsid w:val="00115889"/>
    <w:rsid w:val="001174B4"/>
    <w:rsid w:val="00125533"/>
    <w:rsid w:val="00130331"/>
    <w:rsid w:val="00134C07"/>
    <w:rsid w:val="00135496"/>
    <w:rsid w:val="00136641"/>
    <w:rsid w:val="00146E69"/>
    <w:rsid w:val="00150F7B"/>
    <w:rsid w:val="001550FC"/>
    <w:rsid w:val="00160CD4"/>
    <w:rsid w:val="00160ED2"/>
    <w:rsid w:val="0016135E"/>
    <w:rsid w:val="00161910"/>
    <w:rsid w:val="00164641"/>
    <w:rsid w:val="00164FEC"/>
    <w:rsid w:val="00166C1E"/>
    <w:rsid w:val="001670CD"/>
    <w:rsid w:val="0017277B"/>
    <w:rsid w:val="00173AFB"/>
    <w:rsid w:val="00174798"/>
    <w:rsid w:val="0017616A"/>
    <w:rsid w:val="001809D1"/>
    <w:rsid w:val="00180BE4"/>
    <w:rsid w:val="00181424"/>
    <w:rsid w:val="00182C31"/>
    <w:rsid w:val="001841F0"/>
    <w:rsid w:val="00187306"/>
    <w:rsid w:val="00187A86"/>
    <w:rsid w:val="00194912"/>
    <w:rsid w:val="0019695B"/>
    <w:rsid w:val="00196FCA"/>
    <w:rsid w:val="00197C2A"/>
    <w:rsid w:val="001A237B"/>
    <w:rsid w:val="001A2640"/>
    <w:rsid w:val="001A5F6D"/>
    <w:rsid w:val="001B05BB"/>
    <w:rsid w:val="001B1549"/>
    <w:rsid w:val="001B464C"/>
    <w:rsid w:val="001B519F"/>
    <w:rsid w:val="001B5A22"/>
    <w:rsid w:val="001B74DD"/>
    <w:rsid w:val="001C2071"/>
    <w:rsid w:val="001C45B3"/>
    <w:rsid w:val="001C68A2"/>
    <w:rsid w:val="001D0036"/>
    <w:rsid w:val="001D2F50"/>
    <w:rsid w:val="001D5E6B"/>
    <w:rsid w:val="001D64DC"/>
    <w:rsid w:val="001D72D9"/>
    <w:rsid w:val="001E244B"/>
    <w:rsid w:val="001E2F12"/>
    <w:rsid w:val="001E405C"/>
    <w:rsid w:val="001E4C06"/>
    <w:rsid w:val="001E60CE"/>
    <w:rsid w:val="001F0745"/>
    <w:rsid w:val="001F11F6"/>
    <w:rsid w:val="001F1442"/>
    <w:rsid w:val="001F1D25"/>
    <w:rsid w:val="001F6DA4"/>
    <w:rsid w:val="002031A2"/>
    <w:rsid w:val="002049C3"/>
    <w:rsid w:val="002061F2"/>
    <w:rsid w:val="00207493"/>
    <w:rsid w:val="00210BEB"/>
    <w:rsid w:val="002118AB"/>
    <w:rsid w:val="00212C90"/>
    <w:rsid w:val="00213B43"/>
    <w:rsid w:val="00213D55"/>
    <w:rsid w:val="002142E9"/>
    <w:rsid w:val="002144D9"/>
    <w:rsid w:val="00215809"/>
    <w:rsid w:val="00215E6B"/>
    <w:rsid w:val="00217EA9"/>
    <w:rsid w:val="0022129F"/>
    <w:rsid w:val="00222775"/>
    <w:rsid w:val="002232CF"/>
    <w:rsid w:val="00223CF0"/>
    <w:rsid w:val="00225B97"/>
    <w:rsid w:val="00225BF2"/>
    <w:rsid w:val="002268E0"/>
    <w:rsid w:val="00227D17"/>
    <w:rsid w:val="00231000"/>
    <w:rsid w:val="00231431"/>
    <w:rsid w:val="00231F83"/>
    <w:rsid w:val="00233680"/>
    <w:rsid w:val="0023552A"/>
    <w:rsid w:val="00235BE5"/>
    <w:rsid w:val="002418F4"/>
    <w:rsid w:val="00243013"/>
    <w:rsid w:val="00246EF9"/>
    <w:rsid w:val="00250B5D"/>
    <w:rsid w:val="00253E24"/>
    <w:rsid w:val="00257FC2"/>
    <w:rsid w:val="00263D41"/>
    <w:rsid w:val="00263D70"/>
    <w:rsid w:val="002651FC"/>
    <w:rsid w:val="00266EB0"/>
    <w:rsid w:val="0027064E"/>
    <w:rsid w:val="0027388D"/>
    <w:rsid w:val="002742C4"/>
    <w:rsid w:val="0027763B"/>
    <w:rsid w:val="00280F77"/>
    <w:rsid w:val="00281AC1"/>
    <w:rsid w:val="00282F82"/>
    <w:rsid w:val="0028315D"/>
    <w:rsid w:val="0028357C"/>
    <w:rsid w:val="00286A61"/>
    <w:rsid w:val="00291B13"/>
    <w:rsid w:val="00292FE5"/>
    <w:rsid w:val="00294D96"/>
    <w:rsid w:val="00295418"/>
    <w:rsid w:val="00297317"/>
    <w:rsid w:val="002A0B27"/>
    <w:rsid w:val="002A2921"/>
    <w:rsid w:val="002A3E93"/>
    <w:rsid w:val="002A672C"/>
    <w:rsid w:val="002A7DAD"/>
    <w:rsid w:val="002B1A7E"/>
    <w:rsid w:val="002B3532"/>
    <w:rsid w:val="002B3BA6"/>
    <w:rsid w:val="002B4D01"/>
    <w:rsid w:val="002B508C"/>
    <w:rsid w:val="002B5E78"/>
    <w:rsid w:val="002C2FA2"/>
    <w:rsid w:val="002C46B0"/>
    <w:rsid w:val="002C51D1"/>
    <w:rsid w:val="002D05BF"/>
    <w:rsid w:val="002D2553"/>
    <w:rsid w:val="002E04A7"/>
    <w:rsid w:val="002E1872"/>
    <w:rsid w:val="002E4961"/>
    <w:rsid w:val="002E5D7C"/>
    <w:rsid w:val="002E6FED"/>
    <w:rsid w:val="002F0615"/>
    <w:rsid w:val="002F123E"/>
    <w:rsid w:val="002F1E55"/>
    <w:rsid w:val="002F3F86"/>
    <w:rsid w:val="002F4354"/>
    <w:rsid w:val="002F59B9"/>
    <w:rsid w:val="002F7A04"/>
    <w:rsid w:val="0030574F"/>
    <w:rsid w:val="00307B13"/>
    <w:rsid w:val="0031074B"/>
    <w:rsid w:val="00312048"/>
    <w:rsid w:val="0031226D"/>
    <w:rsid w:val="003130A0"/>
    <w:rsid w:val="00313466"/>
    <w:rsid w:val="003157AD"/>
    <w:rsid w:val="00315EE1"/>
    <w:rsid w:val="003161DD"/>
    <w:rsid w:val="0031707C"/>
    <w:rsid w:val="00317DF2"/>
    <w:rsid w:val="00317E8C"/>
    <w:rsid w:val="00321BD0"/>
    <w:rsid w:val="00321DE9"/>
    <w:rsid w:val="00326A45"/>
    <w:rsid w:val="00326A8C"/>
    <w:rsid w:val="003333B9"/>
    <w:rsid w:val="00333CC1"/>
    <w:rsid w:val="003378A3"/>
    <w:rsid w:val="00341D0B"/>
    <w:rsid w:val="003439D7"/>
    <w:rsid w:val="003472A3"/>
    <w:rsid w:val="00347A72"/>
    <w:rsid w:val="00347DE2"/>
    <w:rsid w:val="0035007A"/>
    <w:rsid w:val="003513B5"/>
    <w:rsid w:val="00356A66"/>
    <w:rsid w:val="003717CA"/>
    <w:rsid w:val="0037421E"/>
    <w:rsid w:val="00375C7F"/>
    <w:rsid w:val="003760E7"/>
    <w:rsid w:val="00377E3A"/>
    <w:rsid w:val="00381686"/>
    <w:rsid w:val="0039104F"/>
    <w:rsid w:val="00392DE4"/>
    <w:rsid w:val="00393B0D"/>
    <w:rsid w:val="00393F3F"/>
    <w:rsid w:val="00394FE5"/>
    <w:rsid w:val="00396CB0"/>
    <w:rsid w:val="00396CE5"/>
    <w:rsid w:val="00396F4A"/>
    <w:rsid w:val="003A362D"/>
    <w:rsid w:val="003A39D7"/>
    <w:rsid w:val="003B148A"/>
    <w:rsid w:val="003B2513"/>
    <w:rsid w:val="003B41C2"/>
    <w:rsid w:val="003B4729"/>
    <w:rsid w:val="003B51A7"/>
    <w:rsid w:val="003B5563"/>
    <w:rsid w:val="003C17FB"/>
    <w:rsid w:val="003C1C4E"/>
    <w:rsid w:val="003C2D9D"/>
    <w:rsid w:val="003C6337"/>
    <w:rsid w:val="003C6600"/>
    <w:rsid w:val="003C69C2"/>
    <w:rsid w:val="003D2770"/>
    <w:rsid w:val="003D4BDE"/>
    <w:rsid w:val="003E3883"/>
    <w:rsid w:val="003E49A8"/>
    <w:rsid w:val="003E4A6E"/>
    <w:rsid w:val="003E5836"/>
    <w:rsid w:val="003E7082"/>
    <w:rsid w:val="003F1A91"/>
    <w:rsid w:val="003F493E"/>
    <w:rsid w:val="003F58BA"/>
    <w:rsid w:val="003F6451"/>
    <w:rsid w:val="003F6DF8"/>
    <w:rsid w:val="00402527"/>
    <w:rsid w:val="00403DD7"/>
    <w:rsid w:val="0040686F"/>
    <w:rsid w:val="00407395"/>
    <w:rsid w:val="004100A3"/>
    <w:rsid w:val="00414DF4"/>
    <w:rsid w:val="00417C96"/>
    <w:rsid w:val="004227D8"/>
    <w:rsid w:val="00422D38"/>
    <w:rsid w:val="00426C9D"/>
    <w:rsid w:val="0042711C"/>
    <w:rsid w:val="00431ECE"/>
    <w:rsid w:val="0043297F"/>
    <w:rsid w:val="00432B4C"/>
    <w:rsid w:val="004335EE"/>
    <w:rsid w:val="004342A2"/>
    <w:rsid w:val="004367D9"/>
    <w:rsid w:val="00440312"/>
    <w:rsid w:val="0044079B"/>
    <w:rsid w:val="00440E93"/>
    <w:rsid w:val="00445716"/>
    <w:rsid w:val="00446ADA"/>
    <w:rsid w:val="004477A2"/>
    <w:rsid w:val="004478D1"/>
    <w:rsid w:val="00456B94"/>
    <w:rsid w:val="00465478"/>
    <w:rsid w:val="0046639E"/>
    <w:rsid w:val="0046744E"/>
    <w:rsid w:val="004701BA"/>
    <w:rsid w:val="00474EB0"/>
    <w:rsid w:val="004756C1"/>
    <w:rsid w:val="004756F4"/>
    <w:rsid w:val="0048258E"/>
    <w:rsid w:val="00482CBE"/>
    <w:rsid w:val="004909D6"/>
    <w:rsid w:val="00496408"/>
    <w:rsid w:val="00496812"/>
    <w:rsid w:val="00497662"/>
    <w:rsid w:val="004A3442"/>
    <w:rsid w:val="004A37C1"/>
    <w:rsid w:val="004A5FC8"/>
    <w:rsid w:val="004A64EC"/>
    <w:rsid w:val="004A713C"/>
    <w:rsid w:val="004B1E1F"/>
    <w:rsid w:val="004B1F53"/>
    <w:rsid w:val="004B2758"/>
    <w:rsid w:val="004B2A60"/>
    <w:rsid w:val="004B5465"/>
    <w:rsid w:val="004B5BAE"/>
    <w:rsid w:val="004C0A23"/>
    <w:rsid w:val="004C13CD"/>
    <w:rsid w:val="004C2AF2"/>
    <w:rsid w:val="004C3514"/>
    <w:rsid w:val="004C5FF8"/>
    <w:rsid w:val="004C7AB8"/>
    <w:rsid w:val="004D2504"/>
    <w:rsid w:val="004D6AF3"/>
    <w:rsid w:val="004D7289"/>
    <w:rsid w:val="004E1F8A"/>
    <w:rsid w:val="004E4FA9"/>
    <w:rsid w:val="004E6403"/>
    <w:rsid w:val="004F0FAA"/>
    <w:rsid w:val="004F234A"/>
    <w:rsid w:val="004F69A6"/>
    <w:rsid w:val="004F7875"/>
    <w:rsid w:val="005026B5"/>
    <w:rsid w:val="00504DE1"/>
    <w:rsid w:val="00505715"/>
    <w:rsid w:val="0050639B"/>
    <w:rsid w:val="005107FC"/>
    <w:rsid w:val="0051082E"/>
    <w:rsid w:val="00512DF8"/>
    <w:rsid w:val="00520D03"/>
    <w:rsid w:val="00523587"/>
    <w:rsid w:val="005251A1"/>
    <w:rsid w:val="005303C8"/>
    <w:rsid w:val="00530AB7"/>
    <w:rsid w:val="00532AF6"/>
    <w:rsid w:val="00536DAB"/>
    <w:rsid w:val="005419E4"/>
    <w:rsid w:val="00542620"/>
    <w:rsid w:val="0054363B"/>
    <w:rsid w:val="0054627C"/>
    <w:rsid w:val="005467F0"/>
    <w:rsid w:val="00551122"/>
    <w:rsid w:val="0055192F"/>
    <w:rsid w:val="00553D8F"/>
    <w:rsid w:val="00553D9A"/>
    <w:rsid w:val="0055564B"/>
    <w:rsid w:val="00556818"/>
    <w:rsid w:val="00562922"/>
    <w:rsid w:val="00564326"/>
    <w:rsid w:val="005678E0"/>
    <w:rsid w:val="0057286E"/>
    <w:rsid w:val="00573871"/>
    <w:rsid w:val="00574817"/>
    <w:rsid w:val="00575A86"/>
    <w:rsid w:val="00580CB7"/>
    <w:rsid w:val="00581982"/>
    <w:rsid w:val="005830DA"/>
    <w:rsid w:val="0058604E"/>
    <w:rsid w:val="005870C2"/>
    <w:rsid w:val="00590593"/>
    <w:rsid w:val="00590E65"/>
    <w:rsid w:val="005938EC"/>
    <w:rsid w:val="00595F16"/>
    <w:rsid w:val="005B003B"/>
    <w:rsid w:val="005B1101"/>
    <w:rsid w:val="005B1FF2"/>
    <w:rsid w:val="005B2383"/>
    <w:rsid w:val="005B2CF6"/>
    <w:rsid w:val="005B3976"/>
    <w:rsid w:val="005B6C72"/>
    <w:rsid w:val="005C18C6"/>
    <w:rsid w:val="005C2098"/>
    <w:rsid w:val="005C3404"/>
    <w:rsid w:val="005C5418"/>
    <w:rsid w:val="005C6C8E"/>
    <w:rsid w:val="005C701A"/>
    <w:rsid w:val="005C7C2D"/>
    <w:rsid w:val="005D19FD"/>
    <w:rsid w:val="005D256B"/>
    <w:rsid w:val="005D3E57"/>
    <w:rsid w:val="005D527C"/>
    <w:rsid w:val="005D61CA"/>
    <w:rsid w:val="005E12D1"/>
    <w:rsid w:val="005E6B23"/>
    <w:rsid w:val="005E6F94"/>
    <w:rsid w:val="005F1A29"/>
    <w:rsid w:val="005F26D7"/>
    <w:rsid w:val="005F705A"/>
    <w:rsid w:val="00600631"/>
    <w:rsid w:val="00607263"/>
    <w:rsid w:val="0060768E"/>
    <w:rsid w:val="00607EF4"/>
    <w:rsid w:val="00607F83"/>
    <w:rsid w:val="006142F7"/>
    <w:rsid w:val="00615BAF"/>
    <w:rsid w:val="00622659"/>
    <w:rsid w:val="00623EED"/>
    <w:rsid w:val="006257FF"/>
    <w:rsid w:val="00631218"/>
    <w:rsid w:val="006324BA"/>
    <w:rsid w:val="006344FC"/>
    <w:rsid w:val="00635A21"/>
    <w:rsid w:val="006413DD"/>
    <w:rsid w:val="006420DD"/>
    <w:rsid w:val="006429C0"/>
    <w:rsid w:val="00643179"/>
    <w:rsid w:val="00645B7D"/>
    <w:rsid w:val="00646131"/>
    <w:rsid w:val="006513F3"/>
    <w:rsid w:val="006527D5"/>
    <w:rsid w:val="0065361A"/>
    <w:rsid w:val="0066030E"/>
    <w:rsid w:val="006619C8"/>
    <w:rsid w:val="00661D76"/>
    <w:rsid w:val="00663ACF"/>
    <w:rsid w:val="00663B66"/>
    <w:rsid w:val="00666319"/>
    <w:rsid w:val="00667099"/>
    <w:rsid w:val="00677C57"/>
    <w:rsid w:val="00681585"/>
    <w:rsid w:val="006824A1"/>
    <w:rsid w:val="006832C0"/>
    <w:rsid w:val="006846FC"/>
    <w:rsid w:val="00690029"/>
    <w:rsid w:val="00692FA3"/>
    <w:rsid w:val="0069566F"/>
    <w:rsid w:val="006A044E"/>
    <w:rsid w:val="006A057D"/>
    <w:rsid w:val="006A08C1"/>
    <w:rsid w:val="006A2447"/>
    <w:rsid w:val="006A2F93"/>
    <w:rsid w:val="006A303F"/>
    <w:rsid w:val="006A4842"/>
    <w:rsid w:val="006A4C9A"/>
    <w:rsid w:val="006A739E"/>
    <w:rsid w:val="006B3B00"/>
    <w:rsid w:val="006B7AB2"/>
    <w:rsid w:val="006C1862"/>
    <w:rsid w:val="006C2F4A"/>
    <w:rsid w:val="006C31FB"/>
    <w:rsid w:val="006C671C"/>
    <w:rsid w:val="006C70A4"/>
    <w:rsid w:val="006D04ED"/>
    <w:rsid w:val="006D4870"/>
    <w:rsid w:val="006D7176"/>
    <w:rsid w:val="006E1477"/>
    <w:rsid w:val="006E1589"/>
    <w:rsid w:val="006E164C"/>
    <w:rsid w:val="006E194A"/>
    <w:rsid w:val="006E3A13"/>
    <w:rsid w:val="006E3D8B"/>
    <w:rsid w:val="006E6005"/>
    <w:rsid w:val="006E63B6"/>
    <w:rsid w:val="006F5D30"/>
    <w:rsid w:val="006F755B"/>
    <w:rsid w:val="00702BF8"/>
    <w:rsid w:val="0070385A"/>
    <w:rsid w:val="0070469C"/>
    <w:rsid w:val="0070736F"/>
    <w:rsid w:val="00707DFF"/>
    <w:rsid w:val="00710C1C"/>
    <w:rsid w:val="00712068"/>
    <w:rsid w:val="00713CD6"/>
    <w:rsid w:val="0071774E"/>
    <w:rsid w:val="00725261"/>
    <w:rsid w:val="00727C8A"/>
    <w:rsid w:val="0073051E"/>
    <w:rsid w:val="007321B5"/>
    <w:rsid w:val="007349FC"/>
    <w:rsid w:val="00734E7F"/>
    <w:rsid w:val="00737FE9"/>
    <w:rsid w:val="00740675"/>
    <w:rsid w:val="00742BDC"/>
    <w:rsid w:val="00744DD2"/>
    <w:rsid w:val="00747FBF"/>
    <w:rsid w:val="0075163D"/>
    <w:rsid w:val="00751BCD"/>
    <w:rsid w:val="0075592E"/>
    <w:rsid w:val="00756F5E"/>
    <w:rsid w:val="00761CD6"/>
    <w:rsid w:val="0076223A"/>
    <w:rsid w:val="00762A03"/>
    <w:rsid w:val="0076620A"/>
    <w:rsid w:val="00767359"/>
    <w:rsid w:val="00767531"/>
    <w:rsid w:val="00770670"/>
    <w:rsid w:val="0077764E"/>
    <w:rsid w:val="00780243"/>
    <w:rsid w:val="0078130D"/>
    <w:rsid w:val="00783E64"/>
    <w:rsid w:val="00784067"/>
    <w:rsid w:val="0078472E"/>
    <w:rsid w:val="007869C8"/>
    <w:rsid w:val="00787315"/>
    <w:rsid w:val="007951D9"/>
    <w:rsid w:val="007970E9"/>
    <w:rsid w:val="007A1F47"/>
    <w:rsid w:val="007A344B"/>
    <w:rsid w:val="007A37AD"/>
    <w:rsid w:val="007A3962"/>
    <w:rsid w:val="007A6EBD"/>
    <w:rsid w:val="007A7335"/>
    <w:rsid w:val="007B002E"/>
    <w:rsid w:val="007B30EB"/>
    <w:rsid w:val="007B4464"/>
    <w:rsid w:val="007B7937"/>
    <w:rsid w:val="007B7EAD"/>
    <w:rsid w:val="007C139C"/>
    <w:rsid w:val="007C29E5"/>
    <w:rsid w:val="007C3447"/>
    <w:rsid w:val="007C39A0"/>
    <w:rsid w:val="007C5B86"/>
    <w:rsid w:val="007C64A1"/>
    <w:rsid w:val="007C69C3"/>
    <w:rsid w:val="007C722E"/>
    <w:rsid w:val="007C7A87"/>
    <w:rsid w:val="007D0204"/>
    <w:rsid w:val="007D0319"/>
    <w:rsid w:val="007D2EB1"/>
    <w:rsid w:val="007D438A"/>
    <w:rsid w:val="007D5BFA"/>
    <w:rsid w:val="007D6D20"/>
    <w:rsid w:val="007E2F1F"/>
    <w:rsid w:val="007E419F"/>
    <w:rsid w:val="007F0157"/>
    <w:rsid w:val="007F0292"/>
    <w:rsid w:val="007F1326"/>
    <w:rsid w:val="007F15AC"/>
    <w:rsid w:val="007F223E"/>
    <w:rsid w:val="007F259A"/>
    <w:rsid w:val="007F4AFA"/>
    <w:rsid w:val="007F59E8"/>
    <w:rsid w:val="0080104A"/>
    <w:rsid w:val="0080308F"/>
    <w:rsid w:val="008042D3"/>
    <w:rsid w:val="00805238"/>
    <w:rsid w:val="0081233B"/>
    <w:rsid w:val="00812F15"/>
    <w:rsid w:val="00813D87"/>
    <w:rsid w:val="00814B44"/>
    <w:rsid w:val="0081522C"/>
    <w:rsid w:val="00815AAA"/>
    <w:rsid w:val="0081604C"/>
    <w:rsid w:val="008163EC"/>
    <w:rsid w:val="00820954"/>
    <w:rsid w:val="0082586F"/>
    <w:rsid w:val="00826C02"/>
    <w:rsid w:val="00827553"/>
    <w:rsid w:val="008301E1"/>
    <w:rsid w:val="00831D71"/>
    <w:rsid w:val="00832944"/>
    <w:rsid w:val="0083479D"/>
    <w:rsid w:val="008350C9"/>
    <w:rsid w:val="00837296"/>
    <w:rsid w:val="008376FC"/>
    <w:rsid w:val="00840BF7"/>
    <w:rsid w:val="008453CF"/>
    <w:rsid w:val="00846E22"/>
    <w:rsid w:val="00851060"/>
    <w:rsid w:val="0085370D"/>
    <w:rsid w:val="008553E6"/>
    <w:rsid w:val="0085653F"/>
    <w:rsid w:val="00857283"/>
    <w:rsid w:val="008604CE"/>
    <w:rsid w:val="00860E71"/>
    <w:rsid w:val="00862AFE"/>
    <w:rsid w:val="00865B54"/>
    <w:rsid w:val="008662B4"/>
    <w:rsid w:val="008664C4"/>
    <w:rsid w:val="00874AB7"/>
    <w:rsid w:val="00876F8C"/>
    <w:rsid w:val="00877D59"/>
    <w:rsid w:val="0088123A"/>
    <w:rsid w:val="008816A4"/>
    <w:rsid w:val="00882055"/>
    <w:rsid w:val="00884501"/>
    <w:rsid w:val="0088527D"/>
    <w:rsid w:val="00886E43"/>
    <w:rsid w:val="00890189"/>
    <w:rsid w:val="00892513"/>
    <w:rsid w:val="008937E7"/>
    <w:rsid w:val="008947A7"/>
    <w:rsid w:val="0089764F"/>
    <w:rsid w:val="008A1791"/>
    <w:rsid w:val="008A2D5C"/>
    <w:rsid w:val="008A33B5"/>
    <w:rsid w:val="008A5FF0"/>
    <w:rsid w:val="008B06B0"/>
    <w:rsid w:val="008B06F2"/>
    <w:rsid w:val="008B36FE"/>
    <w:rsid w:val="008B4DA2"/>
    <w:rsid w:val="008B67A9"/>
    <w:rsid w:val="008C1506"/>
    <w:rsid w:val="008C1605"/>
    <w:rsid w:val="008C17B1"/>
    <w:rsid w:val="008C5D0A"/>
    <w:rsid w:val="008D1AE8"/>
    <w:rsid w:val="008D1F1C"/>
    <w:rsid w:val="008D263E"/>
    <w:rsid w:val="008D2C8E"/>
    <w:rsid w:val="008D4847"/>
    <w:rsid w:val="008D5B38"/>
    <w:rsid w:val="008D5D1A"/>
    <w:rsid w:val="008D6B80"/>
    <w:rsid w:val="008E10DA"/>
    <w:rsid w:val="008E11AA"/>
    <w:rsid w:val="008E4AD8"/>
    <w:rsid w:val="008E4D1C"/>
    <w:rsid w:val="008E687D"/>
    <w:rsid w:val="008E705F"/>
    <w:rsid w:val="008F3C56"/>
    <w:rsid w:val="008F623F"/>
    <w:rsid w:val="008F748B"/>
    <w:rsid w:val="00904A3A"/>
    <w:rsid w:val="00904DC9"/>
    <w:rsid w:val="00907B75"/>
    <w:rsid w:val="0091681D"/>
    <w:rsid w:val="00921BAB"/>
    <w:rsid w:val="00923973"/>
    <w:rsid w:val="0093251C"/>
    <w:rsid w:val="00936A40"/>
    <w:rsid w:val="00940D98"/>
    <w:rsid w:val="00942D48"/>
    <w:rsid w:val="00942F7B"/>
    <w:rsid w:val="009459FA"/>
    <w:rsid w:val="00945DA2"/>
    <w:rsid w:val="00945E3E"/>
    <w:rsid w:val="0094643B"/>
    <w:rsid w:val="00947017"/>
    <w:rsid w:val="0094736B"/>
    <w:rsid w:val="009474FF"/>
    <w:rsid w:val="009514F0"/>
    <w:rsid w:val="00953065"/>
    <w:rsid w:val="0095422B"/>
    <w:rsid w:val="00955D81"/>
    <w:rsid w:val="00957B54"/>
    <w:rsid w:val="00957C01"/>
    <w:rsid w:val="00957FD4"/>
    <w:rsid w:val="00961081"/>
    <w:rsid w:val="00961434"/>
    <w:rsid w:val="00961575"/>
    <w:rsid w:val="0096261C"/>
    <w:rsid w:val="00962C59"/>
    <w:rsid w:val="00962F4B"/>
    <w:rsid w:val="0096727C"/>
    <w:rsid w:val="009702A8"/>
    <w:rsid w:val="00971749"/>
    <w:rsid w:val="00972AC3"/>
    <w:rsid w:val="00974074"/>
    <w:rsid w:val="00974875"/>
    <w:rsid w:val="009754DA"/>
    <w:rsid w:val="00976901"/>
    <w:rsid w:val="00980D5D"/>
    <w:rsid w:val="00986F62"/>
    <w:rsid w:val="0098769F"/>
    <w:rsid w:val="00987C25"/>
    <w:rsid w:val="0099128D"/>
    <w:rsid w:val="00992D41"/>
    <w:rsid w:val="00992FF5"/>
    <w:rsid w:val="009A00FE"/>
    <w:rsid w:val="009A0316"/>
    <w:rsid w:val="009A2F8A"/>
    <w:rsid w:val="009A39D8"/>
    <w:rsid w:val="009B08CB"/>
    <w:rsid w:val="009B350F"/>
    <w:rsid w:val="009B4620"/>
    <w:rsid w:val="009C05A6"/>
    <w:rsid w:val="009C293A"/>
    <w:rsid w:val="009C3F50"/>
    <w:rsid w:val="009C3FB6"/>
    <w:rsid w:val="009C5157"/>
    <w:rsid w:val="009C7D1C"/>
    <w:rsid w:val="009D4ED4"/>
    <w:rsid w:val="009E2ACA"/>
    <w:rsid w:val="009E4C89"/>
    <w:rsid w:val="009E5B08"/>
    <w:rsid w:val="009E6396"/>
    <w:rsid w:val="009F0E74"/>
    <w:rsid w:val="009F2107"/>
    <w:rsid w:val="009F32A5"/>
    <w:rsid w:val="00A02A3C"/>
    <w:rsid w:val="00A0599B"/>
    <w:rsid w:val="00A1484D"/>
    <w:rsid w:val="00A15A5C"/>
    <w:rsid w:val="00A214D4"/>
    <w:rsid w:val="00A22913"/>
    <w:rsid w:val="00A2608D"/>
    <w:rsid w:val="00A30081"/>
    <w:rsid w:val="00A30098"/>
    <w:rsid w:val="00A303B0"/>
    <w:rsid w:val="00A31EB2"/>
    <w:rsid w:val="00A32637"/>
    <w:rsid w:val="00A37FF9"/>
    <w:rsid w:val="00A42741"/>
    <w:rsid w:val="00A43341"/>
    <w:rsid w:val="00A433C3"/>
    <w:rsid w:val="00A436F5"/>
    <w:rsid w:val="00A43F28"/>
    <w:rsid w:val="00A4443D"/>
    <w:rsid w:val="00A44E49"/>
    <w:rsid w:val="00A465B2"/>
    <w:rsid w:val="00A47DED"/>
    <w:rsid w:val="00A506D7"/>
    <w:rsid w:val="00A5104F"/>
    <w:rsid w:val="00A52674"/>
    <w:rsid w:val="00A53605"/>
    <w:rsid w:val="00A53DAC"/>
    <w:rsid w:val="00A55F93"/>
    <w:rsid w:val="00A563B8"/>
    <w:rsid w:val="00A56AEF"/>
    <w:rsid w:val="00A5710C"/>
    <w:rsid w:val="00A7059B"/>
    <w:rsid w:val="00A724CA"/>
    <w:rsid w:val="00A748AC"/>
    <w:rsid w:val="00A75382"/>
    <w:rsid w:val="00A76F0D"/>
    <w:rsid w:val="00A8067D"/>
    <w:rsid w:val="00A807ED"/>
    <w:rsid w:val="00A82E93"/>
    <w:rsid w:val="00A83F3D"/>
    <w:rsid w:val="00A86274"/>
    <w:rsid w:val="00A8725B"/>
    <w:rsid w:val="00A872BB"/>
    <w:rsid w:val="00A87371"/>
    <w:rsid w:val="00A8790A"/>
    <w:rsid w:val="00A93900"/>
    <w:rsid w:val="00A95F1A"/>
    <w:rsid w:val="00A969E1"/>
    <w:rsid w:val="00A96E5B"/>
    <w:rsid w:val="00A97ED1"/>
    <w:rsid w:val="00AA24B7"/>
    <w:rsid w:val="00AA2CDD"/>
    <w:rsid w:val="00AA4D5E"/>
    <w:rsid w:val="00AA4E45"/>
    <w:rsid w:val="00AA5FBB"/>
    <w:rsid w:val="00AB01BC"/>
    <w:rsid w:val="00AB6D65"/>
    <w:rsid w:val="00AC15F9"/>
    <w:rsid w:val="00AC7CED"/>
    <w:rsid w:val="00AD02B2"/>
    <w:rsid w:val="00AD0B87"/>
    <w:rsid w:val="00AD25B7"/>
    <w:rsid w:val="00AD6F30"/>
    <w:rsid w:val="00AE27CF"/>
    <w:rsid w:val="00AF0052"/>
    <w:rsid w:val="00AF0BD3"/>
    <w:rsid w:val="00AF32DC"/>
    <w:rsid w:val="00AF5A54"/>
    <w:rsid w:val="00AF5D7F"/>
    <w:rsid w:val="00AF6496"/>
    <w:rsid w:val="00AF6D50"/>
    <w:rsid w:val="00AF7182"/>
    <w:rsid w:val="00AF71DD"/>
    <w:rsid w:val="00B0010E"/>
    <w:rsid w:val="00B034B6"/>
    <w:rsid w:val="00B03D4A"/>
    <w:rsid w:val="00B05D9F"/>
    <w:rsid w:val="00B1016A"/>
    <w:rsid w:val="00B11245"/>
    <w:rsid w:val="00B122AC"/>
    <w:rsid w:val="00B13AD6"/>
    <w:rsid w:val="00B13B44"/>
    <w:rsid w:val="00B13F90"/>
    <w:rsid w:val="00B14F93"/>
    <w:rsid w:val="00B161C6"/>
    <w:rsid w:val="00B16B35"/>
    <w:rsid w:val="00B20175"/>
    <w:rsid w:val="00B22F6F"/>
    <w:rsid w:val="00B2428F"/>
    <w:rsid w:val="00B24A80"/>
    <w:rsid w:val="00B2616B"/>
    <w:rsid w:val="00B2680D"/>
    <w:rsid w:val="00B26AB3"/>
    <w:rsid w:val="00B32090"/>
    <w:rsid w:val="00B33804"/>
    <w:rsid w:val="00B36224"/>
    <w:rsid w:val="00B454F8"/>
    <w:rsid w:val="00B4757F"/>
    <w:rsid w:val="00B5267E"/>
    <w:rsid w:val="00B567E6"/>
    <w:rsid w:val="00B5705D"/>
    <w:rsid w:val="00B57536"/>
    <w:rsid w:val="00B6144E"/>
    <w:rsid w:val="00B61C6B"/>
    <w:rsid w:val="00B629B9"/>
    <w:rsid w:val="00B67548"/>
    <w:rsid w:val="00B743BE"/>
    <w:rsid w:val="00B75B35"/>
    <w:rsid w:val="00B75BD0"/>
    <w:rsid w:val="00B824B4"/>
    <w:rsid w:val="00B82DB9"/>
    <w:rsid w:val="00B8558D"/>
    <w:rsid w:val="00B97883"/>
    <w:rsid w:val="00BA199E"/>
    <w:rsid w:val="00BA583A"/>
    <w:rsid w:val="00BA79B8"/>
    <w:rsid w:val="00BB01CE"/>
    <w:rsid w:val="00BB055E"/>
    <w:rsid w:val="00BB0FB9"/>
    <w:rsid w:val="00BB2CEC"/>
    <w:rsid w:val="00BB7813"/>
    <w:rsid w:val="00BC1E07"/>
    <w:rsid w:val="00BC2AC9"/>
    <w:rsid w:val="00BC2CDF"/>
    <w:rsid w:val="00BC2DAA"/>
    <w:rsid w:val="00BC5E21"/>
    <w:rsid w:val="00BD0999"/>
    <w:rsid w:val="00BD201E"/>
    <w:rsid w:val="00BD29E3"/>
    <w:rsid w:val="00BD3947"/>
    <w:rsid w:val="00BD3F31"/>
    <w:rsid w:val="00BD56FD"/>
    <w:rsid w:val="00BD6A07"/>
    <w:rsid w:val="00BD7FD5"/>
    <w:rsid w:val="00BE0FF8"/>
    <w:rsid w:val="00BE1408"/>
    <w:rsid w:val="00BE41D2"/>
    <w:rsid w:val="00BF2421"/>
    <w:rsid w:val="00BF36DC"/>
    <w:rsid w:val="00BF419F"/>
    <w:rsid w:val="00BF7B05"/>
    <w:rsid w:val="00C0012E"/>
    <w:rsid w:val="00C07A39"/>
    <w:rsid w:val="00C13907"/>
    <w:rsid w:val="00C145E5"/>
    <w:rsid w:val="00C16595"/>
    <w:rsid w:val="00C21033"/>
    <w:rsid w:val="00C226C5"/>
    <w:rsid w:val="00C23AED"/>
    <w:rsid w:val="00C25902"/>
    <w:rsid w:val="00C269C8"/>
    <w:rsid w:val="00C2764F"/>
    <w:rsid w:val="00C27A94"/>
    <w:rsid w:val="00C314B3"/>
    <w:rsid w:val="00C31BC3"/>
    <w:rsid w:val="00C3224D"/>
    <w:rsid w:val="00C335DB"/>
    <w:rsid w:val="00C33C49"/>
    <w:rsid w:val="00C35D3D"/>
    <w:rsid w:val="00C36938"/>
    <w:rsid w:val="00C36AFC"/>
    <w:rsid w:val="00C36F8B"/>
    <w:rsid w:val="00C448FE"/>
    <w:rsid w:val="00C44C69"/>
    <w:rsid w:val="00C47021"/>
    <w:rsid w:val="00C51C2F"/>
    <w:rsid w:val="00C526A5"/>
    <w:rsid w:val="00C5476A"/>
    <w:rsid w:val="00C55BC7"/>
    <w:rsid w:val="00C57A54"/>
    <w:rsid w:val="00C62214"/>
    <w:rsid w:val="00C62F9B"/>
    <w:rsid w:val="00C65CF4"/>
    <w:rsid w:val="00C666E7"/>
    <w:rsid w:val="00C679F0"/>
    <w:rsid w:val="00C72AA5"/>
    <w:rsid w:val="00C75636"/>
    <w:rsid w:val="00C75BB7"/>
    <w:rsid w:val="00C75F25"/>
    <w:rsid w:val="00C76E8C"/>
    <w:rsid w:val="00C825B3"/>
    <w:rsid w:val="00C82CF3"/>
    <w:rsid w:val="00C8405D"/>
    <w:rsid w:val="00C8479A"/>
    <w:rsid w:val="00C86614"/>
    <w:rsid w:val="00C8721D"/>
    <w:rsid w:val="00C941AB"/>
    <w:rsid w:val="00C94DA9"/>
    <w:rsid w:val="00C96E18"/>
    <w:rsid w:val="00CA15EB"/>
    <w:rsid w:val="00CA20A7"/>
    <w:rsid w:val="00CA451B"/>
    <w:rsid w:val="00CA51DF"/>
    <w:rsid w:val="00CA61DF"/>
    <w:rsid w:val="00CB12AF"/>
    <w:rsid w:val="00CB1F3F"/>
    <w:rsid w:val="00CB345A"/>
    <w:rsid w:val="00CB5CA2"/>
    <w:rsid w:val="00CB6704"/>
    <w:rsid w:val="00CB7FCE"/>
    <w:rsid w:val="00CC0665"/>
    <w:rsid w:val="00CC249C"/>
    <w:rsid w:val="00CC63E0"/>
    <w:rsid w:val="00CC6B77"/>
    <w:rsid w:val="00CC782E"/>
    <w:rsid w:val="00CD0E21"/>
    <w:rsid w:val="00CD32EA"/>
    <w:rsid w:val="00CD5929"/>
    <w:rsid w:val="00CD6B9E"/>
    <w:rsid w:val="00CE0492"/>
    <w:rsid w:val="00CE23A3"/>
    <w:rsid w:val="00CE2C90"/>
    <w:rsid w:val="00CE34B1"/>
    <w:rsid w:val="00CE3D9F"/>
    <w:rsid w:val="00CF2141"/>
    <w:rsid w:val="00CF3473"/>
    <w:rsid w:val="00D01E24"/>
    <w:rsid w:val="00D03462"/>
    <w:rsid w:val="00D0380A"/>
    <w:rsid w:val="00D04521"/>
    <w:rsid w:val="00D0544B"/>
    <w:rsid w:val="00D06142"/>
    <w:rsid w:val="00D07820"/>
    <w:rsid w:val="00D113F6"/>
    <w:rsid w:val="00D1249A"/>
    <w:rsid w:val="00D13AAA"/>
    <w:rsid w:val="00D165C4"/>
    <w:rsid w:val="00D16675"/>
    <w:rsid w:val="00D17C7D"/>
    <w:rsid w:val="00D22CA9"/>
    <w:rsid w:val="00D23406"/>
    <w:rsid w:val="00D30A03"/>
    <w:rsid w:val="00D310D0"/>
    <w:rsid w:val="00D312FC"/>
    <w:rsid w:val="00D37E6E"/>
    <w:rsid w:val="00D42C5D"/>
    <w:rsid w:val="00D43FFD"/>
    <w:rsid w:val="00D447C2"/>
    <w:rsid w:val="00D44BD2"/>
    <w:rsid w:val="00D46561"/>
    <w:rsid w:val="00D47094"/>
    <w:rsid w:val="00D502A8"/>
    <w:rsid w:val="00D51886"/>
    <w:rsid w:val="00D532C6"/>
    <w:rsid w:val="00D55FAC"/>
    <w:rsid w:val="00D57052"/>
    <w:rsid w:val="00D613B2"/>
    <w:rsid w:val="00D62A7B"/>
    <w:rsid w:val="00D62C5F"/>
    <w:rsid w:val="00D62C67"/>
    <w:rsid w:val="00D64CA2"/>
    <w:rsid w:val="00D7044D"/>
    <w:rsid w:val="00D710FC"/>
    <w:rsid w:val="00D728C6"/>
    <w:rsid w:val="00D736C9"/>
    <w:rsid w:val="00D762F3"/>
    <w:rsid w:val="00D77AE4"/>
    <w:rsid w:val="00D8009D"/>
    <w:rsid w:val="00D80264"/>
    <w:rsid w:val="00D8273D"/>
    <w:rsid w:val="00D82E22"/>
    <w:rsid w:val="00D83BF6"/>
    <w:rsid w:val="00D93E77"/>
    <w:rsid w:val="00DA157D"/>
    <w:rsid w:val="00DA2A08"/>
    <w:rsid w:val="00DA60EF"/>
    <w:rsid w:val="00DA7690"/>
    <w:rsid w:val="00DB0841"/>
    <w:rsid w:val="00DB24D9"/>
    <w:rsid w:val="00DB2655"/>
    <w:rsid w:val="00DB35E5"/>
    <w:rsid w:val="00DB42F8"/>
    <w:rsid w:val="00DB7FCB"/>
    <w:rsid w:val="00DC0F7D"/>
    <w:rsid w:val="00DC1575"/>
    <w:rsid w:val="00DC3767"/>
    <w:rsid w:val="00DC578F"/>
    <w:rsid w:val="00DC6DAD"/>
    <w:rsid w:val="00DD0116"/>
    <w:rsid w:val="00DD02A7"/>
    <w:rsid w:val="00DD0E21"/>
    <w:rsid w:val="00DD2390"/>
    <w:rsid w:val="00DD6AD8"/>
    <w:rsid w:val="00DD7732"/>
    <w:rsid w:val="00DE482C"/>
    <w:rsid w:val="00DE5040"/>
    <w:rsid w:val="00DE6CBE"/>
    <w:rsid w:val="00DF03CB"/>
    <w:rsid w:val="00DF3FBD"/>
    <w:rsid w:val="00DF70DD"/>
    <w:rsid w:val="00E00D1F"/>
    <w:rsid w:val="00E01FF9"/>
    <w:rsid w:val="00E02AE7"/>
    <w:rsid w:val="00E031A0"/>
    <w:rsid w:val="00E0321E"/>
    <w:rsid w:val="00E0551F"/>
    <w:rsid w:val="00E07655"/>
    <w:rsid w:val="00E104C3"/>
    <w:rsid w:val="00E14B8B"/>
    <w:rsid w:val="00E16263"/>
    <w:rsid w:val="00E17C5E"/>
    <w:rsid w:val="00E20B97"/>
    <w:rsid w:val="00E21161"/>
    <w:rsid w:val="00E220A5"/>
    <w:rsid w:val="00E27E7B"/>
    <w:rsid w:val="00E303C0"/>
    <w:rsid w:val="00E34354"/>
    <w:rsid w:val="00E34F0E"/>
    <w:rsid w:val="00E40303"/>
    <w:rsid w:val="00E4135F"/>
    <w:rsid w:val="00E430F3"/>
    <w:rsid w:val="00E43A92"/>
    <w:rsid w:val="00E45E11"/>
    <w:rsid w:val="00E4765A"/>
    <w:rsid w:val="00E47BC0"/>
    <w:rsid w:val="00E508ED"/>
    <w:rsid w:val="00E51F0A"/>
    <w:rsid w:val="00E5339E"/>
    <w:rsid w:val="00E54839"/>
    <w:rsid w:val="00E54934"/>
    <w:rsid w:val="00E56EB0"/>
    <w:rsid w:val="00E60469"/>
    <w:rsid w:val="00E67A77"/>
    <w:rsid w:val="00E708DB"/>
    <w:rsid w:val="00E7092C"/>
    <w:rsid w:val="00E73F30"/>
    <w:rsid w:val="00E80406"/>
    <w:rsid w:val="00E81047"/>
    <w:rsid w:val="00E839F9"/>
    <w:rsid w:val="00E919A7"/>
    <w:rsid w:val="00E92247"/>
    <w:rsid w:val="00E9482F"/>
    <w:rsid w:val="00E951F6"/>
    <w:rsid w:val="00E96C7E"/>
    <w:rsid w:val="00E974D4"/>
    <w:rsid w:val="00E97938"/>
    <w:rsid w:val="00EA0402"/>
    <w:rsid w:val="00EA0AFA"/>
    <w:rsid w:val="00EA1438"/>
    <w:rsid w:val="00EA63EC"/>
    <w:rsid w:val="00EA6615"/>
    <w:rsid w:val="00EB145E"/>
    <w:rsid w:val="00EB2396"/>
    <w:rsid w:val="00EB2F88"/>
    <w:rsid w:val="00EB52B8"/>
    <w:rsid w:val="00EB5ABA"/>
    <w:rsid w:val="00EC01D5"/>
    <w:rsid w:val="00EC13C3"/>
    <w:rsid w:val="00EC38A9"/>
    <w:rsid w:val="00EC6A31"/>
    <w:rsid w:val="00EC6A58"/>
    <w:rsid w:val="00EC7AFC"/>
    <w:rsid w:val="00ED0167"/>
    <w:rsid w:val="00ED0B4D"/>
    <w:rsid w:val="00ED294D"/>
    <w:rsid w:val="00ED5869"/>
    <w:rsid w:val="00ED7A7A"/>
    <w:rsid w:val="00EE39C4"/>
    <w:rsid w:val="00EE3BD2"/>
    <w:rsid w:val="00EE6477"/>
    <w:rsid w:val="00EF2E81"/>
    <w:rsid w:val="00EF67D0"/>
    <w:rsid w:val="00EF67D5"/>
    <w:rsid w:val="00F02B07"/>
    <w:rsid w:val="00F03408"/>
    <w:rsid w:val="00F039AE"/>
    <w:rsid w:val="00F05A8E"/>
    <w:rsid w:val="00F06BBC"/>
    <w:rsid w:val="00F10C1E"/>
    <w:rsid w:val="00F11CA4"/>
    <w:rsid w:val="00F1556B"/>
    <w:rsid w:val="00F15FD1"/>
    <w:rsid w:val="00F17D76"/>
    <w:rsid w:val="00F207D9"/>
    <w:rsid w:val="00F22F2D"/>
    <w:rsid w:val="00F2311A"/>
    <w:rsid w:val="00F243DB"/>
    <w:rsid w:val="00F25632"/>
    <w:rsid w:val="00F274A7"/>
    <w:rsid w:val="00F3195E"/>
    <w:rsid w:val="00F36C0F"/>
    <w:rsid w:val="00F47AF2"/>
    <w:rsid w:val="00F563B3"/>
    <w:rsid w:val="00F5690F"/>
    <w:rsid w:val="00F56A9B"/>
    <w:rsid w:val="00F63130"/>
    <w:rsid w:val="00F64057"/>
    <w:rsid w:val="00F72156"/>
    <w:rsid w:val="00F75AFA"/>
    <w:rsid w:val="00F75DBC"/>
    <w:rsid w:val="00F777D7"/>
    <w:rsid w:val="00F8035C"/>
    <w:rsid w:val="00F80679"/>
    <w:rsid w:val="00F80B1A"/>
    <w:rsid w:val="00F81CF7"/>
    <w:rsid w:val="00F850B2"/>
    <w:rsid w:val="00F92492"/>
    <w:rsid w:val="00F924A1"/>
    <w:rsid w:val="00F9468B"/>
    <w:rsid w:val="00F95E1F"/>
    <w:rsid w:val="00F96A4A"/>
    <w:rsid w:val="00FA03F0"/>
    <w:rsid w:val="00FA3CC8"/>
    <w:rsid w:val="00FB1969"/>
    <w:rsid w:val="00FB2F7A"/>
    <w:rsid w:val="00FB5E83"/>
    <w:rsid w:val="00FB79BB"/>
    <w:rsid w:val="00FC16B6"/>
    <w:rsid w:val="00FC1BA3"/>
    <w:rsid w:val="00FC273B"/>
    <w:rsid w:val="00FC60E3"/>
    <w:rsid w:val="00FD0E56"/>
    <w:rsid w:val="00FD1F0F"/>
    <w:rsid w:val="00FD3931"/>
    <w:rsid w:val="00FD4092"/>
    <w:rsid w:val="00FD46BE"/>
    <w:rsid w:val="00FD51A5"/>
    <w:rsid w:val="00FD553C"/>
    <w:rsid w:val="00FD5D01"/>
    <w:rsid w:val="00FE2745"/>
    <w:rsid w:val="00FE280E"/>
    <w:rsid w:val="00FE2AA5"/>
    <w:rsid w:val="00FE2B84"/>
    <w:rsid w:val="00FE3F90"/>
    <w:rsid w:val="00FE4272"/>
    <w:rsid w:val="00FE4967"/>
    <w:rsid w:val="00FE5ED4"/>
    <w:rsid w:val="00FE7433"/>
    <w:rsid w:val="00FF05AA"/>
    <w:rsid w:val="00FF31A0"/>
    <w:rsid w:val="00FF3E8B"/>
    <w:rsid w:val="00FF70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43CA"/>
  <w15:chartTrackingRefBased/>
  <w15:docId w15:val="{1952633C-F299-455C-9B28-43CB60E1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Quote"/>
    <w:qFormat/>
    <w:rsid w:val="008A2D5C"/>
    <w:pPr>
      <w:spacing w:after="200" w:line="276" w:lineRule="auto"/>
    </w:pPr>
    <w:rPr>
      <w:rFonts w:ascii="Times New Roman" w:hAnsi="Times New Roman" w:cs="Times New Roman"/>
      <w:sz w:val="24"/>
      <w:lang w:val="en-US" w:eastAsia="zh-CN"/>
    </w:rPr>
  </w:style>
  <w:style w:type="paragraph" w:styleId="Heading2">
    <w:name w:val="heading 2"/>
    <w:basedOn w:val="Normal"/>
    <w:link w:val="Heading2Char"/>
    <w:uiPriority w:val="9"/>
    <w:qFormat/>
    <w:rsid w:val="007A3962"/>
    <w:pPr>
      <w:spacing w:before="100" w:beforeAutospacing="1" w:after="100" w:afterAutospacing="1" w:line="240" w:lineRule="auto"/>
      <w:outlineLvl w:val="1"/>
    </w:pPr>
    <w:rPr>
      <w:rFonts w:eastAsia="Times New Roman"/>
      <w:b/>
      <w:bCs/>
      <w:sz w:val="36"/>
      <w:szCs w:val="36"/>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andaffiliations">
    <w:name w:val="authors and affiliations"/>
    <w:basedOn w:val="Normal"/>
    <w:rsid w:val="00BF7B05"/>
    <w:pPr>
      <w:spacing w:after="0" w:line="360" w:lineRule="auto"/>
      <w:jc w:val="center"/>
    </w:pPr>
    <w:rPr>
      <w:rFonts w:ascii="Arial" w:eastAsia="Times New Roman" w:hAnsi="Arial" w:cs="Arial"/>
      <w:i/>
      <w:iCs/>
      <w:szCs w:val="24"/>
      <w:lang w:val="de-DE" w:eastAsia="de-DE"/>
    </w:rPr>
  </w:style>
  <w:style w:type="paragraph" w:styleId="ListParagraph">
    <w:name w:val="List Paragraph"/>
    <w:basedOn w:val="Normal"/>
    <w:link w:val="ListParagraphChar"/>
    <w:uiPriority w:val="34"/>
    <w:qFormat/>
    <w:rsid w:val="00BF7B05"/>
    <w:pPr>
      <w:ind w:left="720"/>
      <w:contextualSpacing/>
    </w:pPr>
  </w:style>
  <w:style w:type="character" w:customStyle="1" w:styleId="ListParagraphChar">
    <w:name w:val="List Paragraph Char"/>
    <w:link w:val="ListParagraph"/>
    <w:uiPriority w:val="34"/>
    <w:rsid w:val="00BF7B05"/>
    <w:rPr>
      <w:rFonts w:ascii="Times New Roman" w:eastAsia="SimSun" w:hAnsi="Times New Roman" w:cs="Times New Roman"/>
      <w:sz w:val="24"/>
      <w:lang w:val="en-US" w:eastAsia="zh-CN"/>
    </w:rPr>
  </w:style>
  <w:style w:type="paragraph" w:styleId="Quote">
    <w:name w:val="Quote"/>
    <w:basedOn w:val="Normal"/>
    <w:next w:val="Normal"/>
    <w:link w:val="QuoteChar"/>
    <w:uiPriority w:val="29"/>
    <w:qFormat/>
    <w:rsid w:val="00BF7B05"/>
    <w:rPr>
      <w:i/>
      <w:iCs/>
      <w:color w:val="000000" w:themeColor="text1"/>
    </w:rPr>
  </w:style>
  <w:style w:type="character" w:customStyle="1" w:styleId="QuoteChar">
    <w:name w:val="Quote Char"/>
    <w:basedOn w:val="DefaultParagraphFont"/>
    <w:link w:val="Quote"/>
    <w:uiPriority w:val="29"/>
    <w:rsid w:val="00BF7B05"/>
    <w:rPr>
      <w:rFonts w:ascii="Times New Roman" w:eastAsia="SimSun" w:hAnsi="Times New Roman" w:cs="Times New Roman"/>
      <w:i/>
      <w:iCs/>
      <w:color w:val="000000" w:themeColor="text1"/>
      <w:sz w:val="24"/>
      <w:lang w:val="en-US" w:eastAsia="zh-CN"/>
    </w:rPr>
  </w:style>
  <w:style w:type="character" w:customStyle="1" w:styleId="apple-converted-space">
    <w:name w:val="apple-converted-space"/>
    <w:basedOn w:val="DefaultParagraphFont"/>
    <w:rsid w:val="00BF7B05"/>
  </w:style>
  <w:style w:type="character" w:customStyle="1" w:styleId="full-name">
    <w:name w:val="full-name"/>
    <w:basedOn w:val="DefaultParagraphFont"/>
    <w:rsid w:val="00BF7B05"/>
  </w:style>
  <w:style w:type="character" w:styleId="Hyperlink">
    <w:name w:val="Hyperlink"/>
    <w:uiPriority w:val="99"/>
    <w:unhideWhenUsed/>
    <w:rsid w:val="00BF7B05"/>
    <w:rPr>
      <w:color w:val="0000FF"/>
      <w:u w:val="single"/>
    </w:rPr>
  </w:style>
  <w:style w:type="character" w:styleId="Emphasis">
    <w:name w:val="Emphasis"/>
    <w:basedOn w:val="DefaultParagraphFont"/>
    <w:uiPriority w:val="20"/>
    <w:qFormat/>
    <w:rsid w:val="00BF7B05"/>
    <w:rPr>
      <w:i/>
      <w:iCs/>
    </w:rPr>
  </w:style>
  <w:style w:type="character" w:customStyle="1" w:styleId="st">
    <w:name w:val="st"/>
    <w:basedOn w:val="DefaultParagraphFont"/>
    <w:rsid w:val="00BF7B05"/>
  </w:style>
  <w:style w:type="paragraph" w:customStyle="1" w:styleId="Reference">
    <w:name w:val="Reference"/>
    <w:basedOn w:val="ListParagraph"/>
    <w:link w:val="ReferenceChar"/>
    <w:qFormat/>
    <w:rsid w:val="00BF7B05"/>
    <w:pPr>
      <w:numPr>
        <w:numId w:val="4"/>
      </w:numPr>
      <w:spacing w:after="60" w:line="240" w:lineRule="auto"/>
      <w:ind w:left="567" w:hanging="567"/>
      <w:contextualSpacing w:val="0"/>
      <w:jc w:val="both"/>
    </w:pPr>
    <w:rPr>
      <w:bCs/>
    </w:rPr>
  </w:style>
  <w:style w:type="character" w:customStyle="1" w:styleId="ReferenceChar">
    <w:name w:val="Reference Char"/>
    <w:basedOn w:val="ListParagraphChar"/>
    <w:link w:val="Reference"/>
    <w:rsid w:val="00BF7B05"/>
    <w:rPr>
      <w:rFonts w:ascii="Times New Roman" w:eastAsia="SimSun" w:hAnsi="Times New Roman" w:cs="Times New Roman"/>
      <w:bCs/>
      <w:sz w:val="24"/>
      <w:lang w:val="en-US" w:eastAsia="zh-CN"/>
    </w:rPr>
  </w:style>
  <w:style w:type="character" w:styleId="PlaceholderText">
    <w:name w:val="Placeholder Text"/>
    <w:basedOn w:val="DefaultParagraphFont"/>
    <w:uiPriority w:val="99"/>
    <w:semiHidden/>
    <w:rsid w:val="00681585"/>
    <w:rPr>
      <w:color w:val="808080"/>
    </w:rPr>
  </w:style>
  <w:style w:type="paragraph" w:customStyle="1" w:styleId="EndNoteBibliographyTitle">
    <w:name w:val="EndNote Bibliography Title"/>
    <w:basedOn w:val="Normal"/>
    <w:link w:val="EndNoteBibliographyTitleZnak"/>
    <w:rsid w:val="00E34354"/>
    <w:pPr>
      <w:spacing w:after="0"/>
      <w:jc w:val="center"/>
    </w:pPr>
    <w:rPr>
      <w:noProof/>
    </w:rPr>
  </w:style>
  <w:style w:type="character" w:customStyle="1" w:styleId="EndNoteBibliographyTitleZnak">
    <w:name w:val="EndNote Bibliography Title Znak"/>
    <w:basedOn w:val="DefaultParagraphFont"/>
    <w:link w:val="EndNoteBibliographyTitle"/>
    <w:rsid w:val="00E34354"/>
    <w:rPr>
      <w:rFonts w:ascii="Times New Roman" w:eastAsia="SimSun" w:hAnsi="Times New Roman" w:cs="Times New Roman"/>
      <w:noProof/>
      <w:sz w:val="24"/>
      <w:lang w:val="en-US" w:eastAsia="zh-CN"/>
    </w:rPr>
  </w:style>
  <w:style w:type="paragraph" w:customStyle="1" w:styleId="EndNoteBibliography">
    <w:name w:val="EndNote Bibliography"/>
    <w:basedOn w:val="Normal"/>
    <w:link w:val="EndNoteBibliographyZnak"/>
    <w:rsid w:val="00E34354"/>
    <w:pPr>
      <w:spacing w:line="240" w:lineRule="auto"/>
    </w:pPr>
    <w:rPr>
      <w:noProof/>
    </w:rPr>
  </w:style>
  <w:style w:type="character" w:customStyle="1" w:styleId="EndNoteBibliographyZnak">
    <w:name w:val="EndNote Bibliography Znak"/>
    <w:basedOn w:val="DefaultParagraphFont"/>
    <w:link w:val="EndNoteBibliography"/>
    <w:rsid w:val="00E34354"/>
    <w:rPr>
      <w:rFonts w:ascii="Times New Roman" w:eastAsia="SimSun" w:hAnsi="Times New Roman" w:cs="Times New Roman"/>
      <w:noProof/>
      <w:sz w:val="24"/>
      <w:lang w:val="en-US" w:eastAsia="zh-CN"/>
    </w:rPr>
  </w:style>
  <w:style w:type="character" w:customStyle="1" w:styleId="Nerazreenaomemba1">
    <w:name w:val="Nerazrešena omemba1"/>
    <w:basedOn w:val="DefaultParagraphFont"/>
    <w:uiPriority w:val="99"/>
    <w:semiHidden/>
    <w:unhideWhenUsed/>
    <w:rsid w:val="00E34354"/>
    <w:rPr>
      <w:color w:val="808080"/>
      <w:shd w:val="clear" w:color="auto" w:fill="E6E6E6"/>
    </w:rPr>
  </w:style>
  <w:style w:type="table" w:styleId="TableGrid">
    <w:name w:val="Table Grid"/>
    <w:basedOn w:val="TableNormal"/>
    <w:uiPriority w:val="39"/>
    <w:rsid w:val="0094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3FB6"/>
    <w:pPr>
      <w:spacing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C2F4A"/>
    <w:rPr>
      <w:sz w:val="16"/>
      <w:szCs w:val="16"/>
    </w:rPr>
  </w:style>
  <w:style w:type="paragraph" w:styleId="CommentText">
    <w:name w:val="annotation text"/>
    <w:basedOn w:val="Normal"/>
    <w:link w:val="CommentTextChar"/>
    <w:uiPriority w:val="99"/>
    <w:semiHidden/>
    <w:unhideWhenUsed/>
    <w:rsid w:val="006C2F4A"/>
    <w:pPr>
      <w:spacing w:line="240" w:lineRule="auto"/>
    </w:pPr>
    <w:rPr>
      <w:sz w:val="20"/>
      <w:szCs w:val="20"/>
    </w:rPr>
  </w:style>
  <w:style w:type="character" w:customStyle="1" w:styleId="CommentTextChar">
    <w:name w:val="Comment Text Char"/>
    <w:basedOn w:val="DefaultParagraphFont"/>
    <w:link w:val="CommentText"/>
    <w:uiPriority w:val="99"/>
    <w:semiHidden/>
    <w:rsid w:val="006C2F4A"/>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6C2F4A"/>
    <w:rPr>
      <w:b/>
      <w:bCs/>
    </w:rPr>
  </w:style>
  <w:style w:type="character" w:customStyle="1" w:styleId="CommentSubjectChar">
    <w:name w:val="Comment Subject Char"/>
    <w:basedOn w:val="CommentTextChar"/>
    <w:link w:val="CommentSubject"/>
    <w:uiPriority w:val="99"/>
    <w:semiHidden/>
    <w:rsid w:val="006C2F4A"/>
    <w:rPr>
      <w:rFonts w:ascii="Times New Roman" w:eastAsia="SimSun" w:hAnsi="Times New Roman" w:cs="Times New Roman"/>
      <w:b/>
      <w:bCs/>
      <w:sz w:val="20"/>
      <w:szCs w:val="20"/>
      <w:lang w:val="en-US" w:eastAsia="zh-CN"/>
    </w:rPr>
  </w:style>
  <w:style w:type="paragraph" w:styleId="Revision">
    <w:name w:val="Revision"/>
    <w:hidden/>
    <w:uiPriority w:val="99"/>
    <w:semiHidden/>
    <w:rsid w:val="006C2F4A"/>
    <w:pPr>
      <w:spacing w:after="0" w:line="240" w:lineRule="auto"/>
    </w:pPr>
    <w:rPr>
      <w:rFonts w:ascii="Times New Roman" w:hAnsi="Times New Roman" w:cs="Times New Roman"/>
      <w:sz w:val="24"/>
      <w:lang w:val="en-US" w:eastAsia="zh-CN"/>
    </w:rPr>
  </w:style>
  <w:style w:type="paragraph" w:styleId="BalloonText">
    <w:name w:val="Balloon Text"/>
    <w:basedOn w:val="Normal"/>
    <w:link w:val="BalloonTextChar"/>
    <w:uiPriority w:val="99"/>
    <w:semiHidden/>
    <w:unhideWhenUsed/>
    <w:rsid w:val="006C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4A"/>
    <w:rPr>
      <w:rFonts w:ascii="Segoe UI" w:eastAsia="SimSun" w:hAnsi="Segoe UI" w:cs="Segoe UI"/>
      <w:sz w:val="18"/>
      <w:szCs w:val="18"/>
      <w:lang w:val="en-US" w:eastAsia="zh-CN"/>
    </w:rPr>
  </w:style>
  <w:style w:type="paragraph" w:customStyle="1" w:styleId="Tabelanaslov">
    <w:name w:val="Tabela naslov"/>
    <w:basedOn w:val="Caption"/>
    <w:link w:val="TabelanaslovChar"/>
    <w:qFormat/>
    <w:rsid w:val="004909D6"/>
    <w:pPr>
      <w:keepNext/>
      <w:spacing w:before="200" w:after="80"/>
      <w:jc w:val="both"/>
    </w:pPr>
    <w:rPr>
      <w:rFonts w:eastAsiaTheme="minorHAnsi" w:cstheme="minorBidi"/>
      <w:bCs/>
      <w:i w:val="0"/>
      <w:iCs w:val="0"/>
      <w:color w:val="auto"/>
      <w:sz w:val="22"/>
      <w:szCs w:val="22"/>
      <w:lang w:val="sl-SI" w:eastAsia="en-US"/>
    </w:rPr>
  </w:style>
  <w:style w:type="character" w:customStyle="1" w:styleId="TabelanaslovChar">
    <w:name w:val="Tabela naslov Char"/>
    <w:basedOn w:val="DefaultParagraphFont"/>
    <w:link w:val="Tabelanaslov"/>
    <w:rsid w:val="004909D6"/>
    <w:rPr>
      <w:rFonts w:ascii="Times New Roman" w:hAnsi="Times New Roman"/>
      <w:bCs/>
    </w:rPr>
  </w:style>
  <w:style w:type="character" w:customStyle="1" w:styleId="Heading2Char">
    <w:name w:val="Heading 2 Char"/>
    <w:basedOn w:val="DefaultParagraphFont"/>
    <w:link w:val="Heading2"/>
    <w:uiPriority w:val="9"/>
    <w:rsid w:val="007A3962"/>
    <w:rPr>
      <w:rFonts w:ascii="Times New Roman" w:eastAsia="Times New Roman" w:hAnsi="Times New Roman" w:cs="Times New Roman"/>
      <w:b/>
      <w:bCs/>
      <w:sz w:val="36"/>
      <w:szCs w:val="36"/>
      <w:lang w:eastAsia="sl-SI"/>
    </w:rPr>
  </w:style>
  <w:style w:type="paragraph" w:styleId="Bibliography">
    <w:name w:val="Bibliography"/>
    <w:basedOn w:val="Normal"/>
    <w:next w:val="Normal"/>
    <w:uiPriority w:val="37"/>
    <w:unhideWhenUsed/>
    <w:rsid w:val="00A2608D"/>
    <w:pPr>
      <w:tabs>
        <w:tab w:val="left" w:pos="264"/>
      </w:tabs>
      <w:spacing w:after="0" w:line="240" w:lineRule="auto"/>
      <w:ind w:left="264" w:hanging="264"/>
    </w:pPr>
  </w:style>
  <w:style w:type="paragraph" w:styleId="NormalWeb">
    <w:name w:val="Normal (Web)"/>
    <w:basedOn w:val="Normal"/>
    <w:uiPriority w:val="99"/>
    <w:unhideWhenUsed/>
    <w:rsid w:val="00942F7B"/>
    <w:pPr>
      <w:spacing w:before="100" w:beforeAutospacing="1" w:after="100" w:afterAutospacing="1" w:line="240" w:lineRule="auto"/>
    </w:pPr>
    <w:rPr>
      <w:rFonts w:eastAsia="Times New Roman"/>
      <w:szCs w:val="24"/>
      <w:lang w:eastAsia="en-US"/>
    </w:rPr>
  </w:style>
  <w:style w:type="table" w:styleId="TableGridLight">
    <w:name w:val="Grid Table Light"/>
    <w:basedOn w:val="TableNormal"/>
    <w:uiPriority w:val="40"/>
    <w:rsid w:val="00030C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4692">
      <w:bodyDiv w:val="1"/>
      <w:marLeft w:val="0"/>
      <w:marRight w:val="0"/>
      <w:marTop w:val="0"/>
      <w:marBottom w:val="0"/>
      <w:divBdr>
        <w:top w:val="none" w:sz="0" w:space="0" w:color="auto"/>
        <w:left w:val="none" w:sz="0" w:space="0" w:color="auto"/>
        <w:bottom w:val="none" w:sz="0" w:space="0" w:color="auto"/>
        <w:right w:val="none" w:sz="0" w:space="0" w:color="auto"/>
      </w:divBdr>
      <w:divsChild>
        <w:div w:id="1138689672">
          <w:marLeft w:val="0"/>
          <w:marRight w:val="0"/>
          <w:marTop w:val="0"/>
          <w:marBottom w:val="0"/>
          <w:divBdr>
            <w:top w:val="none" w:sz="0" w:space="0" w:color="auto"/>
            <w:left w:val="none" w:sz="0" w:space="0" w:color="auto"/>
            <w:bottom w:val="none" w:sz="0" w:space="0" w:color="auto"/>
            <w:right w:val="none" w:sz="0" w:space="0" w:color="auto"/>
          </w:divBdr>
        </w:div>
      </w:divsChild>
    </w:div>
    <w:div w:id="563223284">
      <w:bodyDiv w:val="1"/>
      <w:marLeft w:val="0"/>
      <w:marRight w:val="0"/>
      <w:marTop w:val="0"/>
      <w:marBottom w:val="0"/>
      <w:divBdr>
        <w:top w:val="none" w:sz="0" w:space="0" w:color="auto"/>
        <w:left w:val="none" w:sz="0" w:space="0" w:color="auto"/>
        <w:bottom w:val="none" w:sz="0" w:space="0" w:color="auto"/>
        <w:right w:val="none" w:sz="0" w:space="0" w:color="auto"/>
      </w:divBdr>
    </w:div>
    <w:div w:id="17303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E:\&#268;lanek%20&#352;ipek-grozdje\rezultati%20&#353;ipek-grozdj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68;lanek%20&#352;ipek-grozdje\rezultati%20&#353;ipek-grozdj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68;lanek%20&#352;ipek-grozdje\rezultati%20&#353;ipek-grozdj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68;lanek%20&#352;ipek-grozdje\rezultati%20&#353;ipek-grozdj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135286542292"/>
          <c:y val="1.7241036436125744E-2"/>
          <c:w val="0.77728895586922686"/>
          <c:h val="0.73644790364840929"/>
        </c:manualLayout>
      </c:layout>
      <c:barChart>
        <c:barDir val="col"/>
        <c:grouping val="clustered"/>
        <c:varyColors val="0"/>
        <c:ser>
          <c:idx val="4"/>
          <c:order val="4"/>
          <c:tx>
            <c:strRef>
              <c:f>List1!$B$80</c:f>
              <c:strCache>
                <c:ptCount val="1"/>
                <c:pt idx="0">
                  <c:v>Soxhlet extraction - MeOH</c:v>
                </c:pt>
              </c:strCache>
            </c:strRef>
          </c:tx>
          <c:spPr>
            <a:solidFill>
              <a:srgbClr val="CCFF66"/>
            </a:solidFill>
            <a:ln>
              <a:noFill/>
            </a:ln>
            <a:effectLst/>
          </c:spPr>
          <c:invertIfNegative val="0"/>
          <c:errBars>
            <c:errBarType val="both"/>
            <c:errValType val="cust"/>
            <c:noEndCap val="0"/>
            <c:plus>
              <c:numRef>
                <c:f>List1!$D$72:$D$74</c:f>
                <c:numCache>
                  <c:formatCode>General</c:formatCode>
                  <c:ptCount val="3"/>
                  <c:pt idx="0">
                    <c:v>4</c:v>
                  </c:pt>
                  <c:pt idx="1">
                    <c:v>2.6</c:v>
                  </c:pt>
                  <c:pt idx="2">
                    <c:v>1.9</c:v>
                  </c:pt>
                </c:numCache>
              </c:numRef>
            </c:plus>
            <c:minus>
              <c:numRef>
                <c:f>List1!$D$72:$D$74</c:f>
                <c:numCache>
                  <c:formatCode>General</c:formatCode>
                  <c:ptCount val="3"/>
                  <c:pt idx="0">
                    <c:v>4</c:v>
                  </c:pt>
                  <c:pt idx="1">
                    <c:v>2.6</c:v>
                  </c:pt>
                  <c:pt idx="2">
                    <c:v>1.9</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List1!$C$72:$C$74</c:f>
              <c:numCache>
                <c:formatCode>General</c:formatCode>
                <c:ptCount val="3"/>
                <c:pt idx="0">
                  <c:v>72</c:v>
                </c:pt>
                <c:pt idx="1">
                  <c:v>54.88</c:v>
                </c:pt>
                <c:pt idx="2">
                  <c:v>27.25</c:v>
                </c:pt>
              </c:numCache>
            </c:numRef>
          </c:val>
          <c:extLst xmlns:c16r2="http://schemas.microsoft.com/office/drawing/2015/06/chart">
            <c:ext xmlns:c16="http://schemas.microsoft.com/office/drawing/2014/chart" uri="{C3380CC4-5D6E-409C-BE32-E72D297353CC}">
              <c16:uniqueId val="{00000000-C6CC-406B-8FC7-0C87209D3A5D}"/>
            </c:ext>
          </c:extLst>
        </c:ser>
        <c:ser>
          <c:idx val="5"/>
          <c:order val="5"/>
          <c:tx>
            <c:strRef>
              <c:f>List1!$B$81</c:f>
              <c:strCache>
                <c:ptCount val="1"/>
                <c:pt idx="0">
                  <c:v>Cold extraction - MeOH</c:v>
                </c:pt>
              </c:strCache>
            </c:strRef>
          </c:tx>
          <c:spPr>
            <a:solidFill>
              <a:srgbClr val="92D050"/>
            </a:solidFill>
            <a:ln>
              <a:noFill/>
            </a:ln>
            <a:effectLst/>
          </c:spPr>
          <c:invertIfNegative val="0"/>
          <c:errBars>
            <c:errBarType val="both"/>
            <c:errValType val="cust"/>
            <c:noEndCap val="0"/>
            <c:plus>
              <c:numRef>
                <c:f>List1!$F$72:$F$74</c:f>
                <c:numCache>
                  <c:formatCode>General</c:formatCode>
                  <c:ptCount val="3"/>
                  <c:pt idx="0">
                    <c:v>5.3</c:v>
                  </c:pt>
                  <c:pt idx="1">
                    <c:v>2.8</c:v>
                  </c:pt>
                  <c:pt idx="2">
                    <c:v>0.7</c:v>
                  </c:pt>
                </c:numCache>
              </c:numRef>
            </c:plus>
            <c:minus>
              <c:numRef>
                <c:f>List1!$F$72:$F$74</c:f>
                <c:numCache>
                  <c:formatCode>General</c:formatCode>
                  <c:ptCount val="3"/>
                  <c:pt idx="0">
                    <c:v>5.3</c:v>
                  </c:pt>
                  <c:pt idx="1">
                    <c:v>2.8</c:v>
                  </c:pt>
                  <c:pt idx="2">
                    <c:v>0.7</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List1!$E$72:$E$74</c:f>
              <c:numCache>
                <c:formatCode>General</c:formatCode>
                <c:ptCount val="3"/>
                <c:pt idx="0">
                  <c:v>50.71</c:v>
                </c:pt>
                <c:pt idx="1">
                  <c:v>28.79</c:v>
                </c:pt>
                <c:pt idx="2">
                  <c:v>4.2</c:v>
                </c:pt>
              </c:numCache>
            </c:numRef>
          </c:val>
          <c:extLst xmlns:c16r2="http://schemas.microsoft.com/office/drawing/2015/06/chart">
            <c:ext xmlns:c16="http://schemas.microsoft.com/office/drawing/2014/chart" uri="{C3380CC4-5D6E-409C-BE32-E72D297353CC}">
              <c16:uniqueId val="{00000001-C6CC-406B-8FC7-0C87209D3A5D}"/>
            </c:ext>
          </c:extLst>
        </c:ser>
        <c:ser>
          <c:idx val="6"/>
          <c:order val="6"/>
          <c:tx>
            <c:strRef>
              <c:f>List1!$B$77</c:f>
              <c:strCache>
                <c:ptCount val="1"/>
                <c:pt idx="0">
                  <c:v>Soxhlet extraction - EtOH</c:v>
                </c:pt>
              </c:strCache>
            </c:strRef>
          </c:tx>
          <c:spPr>
            <a:solidFill>
              <a:schemeClr val="accent1">
                <a:lumMod val="40000"/>
                <a:lumOff val="60000"/>
              </a:schemeClr>
            </a:solidFill>
            <a:ln>
              <a:noFill/>
            </a:ln>
            <a:effectLst/>
          </c:spPr>
          <c:invertIfNegative val="0"/>
          <c:errBars>
            <c:errBarType val="both"/>
            <c:errValType val="cust"/>
            <c:noEndCap val="0"/>
            <c:plus>
              <c:numRef>
                <c:f>List1!$H$72:$H$74</c:f>
                <c:numCache>
                  <c:formatCode>General</c:formatCode>
                  <c:ptCount val="3"/>
                  <c:pt idx="0">
                    <c:v>3.6</c:v>
                  </c:pt>
                  <c:pt idx="1">
                    <c:v>3.78</c:v>
                  </c:pt>
                  <c:pt idx="2">
                    <c:v>3.9</c:v>
                  </c:pt>
                </c:numCache>
              </c:numRef>
            </c:plus>
            <c:minus>
              <c:numRef>
                <c:f>List1!$H$72:$H$74</c:f>
                <c:numCache>
                  <c:formatCode>General</c:formatCode>
                  <c:ptCount val="3"/>
                  <c:pt idx="0">
                    <c:v>3.6</c:v>
                  </c:pt>
                  <c:pt idx="1">
                    <c:v>3.78</c:v>
                  </c:pt>
                  <c:pt idx="2">
                    <c:v>3.9</c:v>
                  </c:pt>
                </c:numCache>
              </c:numRef>
            </c:minus>
            <c:spPr>
              <a:noFill/>
              <a:ln w="9525">
                <a:solidFill>
                  <a:schemeClr val="tx2">
                    <a:lumMod val="75000"/>
                  </a:schemeClr>
                </a:solidFill>
                <a:round/>
              </a:ln>
              <a:effectLst/>
            </c:spPr>
          </c:errBars>
          <c:val>
            <c:numRef>
              <c:f>List1!$G$72:$G$74</c:f>
              <c:numCache>
                <c:formatCode>General</c:formatCode>
                <c:ptCount val="3"/>
                <c:pt idx="0">
                  <c:v>60.62</c:v>
                </c:pt>
                <c:pt idx="1">
                  <c:v>56.36</c:v>
                </c:pt>
                <c:pt idx="2">
                  <c:v>65</c:v>
                </c:pt>
              </c:numCache>
            </c:numRef>
          </c:val>
          <c:extLst xmlns:c16r2="http://schemas.microsoft.com/office/drawing/2015/06/chart">
            <c:ext xmlns:c16="http://schemas.microsoft.com/office/drawing/2014/chart" uri="{C3380CC4-5D6E-409C-BE32-E72D297353CC}">
              <c16:uniqueId val="{00000002-C6CC-406B-8FC7-0C87209D3A5D}"/>
            </c:ext>
          </c:extLst>
        </c:ser>
        <c:ser>
          <c:idx val="7"/>
          <c:order val="7"/>
          <c:tx>
            <c:strRef>
              <c:f>List1!$B$78</c:f>
              <c:strCache>
                <c:ptCount val="1"/>
                <c:pt idx="0">
                  <c:v>Cold extraction - EtOH</c:v>
                </c:pt>
              </c:strCache>
            </c:strRef>
          </c:tx>
          <c:spPr>
            <a:solidFill>
              <a:schemeClr val="accent1">
                <a:lumMod val="75000"/>
              </a:schemeClr>
            </a:solidFill>
            <a:ln>
              <a:noFill/>
            </a:ln>
            <a:effectLst/>
          </c:spPr>
          <c:invertIfNegative val="0"/>
          <c:errBars>
            <c:errBarType val="both"/>
            <c:errValType val="cust"/>
            <c:noEndCap val="0"/>
            <c:plus>
              <c:numRef>
                <c:f>List1!$J$72:$J$74</c:f>
                <c:numCache>
                  <c:formatCode>General</c:formatCode>
                  <c:ptCount val="3"/>
                  <c:pt idx="0">
                    <c:v>1.8</c:v>
                  </c:pt>
                  <c:pt idx="1">
                    <c:v>3.09</c:v>
                  </c:pt>
                  <c:pt idx="2">
                    <c:v>2.1</c:v>
                  </c:pt>
                </c:numCache>
              </c:numRef>
            </c:plus>
            <c:minus>
              <c:numRef>
                <c:f>List1!$J$72:$J$74</c:f>
                <c:numCache>
                  <c:formatCode>General</c:formatCode>
                  <c:ptCount val="3"/>
                  <c:pt idx="0">
                    <c:v>1.8</c:v>
                  </c:pt>
                  <c:pt idx="1">
                    <c:v>3.09</c:v>
                  </c:pt>
                  <c:pt idx="2">
                    <c:v>2.1</c:v>
                  </c:pt>
                </c:numCache>
              </c:numRef>
            </c:minus>
            <c:spPr>
              <a:noFill/>
              <a:ln w="9525">
                <a:solidFill>
                  <a:schemeClr val="tx2">
                    <a:lumMod val="75000"/>
                  </a:schemeClr>
                </a:solidFill>
                <a:round/>
              </a:ln>
              <a:effectLst/>
            </c:spPr>
          </c:errBars>
          <c:val>
            <c:numRef>
              <c:f>List1!$I$72:$I$74</c:f>
              <c:numCache>
                <c:formatCode>General</c:formatCode>
                <c:ptCount val="3"/>
                <c:pt idx="0">
                  <c:v>12.14</c:v>
                </c:pt>
                <c:pt idx="1">
                  <c:v>25.26</c:v>
                </c:pt>
                <c:pt idx="2">
                  <c:v>17.600000000000001</c:v>
                </c:pt>
              </c:numCache>
            </c:numRef>
          </c:val>
          <c:extLst xmlns:c16r2="http://schemas.microsoft.com/office/drawing/2015/06/chart">
            <c:ext xmlns:c16="http://schemas.microsoft.com/office/drawing/2014/chart" uri="{C3380CC4-5D6E-409C-BE32-E72D297353CC}">
              <c16:uniqueId val="{00000003-C6CC-406B-8FC7-0C87209D3A5D}"/>
            </c:ext>
          </c:extLst>
        </c:ser>
        <c:ser>
          <c:idx val="8"/>
          <c:order val="8"/>
          <c:tx>
            <c:strRef>
              <c:f>List1!$M$119</c:f>
              <c:strCache>
                <c:ptCount val="1"/>
                <c:pt idx="0">
                  <c:v>SCE - EtOH cosolvent (150 bar / 40 °C)</c:v>
                </c:pt>
              </c:strCache>
            </c:strRef>
          </c:tx>
          <c:spPr>
            <a:solidFill>
              <a:schemeClr val="bg2">
                <a:lumMod val="75000"/>
              </a:schemeClr>
            </a:solidFill>
            <a:ln>
              <a:noFill/>
            </a:ln>
            <a:effectLst/>
          </c:spPr>
          <c:invertIfNegative val="0"/>
          <c:errBars>
            <c:errBarType val="both"/>
            <c:errValType val="cust"/>
            <c:noEndCap val="0"/>
            <c:plus>
              <c:numRef>
                <c:f>List1!$N$122:$P$122</c:f>
                <c:numCache>
                  <c:formatCode>General</c:formatCode>
                  <c:ptCount val="3"/>
                  <c:pt idx="0">
                    <c:v>0.6</c:v>
                  </c:pt>
                  <c:pt idx="1">
                    <c:v>0.5</c:v>
                  </c:pt>
                  <c:pt idx="2">
                    <c:v>0.3</c:v>
                  </c:pt>
                </c:numCache>
              </c:numRef>
            </c:plus>
            <c:minus>
              <c:numRef>
                <c:f>List1!$N$122:$P$122</c:f>
                <c:numCache>
                  <c:formatCode>General</c:formatCode>
                  <c:ptCount val="3"/>
                  <c:pt idx="0">
                    <c:v>0.6</c:v>
                  </c:pt>
                  <c:pt idx="1">
                    <c:v>0.5</c:v>
                  </c:pt>
                  <c:pt idx="2">
                    <c:v>0.3</c:v>
                  </c:pt>
                </c:numCache>
              </c:numRef>
            </c:minus>
            <c:spPr>
              <a:noFill/>
              <a:ln w="9525">
                <a:solidFill>
                  <a:schemeClr val="tx2">
                    <a:lumMod val="75000"/>
                  </a:schemeClr>
                </a:solidFill>
                <a:round/>
              </a:ln>
              <a:effectLst/>
            </c:spPr>
          </c:errBars>
          <c:val>
            <c:numRef>
              <c:f>List1!$N$119:$P$119</c:f>
              <c:numCache>
                <c:formatCode>General</c:formatCode>
                <c:ptCount val="3"/>
                <c:pt idx="0">
                  <c:v>6.37</c:v>
                </c:pt>
                <c:pt idx="1">
                  <c:v>6.16</c:v>
                </c:pt>
                <c:pt idx="2">
                  <c:v>1.1000000000000001</c:v>
                </c:pt>
              </c:numCache>
            </c:numRef>
          </c:val>
          <c:extLst xmlns:c16r2="http://schemas.microsoft.com/office/drawing/2015/06/chart">
            <c:ext xmlns:c16="http://schemas.microsoft.com/office/drawing/2014/chart" uri="{C3380CC4-5D6E-409C-BE32-E72D297353CC}">
              <c16:uniqueId val="{00000004-C6CC-406B-8FC7-0C87209D3A5D}"/>
            </c:ext>
          </c:extLst>
        </c:ser>
        <c:ser>
          <c:idx val="9"/>
          <c:order val="9"/>
          <c:tx>
            <c:strRef>
              <c:f>List1!$M$120</c:f>
              <c:strCache>
                <c:ptCount val="1"/>
                <c:pt idx="0">
                  <c:v>SCE - EtOH cosolvent (250 bar / 40 °C)</c:v>
                </c:pt>
              </c:strCache>
            </c:strRef>
          </c:tx>
          <c:spPr>
            <a:solidFill>
              <a:srgbClr val="FFC000"/>
            </a:solidFill>
            <a:ln>
              <a:noFill/>
            </a:ln>
            <a:effectLst/>
          </c:spPr>
          <c:invertIfNegative val="0"/>
          <c:errBars>
            <c:errBarType val="both"/>
            <c:errValType val="cust"/>
            <c:noEndCap val="0"/>
            <c:plus>
              <c:numRef>
                <c:f>List1!$N$123:$P$123</c:f>
                <c:numCache>
                  <c:formatCode>General</c:formatCode>
                  <c:ptCount val="3"/>
                  <c:pt idx="0">
                    <c:v>0.4</c:v>
                  </c:pt>
                  <c:pt idx="1">
                    <c:v>0.8</c:v>
                  </c:pt>
                  <c:pt idx="2">
                    <c:v>0.2</c:v>
                  </c:pt>
                </c:numCache>
              </c:numRef>
            </c:plus>
            <c:minus>
              <c:numRef>
                <c:f>List1!$N$123:$P$123</c:f>
                <c:numCache>
                  <c:formatCode>General</c:formatCode>
                  <c:ptCount val="3"/>
                  <c:pt idx="0">
                    <c:v>0.4</c:v>
                  </c:pt>
                  <c:pt idx="1">
                    <c:v>0.8</c:v>
                  </c:pt>
                  <c:pt idx="2">
                    <c:v>0.2</c:v>
                  </c:pt>
                </c:numCache>
              </c:numRef>
            </c:minus>
            <c:spPr>
              <a:noFill/>
              <a:ln w="9525">
                <a:solidFill>
                  <a:schemeClr val="tx2">
                    <a:lumMod val="75000"/>
                  </a:schemeClr>
                </a:solidFill>
                <a:round/>
              </a:ln>
              <a:effectLst/>
            </c:spPr>
          </c:errBars>
          <c:val>
            <c:numRef>
              <c:f>List1!$N$120:$P$120</c:f>
              <c:numCache>
                <c:formatCode>General</c:formatCode>
                <c:ptCount val="3"/>
                <c:pt idx="0">
                  <c:v>6.41</c:v>
                </c:pt>
                <c:pt idx="1">
                  <c:v>6.11</c:v>
                </c:pt>
                <c:pt idx="2">
                  <c:v>1.86</c:v>
                </c:pt>
              </c:numCache>
            </c:numRef>
          </c:val>
          <c:extLst xmlns:c16r2="http://schemas.microsoft.com/office/drawing/2015/06/chart">
            <c:ext xmlns:c16="http://schemas.microsoft.com/office/drawing/2014/chart" uri="{C3380CC4-5D6E-409C-BE32-E72D297353CC}">
              <c16:uniqueId val="{00000005-C6CC-406B-8FC7-0C87209D3A5D}"/>
            </c:ext>
          </c:extLst>
        </c:ser>
        <c:dLbls>
          <c:showLegendKey val="0"/>
          <c:showVal val="0"/>
          <c:showCatName val="0"/>
          <c:showSerName val="0"/>
          <c:showPercent val="0"/>
          <c:showBubbleSize val="0"/>
        </c:dLbls>
        <c:gapWidth val="150"/>
        <c:axId val="400447608"/>
        <c:axId val="40044486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List1!$C$8</c15:sqref>
                        </c15:formulaRef>
                      </c:ext>
                    </c:extLst>
                    <c:strCache>
                      <c:ptCount val="1"/>
                      <c:pt idx="0">
                        <c:v>red grapes skin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extLst xmlns:c16r2="http://schemas.microsoft.com/office/drawing/2015/06/chart">
                        <c:ext uri="{02D57815-91ED-43cb-92C2-25804820EDAC}">
                          <c15:formulaRef>
                            <c15:sqref>List1!$I$8:$I$10</c15:sqref>
                          </c15:formulaRef>
                        </c:ext>
                      </c:extLst>
                      <c:numCache>
                        <c:formatCode>General</c:formatCode>
                        <c:ptCount val="3"/>
                        <c:pt idx="0">
                          <c:v>2</c:v>
                        </c:pt>
                        <c:pt idx="1">
                          <c:v>1.5</c:v>
                        </c:pt>
                        <c:pt idx="2">
                          <c:v>0.5</c:v>
                        </c:pt>
                      </c:numCache>
                    </c:numRef>
                  </c:plus>
                  <c:minus>
                    <c:numRef>
                      <c:extLst xmlns:c16r2="http://schemas.microsoft.com/office/drawing/2015/06/chart">
                        <c:ext uri="{02D57815-91ED-43cb-92C2-25804820EDAC}">
                          <c15:formulaRef>
                            <c15:sqref>List1!$I$8:$I$10</c15:sqref>
                          </c15:formulaRef>
                        </c:ext>
                      </c:extLst>
                      <c:numCache>
                        <c:formatCode>General</c:formatCode>
                        <c:ptCount val="3"/>
                        <c:pt idx="0">
                          <c:v>2</c:v>
                        </c:pt>
                        <c:pt idx="1">
                          <c:v>1.5</c:v>
                        </c:pt>
                        <c:pt idx="2">
                          <c:v>0.5</c:v>
                        </c:pt>
                      </c:numCache>
                    </c:numRef>
                  </c:minus>
                  <c:spPr>
                    <a:noFill/>
                    <a:ln w="9525">
                      <a:solidFill>
                        <a:schemeClr val="tx2">
                          <a:lumMod val="75000"/>
                        </a:schemeClr>
                      </a:solidFill>
                      <a:round/>
                    </a:ln>
                    <a:effectLst/>
                  </c:spPr>
                </c:errBars>
                <c:cat>
                  <c:strRef>
                    <c:extLst xmlns:c16r2="http://schemas.microsoft.com/office/drawing/2015/06/chart">
                      <c:ext uri="{02D57815-91ED-43cb-92C2-25804820EDAC}">
                        <c15:formulaRef>
                          <c15:sqref>List1!$B$67:$B$69</c15:sqref>
                        </c15:formulaRef>
                      </c:ext>
                    </c:extLst>
                    <c:strCache>
                      <c:ptCount val="3"/>
                      <c:pt idx="0">
                        <c:v>red grapes skin</c:v>
                      </c:pt>
                      <c:pt idx="1">
                        <c:v>white grapes skin</c:v>
                      </c:pt>
                      <c:pt idx="2">
                        <c:v>rosehip</c:v>
                      </c:pt>
                    </c:strCache>
                  </c:strRef>
                </c:cat>
                <c:val>
                  <c:numRef>
                    <c:extLst xmlns:c16r2="http://schemas.microsoft.com/office/drawing/2015/06/chart">
                      <c:ext uri="{02D57815-91ED-43cb-92C2-25804820EDAC}">
                        <c15:formulaRef>
                          <c15:sqref>List1!$C$67:$C$69</c15:sqref>
                        </c15:formulaRef>
                      </c:ext>
                    </c:extLst>
                    <c:numCache>
                      <c:formatCode>General</c:formatCode>
                      <c:ptCount val="3"/>
                      <c:pt idx="0">
                        <c:v>2.75</c:v>
                      </c:pt>
                      <c:pt idx="1">
                        <c:v>6.98</c:v>
                      </c:pt>
                      <c:pt idx="2">
                        <c:v>8.83</c:v>
                      </c:pt>
                    </c:numCache>
                  </c:numRef>
                </c:val>
                <c:extLst xmlns:c16r2="http://schemas.microsoft.com/office/drawing/2015/06/chart">
                  <c:ext xmlns:c16="http://schemas.microsoft.com/office/drawing/2014/chart" uri="{C3380CC4-5D6E-409C-BE32-E72D297353CC}">
                    <c16:uniqueId val="{00000006-C6CC-406B-8FC7-0C87209D3A5D}"/>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extLst xmlns:c15="http://schemas.microsoft.com/office/drawing/2012/chart" xmlns:c16r2="http://schemas.microsoft.com/office/drawing/2015/06/chart">
                        <c:ext xmlns:c15="http://schemas.microsoft.com/office/drawing/2012/chart" uri="{02D57815-91ED-43cb-92C2-25804820EDAC}">
                          <c15:formulaRef>
                            <c15:sqref>List1!$I$12:$I$14</c15:sqref>
                          </c15:formulaRef>
                        </c:ext>
                      </c:extLst>
                      <c:numCache>
                        <c:formatCode>General</c:formatCode>
                        <c:ptCount val="3"/>
                        <c:pt idx="0">
                          <c:v>1.2</c:v>
                        </c:pt>
                        <c:pt idx="1">
                          <c:v>1.1000000000000001</c:v>
                        </c:pt>
                        <c:pt idx="2">
                          <c:v>0.8</c:v>
                        </c:pt>
                      </c:numCache>
                    </c:numRef>
                  </c:plus>
                  <c:minus>
                    <c:numRef>
                      <c:extLst xmlns:c15="http://schemas.microsoft.com/office/drawing/2012/chart" xmlns:c16r2="http://schemas.microsoft.com/office/drawing/2015/06/chart">
                        <c:ext xmlns:c15="http://schemas.microsoft.com/office/drawing/2012/chart" uri="{02D57815-91ED-43cb-92C2-25804820EDAC}">
                          <c15:formulaRef>
                            <c15:sqref>List1!$I$12:$I$14</c15:sqref>
                          </c15:formulaRef>
                        </c:ext>
                      </c:extLst>
                      <c:numCache>
                        <c:formatCode>General</c:formatCode>
                        <c:ptCount val="3"/>
                        <c:pt idx="0">
                          <c:v>1.2</c:v>
                        </c:pt>
                        <c:pt idx="1">
                          <c:v>1.1000000000000001</c:v>
                        </c:pt>
                        <c:pt idx="2">
                          <c:v>0.8</c:v>
                        </c:pt>
                      </c:numCache>
                    </c:numRef>
                  </c:minus>
                  <c:spPr>
                    <a:noFill/>
                    <a:ln w="9525">
                      <a:solidFill>
                        <a:schemeClr val="tx2">
                          <a:lumMod val="75000"/>
                        </a:schemeClr>
                      </a:solidFill>
                      <a:round/>
                    </a:ln>
                    <a:effectLst/>
                  </c:spPr>
                </c:errBars>
                <c:cat>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List1!$C$67:$C$69</c15:sqref>
                        </c15:formulaRef>
                      </c:ext>
                    </c:extLst>
                    <c:numCache>
                      <c:formatCode>General</c:formatCode>
                      <c:ptCount val="3"/>
                      <c:pt idx="0">
                        <c:v>2.75</c:v>
                      </c:pt>
                      <c:pt idx="1">
                        <c:v>6.98</c:v>
                      </c:pt>
                      <c:pt idx="2">
                        <c:v>8.83</c:v>
                      </c:pt>
                    </c:numCache>
                  </c:numRef>
                </c:val>
                <c:extLst xmlns:c15="http://schemas.microsoft.com/office/drawing/2012/chart" xmlns:c16r2="http://schemas.microsoft.com/office/drawing/2015/06/chart">
                  <c:ext xmlns:c16="http://schemas.microsoft.com/office/drawing/2014/chart" uri="{C3380CC4-5D6E-409C-BE32-E72D297353CC}">
                    <c16:uniqueId val="{00000007-C6CC-406B-8FC7-0C87209D3A5D}"/>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List1!$C$16</c15:sqref>
                        </c15:formulaRef>
                      </c:ext>
                    </c:extLst>
                    <c:strCache>
                      <c:ptCount val="1"/>
                      <c:pt idx="0">
                        <c:v>dog rose </c:v>
                      </c:pt>
                    </c:strCache>
                  </c:strRef>
                </c:tx>
                <c:spPr>
                  <a:solidFill>
                    <a:srgbClr val="FF5050"/>
                  </a:solidFill>
                  <a:ln>
                    <a:noFill/>
                  </a:ln>
                  <a:effectLst/>
                </c:spPr>
                <c:invertIfNegative val="0"/>
                <c:errBars>
                  <c:errBarType val="both"/>
                  <c:errValType val="cust"/>
                  <c:noEndCap val="0"/>
                  <c:plus>
                    <c:numRef>
                      <c:extLst xmlns:c15="http://schemas.microsoft.com/office/drawing/2012/chart" xmlns:c16r2="http://schemas.microsoft.com/office/drawing/2015/06/chart">
                        <c:ext xmlns:c15="http://schemas.microsoft.com/office/drawing/2012/chart" uri="{02D57815-91ED-43cb-92C2-25804820EDAC}">
                          <c15:formulaRef>
                            <c15:sqref>List1!$I$16:$I$19</c15:sqref>
                          </c15:formulaRef>
                        </c:ext>
                      </c:extLst>
                      <c:numCache>
                        <c:formatCode>General</c:formatCode>
                        <c:ptCount val="4"/>
                        <c:pt idx="0">
                          <c:v>1.7</c:v>
                        </c:pt>
                        <c:pt idx="1">
                          <c:v>0.7</c:v>
                        </c:pt>
                        <c:pt idx="3">
                          <c:v>1.1000000000000001</c:v>
                        </c:pt>
                      </c:numCache>
                    </c:numRef>
                  </c:plus>
                  <c:minus>
                    <c:numRef>
                      <c:extLst xmlns:c15="http://schemas.microsoft.com/office/drawing/2012/chart" xmlns:c16r2="http://schemas.microsoft.com/office/drawing/2015/06/chart">
                        <c:ext xmlns:c15="http://schemas.microsoft.com/office/drawing/2012/chart" uri="{02D57815-91ED-43cb-92C2-25804820EDAC}">
                          <c15:formulaRef>
                            <c15:sqref>List1!$I$16:$I$19</c15:sqref>
                          </c15:formulaRef>
                        </c:ext>
                      </c:extLst>
                      <c:numCache>
                        <c:formatCode>General</c:formatCode>
                        <c:ptCount val="4"/>
                        <c:pt idx="0">
                          <c:v>1.7</c:v>
                        </c:pt>
                        <c:pt idx="1">
                          <c:v>0.7</c:v>
                        </c:pt>
                        <c:pt idx="3">
                          <c:v>1.1000000000000001</c:v>
                        </c:pt>
                      </c:numCache>
                    </c:numRef>
                  </c:minus>
                  <c:spPr>
                    <a:noFill/>
                    <a:ln w="9525">
                      <a:solidFill>
                        <a:schemeClr val="tx2">
                          <a:lumMod val="75000"/>
                        </a:schemeClr>
                      </a:solidFill>
                      <a:round/>
                    </a:ln>
                    <a:effectLst/>
                  </c:spPr>
                </c:errBars>
                <c:cat>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List1!$H$16:$H$19</c15:sqref>
                        </c15:formulaRef>
                      </c:ext>
                    </c:extLst>
                    <c:numCache>
                      <c:formatCode>General</c:formatCode>
                      <c:ptCount val="4"/>
                      <c:pt idx="0">
                        <c:v>27.25</c:v>
                      </c:pt>
                      <c:pt idx="1">
                        <c:v>65</c:v>
                      </c:pt>
                      <c:pt idx="3">
                        <c:v>54.2</c:v>
                      </c:pt>
                    </c:numCache>
                  </c:numRef>
                </c:val>
                <c:extLst xmlns:c15="http://schemas.microsoft.com/office/drawing/2012/chart" xmlns:c16r2="http://schemas.microsoft.com/office/drawing/2015/06/chart">
                  <c:ext xmlns:c16="http://schemas.microsoft.com/office/drawing/2014/chart" uri="{C3380CC4-5D6E-409C-BE32-E72D297353CC}">
                    <c16:uniqueId val="{00000008-C6CC-406B-8FC7-0C87209D3A5D}"/>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List1!$C$21</c15:sqref>
                        </c15:formulaRef>
                      </c:ext>
                    </c:extLst>
                    <c:strCache>
                      <c:ptCount val="1"/>
                      <c:pt idx="0">
                        <c:v>dog rose shell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extLst xmlns:c15="http://schemas.microsoft.com/office/drawing/2012/chart" xmlns:c16r2="http://schemas.microsoft.com/office/drawing/2015/06/chart">
                        <c:ext xmlns:c15="http://schemas.microsoft.com/office/drawing/2012/chart" uri="{02D57815-91ED-43cb-92C2-25804820EDAC}">
                          <c15:formulaRef>
                            <c15:sqref>List1!$I$21:$I$24</c15:sqref>
                          </c15:formulaRef>
                        </c:ext>
                      </c:extLst>
                      <c:numCache>
                        <c:formatCode>General</c:formatCode>
                        <c:ptCount val="4"/>
                        <c:pt idx="0">
                          <c:v>1.3</c:v>
                        </c:pt>
                        <c:pt idx="1">
                          <c:v>1.7</c:v>
                        </c:pt>
                        <c:pt idx="3">
                          <c:v>0.9</c:v>
                        </c:pt>
                      </c:numCache>
                    </c:numRef>
                  </c:plus>
                  <c:minus>
                    <c:numRef>
                      <c:extLst xmlns:c15="http://schemas.microsoft.com/office/drawing/2012/chart" xmlns:c16r2="http://schemas.microsoft.com/office/drawing/2015/06/chart">
                        <c:ext xmlns:c15="http://schemas.microsoft.com/office/drawing/2012/chart" uri="{02D57815-91ED-43cb-92C2-25804820EDAC}">
                          <c15:formulaRef>
                            <c15:sqref>List1!$I$21:$I$24</c15:sqref>
                          </c15:formulaRef>
                        </c:ext>
                      </c:extLst>
                      <c:numCache>
                        <c:formatCode>General</c:formatCode>
                        <c:ptCount val="4"/>
                        <c:pt idx="0">
                          <c:v>1.3</c:v>
                        </c:pt>
                        <c:pt idx="1">
                          <c:v>1.7</c:v>
                        </c:pt>
                        <c:pt idx="3">
                          <c:v>0.9</c:v>
                        </c:pt>
                      </c:numCache>
                    </c:numRef>
                  </c:minus>
                  <c:spPr>
                    <a:noFill/>
                    <a:ln w="9525">
                      <a:solidFill>
                        <a:schemeClr val="tx2">
                          <a:lumMod val="75000"/>
                        </a:schemeClr>
                      </a:solidFill>
                      <a:round/>
                    </a:ln>
                    <a:effectLst/>
                  </c:spPr>
                </c:errBars>
                <c:cat>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List1!$H$21:$H$24</c15:sqref>
                        </c15:formulaRef>
                      </c:ext>
                    </c:extLst>
                    <c:numCache>
                      <c:formatCode>General</c:formatCode>
                      <c:ptCount val="4"/>
                      <c:pt idx="0">
                        <c:v>26.37</c:v>
                      </c:pt>
                      <c:pt idx="1">
                        <c:v>49</c:v>
                      </c:pt>
                      <c:pt idx="3">
                        <c:v>47.2</c:v>
                      </c:pt>
                    </c:numCache>
                  </c:numRef>
                </c:val>
                <c:extLst xmlns:c15="http://schemas.microsoft.com/office/drawing/2012/chart" xmlns:c16r2="http://schemas.microsoft.com/office/drawing/2015/06/chart">
                  <c:ext xmlns:c16="http://schemas.microsoft.com/office/drawing/2014/chart" uri="{C3380CC4-5D6E-409C-BE32-E72D297353CC}">
                    <c16:uniqueId val="{00000009-C6CC-406B-8FC7-0C87209D3A5D}"/>
                  </c:ext>
                </c:extLst>
              </c15:ser>
            </c15:filteredBarSeries>
          </c:ext>
        </c:extLst>
      </c:barChart>
      <c:catAx>
        <c:axId val="4004476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4864"/>
        <c:crosses val="autoZero"/>
        <c:auto val="1"/>
        <c:lblAlgn val="ctr"/>
        <c:lblOffset val="100"/>
        <c:noMultiLvlLbl val="0"/>
      </c:catAx>
      <c:valAx>
        <c:axId val="400444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l-SI" i="1"/>
                  <a:t>Yield</a:t>
                </a:r>
                <a:r>
                  <a:rPr lang="sl-SI" i="1" baseline="0"/>
                  <a:t> </a:t>
                </a:r>
                <a:r>
                  <a:rPr lang="en-US"/>
                  <a:t>[%]</a:t>
                </a:r>
              </a:p>
            </c:rich>
          </c:tx>
          <c:layout>
            <c:manualLayout>
              <c:xMode val="edge"/>
              <c:yMode val="edge"/>
              <c:x val="1.0049533277744511E-2"/>
              <c:y val="0.3294592048693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7608"/>
        <c:crosses val="autoZero"/>
        <c:crossBetween val="between"/>
      </c:valAx>
      <c:spPr>
        <a:noFill/>
        <a:ln>
          <a:solidFill>
            <a:schemeClr val="bg1">
              <a:lumMod val="85000"/>
            </a:schemeClr>
          </a:solidFill>
        </a:ln>
        <a:effectLst/>
      </c:spPr>
    </c:plotArea>
    <c:legend>
      <c:legendPos val="b"/>
      <c:layout>
        <c:manualLayout>
          <c:xMode val="edge"/>
          <c:yMode val="edge"/>
          <c:x val="6.6255481464510657E-2"/>
          <c:y val="0.84544531355508767"/>
          <c:w val="0.87117081268363661"/>
          <c:h val="0.14242773109646562"/>
        </c:manualLayout>
      </c:layout>
      <c:overlay val="0"/>
      <c:spPr>
        <a:noFill/>
        <a:ln>
          <a:solidFill>
            <a:schemeClr val="bg2">
              <a:lumMod val="90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7808674848544"/>
          <c:y val="4.5303386411193712E-2"/>
          <c:w val="0.80577053985656266"/>
          <c:h val="0.68129468831027584"/>
        </c:manualLayout>
      </c:layout>
      <c:barChart>
        <c:barDir val="col"/>
        <c:grouping val="clustered"/>
        <c:varyColors val="0"/>
        <c:ser>
          <c:idx val="4"/>
          <c:order val="0"/>
          <c:tx>
            <c:strRef>
              <c:f>List1!$B$80</c:f>
              <c:strCache>
                <c:ptCount val="1"/>
                <c:pt idx="0">
                  <c:v>Soxhlet extraction - MeOH</c:v>
                </c:pt>
              </c:strCache>
            </c:strRef>
          </c:tx>
          <c:spPr>
            <a:solidFill>
              <a:srgbClr val="CCFF66"/>
            </a:solidFill>
            <a:ln>
              <a:noFill/>
            </a:ln>
            <a:effectLst/>
          </c:spPr>
          <c:invertIfNegative val="0"/>
          <c:errBars>
            <c:errBarType val="both"/>
            <c:errValType val="cust"/>
            <c:noEndCap val="0"/>
            <c:plus>
              <c:numRef>
                <c:f>List1!$D$67:$D$69</c:f>
                <c:numCache>
                  <c:formatCode>General</c:formatCode>
                  <c:ptCount val="3"/>
                  <c:pt idx="0">
                    <c:v>0.4</c:v>
                  </c:pt>
                  <c:pt idx="1">
                    <c:v>0.63</c:v>
                  </c:pt>
                  <c:pt idx="2">
                    <c:v>0.7</c:v>
                  </c:pt>
                </c:numCache>
              </c:numRef>
            </c:plus>
            <c:minus>
              <c:numRef>
                <c:f>List1!$D$67:$D$69</c:f>
                <c:numCache>
                  <c:formatCode>General</c:formatCode>
                  <c:ptCount val="3"/>
                  <c:pt idx="0">
                    <c:v>0.4</c:v>
                  </c:pt>
                  <c:pt idx="1">
                    <c:v>0.63</c:v>
                  </c:pt>
                  <c:pt idx="2">
                    <c:v>0.7</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List1!$C$85:$C$87</c:f>
              <c:numCache>
                <c:formatCode>General</c:formatCode>
                <c:ptCount val="3"/>
                <c:pt idx="0">
                  <c:v>16.86</c:v>
                </c:pt>
                <c:pt idx="1">
                  <c:v>17.170000000000002</c:v>
                </c:pt>
                <c:pt idx="2">
                  <c:v>25.61</c:v>
                </c:pt>
              </c:numCache>
            </c:numRef>
          </c:val>
          <c:extLst xmlns:c16r2="http://schemas.microsoft.com/office/drawing/2015/06/chart">
            <c:ext xmlns:c16="http://schemas.microsoft.com/office/drawing/2014/chart" uri="{C3380CC4-5D6E-409C-BE32-E72D297353CC}">
              <c16:uniqueId val="{00000000-83E4-4AB8-943D-E8C4AE3415CA}"/>
            </c:ext>
          </c:extLst>
        </c:ser>
        <c:ser>
          <c:idx val="5"/>
          <c:order val="1"/>
          <c:tx>
            <c:strRef>
              <c:f>List1!$B$81</c:f>
              <c:strCache>
                <c:ptCount val="1"/>
                <c:pt idx="0">
                  <c:v>Cold extraction - MeOH</c:v>
                </c:pt>
              </c:strCache>
            </c:strRef>
          </c:tx>
          <c:spPr>
            <a:solidFill>
              <a:srgbClr val="92D050"/>
            </a:solidFill>
            <a:ln>
              <a:noFill/>
            </a:ln>
            <a:effectLst/>
          </c:spPr>
          <c:invertIfNegative val="0"/>
          <c:errBars>
            <c:errBarType val="both"/>
            <c:errValType val="cust"/>
            <c:noEndCap val="0"/>
            <c:plus>
              <c:numRef>
                <c:f>List1!$F$67:$F$69</c:f>
                <c:numCache>
                  <c:formatCode>General</c:formatCode>
                  <c:ptCount val="3"/>
                  <c:pt idx="0">
                    <c:v>0.53</c:v>
                  </c:pt>
                  <c:pt idx="1">
                    <c:v>0.8</c:v>
                  </c:pt>
                  <c:pt idx="2">
                    <c:v>0.68</c:v>
                  </c:pt>
                </c:numCache>
              </c:numRef>
            </c:plus>
            <c:minus>
              <c:numRef>
                <c:f>List1!$F$67:$F$69</c:f>
                <c:numCache>
                  <c:formatCode>General</c:formatCode>
                  <c:ptCount val="3"/>
                  <c:pt idx="0">
                    <c:v>0.53</c:v>
                  </c:pt>
                  <c:pt idx="1">
                    <c:v>0.8</c:v>
                  </c:pt>
                  <c:pt idx="2">
                    <c:v>0.68</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List1!$E$85:$E$87</c:f>
              <c:numCache>
                <c:formatCode>General</c:formatCode>
                <c:ptCount val="3"/>
                <c:pt idx="0">
                  <c:v>9.5299999999999994</c:v>
                </c:pt>
                <c:pt idx="1">
                  <c:v>14.41</c:v>
                </c:pt>
                <c:pt idx="2">
                  <c:v>23.16</c:v>
                </c:pt>
              </c:numCache>
            </c:numRef>
          </c:val>
          <c:extLst xmlns:c16r2="http://schemas.microsoft.com/office/drawing/2015/06/chart">
            <c:ext xmlns:c16="http://schemas.microsoft.com/office/drawing/2014/chart" uri="{C3380CC4-5D6E-409C-BE32-E72D297353CC}">
              <c16:uniqueId val="{00000001-83E4-4AB8-943D-E8C4AE3415CA}"/>
            </c:ext>
          </c:extLst>
        </c:ser>
        <c:ser>
          <c:idx val="6"/>
          <c:order val="2"/>
          <c:tx>
            <c:strRef>
              <c:f>List1!$B$77</c:f>
              <c:strCache>
                <c:ptCount val="1"/>
                <c:pt idx="0">
                  <c:v>Soxhlet extraction - EtOH</c:v>
                </c:pt>
              </c:strCache>
            </c:strRef>
          </c:tx>
          <c:spPr>
            <a:solidFill>
              <a:schemeClr val="accent1">
                <a:lumMod val="40000"/>
                <a:lumOff val="60000"/>
              </a:schemeClr>
            </a:solidFill>
            <a:ln>
              <a:noFill/>
            </a:ln>
            <a:effectLst/>
          </c:spPr>
          <c:invertIfNegative val="0"/>
          <c:errBars>
            <c:errBarType val="both"/>
            <c:errValType val="cust"/>
            <c:noEndCap val="0"/>
            <c:plus>
              <c:numRef>
                <c:f>List1!$H$67:$H$69</c:f>
                <c:numCache>
                  <c:formatCode>General</c:formatCode>
                  <c:ptCount val="3"/>
                  <c:pt idx="0">
                    <c:v>0.7</c:v>
                  </c:pt>
                  <c:pt idx="1">
                    <c:v>0.5</c:v>
                  </c:pt>
                  <c:pt idx="2">
                    <c:v>0.91</c:v>
                  </c:pt>
                </c:numCache>
              </c:numRef>
            </c:plus>
            <c:minus>
              <c:numRef>
                <c:f>List1!$H$67:$H$69</c:f>
                <c:numCache>
                  <c:formatCode>General</c:formatCode>
                  <c:ptCount val="3"/>
                  <c:pt idx="0">
                    <c:v>0.7</c:v>
                  </c:pt>
                  <c:pt idx="1">
                    <c:v>0.5</c:v>
                  </c:pt>
                  <c:pt idx="2">
                    <c:v>0.91</c:v>
                  </c:pt>
                </c:numCache>
              </c:numRef>
            </c:minus>
            <c:spPr>
              <a:noFill/>
              <a:ln w="9525">
                <a:solidFill>
                  <a:schemeClr val="tx2">
                    <a:lumMod val="75000"/>
                  </a:schemeClr>
                </a:solidFill>
                <a:round/>
              </a:ln>
              <a:effectLst/>
            </c:spPr>
          </c:errBars>
          <c:val>
            <c:numRef>
              <c:f>List1!$G$85:$G$87</c:f>
              <c:numCache>
                <c:formatCode>General</c:formatCode>
                <c:ptCount val="3"/>
                <c:pt idx="0">
                  <c:v>9.5299999999999994</c:v>
                </c:pt>
                <c:pt idx="1">
                  <c:v>14.41</c:v>
                </c:pt>
                <c:pt idx="2">
                  <c:v>23.16</c:v>
                </c:pt>
              </c:numCache>
            </c:numRef>
          </c:val>
          <c:extLst xmlns:c16r2="http://schemas.microsoft.com/office/drawing/2015/06/chart">
            <c:ext xmlns:c16="http://schemas.microsoft.com/office/drawing/2014/chart" uri="{C3380CC4-5D6E-409C-BE32-E72D297353CC}">
              <c16:uniqueId val="{00000002-83E4-4AB8-943D-E8C4AE3415CA}"/>
            </c:ext>
          </c:extLst>
        </c:ser>
        <c:ser>
          <c:idx val="7"/>
          <c:order val="3"/>
          <c:tx>
            <c:strRef>
              <c:f>List1!$B$78</c:f>
              <c:strCache>
                <c:ptCount val="1"/>
                <c:pt idx="0">
                  <c:v>Cold extraction - EtOH</c:v>
                </c:pt>
              </c:strCache>
            </c:strRef>
          </c:tx>
          <c:spPr>
            <a:solidFill>
              <a:schemeClr val="accent1">
                <a:lumMod val="75000"/>
              </a:schemeClr>
            </a:solidFill>
            <a:ln>
              <a:noFill/>
            </a:ln>
            <a:effectLst/>
          </c:spPr>
          <c:invertIfNegative val="0"/>
          <c:errBars>
            <c:errBarType val="both"/>
            <c:errValType val="cust"/>
            <c:noEndCap val="0"/>
            <c:plus>
              <c:numRef>
                <c:f>List1!$J$67:$J$69</c:f>
                <c:numCache>
                  <c:formatCode>General</c:formatCode>
                  <c:ptCount val="3"/>
                  <c:pt idx="0">
                    <c:v>1.1000000000000001</c:v>
                  </c:pt>
                  <c:pt idx="1">
                    <c:v>0.76</c:v>
                  </c:pt>
                  <c:pt idx="2">
                    <c:v>0.69</c:v>
                  </c:pt>
                </c:numCache>
              </c:numRef>
            </c:plus>
            <c:minus>
              <c:numRef>
                <c:f>List1!$J$67:$J$69</c:f>
                <c:numCache>
                  <c:formatCode>General</c:formatCode>
                  <c:ptCount val="3"/>
                  <c:pt idx="0">
                    <c:v>1.1000000000000001</c:v>
                  </c:pt>
                  <c:pt idx="1">
                    <c:v>0.76</c:v>
                  </c:pt>
                  <c:pt idx="2">
                    <c:v>0.69</c:v>
                  </c:pt>
                </c:numCache>
              </c:numRef>
            </c:minus>
            <c:spPr>
              <a:noFill/>
              <a:ln w="9525">
                <a:solidFill>
                  <a:schemeClr val="tx2">
                    <a:lumMod val="75000"/>
                  </a:schemeClr>
                </a:solidFill>
                <a:round/>
              </a:ln>
              <a:effectLst/>
            </c:spPr>
          </c:errBars>
          <c:val>
            <c:numRef>
              <c:f>List1!$I$85:$I$87</c:f>
              <c:numCache>
                <c:formatCode>General</c:formatCode>
                <c:ptCount val="3"/>
                <c:pt idx="0">
                  <c:v>8.49</c:v>
                </c:pt>
                <c:pt idx="1">
                  <c:v>21.66</c:v>
                </c:pt>
                <c:pt idx="2">
                  <c:v>18.579999999999998</c:v>
                </c:pt>
              </c:numCache>
            </c:numRef>
          </c:val>
          <c:extLst xmlns:c16r2="http://schemas.microsoft.com/office/drawing/2015/06/chart">
            <c:ext xmlns:c16="http://schemas.microsoft.com/office/drawing/2014/chart" uri="{C3380CC4-5D6E-409C-BE32-E72D297353CC}">
              <c16:uniqueId val="{00000003-83E4-4AB8-943D-E8C4AE3415CA}"/>
            </c:ext>
          </c:extLst>
        </c:ser>
        <c:ser>
          <c:idx val="0"/>
          <c:order val="4"/>
          <c:tx>
            <c:strRef>
              <c:f>List1!$M$119</c:f>
              <c:strCache>
                <c:ptCount val="1"/>
                <c:pt idx="0">
                  <c:v>SCE - EtOH cosolvent (150 bar / 40 °C)</c:v>
                </c:pt>
              </c:strCache>
            </c:strRef>
          </c:tx>
          <c:spPr>
            <a:solidFill>
              <a:schemeClr val="bg2">
                <a:lumMod val="75000"/>
              </a:schemeClr>
            </a:solidFill>
            <a:ln>
              <a:noFill/>
            </a:ln>
            <a:effectLst/>
          </c:spPr>
          <c:invertIfNegative val="0"/>
          <c:errBars>
            <c:errBarType val="both"/>
            <c:errValType val="cust"/>
            <c:noEndCap val="0"/>
            <c:plus>
              <c:numRef>
                <c:f>List1!$W$122:$Y$122</c:f>
                <c:numCache>
                  <c:formatCode>General</c:formatCode>
                  <c:ptCount val="3"/>
                  <c:pt idx="0">
                    <c:v>2.2999999999999998</c:v>
                  </c:pt>
                  <c:pt idx="1">
                    <c:v>1.2</c:v>
                  </c:pt>
                  <c:pt idx="2">
                    <c:v>1.8</c:v>
                  </c:pt>
                </c:numCache>
              </c:numRef>
            </c:plus>
            <c:minus>
              <c:numRef>
                <c:f>List1!$W$122:$Y$122</c:f>
                <c:numCache>
                  <c:formatCode>General</c:formatCode>
                  <c:ptCount val="3"/>
                  <c:pt idx="0">
                    <c:v>2.2999999999999998</c:v>
                  </c:pt>
                  <c:pt idx="1">
                    <c:v>1.2</c:v>
                  </c:pt>
                  <c:pt idx="2">
                    <c:v>1.8</c:v>
                  </c:pt>
                </c:numCache>
              </c:numRef>
            </c:minus>
            <c:spPr>
              <a:noFill/>
              <a:ln w="9525">
                <a:solidFill>
                  <a:schemeClr val="tx2">
                    <a:lumMod val="75000"/>
                  </a:schemeClr>
                </a:solidFill>
                <a:round/>
              </a:ln>
              <a:effectLst/>
            </c:spPr>
          </c:errBars>
          <c:val>
            <c:numRef>
              <c:f>List1!$W$119:$Y$119</c:f>
              <c:numCache>
                <c:formatCode>General</c:formatCode>
                <c:ptCount val="3"/>
                <c:pt idx="0">
                  <c:v>27.12</c:v>
                </c:pt>
                <c:pt idx="1">
                  <c:v>12.3</c:v>
                </c:pt>
                <c:pt idx="2">
                  <c:v>11.65</c:v>
                </c:pt>
              </c:numCache>
            </c:numRef>
          </c:val>
          <c:extLst xmlns:c16r2="http://schemas.microsoft.com/office/drawing/2015/06/chart">
            <c:ext xmlns:c16="http://schemas.microsoft.com/office/drawing/2014/chart" uri="{C3380CC4-5D6E-409C-BE32-E72D297353CC}">
              <c16:uniqueId val="{00000004-83E4-4AB8-943D-E8C4AE3415CA}"/>
            </c:ext>
          </c:extLst>
        </c:ser>
        <c:ser>
          <c:idx val="1"/>
          <c:order val="5"/>
          <c:tx>
            <c:strRef>
              <c:f>List1!$M$120</c:f>
              <c:strCache>
                <c:ptCount val="1"/>
                <c:pt idx="0">
                  <c:v>SCE - EtOH cosolvent (250 bar / 40 °C)</c:v>
                </c:pt>
              </c:strCache>
            </c:strRef>
          </c:tx>
          <c:spPr>
            <a:solidFill>
              <a:srgbClr val="FFC000"/>
            </a:solidFill>
            <a:ln>
              <a:noFill/>
            </a:ln>
            <a:effectLst/>
          </c:spPr>
          <c:invertIfNegative val="0"/>
          <c:errBars>
            <c:errBarType val="both"/>
            <c:errValType val="cust"/>
            <c:noEndCap val="0"/>
            <c:plus>
              <c:numRef>
                <c:f>List1!$W$123:$Y$123</c:f>
                <c:numCache>
                  <c:formatCode>General</c:formatCode>
                  <c:ptCount val="3"/>
                  <c:pt idx="0">
                    <c:v>1.53</c:v>
                  </c:pt>
                  <c:pt idx="1">
                    <c:v>1.1000000000000001</c:v>
                  </c:pt>
                  <c:pt idx="2">
                    <c:v>1.4</c:v>
                  </c:pt>
                </c:numCache>
              </c:numRef>
            </c:plus>
            <c:minus>
              <c:numRef>
                <c:f>List1!$W$123:$Y$123</c:f>
                <c:numCache>
                  <c:formatCode>General</c:formatCode>
                  <c:ptCount val="3"/>
                  <c:pt idx="0">
                    <c:v>1.53</c:v>
                  </c:pt>
                  <c:pt idx="1">
                    <c:v>1.1000000000000001</c:v>
                  </c:pt>
                  <c:pt idx="2">
                    <c:v>1.4</c:v>
                  </c:pt>
                </c:numCache>
              </c:numRef>
            </c:minus>
            <c:spPr>
              <a:noFill/>
              <a:ln w="9525">
                <a:solidFill>
                  <a:schemeClr val="tx2">
                    <a:lumMod val="75000"/>
                  </a:schemeClr>
                </a:solidFill>
                <a:round/>
              </a:ln>
              <a:effectLst/>
            </c:spPr>
          </c:errBars>
          <c:val>
            <c:numRef>
              <c:f>List1!$W$120:$Y$120</c:f>
              <c:numCache>
                <c:formatCode>General</c:formatCode>
                <c:ptCount val="3"/>
                <c:pt idx="0">
                  <c:v>22.15</c:v>
                </c:pt>
                <c:pt idx="1">
                  <c:v>7.9</c:v>
                </c:pt>
                <c:pt idx="2">
                  <c:v>15.16</c:v>
                </c:pt>
              </c:numCache>
            </c:numRef>
          </c:val>
          <c:extLst xmlns:c16r2="http://schemas.microsoft.com/office/drawing/2015/06/chart">
            <c:ext xmlns:c16="http://schemas.microsoft.com/office/drawing/2014/chart" uri="{C3380CC4-5D6E-409C-BE32-E72D297353CC}">
              <c16:uniqueId val="{00000005-83E4-4AB8-943D-E8C4AE3415CA}"/>
            </c:ext>
          </c:extLst>
        </c:ser>
        <c:dLbls>
          <c:showLegendKey val="0"/>
          <c:showVal val="0"/>
          <c:showCatName val="0"/>
          <c:showSerName val="0"/>
          <c:showPercent val="0"/>
          <c:showBubbleSize val="0"/>
        </c:dLbls>
        <c:gapWidth val="150"/>
        <c:axId val="400444472"/>
        <c:axId val="400442904"/>
        <c:extLst xmlns:c16r2="http://schemas.microsoft.com/office/drawing/2015/06/chart"/>
      </c:barChart>
      <c:catAx>
        <c:axId val="400444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2904"/>
        <c:crosses val="autoZero"/>
        <c:auto val="1"/>
        <c:lblAlgn val="ctr"/>
        <c:lblOffset val="100"/>
        <c:noMultiLvlLbl val="0"/>
      </c:catAx>
      <c:valAx>
        <c:axId val="4004429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l-SI" sz="900" b="1" i="0" baseline="0">
                    <a:effectLst/>
                  </a:rPr>
                  <a:t>Total phenols mg</a:t>
                </a:r>
                <a:r>
                  <a:rPr lang="sl-SI" sz="900" b="1" i="0" baseline="-25000">
                    <a:effectLst/>
                  </a:rPr>
                  <a:t>GA</a:t>
                </a:r>
                <a:r>
                  <a:rPr lang="sl-SI" sz="900" b="1" i="0" baseline="0">
                    <a:effectLst/>
                  </a:rPr>
                  <a:t>/g</a:t>
                </a:r>
                <a:r>
                  <a:rPr lang="sl-SI" sz="900" b="1" i="0" baseline="-25000">
                    <a:effectLst/>
                  </a:rPr>
                  <a:t>ext</a:t>
                </a:r>
                <a:r>
                  <a:rPr lang="sl-SI" sz="900" b="1" i="0" baseline="0">
                    <a:effectLst/>
                  </a:rPr>
                  <a:t> </a:t>
                </a:r>
                <a:endParaRPr lang="sl-SI" sz="900">
                  <a:effectLst/>
                </a:endParaRPr>
              </a:p>
            </c:rich>
          </c:tx>
          <c:layout>
            <c:manualLayout>
              <c:xMode val="edge"/>
              <c:yMode val="edge"/>
              <c:x val="1.0049533277744511E-2"/>
              <c:y val="0.3294592048693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4472"/>
        <c:crosses val="autoZero"/>
        <c:crossBetween val="between"/>
      </c:valAx>
      <c:spPr>
        <a:noFill/>
        <a:ln>
          <a:solidFill>
            <a:schemeClr val="bg1">
              <a:lumMod val="85000"/>
            </a:schemeClr>
          </a:solidFill>
        </a:ln>
        <a:effectLst/>
      </c:spPr>
    </c:plotArea>
    <c:legend>
      <c:legendPos val="b"/>
      <c:layout>
        <c:manualLayout>
          <c:xMode val="edge"/>
          <c:yMode val="edge"/>
          <c:x val="7.9837589362103209E-2"/>
          <c:y val="0.83642384185069751"/>
          <c:w val="0.8601947960924774"/>
          <c:h val="0.14650538265658361"/>
        </c:manualLayout>
      </c:layout>
      <c:overlay val="0"/>
      <c:spPr>
        <a:noFill/>
        <a:ln>
          <a:solidFill>
            <a:schemeClr val="bg2">
              <a:lumMod val="90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83822036920208"/>
          <c:y val="6.2075149535360717E-2"/>
          <c:w val="0.84854050197473074"/>
          <c:h val="0.74559183995274181"/>
        </c:manualLayout>
      </c:layout>
      <c:barChart>
        <c:barDir val="col"/>
        <c:grouping val="clustered"/>
        <c:varyColors val="0"/>
        <c:ser>
          <c:idx val="4"/>
          <c:order val="0"/>
          <c:tx>
            <c:strRef>
              <c:f>List1!$B$80</c:f>
              <c:strCache>
                <c:ptCount val="1"/>
                <c:pt idx="0">
                  <c:v>Soxhlet extraction - MeOH</c:v>
                </c:pt>
              </c:strCache>
            </c:strRef>
          </c:tx>
          <c:spPr>
            <a:solidFill>
              <a:srgbClr val="CCFF66"/>
            </a:solidFill>
            <a:ln>
              <a:noFill/>
            </a:ln>
            <a:effectLst/>
          </c:spPr>
          <c:invertIfNegative val="0"/>
          <c:errBars>
            <c:errBarType val="both"/>
            <c:errValType val="cust"/>
            <c:noEndCap val="0"/>
            <c:plus>
              <c:numRef>
                <c:f>List1!$D$91:$D$93</c:f>
                <c:numCache>
                  <c:formatCode>General</c:formatCode>
                  <c:ptCount val="3"/>
                  <c:pt idx="0">
                    <c:v>0.21</c:v>
                  </c:pt>
                  <c:pt idx="1">
                    <c:v>0.1</c:v>
                  </c:pt>
                  <c:pt idx="2">
                    <c:v>0.21</c:v>
                  </c:pt>
                </c:numCache>
              </c:numRef>
            </c:plus>
            <c:minus>
              <c:numRef>
                <c:f>List1!$D$91:$D$93</c:f>
                <c:numCache>
                  <c:formatCode>General</c:formatCode>
                  <c:ptCount val="3"/>
                  <c:pt idx="0">
                    <c:v>0.21</c:v>
                  </c:pt>
                  <c:pt idx="1">
                    <c:v>0.1</c:v>
                  </c:pt>
                  <c:pt idx="2">
                    <c:v>0.21</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List1!$C$91:$C$93</c:f>
              <c:numCache>
                <c:formatCode>General</c:formatCode>
                <c:ptCount val="3"/>
                <c:pt idx="0">
                  <c:v>1.34</c:v>
                </c:pt>
                <c:pt idx="1">
                  <c:v>1.56</c:v>
                </c:pt>
                <c:pt idx="2">
                  <c:v>0.52100000000000002</c:v>
                </c:pt>
              </c:numCache>
            </c:numRef>
          </c:val>
          <c:extLst xmlns:c16r2="http://schemas.microsoft.com/office/drawing/2015/06/chart">
            <c:ext xmlns:c16="http://schemas.microsoft.com/office/drawing/2014/chart" uri="{C3380CC4-5D6E-409C-BE32-E72D297353CC}">
              <c16:uniqueId val="{00000000-5960-48B8-A94C-BD8B5F9F9846}"/>
            </c:ext>
          </c:extLst>
        </c:ser>
        <c:ser>
          <c:idx val="5"/>
          <c:order val="1"/>
          <c:tx>
            <c:strRef>
              <c:f>List1!$B$81</c:f>
              <c:strCache>
                <c:ptCount val="1"/>
                <c:pt idx="0">
                  <c:v>Cold extraction - MeOH</c:v>
                </c:pt>
              </c:strCache>
            </c:strRef>
          </c:tx>
          <c:spPr>
            <a:solidFill>
              <a:srgbClr val="92D050"/>
            </a:solidFill>
            <a:ln>
              <a:noFill/>
            </a:ln>
            <a:effectLst/>
          </c:spPr>
          <c:invertIfNegative val="0"/>
          <c:errBars>
            <c:errBarType val="both"/>
            <c:errValType val="cust"/>
            <c:noEndCap val="0"/>
            <c:plus>
              <c:numRef>
                <c:f>List1!$F$91:$F$93</c:f>
                <c:numCache>
                  <c:formatCode>General</c:formatCode>
                  <c:ptCount val="3"/>
                  <c:pt idx="0">
                    <c:v>0.2</c:v>
                  </c:pt>
                  <c:pt idx="1">
                    <c:v>0.3</c:v>
                  </c:pt>
                  <c:pt idx="2">
                    <c:v>0.1</c:v>
                  </c:pt>
                </c:numCache>
              </c:numRef>
            </c:plus>
            <c:minus>
              <c:numRef>
                <c:f>List1!$F$91:$F$93</c:f>
                <c:numCache>
                  <c:formatCode>General</c:formatCode>
                  <c:ptCount val="3"/>
                  <c:pt idx="0">
                    <c:v>0.2</c:v>
                  </c:pt>
                  <c:pt idx="1">
                    <c:v>0.3</c:v>
                  </c:pt>
                  <c:pt idx="2">
                    <c:v>0.1</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List1!$E$91:$E$93</c:f>
              <c:numCache>
                <c:formatCode>General</c:formatCode>
                <c:ptCount val="3"/>
                <c:pt idx="0">
                  <c:v>1.2330000000000001</c:v>
                </c:pt>
                <c:pt idx="1">
                  <c:v>2.02</c:v>
                </c:pt>
                <c:pt idx="2">
                  <c:v>0.95599999999999996</c:v>
                </c:pt>
              </c:numCache>
            </c:numRef>
          </c:val>
          <c:extLst xmlns:c16r2="http://schemas.microsoft.com/office/drawing/2015/06/chart">
            <c:ext xmlns:c16="http://schemas.microsoft.com/office/drawing/2014/chart" uri="{C3380CC4-5D6E-409C-BE32-E72D297353CC}">
              <c16:uniqueId val="{00000001-5960-48B8-A94C-BD8B5F9F9846}"/>
            </c:ext>
          </c:extLst>
        </c:ser>
        <c:ser>
          <c:idx val="0"/>
          <c:order val="2"/>
          <c:tx>
            <c:strRef>
              <c:f>List1!$B$77</c:f>
              <c:strCache>
                <c:ptCount val="1"/>
                <c:pt idx="0">
                  <c:v>Soxhlet extraction - EtOH</c:v>
                </c:pt>
              </c:strCache>
            </c:strRef>
          </c:tx>
          <c:spPr>
            <a:solidFill>
              <a:schemeClr val="accent1">
                <a:lumMod val="40000"/>
                <a:lumOff val="60000"/>
              </a:schemeClr>
            </a:solidFill>
            <a:ln>
              <a:noFill/>
            </a:ln>
            <a:effectLst/>
          </c:spPr>
          <c:invertIfNegative val="0"/>
          <c:errBars>
            <c:errBarType val="both"/>
            <c:errValType val="cust"/>
            <c:noEndCap val="0"/>
            <c:plus>
              <c:numRef>
                <c:f>List1!$H$91:$H$93</c:f>
                <c:numCache>
                  <c:formatCode>General</c:formatCode>
                  <c:ptCount val="3"/>
                  <c:pt idx="0">
                    <c:v>0.15</c:v>
                  </c:pt>
                  <c:pt idx="1">
                    <c:v>0.1</c:v>
                  </c:pt>
                  <c:pt idx="2">
                    <c:v>0.19</c:v>
                  </c:pt>
                </c:numCache>
              </c:numRef>
            </c:plus>
            <c:minus>
              <c:numRef>
                <c:f>List1!$H$91:$H$93</c:f>
                <c:numCache>
                  <c:formatCode>General</c:formatCode>
                  <c:ptCount val="3"/>
                  <c:pt idx="0">
                    <c:v>0.15</c:v>
                  </c:pt>
                  <c:pt idx="1">
                    <c:v>0.1</c:v>
                  </c:pt>
                  <c:pt idx="2">
                    <c:v>0.19</c:v>
                  </c:pt>
                </c:numCache>
              </c:numRef>
            </c:minus>
            <c:spPr>
              <a:noFill/>
              <a:ln w="9525">
                <a:solidFill>
                  <a:schemeClr val="tx2">
                    <a:lumMod val="75000"/>
                  </a:schemeClr>
                </a:solidFill>
                <a:round/>
              </a:ln>
              <a:effectLst/>
            </c:spPr>
          </c:errBars>
          <c:val>
            <c:numRef>
              <c:f>List1!$G$91:$G$93</c:f>
              <c:numCache>
                <c:formatCode>General</c:formatCode>
                <c:ptCount val="3"/>
                <c:pt idx="0">
                  <c:v>0.86299999999999999</c:v>
                </c:pt>
                <c:pt idx="1">
                  <c:v>0.995</c:v>
                </c:pt>
                <c:pt idx="2">
                  <c:v>0.63100000000000001</c:v>
                </c:pt>
              </c:numCache>
            </c:numRef>
          </c:val>
          <c:extLst xmlns:c16r2="http://schemas.microsoft.com/office/drawing/2015/06/chart">
            <c:ext xmlns:c16="http://schemas.microsoft.com/office/drawing/2014/chart" uri="{C3380CC4-5D6E-409C-BE32-E72D297353CC}">
              <c16:uniqueId val="{00000002-5960-48B8-A94C-BD8B5F9F9846}"/>
            </c:ext>
          </c:extLst>
        </c:ser>
        <c:ser>
          <c:idx val="1"/>
          <c:order val="3"/>
          <c:tx>
            <c:strRef>
              <c:f>List1!$B$78</c:f>
              <c:strCache>
                <c:ptCount val="1"/>
                <c:pt idx="0">
                  <c:v>Cold extraction - EtOH</c:v>
                </c:pt>
              </c:strCache>
            </c:strRef>
          </c:tx>
          <c:spPr>
            <a:solidFill>
              <a:schemeClr val="accent1">
                <a:lumMod val="75000"/>
              </a:schemeClr>
            </a:solidFill>
            <a:ln>
              <a:noFill/>
            </a:ln>
            <a:effectLst/>
          </c:spPr>
          <c:invertIfNegative val="0"/>
          <c:errBars>
            <c:errBarType val="both"/>
            <c:errValType val="cust"/>
            <c:noEndCap val="0"/>
            <c:plus>
              <c:numRef>
                <c:f>List1!$J$91:$J$93</c:f>
                <c:numCache>
                  <c:formatCode>General</c:formatCode>
                  <c:ptCount val="3"/>
                  <c:pt idx="0">
                    <c:v>0.12</c:v>
                  </c:pt>
                  <c:pt idx="1">
                    <c:v>0.23</c:v>
                  </c:pt>
                  <c:pt idx="2">
                    <c:v>0.11</c:v>
                  </c:pt>
                </c:numCache>
              </c:numRef>
            </c:plus>
            <c:minus>
              <c:numRef>
                <c:f>List1!$J$91:$J$93</c:f>
                <c:numCache>
                  <c:formatCode>General</c:formatCode>
                  <c:ptCount val="3"/>
                  <c:pt idx="0">
                    <c:v>0.12</c:v>
                  </c:pt>
                  <c:pt idx="1">
                    <c:v>0.23</c:v>
                  </c:pt>
                  <c:pt idx="2">
                    <c:v>0.11</c:v>
                  </c:pt>
                </c:numCache>
              </c:numRef>
            </c:minus>
            <c:spPr>
              <a:noFill/>
              <a:ln w="9525">
                <a:solidFill>
                  <a:schemeClr val="tx2">
                    <a:lumMod val="75000"/>
                  </a:schemeClr>
                </a:solidFill>
                <a:round/>
              </a:ln>
              <a:effectLst/>
            </c:spPr>
          </c:errBars>
          <c:val>
            <c:numRef>
              <c:f>List1!$I$91:$I$93</c:f>
              <c:numCache>
                <c:formatCode>General</c:formatCode>
                <c:ptCount val="3"/>
                <c:pt idx="0">
                  <c:v>0.64600000000000002</c:v>
                </c:pt>
                <c:pt idx="1">
                  <c:v>1.21</c:v>
                </c:pt>
                <c:pt idx="2">
                  <c:v>0.77</c:v>
                </c:pt>
              </c:numCache>
            </c:numRef>
          </c:val>
          <c:extLst xmlns:c16r2="http://schemas.microsoft.com/office/drawing/2015/06/chart">
            <c:ext xmlns:c16="http://schemas.microsoft.com/office/drawing/2014/chart" uri="{C3380CC4-5D6E-409C-BE32-E72D297353CC}">
              <c16:uniqueId val="{00000003-5960-48B8-A94C-BD8B5F9F9846}"/>
            </c:ext>
          </c:extLst>
        </c:ser>
        <c:ser>
          <c:idx val="2"/>
          <c:order val="4"/>
          <c:tx>
            <c:strRef>
              <c:f>List1!$M$119</c:f>
              <c:strCache>
                <c:ptCount val="1"/>
                <c:pt idx="0">
                  <c:v>SCE - EtOH cosolvent (150 bar / 40 °C)</c:v>
                </c:pt>
              </c:strCache>
            </c:strRef>
          </c:tx>
          <c:spPr>
            <a:solidFill>
              <a:schemeClr val="bg2">
                <a:lumMod val="75000"/>
              </a:schemeClr>
            </a:solidFill>
            <a:ln>
              <a:noFill/>
            </a:ln>
            <a:effectLst/>
          </c:spPr>
          <c:invertIfNegative val="0"/>
          <c:errBars>
            <c:errBarType val="both"/>
            <c:errValType val="cust"/>
            <c:noEndCap val="0"/>
            <c:plus>
              <c:numRef>
                <c:f>List1!$AB$122:$AD$122</c:f>
                <c:numCache>
                  <c:formatCode>General</c:formatCode>
                  <c:ptCount val="3"/>
                  <c:pt idx="0">
                    <c:v>0.04</c:v>
                  </c:pt>
                  <c:pt idx="1">
                    <c:v>7.0000000000000007E-2</c:v>
                  </c:pt>
                  <c:pt idx="2">
                    <c:v>0.1</c:v>
                  </c:pt>
                </c:numCache>
              </c:numRef>
            </c:plus>
            <c:minus>
              <c:numRef>
                <c:f>List1!$AB$122:$AD$122</c:f>
                <c:numCache>
                  <c:formatCode>General</c:formatCode>
                  <c:ptCount val="3"/>
                  <c:pt idx="0">
                    <c:v>0.04</c:v>
                  </c:pt>
                  <c:pt idx="1">
                    <c:v>7.0000000000000007E-2</c:v>
                  </c:pt>
                  <c:pt idx="2">
                    <c:v>0.1</c:v>
                  </c:pt>
                </c:numCache>
              </c:numRef>
            </c:minus>
            <c:spPr>
              <a:noFill/>
              <a:ln w="9525">
                <a:solidFill>
                  <a:schemeClr val="tx2">
                    <a:lumMod val="75000"/>
                  </a:schemeClr>
                </a:solidFill>
                <a:round/>
              </a:ln>
              <a:effectLst/>
            </c:spPr>
          </c:errBars>
          <c:val>
            <c:numRef>
              <c:f>List1!$AB$119:$AD$119</c:f>
              <c:numCache>
                <c:formatCode>General</c:formatCode>
                <c:ptCount val="3"/>
                <c:pt idx="0">
                  <c:v>0.11</c:v>
                </c:pt>
                <c:pt idx="1">
                  <c:v>0.12770000000000001</c:v>
                </c:pt>
                <c:pt idx="2">
                  <c:v>0.58299999999999996</c:v>
                </c:pt>
              </c:numCache>
            </c:numRef>
          </c:val>
          <c:extLst xmlns:c16r2="http://schemas.microsoft.com/office/drawing/2015/06/chart">
            <c:ext xmlns:c16="http://schemas.microsoft.com/office/drawing/2014/chart" uri="{C3380CC4-5D6E-409C-BE32-E72D297353CC}">
              <c16:uniqueId val="{00000004-5960-48B8-A94C-BD8B5F9F9846}"/>
            </c:ext>
          </c:extLst>
        </c:ser>
        <c:ser>
          <c:idx val="3"/>
          <c:order val="5"/>
          <c:tx>
            <c:strRef>
              <c:f>List1!$M$120</c:f>
              <c:strCache>
                <c:ptCount val="1"/>
                <c:pt idx="0">
                  <c:v>SCE - EtOH cosolvent (250 bar / 40 °C)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List1!$AB$123:$AD$123</c:f>
                <c:numCache>
                  <c:formatCode>General</c:formatCode>
                  <c:ptCount val="3"/>
                  <c:pt idx="0">
                    <c:v>2.1000000000000001E-2</c:v>
                  </c:pt>
                  <c:pt idx="1">
                    <c:v>3.1E-2</c:v>
                  </c:pt>
                  <c:pt idx="2">
                    <c:v>0.09</c:v>
                  </c:pt>
                </c:numCache>
              </c:numRef>
            </c:plus>
            <c:minus>
              <c:numRef>
                <c:f>List1!$AB$123:$AD$123</c:f>
                <c:numCache>
                  <c:formatCode>General</c:formatCode>
                  <c:ptCount val="3"/>
                  <c:pt idx="0">
                    <c:v>2.1000000000000001E-2</c:v>
                  </c:pt>
                  <c:pt idx="1">
                    <c:v>3.1E-2</c:v>
                  </c:pt>
                  <c:pt idx="2">
                    <c:v>0.09</c:v>
                  </c:pt>
                </c:numCache>
              </c:numRef>
            </c:minus>
            <c:spPr>
              <a:noFill/>
              <a:ln w="9525">
                <a:solidFill>
                  <a:schemeClr val="tx2">
                    <a:lumMod val="75000"/>
                  </a:schemeClr>
                </a:solidFill>
                <a:round/>
              </a:ln>
              <a:effectLst/>
            </c:spPr>
          </c:errBars>
          <c:val>
            <c:numRef>
              <c:f>List1!$AB$120:$AD$120</c:f>
              <c:numCache>
                <c:formatCode>General</c:formatCode>
                <c:ptCount val="3"/>
                <c:pt idx="0">
                  <c:v>8.5199999999999998E-2</c:v>
                </c:pt>
                <c:pt idx="1">
                  <c:v>9.2299999999999993E-2</c:v>
                </c:pt>
                <c:pt idx="2">
                  <c:v>0.68899999999999995</c:v>
                </c:pt>
              </c:numCache>
            </c:numRef>
          </c:val>
          <c:extLst xmlns:c16r2="http://schemas.microsoft.com/office/drawing/2015/06/chart">
            <c:ext xmlns:c16="http://schemas.microsoft.com/office/drawing/2014/chart" uri="{C3380CC4-5D6E-409C-BE32-E72D297353CC}">
              <c16:uniqueId val="{00000005-5960-48B8-A94C-BD8B5F9F9846}"/>
            </c:ext>
          </c:extLst>
        </c:ser>
        <c:dLbls>
          <c:showLegendKey val="0"/>
          <c:showVal val="0"/>
          <c:showCatName val="0"/>
          <c:showSerName val="0"/>
          <c:showPercent val="0"/>
          <c:showBubbleSize val="0"/>
        </c:dLbls>
        <c:gapWidth val="150"/>
        <c:axId val="400448000"/>
        <c:axId val="400446432"/>
        <c:extLst xmlns:c16r2="http://schemas.microsoft.com/office/drawing/2015/06/chart"/>
      </c:barChart>
      <c:catAx>
        <c:axId val="4004480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6432"/>
        <c:crosses val="autoZero"/>
        <c:auto val="1"/>
        <c:lblAlgn val="ctr"/>
        <c:lblOffset val="100"/>
        <c:noMultiLvlLbl val="0"/>
      </c:catAx>
      <c:valAx>
        <c:axId val="40044643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l-SI" sz="900" b="0" i="0" baseline="0">
                    <a:effectLst/>
                  </a:rPr>
                  <a:t>PAC  [mg/mL]</a:t>
                </a:r>
                <a:endParaRPr lang="sl-SI" sz="900">
                  <a:effectLst/>
                </a:endParaRPr>
              </a:p>
            </c:rich>
          </c:tx>
          <c:layout>
            <c:manualLayout>
              <c:xMode val="edge"/>
              <c:yMode val="edge"/>
              <c:x val="1.0049533277744511E-2"/>
              <c:y val="0.3294592048693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8000"/>
        <c:crosses val="autoZero"/>
        <c:crossBetween val="between"/>
      </c:valAx>
      <c:spPr>
        <a:noFill/>
        <a:ln>
          <a:solidFill>
            <a:schemeClr val="bg1">
              <a:lumMod val="85000"/>
            </a:schemeClr>
          </a:solidFill>
        </a:ln>
        <a:effectLst/>
      </c:spPr>
    </c:plotArea>
    <c:legend>
      <c:legendPos val="b"/>
      <c:layout>
        <c:manualLayout>
          <c:xMode val="edge"/>
          <c:yMode val="edge"/>
          <c:x val="6.4914344076841407E-2"/>
          <c:y val="0.87013052619923914"/>
          <c:w val="0.90227190049972938"/>
          <c:h val="0.10936254883595202"/>
        </c:manualLayout>
      </c:layout>
      <c:overlay val="0"/>
      <c:spPr>
        <a:noFill/>
        <a:ln>
          <a:solidFill>
            <a:schemeClr val="bg2">
              <a:lumMod val="90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135286542292"/>
          <c:y val="1.7241036436125744E-2"/>
          <c:w val="0.80577053985656266"/>
          <c:h val="0.68129468831027584"/>
        </c:manualLayout>
      </c:layout>
      <c:barChart>
        <c:barDir val="col"/>
        <c:grouping val="clustered"/>
        <c:varyColors val="0"/>
        <c:ser>
          <c:idx val="4"/>
          <c:order val="4"/>
          <c:tx>
            <c:strRef>
              <c:f>List1!$B$80</c:f>
              <c:strCache>
                <c:ptCount val="1"/>
                <c:pt idx="0">
                  <c:v>Soxhlet extraction - MeOH</c:v>
                </c:pt>
              </c:strCache>
            </c:strRef>
          </c:tx>
          <c:spPr>
            <a:solidFill>
              <a:srgbClr val="CCFF66"/>
            </a:solidFill>
            <a:ln>
              <a:noFill/>
            </a:ln>
            <a:effectLst/>
          </c:spPr>
          <c:invertIfNegative val="0"/>
          <c:errBars>
            <c:errBarType val="both"/>
            <c:errValType val="cust"/>
            <c:noEndCap val="0"/>
            <c:plus>
              <c:numRef>
                <c:f>List1!$D$67:$D$69</c:f>
                <c:numCache>
                  <c:formatCode>General</c:formatCode>
                  <c:ptCount val="3"/>
                  <c:pt idx="0">
                    <c:v>0.4</c:v>
                  </c:pt>
                  <c:pt idx="1">
                    <c:v>0.63</c:v>
                  </c:pt>
                  <c:pt idx="2">
                    <c:v>0.7</c:v>
                  </c:pt>
                </c:numCache>
              </c:numRef>
            </c:plus>
            <c:minus>
              <c:numRef>
                <c:f>List1!$D$67:$D$69</c:f>
                <c:numCache>
                  <c:formatCode>General</c:formatCode>
                  <c:ptCount val="3"/>
                  <c:pt idx="0">
                    <c:v>0.4</c:v>
                  </c:pt>
                  <c:pt idx="1">
                    <c:v>0.63</c:v>
                  </c:pt>
                  <c:pt idx="2">
                    <c:v>0.7</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List1!$C$67:$C$69</c:f>
              <c:numCache>
                <c:formatCode>General</c:formatCode>
                <c:ptCount val="3"/>
                <c:pt idx="0">
                  <c:v>2.75</c:v>
                </c:pt>
                <c:pt idx="1">
                  <c:v>6.98</c:v>
                </c:pt>
                <c:pt idx="2">
                  <c:v>8.83</c:v>
                </c:pt>
              </c:numCache>
            </c:numRef>
          </c:val>
          <c:extLst xmlns:c16r2="http://schemas.microsoft.com/office/drawing/2015/06/chart">
            <c:ext xmlns:c16="http://schemas.microsoft.com/office/drawing/2014/chart" uri="{C3380CC4-5D6E-409C-BE32-E72D297353CC}">
              <c16:uniqueId val="{00000000-9E61-48A2-ACAD-B4013439B199}"/>
            </c:ext>
          </c:extLst>
        </c:ser>
        <c:ser>
          <c:idx val="5"/>
          <c:order val="5"/>
          <c:tx>
            <c:strRef>
              <c:f>List1!$B$81</c:f>
              <c:strCache>
                <c:ptCount val="1"/>
                <c:pt idx="0">
                  <c:v>Cold extraction - MeOH</c:v>
                </c:pt>
              </c:strCache>
            </c:strRef>
          </c:tx>
          <c:spPr>
            <a:solidFill>
              <a:srgbClr val="92D050"/>
            </a:solidFill>
            <a:ln>
              <a:noFill/>
            </a:ln>
            <a:effectLst/>
          </c:spPr>
          <c:invertIfNegative val="0"/>
          <c:dPt>
            <c:idx val="1"/>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2-9E61-48A2-ACAD-B4013439B199}"/>
              </c:ext>
            </c:extLst>
          </c:dPt>
          <c:errBars>
            <c:errBarType val="both"/>
            <c:errValType val="cust"/>
            <c:noEndCap val="0"/>
            <c:plus>
              <c:numRef>
                <c:f>List1!$F$67:$F$69</c:f>
                <c:numCache>
                  <c:formatCode>General</c:formatCode>
                  <c:ptCount val="3"/>
                  <c:pt idx="0">
                    <c:v>0.53</c:v>
                  </c:pt>
                  <c:pt idx="1">
                    <c:v>0.8</c:v>
                  </c:pt>
                  <c:pt idx="2">
                    <c:v>0.68</c:v>
                  </c:pt>
                </c:numCache>
              </c:numRef>
            </c:plus>
            <c:minus>
              <c:numRef>
                <c:f>List1!$F$67:$F$69</c:f>
                <c:numCache>
                  <c:formatCode>General</c:formatCode>
                  <c:ptCount val="3"/>
                  <c:pt idx="0">
                    <c:v>0.53</c:v>
                  </c:pt>
                  <c:pt idx="1">
                    <c:v>0.8</c:v>
                  </c:pt>
                  <c:pt idx="2">
                    <c:v>0.68</c:v>
                  </c:pt>
                </c:numCache>
              </c:numRef>
            </c:minus>
            <c:spPr>
              <a:noFill/>
              <a:ln w="9525">
                <a:solidFill>
                  <a:schemeClr val="tx2">
                    <a:lumMod val="75000"/>
                  </a:schemeClr>
                </a:solidFill>
                <a:round/>
              </a:ln>
              <a:effectLst/>
            </c:spPr>
          </c:errBars>
          <c:cat>
            <c:strRef>
              <c:f>List1!$B$67:$B$69</c:f>
              <c:strCache>
                <c:ptCount val="3"/>
                <c:pt idx="0">
                  <c:v>red grapes skin</c:v>
                </c:pt>
                <c:pt idx="1">
                  <c:v>white grapes skin</c:v>
                </c:pt>
                <c:pt idx="2">
                  <c:v>rosehip</c:v>
                </c:pt>
              </c:strCache>
            </c:strRef>
          </c:cat>
          <c:val>
            <c:numRef>
              <c:f>List1!$E$67:$E$69</c:f>
              <c:numCache>
                <c:formatCode>General</c:formatCode>
                <c:ptCount val="3"/>
                <c:pt idx="0">
                  <c:v>13.64</c:v>
                </c:pt>
                <c:pt idx="1">
                  <c:v>11.43</c:v>
                </c:pt>
                <c:pt idx="2">
                  <c:v>6.34</c:v>
                </c:pt>
              </c:numCache>
            </c:numRef>
          </c:val>
          <c:extLst xmlns:c16r2="http://schemas.microsoft.com/office/drawing/2015/06/chart">
            <c:ext xmlns:c16="http://schemas.microsoft.com/office/drawing/2014/chart" uri="{C3380CC4-5D6E-409C-BE32-E72D297353CC}">
              <c16:uniqueId val="{00000003-9E61-48A2-ACAD-B4013439B199}"/>
            </c:ext>
          </c:extLst>
        </c:ser>
        <c:ser>
          <c:idx val="6"/>
          <c:order val="6"/>
          <c:tx>
            <c:strRef>
              <c:f>List1!$B$77</c:f>
              <c:strCache>
                <c:ptCount val="1"/>
                <c:pt idx="0">
                  <c:v>Soxhlet extraction - EtOH</c:v>
                </c:pt>
              </c:strCache>
            </c:strRef>
          </c:tx>
          <c:spPr>
            <a:solidFill>
              <a:schemeClr val="accent1">
                <a:lumMod val="40000"/>
                <a:lumOff val="60000"/>
              </a:schemeClr>
            </a:solidFill>
            <a:ln>
              <a:noFill/>
            </a:ln>
            <a:effectLst/>
          </c:spPr>
          <c:invertIfNegative val="0"/>
          <c:errBars>
            <c:errBarType val="both"/>
            <c:errValType val="cust"/>
            <c:noEndCap val="0"/>
            <c:plus>
              <c:numRef>
                <c:f>List1!$H$67:$H$69</c:f>
                <c:numCache>
                  <c:formatCode>General</c:formatCode>
                  <c:ptCount val="3"/>
                  <c:pt idx="0">
                    <c:v>0.7</c:v>
                  </c:pt>
                  <c:pt idx="1">
                    <c:v>0.5</c:v>
                  </c:pt>
                  <c:pt idx="2">
                    <c:v>0.91</c:v>
                  </c:pt>
                </c:numCache>
              </c:numRef>
            </c:plus>
            <c:minus>
              <c:numRef>
                <c:f>List1!$H$67:$H$69</c:f>
                <c:numCache>
                  <c:formatCode>General</c:formatCode>
                  <c:ptCount val="3"/>
                  <c:pt idx="0">
                    <c:v>0.7</c:v>
                  </c:pt>
                  <c:pt idx="1">
                    <c:v>0.5</c:v>
                  </c:pt>
                  <c:pt idx="2">
                    <c:v>0.91</c:v>
                  </c:pt>
                </c:numCache>
              </c:numRef>
            </c:minus>
            <c:spPr>
              <a:noFill/>
              <a:ln w="9525">
                <a:solidFill>
                  <a:schemeClr val="tx2">
                    <a:lumMod val="75000"/>
                  </a:schemeClr>
                </a:solidFill>
                <a:round/>
              </a:ln>
              <a:effectLst/>
            </c:spPr>
          </c:errBars>
          <c:val>
            <c:numRef>
              <c:f>List1!$G$67:$G$69</c:f>
              <c:numCache>
                <c:formatCode>General</c:formatCode>
                <c:ptCount val="3"/>
                <c:pt idx="0">
                  <c:v>6.76</c:v>
                </c:pt>
                <c:pt idx="1">
                  <c:v>6.33</c:v>
                </c:pt>
                <c:pt idx="2">
                  <c:v>8.9499999999999993</c:v>
                </c:pt>
              </c:numCache>
            </c:numRef>
          </c:val>
          <c:extLst xmlns:c16r2="http://schemas.microsoft.com/office/drawing/2015/06/chart">
            <c:ext xmlns:c16="http://schemas.microsoft.com/office/drawing/2014/chart" uri="{C3380CC4-5D6E-409C-BE32-E72D297353CC}">
              <c16:uniqueId val="{00000004-9E61-48A2-ACAD-B4013439B199}"/>
            </c:ext>
          </c:extLst>
        </c:ser>
        <c:ser>
          <c:idx val="7"/>
          <c:order val="7"/>
          <c:tx>
            <c:strRef>
              <c:f>List1!$B$78</c:f>
              <c:strCache>
                <c:ptCount val="1"/>
                <c:pt idx="0">
                  <c:v>Cold extraction - EtOH</c:v>
                </c:pt>
              </c:strCache>
            </c:strRef>
          </c:tx>
          <c:spPr>
            <a:solidFill>
              <a:schemeClr val="accent1">
                <a:lumMod val="75000"/>
              </a:schemeClr>
            </a:solidFill>
            <a:ln>
              <a:noFill/>
            </a:ln>
            <a:effectLst/>
          </c:spPr>
          <c:invertIfNegative val="0"/>
          <c:errBars>
            <c:errBarType val="both"/>
            <c:errValType val="cust"/>
            <c:noEndCap val="0"/>
            <c:plus>
              <c:numRef>
                <c:f>List1!$J$67:$J$69</c:f>
                <c:numCache>
                  <c:formatCode>General</c:formatCode>
                  <c:ptCount val="3"/>
                  <c:pt idx="0">
                    <c:v>1.1000000000000001</c:v>
                  </c:pt>
                  <c:pt idx="1">
                    <c:v>0.76</c:v>
                  </c:pt>
                  <c:pt idx="2">
                    <c:v>0.69</c:v>
                  </c:pt>
                </c:numCache>
              </c:numRef>
            </c:plus>
            <c:minus>
              <c:numRef>
                <c:f>List1!$J$67:$J$69</c:f>
                <c:numCache>
                  <c:formatCode>General</c:formatCode>
                  <c:ptCount val="3"/>
                  <c:pt idx="0">
                    <c:v>1.1000000000000001</c:v>
                  </c:pt>
                  <c:pt idx="1">
                    <c:v>0.76</c:v>
                  </c:pt>
                  <c:pt idx="2">
                    <c:v>0.69</c:v>
                  </c:pt>
                </c:numCache>
              </c:numRef>
            </c:minus>
            <c:spPr>
              <a:noFill/>
              <a:ln w="9525">
                <a:solidFill>
                  <a:schemeClr val="tx2">
                    <a:lumMod val="75000"/>
                  </a:schemeClr>
                </a:solidFill>
                <a:round/>
              </a:ln>
              <a:effectLst/>
            </c:spPr>
          </c:errBars>
          <c:val>
            <c:numRef>
              <c:f>List1!$I$67:$I$69</c:f>
              <c:numCache>
                <c:formatCode>General</c:formatCode>
                <c:ptCount val="3"/>
                <c:pt idx="0">
                  <c:v>12.14</c:v>
                </c:pt>
                <c:pt idx="1">
                  <c:v>8.69</c:v>
                </c:pt>
                <c:pt idx="2">
                  <c:v>3.67</c:v>
                </c:pt>
              </c:numCache>
            </c:numRef>
          </c:val>
          <c:extLst xmlns:c16r2="http://schemas.microsoft.com/office/drawing/2015/06/chart">
            <c:ext xmlns:c16="http://schemas.microsoft.com/office/drawing/2014/chart" uri="{C3380CC4-5D6E-409C-BE32-E72D297353CC}">
              <c16:uniqueId val="{00000005-9E61-48A2-ACAD-B4013439B199}"/>
            </c:ext>
          </c:extLst>
        </c:ser>
        <c:ser>
          <c:idx val="8"/>
          <c:order val="8"/>
          <c:tx>
            <c:strRef>
              <c:f>List1!$M$119</c:f>
              <c:strCache>
                <c:ptCount val="1"/>
                <c:pt idx="0">
                  <c:v>SCE - EtOH cosolvent (150 bar / 40 °C)</c:v>
                </c:pt>
              </c:strCache>
            </c:strRef>
          </c:tx>
          <c:spPr>
            <a:solidFill>
              <a:schemeClr val="bg2">
                <a:lumMod val="75000"/>
              </a:schemeClr>
            </a:solidFill>
            <a:ln>
              <a:noFill/>
            </a:ln>
            <a:effectLst/>
          </c:spPr>
          <c:invertIfNegative val="0"/>
          <c:errBars>
            <c:errBarType val="both"/>
            <c:errValType val="cust"/>
            <c:noEndCap val="0"/>
            <c:plus>
              <c:numRef>
                <c:f>List1!$R$122:$T$122</c:f>
                <c:numCache>
                  <c:formatCode>General</c:formatCode>
                  <c:ptCount val="3"/>
                  <c:pt idx="0">
                    <c:v>1.3</c:v>
                  </c:pt>
                  <c:pt idx="1">
                    <c:v>0.8</c:v>
                  </c:pt>
                  <c:pt idx="2">
                    <c:v>0.55000000000000004</c:v>
                  </c:pt>
                </c:numCache>
              </c:numRef>
            </c:plus>
            <c:minus>
              <c:numRef>
                <c:f>List1!$R$122:$T$122</c:f>
                <c:numCache>
                  <c:formatCode>General</c:formatCode>
                  <c:ptCount val="3"/>
                  <c:pt idx="0">
                    <c:v>1.3</c:v>
                  </c:pt>
                  <c:pt idx="1">
                    <c:v>0.8</c:v>
                  </c:pt>
                  <c:pt idx="2">
                    <c:v>0.55000000000000004</c:v>
                  </c:pt>
                </c:numCache>
              </c:numRef>
            </c:minus>
            <c:spPr>
              <a:noFill/>
              <a:ln w="9525">
                <a:solidFill>
                  <a:schemeClr val="tx2">
                    <a:lumMod val="75000"/>
                  </a:schemeClr>
                </a:solidFill>
                <a:round/>
              </a:ln>
              <a:effectLst/>
            </c:spPr>
          </c:errBars>
          <c:val>
            <c:numRef>
              <c:f>List1!$R$119:$T$119</c:f>
              <c:numCache>
                <c:formatCode>General</c:formatCode>
                <c:ptCount val="3"/>
                <c:pt idx="0" formatCode="0.00">
                  <c:v>11.68</c:v>
                </c:pt>
                <c:pt idx="1">
                  <c:v>8.83</c:v>
                </c:pt>
                <c:pt idx="2">
                  <c:v>8.1300000000000008</c:v>
                </c:pt>
              </c:numCache>
            </c:numRef>
          </c:val>
          <c:extLst xmlns:c16r2="http://schemas.microsoft.com/office/drawing/2015/06/chart">
            <c:ext xmlns:c16="http://schemas.microsoft.com/office/drawing/2014/chart" uri="{C3380CC4-5D6E-409C-BE32-E72D297353CC}">
              <c16:uniqueId val="{00000006-9E61-48A2-ACAD-B4013439B199}"/>
            </c:ext>
          </c:extLst>
        </c:ser>
        <c:ser>
          <c:idx val="9"/>
          <c:order val="9"/>
          <c:tx>
            <c:strRef>
              <c:f>List1!$M$120</c:f>
              <c:strCache>
                <c:ptCount val="1"/>
                <c:pt idx="0">
                  <c:v>SCE - EtOH cosolvent (250 bar / 40 °C)</c:v>
                </c:pt>
              </c:strCache>
            </c:strRef>
          </c:tx>
          <c:spPr>
            <a:solidFill>
              <a:srgbClr val="FFC000"/>
            </a:solidFill>
            <a:ln>
              <a:noFill/>
            </a:ln>
            <a:effectLst/>
          </c:spPr>
          <c:invertIfNegative val="0"/>
          <c:errBars>
            <c:errBarType val="both"/>
            <c:errValType val="cust"/>
            <c:noEndCap val="0"/>
            <c:plus>
              <c:numRef>
                <c:f>List1!$R$123:$T$123</c:f>
                <c:numCache>
                  <c:formatCode>General</c:formatCode>
                  <c:ptCount val="3"/>
                  <c:pt idx="0">
                    <c:v>0.9</c:v>
                  </c:pt>
                  <c:pt idx="1">
                    <c:v>0.53</c:v>
                  </c:pt>
                  <c:pt idx="2">
                    <c:v>0.41</c:v>
                  </c:pt>
                </c:numCache>
              </c:numRef>
            </c:plus>
            <c:minus>
              <c:numRef>
                <c:f>List1!$R$123:$T$123</c:f>
                <c:numCache>
                  <c:formatCode>General</c:formatCode>
                  <c:ptCount val="3"/>
                  <c:pt idx="0">
                    <c:v>0.9</c:v>
                  </c:pt>
                  <c:pt idx="1">
                    <c:v>0.53</c:v>
                  </c:pt>
                  <c:pt idx="2">
                    <c:v>0.41</c:v>
                  </c:pt>
                </c:numCache>
              </c:numRef>
            </c:minus>
            <c:spPr>
              <a:noFill/>
              <a:ln w="9525">
                <a:solidFill>
                  <a:schemeClr val="tx2">
                    <a:lumMod val="75000"/>
                  </a:schemeClr>
                </a:solidFill>
                <a:round/>
              </a:ln>
              <a:effectLst/>
            </c:spPr>
          </c:errBars>
          <c:val>
            <c:numRef>
              <c:f>List1!$R$120:$T$120</c:f>
              <c:numCache>
                <c:formatCode>General</c:formatCode>
                <c:ptCount val="3"/>
                <c:pt idx="0">
                  <c:v>9.23</c:v>
                </c:pt>
                <c:pt idx="1">
                  <c:v>6.77</c:v>
                </c:pt>
                <c:pt idx="2">
                  <c:v>9.01</c:v>
                </c:pt>
              </c:numCache>
            </c:numRef>
          </c:val>
          <c:extLst xmlns:c16r2="http://schemas.microsoft.com/office/drawing/2015/06/chart">
            <c:ext xmlns:c16="http://schemas.microsoft.com/office/drawing/2014/chart" uri="{C3380CC4-5D6E-409C-BE32-E72D297353CC}">
              <c16:uniqueId val="{00000007-9E61-48A2-ACAD-B4013439B199}"/>
            </c:ext>
          </c:extLst>
        </c:ser>
        <c:dLbls>
          <c:showLegendKey val="0"/>
          <c:showVal val="0"/>
          <c:showCatName val="0"/>
          <c:showSerName val="0"/>
          <c:showPercent val="0"/>
          <c:showBubbleSize val="0"/>
        </c:dLbls>
        <c:gapWidth val="150"/>
        <c:axId val="400445256"/>
        <c:axId val="40044721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List1!$C$8</c15:sqref>
                        </c15:formulaRef>
                      </c:ext>
                    </c:extLst>
                    <c:strCache>
                      <c:ptCount val="1"/>
                      <c:pt idx="0">
                        <c:v>red grapes skin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extLst xmlns:c16r2="http://schemas.microsoft.com/office/drawing/2015/06/chart">
                        <c:ext uri="{02D57815-91ED-43cb-92C2-25804820EDAC}">
                          <c15:formulaRef>
                            <c15:sqref>List1!$I$8:$I$10</c15:sqref>
                          </c15:formulaRef>
                        </c:ext>
                      </c:extLst>
                      <c:numCache>
                        <c:formatCode>General</c:formatCode>
                        <c:ptCount val="3"/>
                        <c:pt idx="0">
                          <c:v>2</c:v>
                        </c:pt>
                        <c:pt idx="1">
                          <c:v>1.5</c:v>
                        </c:pt>
                        <c:pt idx="2">
                          <c:v>0.5</c:v>
                        </c:pt>
                      </c:numCache>
                    </c:numRef>
                  </c:plus>
                  <c:minus>
                    <c:numRef>
                      <c:extLst xmlns:c16r2="http://schemas.microsoft.com/office/drawing/2015/06/chart">
                        <c:ext uri="{02D57815-91ED-43cb-92C2-25804820EDAC}">
                          <c15:formulaRef>
                            <c15:sqref>List1!$I$8:$I$10</c15:sqref>
                          </c15:formulaRef>
                        </c:ext>
                      </c:extLst>
                      <c:numCache>
                        <c:formatCode>General</c:formatCode>
                        <c:ptCount val="3"/>
                        <c:pt idx="0">
                          <c:v>2</c:v>
                        </c:pt>
                        <c:pt idx="1">
                          <c:v>1.5</c:v>
                        </c:pt>
                        <c:pt idx="2">
                          <c:v>0.5</c:v>
                        </c:pt>
                      </c:numCache>
                    </c:numRef>
                  </c:minus>
                  <c:spPr>
                    <a:noFill/>
                    <a:ln w="9525">
                      <a:solidFill>
                        <a:schemeClr val="tx2">
                          <a:lumMod val="75000"/>
                        </a:schemeClr>
                      </a:solidFill>
                      <a:round/>
                    </a:ln>
                    <a:effectLst/>
                  </c:spPr>
                </c:errBars>
                <c:cat>
                  <c:strRef>
                    <c:extLst xmlns:c16r2="http://schemas.microsoft.com/office/drawing/2015/06/chart">
                      <c:ext uri="{02D57815-91ED-43cb-92C2-25804820EDAC}">
                        <c15:formulaRef>
                          <c15:sqref>List1!$B$67:$B$69</c15:sqref>
                        </c15:formulaRef>
                      </c:ext>
                    </c:extLst>
                    <c:strCache>
                      <c:ptCount val="3"/>
                      <c:pt idx="0">
                        <c:v>red grapes skin</c:v>
                      </c:pt>
                      <c:pt idx="1">
                        <c:v>white grapes skin</c:v>
                      </c:pt>
                      <c:pt idx="2">
                        <c:v>rosehip</c:v>
                      </c:pt>
                    </c:strCache>
                  </c:strRef>
                </c:cat>
                <c:val>
                  <c:numRef>
                    <c:extLst xmlns:c16r2="http://schemas.microsoft.com/office/drawing/2015/06/chart">
                      <c:ext uri="{02D57815-91ED-43cb-92C2-25804820EDAC}">
                        <c15:formulaRef>
                          <c15:sqref>List1!$C$67:$C$69</c15:sqref>
                        </c15:formulaRef>
                      </c:ext>
                    </c:extLst>
                    <c:numCache>
                      <c:formatCode>General</c:formatCode>
                      <c:ptCount val="3"/>
                      <c:pt idx="0">
                        <c:v>2.75</c:v>
                      </c:pt>
                      <c:pt idx="1">
                        <c:v>6.98</c:v>
                      </c:pt>
                      <c:pt idx="2">
                        <c:v>8.83</c:v>
                      </c:pt>
                    </c:numCache>
                  </c:numRef>
                </c:val>
                <c:extLst xmlns:c16r2="http://schemas.microsoft.com/office/drawing/2015/06/chart">
                  <c:ext xmlns:c16="http://schemas.microsoft.com/office/drawing/2014/chart" uri="{C3380CC4-5D6E-409C-BE32-E72D297353CC}">
                    <c16:uniqueId val="{00000008-9E61-48A2-ACAD-B4013439B199}"/>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extLst xmlns:c15="http://schemas.microsoft.com/office/drawing/2012/chart" xmlns:c16r2="http://schemas.microsoft.com/office/drawing/2015/06/chart">
                        <c:ext xmlns:c15="http://schemas.microsoft.com/office/drawing/2012/chart" uri="{02D57815-91ED-43cb-92C2-25804820EDAC}">
                          <c15:formulaRef>
                            <c15:sqref>List1!$I$12:$I$14</c15:sqref>
                          </c15:formulaRef>
                        </c:ext>
                      </c:extLst>
                      <c:numCache>
                        <c:formatCode>General</c:formatCode>
                        <c:ptCount val="3"/>
                        <c:pt idx="0">
                          <c:v>1.2</c:v>
                        </c:pt>
                        <c:pt idx="1">
                          <c:v>1.1000000000000001</c:v>
                        </c:pt>
                        <c:pt idx="2">
                          <c:v>0.8</c:v>
                        </c:pt>
                      </c:numCache>
                    </c:numRef>
                  </c:plus>
                  <c:minus>
                    <c:numRef>
                      <c:extLst xmlns:c15="http://schemas.microsoft.com/office/drawing/2012/chart" xmlns:c16r2="http://schemas.microsoft.com/office/drawing/2015/06/chart">
                        <c:ext xmlns:c15="http://schemas.microsoft.com/office/drawing/2012/chart" uri="{02D57815-91ED-43cb-92C2-25804820EDAC}">
                          <c15:formulaRef>
                            <c15:sqref>List1!$I$12:$I$14</c15:sqref>
                          </c15:formulaRef>
                        </c:ext>
                      </c:extLst>
                      <c:numCache>
                        <c:formatCode>General</c:formatCode>
                        <c:ptCount val="3"/>
                        <c:pt idx="0">
                          <c:v>1.2</c:v>
                        </c:pt>
                        <c:pt idx="1">
                          <c:v>1.1000000000000001</c:v>
                        </c:pt>
                        <c:pt idx="2">
                          <c:v>0.8</c:v>
                        </c:pt>
                      </c:numCache>
                    </c:numRef>
                  </c:minus>
                  <c:spPr>
                    <a:noFill/>
                    <a:ln w="9525">
                      <a:solidFill>
                        <a:schemeClr val="tx2">
                          <a:lumMod val="75000"/>
                        </a:schemeClr>
                      </a:solidFill>
                      <a:round/>
                    </a:ln>
                    <a:effectLst/>
                  </c:spPr>
                </c:errBars>
                <c:cat>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List1!$C$67:$C$69</c15:sqref>
                        </c15:formulaRef>
                      </c:ext>
                    </c:extLst>
                    <c:numCache>
                      <c:formatCode>General</c:formatCode>
                      <c:ptCount val="3"/>
                      <c:pt idx="0">
                        <c:v>2.75</c:v>
                      </c:pt>
                      <c:pt idx="1">
                        <c:v>6.98</c:v>
                      </c:pt>
                      <c:pt idx="2">
                        <c:v>8.83</c:v>
                      </c:pt>
                    </c:numCache>
                  </c:numRef>
                </c:val>
                <c:extLst xmlns:c15="http://schemas.microsoft.com/office/drawing/2012/chart" xmlns:c16r2="http://schemas.microsoft.com/office/drawing/2015/06/chart">
                  <c:ext xmlns:c16="http://schemas.microsoft.com/office/drawing/2014/chart" uri="{C3380CC4-5D6E-409C-BE32-E72D297353CC}">
                    <c16:uniqueId val="{00000009-9E61-48A2-ACAD-B4013439B199}"/>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List1!$C$16</c15:sqref>
                        </c15:formulaRef>
                      </c:ext>
                    </c:extLst>
                    <c:strCache>
                      <c:ptCount val="1"/>
                      <c:pt idx="0">
                        <c:v>dog rose </c:v>
                      </c:pt>
                    </c:strCache>
                  </c:strRef>
                </c:tx>
                <c:spPr>
                  <a:solidFill>
                    <a:srgbClr val="FF5050"/>
                  </a:solidFill>
                  <a:ln>
                    <a:noFill/>
                  </a:ln>
                  <a:effectLst/>
                </c:spPr>
                <c:invertIfNegative val="0"/>
                <c:errBars>
                  <c:errBarType val="both"/>
                  <c:errValType val="cust"/>
                  <c:noEndCap val="0"/>
                  <c:plus>
                    <c:numRef>
                      <c:extLst xmlns:c15="http://schemas.microsoft.com/office/drawing/2012/chart" xmlns:c16r2="http://schemas.microsoft.com/office/drawing/2015/06/chart">
                        <c:ext xmlns:c15="http://schemas.microsoft.com/office/drawing/2012/chart" uri="{02D57815-91ED-43cb-92C2-25804820EDAC}">
                          <c15:formulaRef>
                            <c15:sqref>List1!$I$16:$I$19</c15:sqref>
                          </c15:formulaRef>
                        </c:ext>
                      </c:extLst>
                      <c:numCache>
                        <c:formatCode>General</c:formatCode>
                        <c:ptCount val="4"/>
                        <c:pt idx="0">
                          <c:v>1.7</c:v>
                        </c:pt>
                        <c:pt idx="1">
                          <c:v>0.7</c:v>
                        </c:pt>
                        <c:pt idx="3">
                          <c:v>1.1000000000000001</c:v>
                        </c:pt>
                      </c:numCache>
                    </c:numRef>
                  </c:plus>
                  <c:minus>
                    <c:numRef>
                      <c:extLst xmlns:c15="http://schemas.microsoft.com/office/drawing/2012/chart" xmlns:c16r2="http://schemas.microsoft.com/office/drawing/2015/06/chart">
                        <c:ext xmlns:c15="http://schemas.microsoft.com/office/drawing/2012/chart" uri="{02D57815-91ED-43cb-92C2-25804820EDAC}">
                          <c15:formulaRef>
                            <c15:sqref>List1!$I$16:$I$19</c15:sqref>
                          </c15:formulaRef>
                        </c:ext>
                      </c:extLst>
                      <c:numCache>
                        <c:formatCode>General</c:formatCode>
                        <c:ptCount val="4"/>
                        <c:pt idx="0">
                          <c:v>1.7</c:v>
                        </c:pt>
                        <c:pt idx="1">
                          <c:v>0.7</c:v>
                        </c:pt>
                        <c:pt idx="3">
                          <c:v>1.1000000000000001</c:v>
                        </c:pt>
                      </c:numCache>
                    </c:numRef>
                  </c:minus>
                  <c:spPr>
                    <a:noFill/>
                    <a:ln w="9525">
                      <a:solidFill>
                        <a:schemeClr val="tx2">
                          <a:lumMod val="75000"/>
                        </a:schemeClr>
                      </a:solidFill>
                      <a:round/>
                    </a:ln>
                    <a:effectLst/>
                  </c:spPr>
                </c:errBars>
                <c:cat>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List1!$H$16:$H$19</c15:sqref>
                        </c15:formulaRef>
                      </c:ext>
                    </c:extLst>
                    <c:numCache>
                      <c:formatCode>General</c:formatCode>
                      <c:ptCount val="4"/>
                      <c:pt idx="0">
                        <c:v>27.25</c:v>
                      </c:pt>
                      <c:pt idx="1">
                        <c:v>65</c:v>
                      </c:pt>
                      <c:pt idx="3">
                        <c:v>54.2</c:v>
                      </c:pt>
                    </c:numCache>
                  </c:numRef>
                </c:val>
                <c:extLst xmlns:c15="http://schemas.microsoft.com/office/drawing/2012/chart" xmlns:c16r2="http://schemas.microsoft.com/office/drawing/2015/06/chart">
                  <c:ext xmlns:c16="http://schemas.microsoft.com/office/drawing/2014/chart" uri="{C3380CC4-5D6E-409C-BE32-E72D297353CC}">
                    <c16:uniqueId val="{0000000A-9E61-48A2-ACAD-B4013439B199}"/>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List1!$C$21</c15:sqref>
                        </c15:formulaRef>
                      </c:ext>
                    </c:extLst>
                    <c:strCache>
                      <c:ptCount val="1"/>
                      <c:pt idx="0">
                        <c:v>dog rose shell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extLst xmlns:c15="http://schemas.microsoft.com/office/drawing/2012/chart" xmlns:c16r2="http://schemas.microsoft.com/office/drawing/2015/06/chart">
                        <c:ext xmlns:c15="http://schemas.microsoft.com/office/drawing/2012/chart" uri="{02D57815-91ED-43cb-92C2-25804820EDAC}">
                          <c15:formulaRef>
                            <c15:sqref>List1!$I$21:$I$24</c15:sqref>
                          </c15:formulaRef>
                        </c:ext>
                      </c:extLst>
                      <c:numCache>
                        <c:formatCode>General</c:formatCode>
                        <c:ptCount val="4"/>
                        <c:pt idx="0">
                          <c:v>1.3</c:v>
                        </c:pt>
                        <c:pt idx="1">
                          <c:v>1.7</c:v>
                        </c:pt>
                        <c:pt idx="3">
                          <c:v>0.9</c:v>
                        </c:pt>
                      </c:numCache>
                    </c:numRef>
                  </c:plus>
                  <c:minus>
                    <c:numRef>
                      <c:extLst xmlns:c15="http://schemas.microsoft.com/office/drawing/2012/chart" xmlns:c16r2="http://schemas.microsoft.com/office/drawing/2015/06/chart">
                        <c:ext xmlns:c15="http://schemas.microsoft.com/office/drawing/2012/chart" uri="{02D57815-91ED-43cb-92C2-25804820EDAC}">
                          <c15:formulaRef>
                            <c15:sqref>List1!$I$21:$I$24</c15:sqref>
                          </c15:formulaRef>
                        </c:ext>
                      </c:extLst>
                      <c:numCache>
                        <c:formatCode>General</c:formatCode>
                        <c:ptCount val="4"/>
                        <c:pt idx="0">
                          <c:v>1.3</c:v>
                        </c:pt>
                        <c:pt idx="1">
                          <c:v>1.7</c:v>
                        </c:pt>
                        <c:pt idx="3">
                          <c:v>0.9</c:v>
                        </c:pt>
                      </c:numCache>
                    </c:numRef>
                  </c:minus>
                  <c:spPr>
                    <a:noFill/>
                    <a:ln w="9525">
                      <a:solidFill>
                        <a:schemeClr val="tx2">
                          <a:lumMod val="75000"/>
                        </a:schemeClr>
                      </a:solidFill>
                      <a:round/>
                    </a:ln>
                    <a:effectLst/>
                  </c:spPr>
                </c:errBars>
                <c:cat>
                  <c:strRef>
                    <c:extLst xmlns:c15="http://schemas.microsoft.com/office/drawing/2012/chart" xmlns:c16r2="http://schemas.microsoft.com/office/drawing/2015/06/chart">
                      <c:ext xmlns:c15="http://schemas.microsoft.com/office/drawing/2012/chart" uri="{02D57815-91ED-43cb-92C2-25804820EDAC}">
                        <c15:formulaRef>
                          <c15:sqref>List1!$B$67:$B$69</c15:sqref>
                        </c15:formulaRef>
                      </c:ext>
                    </c:extLst>
                    <c:strCache>
                      <c:ptCount val="3"/>
                      <c:pt idx="0">
                        <c:v>red grapes skin</c:v>
                      </c:pt>
                      <c:pt idx="1">
                        <c:v>white grapes skin</c:v>
                      </c:pt>
                      <c:pt idx="2">
                        <c:v>rosehip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List1!$H$21:$H$24</c15:sqref>
                        </c15:formulaRef>
                      </c:ext>
                    </c:extLst>
                    <c:numCache>
                      <c:formatCode>General</c:formatCode>
                      <c:ptCount val="4"/>
                      <c:pt idx="0">
                        <c:v>26.37</c:v>
                      </c:pt>
                      <c:pt idx="1">
                        <c:v>49</c:v>
                      </c:pt>
                      <c:pt idx="3">
                        <c:v>47.2</c:v>
                      </c:pt>
                    </c:numCache>
                  </c:numRef>
                </c:val>
                <c:extLst xmlns:c15="http://schemas.microsoft.com/office/drawing/2012/chart" xmlns:c16r2="http://schemas.microsoft.com/office/drawing/2015/06/chart">
                  <c:ext xmlns:c16="http://schemas.microsoft.com/office/drawing/2014/chart" uri="{C3380CC4-5D6E-409C-BE32-E72D297353CC}">
                    <c16:uniqueId val="{0000000B-9E61-48A2-ACAD-B4013439B199}"/>
                  </c:ext>
                </c:extLst>
              </c15:ser>
            </c15:filteredBarSeries>
          </c:ext>
        </c:extLst>
      </c:barChart>
      <c:catAx>
        <c:axId val="4004452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7216"/>
        <c:crosses val="autoZero"/>
        <c:auto val="1"/>
        <c:lblAlgn val="ctr"/>
        <c:lblOffset val="100"/>
        <c:noMultiLvlLbl val="0"/>
      </c:catAx>
      <c:valAx>
        <c:axId val="4004472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l-SI" i="1"/>
                  <a:t>DPPH</a:t>
                </a:r>
                <a:r>
                  <a:rPr lang="sl-SI" i="1" baseline="0"/>
                  <a:t> </a:t>
                </a:r>
                <a:r>
                  <a:rPr lang="en-US"/>
                  <a:t>[%]</a:t>
                </a:r>
              </a:p>
            </c:rich>
          </c:tx>
          <c:layout>
            <c:manualLayout>
              <c:xMode val="edge"/>
              <c:yMode val="edge"/>
              <c:x val="1.0049533277744511E-2"/>
              <c:y val="0.3294592048693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0445256"/>
        <c:crosses val="autoZero"/>
        <c:crossBetween val="between"/>
      </c:valAx>
      <c:spPr>
        <a:noFill/>
        <a:ln>
          <a:solidFill>
            <a:schemeClr val="bg1">
              <a:lumMod val="85000"/>
            </a:schemeClr>
          </a:solidFill>
        </a:ln>
        <a:effectLst/>
      </c:spPr>
    </c:plotArea>
    <c:legend>
      <c:legendPos val="b"/>
      <c:layout>
        <c:manualLayout>
          <c:xMode val="edge"/>
          <c:yMode val="edge"/>
          <c:x val="8.934525243168133E-2"/>
          <c:y val="0.84544531355508767"/>
          <c:w val="0.84388531727651694"/>
          <c:h val="0.15337969447081115"/>
        </c:manualLayout>
      </c:layout>
      <c:overlay val="0"/>
      <c:spPr>
        <a:noFill/>
        <a:ln>
          <a:solidFill>
            <a:schemeClr val="bg2">
              <a:lumMod val="90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1FD958-61A5-4582-8782-CD2D6C13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14050</Words>
  <Characters>80090</Characters>
  <Application>Microsoft Office Word</Application>
  <DocSecurity>0</DocSecurity>
  <Lines>667</Lines>
  <Paragraphs>187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Kravanja</dc:creator>
  <cp:keywords/>
  <dc:description/>
  <cp:lastModifiedBy>Maša Knez Hrnčič</cp:lastModifiedBy>
  <cp:revision>10</cp:revision>
  <dcterms:created xsi:type="dcterms:W3CDTF">2019-03-22T13:32:00Z</dcterms:created>
  <dcterms:modified xsi:type="dcterms:W3CDTF">2019-05-09T11:51:00Z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zotero-version="5.0.61"&gt;&lt;session id="cFxFupnp"/&gt;&lt;style id="http://www.zotero.org/styles/chemical-society-reviews"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