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D84" w:rsidRPr="004C1142" w:rsidRDefault="00F25DF0" w:rsidP="0063654E">
      <w:pPr>
        <w:spacing w:after="0" w:line="480" w:lineRule="auto"/>
        <w:jc w:val="center"/>
        <w:rPr>
          <w:rFonts w:cs="Times New Roman"/>
          <w:b/>
          <w:sz w:val="24"/>
          <w:szCs w:val="24"/>
          <w:lang w:val="en-US"/>
        </w:rPr>
      </w:pPr>
      <w:bookmarkStart w:id="0" w:name="_GoBack"/>
      <w:bookmarkEnd w:id="0"/>
      <w:r w:rsidRPr="004C1142">
        <w:rPr>
          <w:rFonts w:cs="Times New Roman"/>
          <w:b/>
          <w:sz w:val="24"/>
          <w:szCs w:val="24"/>
          <w:lang w:val="en-US"/>
        </w:rPr>
        <w:t xml:space="preserve">Fluoride </w:t>
      </w:r>
      <w:r w:rsidR="001F7D84" w:rsidRPr="004C1142">
        <w:rPr>
          <w:rFonts w:cs="Times New Roman"/>
          <w:b/>
          <w:sz w:val="24"/>
          <w:szCs w:val="24"/>
          <w:lang w:val="en-US"/>
        </w:rPr>
        <w:t>in Human Health and Nutrition</w:t>
      </w:r>
    </w:p>
    <w:p w:rsidR="001F7D84" w:rsidRPr="004C1142" w:rsidRDefault="001F7D84" w:rsidP="0063654E">
      <w:pPr>
        <w:spacing w:after="0" w:line="480" w:lineRule="auto"/>
        <w:jc w:val="center"/>
        <w:rPr>
          <w:rFonts w:cs="Times New Roman"/>
          <w:sz w:val="24"/>
          <w:szCs w:val="24"/>
          <w:lang w:val="en-US"/>
        </w:rPr>
      </w:pP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lang w:val="en-US"/>
        </w:rPr>
        <w:t>Dona Štepec</w:t>
      </w:r>
      <w:r w:rsidR="003679E8" w:rsidRPr="004C1142">
        <w:rPr>
          <w:rFonts w:cs="Times New Roman"/>
          <w:sz w:val="24"/>
          <w:szCs w:val="24"/>
          <w:vertAlign w:val="superscript"/>
          <w:lang w:val="en-US"/>
        </w:rPr>
        <w:t>1</w:t>
      </w:r>
      <w:r w:rsidRPr="004C1142">
        <w:rPr>
          <w:rFonts w:cs="Times New Roman"/>
          <w:sz w:val="24"/>
          <w:szCs w:val="24"/>
          <w:vertAlign w:val="superscript"/>
          <w:lang w:val="en-US"/>
        </w:rPr>
        <w:t>,2</w:t>
      </w:r>
      <w:r w:rsidRPr="004C1142">
        <w:rPr>
          <w:rFonts w:cs="Times New Roman"/>
          <w:sz w:val="24"/>
          <w:szCs w:val="24"/>
          <w:lang w:val="en-US"/>
        </w:rPr>
        <w:t xml:space="preserve"> and Maja Ponikvar-Svet</w:t>
      </w:r>
      <w:r w:rsidRPr="004C1142">
        <w:rPr>
          <w:rFonts w:cs="Times New Roman"/>
          <w:sz w:val="24"/>
          <w:szCs w:val="24"/>
          <w:vertAlign w:val="superscript"/>
          <w:lang w:val="en-US"/>
        </w:rPr>
        <w:t>1,2,*</w:t>
      </w:r>
    </w:p>
    <w:p w:rsidR="001F7D84" w:rsidRPr="004C1142" w:rsidRDefault="001F7D84" w:rsidP="0063654E">
      <w:pPr>
        <w:spacing w:after="0" w:line="480" w:lineRule="auto"/>
        <w:jc w:val="center"/>
        <w:rPr>
          <w:rFonts w:cs="Times New Roman"/>
          <w:sz w:val="24"/>
          <w:szCs w:val="24"/>
          <w:vertAlign w:val="superscript"/>
          <w:lang w:val="en-US"/>
        </w:rPr>
      </w:pP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vertAlign w:val="superscript"/>
          <w:lang w:val="en-US"/>
        </w:rPr>
        <w:t>1</w:t>
      </w:r>
      <w:r w:rsidRPr="004C1142">
        <w:rPr>
          <w:rFonts w:cs="Times New Roman"/>
          <w:sz w:val="24"/>
          <w:szCs w:val="24"/>
          <w:lang w:val="en-US"/>
        </w:rPr>
        <w:t xml:space="preserve"> </w:t>
      </w:r>
      <w:r w:rsidR="0063654E" w:rsidRPr="004C1142">
        <w:rPr>
          <w:rFonts w:cs="Times New Roman"/>
          <w:sz w:val="24"/>
          <w:szCs w:val="24"/>
          <w:lang w:val="en-US"/>
        </w:rPr>
        <w:t xml:space="preserve">Department of Inorganic Chemistry and Technology, </w:t>
      </w:r>
      <w:r w:rsidRPr="004C1142">
        <w:rPr>
          <w:rFonts w:cs="Times New Roman"/>
          <w:sz w:val="24"/>
          <w:szCs w:val="24"/>
          <w:lang w:val="en-US"/>
        </w:rPr>
        <w:t xml:space="preserve">Jožef Stefan Institute, </w:t>
      </w:r>
      <w:r w:rsidR="0063654E" w:rsidRPr="004C1142">
        <w:rPr>
          <w:rFonts w:cs="Times New Roman"/>
          <w:sz w:val="24"/>
          <w:szCs w:val="24"/>
          <w:lang w:val="en-US"/>
        </w:rPr>
        <w:t>J</w:t>
      </w:r>
      <w:r w:rsidRPr="004C1142">
        <w:rPr>
          <w:rFonts w:cs="Times New Roman"/>
          <w:sz w:val="24"/>
          <w:szCs w:val="24"/>
          <w:lang w:val="en-US"/>
        </w:rPr>
        <w:t>amova</w:t>
      </w:r>
      <w:r w:rsidR="0063654E" w:rsidRPr="004C1142">
        <w:rPr>
          <w:rFonts w:cs="Times New Roman"/>
          <w:sz w:val="24"/>
          <w:szCs w:val="24"/>
          <w:lang w:val="en-US"/>
        </w:rPr>
        <w:t> cesta </w:t>
      </w:r>
      <w:r w:rsidRPr="004C1142">
        <w:rPr>
          <w:rFonts w:cs="Times New Roman"/>
          <w:sz w:val="24"/>
          <w:szCs w:val="24"/>
          <w:lang w:val="en-US"/>
        </w:rPr>
        <w:t xml:space="preserve">39, </w:t>
      </w:r>
      <w:r w:rsidR="0063654E" w:rsidRPr="004C1142">
        <w:rPr>
          <w:rFonts w:cs="Times New Roman"/>
          <w:sz w:val="24"/>
          <w:szCs w:val="24"/>
          <w:lang w:val="en-US"/>
        </w:rPr>
        <w:t>1000</w:t>
      </w:r>
      <w:r w:rsidRPr="004C1142">
        <w:rPr>
          <w:rFonts w:cs="Times New Roman"/>
          <w:sz w:val="24"/>
          <w:szCs w:val="24"/>
          <w:lang w:val="en-US"/>
        </w:rPr>
        <w:t xml:space="preserve"> Ljubljana, Slovenia</w:t>
      </w: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vertAlign w:val="superscript"/>
          <w:lang w:val="en-US"/>
        </w:rPr>
        <w:t xml:space="preserve">2 </w:t>
      </w:r>
      <w:r w:rsidRPr="004C1142">
        <w:rPr>
          <w:rFonts w:cs="Times New Roman"/>
          <w:sz w:val="24"/>
          <w:szCs w:val="24"/>
          <w:lang w:val="en-US"/>
        </w:rPr>
        <w:t xml:space="preserve">Jožef Stefan International Postgraduate School, Jamova </w:t>
      </w:r>
      <w:r w:rsidR="0063654E" w:rsidRPr="004C1142">
        <w:rPr>
          <w:rFonts w:cs="Times New Roman"/>
          <w:sz w:val="24"/>
          <w:szCs w:val="24"/>
          <w:lang w:val="en-US"/>
        </w:rPr>
        <w:t xml:space="preserve">cesta </w:t>
      </w:r>
      <w:r w:rsidRPr="004C1142">
        <w:rPr>
          <w:rFonts w:cs="Times New Roman"/>
          <w:sz w:val="24"/>
          <w:szCs w:val="24"/>
          <w:lang w:val="en-US"/>
        </w:rPr>
        <w:t>39, 1000 Ljubljana, Slovenia</w:t>
      </w: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lang w:val="en-US"/>
        </w:rPr>
        <w:t xml:space="preserve">* Corresponding author: E-mail: </w:t>
      </w:r>
      <w:hyperlink r:id="rId8" w:history="1">
        <w:r w:rsidRPr="004C1142">
          <w:rPr>
            <w:rFonts w:cs="Times New Roman"/>
            <w:sz w:val="24"/>
            <w:szCs w:val="24"/>
            <w:lang w:val="en-US"/>
          </w:rPr>
          <w:t>maja.ponikvar-svet@ijs.si</w:t>
        </w:r>
      </w:hyperlink>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lang w:val="en-US"/>
        </w:rPr>
        <w:t>Tel.: +386 1 477 32 03</w:t>
      </w:r>
    </w:p>
    <w:p w:rsidR="001F7D84" w:rsidRPr="004C1142" w:rsidRDefault="001F7D84" w:rsidP="005F2330">
      <w:pPr>
        <w:spacing w:after="0" w:line="360" w:lineRule="auto"/>
        <w:rPr>
          <w:rFonts w:cs="Times New Roman"/>
          <w:sz w:val="24"/>
          <w:szCs w:val="24"/>
          <w:lang w:val="en-US"/>
        </w:rPr>
      </w:pPr>
    </w:p>
    <w:p w:rsidR="001F7D84" w:rsidRPr="004C1142" w:rsidRDefault="001F7D84" w:rsidP="005F2330">
      <w:pPr>
        <w:spacing w:after="0" w:line="360" w:lineRule="auto"/>
        <w:rPr>
          <w:rFonts w:cs="Times New Roman"/>
          <w:sz w:val="24"/>
          <w:szCs w:val="24"/>
          <w:lang w:val="en-US"/>
        </w:rPr>
      </w:pPr>
    </w:p>
    <w:p w:rsidR="001F7D84" w:rsidRPr="004C1142" w:rsidRDefault="001F7D84" w:rsidP="005F2330">
      <w:pPr>
        <w:spacing w:after="0" w:line="360" w:lineRule="auto"/>
        <w:rPr>
          <w:rFonts w:cs="Times New Roman"/>
          <w:b/>
          <w:sz w:val="24"/>
          <w:szCs w:val="24"/>
          <w:lang w:val="en-US"/>
        </w:rPr>
      </w:pPr>
      <w:r w:rsidRPr="004C1142">
        <w:rPr>
          <w:rFonts w:cs="Times New Roman"/>
          <w:b/>
          <w:sz w:val="24"/>
          <w:szCs w:val="24"/>
          <w:lang w:val="en-US"/>
        </w:rPr>
        <w:t>Abstract</w:t>
      </w:r>
    </w:p>
    <w:p w:rsidR="001F7D84" w:rsidRPr="004C1142" w:rsidRDefault="001F7D84" w:rsidP="00C645F0">
      <w:pPr>
        <w:spacing w:after="0" w:line="360" w:lineRule="auto"/>
        <w:rPr>
          <w:rFonts w:cs="Times New Roman"/>
          <w:sz w:val="24"/>
          <w:szCs w:val="24"/>
          <w:lang w:val="en-US"/>
        </w:rPr>
      </w:pPr>
      <w:r w:rsidRPr="004C1142">
        <w:rPr>
          <w:rFonts w:cs="Times New Roman"/>
          <w:sz w:val="24"/>
          <w:szCs w:val="24"/>
          <w:lang w:val="en-US"/>
        </w:rPr>
        <w:t xml:space="preserve">Fluorine is in the form of fluorides ubiquitous in nature and as such an inevitable part of our environment. In small amounts, it is known to have beneficial effects on dental health. On the other hand, excessive chronic intakes can result </w:t>
      </w:r>
      <w:r w:rsidR="00F25DF0" w:rsidRPr="004C1142">
        <w:rPr>
          <w:rFonts w:cs="Times New Roman"/>
          <w:sz w:val="24"/>
          <w:szCs w:val="24"/>
          <w:lang w:val="en-US"/>
        </w:rPr>
        <w:t xml:space="preserve">in adverse effects including </w:t>
      </w:r>
      <w:r w:rsidRPr="004C1142">
        <w:rPr>
          <w:rFonts w:cs="Times New Roman"/>
          <w:sz w:val="24"/>
          <w:szCs w:val="24"/>
          <w:lang w:val="en-US"/>
        </w:rPr>
        <w:t xml:space="preserve">the development of dental fluorosis in children </w:t>
      </w:r>
      <w:r w:rsidR="00F25DF0" w:rsidRPr="004C1142">
        <w:rPr>
          <w:rFonts w:cs="Times New Roman"/>
          <w:sz w:val="24"/>
          <w:szCs w:val="24"/>
          <w:lang w:val="en-US"/>
        </w:rPr>
        <w:t>and/</w:t>
      </w:r>
      <w:r w:rsidRPr="004C1142">
        <w:rPr>
          <w:rFonts w:cs="Times New Roman"/>
          <w:sz w:val="24"/>
          <w:szCs w:val="24"/>
          <w:lang w:val="en-US"/>
        </w:rPr>
        <w:t xml:space="preserve">or skeletal fluorosis in both children and adults. The adequate intake has been set, based on empirical observations, at 0.05 mg/day/kg body weight however the threshold between beneficial and harmful effects is narrow. Despite numerous studies, knowledge on the fluoride toxicity is still relatively poor. </w:t>
      </w:r>
      <w:r w:rsidR="00F25DF0" w:rsidRPr="004C1142">
        <w:rPr>
          <w:rFonts w:cs="Times New Roman"/>
          <w:sz w:val="24"/>
          <w:szCs w:val="24"/>
          <w:lang w:val="en-US"/>
        </w:rPr>
        <w:t>In t</w:t>
      </w:r>
      <w:r w:rsidRPr="004C1142">
        <w:rPr>
          <w:rFonts w:cs="Times New Roman"/>
          <w:sz w:val="24"/>
          <w:szCs w:val="24"/>
          <w:lang w:val="en-GB"/>
        </w:rPr>
        <w:t>h</w:t>
      </w:r>
      <w:r w:rsidR="00CD5C92" w:rsidRPr="004C1142">
        <w:rPr>
          <w:rFonts w:cs="Times New Roman"/>
          <w:sz w:val="24"/>
          <w:szCs w:val="24"/>
          <w:lang w:val="en-GB"/>
        </w:rPr>
        <w:t>is</w:t>
      </w:r>
      <w:r w:rsidRPr="004C1142">
        <w:rPr>
          <w:rFonts w:cs="Times New Roman"/>
          <w:sz w:val="24"/>
          <w:szCs w:val="24"/>
          <w:lang w:val="en-GB"/>
        </w:rPr>
        <w:t xml:space="preserve"> review</w:t>
      </w:r>
      <w:r w:rsidR="00F25DF0" w:rsidRPr="004C1142">
        <w:rPr>
          <w:rFonts w:cs="Times New Roman"/>
          <w:sz w:val="24"/>
          <w:szCs w:val="24"/>
          <w:lang w:val="en-GB"/>
        </w:rPr>
        <w:t>,</w:t>
      </w:r>
      <w:r w:rsidRPr="004C1142">
        <w:rPr>
          <w:rFonts w:cs="Times New Roman"/>
          <w:sz w:val="24"/>
          <w:szCs w:val="24"/>
          <w:lang w:val="en-GB"/>
        </w:rPr>
        <w:t xml:space="preserve"> the role and the effects of fluoride on human health</w:t>
      </w:r>
      <w:r w:rsidR="00F25DF0" w:rsidRPr="004C1142">
        <w:rPr>
          <w:rFonts w:cs="Times New Roman"/>
          <w:sz w:val="24"/>
          <w:szCs w:val="24"/>
          <w:lang w:val="en-GB"/>
        </w:rPr>
        <w:t xml:space="preserve"> are enlightened</w:t>
      </w:r>
      <w:r w:rsidRPr="004C1142">
        <w:rPr>
          <w:rFonts w:cs="Times New Roman"/>
          <w:sz w:val="24"/>
          <w:szCs w:val="24"/>
          <w:lang w:val="en-GB"/>
        </w:rPr>
        <w:t xml:space="preserve"> and some of the fluoride controversies</w:t>
      </w:r>
      <w:r w:rsidR="00F25DF0" w:rsidRPr="004C1142">
        <w:rPr>
          <w:rFonts w:cs="Times New Roman"/>
          <w:sz w:val="24"/>
          <w:szCs w:val="24"/>
          <w:lang w:val="en-GB"/>
        </w:rPr>
        <w:t xml:space="preserve"> are revisited</w:t>
      </w:r>
      <w:r w:rsidRPr="004C1142">
        <w:rPr>
          <w:rFonts w:cs="Times New Roman"/>
          <w:sz w:val="24"/>
          <w:szCs w:val="24"/>
          <w:lang w:val="en-GB"/>
        </w:rPr>
        <w:t>.</w:t>
      </w:r>
    </w:p>
    <w:p w:rsidR="001F7D84" w:rsidRPr="004C1142" w:rsidRDefault="001F7D84" w:rsidP="00C645F0">
      <w:pPr>
        <w:spacing w:after="0" w:line="360" w:lineRule="auto"/>
        <w:rPr>
          <w:rFonts w:cs="Times New Roman"/>
          <w:b/>
          <w:sz w:val="24"/>
          <w:szCs w:val="24"/>
          <w:lang w:val="en-US"/>
        </w:rPr>
      </w:pPr>
    </w:p>
    <w:p w:rsidR="001F7D84" w:rsidRPr="004C1142" w:rsidRDefault="001F7D84" w:rsidP="00C645F0">
      <w:pPr>
        <w:spacing w:after="0" w:line="360" w:lineRule="auto"/>
        <w:rPr>
          <w:rFonts w:cs="Times New Roman"/>
          <w:b/>
          <w:sz w:val="24"/>
          <w:szCs w:val="24"/>
          <w:lang w:val="en-US"/>
        </w:rPr>
      </w:pPr>
    </w:p>
    <w:p w:rsidR="001F19ED" w:rsidRPr="004C1142" w:rsidRDefault="001F7D84" w:rsidP="002C0F48">
      <w:pPr>
        <w:tabs>
          <w:tab w:val="left" w:pos="1276"/>
        </w:tabs>
        <w:spacing w:after="0" w:line="360" w:lineRule="auto"/>
        <w:ind w:left="1276" w:hanging="1276"/>
        <w:rPr>
          <w:rFonts w:cs="Times New Roman"/>
          <w:b/>
          <w:sz w:val="24"/>
          <w:szCs w:val="24"/>
          <w:lang w:val="en-US"/>
        </w:rPr>
      </w:pPr>
      <w:r w:rsidRPr="004C1142">
        <w:rPr>
          <w:rFonts w:cs="Times New Roman"/>
          <w:b/>
          <w:sz w:val="24"/>
          <w:szCs w:val="24"/>
          <w:lang w:val="en-US"/>
        </w:rPr>
        <w:t>Keywords</w:t>
      </w:r>
      <w:r w:rsidR="008A061D" w:rsidRPr="004C1142">
        <w:rPr>
          <w:rFonts w:cs="Times New Roman"/>
          <w:b/>
          <w:sz w:val="24"/>
          <w:szCs w:val="24"/>
          <w:lang w:val="en-US"/>
        </w:rPr>
        <w:t xml:space="preserve">: </w:t>
      </w:r>
      <w:r w:rsidR="00C645F0" w:rsidRPr="004C1142">
        <w:rPr>
          <w:rFonts w:cs="Times New Roman"/>
          <w:b/>
          <w:sz w:val="24"/>
          <w:szCs w:val="24"/>
          <w:lang w:val="en-US"/>
        </w:rPr>
        <w:tab/>
      </w:r>
      <w:r w:rsidR="00061CCC" w:rsidRPr="004C1142">
        <w:rPr>
          <w:rFonts w:cs="Times New Roman"/>
          <w:sz w:val="24"/>
          <w:szCs w:val="24"/>
          <w:lang w:val="en-US"/>
        </w:rPr>
        <w:t xml:space="preserve">Adequate Intake; </w:t>
      </w:r>
      <w:r w:rsidR="00C645F0" w:rsidRPr="004C1142">
        <w:rPr>
          <w:rFonts w:cs="Times New Roman"/>
          <w:sz w:val="24"/>
          <w:szCs w:val="24"/>
          <w:lang w:val="en-US"/>
        </w:rPr>
        <w:t xml:space="preserve">Adverse effects; </w:t>
      </w:r>
      <w:r w:rsidR="00061CCC" w:rsidRPr="004C1142">
        <w:rPr>
          <w:rFonts w:cs="Times New Roman"/>
          <w:sz w:val="24"/>
          <w:szCs w:val="24"/>
          <w:lang w:val="en-US"/>
        </w:rPr>
        <w:t xml:space="preserve">Exposure; </w:t>
      </w:r>
      <w:r w:rsidR="008A061D" w:rsidRPr="004C1142">
        <w:rPr>
          <w:rFonts w:cs="Times New Roman"/>
          <w:sz w:val="24"/>
          <w:szCs w:val="24"/>
          <w:lang w:val="en-US"/>
        </w:rPr>
        <w:t>Fluoride</w:t>
      </w:r>
      <w:r w:rsidR="00061CCC" w:rsidRPr="004C1142">
        <w:rPr>
          <w:rFonts w:cs="Times New Roman"/>
          <w:sz w:val="24"/>
          <w:szCs w:val="24"/>
          <w:lang w:val="en-US"/>
        </w:rPr>
        <w:t xml:space="preserve">; </w:t>
      </w:r>
      <w:r w:rsidR="00EA00C5" w:rsidRPr="004C1142">
        <w:rPr>
          <w:rFonts w:cs="Times New Roman"/>
          <w:sz w:val="24"/>
          <w:szCs w:val="24"/>
          <w:lang w:val="en-US"/>
        </w:rPr>
        <w:t xml:space="preserve">Fluorine; </w:t>
      </w:r>
      <w:r w:rsidR="00061CCC" w:rsidRPr="004C1142">
        <w:rPr>
          <w:rFonts w:cs="Times New Roman"/>
          <w:sz w:val="24"/>
          <w:szCs w:val="24"/>
          <w:lang w:val="en-US"/>
        </w:rPr>
        <w:t>Human Health</w:t>
      </w:r>
      <w:r w:rsidR="001F19ED" w:rsidRPr="004C1142">
        <w:rPr>
          <w:rFonts w:cs="Times New Roman"/>
          <w:b/>
          <w:sz w:val="24"/>
          <w:szCs w:val="24"/>
          <w:lang w:val="en-US"/>
        </w:rPr>
        <w:br w:type="page"/>
      </w:r>
    </w:p>
    <w:p w:rsidR="001F7D84" w:rsidRPr="004C1142" w:rsidRDefault="001F7D84" w:rsidP="00C645F0">
      <w:pPr>
        <w:spacing w:after="0" w:line="360" w:lineRule="auto"/>
        <w:rPr>
          <w:rFonts w:cs="Times New Roman"/>
          <w:b/>
          <w:sz w:val="24"/>
          <w:szCs w:val="24"/>
          <w:lang w:val="en-US"/>
        </w:rPr>
      </w:pPr>
      <w:r w:rsidRPr="004C1142">
        <w:rPr>
          <w:rFonts w:cs="Times New Roman"/>
          <w:b/>
          <w:sz w:val="24"/>
          <w:szCs w:val="24"/>
          <w:lang w:val="en-US"/>
        </w:rPr>
        <w:lastRenderedPageBreak/>
        <w:t>List of Acronyms</w:t>
      </w:r>
    </w:p>
    <w:p w:rsidR="001F19ED" w:rsidRPr="004C1142" w:rsidRDefault="001F19ED" w:rsidP="009C18D3">
      <w:pPr>
        <w:spacing w:after="0" w:line="360" w:lineRule="auto"/>
        <w:rPr>
          <w:rFonts w:cs="Times New Roman"/>
          <w:lang w:val="en-GB"/>
        </w:rPr>
      </w:pPr>
      <w:r w:rsidRPr="004C1142">
        <w:rPr>
          <w:rFonts w:cs="Times New Roman"/>
          <w:lang w:val="en-GB"/>
        </w:rPr>
        <w:t>AAPD</w:t>
      </w:r>
      <w:r w:rsidRPr="004C1142">
        <w:rPr>
          <w:rFonts w:cs="Times New Roman"/>
          <w:lang w:val="en-GB"/>
        </w:rPr>
        <w:tab/>
      </w:r>
      <w:r w:rsidR="009C18D3" w:rsidRPr="004C1142">
        <w:rPr>
          <w:rFonts w:cs="Times New Roman"/>
          <w:lang w:val="en-GB"/>
        </w:rPr>
        <w:t xml:space="preserve">– </w:t>
      </w:r>
      <w:r w:rsidRPr="004C1142">
        <w:rPr>
          <w:rFonts w:cs="Times New Roman"/>
          <w:sz w:val="24"/>
          <w:szCs w:val="24"/>
          <w:lang w:val="en-US"/>
        </w:rPr>
        <w:t>American Academy of Pediatric Dentistry</w:t>
      </w:r>
    </w:p>
    <w:p w:rsidR="001F19ED" w:rsidRPr="004C1142" w:rsidRDefault="009C18D3" w:rsidP="009C18D3">
      <w:pPr>
        <w:spacing w:after="0" w:line="360" w:lineRule="auto"/>
        <w:rPr>
          <w:rFonts w:cs="Times New Roman"/>
          <w:lang w:val="en-GB"/>
        </w:rPr>
      </w:pPr>
      <w:r w:rsidRPr="004C1142">
        <w:rPr>
          <w:rFonts w:cs="Times New Roman"/>
          <w:lang w:val="en-GB"/>
        </w:rPr>
        <w:t xml:space="preserve">AI – </w:t>
      </w:r>
      <w:r w:rsidR="001F19ED" w:rsidRPr="004C1142">
        <w:rPr>
          <w:rFonts w:cs="Times New Roman"/>
          <w:lang w:val="en-GB"/>
        </w:rPr>
        <w:t>Adequate Intake</w:t>
      </w:r>
    </w:p>
    <w:p w:rsidR="001F19ED" w:rsidRPr="004C1142" w:rsidRDefault="001F19ED" w:rsidP="009C18D3">
      <w:pPr>
        <w:spacing w:after="0" w:line="360" w:lineRule="auto"/>
        <w:rPr>
          <w:rFonts w:cs="Times New Roman"/>
          <w:sz w:val="24"/>
          <w:szCs w:val="24"/>
          <w:lang w:val="en-US"/>
        </w:rPr>
      </w:pPr>
      <w:r w:rsidRPr="004C1142">
        <w:rPr>
          <w:rFonts w:cs="Times New Roman"/>
          <w:lang w:val="en-GB"/>
        </w:rPr>
        <w:t>AR</w:t>
      </w:r>
      <w:r w:rsidR="009C18D3" w:rsidRPr="004C1142">
        <w:rPr>
          <w:rFonts w:cs="Times New Roman"/>
          <w:lang w:val="en-GB"/>
        </w:rPr>
        <w:t xml:space="preserve"> – </w:t>
      </w:r>
      <w:r w:rsidRPr="004C1142">
        <w:rPr>
          <w:rFonts w:cs="Times New Roman"/>
          <w:sz w:val="24"/>
          <w:szCs w:val="24"/>
          <w:lang w:val="en-US"/>
        </w:rPr>
        <w:t>Average Requirement</w:t>
      </w:r>
    </w:p>
    <w:p w:rsidR="003677ED" w:rsidRPr="004C1142" w:rsidRDefault="003677ED" w:rsidP="009C18D3">
      <w:pPr>
        <w:spacing w:after="0" w:line="360" w:lineRule="auto"/>
        <w:rPr>
          <w:rFonts w:cs="Times New Roman"/>
          <w:sz w:val="24"/>
          <w:szCs w:val="24"/>
          <w:lang w:val="en-US"/>
        </w:rPr>
      </w:pPr>
      <w:r w:rsidRPr="004C1142">
        <w:rPr>
          <w:rFonts w:cs="Times New Roman"/>
          <w:sz w:val="24"/>
          <w:szCs w:val="24"/>
          <w:lang w:val="en-US"/>
        </w:rPr>
        <w:t>CDC</w:t>
      </w:r>
      <w:r w:rsidR="009C18D3" w:rsidRPr="004C1142">
        <w:rPr>
          <w:rFonts w:cs="Times New Roman"/>
          <w:lang w:val="en-GB"/>
        </w:rPr>
        <w:t xml:space="preserve"> – </w:t>
      </w:r>
      <w:r w:rsidRPr="004C1142">
        <w:rPr>
          <w:rFonts w:cs="Times New Roman"/>
          <w:sz w:val="24"/>
          <w:szCs w:val="24"/>
          <w:lang w:val="en-US"/>
        </w:rPr>
        <w:t>Centers for Disease Control and Prevention</w:t>
      </w:r>
    </w:p>
    <w:p w:rsidR="00D9766A" w:rsidRPr="004C1142" w:rsidRDefault="00D9766A" w:rsidP="00D9766A">
      <w:pPr>
        <w:spacing w:after="0" w:line="360" w:lineRule="auto"/>
        <w:rPr>
          <w:rFonts w:cs="Times New Roman"/>
          <w:sz w:val="24"/>
          <w:szCs w:val="24"/>
          <w:lang w:val="en-US"/>
        </w:rPr>
      </w:pPr>
      <w:r w:rsidRPr="004C1142">
        <w:rPr>
          <w:rFonts w:cs="Times New Roman"/>
          <w:sz w:val="24"/>
          <w:szCs w:val="24"/>
          <w:lang w:val="en-US"/>
        </w:rPr>
        <w:t>CLD – Certainly Lethal Dose</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CRM</w:t>
      </w:r>
      <w:r w:rsidR="009C18D3" w:rsidRPr="004C1142">
        <w:rPr>
          <w:rFonts w:cs="Times New Roman"/>
          <w:lang w:val="en-GB"/>
        </w:rPr>
        <w:t xml:space="preserve"> – </w:t>
      </w:r>
      <w:r w:rsidRPr="004C1142">
        <w:rPr>
          <w:rFonts w:cs="Times New Roman"/>
          <w:sz w:val="24"/>
          <w:szCs w:val="24"/>
          <w:lang w:val="en-US"/>
        </w:rPr>
        <w:t>Certified Reference Material</w:t>
      </w:r>
    </w:p>
    <w:p w:rsidR="001F19ED" w:rsidRPr="004C1142" w:rsidRDefault="001F19ED" w:rsidP="009C18D3">
      <w:pPr>
        <w:spacing w:after="0" w:line="360" w:lineRule="auto"/>
        <w:rPr>
          <w:rFonts w:cs="Times New Roman"/>
          <w:lang w:val="en-GB"/>
        </w:rPr>
      </w:pPr>
      <w:r w:rsidRPr="004C1142">
        <w:rPr>
          <w:rFonts w:cs="Times New Roman"/>
          <w:sz w:val="24"/>
          <w:szCs w:val="24"/>
          <w:lang w:val="en-US"/>
        </w:rPr>
        <w:t>EAPD</w:t>
      </w:r>
      <w:r w:rsidR="009C18D3" w:rsidRPr="004C1142">
        <w:rPr>
          <w:rFonts w:cs="Times New Roman"/>
          <w:lang w:val="en-GB"/>
        </w:rPr>
        <w:t xml:space="preserve"> – </w:t>
      </w:r>
      <w:r w:rsidRPr="004C1142">
        <w:rPr>
          <w:rFonts w:cs="Times New Roman"/>
          <w:sz w:val="24"/>
          <w:szCs w:val="24"/>
          <w:lang w:val="en-US"/>
        </w:rPr>
        <w:t>European Academy of Paediatric Dentistry</w:t>
      </w:r>
    </w:p>
    <w:p w:rsidR="001F19ED" w:rsidRPr="004C1142" w:rsidRDefault="001F19ED" w:rsidP="009C18D3">
      <w:pPr>
        <w:spacing w:after="0" w:line="360" w:lineRule="auto"/>
        <w:rPr>
          <w:rFonts w:cs="Times New Roman"/>
          <w:sz w:val="24"/>
          <w:szCs w:val="24"/>
          <w:lang w:val="en-GB"/>
        </w:rPr>
      </w:pPr>
      <w:r w:rsidRPr="004C1142">
        <w:rPr>
          <w:rFonts w:cs="Times New Roman"/>
          <w:lang w:val="en-GB"/>
        </w:rPr>
        <w:t>EFSA</w:t>
      </w:r>
      <w:r w:rsidR="009C18D3" w:rsidRPr="004C1142">
        <w:rPr>
          <w:rFonts w:cs="Times New Roman"/>
          <w:lang w:val="en-GB"/>
        </w:rPr>
        <w:t xml:space="preserve"> – </w:t>
      </w:r>
      <w:r w:rsidRPr="004C1142">
        <w:rPr>
          <w:rFonts w:cs="Times New Roman"/>
          <w:sz w:val="24"/>
          <w:szCs w:val="24"/>
          <w:lang w:val="en-GB"/>
        </w:rPr>
        <w:t>European Food Safety Authority</w:t>
      </w:r>
    </w:p>
    <w:p w:rsidR="001F19ED" w:rsidRPr="004C1142" w:rsidRDefault="001F19ED" w:rsidP="009C18D3">
      <w:pPr>
        <w:spacing w:after="0" w:line="360" w:lineRule="auto"/>
        <w:rPr>
          <w:rFonts w:cs="Times New Roman"/>
          <w:lang w:val="en-GB"/>
        </w:rPr>
      </w:pPr>
      <w:r w:rsidRPr="004C1142">
        <w:rPr>
          <w:rFonts w:cs="Times New Roman"/>
          <w:sz w:val="24"/>
          <w:szCs w:val="24"/>
          <w:lang w:val="en-GB"/>
        </w:rPr>
        <w:t>EU</w:t>
      </w:r>
      <w:r w:rsidR="009C18D3" w:rsidRPr="004C1142">
        <w:rPr>
          <w:rFonts w:cs="Times New Roman"/>
          <w:lang w:val="en-GB"/>
        </w:rPr>
        <w:t xml:space="preserve"> – </w:t>
      </w:r>
      <w:r w:rsidRPr="004C1142">
        <w:rPr>
          <w:rFonts w:cs="Times New Roman"/>
          <w:sz w:val="24"/>
          <w:szCs w:val="24"/>
          <w:lang w:val="en-US"/>
        </w:rPr>
        <w:t>European Union</w:t>
      </w:r>
    </w:p>
    <w:p w:rsidR="001F19ED" w:rsidRPr="004C1142" w:rsidRDefault="001F19ED" w:rsidP="009C18D3">
      <w:pPr>
        <w:spacing w:after="0" w:line="360" w:lineRule="auto"/>
        <w:rPr>
          <w:rFonts w:cs="Times New Roman"/>
          <w:lang w:val="en-GB"/>
        </w:rPr>
      </w:pPr>
      <w:r w:rsidRPr="004C1142">
        <w:rPr>
          <w:rFonts w:cs="Times New Roman"/>
          <w:lang w:val="en-GB"/>
        </w:rPr>
        <w:t>F</w:t>
      </w:r>
      <w:r w:rsidRPr="004C1142">
        <w:rPr>
          <w:rFonts w:cs="Times New Roman"/>
          <w:vertAlign w:val="superscript"/>
          <w:lang w:val="en-GB"/>
        </w:rPr>
        <w:t>–</w:t>
      </w:r>
      <w:r w:rsidR="009C18D3" w:rsidRPr="004C1142">
        <w:rPr>
          <w:rFonts w:cs="Times New Roman"/>
          <w:lang w:val="en-GB"/>
        </w:rPr>
        <w:t xml:space="preserve"> – </w:t>
      </w:r>
      <w:r w:rsidRPr="004C1142">
        <w:rPr>
          <w:rFonts w:cs="Times New Roman"/>
          <w:lang w:val="en-GB"/>
        </w:rPr>
        <w:t>Fluoride Ion</w:t>
      </w:r>
    </w:p>
    <w:p w:rsidR="001F19ED" w:rsidRPr="004C1142" w:rsidRDefault="001F19ED" w:rsidP="009C18D3">
      <w:pPr>
        <w:spacing w:after="0" w:line="360" w:lineRule="auto"/>
        <w:rPr>
          <w:rFonts w:cs="Times New Roman"/>
          <w:lang w:val="en-GB"/>
        </w:rPr>
      </w:pPr>
      <w:r w:rsidRPr="004C1142">
        <w:rPr>
          <w:rFonts w:cs="Times New Roman"/>
          <w:lang w:val="en-GB"/>
        </w:rPr>
        <w:t>F</w:t>
      </w:r>
      <w:r w:rsidR="009C18D3" w:rsidRPr="004C1142">
        <w:rPr>
          <w:rFonts w:cs="Times New Roman"/>
          <w:lang w:val="en-GB"/>
        </w:rPr>
        <w:t xml:space="preserve"> – </w:t>
      </w:r>
      <w:r w:rsidRPr="004C1142">
        <w:rPr>
          <w:rFonts w:cs="Times New Roman"/>
          <w:lang w:val="en-GB"/>
        </w:rPr>
        <w:t>Total Fluorine</w:t>
      </w:r>
    </w:p>
    <w:p w:rsidR="001F19ED" w:rsidRPr="004C1142" w:rsidRDefault="001F19ED" w:rsidP="009C18D3">
      <w:pPr>
        <w:spacing w:after="0" w:line="360" w:lineRule="auto"/>
        <w:rPr>
          <w:rFonts w:cs="Times New Roman"/>
          <w:lang w:val="en-GB"/>
        </w:rPr>
      </w:pPr>
      <w:r w:rsidRPr="004C1142">
        <w:rPr>
          <w:rFonts w:cs="Times New Roman"/>
          <w:lang w:val="en-GB"/>
        </w:rPr>
        <w:t>GUM</w:t>
      </w:r>
      <w:r w:rsidR="009C18D3" w:rsidRPr="004C1142">
        <w:rPr>
          <w:rFonts w:cs="Times New Roman"/>
          <w:lang w:val="en-GB"/>
        </w:rPr>
        <w:t xml:space="preserve"> – </w:t>
      </w:r>
      <w:r w:rsidRPr="004C1142">
        <w:rPr>
          <w:rFonts w:cs="Times New Roman"/>
          <w:sz w:val="24"/>
          <w:szCs w:val="24"/>
          <w:lang w:val="en-US"/>
        </w:rPr>
        <w:t>Guide to the Expression of Uncertainty in Measurement</w:t>
      </w:r>
    </w:p>
    <w:p w:rsidR="003677ED" w:rsidRPr="004C1142" w:rsidRDefault="003677ED" w:rsidP="009C18D3">
      <w:pPr>
        <w:spacing w:after="0" w:line="360" w:lineRule="auto"/>
        <w:rPr>
          <w:rFonts w:cs="Times New Roman"/>
          <w:lang w:val="en-GB"/>
        </w:rPr>
      </w:pPr>
      <w:r w:rsidRPr="004C1142">
        <w:rPr>
          <w:rFonts w:cs="Times New Roman"/>
          <w:sz w:val="24"/>
          <w:szCs w:val="24"/>
          <w:lang w:val="en-US"/>
        </w:rPr>
        <w:t>HF</w:t>
      </w:r>
      <w:r w:rsidR="009C18D3" w:rsidRPr="004C1142">
        <w:rPr>
          <w:rFonts w:cs="Times New Roman"/>
          <w:lang w:val="en-GB"/>
        </w:rPr>
        <w:t xml:space="preserve"> – </w:t>
      </w:r>
      <w:r w:rsidRPr="004C1142">
        <w:rPr>
          <w:rFonts w:cs="Times New Roman"/>
          <w:sz w:val="24"/>
          <w:szCs w:val="24"/>
          <w:lang w:val="en-US"/>
        </w:rPr>
        <w:t>Hydrogen Fluoride</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IQ</w:t>
      </w:r>
      <w:r w:rsidR="009C18D3" w:rsidRPr="004C1142">
        <w:rPr>
          <w:rFonts w:cs="Times New Roman"/>
          <w:lang w:val="en-GB"/>
        </w:rPr>
        <w:t xml:space="preserve"> – </w:t>
      </w:r>
      <w:r w:rsidRPr="004C1142">
        <w:rPr>
          <w:rFonts w:cs="Times New Roman"/>
          <w:sz w:val="24"/>
          <w:szCs w:val="24"/>
          <w:lang w:val="en-US"/>
        </w:rPr>
        <w:t>Intelligence Quotient</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ISE</w:t>
      </w:r>
      <w:r w:rsidR="009C18D3" w:rsidRPr="004C1142">
        <w:rPr>
          <w:rFonts w:cs="Times New Roman"/>
          <w:lang w:val="en-GB"/>
        </w:rPr>
        <w:t xml:space="preserve"> – </w:t>
      </w:r>
      <w:r w:rsidRPr="004C1142">
        <w:rPr>
          <w:rFonts w:cs="Times New Roman"/>
          <w:sz w:val="24"/>
          <w:szCs w:val="24"/>
          <w:lang w:val="en-GB"/>
        </w:rPr>
        <w:t>Ion Selective Electrode</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MU</w:t>
      </w:r>
      <w:r w:rsidR="009C18D3" w:rsidRPr="004C1142">
        <w:rPr>
          <w:rFonts w:cs="Times New Roman"/>
          <w:lang w:val="en-GB"/>
        </w:rPr>
        <w:t xml:space="preserve"> – </w:t>
      </w:r>
      <w:r w:rsidRPr="004C1142">
        <w:rPr>
          <w:rFonts w:cs="Times New Roman"/>
          <w:sz w:val="24"/>
          <w:szCs w:val="24"/>
          <w:lang w:val="en-US"/>
        </w:rPr>
        <w:t>Measurement Uncertainty</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PFAS</w:t>
      </w:r>
      <w:r w:rsidR="009C18D3" w:rsidRPr="004C1142">
        <w:rPr>
          <w:rFonts w:cs="Times New Roman"/>
          <w:lang w:val="en-GB"/>
        </w:rPr>
        <w:t xml:space="preserve"> – </w:t>
      </w:r>
      <w:r w:rsidRPr="004C1142">
        <w:rPr>
          <w:rFonts w:cs="Times New Roman"/>
          <w:sz w:val="24"/>
          <w:szCs w:val="24"/>
          <w:lang w:val="en-US"/>
        </w:rPr>
        <w:t>Perfluoroalkyl Substances</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PTD</w:t>
      </w:r>
      <w:r w:rsidR="009C18D3" w:rsidRPr="004C1142">
        <w:rPr>
          <w:rFonts w:cs="Times New Roman"/>
          <w:lang w:val="en-GB"/>
        </w:rPr>
        <w:t xml:space="preserve"> – </w:t>
      </w:r>
      <w:r w:rsidRPr="004C1142">
        <w:rPr>
          <w:rFonts w:cs="Times New Roman"/>
          <w:sz w:val="24"/>
          <w:szCs w:val="24"/>
          <w:lang w:val="en-US"/>
        </w:rPr>
        <w:t>Probable Toxic Dose</w:t>
      </w:r>
    </w:p>
    <w:p w:rsidR="00440CCF" w:rsidRPr="004C1142" w:rsidRDefault="00440CCF" w:rsidP="009C18D3">
      <w:pPr>
        <w:spacing w:after="0" w:line="360" w:lineRule="auto"/>
        <w:rPr>
          <w:rFonts w:cs="Times New Roman"/>
          <w:sz w:val="24"/>
          <w:szCs w:val="24"/>
          <w:lang w:val="en-US"/>
        </w:rPr>
      </w:pPr>
      <w:r w:rsidRPr="004C1142">
        <w:rPr>
          <w:rFonts w:cs="Times New Roman"/>
          <w:sz w:val="24"/>
          <w:szCs w:val="24"/>
          <w:lang w:val="en-US"/>
        </w:rPr>
        <w:t>SD</w:t>
      </w:r>
      <w:r w:rsidR="009C18D3" w:rsidRPr="004C1142">
        <w:rPr>
          <w:rFonts w:cs="Times New Roman"/>
          <w:lang w:val="en-GB"/>
        </w:rPr>
        <w:t xml:space="preserve"> – </w:t>
      </w:r>
      <w:r w:rsidRPr="004C1142">
        <w:rPr>
          <w:rFonts w:cs="Times New Roman"/>
          <w:sz w:val="24"/>
          <w:szCs w:val="24"/>
          <w:lang w:val="en-US"/>
        </w:rPr>
        <w:t>Standard Deviation</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UK</w:t>
      </w:r>
      <w:r w:rsidR="009C18D3" w:rsidRPr="004C1142">
        <w:rPr>
          <w:rFonts w:cs="Times New Roman"/>
          <w:lang w:val="en-GB"/>
        </w:rPr>
        <w:t xml:space="preserve"> – </w:t>
      </w:r>
      <w:r w:rsidRPr="004C1142">
        <w:rPr>
          <w:rFonts w:cs="Times New Roman"/>
          <w:sz w:val="24"/>
          <w:szCs w:val="24"/>
          <w:lang w:val="en-US"/>
        </w:rPr>
        <w:t>United Kingdom</w:t>
      </w:r>
    </w:p>
    <w:p w:rsidR="009C18D3" w:rsidRPr="004C1142" w:rsidRDefault="009C18D3" w:rsidP="009C18D3">
      <w:pPr>
        <w:spacing w:after="0" w:line="360" w:lineRule="auto"/>
        <w:rPr>
          <w:rFonts w:cs="Times New Roman"/>
          <w:sz w:val="24"/>
          <w:szCs w:val="24"/>
          <w:lang w:val="en-US"/>
        </w:rPr>
      </w:pPr>
      <w:r w:rsidRPr="004C1142">
        <w:rPr>
          <w:rFonts w:cs="Times New Roman"/>
          <w:sz w:val="24"/>
          <w:szCs w:val="24"/>
          <w:lang w:val="en-US"/>
        </w:rPr>
        <w:t>US</w:t>
      </w:r>
      <w:r w:rsidRPr="004C1142">
        <w:rPr>
          <w:rFonts w:cs="Times New Roman"/>
          <w:lang w:val="en-GB"/>
        </w:rPr>
        <w:t xml:space="preserve"> – </w:t>
      </w:r>
      <w:r w:rsidRPr="004C1142">
        <w:rPr>
          <w:rFonts w:cs="Times New Roman"/>
          <w:sz w:val="24"/>
          <w:szCs w:val="24"/>
          <w:lang w:val="en-US"/>
        </w:rPr>
        <w:t>United States</w:t>
      </w:r>
    </w:p>
    <w:p w:rsidR="001F19ED" w:rsidRPr="004C1142" w:rsidRDefault="001F19ED" w:rsidP="009C18D3">
      <w:pPr>
        <w:spacing w:after="0" w:line="360" w:lineRule="auto"/>
        <w:rPr>
          <w:rFonts w:cs="Times New Roman"/>
          <w:sz w:val="24"/>
          <w:szCs w:val="24"/>
          <w:lang w:val="en-US"/>
        </w:rPr>
      </w:pPr>
      <w:r w:rsidRPr="004C1142">
        <w:rPr>
          <w:rFonts w:cs="Times New Roman"/>
          <w:sz w:val="24"/>
          <w:szCs w:val="24"/>
          <w:lang w:val="en-US"/>
        </w:rPr>
        <w:t>US NDA</w:t>
      </w:r>
      <w:r w:rsidR="009C18D3" w:rsidRPr="004C1142">
        <w:rPr>
          <w:rFonts w:cs="Times New Roman"/>
          <w:lang w:val="en-GB"/>
        </w:rPr>
        <w:t xml:space="preserve"> – </w:t>
      </w:r>
      <w:r w:rsidR="009C18D3" w:rsidRPr="004C1142">
        <w:rPr>
          <w:rFonts w:cs="Times New Roman"/>
          <w:sz w:val="24"/>
          <w:szCs w:val="24"/>
          <w:lang w:val="en-US"/>
        </w:rPr>
        <w:t>US National Academy of Sciences</w:t>
      </w:r>
    </w:p>
    <w:p w:rsidR="00775697" w:rsidRPr="004C1142" w:rsidRDefault="001F19ED" w:rsidP="009C18D3">
      <w:pPr>
        <w:spacing w:after="160" w:line="259" w:lineRule="auto"/>
        <w:rPr>
          <w:rFonts w:cs="Times New Roman"/>
          <w:b/>
          <w:sz w:val="24"/>
          <w:szCs w:val="24"/>
          <w:lang w:val="en-US"/>
        </w:rPr>
      </w:pPr>
      <w:r w:rsidRPr="004C1142">
        <w:rPr>
          <w:rFonts w:cs="Times New Roman"/>
          <w:sz w:val="24"/>
          <w:szCs w:val="24"/>
          <w:lang w:val="en-US"/>
        </w:rPr>
        <w:t>WHO</w:t>
      </w:r>
      <w:r w:rsidR="009C18D3" w:rsidRPr="004C1142">
        <w:rPr>
          <w:rFonts w:cs="Times New Roman"/>
          <w:sz w:val="24"/>
          <w:szCs w:val="24"/>
          <w:lang w:val="en-US"/>
        </w:rPr>
        <w:t xml:space="preserve"> – </w:t>
      </w:r>
      <w:r w:rsidRPr="004C1142">
        <w:rPr>
          <w:rFonts w:cs="Times New Roman"/>
          <w:sz w:val="24"/>
          <w:szCs w:val="24"/>
          <w:lang w:val="en-US"/>
        </w:rPr>
        <w:t>World Health Organization</w:t>
      </w:r>
      <w:r w:rsidR="00775697" w:rsidRPr="004C1142">
        <w:rPr>
          <w:rFonts w:cs="Times New Roman"/>
          <w:b/>
          <w:sz w:val="24"/>
          <w:szCs w:val="24"/>
          <w:lang w:val="en-US"/>
        </w:rPr>
        <w:br w:type="page"/>
      </w:r>
    </w:p>
    <w:p w:rsidR="005F2763" w:rsidRPr="004C1142" w:rsidRDefault="00E74F82" w:rsidP="00C645F0">
      <w:pPr>
        <w:spacing w:after="0" w:line="360" w:lineRule="auto"/>
        <w:rPr>
          <w:rFonts w:cs="Times New Roman"/>
          <w:b/>
          <w:sz w:val="24"/>
          <w:szCs w:val="24"/>
          <w:lang w:val="en-US"/>
        </w:rPr>
      </w:pPr>
      <w:r w:rsidRPr="004C1142">
        <w:rPr>
          <w:rFonts w:cs="Times New Roman"/>
          <w:b/>
          <w:sz w:val="24"/>
          <w:szCs w:val="24"/>
          <w:lang w:val="en-US"/>
        </w:rPr>
        <w:lastRenderedPageBreak/>
        <w:t xml:space="preserve">1. </w:t>
      </w:r>
      <w:r w:rsidRPr="004C1142">
        <w:rPr>
          <w:rFonts w:cs="Times New Roman"/>
          <w:b/>
          <w:sz w:val="24"/>
          <w:szCs w:val="24"/>
          <w:lang w:val="en-US"/>
        </w:rPr>
        <w:tab/>
        <w:t>INTRODUCTION</w:t>
      </w:r>
    </w:p>
    <w:p w:rsidR="000C288F" w:rsidRPr="004C1142" w:rsidRDefault="000C288F" w:rsidP="00E6381E">
      <w:pPr>
        <w:spacing w:after="0" w:line="360" w:lineRule="auto"/>
        <w:ind w:firstLine="709"/>
        <w:rPr>
          <w:rFonts w:cs="Times New Roman"/>
          <w:sz w:val="24"/>
          <w:szCs w:val="24"/>
          <w:lang w:val="en-GB"/>
        </w:rPr>
      </w:pPr>
      <w:r w:rsidRPr="004C1142">
        <w:rPr>
          <w:rFonts w:cs="Times New Roman"/>
          <w:sz w:val="24"/>
          <w:szCs w:val="24"/>
          <w:lang w:val="en-US"/>
        </w:rPr>
        <w:t>Fluorine is chemically most reactive of all the elements and does not occur naturally in the free state. In combination</w:t>
      </w:r>
      <w:r w:rsidR="00880807" w:rsidRPr="004C1142">
        <w:rPr>
          <w:rFonts w:cs="Times New Roman"/>
          <w:sz w:val="24"/>
          <w:szCs w:val="24"/>
          <w:lang w:val="en-US"/>
        </w:rPr>
        <w:t>,</w:t>
      </w:r>
      <w:r w:rsidRPr="004C1142">
        <w:rPr>
          <w:rFonts w:cs="Times New Roman"/>
          <w:sz w:val="24"/>
          <w:szCs w:val="24"/>
          <w:lang w:val="en-US"/>
        </w:rPr>
        <w:t xml:space="preserve"> it comprises 0.065% of the earth’s crust, being the thirteenth element in abundance on the planet</w:t>
      </w:r>
      <w:r w:rsidR="00B21241" w:rsidRPr="004C1142">
        <w:rPr>
          <w:rFonts w:cs="Times New Roman"/>
          <w:sz w:val="24"/>
          <w:szCs w:val="24"/>
          <w:lang w:val="en-US"/>
        </w:rPr>
        <w:t>.</w:t>
      </w:r>
      <w:bookmarkStart w:id="1" w:name="_Ref532475983"/>
      <w:r w:rsidRPr="004C1142">
        <w:rPr>
          <w:rStyle w:val="EndnoteReference"/>
          <w:rFonts w:cs="Times New Roman"/>
          <w:sz w:val="24"/>
          <w:szCs w:val="24"/>
          <w:lang w:val="en-US"/>
        </w:rPr>
        <w:endnoteReference w:id="1"/>
      </w:r>
      <w:bookmarkEnd w:id="1"/>
      <w:r w:rsidRPr="004C1142">
        <w:rPr>
          <w:rFonts w:cs="Times New Roman"/>
          <w:sz w:val="24"/>
          <w:szCs w:val="24"/>
          <w:lang w:val="en-US"/>
        </w:rPr>
        <w:t xml:space="preserve"> </w:t>
      </w:r>
      <w:r w:rsidRPr="004C1142">
        <w:rPr>
          <w:rFonts w:cs="Times New Roman"/>
          <w:sz w:val="24"/>
          <w:szCs w:val="24"/>
          <w:lang w:val="en-GB"/>
        </w:rPr>
        <w:t>A brief note on terminology is in order</w:t>
      </w:r>
      <w:r w:rsidR="005F2763" w:rsidRPr="004C1142">
        <w:rPr>
          <w:rFonts w:cs="Times New Roman"/>
          <w:sz w:val="24"/>
          <w:szCs w:val="24"/>
          <w:lang w:val="en-GB"/>
        </w:rPr>
        <w:t xml:space="preserve"> before proceeding</w:t>
      </w:r>
      <w:r w:rsidRPr="004C1142">
        <w:rPr>
          <w:rFonts w:cs="Times New Roman"/>
          <w:sz w:val="24"/>
          <w:szCs w:val="24"/>
          <w:lang w:val="en-GB"/>
        </w:rPr>
        <w:t xml:space="preserve">. In this </w:t>
      </w:r>
      <w:r w:rsidR="00E14171" w:rsidRPr="004C1142">
        <w:rPr>
          <w:rFonts w:cs="Times New Roman"/>
          <w:sz w:val="24"/>
          <w:szCs w:val="24"/>
          <w:lang w:val="en-GB"/>
        </w:rPr>
        <w:t>paper</w:t>
      </w:r>
      <w:r w:rsidRPr="004C1142">
        <w:rPr>
          <w:rFonts w:cs="Times New Roman"/>
          <w:sz w:val="24"/>
          <w:szCs w:val="24"/>
          <w:lang w:val="en-GB"/>
        </w:rPr>
        <w:t xml:space="preserve">, </w:t>
      </w:r>
      <w:r w:rsidR="00BC537E" w:rsidRPr="004C1142">
        <w:rPr>
          <w:rFonts w:cs="Times New Roman"/>
          <w:sz w:val="24"/>
          <w:szCs w:val="24"/>
          <w:lang w:val="en-GB"/>
        </w:rPr>
        <w:t>the</w:t>
      </w:r>
      <w:r w:rsidRPr="004C1142">
        <w:rPr>
          <w:rFonts w:cs="Times New Roman"/>
          <w:sz w:val="24"/>
          <w:szCs w:val="24"/>
          <w:lang w:val="en-GB"/>
        </w:rPr>
        <w:t xml:space="preserve"> term fluorine (F) is used to denote the element in any of its forms and fluoride (F</w:t>
      </w:r>
      <w:r w:rsidRPr="004C1142">
        <w:rPr>
          <w:rFonts w:cs="Times New Roman"/>
          <w:sz w:val="24"/>
          <w:szCs w:val="24"/>
          <w:vertAlign w:val="superscript"/>
          <w:lang w:val="en-GB"/>
        </w:rPr>
        <w:t>−</w:t>
      </w:r>
      <w:r w:rsidRPr="004C1142">
        <w:rPr>
          <w:rFonts w:cs="Times New Roman"/>
          <w:sz w:val="24"/>
          <w:szCs w:val="24"/>
          <w:lang w:val="en-GB"/>
        </w:rPr>
        <w:t>) to denote predominant chemical form inorganic fluoride in which the element is found in nature</w:t>
      </w:r>
      <w:r w:rsidR="00D9766A" w:rsidRPr="004C1142">
        <w:rPr>
          <w:rFonts w:cs="Times New Roman"/>
          <w:sz w:val="24"/>
          <w:szCs w:val="24"/>
          <w:lang w:val="en-GB"/>
        </w:rPr>
        <w:t xml:space="preserve"> and </w:t>
      </w:r>
      <w:r w:rsidR="00D9766A" w:rsidRPr="004C1142">
        <w:rPr>
          <w:sz w:val="24"/>
          <w:szCs w:val="24"/>
          <w:lang w:val="en-GB"/>
        </w:rPr>
        <w:t>to which a fluoride ion selective electrode (ISE) responds.</w:t>
      </w:r>
    </w:p>
    <w:p w:rsidR="00E14171" w:rsidRPr="004C1142" w:rsidRDefault="00C159A2" w:rsidP="00E6381E">
      <w:pPr>
        <w:spacing w:after="0" w:line="360" w:lineRule="auto"/>
        <w:ind w:firstLine="709"/>
        <w:rPr>
          <w:rFonts w:cs="Times New Roman"/>
          <w:sz w:val="24"/>
          <w:szCs w:val="24"/>
          <w:shd w:val="clear" w:color="auto" w:fill="FFFFCC"/>
          <w:lang w:val="en-US"/>
        </w:rPr>
      </w:pPr>
      <w:r w:rsidRPr="004C1142">
        <w:rPr>
          <w:rFonts w:cs="Times New Roman"/>
          <w:sz w:val="24"/>
          <w:szCs w:val="24"/>
          <w:lang w:val="en-GB"/>
        </w:rPr>
        <w:t>Fluoride is an inevitabl</w:t>
      </w:r>
      <w:r w:rsidR="009C3C01" w:rsidRPr="004C1142">
        <w:rPr>
          <w:rFonts w:cs="Times New Roman"/>
          <w:sz w:val="24"/>
          <w:szCs w:val="24"/>
          <w:lang w:val="en-GB"/>
        </w:rPr>
        <w:t>e</w:t>
      </w:r>
      <w:r w:rsidRPr="004C1142">
        <w:rPr>
          <w:rFonts w:cs="Times New Roman"/>
          <w:sz w:val="24"/>
          <w:szCs w:val="24"/>
          <w:lang w:val="en-GB"/>
        </w:rPr>
        <w:t xml:space="preserve"> part of the biosphere and human life. </w:t>
      </w:r>
      <w:r w:rsidR="00E14171" w:rsidRPr="004C1142">
        <w:rPr>
          <w:rFonts w:cs="Times New Roman"/>
          <w:sz w:val="24"/>
          <w:szCs w:val="24"/>
          <w:lang w:val="en-GB"/>
        </w:rPr>
        <w:t>The average F contents in soil range from about 100–600 mg/kg</w:t>
      </w:r>
      <w:r w:rsidR="00E14171" w:rsidRPr="004C1142">
        <w:rPr>
          <w:rStyle w:val="EndnoteReference"/>
          <w:rFonts w:cs="Times New Roman"/>
          <w:sz w:val="24"/>
          <w:szCs w:val="24"/>
          <w:lang w:val="en-GB"/>
        </w:rPr>
        <w:endnoteReference w:id="2"/>
      </w:r>
      <w:r w:rsidR="00E14171" w:rsidRPr="004C1142">
        <w:rPr>
          <w:rFonts w:cs="Times New Roman"/>
          <w:sz w:val="24"/>
          <w:szCs w:val="24"/>
          <w:vertAlign w:val="superscript"/>
          <w:lang w:val="en-GB"/>
        </w:rPr>
        <w:t>,</w:t>
      </w:r>
      <w:r w:rsidR="00E14171" w:rsidRPr="004C1142">
        <w:rPr>
          <w:rStyle w:val="EndnoteReference"/>
          <w:rFonts w:cs="Times New Roman"/>
          <w:sz w:val="24"/>
          <w:szCs w:val="24"/>
          <w:lang w:val="en-GB"/>
        </w:rPr>
        <w:endnoteReference w:id="3"/>
      </w:r>
      <w:r w:rsidR="00E14171" w:rsidRPr="004C1142">
        <w:rPr>
          <w:rFonts w:cs="Times New Roman"/>
          <w:sz w:val="24"/>
          <w:szCs w:val="24"/>
          <w:lang w:val="en-GB"/>
        </w:rPr>
        <w:t xml:space="preserve"> </w:t>
      </w:r>
      <w:r w:rsidR="00062227" w:rsidRPr="004C1142">
        <w:rPr>
          <w:rFonts w:cs="Times New Roman"/>
          <w:sz w:val="24"/>
          <w:szCs w:val="24"/>
          <w:lang w:val="en-GB"/>
        </w:rPr>
        <w:t xml:space="preserve">from which about </w:t>
      </w:r>
      <w:r w:rsidR="00E14171" w:rsidRPr="004C1142">
        <w:rPr>
          <w:rFonts w:cs="Times New Roman"/>
          <w:sz w:val="24"/>
          <w:szCs w:val="24"/>
          <w:lang w:val="en-GB"/>
        </w:rPr>
        <w:t xml:space="preserve">0.05–0.5% </w:t>
      </w:r>
      <w:r w:rsidR="00062227" w:rsidRPr="004C1142">
        <w:rPr>
          <w:rFonts w:cs="Times New Roman"/>
          <w:sz w:val="24"/>
          <w:szCs w:val="24"/>
          <w:lang w:val="en-GB"/>
        </w:rPr>
        <w:t>represents water soluble fluorides</w:t>
      </w:r>
      <w:r w:rsidR="00E14171" w:rsidRPr="004C1142">
        <w:rPr>
          <w:rStyle w:val="EndnoteReference"/>
          <w:rFonts w:cs="Times New Roman"/>
          <w:sz w:val="24"/>
          <w:szCs w:val="24"/>
          <w:lang w:val="en-GB"/>
        </w:rPr>
        <w:endnoteReference w:id="4"/>
      </w:r>
      <w:r w:rsidR="00E14171" w:rsidRPr="004C1142">
        <w:rPr>
          <w:rFonts w:cs="Times New Roman"/>
          <w:sz w:val="24"/>
          <w:szCs w:val="24"/>
          <w:vertAlign w:val="superscript"/>
          <w:lang w:val="en-GB"/>
        </w:rPr>
        <w:t>,</w:t>
      </w:r>
      <w:bookmarkStart w:id="2" w:name="_Ref533159133"/>
      <w:r w:rsidR="00E14171" w:rsidRPr="004C1142">
        <w:rPr>
          <w:rStyle w:val="EndnoteReference"/>
          <w:rFonts w:cs="Times New Roman"/>
          <w:sz w:val="24"/>
          <w:szCs w:val="24"/>
          <w:lang w:val="en-GB"/>
        </w:rPr>
        <w:endnoteReference w:id="5"/>
      </w:r>
      <w:bookmarkEnd w:id="2"/>
      <w:r w:rsidR="00E14171" w:rsidRPr="004C1142">
        <w:rPr>
          <w:rFonts w:cs="Times New Roman"/>
          <w:sz w:val="24"/>
          <w:szCs w:val="24"/>
          <w:lang w:val="en-GB"/>
        </w:rPr>
        <w:t>. Natural waters contain fluoride in varying concentrations, from trace amounts to some mg/l and even toxic concentrations.</w:t>
      </w:r>
      <w:r w:rsidR="009609ED" w:rsidRPr="004C1142">
        <w:rPr>
          <w:rFonts w:cs="Times New Roman"/>
          <w:sz w:val="24"/>
          <w:szCs w:val="24"/>
          <w:lang w:val="en-GB"/>
        </w:rPr>
        <w:t xml:space="preserve"> </w:t>
      </w:r>
      <w:r w:rsidR="00E14171" w:rsidRPr="004C1142">
        <w:rPr>
          <w:rFonts w:cs="Times New Roman"/>
          <w:sz w:val="24"/>
          <w:szCs w:val="24"/>
          <w:lang w:val="en-GB"/>
        </w:rPr>
        <w:t>Waters with high concentrations of fluoride are usually found at the foot of high mountains and in areas with geological deposits of marine origin.</w:t>
      </w:r>
      <w:r w:rsidR="00E14171" w:rsidRPr="004C1142">
        <w:rPr>
          <w:rFonts w:cs="Times New Roman"/>
          <w:sz w:val="24"/>
          <w:szCs w:val="24"/>
          <w:lang w:val="en-US"/>
        </w:rPr>
        <w:t xml:space="preserve"> The highest fluoride levels have been </w:t>
      </w:r>
      <w:r w:rsidR="00BC537E" w:rsidRPr="004C1142">
        <w:rPr>
          <w:rFonts w:cs="Times New Roman"/>
          <w:sz w:val="24"/>
          <w:szCs w:val="24"/>
          <w:lang w:val="en-US"/>
        </w:rPr>
        <w:t>recorded</w:t>
      </w:r>
      <w:r w:rsidR="00E14171" w:rsidRPr="004C1142">
        <w:rPr>
          <w:rFonts w:cs="Times New Roman"/>
          <w:sz w:val="24"/>
          <w:szCs w:val="24"/>
          <w:lang w:val="en-US"/>
        </w:rPr>
        <w:t xml:space="preserve"> in the Kenyan lakes Elementaita (1640</w:t>
      </w:r>
      <w:r w:rsidR="00557DCF" w:rsidRPr="004C1142">
        <w:rPr>
          <w:rFonts w:cs="Times New Roman"/>
          <w:sz w:val="24"/>
          <w:szCs w:val="24"/>
          <w:lang w:val="en-US"/>
        </w:rPr>
        <w:t> </w:t>
      </w:r>
      <w:r w:rsidR="00E14171" w:rsidRPr="004C1142">
        <w:rPr>
          <w:rFonts w:cs="Times New Roman"/>
          <w:sz w:val="24"/>
          <w:szCs w:val="24"/>
          <w:lang w:val="en-US"/>
        </w:rPr>
        <w:t>mg/l) and Nakuru (2800 mg/l).</w:t>
      </w:r>
      <w:r w:rsidR="00E14171" w:rsidRPr="004C1142">
        <w:rPr>
          <w:rStyle w:val="EndnoteReference"/>
          <w:rFonts w:cs="Times New Roman"/>
          <w:sz w:val="24"/>
          <w:szCs w:val="24"/>
          <w:lang w:val="en-US"/>
        </w:rPr>
        <w:endnoteReference w:id="6"/>
      </w:r>
      <w:r w:rsidR="002B1F14" w:rsidRPr="004C1142">
        <w:rPr>
          <w:rFonts w:cs="Times New Roman"/>
          <w:sz w:val="24"/>
          <w:szCs w:val="24"/>
          <w:lang w:val="en-US"/>
        </w:rPr>
        <w:t xml:space="preserve"> Fluoride concentrations in ambient air are </w:t>
      </w:r>
      <w:r w:rsidR="00E465BF" w:rsidRPr="004C1142">
        <w:rPr>
          <w:rFonts w:cs="Times New Roman"/>
          <w:sz w:val="24"/>
          <w:szCs w:val="24"/>
          <w:lang w:val="en-US"/>
        </w:rPr>
        <w:t>generally</w:t>
      </w:r>
      <w:r w:rsidR="002B1F14" w:rsidRPr="004C1142">
        <w:rPr>
          <w:rFonts w:cs="Times New Roman"/>
          <w:sz w:val="24"/>
          <w:szCs w:val="24"/>
          <w:lang w:val="en-US"/>
        </w:rPr>
        <w:t xml:space="preserve"> lower than 1 </w:t>
      </w:r>
      <w:r w:rsidR="002B1F14" w:rsidRPr="004C1142">
        <w:rPr>
          <w:rFonts w:cs="Times New Roman"/>
          <w:sz w:val="24"/>
          <w:szCs w:val="24"/>
          <w:lang w:val="en-US"/>
        </w:rPr>
        <w:sym w:font="Symbol" w:char="F06D"/>
      </w:r>
      <w:r w:rsidR="002B1F14" w:rsidRPr="004C1142">
        <w:rPr>
          <w:rFonts w:cs="Times New Roman"/>
          <w:sz w:val="24"/>
          <w:szCs w:val="24"/>
          <w:lang w:val="en-US"/>
        </w:rPr>
        <w:t>g</w:t>
      </w:r>
      <w:r w:rsidRPr="004C1142">
        <w:rPr>
          <w:rFonts w:cs="Times New Roman"/>
          <w:sz w:val="24"/>
          <w:szCs w:val="24"/>
          <w:lang w:val="en-US"/>
        </w:rPr>
        <w:t>/</w:t>
      </w:r>
      <w:r w:rsidR="002B1F14" w:rsidRPr="004C1142">
        <w:rPr>
          <w:rFonts w:cs="Times New Roman"/>
          <w:sz w:val="24"/>
          <w:szCs w:val="24"/>
          <w:lang w:val="en-US"/>
        </w:rPr>
        <w:t>m</w:t>
      </w:r>
      <w:r w:rsidR="002B1F14" w:rsidRPr="004C1142">
        <w:rPr>
          <w:rFonts w:cs="Times New Roman"/>
          <w:sz w:val="24"/>
          <w:szCs w:val="24"/>
          <w:vertAlign w:val="superscript"/>
          <w:lang w:val="en-US"/>
        </w:rPr>
        <w:t>3</w:t>
      </w:r>
      <w:r w:rsidR="002B1F14" w:rsidRPr="004C1142">
        <w:rPr>
          <w:rFonts w:cs="Times New Roman"/>
          <w:sz w:val="24"/>
          <w:szCs w:val="24"/>
          <w:lang w:val="en-US"/>
        </w:rPr>
        <w:t>.</w:t>
      </w:r>
      <w:r w:rsidR="002B1F14" w:rsidRPr="004C1142">
        <w:rPr>
          <w:rStyle w:val="EndnoteReference"/>
          <w:rFonts w:cs="Times New Roman"/>
          <w:sz w:val="24"/>
          <w:szCs w:val="24"/>
          <w:lang w:val="en-US"/>
        </w:rPr>
        <w:endnoteReference w:id="7"/>
      </w:r>
    </w:p>
    <w:p w:rsidR="00E6381E" w:rsidRPr="004C1142" w:rsidRDefault="00E30122" w:rsidP="00E6381E">
      <w:pPr>
        <w:spacing w:after="0" w:line="360" w:lineRule="auto"/>
        <w:ind w:firstLine="709"/>
        <w:rPr>
          <w:rFonts w:cs="Times New Roman"/>
          <w:sz w:val="24"/>
          <w:szCs w:val="24"/>
          <w:lang w:val="en-GB"/>
        </w:rPr>
      </w:pPr>
      <w:r w:rsidRPr="004C1142">
        <w:rPr>
          <w:rFonts w:cs="Times New Roman"/>
          <w:sz w:val="24"/>
          <w:szCs w:val="24"/>
          <w:lang w:val="en-GB"/>
        </w:rPr>
        <w:t xml:space="preserve">The F is released into the air in a form of gaseous or particulate fluorides from natural sources, like dissolution of minerals, volcanoes, marine aerosols, </w:t>
      </w:r>
      <w:r w:rsidR="00B549CD" w:rsidRPr="004C1142">
        <w:rPr>
          <w:rFonts w:cs="Times New Roman"/>
          <w:sz w:val="24"/>
          <w:szCs w:val="24"/>
          <w:lang w:val="en-GB"/>
        </w:rPr>
        <w:t xml:space="preserve">and </w:t>
      </w:r>
      <w:r w:rsidRPr="004C1142">
        <w:rPr>
          <w:rFonts w:cs="Times New Roman"/>
          <w:sz w:val="24"/>
          <w:szCs w:val="24"/>
          <w:lang w:val="en-GB"/>
        </w:rPr>
        <w:t>forest fires</w:t>
      </w:r>
      <w:r w:rsidRPr="004C1142">
        <w:rPr>
          <w:rStyle w:val="EndnoteReference"/>
          <w:rFonts w:cs="Times New Roman"/>
          <w:sz w:val="24"/>
          <w:szCs w:val="24"/>
          <w:lang w:val="en-GB"/>
        </w:rPr>
        <w:endnoteReference w:id="8"/>
      </w:r>
      <w:r w:rsidRPr="004C1142">
        <w:rPr>
          <w:rFonts w:cs="Times New Roman"/>
          <w:sz w:val="24"/>
          <w:szCs w:val="24"/>
          <w:vertAlign w:val="superscript"/>
          <w:lang w:val="en-GB"/>
        </w:rPr>
        <w:t>,</w:t>
      </w:r>
      <w:r w:rsidRPr="004C1142">
        <w:rPr>
          <w:rStyle w:val="EndnoteReference"/>
          <w:rFonts w:cs="Times New Roman"/>
          <w:sz w:val="24"/>
          <w:szCs w:val="24"/>
          <w:lang w:val="en-GB"/>
        </w:rPr>
        <w:endnoteReference w:id="9"/>
      </w:r>
      <w:r w:rsidRPr="004C1142">
        <w:rPr>
          <w:rFonts w:cs="Times New Roman"/>
          <w:sz w:val="24"/>
          <w:szCs w:val="24"/>
          <w:lang w:val="en-GB"/>
        </w:rPr>
        <w:t xml:space="preserve"> and from different industrial activities, like phosphate fertilizers and elemental phosphorus production, aluminium smelting, petroleum refining, glass, brick, and ceramic manufacturing</w:t>
      </w:r>
      <w:bookmarkStart w:id="3" w:name="_Ref532474438"/>
      <w:r w:rsidR="000C288F" w:rsidRPr="004C1142">
        <w:rPr>
          <w:rStyle w:val="EndnoteReference"/>
          <w:rFonts w:cs="Times New Roman"/>
          <w:sz w:val="24"/>
          <w:szCs w:val="24"/>
          <w:lang w:val="en-GB"/>
        </w:rPr>
        <w:endnoteReference w:id="10"/>
      </w:r>
      <w:bookmarkEnd w:id="3"/>
      <w:r w:rsidR="000C288F" w:rsidRPr="004C1142">
        <w:rPr>
          <w:rFonts w:cs="Times New Roman"/>
          <w:sz w:val="24"/>
          <w:szCs w:val="24"/>
          <w:lang w:val="en-GB"/>
        </w:rPr>
        <w:t>.</w:t>
      </w:r>
    </w:p>
    <w:p w:rsidR="000C288F" w:rsidRPr="004C1142" w:rsidRDefault="00B549CD" w:rsidP="00E6381E">
      <w:pPr>
        <w:spacing w:after="0" w:line="360" w:lineRule="auto"/>
        <w:ind w:firstLine="709"/>
        <w:rPr>
          <w:rFonts w:cs="Times New Roman"/>
          <w:sz w:val="24"/>
          <w:szCs w:val="24"/>
          <w:lang w:val="en-US"/>
        </w:rPr>
      </w:pPr>
      <w:r w:rsidRPr="004C1142">
        <w:rPr>
          <w:rFonts w:cs="Times New Roman"/>
          <w:sz w:val="24"/>
          <w:szCs w:val="24"/>
          <w:lang w:val="en-GB"/>
        </w:rPr>
        <w:t>C</w:t>
      </w:r>
      <w:r w:rsidR="000C288F" w:rsidRPr="004C1142">
        <w:rPr>
          <w:rFonts w:cs="Times New Roman"/>
          <w:sz w:val="24"/>
          <w:szCs w:val="24"/>
          <w:lang w:val="en-GB"/>
        </w:rPr>
        <w:t>ombustion of the coal and fuel and controlled fluoridation of drinking-water supplies also contribute to the fluoride dispersion.</w:t>
      </w:r>
      <w:bookmarkStart w:id="4" w:name="_Ref532551380"/>
      <w:r w:rsidR="00C024CE" w:rsidRPr="004C1142">
        <w:rPr>
          <w:rStyle w:val="EndnoteReference"/>
          <w:rFonts w:cs="Times New Roman"/>
          <w:sz w:val="24"/>
          <w:szCs w:val="24"/>
          <w:lang w:val="en-US"/>
        </w:rPr>
        <w:endnoteReference w:id="11"/>
      </w:r>
      <w:bookmarkEnd w:id="4"/>
      <w:r w:rsidR="00C024CE" w:rsidRPr="004C1142">
        <w:rPr>
          <w:rFonts w:cs="Times New Roman"/>
          <w:sz w:val="24"/>
          <w:szCs w:val="24"/>
          <w:vertAlign w:val="superscript"/>
          <w:lang w:val="en-GB"/>
        </w:rPr>
        <w:t>,</w:t>
      </w:r>
      <w:bookmarkStart w:id="5" w:name="_Ref532551328"/>
      <w:r w:rsidR="00C024CE" w:rsidRPr="004C1142">
        <w:rPr>
          <w:rStyle w:val="EndnoteReference"/>
          <w:rFonts w:cs="Times New Roman"/>
          <w:sz w:val="24"/>
          <w:szCs w:val="24"/>
          <w:lang w:val="en-GB"/>
        </w:rPr>
        <w:endnoteReference w:id="12"/>
      </w:r>
      <w:bookmarkEnd w:id="5"/>
      <w:r w:rsidR="000C288F" w:rsidRPr="004C1142">
        <w:rPr>
          <w:rFonts w:cs="Times New Roman"/>
          <w:sz w:val="24"/>
          <w:szCs w:val="24"/>
          <w:lang w:val="en-GB"/>
        </w:rPr>
        <w:t xml:space="preserve"> Use of organofluorine compounds serving as pharmaceuticals, agrochemicals, refrigerants, pesticides, surfactants, fire extinguishing agents, fibers, membranes, ozone depletors, and insulating materials is in increase</w:t>
      </w:r>
      <w:r w:rsidR="00062227" w:rsidRPr="004C1142">
        <w:rPr>
          <w:rFonts w:cs="Times New Roman"/>
          <w:sz w:val="24"/>
          <w:szCs w:val="24"/>
          <w:lang w:val="en-GB"/>
        </w:rPr>
        <w:t>. O</w:t>
      </w:r>
      <w:r w:rsidR="00DF2F88" w:rsidRPr="004C1142">
        <w:rPr>
          <w:rFonts w:cs="Times New Roman"/>
          <w:sz w:val="24"/>
          <w:szCs w:val="24"/>
          <w:lang w:val="en-GB"/>
        </w:rPr>
        <w:t>ver 20% of approved pharmaceutical agents including several of the top drugs and 30–40% of commercially available agrochemicals are organofluorine compounds</w:t>
      </w:r>
      <w:r w:rsidR="00B21241" w:rsidRPr="004C1142">
        <w:rPr>
          <w:rFonts w:cs="Times New Roman"/>
          <w:sz w:val="24"/>
          <w:szCs w:val="24"/>
          <w:lang w:val="en-GB"/>
        </w:rPr>
        <w:t>.</w:t>
      </w:r>
      <w:r w:rsidR="00DF2F88" w:rsidRPr="004C1142">
        <w:rPr>
          <w:rStyle w:val="EndnoteReference"/>
          <w:rFonts w:cs="Times New Roman"/>
          <w:sz w:val="24"/>
          <w:szCs w:val="24"/>
          <w:lang w:val="en-GB"/>
        </w:rPr>
        <w:endnoteReference w:id="13"/>
      </w:r>
      <w:r w:rsidR="00DF2F88" w:rsidRPr="004C1142">
        <w:rPr>
          <w:rFonts w:cs="Times New Roman"/>
          <w:sz w:val="24"/>
          <w:szCs w:val="24"/>
          <w:vertAlign w:val="superscript"/>
          <w:lang w:val="en-GB"/>
        </w:rPr>
        <w:t>,</w:t>
      </w:r>
      <w:r w:rsidR="00DF2F88" w:rsidRPr="004C1142">
        <w:rPr>
          <w:rStyle w:val="EndnoteReference"/>
          <w:rFonts w:cs="Times New Roman"/>
          <w:sz w:val="24"/>
          <w:szCs w:val="24"/>
          <w:lang w:val="en-GB"/>
        </w:rPr>
        <w:endnoteReference w:id="14"/>
      </w:r>
      <w:r w:rsidR="000C288F" w:rsidRPr="004C1142">
        <w:rPr>
          <w:rFonts w:cs="Times New Roman"/>
          <w:sz w:val="24"/>
          <w:szCs w:val="24"/>
          <w:lang w:val="en-US"/>
        </w:rPr>
        <w:t xml:space="preserve"> All these processes </w:t>
      </w:r>
      <w:r w:rsidR="00DF2F88" w:rsidRPr="004C1142">
        <w:rPr>
          <w:rFonts w:cs="Times New Roman"/>
          <w:sz w:val="24"/>
          <w:szCs w:val="24"/>
          <w:lang w:val="en-US"/>
        </w:rPr>
        <w:t xml:space="preserve">and uses </w:t>
      </w:r>
      <w:r w:rsidR="000C288F" w:rsidRPr="004C1142">
        <w:rPr>
          <w:rFonts w:cs="Times New Roman"/>
          <w:sz w:val="24"/>
          <w:szCs w:val="24"/>
          <w:lang w:val="en-US"/>
        </w:rPr>
        <w:t xml:space="preserve">result in accumulation of fluoride compounds in </w:t>
      </w:r>
      <w:r w:rsidR="00BC537E" w:rsidRPr="004C1142">
        <w:rPr>
          <w:rFonts w:cs="Times New Roman"/>
          <w:sz w:val="24"/>
          <w:szCs w:val="24"/>
          <w:lang w:val="en-US"/>
        </w:rPr>
        <w:t xml:space="preserve">soils, </w:t>
      </w:r>
      <w:r w:rsidR="000C288F" w:rsidRPr="004C1142">
        <w:rPr>
          <w:rFonts w:cs="Times New Roman"/>
          <w:sz w:val="24"/>
          <w:szCs w:val="24"/>
          <w:lang w:val="en-US"/>
        </w:rPr>
        <w:t>surface waters a</w:t>
      </w:r>
      <w:r w:rsidR="00B21241" w:rsidRPr="004C1142">
        <w:rPr>
          <w:rFonts w:cs="Times New Roman"/>
          <w:sz w:val="24"/>
          <w:szCs w:val="24"/>
          <w:lang w:val="en-US"/>
        </w:rPr>
        <w:t xml:space="preserve">nd groundwater reserves, air, </w:t>
      </w:r>
      <w:r w:rsidR="000C288F" w:rsidRPr="004C1142">
        <w:rPr>
          <w:rFonts w:cs="Times New Roman"/>
          <w:sz w:val="24"/>
          <w:szCs w:val="24"/>
          <w:lang w:val="en-US"/>
        </w:rPr>
        <w:t>and in the living organisms.</w:t>
      </w:r>
    </w:p>
    <w:p w:rsidR="00CD0078" w:rsidRPr="004C1142" w:rsidRDefault="0072137B" w:rsidP="00E6381E">
      <w:pPr>
        <w:spacing w:after="0" w:line="360" w:lineRule="auto"/>
        <w:ind w:firstLine="709"/>
        <w:rPr>
          <w:rFonts w:cs="Times New Roman"/>
          <w:sz w:val="24"/>
          <w:szCs w:val="24"/>
          <w:lang w:val="en-US"/>
        </w:rPr>
      </w:pPr>
      <w:r w:rsidRPr="004C1142">
        <w:rPr>
          <w:rFonts w:cs="Times New Roman"/>
          <w:sz w:val="24"/>
          <w:szCs w:val="24"/>
          <w:lang w:val="en-US"/>
        </w:rPr>
        <w:t xml:space="preserve">The effect of fluoride on humans is a dual one. </w:t>
      </w:r>
      <w:r w:rsidR="00CD0078" w:rsidRPr="004C1142">
        <w:rPr>
          <w:rFonts w:cs="Times New Roman"/>
          <w:sz w:val="24"/>
          <w:szCs w:val="24"/>
          <w:lang w:val="en-US"/>
        </w:rPr>
        <w:t xml:space="preserve">For over eight decades, it has been recognized that small amounts of fluoride have proven benefits </w:t>
      </w:r>
      <w:r w:rsidR="00497C3F" w:rsidRPr="004C1142">
        <w:rPr>
          <w:rFonts w:cs="Times New Roman"/>
          <w:sz w:val="24"/>
          <w:szCs w:val="24"/>
          <w:lang w:val="en-US"/>
        </w:rPr>
        <w:t>for</w:t>
      </w:r>
      <w:r w:rsidR="00CD0078" w:rsidRPr="004C1142">
        <w:rPr>
          <w:rFonts w:cs="Times New Roman"/>
          <w:sz w:val="24"/>
          <w:szCs w:val="24"/>
          <w:lang w:val="en-US"/>
        </w:rPr>
        <w:t xml:space="preserve"> dental health</w:t>
      </w:r>
      <w:r w:rsidR="00D9766A" w:rsidRPr="004C1142">
        <w:rPr>
          <w:rFonts w:cs="Times New Roman"/>
          <w:sz w:val="24"/>
          <w:szCs w:val="24"/>
          <w:lang w:val="en-US"/>
        </w:rPr>
        <w:t>. This</w:t>
      </w:r>
      <w:r w:rsidR="002979EE" w:rsidRPr="004C1142">
        <w:rPr>
          <w:rFonts w:cs="Times New Roman"/>
          <w:sz w:val="24"/>
          <w:szCs w:val="24"/>
          <w:lang w:val="en-US"/>
        </w:rPr>
        <w:t xml:space="preserve"> resulted in </w:t>
      </w:r>
      <w:r w:rsidR="00B16A53" w:rsidRPr="004C1142">
        <w:rPr>
          <w:rFonts w:cs="Times New Roman"/>
          <w:sz w:val="24"/>
          <w:szCs w:val="24"/>
          <w:lang w:val="en-US"/>
        </w:rPr>
        <w:t xml:space="preserve">a </w:t>
      </w:r>
      <w:r w:rsidR="002979EE" w:rsidRPr="004C1142">
        <w:rPr>
          <w:rFonts w:cs="Times New Roman"/>
          <w:sz w:val="24"/>
          <w:szCs w:val="24"/>
          <w:lang w:val="en-US"/>
        </w:rPr>
        <w:t xml:space="preserve">widespread use of fluorides </w:t>
      </w:r>
      <w:r w:rsidR="00B549CD" w:rsidRPr="004C1142">
        <w:rPr>
          <w:rFonts w:cs="Times New Roman"/>
          <w:sz w:val="24"/>
          <w:szCs w:val="24"/>
          <w:lang w:val="en-US"/>
        </w:rPr>
        <w:t xml:space="preserve">in </w:t>
      </w:r>
      <w:r w:rsidR="002979EE" w:rsidRPr="004C1142">
        <w:rPr>
          <w:rFonts w:cs="Times New Roman"/>
          <w:sz w:val="24"/>
          <w:szCs w:val="24"/>
          <w:lang w:val="en-US"/>
        </w:rPr>
        <w:t>public health practice</w:t>
      </w:r>
      <w:r w:rsidR="00557DCF" w:rsidRPr="004C1142">
        <w:rPr>
          <w:rFonts w:cs="Times New Roman"/>
          <w:sz w:val="24"/>
          <w:szCs w:val="24"/>
          <w:lang w:val="en-US"/>
        </w:rPr>
        <w:t>s</w:t>
      </w:r>
      <w:r w:rsidR="002979EE" w:rsidRPr="004C1142">
        <w:rPr>
          <w:rFonts w:cs="Times New Roman"/>
          <w:sz w:val="24"/>
          <w:szCs w:val="24"/>
          <w:lang w:val="en-US"/>
        </w:rPr>
        <w:t>.</w:t>
      </w:r>
      <w:bookmarkStart w:id="6" w:name="_Ref532816293"/>
      <w:r w:rsidR="009B68D1" w:rsidRPr="004C1142">
        <w:rPr>
          <w:rStyle w:val="EndnoteReference"/>
          <w:rFonts w:cs="Times New Roman"/>
          <w:sz w:val="24"/>
          <w:szCs w:val="24"/>
          <w:lang w:val="en-US"/>
        </w:rPr>
        <w:endnoteReference w:id="15"/>
      </w:r>
      <w:bookmarkEnd w:id="6"/>
      <w:r w:rsidR="002979EE" w:rsidRPr="004C1142">
        <w:rPr>
          <w:rFonts w:cs="Times New Roman"/>
          <w:sz w:val="24"/>
          <w:szCs w:val="24"/>
          <w:lang w:val="en-US"/>
        </w:rPr>
        <w:t xml:space="preserve"> C</w:t>
      </w:r>
      <w:r w:rsidR="00CD0078" w:rsidRPr="004C1142">
        <w:rPr>
          <w:rFonts w:cs="Times New Roman"/>
          <w:sz w:val="24"/>
          <w:szCs w:val="24"/>
          <w:lang w:val="en-US"/>
        </w:rPr>
        <w:t>ontinuous exposure to high levels</w:t>
      </w:r>
      <w:r w:rsidRPr="004C1142">
        <w:rPr>
          <w:rFonts w:cs="Times New Roman"/>
          <w:sz w:val="24"/>
          <w:szCs w:val="24"/>
          <w:lang w:val="en-US"/>
        </w:rPr>
        <w:t>, on the other hand,</w:t>
      </w:r>
      <w:r w:rsidR="002979EE" w:rsidRPr="004C1142">
        <w:rPr>
          <w:rFonts w:cs="Times New Roman"/>
          <w:sz w:val="24"/>
          <w:szCs w:val="24"/>
          <w:lang w:val="en-US"/>
        </w:rPr>
        <w:t xml:space="preserve"> </w:t>
      </w:r>
      <w:r w:rsidR="00CD0078" w:rsidRPr="004C1142">
        <w:rPr>
          <w:rFonts w:cs="Times New Roman"/>
          <w:sz w:val="24"/>
          <w:szCs w:val="24"/>
          <w:lang w:val="en-US"/>
        </w:rPr>
        <w:t xml:space="preserve">leads to severe adverse effects in humans, which include </w:t>
      </w:r>
      <w:r w:rsidR="009C3C01" w:rsidRPr="004C1142">
        <w:rPr>
          <w:rFonts w:cs="Times New Roman"/>
          <w:sz w:val="24"/>
          <w:szCs w:val="24"/>
          <w:lang w:val="en-US"/>
        </w:rPr>
        <w:t xml:space="preserve">the </w:t>
      </w:r>
      <w:r w:rsidR="00CD0078" w:rsidRPr="004C1142">
        <w:rPr>
          <w:rFonts w:cs="Times New Roman"/>
          <w:sz w:val="24"/>
          <w:szCs w:val="24"/>
          <w:lang w:val="en-US"/>
        </w:rPr>
        <w:t>development of dental fluorosis in children or skeletal fluorosis in both, children and adults.</w:t>
      </w:r>
      <w:bookmarkStart w:id="7" w:name="_Ref532475428"/>
      <w:r w:rsidR="008F1BE4" w:rsidRPr="004C1142">
        <w:rPr>
          <w:rFonts w:cs="Times New Roman"/>
          <w:sz w:val="24"/>
          <w:szCs w:val="24"/>
          <w:vertAlign w:val="superscript"/>
          <w:lang w:val="en-US"/>
        </w:rPr>
        <w:fldChar w:fldCharType="begin"/>
      </w:r>
      <w:r w:rsidR="008F1BE4" w:rsidRPr="004C1142">
        <w:rPr>
          <w:rFonts w:cs="Times New Roman"/>
          <w:sz w:val="24"/>
          <w:szCs w:val="24"/>
          <w:vertAlign w:val="superscript"/>
          <w:lang w:val="en-US"/>
        </w:rPr>
        <w:instrText xml:space="preserve"> NOTEREF _Ref532816293 \h  \* MERGEFORMAT </w:instrText>
      </w:r>
      <w:r w:rsidR="008F1BE4" w:rsidRPr="004C1142">
        <w:rPr>
          <w:rFonts w:cs="Times New Roman"/>
          <w:sz w:val="24"/>
          <w:szCs w:val="24"/>
          <w:vertAlign w:val="superscript"/>
          <w:lang w:val="en-US"/>
        </w:rPr>
      </w:r>
      <w:r w:rsidR="008F1BE4" w:rsidRPr="004C1142">
        <w:rPr>
          <w:rFonts w:cs="Times New Roman"/>
          <w:sz w:val="24"/>
          <w:szCs w:val="24"/>
          <w:vertAlign w:val="superscript"/>
          <w:lang w:val="en-US"/>
        </w:rPr>
        <w:fldChar w:fldCharType="separate"/>
      </w:r>
      <w:r w:rsidR="002C07A2">
        <w:rPr>
          <w:rFonts w:cs="Times New Roman"/>
          <w:sz w:val="24"/>
          <w:szCs w:val="24"/>
          <w:vertAlign w:val="superscript"/>
          <w:lang w:val="en-US"/>
        </w:rPr>
        <w:t>15</w:t>
      </w:r>
      <w:r w:rsidR="008F1BE4"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8F1BE4" w:rsidRPr="004C1142">
        <w:rPr>
          <w:rFonts w:cs="Times New Roman"/>
          <w:vanish/>
          <w:sz w:val="24"/>
          <w:szCs w:val="24"/>
          <w:vertAlign w:val="superscript"/>
          <w:lang w:val="en-US"/>
        </w:rPr>
        <w:t>,</w:t>
      </w:r>
      <w:r w:rsidR="00CD0078" w:rsidRPr="004C1142">
        <w:rPr>
          <w:rStyle w:val="EndnoteReference"/>
          <w:rFonts w:cs="Times New Roman"/>
          <w:vanish/>
          <w:sz w:val="24"/>
          <w:szCs w:val="24"/>
          <w:lang w:val="en-US"/>
        </w:rPr>
        <w:endnoteReference w:id="16"/>
      </w:r>
      <w:bookmarkEnd w:id="7"/>
      <w:r w:rsidR="009B68D1" w:rsidRPr="004C1142">
        <w:rPr>
          <w:rFonts w:cs="Times New Roman"/>
          <w:vanish/>
          <w:sz w:val="24"/>
          <w:szCs w:val="24"/>
          <w:vertAlign w:val="superscript"/>
          <w:lang w:val="en-US"/>
        </w:rPr>
        <w:t>,</w:t>
      </w:r>
      <w:bookmarkStart w:id="8" w:name="_Ref532475814"/>
      <w:r w:rsidR="009B68D1" w:rsidRPr="004C1142">
        <w:rPr>
          <w:rStyle w:val="EndnoteReference"/>
          <w:rFonts w:cs="Times New Roman"/>
          <w:vanish/>
          <w:sz w:val="24"/>
          <w:szCs w:val="24"/>
          <w:lang w:val="en-US"/>
        </w:rPr>
        <w:endnoteReference w:id="17"/>
      </w:r>
      <w:bookmarkEnd w:id="8"/>
      <w:r w:rsidR="009B68D1" w:rsidRPr="004C1142">
        <w:rPr>
          <w:rStyle w:val="EndnoteReference"/>
          <w:rFonts w:cs="Times New Roman"/>
          <w:vanish/>
          <w:sz w:val="24"/>
          <w:szCs w:val="24"/>
          <w:lang w:val="en-US"/>
        </w:rPr>
        <w:t>,</w:t>
      </w:r>
      <w:bookmarkStart w:id="9" w:name="_Ref532475816"/>
      <w:r w:rsidR="009B68D1" w:rsidRPr="004C1142">
        <w:rPr>
          <w:rStyle w:val="EndnoteReference"/>
          <w:rFonts w:cs="Times New Roman"/>
          <w:sz w:val="24"/>
          <w:szCs w:val="24"/>
          <w:lang w:val="en-US"/>
        </w:rPr>
        <w:endnoteReference w:id="18"/>
      </w:r>
      <w:bookmarkEnd w:id="9"/>
    </w:p>
    <w:p w:rsidR="00C974CB" w:rsidRPr="004C1142" w:rsidRDefault="008D38A4" w:rsidP="00E6381E">
      <w:pPr>
        <w:spacing w:after="0" w:line="360" w:lineRule="auto"/>
        <w:ind w:firstLine="709"/>
        <w:rPr>
          <w:rFonts w:cs="Times New Roman"/>
          <w:sz w:val="24"/>
          <w:szCs w:val="24"/>
          <w:lang w:val="en-GB"/>
        </w:rPr>
      </w:pPr>
      <w:r w:rsidRPr="004C1142">
        <w:rPr>
          <w:rFonts w:cs="Times New Roman"/>
          <w:sz w:val="24"/>
          <w:szCs w:val="24"/>
          <w:lang w:val="en-GB"/>
        </w:rPr>
        <w:lastRenderedPageBreak/>
        <w:t>The “optimal” (or “adequate”) daily intake of fluoride for children between 0.05 and 0.07 mg/kg body weight)</w:t>
      </w:r>
      <w:bookmarkStart w:id="10" w:name="_Ref533336466"/>
      <w:r w:rsidR="00CD5C92" w:rsidRPr="004C1142">
        <w:rPr>
          <w:rStyle w:val="EndnoteReference"/>
          <w:rFonts w:cs="Times New Roman"/>
          <w:sz w:val="24"/>
          <w:szCs w:val="24"/>
          <w:lang w:val="en-US"/>
        </w:rPr>
        <w:endnoteReference w:id="19"/>
      </w:r>
      <w:bookmarkEnd w:id="10"/>
      <w:r w:rsidR="002979EE" w:rsidRPr="004C1142">
        <w:rPr>
          <w:rFonts w:cs="Times New Roman"/>
          <w:sz w:val="24"/>
          <w:szCs w:val="24"/>
          <w:lang w:val="en-GB"/>
        </w:rPr>
        <w:t>,</w:t>
      </w:r>
      <w:r w:rsidRPr="004C1142">
        <w:rPr>
          <w:rFonts w:cs="Times New Roman"/>
          <w:sz w:val="24"/>
          <w:szCs w:val="24"/>
          <w:lang w:val="en-GB"/>
        </w:rPr>
        <w:t xml:space="preserve"> that is still accepted worldwide</w:t>
      </w:r>
      <w:r w:rsidR="002979EE" w:rsidRPr="004C1142">
        <w:rPr>
          <w:rFonts w:cs="Times New Roman"/>
          <w:sz w:val="24"/>
          <w:szCs w:val="24"/>
          <w:lang w:val="en-GB"/>
        </w:rPr>
        <w:t>,</w:t>
      </w:r>
      <w:r w:rsidRPr="004C1142">
        <w:rPr>
          <w:rFonts w:cs="Times New Roman"/>
          <w:sz w:val="24"/>
          <w:szCs w:val="24"/>
          <w:lang w:val="en-GB"/>
        </w:rPr>
        <w:t xml:space="preserve"> </w:t>
      </w:r>
      <w:r w:rsidR="002979EE" w:rsidRPr="004C1142">
        <w:rPr>
          <w:rFonts w:cs="Times New Roman"/>
          <w:sz w:val="24"/>
          <w:szCs w:val="24"/>
          <w:lang w:val="en-GB"/>
        </w:rPr>
        <w:t>is based on empirical observations</w:t>
      </w:r>
      <w:r w:rsidRPr="004C1142">
        <w:rPr>
          <w:rFonts w:cs="Times New Roman"/>
          <w:sz w:val="24"/>
          <w:szCs w:val="24"/>
          <w:lang w:val="en-GB"/>
        </w:rPr>
        <w:t xml:space="preserve">. </w:t>
      </w:r>
      <w:r w:rsidR="00AA46A2" w:rsidRPr="004C1142">
        <w:rPr>
          <w:rFonts w:cs="Times New Roman"/>
          <w:sz w:val="24"/>
          <w:szCs w:val="24"/>
          <w:lang w:val="en-GB"/>
        </w:rPr>
        <w:t xml:space="preserve">In Europe, the European Food Safety Authority (EFSA) </w:t>
      </w:r>
      <w:r w:rsidR="002979EE" w:rsidRPr="004C1142">
        <w:rPr>
          <w:rFonts w:cs="Times New Roman"/>
          <w:sz w:val="24"/>
          <w:szCs w:val="24"/>
          <w:lang w:val="en-GB"/>
        </w:rPr>
        <w:t xml:space="preserve">set, because of proven benefits of small amounts of fluoride on the prevention of caries, the adequate intake (AI) of fluoride </w:t>
      </w:r>
      <w:r w:rsidR="0026021D" w:rsidRPr="004C1142">
        <w:rPr>
          <w:rFonts w:cs="Times New Roman"/>
          <w:sz w:val="24"/>
          <w:szCs w:val="24"/>
          <w:lang w:val="en-GB"/>
        </w:rPr>
        <w:t>from all sources (including non-dietary sources) at 0.05 mg/</w:t>
      </w:r>
      <w:r w:rsidR="00B549CD" w:rsidRPr="004C1142">
        <w:rPr>
          <w:rFonts w:cs="Times New Roman"/>
          <w:sz w:val="24"/>
          <w:szCs w:val="24"/>
          <w:lang w:val="en-GB"/>
        </w:rPr>
        <w:t>day/</w:t>
      </w:r>
      <w:r w:rsidR="0026021D" w:rsidRPr="004C1142">
        <w:rPr>
          <w:rFonts w:cs="Times New Roman"/>
          <w:sz w:val="24"/>
          <w:szCs w:val="24"/>
          <w:lang w:val="en-GB"/>
        </w:rPr>
        <w:t>kg body weight for both children and adults</w:t>
      </w:r>
      <w:bookmarkStart w:id="11" w:name="_Ref525640864"/>
      <w:r w:rsidR="0026021D" w:rsidRPr="004C1142">
        <w:rPr>
          <w:rFonts w:cs="Times New Roman"/>
          <w:sz w:val="24"/>
          <w:szCs w:val="24"/>
          <w:lang w:val="en-GB"/>
        </w:rPr>
        <w:t>.</w:t>
      </w:r>
      <w:bookmarkStart w:id="12" w:name="_Ref532474489"/>
      <w:r w:rsidR="0026021D" w:rsidRPr="004C1142">
        <w:rPr>
          <w:rStyle w:val="EndnoteReference"/>
          <w:rFonts w:cs="Times New Roman"/>
          <w:sz w:val="24"/>
          <w:szCs w:val="24"/>
          <w:lang w:val="en-GB"/>
        </w:rPr>
        <w:endnoteReference w:id="20"/>
      </w:r>
      <w:bookmarkEnd w:id="11"/>
      <w:bookmarkEnd w:id="12"/>
    </w:p>
    <w:p w:rsidR="004D1BEF" w:rsidRPr="004C1142" w:rsidRDefault="000C288F" w:rsidP="00E6381E">
      <w:pPr>
        <w:spacing w:after="0" w:line="360" w:lineRule="auto"/>
        <w:ind w:firstLine="709"/>
        <w:rPr>
          <w:rFonts w:cs="Times New Roman"/>
          <w:sz w:val="24"/>
          <w:szCs w:val="24"/>
          <w:lang w:val="en-US"/>
        </w:rPr>
      </w:pPr>
      <w:r w:rsidRPr="004C1142">
        <w:rPr>
          <w:rFonts w:cs="Times New Roman"/>
          <w:sz w:val="24"/>
          <w:szCs w:val="24"/>
          <w:lang w:val="en-US"/>
        </w:rPr>
        <w:t xml:space="preserve">The primary sources of ingested fluorine </w:t>
      </w:r>
      <w:r w:rsidR="005D433D" w:rsidRPr="004C1142">
        <w:rPr>
          <w:rFonts w:cs="Times New Roman"/>
          <w:sz w:val="24"/>
          <w:szCs w:val="24"/>
          <w:lang w:val="en-US"/>
        </w:rPr>
        <w:t xml:space="preserve">for humans </w:t>
      </w:r>
      <w:r w:rsidRPr="004C1142">
        <w:rPr>
          <w:rFonts w:cs="Times New Roman"/>
          <w:sz w:val="24"/>
          <w:szCs w:val="24"/>
          <w:lang w:val="en-US"/>
        </w:rPr>
        <w:t>are water, beverages and food.</w:t>
      </w:r>
      <w:bookmarkStart w:id="13" w:name="_Ref532478092"/>
      <w:r w:rsidR="004D1BEF" w:rsidRPr="004C1142">
        <w:rPr>
          <w:rStyle w:val="EndnoteReference"/>
          <w:rFonts w:cs="Times New Roman"/>
          <w:sz w:val="24"/>
          <w:szCs w:val="24"/>
          <w:lang w:val="en-US"/>
        </w:rPr>
        <w:endnoteReference w:id="21"/>
      </w:r>
      <w:bookmarkEnd w:id="13"/>
      <w:r w:rsidRPr="004C1142">
        <w:rPr>
          <w:rFonts w:cs="Times New Roman"/>
          <w:sz w:val="24"/>
          <w:szCs w:val="24"/>
          <w:lang w:val="en-US"/>
        </w:rPr>
        <w:t xml:space="preserve"> In some countries</w:t>
      </w:r>
      <w:r w:rsidR="009C3C01" w:rsidRPr="004C1142">
        <w:rPr>
          <w:rFonts w:cs="Times New Roman"/>
          <w:sz w:val="24"/>
          <w:szCs w:val="24"/>
          <w:lang w:val="en-US"/>
        </w:rPr>
        <w:t>,</w:t>
      </w:r>
      <w:r w:rsidRPr="004C1142">
        <w:rPr>
          <w:rFonts w:cs="Times New Roman"/>
          <w:sz w:val="24"/>
          <w:szCs w:val="24"/>
          <w:lang w:val="en-US"/>
        </w:rPr>
        <w:t xml:space="preserve"> fluoride is deliberately added to salt</w:t>
      </w:r>
      <w:bookmarkStart w:id="14" w:name="_Ref532551601"/>
      <w:r w:rsidR="009B68D1" w:rsidRPr="004C1142">
        <w:rPr>
          <w:rStyle w:val="EndnoteReference"/>
          <w:rFonts w:cs="Times New Roman"/>
          <w:sz w:val="24"/>
          <w:szCs w:val="24"/>
          <w:lang w:val="en-US"/>
        </w:rPr>
        <w:endnoteReference w:id="22"/>
      </w:r>
      <w:bookmarkEnd w:id="14"/>
      <w:r w:rsidR="004D1BEF" w:rsidRPr="004C1142">
        <w:rPr>
          <w:rFonts w:cs="Times New Roman"/>
          <w:sz w:val="24"/>
          <w:szCs w:val="24"/>
          <w:lang w:val="en-US"/>
        </w:rPr>
        <w:t xml:space="preserve"> or</w:t>
      </w:r>
      <w:r w:rsidRPr="004C1142">
        <w:rPr>
          <w:rFonts w:cs="Times New Roman"/>
          <w:sz w:val="24"/>
          <w:szCs w:val="24"/>
          <w:lang w:val="en-US"/>
        </w:rPr>
        <w:t xml:space="preserve"> milk</w:t>
      </w:r>
      <w:bookmarkStart w:id="15" w:name="_Ref532551603"/>
      <w:r w:rsidR="009B68D1" w:rsidRPr="004C1142">
        <w:rPr>
          <w:rStyle w:val="EndnoteReference"/>
          <w:rFonts w:cs="Times New Roman"/>
          <w:sz w:val="24"/>
          <w:szCs w:val="24"/>
          <w:lang w:val="en-US"/>
        </w:rPr>
        <w:endnoteReference w:id="23"/>
      </w:r>
      <w:bookmarkEnd w:id="15"/>
      <w:r w:rsidRPr="004C1142">
        <w:rPr>
          <w:rFonts w:cs="Times New Roman"/>
          <w:sz w:val="24"/>
          <w:szCs w:val="24"/>
          <w:lang w:val="en-US"/>
        </w:rPr>
        <w:t xml:space="preserve"> or public water supplies</w:t>
      </w:r>
      <w:bookmarkStart w:id="16" w:name="_Ref532551877"/>
      <w:r w:rsidR="004D1BEF" w:rsidRPr="004C1142">
        <w:rPr>
          <w:rStyle w:val="EndnoteReference"/>
          <w:rFonts w:cs="Times New Roman"/>
          <w:sz w:val="24"/>
          <w:szCs w:val="24"/>
          <w:lang w:val="en-US"/>
        </w:rPr>
        <w:endnoteReference w:id="24"/>
      </w:r>
      <w:bookmarkEnd w:id="16"/>
      <w:r w:rsidR="004D1BEF" w:rsidRPr="004C1142">
        <w:rPr>
          <w:rFonts w:cs="Times New Roman"/>
          <w:sz w:val="24"/>
          <w:szCs w:val="24"/>
          <w:vertAlign w:val="superscript"/>
          <w:lang w:val="en-US"/>
        </w:rPr>
        <w:t>,</w:t>
      </w:r>
      <w:r w:rsidR="00627299" w:rsidRPr="004C1142">
        <w:rPr>
          <w:rStyle w:val="EndnoteReference"/>
          <w:rFonts w:cs="Times New Roman"/>
          <w:sz w:val="24"/>
          <w:szCs w:val="24"/>
          <w:lang w:val="en-US"/>
        </w:rPr>
        <w:endnoteReference w:id="25"/>
      </w:r>
      <w:r w:rsidR="009B68D1" w:rsidRPr="004C1142">
        <w:rPr>
          <w:rFonts w:cs="Times New Roman"/>
          <w:sz w:val="24"/>
          <w:szCs w:val="24"/>
          <w:lang w:val="en-US"/>
        </w:rPr>
        <w:t xml:space="preserve">. </w:t>
      </w:r>
      <w:r w:rsidRPr="004C1142">
        <w:rPr>
          <w:rFonts w:cs="Times New Roman"/>
          <w:sz w:val="24"/>
          <w:szCs w:val="24"/>
          <w:lang w:val="en-US"/>
        </w:rPr>
        <w:t>Intake with fluoride containing dentifrices</w:t>
      </w:r>
      <w:r w:rsidR="005D433D" w:rsidRPr="004C1142">
        <w:rPr>
          <w:rFonts w:cs="Times New Roman"/>
          <w:sz w:val="24"/>
          <w:szCs w:val="24"/>
          <w:lang w:val="en-US"/>
        </w:rPr>
        <w:t>, especially in children</w:t>
      </w:r>
      <w:bookmarkStart w:id="17" w:name="_Ref532559234"/>
      <w:r w:rsidR="003A5EC0" w:rsidRPr="004C1142">
        <w:rPr>
          <w:rStyle w:val="EndnoteReference"/>
          <w:rFonts w:cs="Times New Roman"/>
          <w:sz w:val="24"/>
          <w:szCs w:val="24"/>
          <w:lang w:val="en-US"/>
        </w:rPr>
        <w:endnoteReference w:id="26"/>
      </w:r>
      <w:bookmarkEnd w:id="17"/>
      <w:r w:rsidR="003A5EC0" w:rsidRPr="004C1142">
        <w:rPr>
          <w:rFonts w:cs="Times New Roman"/>
          <w:sz w:val="24"/>
          <w:szCs w:val="24"/>
          <w:vertAlign w:val="superscript"/>
          <w:lang w:val="en-US"/>
        </w:rPr>
        <w:t>,</w:t>
      </w:r>
      <w:bookmarkStart w:id="18" w:name="_Ref532559235"/>
      <w:r w:rsidR="003A5EC0" w:rsidRPr="004C1142">
        <w:rPr>
          <w:rStyle w:val="EndnoteReference"/>
          <w:rFonts w:cs="Times New Roman"/>
          <w:sz w:val="24"/>
          <w:szCs w:val="24"/>
          <w:lang w:val="en-US"/>
        </w:rPr>
        <w:endnoteReference w:id="27"/>
      </w:r>
      <w:bookmarkEnd w:id="18"/>
      <w:r w:rsidR="005D433D" w:rsidRPr="004C1142">
        <w:rPr>
          <w:rFonts w:cs="Times New Roman"/>
          <w:sz w:val="24"/>
          <w:szCs w:val="24"/>
          <w:lang w:val="en-US"/>
        </w:rPr>
        <w:t xml:space="preserve">, </w:t>
      </w:r>
      <w:r w:rsidRPr="004C1142">
        <w:rPr>
          <w:rFonts w:cs="Times New Roman"/>
          <w:sz w:val="24"/>
          <w:szCs w:val="24"/>
          <w:lang w:val="en-US"/>
        </w:rPr>
        <w:t>should be considered</w:t>
      </w:r>
      <w:r w:rsidR="005D433D" w:rsidRPr="004C1142">
        <w:rPr>
          <w:rFonts w:cs="Times New Roman"/>
          <w:sz w:val="24"/>
          <w:szCs w:val="24"/>
          <w:lang w:val="en-US"/>
        </w:rPr>
        <w:t>.</w:t>
      </w:r>
      <w:r w:rsidR="00DF2F88" w:rsidRPr="004C1142">
        <w:rPr>
          <w:rFonts w:cs="Times New Roman"/>
          <w:sz w:val="24"/>
          <w:szCs w:val="24"/>
          <w:lang w:val="en-US"/>
        </w:rPr>
        <w:t xml:space="preserve"> </w:t>
      </w:r>
      <w:r w:rsidR="004D1BEF" w:rsidRPr="004C1142">
        <w:rPr>
          <w:rFonts w:cs="Times New Roman"/>
          <w:sz w:val="24"/>
          <w:szCs w:val="24"/>
          <w:lang w:val="en-US"/>
        </w:rPr>
        <w:t>In endemic fluorosis areas</w:t>
      </w:r>
      <w:r w:rsidR="004D0A7A" w:rsidRPr="004C1142">
        <w:rPr>
          <w:rFonts w:cs="Times New Roman"/>
          <w:sz w:val="24"/>
          <w:szCs w:val="24"/>
          <w:lang w:val="en-US"/>
        </w:rPr>
        <w:t xml:space="preserve"> intake of fluoride with </w:t>
      </w:r>
      <w:r w:rsidR="004D1BEF" w:rsidRPr="004C1142">
        <w:rPr>
          <w:rFonts w:cs="Times New Roman"/>
          <w:sz w:val="24"/>
          <w:szCs w:val="24"/>
          <w:lang w:val="en-US"/>
        </w:rPr>
        <w:t>drinking water</w:t>
      </w:r>
      <w:bookmarkStart w:id="19" w:name="_Ref532479061"/>
      <w:r w:rsidR="003A5EC0" w:rsidRPr="004C1142">
        <w:rPr>
          <w:rStyle w:val="EndnoteReference"/>
          <w:rFonts w:cs="Times New Roman"/>
          <w:sz w:val="24"/>
          <w:szCs w:val="24"/>
          <w:lang w:val="en-US"/>
        </w:rPr>
        <w:endnoteReference w:id="28"/>
      </w:r>
      <w:bookmarkEnd w:id="19"/>
      <w:r w:rsidR="004D1BEF" w:rsidRPr="004C1142">
        <w:rPr>
          <w:rFonts w:cs="Times New Roman"/>
          <w:sz w:val="24"/>
          <w:szCs w:val="24"/>
          <w:lang w:val="en-US"/>
        </w:rPr>
        <w:t xml:space="preserve"> or brick tea</w:t>
      </w:r>
      <w:r w:rsidR="003A5EC0" w:rsidRPr="004C1142">
        <w:rPr>
          <w:rStyle w:val="EndnoteReference"/>
          <w:rFonts w:cs="Times New Roman"/>
          <w:sz w:val="24"/>
          <w:szCs w:val="24"/>
          <w:lang w:val="en-US"/>
        </w:rPr>
        <w:endnoteReference w:id="29"/>
      </w:r>
      <w:r w:rsidR="004D1BEF" w:rsidRPr="004C1142">
        <w:rPr>
          <w:rFonts w:cs="Times New Roman"/>
          <w:sz w:val="24"/>
          <w:szCs w:val="24"/>
          <w:lang w:val="en-US"/>
        </w:rPr>
        <w:t xml:space="preserve"> and coal-burning</w:t>
      </w:r>
      <w:r w:rsidR="005C5737" w:rsidRPr="004C1142">
        <w:rPr>
          <w:rStyle w:val="EndnoteReference"/>
          <w:rFonts w:cs="Times New Roman"/>
          <w:sz w:val="24"/>
          <w:szCs w:val="24"/>
          <w:lang w:val="en-US"/>
        </w:rPr>
        <w:endnoteReference w:id="30"/>
      </w:r>
      <w:r w:rsidR="004D1BEF" w:rsidRPr="004C1142">
        <w:rPr>
          <w:rFonts w:cs="Times New Roman"/>
          <w:sz w:val="24"/>
          <w:szCs w:val="24"/>
          <w:lang w:val="en-US"/>
        </w:rPr>
        <w:t xml:space="preserve"> </w:t>
      </w:r>
      <w:r w:rsidR="00CD5C92" w:rsidRPr="004C1142">
        <w:rPr>
          <w:rFonts w:cs="Times New Roman"/>
          <w:sz w:val="24"/>
          <w:szCs w:val="24"/>
          <w:lang w:val="en-US"/>
        </w:rPr>
        <w:t xml:space="preserve">were reported to </w:t>
      </w:r>
      <w:r w:rsidR="004D0A7A" w:rsidRPr="004C1142">
        <w:rPr>
          <w:rFonts w:cs="Times New Roman"/>
          <w:sz w:val="24"/>
          <w:szCs w:val="24"/>
          <w:lang w:val="en-US"/>
        </w:rPr>
        <w:t>result in development of skeletal fluorosis</w:t>
      </w:r>
      <w:r w:rsidR="00DE5189" w:rsidRPr="004C1142">
        <w:rPr>
          <w:rStyle w:val="EndnoteReference"/>
          <w:rFonts w:cs="Times New Roman"/>
          <w:sz w:val="24"/>
          <w:szCs w:val="24"/>
          <w:lang w:val="en-US"/>
        </w:rPr>
        <w:endnoteReference w:id="31"/>
      </w:r>
      <w:r w:rsidR="005943F1" w:rsidRPr="004C1142">
        <w:rPr>
          <w:rFonts w:cs="Times New Roman"/>
          <w:sz w:val="24"/>
          <w:szCs w:val="24"/>
          <w:vertAlign w:val="superscript"/>
          <w:lang w:val="en-US"/>
        </w:rPr>
        <w:t>-</w:t>
      </w:r>
      <w:r w:rsidR="00DE5189" w:rsidRPr="004C1142">
        <w:rPr>
          <w:rFonts w:cs="Times New Roman"/>
          <w:vanish/>
          <w:sz w:val="24"/>
          <w:szCs w:val="24"/>
          <w:vertAlign w:val="superscript"/>
          <w:lang w:val="en-US"/>
        </w:rPr>
        <w:t>,</w:t>
      </w:r>
      <w:r w:rsidR="00DE5189" w:rsidRPr="004C1142">
        <w:rPr>
          <w:rStyle w:val="EndnoteReference"/>
          <w:rFonts w:cs="Times New Roman"/>
          <w:vanish/>
          <w:sz w:val="24"/>
          <w:szCs w:val="24"/>
          <w:lang w:val="en-US"/>
        </w:rPr>
        <w:endnoteReference w:id="32"/>
      </w:r>
      <w:r w:rsidR="00DE5189" w:rsidRPr="004C1142">
        <w:rPr>
          <w:rFonts w:cs="Times New Roman"/>
          <w:vanish/>
          <w:sz w:val="24"/>
          <w:szCs w:val="24"/>
          <w:vertAlign w:val="superscript"/>
          <w:lang w:val="en-US"/>
        </w:rPr>
        <w:t>,</w:t>
      </w:r>
      <w:r w:rsidR="00DE5189" w:rsidRPr="004C1142">
        <w:rPr>
          <w:rStyle w:val="EndnoteReference"/>
          <w:rFonts w:cs="Times New Roman"/>
          <w:vanish/>
          <w:sz w:val="24"/>
          <w:szCs w:val="24"/>
          <w:lang w:val="en-US"/>
        </w:rPr>
        <w:endnoteReference w:id="33"/>
      </w:r>
      <w:r w:rsidR="00DE5189" w:rsidRPr="004C1142">
        <w:rPr>
          <w:rFonts w:cs="Times New Roman"/>
          <w:vanish/>
          <w:sz w:val="24"/>
          <w:szCs w:val="24"/>
          <w:vertAlign w:val="superscript"/>
          <w:lang w:val="en-US"/>
        </w:rPr>
        <w:t>,</w:t>
      </w:r>
      <w:r w:rsidR="00DE5189" w:rsidRPr="004C1142">
        <w:rPr>
          <w:rStyle w:val="EndnoteReference"/>
          <w:rFonts w:cs="Times New Roman"/>
          <w:sz w:val="24"/>
          <w:szCs w:val="24"/>
          <w:lang w:val="en-US"/>
        </w:rPr>
        <w:endnoteReference w:id="34"/>
      </w:r>
      <w:r w:rsidR="00616562" w:rsidRPr="004C1142">
        <w:rPr>
          <w:rFonts w:cs="Times New Roman"/>
          <w:sz w:val="24"/>
          <w:szCs w:val="24"/>
          <w:lang w:val="en-US"/>
        </w:rPr>
        <w:t>.</w:t>
      </w:r>
    </w:p>
    <w:p w:rsidR="000C288F" w:rsidRPr="004C1142" w:rsidRDefault="00E30122" w:rsidP="00E6381E">
      <w:pPr>
        <w:spacing w:after="0" w:line="360" w:lineRule="auto"/>
        <w:ind w:firstLine="709"/>
        <w:rPr>
          <w:rFonts w:cs="Times New Roman"/>
          <w:sz w:val="24"/>
          <w:szCs w:val="24"/>
          <w:lang w:val="en-US"/>
        </w:rPr>
      </w:pPr>
      <w:r w:rsidRPr="004C1142">
        <w:rPr>
          <w:rFonts w:cs="Times New Roman"/>
          <w:sz w:val="24"/>
          <w:szCs w:val="24"/>
          <w:lang w:val="en-US"/>
        </w:rPr>
        <w:t>F</w:t>
      </w:r>
      <w:r w:rsidR="000C288F" w:rsidRPr="004C1142">
        <w:rPr>
          <w:rFonts w:cs="Times New Roman"/>
          <w:sz w:val="24"/>
          <w:szCs w:val="24"/>
          <w:lang w:val="en-US"/>
        </w:rPr>
        <w:t xml:space="preserve">luoride remains a subject of debate, time and time again, especially in a view </w:t>
      </w:r>
      <w:r w:rsidR="0072137B" w:rsidRPr="004C1142">
        <w:rPr>
          <w:rFonts w:cs="Times New Roman"/>
          <w:sz w:val="24"/>
          <w:szCs w:val="24"/>
          <w:lang w:val="en-US"/>
        </w:rPr>
        <w:t xml:space="preserve">of </w:t>
      </w:r>
      <w:r w:rsidR="00C31E6D" w:rsidRPr="004C1142">
        <w:rPr>
          <w:rFonts w:cs="Times New Roman"/>
          <w:sz w:val="24"/>
          <w:szCs w:val="24"/>
          <w:lang w:val="en-US"/>
        </w:rPr>
        <w:t xml:space="preserve">the </w:t>
      </w:r>
      <w:r w:rsidR="005B591B" w:rsidRPr="004C1142">
        <w:rPr>
          <w:rFonts w:cs="Times New Roman"/>
          <w:sz w:val="24"/>
          <w:szCs w:val="24"/>
          <w:lang w:val="en-US"/>
        </w:rPr>
        <w:t xml:space="preserve">current knowledge on </w:t>
      </w:r>
      <w:r w:rsidR="00581B81" w:rsidRPr="004C1142">
        <w:rPr>
          <w:rFonts w:cs="Times New Roman"/>
          <w:sz w:val="24"/>
          <w:szCs w:val="24"/>
          <w:lang w:val="en-US"/>
        </w:rPr>
        <w:t xml:space="preserve">its </w:t>
      </w:r>
      <w:r w:rsidR="005B591B" w:rsidRPr="004C1142">
        <w:rPr>
          <w:rFonts w:cs="Times New Roman"/>
          <w:sz w:val="24"/>
          <w:szCs w:val="24"/>
          <w:lang w:val="en-US"/>
        </w:rPr>
        <w:t>possible adverse effects. This review was written with the aim to provide adequate background information on fluoride</w:t>
      </w:r>
      <w:r w:rsidR="00C31E6D" w:rsidRPr="004C1142">
        <w:rPr>
          <w:rFonts w:cs="Times New Roman"/>
          <w:sz w:val="24"/>
          <w:szCs w:val="24"/>
          <w:lang w:val="en-US"/>
        </w:rPr>
        <w:t>, which would</w:t>
      </w:r>
      <w:r w:rsidR="005B591B" w:rsidRPr="004C1142">
        <w:rPr>
          <w:rFonts w:cs="Times New Roman"/>
          <w:sz w:val="24"/>
          <w:szCs w:val="24"/>
          <w:lang w:val="en-US"/>
        </w:rPr>
        <w:t xml:space="preserve"> assist in understanding </w:t>
      </w:r>
      <w:r w:rsidR="00581B81" w:rsidRPr="004C1142">
        <w:rPr>
          <w:rFonts w:cs="Times New Roman"/>
          <w:sz w:val="24"/>
          <w:szCs w:val="24"/>
          <w:lang w:val="en-US"/>
        </w:rPr>
        <w:t>its</w:t>
      </w:r>
      <w:r w:rsidR="005B591B" w:rsidRPr="004C1142">
        <w:rPr>
          <w:rFonts w:cs="Times New Roman"/>
          <w:sz w:val="24"/>
          <w:szCs w:val="24"/>
          <w:lang w:val="en-US"/>
        </w:rPr>
        <w:t xml:space="preserve"> role</w:t>
      </w:r>
      <w:r w:rsidR="000C288F" w:rsidRPr="004C1142">
        <w:rPr>
          <w:rFonts w:cs="Times New Roman"/>
          <w:sz w:val="24"/>
          <w:szCs w:val="24"/>
          <w:lang w:val="en-US"/>
        </w:rPr>
        <w:t xml:space="preserve"> </w:t>
      </w:r>
      <w:r w:rsidR="00061E45" w:rsidRPr="004C1142">
        <w:rPr>
          <w:rFonts w:cs="Times New Roman"/>
          <w:sz w:val="24"/>
          <w:szCs w:val="24"/>
          <w:lang w:val="en-US"/>
        </w:rPr>
        <w:t xml:space="preserve">and effects </w:t>
      </w:r>
      <w:r w:rsidR="000C288F" w:rsidRPr="004C1142">
        <w:rPr>
          <w:rFonts w:cs="Times New Roman"/>
          <w:sz w:val="24"/>
          <w:szCs w:val="24"/>
          <w:lang w:val="en-US"/>
        </w:rPr>
        <w:t>in humans</w:t>
      </w:r>
      <w:r w:rsidR="00061E45" w:rsidRPr="004C1142">
        <w:rPr>
          <w:rFonts w:cs="Times New Roman"/>
          <w:sz w:val="24"/>
          <w:szCs w:val="24"/>
          <w:lang w:val="en-US"/>
        </w:rPr>
        <w:t xml:space="preserve">. </w:t>
      </w:r>
      <w:r w:rsidR="005B591B" w:rsidRPr="004C1142">
        <w:rPr>
          <w:rFonts w:cs="Times New Roman"/>
          <w:sz w:val="24"/>
          <w:szCs w:val="24"/>
          <w:lang w:val="en-US"/>
        </w:rPr>
        <w:t>In addition, s</w:t>
      </w:r>
      <w:r w:rsidR="000C288F" w:rsidRPr="004C1142">
        <w:rPr>
          <w:rFonts w:cs="Times New Roman"/>
          <w:sz w:val="24"/>
          <w:szCs w:val="24"/>
          <w:lang w:val="en-US"/>
        </w:rPr>
        <w:t>ome of the fluoride controversies</w:t>
      </w:r>
      <w:r w:rsidR="00061E45" w:rsidRPr="004C1142">
        <w:rPr>
          <w:rFonts w:cs="Times New Roman"/>
          <w:sz w:val="24"/>
          <w:szCs w:val="24"/>
          <w:lang w:val="en-US"/>
        </w:rPr>
        <w:t xml:space="preserve"> </w:t>
      </w:r>
      <w:r w:rsidR="00C31E6D" w:rsidRPr="004C1142">
        <w:rPr>
          <w:rFonts w:cs="Times New Roman"/>
          <w:sz w:val="24"/>
          <w:szCs w:val="24"/>
          <w:lang w:val="en-US"/>
        </w:rPr>
        <w:t xml:space="preserve">related to human health </w:t>
      </w:r>
      <w:r w:rsidR="00061E45" w:rsidRPr="004C1142">
        <w:rPr>
          <w:rFonts w:cs="Times New Roman"/>
          <w:sz w:val="24"/>
          <w:szCs w:val="24"/>
          <w:lang w:val="en-US"/>
        </w:rPr>
        <w:t xml:space="preserve">were </w:t>
      </w:r>
      <w:r w:rsidR="000C288F" w:rsidRPr="004C1142">
        <w:rPr>
          <w:rFonts w:cs="Times New Roman"/>
          <w:sz w:val="24"/>
          <w:szCs w:val="24"/>
          <w:lang w:val="en-US"/>
        </w:rPr>
        <w:t>revisited.</w:t>
      </w:r>
    </w:p>
    <w:p w:rsidR="000C288F" w:rsidRPr="004C1142" w:rsidRDefault="000C288F" w:rsidP="00E6381E">
      <w:pPr>
        <w:spacing w:after="0" w:line="360" w:lineRule="auto"/>
        <w:rPr>
          <w:rFonts w:cs="Times New Roman"/>
          <w:sz w:val="24"/>
          <w:szCs w:val="24"/>
          <w:lang w:val="en-GB"/>
        </w:rPr>
      </w:pPr>
    </w:p>
    <w:p w:rsidR="007E40BB" w:rsidRPr="004C1142" w:rsidRDefault="00E74F82" w:rsidP="00E6381E">
      <w:pPr>
        <w:spacing w:after="0" w:line="360" w:lineRule="auto"/>
        <w:rPr>
          <w:rFonts w:cs="Times New Roman"/>
          <w:b/>
          <w:iCs/>
          <w:sz w:val="24"/>
          <w:szCs w:val="24"/>
          <w:lang w:val="en-US"/>
        </w:rPr>
      </w:pPr>
      <w:r w:rsidRPr="004C1142">
        <w:rPr>
          <w:rFonts w:cs="Times New Roman"/>
          <w:b/>
          <w:sz w:val="24"/>
          <w:szCs w:val="24"/>
          <w:lang w:val="en-US"/>
        </w:rPr>
        <w:t xml:space="preserve">2. </w:t>
      </w:r>
      <w:r w:rsidRPr="004C1142">
        <w:rPr>
          <w:rFonts w:cs="Times New Roman"/>
          <w:b/>
          <w:sz w:val="24"/>
          <w:szCs w:val="24"/>
          <w:lang w:val="en-US"/>
        </w:rPr>
        <w:tab/>
        <w:t>BENEFICIAL EFFECTS OF FLUORIDE</w:t>
      </w:r>
      <w:r w:rsidR="008F1BE4" w:rsidRPr="004C1142">
        <w:rPr>
          <w:rFonts w:cs="Times New Roman"/>
          <w:b/>
          <w:sz w:val="24"/>
          <w:szCs w:val="24"/>
          <w:lang w:val="en-US"/>
        </w:rPr>
        <w:t xml:space="preserve"> ON HUMAN HEALTH</w:t>
      </w:r>
    </w:p>
    <w:p w:rsidR="00176C71" w:rsidRPr="004C1142" w:rsidRDefault="00557DCF" w:rsidP="00E6381E">
      <w:pPr>
        <w:spacing w:after="0" w:line="360" w:lineRule="auto"/>
        <w:ind w:firstLine="709"/>
        <w:rPr>
          <w:rFonts w:cs="Times New Roman"/>
          <w:sz w:val="24"/>
          <w:szCs w:val="24"/>
          <w:lang w:val="en-GB"/>
        </w:rPr>
      </w:pPr>
      <w:r w:rsidRPr="004C1142">
        <w:rPr>
          <w:rFonts w:cs="Times New Roman"/>
          <w:sz w:val="24"/>
          <w:szCs w:val="24"/>
          <w:lang w:val="en-US"/>
        </w:rPr>
        <w:t xml:space="preserve">Fluoride in the body is mainly associated with calcified tissue, i.e. </w:t>
      </w:r>
      <w:r w:rsidR="008F1BE4" w:rsidRPr="004C1142">
        <w:rPr>
          <w:rFonts w:cs="Times New Roman"/>
          <w:sz w:val="24"/>
          <w:szCs w:val="24"/>
          <w:lang w:val="en-US"/>
        </w:rPr>
        <w:t xml:space="preserve">teeth and bone which are its primary targets. </w:t>
      </w:r>
      <w:r w:rsidR="00176C71" w:rsidRPr="004C1142">
        <w:rPr>
          <w:rFonts w:cs="Times New Roman"/>
          <w:sz w:val="24"/>
          <w:szCs w:val="24"/>
          <w:lang w:val="en-GB"/>
        </w:rPr>
        <w:t>Beneficial effects of fluoride on dental health and on the increase of bone mineral content were suggested.</w:t>
      </w:r>
    </w:p>
    <w:p w:rsidR="000C288F" w:rsidRPr="004C1142" w:rsidRDefault="000C288F" w:rsidP="00E6381E">
      <w:pPr>
        <w:spacing w:after="0" w:line="360" w:lineRule="auto"/>
        <w:ind w:firstLine="709"/>
        <w:rPr>
          <w:rFonts w:cs="Times New Roman"/>
          <w:sz w:val="24"/>
          <w:szCs w:val="24"/>
          <w:lang w:val="en-GB"/>
        </w:rPr>
      </w:pPr>
    </w:p>
    <w:p w:rsidR="007E40BB" w:rsidRPr="004C1142" w:rsidRDefault="007E40BB" w:rsidP="00E6381E">
      <w:pPr>
        <w:spacing w:after="0" w:line="360" w:lineRule="auto"/>
        <w:rPr>
          <w:rFonts w:cs="Times New Roman"/>
          <w:b/>
          <w:sz w:val="24"/>
          <w:szCs w:val="24"/>
          <w:lang w:val="en-US"/>
        </w:rPr>
      </w:pPr>
      <w:r w:rsidRPr="004C1142">
        <w:rPr>
          <w:rFonts w:cs="Times New Roman"/>
          <w:b/>
          <w:sz w:val="24"/>
          <w:szCs w:val="24"/>
          <w:lang w:val="en-US"/>
        </w:rPr>
        <w:t xml:space="preserve">2.1. </w:t>
      </w:r>
      <w:r w:rsidR="00E74F82" w:rsidRPr="004C1142">
        <w:rPr>
          <w:rFonts w:cs="Times New Roman"/>
          <w:b/>
          <w:sz w:val="24"/>
          <w:szCs w:val="24"/>
          <w:lang w:val="en-US"/>
        </w:rPr>
        <w:tab/>
      </w:r>
      <w:r w:rsidRPr="004C1142">
        <w:rPr>
          <w:rFonts w:cs="Times New Roman"/>
          <w:b/>
          <w:sz w:val="24"/>
          <w:szCs w:val="24"/>
          <w:lang w:val="en-US"/>
        </w:rPr>
        <w:t>Effects on dental health</w:t>
      </w:r>
    </w:p>
    <w:p w:rsidR="00176C71" w:rsidRPr="004C1142" w:rsidRDefault="007E40BB" w:rsidP="00E6381E">
      <w:pPr>
        <w:spacing w:after="0" w:line="360" w:lineRule="auto"/>
        <w:ind w:firstLine="708"/>
        <w:rPr>
          <w:rFonts w:cs="Times New Roman"/>
          <w:sz w:val="24"/>
          <w:szCs w:val="24"/>
          <w:lang w:val="en-US"/>
        </w:rPr>
      </w:pPr>
      <w:r w:rsidRPr="004C1142">
        <w:rPr>
          <w:rFonts w:cs="Times New Roman"/>
          <w:sz w:val="24"/>
          <w:szCs w:val="24"/>
          <w:lang w:val="en-US"/>
        </w:rPr>
        <w:t>Until the 1980’s the paradigm was that, to exert its maximum cariostatic effect, fluoride had to become incorporated into dental enamel during teeth development by forming hydroxyfluorapatite</w:t>
      </w:r>
      <w:r w:rsidR="00ED20A3" w:rsidRPr="004C1142">
        <w:rPr>
          <w:rFonts w:cs="Times New Roman"/>
          <w:sz w:val="24"/>
          <w:szCs w:val="24"/>
          <w:lang w:val="en-US"/>
        </w:rPr>
        <w:t>,</w:t>
      </w:r>
      <w:r w:rsidRPr="004C1142">
        <w:rPr>
          <w:rFonts w:cs="Times New Roman"/>
          <w:sz w:val="24"/>
          <w:szCs w:val="24"/>
          <w:lang w:val="en-US"/>
        </w:rPr>
        <w:t xml:space="preserve"> which is more resistant to ingested acids or to acids generated by oral bacteria from ingested sugars.</w:t>
      </w:r>
      <w:r w:rsidRPr="004C1142">
        <w:rPr>
          <w:rStyle w:val="EndnoteReference"/>
          <w:rFonts w:cs="Times New Roman"/>
          <w:sz w:val="24"/>
          <w:szCs w:val="24"/>
          <w:lang w:val="en-US"/>
        </w:rPr>
        <w:endnoteReference w:id="35"/>
      </w:r>
    </w:p>
    <w:p w:rsidR="007E40BB" w:rsidRPr="004C1142" w:rsidRDefault="007E40BB" w:rsidP="00E6381E">
      <w:pPr>
        <w:spacing w:after="0" w:line="360" w:lineRule="auto"/>
        <w:ind w:firstLine="708"/>
        <w:rPr>
          <w:rFonts w:cs="Times New Roman"/>
          <w:sz w:val="24"/>
          <w:szCs w:val="24"/>
          <w:lang w:val="en-US"/>
        </w:rPr>
      </w:pPr>
      <w:r w:rsidRPr="004C1142">
        <w:rPr>
          <w:rFonts w:cs="Times New Roman"/>
          <w:sz w:val="24"/>
          <w:szCs w:val="24"/>
          <w:lang w:val="en-US"/>
        </w:rPr>
        <w:t>The new paradigm, which surprisingly slowly modified fluoride caries research, was introduced in 1981.</w:t>
      </w:r>
      <w:bookmarkStart w:id="20" w:name="_Ref532474315"/>
      <w:r w:rsidRPr="004C1142">
        <w:rPr>
          <w:rStyle w:val="EndnoteReference"/>
          <w:rFonts w:cs="Times New Roman"/>
          <w:sz w:val="24"/>
          <w:szCs w:val="24"/>
          <w:lang w:val="en-US"/>
        </w:rPr>
        <w:endnoteReference w:id="36"/>
      </w:r>
      <w:bookmarkEnd w:id="20"/>
      <w:r w:rsidRPr="004C1142">
        <w:rPr>
          <w:rFonts w:cs="Times New Roman"/>
          <w:sz w:val="24"/>
          <w:szCs w:val="24"/>
          <w:lang w:val="en-US"/>
        </w:rPr>
        <w:t xml:space="preserve"> It explains that fluoride controls caries lesion development predominantly, if not entirely, via its topical effect on de- and re-mineralization processes taking place at the interface between the tooth surface and the oral fluids.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_Ref532474315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36</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bookmarkStart w:id="21" w:name="_Ref533076362"/>
      <w:r w:rsidRPr="004C1142">
        <w:rPr>
          <w:rStyle w:val="EndnoteReference"/>
          <w:rFonts w:cs="Times New Roman"/>
          <w:sz w:val="24"/>
          <w:szCs w:val="24"/>
          <w:lang w:val="en-US"/>
        </w:rPr>
        <w:endnoteReference w:id="37"/>
      </w:r>
      <w:bookmarkEnd w:id="21"/>
      <w:r w:rsidRPr="004C1142">
        <w:rPr>
          <w:rFonts w:cs="Times New Roman"/>
          <w:sz w:val="24"/>
          <w:szCs w:val="24"/>
          <w:lang w:val="en-US"/>
        </w:rPr>
        <w:t xml:space="preserve"> Thus to exert its maximum effect topical, rather than systemic use of fluoride is recommended.</w:t>
      </w:r>
    </w:p>
    <w:p w:rsidR="002D542B" w:rsidRPr="004C1142" w:rsidRDefault="002D542B" w:rsidP="00E6381E">
      <w:pPr>
        <w:spacing w:after="0" w:line="360" w:lineRule="auto"/>
        <w:ind w:firstLine="708"/>
        <w:rPr>
          <w:rFonts w:cs="Times New Roman"/>
          <w:sz w:val="24"/>
          <w:szCs w:val="24"/>
          <w:lang w:val="en-US"/>
        </w:rPr>
      </w:pPr>
      <w:r w:rsidRPr="004C1142">
        <w:rPr>
          <w:rFonts w:cs="Times New Roman"/>
          <w:sz w:val="24"/>
          <w:szCs w:val="24"/>
          <w:lang w:val="en-US"/>
        </w:rPr>
        <w:lastRenderedPageBreak/>
        <w:t>Fluoride also interferes with the metabolism of oral microbial cells by a direct inhibition of cellular enzymes (directly or in combination with metals) or enhancing proton permeability of cell membranes in the form of hydrogen fluoride (HF).</w:t>
      </w:r>
      <w:r w:rsidRPr="004C1142">
        <w:rPr>
          <w:rStyle w:val="EndnoteReference"/>
          <w:rFonts w:cs="Times New Roman"/>
          <w:sz w:val="24"/>
          <w:szCs w:val="24"/>
          <w:lang w:val="en-US"/>
        </w:rPr>
        <w:endnoteReference w:id="38"/>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39"/>
      </w:r>
    </w:p>
    <w:p w:rsidR="002D542B" w:rsidRPr="004C1142" w:rsidRDefault="002D542B" w:rsidP="00E6381E">
      <w:pPr>
        <w:spacing w:after="0" w:line="360" w:lineRule="auto"/>
        <w:ind w:firstLine="708"/>
        <w:rPr>
          <w:rFonts w:cs="Times New Roman"/>
          <w:sz w:val="24"/>
          <w:szCs w:val="24"/>
          <w:lang w:val="en-US"/>
        </w:rPr>
      </w:pPr>
    </w:p>
    <w:p w:rsidR="002D542B" w:rsidRPr="004C1142" w:rsidRDefault="002D542B" w:rsidP="00E6381E">
      <w:pPr>
        <w:spacing w:after="0" w:line="360" w:lineRule="auto"/>
        <w:rPr>
          <w:rFonts w:cs="Times New Roman"/>
          <w:b/>
          <w:sz w:val="24"/>
          <w:szCs w:val="24"/>
          <w:lang w:val="en-US"/>
        </w:rPr>
      </w:pPr>
      <w:r w:rsidRPr="004C1142">
        <w:rPr>
          <w:rFonts w:cs="Times New Roman"/>
          <w:b/>
          <w:sz w:val="24"/>
          <w:szCs w:val="24"/>
          <w:lang w:val="en-US"/>
        </w:rPr>
        <w:t xml:space="preserve">2.2. </w:t>
      </w:r>
      <w:r w:rsidR="00E74F82" w:rsidRPr="004C1142">
        <w:rPr>
          <w:rFonts w:cs="Times New Roman"/>
          <w:b/>
          <w:sz w:val="24"/>
          <w:szCs w:val="24"/>
          <w:lang w:val="en-US"/>
        </w:rPr>
        <w:tab/>
      </w:r>
      <w:r w:rsidRPr="004C1142">
        <w:rPr>
          <w:rFonts w:cs="Times New Roman"/>
          <w:b/>
          <w:sz w:val="24"/>
          <w:szCs w:val="24"/>
          <w:lang w:val="en-US"/>
        </w:rPr>
        <w:t>Osteoporosis treatment</w:t>
      </w:r>
    </w:p>
    <w:p w:rsidR="002D542B" w:rsidRPr="004C1142" w:rsidRDefault="002D542B" w:rsidP="00E6381E">
      <w:pPr>
        <w:spacing w:after="0" w:line="360" w:lineRule="auto"/>
        <w:ind w:firstLine="708"/>
        <w:rPr>
          <w:rFonts w:cs="Times New Roman"/>
          <w:sz w:val="24"/>
          <w:szCs w:val="24"/>
          <w:vertAlign w:val="superscript"/>
          <w:lang w:val="en-US"/>
        </w:rPr>
      </w:pPr>
      <w:r w:rsidRPr="004C1142">
        <w:rPr>
          <w:rFonts w:cs="Times New Roman"/>
          <w:sz w:val="24"/>
          <w:szCs w:val="24"/>
          <w:lang w:val="en-US"/>
        </w:rPr>
        <w:t>Since the 1960s, fluoride at high dose levels (approximately 20–30 mg/day) has been used to treat age-dependent osteoporosis.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_Ref532474438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10</w:t>
      </w:r>
      <w:r w:rsidRPr="004C1142">
        <w:rPr>
          <w:rFonts w:cs="Times New Roman"/>
          <w:sz w:val="24"/>
          <w:szCs w:val="24"/>
          <w:vertAlign w:val="superscript"/>
          <w:lang w:val="en-US"/>
        </w:rPr>
        <w:fldChar w:fldCharType="end"/>
      </w:r>
      <w:r w:rsidRPr="004C1142">
        <w:rPr>
          <w:rFonts w:cs="Times New Roman"/>
          <w:sz w:val="24"/>
          <w:szCs w:val="24"/>
          <w:lang w:val="en-US"/>
        </w:rPr>
        <w:t xml:space="preserve"> Such treatment is currently not recommended. Although it may increase bone mass, the newly formed bone may lack normal structure and strength.</w:t>
      </w:r>
      <w:r w:rsidRPr="004C1142">
        <w:rPr>
          <w:rStyle w:val="EndnoteReference"/>
          <w:rFonts w:cs="Times New Roman"/>
          <w:sz w:val="24"/>
          <w:szCs w:val="24"/>
          <w:lang w:val="en-US"/>
        </w:rPr>
        <w:endnoteReference w:id="40"/>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41"/>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42"/>
      </w:r>
      <w:r w:rsidRPr="004C1142">
        <w:rPr>
          <w:rFonts w:cs="Times New Roman"/>
          <w:sz w:val="24"/>
          <w:szCs w:val="24"/>
          <w:lang w:val="en-US"/>
        </w:rPr>
        <w:t xml:space="preserve"> The effect is more apparent in trabecular bone where volume and thickness is increased but without a concomitant increase in trabecular connectivity resulting in reduced bone quality.</w:t>
      </w:r>
      <w:r w:rsidRPr="004C1142">
        <w:rPr>
          <w:rStyle w:val="EndnoteReference"/>
          <w:rFonts w:cs="Times New Roman"/>
          <w:sz w:val="24"/>
          <w:szCs w:val="24"/>
          <w:lang w:val="en-US"/>
        </w:rPr>
        <w:endnoteReference w:id="43"/>
      </w:r>
    </w:p>
    <w:p w:rsidR="00176C71" w:rsidRPr="004C1142" w:rsidRDefault="00176C71" w:rsidP="00E6381E">
      <w:pPr>
        <w:spacing w:after="0" w:line="360" w:lineRule="auto"/>
        <w:ind w:firstLine="708"/>
        <w:rPr>
          <w:rFonts w:cs="Times New Roman"/>
          <w:sz w:val="24"/>
          <w:szCs w:val="24"/>
          <w:lang w:val="en-US"/>
        </w:rPr>
      </w:pPr>
    </w:p>
    <w:p w:rsidR="002D542B" w:rsidRPr="004C1142" w:rsidRDefault="002D542B" w:rsidP="00E6381E">
      <w:pPr>
        <w:spacing w:after="0" w:line="360" w:lineRule="auto"/>
        <w:rPr>
          <w:rFonts w:cs="Times New Roman"/>
          <w:b/>
          <w:sz w:val="24"/>
          <w:szCs w:val="24"/>
          <w:lang w:val="en-US"/>
        </w:rPr>
      </w:pPr>
      <w:r w:rsidRPr="004C1142">
        <w:rPr>
          <w:rFonts w:cs="Times New Roman"/>
          <w:b/>
          <w:sz w:val="24"/>
          <w:szCs w:val="24"/>
          <w:lang w:val="en-US"/>
        </w:rPr>
        <w:t xml:space="preserve">2.3. </w:t>
      </w:r>
      <w:r w:rsidR="00E74F82" w:rsidRPr="004C1142">
        <w:rPr>
          <w:rFonts w:cs="Times New Roman"/>
          <w:b/>
          <w:sz w:val="24"/>
          <w:szCs w:val="24"/>
          <w:lang w:val="en-US"/>
        </w:rPr>
        <w:tab/>
      </w:r>
      <w:r w:rsidRPr="004C1142">
        <w:rPr>
          <w:rFonts w:cs="Times New Roman"/>
          <w:b/>
          <w:sz w:val="24"/>
          <w:szCs w:val="24"/>
          <w:lang w:val="en-US"/>
        </w:rPr>
        <w:t>Other functions</w:t>
      </w:r>
    </w:p>
    <w:p w:rsidR="002D542B" w:rsidRPr="004C1142" w:rsidRDefault="002D542B" w:rsidP="00E6381E">
      <w:pPr>
        <w:spacing w:after="0" w:line="360" w:lineRule="auto"/>
        <w:ind w:firstLine="708"/>
        <w:rPr>
          <w:rFonts w:cs="Times New Roman"/>
          <w:sz w:val="24"/>
          <w:szCs w:val="24"/>
          <w:lang w:val="en-GB"/>
        </w:rPr>
      </w:pPr>
      <w:r w:rsidRPr="004C1142">
        <w:rPr>
          <w:rFonts w:cs="Times New Roman"/>
          <w:sz w:val="24"/>
          <w:szCs w:val="24"/>
          <w:lang w:val="en-US"/>
        </w:rPr>
        <w:t>No average requirement (AR) of fluoride for the performance of essential physiological functions can be defined</w:t>
      </w:r>
      <w:r w:rsidR="00CB48DA" w:rsidRPr="004C1142">
        <w:rPr>
          <w:rFonts w:cs="Times New Roman"/>
          <w:sz w:val="24"/>
          <w:szCs w:val="24"/>
          <w:lang w:val="en-US"/>
        </w:rPr>
        <w:t>,</w:t>
      </w:r>
      <w:r w:rsidRPr="004C1142">
        <w:rPr>
          <w:rFonts w:cs="Times New Roman"/>
          <w:sz w:val="24"/>
          <w:szCs w:val="24"/>
          <w:lang w:val="en-US"/>
        </w:rPr>
        <w:t xml:space="preserve"> i.e. fluoride is not essential for tooth development and has no known essential function in human growth and development.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_Ref532474489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20</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r w:rsidR="00460191" w:rsidRPr="004C1142">
        <w:rPr>
          <w:rFonts w:cs="Times New Roman"/>
          <w:sz w:val="24"/>
          <w:szCs w:val="24"/>
          <w:lang w:val="en-US"/>
        </w:rPr>
        <w:t>A statement that “no fluoride deficiency disease has ever been documented for humans”</w:t>
      </w:r>
      <w:r w:rsidR="00460191" w:rsidRPr="004C1142">
        <w:rPr>
          <w:rStyle w:val="EndnoteReference"/>
          <w:rFonts w:cs="Times New Roman"/>
          <w:sz w:val="24"/>
          <w:szCs w:val="24"/>
          <w:lang w:val="en-US"/>
        </w:rPr>
        <w:endnoteReference w:id="44"/>
      </w:r>
      <w:r w:rsidR="00460191" w:rsidRPr="004C1142">
        <w:rPr>
          <w:rFonts w:cs="Times New Roman"/>
          <w:sz w:val="24"/>
          <w:szCs w:val="24"/>
          <w:lang w:val="en-US"/>
        </w:rPr>
        <w:t xml:space="preserve"> is controversial. An experimental diet completely free of fluoride, capable of provoking fluoride deficiency, is difficult to obtain.</w:t>
      </w:r>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_Ref532478092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0026747A" w:rsidRPr="004C1142">
        <w:rPr>
          <w:rFonts w:cs="Times New Roman"/>
          <w:sz w:val="24"/>
          <w:szCs w:val="24"/>
          <w:vertAlign w:val="superscript"/>
          <w:lang w:val="en-US"/>
        </w:rPr>
        <w:fldChar w:fldCharType="end"/>
      </w:r>
      <w:r w:rsidR="00460191" w:rsidRPr="004C1142">
        <w:rPr>
          <w:rFonts w:cs="Times New Roman"/>
          <w:sz w:val="24"/>
          <w:szCs w:val="24"/>
          <w:lang w:val="en-US"/>
        </w:rPr>
        <w:t xml:space="preserve"> It is also difficult to prove that it is free of fluoride, because of methodological and analytical problems in determining fluorine at low levels (see also section Fluorin(d)e analytical methods).</w:t>
      </w:r>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_Ref532478092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0026747A" w:rsidRPr="004C1142">
        <w:rPr>
          <w:rFonts w:cs="Times New Roman"/>
          <w:sz w:val="24"/>
          <w:szCs w:val="24"/>
          <w:vertAlign w:val="superscript"/>
          <w:lang w:val="en-US"/>
        </w:rPr>
        <w:fldChar w:fldCharType="end"/>
      </w:r>
    </w:p>
    <w:p w:rsidR="00AB2502" w:rsidRPr="004C1142" w:rsidRDefault="00AB2502" w:rsidP="00E6381E">
      <w:pPr>
        <w:spacing w:after="0" w:line="360" w:lineRule="auto"/>
        <w:rPr>
          <w:rFonts w:cs="Times New Roman"/>
          <w:sz w:val="24"/>
          <w:szCs w:val="24"/>
        </w:rPr>
      </w:pPr>
    </w:p>
    <w:p w:rsidR="00E74F82" w:rsidRPr="004C1142" w:rsidRDefault="00E74F82" w:rsidP="00E6381E">
      <w:pPr>
        <w:spacing w:after="0" w:line="360" w:lineRule="auto"/>
        <w:rPr>
          <w:rFonts w:cs="Times New Roman"/>
          <w:b/>
          <w:sz w:val="24"/>
          <w:szCs w:val="24"/>
          <w:lang w:val="en-US"/>
        </w:rPr>
      </w:pPr>
      <w:r w:rsidRPr="004C1142">
        <w:rPr>
          <w:rFonts w:cs="Times New Roman"/>
          <w:b/>
          <w:sz w:val="24"/>
          <w:szCs w:val="24"/>
          <w:lang w:val="en-US"/>
        </w:rPr>
        <w:t xml:space="preserve">3. </w:t>
      </w:r>
      <w:r w:rsidRPr="004C1142">
        <w:rPr>
          <w:rFonts w:cs="Times New Roman"/>
          <w:b/>
          <w:sz w:val="24"/>
          <w:szCs w:val="24"/>
          <w:lang w:val="en-US"/>
        </w:rPr>
        <w:tab/>
        <w:t>ADVERSE EFFECTS OF FLUORIDE</w:t>
      </w:r>
    </w:p>
    <w:p w:rsidR="00E74F82" w:rsidRPr="004C1142" w:rsidRDefault="00E74F82" w:rsidP="00E6381E">
      <w:pPr>
        <w:spacing w:after="0" w:line="360" w:lineRule="auto"/>
        <w:ind w:firstLine="708"/>
        <w:rPr>
          <w:rFonts w:cs="Times New Roman"/>
          <w:sz w:val="24"/>
          <w:szCs w:val="24"/>
          <w:lang w:val="en-US"/>
        </w:rPr>
      </w:pPr>
      <w:r w:rsidRPr="004C1142">
        <w:rPr>
          <w:rFonts w:cs="Times New Roman"/>
          <w:sz w:val="24"/>
          <w:szCs w:val="24"/>
          <w:lang w:val="en-US"/>
        </w:rPr>
        <w:t>The terms adverse effects and side effects are often used interchangeably although their meaning is different. Adverse effects are unintended effects that occur when a medication is administered correctly while a side effect is a secondary unwanted effect that occurs due to drug therapy. Side effects are most often mild in nature and often self resolving but adverse effects can be fatal and need to be reversed or antidote immediately. Adverse effects reduce either by reducing the dose of the medicines or by stopping the drug altogether.</w:t>
      </w:r>
      <w:r w:rsidRPr="004C1142">
        <w:rPr>
          <w:rStyle w:val="EndnoteReference"/>
          <w:rFonts w:cs="Times New Roman"/>
          <w:sz w:val="24"/>
          <w:szCs w:val="24"/>
          <w:lang w:val="en-US"/>
        </w:rPr>
        <w:endnoteReference w:id="45"/>
      </w:r>
      <w:r w:rsidR="00832DB1" w:rsidRPr="004C1142">
        <w:rPr>
          <w:rFonts w:cs="Times New Roman"/>
          <w:sz w:val="24"/>
          <w:szCs w:val="24"/>
          <w:vertAlign w:val="superscript"/>
          <w:lang w:val="en-US"/>
        </w:rPr>
        <w:t>,</w:t>
      </w:r>
      <w:r w:rsidR="00832DB1" w:rsidRPr="004C1142">
        <w:rPr>
          <w:rStyle w:val="EndnoteReference"/>
          <w:rFonts w:cs="Times New Roman"/>
          <w:sz w:val="24"/>
          <w:szCs w:val="24"/>
          <w:lang w:val="en-US"/>
        </w:rPr>
        <w:endnoteReference w:id="46"/>
      </w:r>
      <w:r w:rsidRPr="004C1142">
        <w:rPr>
          <w:rFonts w:cs="Times New Roman"/>
          <w:sz w:val="24"/>
          <w:szCs w:val="24"/>
          <w:lang w:val="en-US"/>
        </w:rPr>
        <w:t xml:space="preserve"> Fluoride related effects are many and can be classified as adverse. Their symptoms are non specific and </w:t>
      </w:r>
      <w:r w:rsidR="00176C71" w:rsidRPr="004C1142">
        <w:rPr>
          <w:rFonts w:cs="Times New Roman"/>
          <w:sz w:val="24"/>
          <w:szCs w:val="24"/>
          <w:lang w:val="en-US"/>
        </w:rPr>
        <w:t xml:space="preserve">are </w:t>
      </w:r>
      <w:r w:rsidRPr="004C1142">
        <w:rPr>
          <w:rFonts w:cs="Times New Roman"/>
          <w:sz w:val="24"/>
          <w:szCs w:val="24"/>
          <w:lang w:val="en-US"/>
        </w:rPr>
        <w:t xml:space="preserve">very much similar to the adverse and/or side effects of many other </w:t>
      </w:r>
      <w:r w:rsidR="00E6364B" w:rsidRPr="004C1142">
        <w:rPr>
          <w:rFonts w:cs="Times New Roman"/>
          <w:sz w:val="24"/>
          <w:szCs w:val="24"/>
          <w:lang w:val="en-US"/>
        </w:rPr>
        <w:t>drugs, vitamins, minerals or dietary supplements</w:t>
      </w:r>
      <w:r w:rsidRPr="004C1142">
        <w:rPr>
          <w:rFonts w:cs="Times New Roman"/>
          <w:sz w:val="24"/>
          <w:szCs w:val="24"/>
          <w:lang w:val="en-US"/>
        </w:rPr>
        <w:t xml:space="preserve">. We should be therefore not surprised, if fluoride related adverse effects </w:t>
      </w:r>
      <w:r w:rsidR="00E6364B" w:rsidRPr="004C1142">
        <w:rPr>
          <w:rFonts w:cs="Times New Roman"/>
          <w:sz w:val="24"/>
          <w:szCs w:val="24"/>
          <w:lang w:val="en-US"/>
        </w:rPr>
        <w:t xml:space="preserve">are ascribed to other causes than </w:t>
      </w:r>
      <w:r w:rsidRPr="004C1142">
        <w:rPr>
          <w:rFonts w:cs="Times New Roman"/>
          <w:sz w:val="24"/>
          <w:szCs w:val="24"/>
          <w:lang w:val="en-US"/>
        </w:rPr>
        <w:t>fluoride.</w:t>
      </w:r>
    </w:p>
    <w:p w:rsidR="00E74F82" w:rsidRPr="004C1142" w:rsidRDefault="00E74F82" w:rsidP="00E6381E">
      <w:pPr>
        <w:spacing w:after="0" w:line="360" w:lineRule="auto"/>
        <w:ind w:firstLine="708"/>
        <w:rPr>
          <w:rFonts w:cs="Times New Roman"/>
          <w:sz w:val="24"/>
          <w:szCs w:val="24"/>
          <w:lang w:val="en-US"/>
        </w:rPr>
      </w:pPr>
    </w:p>
    <w:p w:rsidR="00E74F82" w:rsidRPr="004C1142" w:rsidRDefault="00E74F82" w:rsidP="00E6381E">
      <w:pPr>
        <w:spacing w:after="0" w:line="360" w:lineRule="auto"/>
        <w:rPr>
          <w:rFonts w:cs="Times New Roman"/>
          <w:b/>
          <w:sz w:val="24"/>
          <w:szCs w:val="24"/>
          <w:lang w:val="en-US"/>
        </w:rPr>
      </w:pPr>
      <w:r w:rsidRPr="004C1142">
        <w:rPr>
          <w:rFonts w:cs="Times New Roman"/>
          <w:b/>
          <w:sz w:val="24"/>
          <w:szCs w:val="24"/>
          <w:lang w:val="en-US"/>
        </w:rPr>
        <w:lastRenderedPageBreak/>
        <w:t xml:space="preserve">3.1 </w:t>
      </w:r>
      <w:r w:rsidRPr="004C1142">
        <w:rPr>
          <w:rFonts w:cs="Times New Roman"/>
          <w:b/>
          <w:sz w:val="24"/>
          <w:szCs w:val="24"/>
          <w:lang w:val="en-US"/>
        </w:rPr>
        <w:tab/>
        <w:t>Symptoms of fluoride toxicity</w:t>
      </w:r>
    </w:p>
    <w:p w:rsidR="00E74F82" w:rsidRPr="004C1142" w:rsidRDefault="00E74F82" w:rsidP="00E6381E">
      <w:pPr>
        <w:spacing w:after="0" w:line="360" w:lineRule="auto"/>
        <w:ind w:firstLine="708"/>
        <w:rPr>
          <w:rFonts w:cs="Times New Roman"/>
          <w:sz w:val="24"/>
          <w:szCs w:val="24"/>
          <w:lang w:val="en-US"/>
        </w:rPr>
      </w:pPr>
      <w:r w:rsidRPr="004C1142">
        <w:rPr>
          <w:rFonts w:cs="Times New Roman"/>
          <w:sz w:val="24"/>
          <w:szCs w:val="24"/>
          <w:lang w:val="en-US"/>
        </w:rPr>
        <w:t>The toxicity of fluorides is due to the toxicity of the fluoride ion, a direct cellular poison that binds calcium and interferes with the activity of proteolytic and glycolytic enzymes.</w:t>
      </w:r>
      <w:r w:rsidRPr="004C1142">
        <w:rPr>
          <w:rStyle w:val="EndnoteReference"/>
          <w:rFonts w:cs="Times New Roman"/>
          <w:sz w:val="24"/>
          <w:szCs w:val="24"/>
          <w:lang w:val="en-US"/>
        </w:rPr>
        <w:endnoteReference w:id="47"/>
      </w:r>
      <w:r w:rsidRPr="004C1142">
        <w:rPr>
          <w:rFonts w:cs="Times New Roman"/>
          <w:sz w:val="24"/>
          <w:szCs w:val="24"/>
          <w:lang w:val="en-US"/>
        </w:rPr>
        <w:t xml:space="preserve"> As such, the toxicity of fluoride depends on the type of compound ingested.</w:t>
      </w:r>
      <w:r w:rsidRPr="004C1142">
        <w:rPr>
          <w:rFonts w:cs="Times New Roman"/>
          <w:sz w:val="24"/>
          <w:szCs w:val="24"/>
        </w:rPr>
        <w:t xml:space="preserve"> </w:t>
      </w:r>
      <w:r w:rsidRPr="004C1142">
        <w:rPr>
          <w:rFonts w:cs="Times New Roman"/>
          <w:sz w:val="24"/>
          <w:szCs w:val="24"/>
          <w:lang w:val="en-US"/>
        </w:rPr>
        <w:t>Generally, weakly soluble or insoluble salts of inorganic fluorides, such as calcium fluoride, are less toxic than those that are more soluble, such as sodium fluoride.</w:t>
      </w:r>
    </w:p>
    <w:p w:rsidR="00E74F82" w:rsidRPr="004C1142" w:rsidRDefault="00E74F82" w:rsidP="00E6381E">
      <w:pPr>
        <w:spacing w:after="0" w:line="360" w:lineRule="auto"/>
        <w:ind w:firstLine="708"/>
        <w:rPr>
          <w:rFonts w:cs="Times New Roman"/>
          <w:sz w:val="24"/>
          <w:szCs w:val="24"/>
          <w:lang w:val="en-US"/>
        </w:rPr>
      </w:pPr>
    </w:p>
    <w:p w:rsidR="00E74F82" w:rsidRPr="004C1142" w:rsidRDefault="00E74F82" w:rsidP="00E6381E">
      <w:pPr>
        <w:spacing w:after="0" w:line="360" w:lineRule="auto"/>
        <w:rPr>
          <w:rFonts w:cs="Times New Roman"/>
          <w:i/>
          <w:sz w:val="24"/>
          <w:szCs w:val="24"/>
          <w:lang w:val="en-US"/>
        </w:rPr>
      </w:pPr>
      <w:r w:rsidRPr="004C1142">
        <w:rPr>
          <w:rFonts w:cs="Times New Roman"/>
          <w:i/>
          <w:sz w:val="24"/>
          <w:szCs w:val="24"/>
          <w:lang w:val="en-US"/>
        </w:rPr>
        <w:t xml:space="preserve">3.1.1. </w:t>
      </w:r>
      <w:r w:rsidRPr="004C1142">
        <w:rPr>
          <w:rFonts w:cs="Times New Roman"/>
          <w:i/>
          <w:sz w:val="24"/>
          <w:szCs w:val="24"/>
          <w:lang w:val="en-US"/>
        </w:rPr>
        <w:tab/>
        <w:t>Acute exposure</w:t>
      </w:r>
    </w:p>
    <w:p w:rsidR="00E74F82" w:rsidRPr="004C1142" w:rsidRDefault="00E74F82" w:rsidP="00E6381E">
      <w:pPr>
        <w:spacing w:after="0" w:line="360" w:lineRule="auto"/>
        <w:ind w:firstLine="708"/>
        <w:rPr>
          <w:rFonts w:cs="Times New Roman"/>
          <w:sz w:val="24"/>
          <w:szCs w:val="24"/>
          <w:vertAlign w:val="superscript"/>
          <w:lang w:val="en-US"/>
        </w:rPr>
      </w:pPr>
      <w:r w:rsidRPr="004C1142">
        <w:rPr>
          <w:rFonts w:cs="Times New Roman"/>
          <w:sz w:val="24"/>
          <w:szCs w:val="24"/>
          <w:lang w:val="en-US"/>
        </w:rPr>
        <w:t>Ingested fluoride forms hydrofluoric acid at a pH typical of gastric juice. Acute high oral exposure to fluoride may lead to nausea, vomiting, abdominal pain, diarrhea, drowsiness, headaches, polyuria and polydipsia, coma, convulsions cardiac arrest, muscle paralysis, carpopedal spasm, spasm of the extremities occurred and death.</w:t>
      </w:r>
      <w:r w:rsidRPr="004C1142">
        <w:rPr>
          <w:rStyle w:val="EndnoteReference"/>
          <w:rFonts w:cs="Times New Roman"/>
          <w:sz w:val="24"/>
          <w:szCs w:val="24"/>
          <w:lang w:val="en-US"/>
        </w:rPr>
        <w:endnoteReference w:id="48"/>
      </w:r>
      <w:r w:rsidRPr="004C1142">
        <w:rPr>
          <w:rFonts w:cs="Times New Roman"/>
          <w:sz w:val="24"/>
          <w:szCs w:val="24"/>
          <w:lang w:val="en-US"/>
        </w:rPr>
        <w:t xml:space="preserve"> The most frequently cited range for the certainly lethal dose (CLD) of sodium fluoride is based on a review of case reports prepared by Hodge and Smith.</w:t>
      </w:r>
      <w:bookmarkStart w:id="22" w:name="_Ref532475291"/>
      <w:r w:rsidRPr="004C1142">
        <w:rPr>
          <w:rStyle w:val="EndnoteReference"/>
          <w:rFonts w:cs="Times New Roman"/>
          <w:sz w:val="24"/>
          <w:szCs w:val="24"/>
          <w:lang w:val="en-US"/>
        </w:rPr>
        <w:endnoteReference w:id="49"/>
      </w:r>
      <w:bookmarkEnd w:id="22"/>
      <w:r w:rsidRPr="004C1142">
        <w:rPr>
          <w:rFonts w:cs="Times New Roman"/>
          <w:sz w:val="24"/>
          <w:szCs w:val="24"/>
          <w:lang w:val="en-US"/>
        </w:rPr>
        <w:t xml:space="preserve"> It </w:t>
      </w:r>
      <w:r w:rsidR="00E6364B" w:rsidRPr="004C1142">
        <w:rPr>
          <w:rFonts w:cs="Times New Roman"/>
          <w:sz w:val="24"/>
          <w:szCs w:val="24"/>
          <w:lang w:val="en-US"/>
        </w:rPr>
        <w:t xml:space="preserve">is </w:t>
      </w:r>
      <w:r w:rsidRPr="004C1142">
        <w:rPr>
          <w:rFonts w:cs="Times New Roman"/>
          <w:sz w:val="24"/>
          <w:szCs w:val="24"/>
          <w:lang w:val="en-US"/>
        </w:rPr>
        <w:t>set between 32 and 64 mg/kg body weight, which corresponds to 5–10 g of sodium fluoride for a 70-kg person).</w:t>
      </w:r>
      <w:r w:rsidRPr="004C1142">
        <w:rPr>
          <w:rStyle w:val="EndnoteReference"/>
          <w:rFonts w:cs="Times New Roman"/>
          <w:sz w:val="24"/>
          <w:szCs w:val="24"/>
          <w:lang w:val="en-US"/>
        </w:rPr>
        <w:endnoteReference w:id="50"/>
      </w:r>
      <w:r w:rsidRPr="004C1142">
        <w:rPr>
          <w:rFonts w:cs="Times New Roman"/>
          <w:sz w:val="24"/>
          <w:szCs w:val="24"/>
          <w:lang w:val="en-US"/>
        </w:rPr>
        <w:t xml:space="preserve"> The probable toxic dose (PTD) for children, defined as the dose of ingested fluoride that should trigger immediate therapeutic intervention and hospitalization, because of the likelihood of serious toxic consequences, is set at 5.0 mg/kg body weight.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_Ref532475291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49</w:t>
      </w:r>
      <w:r w:rsidRPr="004C1142">
        <w:rPr>
          <w:rFonts w:cs="Times New Roman"/>
          <w:sz w:val="24"/>
          <w:szCs w:val="24"/>
          <w:vertAlign w:val="superscript"/>
          <w:lang w:val="en-US"/>
        </w:rPr>
        <w:fldChar w:fldCharType="end"/>
      </w:r>
      <w:r w:rsidRPr="004C1142">
        <w:rPr>
          <w:rFonts w:cs="Times New Roman"/>
          <w:sz w:val="24"/>
          <w:szCs w:val="24"/>
          <w:lang w:val="en-US"/>
        </w:rPr>
        <w:t xml:space="preserve"> Contact of liquid HF with the skin can produce severe burns; the gas is corrosive to the eyes and mucous membranes of the respiratory tract.</w:t>
      </w:r>
      <w:bookmarkStart w:id="23" w:name="_Ref530128927"/>
      <w:r w:rsidRPr="004C1142">
        <w:rPr>
          <w:rStyle w:val="EndnoteReference"/>
          <w:rFonts w:cs="Times New Roman"/>
          <w:sz w:val="24"/>
          <w:szCs w:val="24"/>
          <w:lang w:val="en-US"/>
        </w:rPr>
        <w:endnoteReference w:id="51"/>
      </w:r>
      <w:bookmarkEnd w:id="23"/>
      <w:r w:rsidRPr="004C1142">
        <w:rPr>
          <w:rFonts w:cs="Times New Roman"/>
          <w:sz w:val="24"/>
          <w:szCs w:val="24"/>
          <w:lang w:val="en-US"/>
        </w:rPr>
        <w:t xml:space="preserve"> The basis of the treatment of fluoride poisoning is intravenous or intramuscular calcium therapy.</w:t>
      </w:r>
      <w:r w:rsidRPr="004C1142">
        <w:rPr>
          <w:rStyle w:val="EndnoteReference"/>
          <w:rFonts w:cs="Times New Roman"/>
          <w:sz w:val="24"/>
          <w:szCs w:val="24"/>
          <w:lang w:val="en-US"/>
        </w:rPr>
        <w:endnoteReference w:id="52"/>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53"/>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54"/>
      </w:r>
    </w:p>
    <w:p w:rsidR="00E74F82" w:rsidRPr="004C1142" w:rsidRDefault="00E74F82" w:rsidP="00E6381E">
      <w:pPr>
        <w:spacing w:after="0" w:line="360" w:lineRule="auto"/>
        <w:ind w:firstLine="708"/>
        <w:rPr>
          <w:rFonts w:cs="Times New Roman"/>
          <w:sz w:val="24"/>
          <w:szCs w:val="24"/>
          <w:lang w:val="en-US"/>
        </w:rPr>
      </w:pPr>
    </w:p>
    <w:p w:rsidR="00A75C3A" w:rsidRPr="004C1142" w:rsidRDefault="00A75C3A" w:rsidP="00E6381E">
      <w:pPr>
        <w:spacing w:after="0" w:line="360" w:lineRule="auto"/>
        <w:rPr>
          <w:rFonts w:cs="Times New Roman"/>
          <w:i/>
          <w:sz w:val="24"/>
          <w:szCs w:val="24"/>
          <w:lang w:val="en-US"/>
        </w:rPr>
      </w:pPr>
      <w:r w:rsidRPr="004C1142">
        <w:rPr>
          <w:rFonts w:cs="Times New Roman"/>
          <w:i/>
          <w:sz w:val="24"/>
          <w:szCs w:val="24"/>
          <w:lang w:val="en-US"/>
        </w:rPr>
        <w:t>3.1.2.</w:t>
      </w:r>
      <w:r w:rsidRPr="004C1142">
        <w:rPr>
          <w:rFonts w:cs="Times New Roman"/>
          <w:i/>
          <w:sz w:val="24"/>
          <w:szCs w:val="24"/>
          <w:lang w:val="en-US"/>
        </w:rPr>
        <w:tab/>
        <w:t>Chronic exposure</w:t>
      </w:r>
    </w:p>
    <w:p w:rsidR="002E18BE"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 xml:space="preserve">Development of dental fluorosis in children </w:t>
      </w:r>
      <w:r w:rsidR="00D9766A" w:rsidRPr="004C1142">
        <w:rPr>
          <w:rFonts w:cs="Times New Roman"/>
          <w:sz w:val="24"/>
          <w:szCs w:val="24"/>
          <w:lang w:val="en-US"/>
        </w:rPr>
        <w:t>and/</w:t>
      </w:r>
      <w:r w:rsidRPr="004C1142">
        <w:rPr>
          <w:rFonts w:cs="Times New Roman"/>
          <w:sz w:val="24"/>
          <w:szCs w:val="24"/>
          <w:lang w:val="en-US"/>
        </w:rPr>
        <w:t>or skeletal fluorosis in both children and adults are the most obvious adverse effects associated with chronic excessive fluoride intakes. Both are an ancient problem because</w:t>
      </w:r>
      <w:r w:rsidRPr="004C1142">
        <w:rPr>
          <w:rFonts w:cs="Times New Roman"/>
        </w:rPr>
        <w:t xml:space="preserve"> </w:t>
      </w:r>
      <w:r w:rsidRPr="004C1142">
        <w:rPr>
          <w:rFonts w:cs="Times New Roman"/>
          <w:sz w:val="24"/>
          <w:szCs w:val="24"/>
          <w:lang w:val="en-US"/>
        </w:rPr>
        <w:t>humans settled since ever in areas having high concentrations of fluoride in drinking water.</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_Ref532475428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16</w:t>
      </w:r>
      <w:r w:rsidRPr="004C1142">
        <w:rPr>
          <w:rFonts w:cs="Times New Roman"/>
          <w:sz w:val="24"/>
          <w:szCs w:val="24"/>
          <w:vertAlign w:val="superscript"/>
          <w:lang w:val="en-US"/>
        </w:rPr>
        <w:fldChar w:fldCharType="end"/>
      </w:r>
      <w:r w:rsidR="00E24585" w:rsidRPr="004C1142">
        <w:rPr>
          <w:rFonts w:cs="Times New Roman"/>
          <w:sz w:val="24"/>
          <w:szCs w:val="24"/>
          <w:lang w:val="en-US"/>
        </w:rPr>
        <w:t xml:space="preserve"> A threshold </w:t>
      </w:r>
      <w:r w:rsidR="002E18BE" w:rsidRPr="004C1142">
        <w:rPr>
          <w:rFonts w:cs="Times New Roman"/>
          <w:sz w:val="24"/>
          <w:szCs w:val="24"/>
          <w:lang w:val="en-US"/>
        </w:rPr>
        <w:t>of</w:t>
      </w:r>
      <w:r w:rsidR="00E24585" w:rsidRPr="004C1142">
        <w:rPr>
          <w:rFonts w:cs="Times New Roman"/>
          <w:sz w:val="24"/>
          <w:szCs w:val="24"/>
          <w:lang w:val="en-US"/>
        </w:rPr>
        <w:t xml:space="preserve"> 0.03 mg/</w:t>
      </w:r>
      <w:r w:rsidR="00616562" w:rsidRPr="004C1142">
        <w:rPr>
          <w:rFonts w:cs="Times New Roman"/>
          <w:sz w:val="24"/>
          <w:szCs w:val="24"/>
          <w:lang w:val="en-US"/>
        </w:rPr>
        <w:t>day/</w:t>
      </w:r>
      <w:r w:rsidR="00E24585" w:rsidRPr="004C1142">
        <w:rPr>
          <w:rFonts w:cs="Times New Roman"/>
          <w:sz w:val="24"/>
          <w:szCs w:val="24"/>
          <w:lang w:val="en-US"/>
        </w:rPr>
        <w:t>kg body weight</w:t>
      </w:r>
      <w:r w:rsidR="002E18BE" w:rsidRPr="004C1142">
        <w:rPr>
          <w:rFonts w:cs="Times New Roman"/>
          <w:sz w:val="24"/>
          <w:szCs w:val="24"/>
          <w:lang w:val="en-US"/>
        </w:rPr>
        <w:t xml:space="preserve"> has been suggested for the appearance of dental fluorosis</w:t>
      </w:r>
      <w:r w:rsidR="00832DB1" w:rsidRPr="004C1142">
        <w:rPr>
          <w:rFonts w:cs="Times New Roman"/>
          <w:sz w:val="24"/>
          <w:szCs w:val="24"/>
          <w:lang w:val="en-US"/>
        </w:rPr>
        <w:t xml:space="preserve"> however even this intake will result in a certain, although low, level of fluorosis in a population</w:t>
      </w:r>
      <w:r w:rsidR="002E18BE" w:rsidRPr="004C1142">
        <w:rPr>
          <w:rFonts w:cs="Times New Roman"/>
          <w:sz w:val="24"/>
          <w:szCs w:val="24"/>
          <w:lang w:val="en-US"/>
        </w:rPr>
        <w:t>.</w:t>
      </w:r>
      <w:r w:rsidR="00E24585" w:rsidRPr="004C1142">
        <w:rPr>
          <w:rFonts w:cs="Times New Roman"/>
          <w:sz w:val="24"/>
          <w:szCs w:val="24"/>
          <w:vertAlign w:val="superscript"/>
          <w:lang w:val="en-US"/>
        </w:rPr>
        <w:fldChar w:fldCharType="begin"/>
      </w:r>
      <w:r w:rsidR="00E24585" w:rsidRPr="004C1142">
        <w:rPr>
          <w:rFonts w:cs="Times New Roman"/>
          <w:sz w:val="24"/>
          <w:szCs w:val="24"/>
          <w:vertAlign w:val="superscript"/>
          <w:lang w:val="en-US"/>
        </w:rPr>
        <w:instrText xml:space="preserve"> NOTEREF _Ref533076362 \h  \* MERGEFORMAT </w:instrText>
      </w:r>
      <w:r w:rsidR="00E24585" w:rsidRPr="004C1142">
        <w:rPr>
          <w:rFonts w:cs="Times New Roman"/>
          <w:sz w:val="24"/>
          <w:szCs w:val="24"/>
          <w:vertAlign w:val="superscript"/>
          <w:lang w:val="en-US"/>
        </w:rPr>
      </w:r>
      <w:r w:rsidR="00E24585" w:rsidRPr="004C1142">
        <w:rPr>
          <w:rFonts w:cs="Times New Roman"/>
          <w:sz w:val="24"/>
          <w:szCs w:val="24"/>
          <w:vertAlign w:val="superscript"/>
          <w:lang w:val="en-US"/>
        </w:rPr>
        <w:fldChar w:fldCharType="separate"/>
      </w:r>
      <w:r w:rsidR="002C07A2">
        <w:rPr>
          <w:rFonts w:cs="Times New Roman"/>
          <w:sz w:val="24"/>
          <w:szCs w:val="24"/>
          <w:vertAlign w:val="superscript"/>
          <w:lang w:val="en-US"/>
        </w:rPr>
        <w:t>37</w:t>
      </w:r>
      <w:r w:rsidR="00E24585" w:rsidRPr="004C1142">
        <w:rPr>
          <w:rFonts w:cs="Times New Roman"/>
          <w:sz w:val="24"/>
          <w:szCs w:val="24"/>
          <w:vertAlign w:val="superscript"/>
          <w:lang w:val="en-US"/>
        </w:rPr>
        <w:fldChar w:fldCharType="end"/>
      </w:r>
      <w:r w:rsidR="00984D08" w:rsidRPr="004C1142">
        <w:rPr>
          <w:rFonts w:cs="Times New Roman"/>
          <w:sz w:val="24"/>
          <w:szCs w:val="24"/>
          <w:vertAlign w:val="superscript"/>
          <w:lang w:val="en-US"/>
        </w:rPr>
        <w:t>,</w:t>
      </w:r>
      <w:bookmarkStart w:id="24" w:name="_Ref533084024"/>
      <w:r w:rsidR="00984D08" w:rsidRPr="004C1142">
        <w:rPr>
          <w:rStyle w:val="EndnoteReference"/>
          <w:rFonts w:cs="Times New Roman"/>
          <w:sz w:val="24"/>
          <w:szCs w:val="24"/>
          <w:lang w:val="en-US"/>
        </w:rPr>
        <w:endnoteReference w:id="55"/>
      </w:r>
      <w:bookmarkEnd w:id="24"/>
    </w:p>
    <w:p w:rsidR="00176C71"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Enamel fluorosis and primary dentin fluorosis would begin with the lower incisors, which complete mineralization at approximately 2–3 years of age, and end after mineralization of the third molars.</w:t>
      </w:r>
      <w:bookmarkStart w:id="25" w:name="_Ref532478358"/>
      <w:r w:rsidRPr="004C1142">
        <w:rPr>
          <w:rStyle w:val="EndnoteReference"/>
          <w:rFonts w:cs="Times New Roman"/>
          <w:sz w:val="24"/>
          <w:szCs w:val="24"/>
          <w:lang w:val="en-US"/>
        </w:rPr>
        <w:endnoteReference w:id="56"/>
      </w:r>
      <w:bookmarkEnd w:id="25"/>
      <w:r w:rsidRPr="004C1142">
        <w:rPr>
          <w:rFonts w:cs="Times New Roman"/>
          <w:sz w:val="24"/>
          <w:szCs w:val="24"/>
          <w:lang w:val="en-US"/>
        </w:rPr>
        <w:t xml:space="preserve"> </w:t>
      </w:r>
      <w:r w:rsidR="00E6364B" w:rsidRPr="004C1142">
        <w:rPr>
          <w:rFonts w:cs="Times New Roman"/>
          <w:sz w:val="24"/>
          <w:szCs w:val="24"/>
          <w:lang w:val="en-US"/>
        </w:rPr>
        <w:t>Development of d</w:t>
      </w:r>
      <w:r w:rsidRPr="004C1142">
        <w:rPr>
          <w:rFonts w:cs="Times New Roman"/>
          <w:sz w:val="24"/>
          <w:szCs w:val="24"/>
          <w:lang w:val="en-US"/>
        </w:rPr>
        <w:t>ental fluorosis has been controversial at times – on the one hand it is considered as cosmetic and, on the other, as having an adverse effect.</w:t>
      </w:r>
      <w:r w:rsidR="00176C71" w:rsidRPr="004C1142">
        <w:rPr>
          <w:rStyle w:val="EndnoteReference"/>
          <w:rFonts w:cs="Times New Roman"/>
          <w:sz w:val="24"/>
          <w:szCs w:val="24"/>
          <w:lang w:val="en-US"/>
        </w:rPr>
        <w:endnoteReference w:id="57"/>
      </w:r>
    </w:p>
    <w:p w:rsidR="00A75C3A"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lastRenderedPageBreak/>
        <w:t>The early symptoms of skeletal fluorosis include stiffness and pain in the joints. In severe cases, the bone structure may change and ligaments may calcify, with resulting impairment of muscles and pain. Constriction of vertebral canal and intervertebral foramen exerts pressure on nerves, blood vessels leading to paralysis and pain.</w:t>
      </w:r>
      <w:r w:rsidRPr="004C1142">
        <w:rPr>
          <w:rStyle w:val="EndnoteReference"/>
          <w:rFonts w:cs="Times New Roman"/>
          <w:sz w:val="24"/>
          <w:szCs w:val="24"/>
          <w:lang w:val="en-US"/>
        </w:rPr>
        <w:endnoteReference w:id="58"/>
      </w:r>
    </w:p>
    <w:p w:rsidR="00E6364B"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A review paper in which fluoride has been linked to causing neurodevelopmental harm</w:t>
      </w:r>
      <w:r w:rsidRPr="004C1142">
        <w:rPr>
          <w:rStyle w:val="EndnoteReference"/>
          <w:rFonts w:cs="Times New Roman"/>
          <w:sz w:val="24"/>
          <w:szCs w:val="24"/>
          <w:lang w:val="en-US"/>
        </w:rPr>
        <w:endnoteReference w:id="59"/>
      </w:r>
      <w:r w:rsidRPr="004C1142">
        <w:rPr>
          <w:rFonts w:cs="Times New Roman"/>
          <w:sz w:val="24"/>
          <w:szCs w:val="24"/>
          <w:lang w:val="en-US"/>
        </w:rPr>
        <w:t>, has been a subject of debates</w:t>
      </w:r>
      <w:r w:rsidRPr="004C1142">
        <w:rPr>
          <w:rStyle w:val="EndnoteReference"/>
          <w:rFonts w:cs="Times New Roman"/>
          <w:sz w:val="24"/>
          <w:szCs w:val="24"/>
          <w:lang w:val="en-US"/>
        </w:rPr>
        <w:endnoteReference w:id="60"/>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61"/>
      </w:r>
      <w:r w:rsidRPr="004C1142">
        <w:rPr>
          <w:rFonts w:cs="Times New Roman"/>
          <w:sz w:val="24"/>
          <w:szCs w:val="24"/>
          <w:lang w:val="en-US"/>
        </w:rPr>
        <w:t xml:space="preserve">. Recent research however evidenced, that children living in fluorosis prevalent areas have five times higher chances of developing a low </w:t>
      </w:r>
      <w:r w:rsidR="00E6364B" w:rsidRPr="004C1142">
        <w:rPr>
          <w:rFonts w:cs="Times New Roman"/>
          <w:sz w:val="24"/>
          <w:szCs w:val="24"/>
          <w:lang w:val="en-US"/>
        </w:rPr>
        <w:t>intelligence quotient (</w:t>
      </w:r>
      <w:r w:rsidRPr="004C1142">
        <w:rPr>
          <w:rFonts w:cs="Times New Roman"/>
          <w:sz w:val="24"/>
          <w:szCs w:val="24"/>
          <w:lang w:val="en-US"/>
        </w:rPr>
        <w:t>IQ</w:t>
      </w:r>
      <w:r w:rsidR="00E6364B" w:rsidRPr="004C1142">
        <w:rPr>
          <w:rFonts w:cs="Times New Roman"/>
          <w:sz w:val="24"/>
          <w:szCs w:val="24"/>
          <w:lang w:val="en-US"/>
        </w:rPr>
        <w:t>)</w:t>
      </w:r>
      <w:r w:rsidRPr="004C1142">
        <w:rPr>
          <w:rFonts w:cs="Times New Roman"/>
          <w:sz w:val="24"/>
          <w:szCs w:val="24"/>
          <w:lang w:val="en-US"/>
        </w:rPr>
        <w:t xml:space="preserve"> than those living in less fluorosis areas</w:t>
      </w:r>
      <w:r w:rsidRPr="004C1142">
        <w:rPr>
          <w:rStyle w:val="EndnoteReference"/>
          <w:rFonts w:cs="Times New Roman"/>
          <w:sz w:val="24"/>
          <w:szCs w:val="24"/>
          <w:lang w:val="en-US"/>
        </w:rPr>
        <w:endnoteReference w:id="62"/>
      </w:r>
      <w:r w:rsidRPr="004C1142">
        <w:rPr>
          <w:rFonts w:cs="Times New Roman"/>
          <w:sz w:val="24"/>
          <w:szCs w:val="24"/>
          <w:lang w:val="en-US"/>
        </w:rPr>
        <w:t xml:space="preserve"> and that IQ level was negatively correlated with fluoride concentration level in drinking water</w:t>
      </w:r>
      <w:r w:rsidRPr="004C1142">
        <w:rPr>
          <w:rStyle w:val="EndnoteReference"/>
          <w:rFonts w:cs="Times New Roman"/>
          <w:sz w:val="24"/>
          <w:szCs w:val="24"/>
          <w:lang w:val="en-US"/>
        </w:rPr>
        <w:endnoteReference w:id="63"/>
      </w:r>
      <w:r w:rsidRPr="004C1142">
        <w:rPr>
          <w:rFonts w:cs="Times New Roman"/>
          <w:sz w:val="24"/>
          <w:szCs w:val="24"/>
          <w:lang w:val="en-US"/>
        </w:rPr>
        <w:t>. Higher prenatal fluoride exposure was associated with lower scores on tests of cognitive function.</w:t>
      </w:r>
      <w:r w:rsidRPr="004C1142">
        <w:rPr>
          <w:rStyle w:val="EndnoteReference"/>
          <w:rFonts w:cs="Times New Roman"/>
          <w:sz w:val="24"/>
          <w:szCs w:val="24"/>
          <w:lang w:val="en-US"/>
        </w:rPr>
        <w:endnoteReference w:id="64"/>
      </w:r>
    </w:p>
    <w:p w:rsidR="00E6364B"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Earlier studies suggested protective effect of fluoride against Alzheimer’s disease.</w:t>
      </w:r>
      <w:r w:rsidRPr="004C1142">
        <w:rPr>
          <w:rStyle w:val="EndnoteReference"/>
          <w:rFonts w:cs="Times New Roman"/>
          <w:sz w:val="24"/>
          <w:szCs w:val="24"/>
          <w:lang w:val="en-US"/>
        </w:rPr>
        <w:endnoteReference w:id="65"/>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66"/>
      </w:r>
      <w:r w:rsidRPr="004C1142">
        <w:rPr>
          <w:rFonts w:cs="Times New Roman"/>
          <w:sz w:val="24"/>
          <w:szCs w:val="24"/>
          <w:lang w:val="en-US"/>
        </w:rPr>
        <w:t xml:space="preserve"> This is </w:t>
      </w:r>
      <w:r w:rsidR="00E6364B" w:rsidRPr="004C1142">
        <w:rPr>
          <w:rFonts w:cs="Times New Roman"/>
          <w:sz w:val="24"/>
          <w:szCs w:val="24"/>
          <w:lang w:val="en-US"/>
        </w:rPr>
        <w:t>in contrast to the</w:t>
      </w:r>
      <w:r w:rsidRPr="004C1142">
        <w:rPr>
          <w:rFonts w:cs="Times New Roman"/>
          <w:sz w:val="24"/>
          <w:szCs w:val="24"/>
          <w:lang w:val="en-US"/>
        </w:rPr>
        <w:t xml:space="preserve"> later studies. The greatest impairments of structure and function may come about through the actions of charged and uncharged Al–F complexes. These complexes may cross the blood brain barrier and accumulate in the brain thus inducing brain neurotoxicity.</w:t>
      </w:r>
      <w:r w:rsidRPr="004C1142">
        <w:rPr>
          <w:rStyle w:val="EndnoteReference"/>
          <w:rFonts w:cs="Times New Roman"/>
          <w:sz w:val="24"/>
          <w:szCs w:val="24"/>
          <w:lang w:val="en-US"/>
        </w:rPr>
        <w:endnoteReference w:id="67"/>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68"/>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69"/>
      </w:r>
    </w:p>
    <w:p w:rsidR="00A75C3A"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Many other associations between increased fluoride concentrations in fluoridated drinking water and possible adverse effects were suggested, e.g. decreased total fertility rate in both females and males</w:t>
      </w:r>
      <w:r w:rsidRPr="004C1142">
        <w:rPr>
          <w:rStyle w:val="EndnoteReference"/>
          <w:rFonts w:cs="Times New Roman"/>
          <w:sz w:val="24"/>
          <w:szCs w:val="24"/>
          <w:lang w:val="en-US"/>
        </w:rPr>
        <w:endnoteReference w:id="70"/>
      </w:r>
      <w:r w:rsidRPr="004C1142">
        <w:rPr>
          <w:rFonts w:cs="Times New Roman"/>
          <w:sz w:val="24"/>
          <w:szCs w:val="24"/>
          <w:lang w:val="en-US"/>
        </w:rPr>
        <w:t>, diabetes</w:t>
      </w:r>
      <w:r w:rsidRPr="004C1142">
        <w:rPr>
          <w:rStyle w:val="EndnoteReference"/>
          <w:rFonts w:cs="Times New Roman"/>
          <w:sz w:val="24"/>
          <w:szCs w:val="24"/>
          <w:lang w:val="en-US"/>
        </w:rPr>
        <w:endnoteReference w:id="71"/>
      </w:r>
      <w:r w:rsidRPr="004C1142">
        <w:rPr>
          <w:rFonts w:cs="Times New Roman"/>
          <w:sz w:val="24"/>
          <w:szCs w:val="24"/>
          <w:lang w:val="en-US"/>
        </w:rPr>
        <w:t>, greater impairment of thyroid function</w:t>
      </w:r>
      <w:r w:rsidRPr="004C1142">
        <w:rPr>
          <w:rStyle w:val="EndnoteReference"/>
          <w:rFonts w:cs="Times New Roman"/>
          <w:sz w:val="24"/>
          <w:szCs w:val="24"/>
          <w:lang w:val="en-US"/>
        </w:rPr>
        <w:endnoteReference w:id="72"/>
      </w:r>
      <w:r w:rsidR="0023014B" w:rsidRPr="004C1142">
        <w:rPr>
          <w:rFonts w:cs="Times New Roman"/>
          <w:sz w:val="24"/>
          <w:szCs w:val="24"/>
          <w:lang w:val="en-US"/>
        </w:rPr>
        <w:t>,…</w:t>
      </w:r>
    </w:p>
    <w:p w:rsidR="00A75C3A" w:rsidRPr="004C1142" w:rsidRDefault="00A75C3A" w:rsidP="00E6381E">
      <w:pPr>
        <w:spacing w:after="0" w:line="360" w:lineRule="auto"/>
        <w:ind w:firstLine="708"/>
        <w:rPr>
          <w:rFonts w:cs="Times New Roman"/>
          <w:sz w:val="24"/>
          <w:szCs w:val="24"/>
          <w:lang w:val="en-US"/>
        </w:rPr>
      </w:pPr>
    </w:p>
    <w:p w:rsidR="006E3A9D" w:rsidRPr="004C1142" w:rsidRDefault="006E3A9D" w:rsidP="00E6381E">
      <w:pPr>
        <w:spacing w:after="0" w:line="360" w:lineRule="auto"/>
        <w:rPr>
          <w:rFonts w:cs="Times New Roman"/>
          <w:b/>
          <w:sz w:val="24"/>
          <w:szCs w:val="24"/>
          <w:lang w:val="en-US"/>
        </w:rPr>
      </w:pPr>
      <w:r w:rsidRPr="004C1142">
        <w:rPr>
          <w:rFonts w:cs="Times New Roman"/>
          <w:b/>
          <w:sz w:val="24"/>
          <w:szCs w:val="24"/>
          <w:lang w:val="en-US"/>
        </w:rPr>
        <w:t>3.2.</w:t>
      </w:r>
      <w:r w:rsidRPr="004C1142">
        <w:rPr>
          <w:rFonts w:cs="Times New Roman"/>
          <w:b/>
          <w:sz w:val="24"/>
          <w:szCs w:val="24"/>
          <w:lang w:val="en-US"/>
        </w:rPr>
        <w:tab/>
        <w:t>Mechanisms of fluoride toxicity</w:t>
      </w:r>
    </w:p>
    <w:p w:rsidR="006E3A9D" w:rsidRPr="004C1142" w:rsidRDefault="006E3A9D" w:rsidP="00E6381E">
      <w:pPr>
        <w:spacing w:after="0" w:line="360" w:lineRule="auto"/>
        <w:ind w:firstLine="709"/>
        <w:rPr>
          <w:rFonts w:cs="Times New Roman"/>
          <w:sz w:val="24"/>
          <w:szCs w:val="24"/>
          <w:lang w:val="en-US"/>
        </w:rPr>
      </w:pPr>
      <w:r w:rsidRPr="004C1142">
        <w:rPr>
          <w:rFonts w:cs="Times New Roman"/>
          <w:sz w:val="24"/>
          <w:szCs w:val="24"/>
          <w:lang w:val="en-US"/>
        </w:rPr>
        <w:t>Fluoride exerts different effects on the cell machinery leading to cell death, apoptosis and/or necrosis both in vivo and in vitro</w:t>
      </w:r>
      <w:bookmarkStart w:id="26" w:name="_Ref392683738"/>
      <w:r w:rsidRPr="004C1142">
        <w:rPr>
          <w:rFonts w:cs="Times New Roman"/>
          <w:sz w:val="24"/>
          <w:szCs w:val="24"/>
          <w:lang w:val="en-US"/>
        </w:rPr>
        <w:t>.</w:t>
      </w:r>
      <w:bookmarkEnd w:id="26"/>
      <w:r w:rsidRPr="004C1142">
        <w:rPr>
          <w:rFonts w:cs="Times New Roman"/>
          <w:sz w:val="24"/>
          <w:szCs w:val="24"/>
          <w:lang w:val="en-US"/>
        </w:rPr>
        <w:t xml:space="preserve"> Necrosis has been observed as a primary mechanism of cell death after a short exposure (≈ 1 h) to fluoride at relatively high concentrations </w:t>
      </w:r>
      <w:r w:rsidR="00C84579" w:rsidRPr="004C1142">
        <w:rPr>
          <w:rFonts w:cs="Times New Roman"/>
          <w:sz w:val="24"/>
          <w:szCs w:val="24"/>
          <w:lang w:val="en-US"/>
        </w:rPr>
        <w:t>(≈ </w:t>
      </w:r>
      <w:r w:rsidRPr="004C1142">
        <w:rPr>
          <w:rFonts w:cs="Times New Roman"/>
          <w:sz w:val="24"/>
          <w:szCs w:val="24"/>
          <w:lang w:val="en-US"/>
        </w:rPr>
        <w:t>100</w:t>
      </w:r>
      <w:r w:rsidR="00E6364B" w:rsidRPr="004C1142">
        <w:rPr>
          <w:rFonts w:cs="Times New Roman"/>
          <w:sz w:val="24"/>
          <w:szCs w:val="24"/>
          <w:lang w:val="en-US"/>
        </w:rPr>
        <w:t> </w:t>
      </w:r>
      <w:r w:rsidRPr="004C1142">
        <w:rPr>
          <w:rFonts w:cs="Times New Roman"/>
          <w:sz w:val="24"/>
          <w:szCs w:val="24"/>
          <w:lang w:val="en-US"/>
        </w:rPr>
        <w:sym w:font="Symbol" w:char="F06D"/>
      </w:r>
      <w:r w:rsidRPr="004C1142">
        <w:rPr>
          <w:rFonts w:cs="Times New Roman"/>
          <w:sz w:val="24"/>
          <w:szCs w:val="24"/>
          <w:lang w:val="en-US"/>
        </w:rPr>
        <w:t>m).</w:t>
      </w:r>
      <w:r w:rsidRPr="004C1142">
        <w:rPr>
          <w:rStyle w:val="EndnoteReference"/>
          <w:rFonts w:cs="Times New Roman"/>
          <w:sz w:val="24"/>
          <w:szCs w:val="24"/>
          <w:lang w:val="en-US"/>
        </w:rPr>
        <w:endnoteReference w:id="73"/>
      </w:r>
      <w:r w:rsidRPr="004C1142">
        <w:rPr>
          <w:rFonts w:cs="Times New Roman"/>
          <w:sz w:val="24"/>
          <w:szCs w:val="24"/>
          <w:lang w:val="en-US"/>
        </w:rPr>
        <w:t xml:space="preserve"> At relatively lower concentrations (around few mM) different molecular mechanisms lead to fluoride-induced cytotoxicity and eventual apoptotic cell death of different cells from different organs and tissues, e.g. lungs, kidneys, liver, brain, pancreas, thymus, endometrium, bone marrow, hair follicles, erythrocytes, leukemic cells. The molecular mechanisms underlying fluoride-induced apoptosis are different by nature and include the stimulation of G protein-dependent signaling systems, oxidative stress, ATP depletion, activation of the cell surface death receptors, disruption of outer mitochondria membrane, activation of caspases, alterations in the ratio of anti-apoptotic-apoptotic Bcl-2 proteins, upregulation of p53 expression, expression of apoptosis-related genes, endoplasmic reticulum stress and disturbances in protein synthesis. Reviews on the intracellular molecular </w:t>
      </w:r>
      <w:r w:rsidRPr="004C1142">
        <w:rPr>
          <w:rFonts w:cs="Times New Roman"/>
          <w:sz w:val="24"/>
          <w:szCs w:val="24"/>
          <w:lang w:val="en-US"/>
        </w:rPr>
        <w:lastRenderedPageBreak/>
        <w:t>mechanisms proven to be responsible for cytotoxicity and development of cell death induced by inorganic fluoride were recently reported.</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_Ref532475814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_Ref532475816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18</w:t>
      </w:r>
      <w:r w:rsidRPr="004C1142">
        <w:rPr>
          <w:rFonts w:cs="Times New Roman"/>
          <w:sz w:val="24"/>
          <w:szCs w:val="24"/>
          <w:vertAlign w:val="superscript"/>
          <w:lang w:val="en-US"/>
        </w:rPr>
        <w:fldChar w:fldCharType="end"/>
      </w:r>
    </w:p>
    <w:p w:rsidR="00E74F82" w:rsidRPr="004C1142" w:rsidRDefault="00E74F82" w:rsidP="00E6381E">
      <w:pPr>
        <w:spacing w:after="0" w:line="360" w:lineRule="auto"/>
        <w:rPr>
          <w:rFonts w:cs="Times New Roman"/>
          <w:sz w:val="24"/>
          <w:szCs w:val="24"/>
        </w:rPr>
      </w:pPr>
    </w:p>
    <w:p w:rsidR="00A75C3A" w:rsidRPr="004C1142" w:rsidRDefault="00A86E83" w:rsidP="00E6381E">
      <w:pPr>
        <w:tabs>
          <w:tab w:val="left" w:pos="709"/>
        </w:tabs>
        <w:spacing w:after="0" w:line="360" w:lineRule="auto"/>
        <w:ind w:left="709" w:hanging="709"/>
        <w:rPr>
          <w:rFonts w:cs="Times New Roman"/>
          <w:b/>
          <w:sz w:val="24"/>
          <w:szCs w:val="24"/>
        </w:rPr>
      </w:pPr>
      <w:r w:rsidRPr="004C1142">
        <w:rPr>
          <w:rFonts w:cs="Times New Roman"/>
          <w:b/>
          <w:sz w:val="24"/>
          <w:szCs w:val="24"/>
        </w:rPr>
        <w:t xml:space="preserve">4. </w:t>
      </w:r>
      <w:r w:rsidRPr="004C1142">
        <w:rPr>
          <w:rFonts w:cs="Times New Roman"/>
          <w:b/>
          <w:sz w:val="24"/>
          <w:szCs w:val="24"/>
        </w:rPr>
        <w:tab/>
        <w:t>ABSORPTION, METABOLISM, DISTRIBUTION AND EXCRETION OF FLUORIDE</w:t>
      </w:r>
    </w:p>
    <w:p w:rsidR="00695581" w:rsidRPr="004C1142" w:rsidRDefault="00695581" w:rsidP="00E6381E">
      <w:pPr>
        <w:spacing w:after="0" w:line="360" w:lineRule="auto"/>
        <w:ind w:firstLine="708"/>
        <w:rPr>
          <w:rFonts w:cs="Times New Roman"/>
          <w:sz w:val="24"/>
          <w:szCs w:val="24"/>
          <w:lang w:val="en-US"/>
        </w:rPr>
      </w:pPr>
      <w:r w:rsidRPr="004C1142">
        <w:rPr>
          <w:rFonts w:cs="Times New Roman"/>
          <w:sz w:val="24"/>
          <w:szCs w:val="24"/>
          <w:lang w:val="en-US"/>
        </w:rPr>
        <w:t>In humans, the predominant route of fluoride absorption is via the gastrointestinal tract. Except for occupational exposure</w:t>
      </w:r>
      <w:r w:rsidR="00E6364B" w:rsidRPr="004C1142">
        <w:rPr>
          <w:rFonts w:cs="Times New Roman"/>
          <w:sz w:val="24"/>
          <w:szCs w:val="24"/>
          <w:lang w:val="en-US"/>
        </w:rPr>
        <w:t xml:space="preserve"> or exposure to fluoride by coal or fuel burning</w:t>
      </w:r>
      <w:r w:rsidRPr="004C1142">
        <w:rPr>
          <w:rFonts w:cs="Times New Roman"/>
          <w:sz w:val="24"/>
          <w:szCs w:val="24"/>
          <w:lang w:val="en-US"/>
        </w:rPr>
        <w:t>, exposure to fluoride by inhalation is negligible.</w:t>
      </w:r>
      <w:r w:rsidR="00E6364B" w:rsidRPr="004C1142">
        <w:rPr>
          <w:rFonts w:cs="Times New Roman"/>
          <w:sz w:val="24"/>
          <w:szCs w:val="24"/>
          <w:vertAlign w:val="superscript"/>
          <w:lang w:val="en-US"/>
        </w:rPr>
        <w:fldChar w:fldCharType="begin"/>
      </w:r>
      <w:r w:rsidR="00E6364B" w:rsidRPr="004C1142">
        <w:rPr>
          <w:rFonts w:cs="Times New Roman"/>
          <w:sz w:val="24"/>
          <w:szCs w:val="24"/>
          <w:vertAlign w:val="superscript"/>
          <w:lang w:val="en-US"/>
        </w:rPr>
        <w:instrText xml:space="preserve"> NOTEREF _Ref532551328 \h  \* MERGEFORMAT </w:instrText>
      </w:r>
      <w:r w:rsidR="00E6364B" w:rsidRPr="004C1142">
        <w:rPr>
          <w:rFonts w:cs="Times New Roman"/>
          <w:sz w:val="24"/>
          <w:szCs w:val="24"/>
          <w:vertAlign w:val="superscript"/>
          <w:lang w:val="en-US"/>
        </w:rPr>
      </w:r>
      <w:r w:rsidR="00E6364B" w:rsidRPr="004C1142">
        <w:rPr>
          <w:rFonts w:cs="Times New Roman"/>
          <w:sz w:val="24"/>
          <w:szCs w:val="24"/>
          <w:vertAlign w:val="superscript"/>
          <w:lang w:val="en-US"/>
        </w:rPr>
        <w:fldChar w:fldCharType="separate"/>
      </w:r>
      <w:r w:rsidR="002C07A2">
        <w:rPr>
          <w:rFonts w:cs="Times New Roman"/>
          <w:sz w:val="24"/>
          <w:szCs w:val="24"/>
          <w:vertAlign w:val="superscript"/>
          <w:lang w:val="en-US"/>
        </w:rPr>
        <w:t>12</w:t>
      </w:r>
      <w:r w:rsidR="00E6364B" w:rsidRPr="004C1142">
        <w:rPr>
          <w:rFonts w:cs="Times New Roman"/>
          <w:sz w:val="24"/>
          <w:szCs w:val="24"/>
          <w:vertAlign w:val="superscript"/>
          <w:lang w:val="en-US"/>
        </w:rPr>
        <w:fldChar w:fldCharType="end"/>
      </w:r>
      <w:r w:rsidR="00E6364B" w:rsidRPr="004C1142">
        <w:rPr>
          <w:rStyle w:val="EndnoteReference"/>
          <w:rFonts w:cs="Times New Roman"/>
          <w:sz w:val="24"/>
          <w:szCs w:val="24"/>
          <w:lang w:val="en-US"/>
        </w:rPr>
        <w:t>,</w:t>
      </w:r>
      <w:r w:rsidRPr="004C1142">
        <w:rPr>
          <w:rStyle w:val="EndnoteReference"/>
          <w:rFonts w:cs="Times New Roman"/>
          <w:sz w:val="24"/>
          <w:szCs w:val="24"/>
          <w:lang w:val="en-US"/>
        </w:rPr>
        <w:endnoteReference w:id="74"/>
      </w:r>
      <w:r w:rsidRPr="004C1142">
        <w:rPr>
          <w:rFonts w:cs="Times New Roman"/>
          <w:sz w:val="24"/>
          <w:szCs w:val="24"/>
          <w:lang w:val="en-US"/>
        </w:rPr>
        <w:t xml:space="preserve"> Dermal absorption is </w:t>
      </w:r>
      <w:r w:rsidR="004511E7" w:rsidRPr="004C1142">
        <w:rPr>
          <w:rFonts w:cs="Times New Roman"/>
          <w:sz w:val="24"/>
          <w:szCs w:val="24"/>
          <w:lang w:val="en-US"/>
        </w:rPr>
        <w:t>insignificant</w:t>
      </w:r>
      <w:r w:rsidRPr="004C1142">
        <w:rPr>
          <w:rFonts w:cs="Times New Roman"/>
          <w:sz w:val="24"/>
          <w:szCs w:val="24"/>
          <w:lang w:val="en-US"/>
        </w:rPr>
        <w:t xml:space="preserve"> except in cases of hydrofluoric acid burns.</w:t>
      </w:r>
      <w:r w:rsidRPr="004C1142">
        <w:rPr>
          <w:rStyle w:val="EndnoteReference"/>
          <w:rFonts w:cs="Times New Roman"/>
          <w:sz w:val="24"/>
          <w:szCs w:val="24"/>
          <w:lang w:val="en-US"/>
        </w:rPr>
        <w:endnoteReference w:id="75"/>
      </w:r>
    </w:p>
    <w:p w:rsidR="00695581" w:rsidRPr="004C1142" w:rsidRDefault="00695581" w:rsidP="00E6381E">
      <w:pPr>
        <w:spacing w:after="0" w:line="360" w:lineRule="auto"/>
        <w:ind w:firstLine="708"/>
        <w:rPr>
          <w:rFonts w:cs="Times New Roman"/>
          <w:sz w:val="24"/>
          <w:szCs w:val="24"/>
          <w:lang w:val="en-US"/>
        </w:rPr>
      </w:pPr>
      <w:r w:rsidRPr="004C1142">
        <w:rPr>
          <w:rFonts w:cs="Times New Roman"/>
          <w:sz w:val="24"/>
          <w:szCs w:val="24"/>
          <w:lang w:val="en-US"/>
        </w:rPr>
        <w:t>When ionic fluoride enters the acidic environment of the stomach lumen, it is largely converted to weak acid hydrogen fluoride with a p</w:t>
      </w:r>
      <w:r w:rsidRPr="004C1142">
        <w:rPr>
          <w:rFonts w:cs="Times New Roman"/>
          <w:i/>
          <w:sz w:val="24"/>
          <w:szCs w:val="24"/>
          <w:lang w:val="en-US"/>
        </w:rPr>
        <w:t>K</w:t>
      </w:r>
      <w:r w:rsidRPr="004C1142">
        <w:rPr>
          <w:rFonts w:cs="Times New Roman"/>
          <w:sz w:val="24"/>
          <w:szCs w:val="24"/>
          <w:lang w:val="en-US"/>
        </w:rPr>
        <w:t>a of 3.19.</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_Ref532475983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w:t>
      </w:r>
      <w:r w:rsidRPr="004C1142">
        <w:rPr>
          <w:rFonts w:cs="Times New Roman"/>
          <w:sz w:val="24"/>
          <w:szCs w:val="24"/>
          <w:vertAlign w:val="superscript"/>
          <w:lang w:val="en-US"/>
        </w:rPr>
        <w:fldChar w:fldCharType="end"/>
      </w:r>
      <w:r w:rsidRPr="004C1142">
        <w:rPr>
          <w:rFonts w:cs="Times New Roman"/>
          <w:sz w:val="24"/>
          <w:szCs w:val="24"/>
          <w:lang w:val="en-US"/>
        </w:rPr>
        <w:t xml:space="preserve"> The higher acidity of the stomach speeds up the process of absorption by passive diffusion.</w:t>
      </w:r>
      <w:r w:rsidRPr="004C1142">
        <w:rPr>
          <w:rStyle w:val="EndnoteReference"/>
          <w:rFonts w:cs="Times New Roman"/>
          <w:sz w:val="24"/>
          <w:szCs w:val="24"/>
          <w:lang w:val="en-US"/>
        </w:rPr>
        <w:endnoteReference w:id="76"/>
      </w:r>
      <w:r w:rsidRPr="004C1142">
        <w:rPr>
          <w:rFonts w:cs="Times New Roman"/>
          <w:sz w:val="24"/>
          <w:szCs w:val="24"/>
          <w:lang w:val="en-US"/>
        </w:rPr>
        <w:t xml:space="preserve"> The coefficient of permeability of lipid bilayer membranes to HF is 1 million times higher than that of F</w:t>
      </w:r>
      <w:r w:rsidRPr="004C1142">
        <w:rPr>
          <w:rFonts w:cs="Times New Roman"/>
          <w:sz w:val="24"/>
          <w:szCs w:val="24"/>
          <w:vertAlign w:val="superscript"/>
          <w:lang w:val="en-US"/>
        </w:rPr>
        <w:t>–</w:t>
      </w:r>
      <w:r w:rsidRPr="004C1142">
        <w:rPr>
          <w:rFonts w:cs="Times New Roman"/>
          <w:sz w:val="24"/>
          <w:szCs w:val="24"/>
          <w:lang w:val="en-US"/>
        </w:rPr>
        <w:t xml:space="preserve"> </w:t>
      </w:r>
      <w:r w:rsidRPr="004C1142">
        <w:rPr>
          <w:rStyle w:val="EndnoteReference"/>
          <w:rFonts w:cs="Times New Roman"/>
          <w:sz w:val="24"/>
          <w:szCs w:val="24"/>
          <w:lang w:val="en-US"/>
        </w:rPr>
        <w:endnoteReference w:id="77"/>
      </w:r>
      <w:r w:rsidRPr="004C1142">
        <w:rPr>
          <w:rFonts w:cs="Times New Roman"/>
          <w:sz w:val="24"/>
          <w:szCs w:val="24"/>
          <w:lang w:val="en-US"/>
        </w:rPr>
        <w:t xml:space="preserve"> so there is no need for specialized enzymatic systems to be involved.</w:t>
      </w:r>
      <w:bookmarkStart w:id="27" w:name="_Ref528143579"/>
      <w:r w:rsidRPr="004C1142">
        <w:rPr>
          <w:rStyle w:val="EndnoteReference"/>
          <w:rFonts w:cs="Times New Roman"/>
          <w:sz w:val="24"/>
          <w:szCs w:val="24"/>
          <w:lang w:val="en-US"/>
        </w:rPr>
        <w:endnoteReference w:id="78"/>
      </w:r>
      <w:bookmarkEnd w:id="27"/>
      <w:r w:rsidRPr="004C1142">
        <w:rPr>
          <w:rFonts w:cs="Times New Roman"/>
          <w:sz w:val="24"/>
          <w:szCs w:val="24"/>
          <w:lang w:val="en-US"/>
        </w:rPr>
        <w:t xml:space="preserve"> Around 70–75% of fluoride not absorbed from the stomach will be rapidly absorbed from the small intestine in a pH-independent process.</w:t>
      </w:r>
      <w:r w:rsidRPr="004C1142">
        <w:rPr>
          <w:rStyle w:val="EndnoteReference"/>
          <w:rFonts w:cs="Times New Roman"/>
          <w:sz w:val="24"/>
          <w:szCs w:val="24"/>
          <w:lang w:val="en-US"/>
        </w:rPr>
        <w:endnoteReference w:id="79"/>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80"/>
      </w:r>
    </w:p>
    <w:p w:rsidR="004D0E02" w:rsidRPr="004C1142" w:rsidRDefault="004D0E02" w:rsidP="00E6381E">
      <w:pPr>
        <w:spacing w:after="0" w:line="360" w:lineRule="auto"/>
        <w:ind w:firstLine="708"/>
        <w:rPr>
          <w:rFonts w:cs="Times New Roman"/>
          <w:sz w:val="24"/>
          <w:szCs w:val="24"/>
          <w:lang w:val="en-US"/>
        </w:rPr>
      </w:pPr>
      <w:r w:rsidRPr="004C1142">
        <w:rPr>
          <w:rFonts w:cs="Times New Roman"/>
          <w:sz w:val="24"/>
          <w:szCs w:val="24"/>
          <w:lang w:val="en-US"/>
        </w:rPr>
        <w:t>Factors like bioavailability, amount of ingested food, emptying the stomach, the presence of the bile salts, concentrations of pepsin and pancreatin all affect the absorption from the stomach</w:t>
      </w:r>
      <w:r w:rsidR="00581B81" w:rsidRPr="004C1142">
        <w:rPr>
          <w:rFonts w:cs="Times New Roman"/>
          <w:sz w:val="24"/>
          <w:szCs w:val="24"/>
          <w:lang w:val="en-US"/>
        </w:rPr>
        <w:t>. B</w:t>
      </w:r>
      <w:r w:rsidRPr="004C1142">
        <w:rPr>
          <w:rFonts w:cs="Times New Roman"/>
          <w:sz w:val="24"/>
          <w:szCs w:val="24"/>
          <w:lang w:val="en-US"/>
        </w:rPr>
        <w:t xml:space="preserve">ioavailability (absorption and utilization) </w:t>
      </w:r>
      <w:r w:rsidR="00581B81" w:rsidRPr="004C1142">
        <w:rPr>
          <w:rFonts w:cs="Times New Roman"/>
          <w:sz w:val="24"/>
          <w:szCs w:val="24"/>
          <w:lang w:val="en-US"/>
        </w:rPr>
        <w:t xml:space="preserve">is </w:t>
      </w:r>
      <w:r w:rsidRPr="004C1142">
        <w:rPr>
          <w:rFonts w:cs="Times New Roman"/>
          <w:sz w:val="24"/>
          <w:szCs w:val="24"/>
          <w:lang w:val="en-US"/>
        </w:rPr>
        <w:t>the most important among them. Bioavailability is a measure of the amount of an administered dose that reaches the blood stream</w:t>
      </w:r>
      <w:r w:rsidR="00581B81" w:rsidRPr="004C1142">
        <w:rPr>
          <w:rFonts w:cs="Times New Roman"/>
          <w:sz w:val="24"/>
          <w:szCs w:val="24"/>
          <w:lang w:val="en-US"/>
        </w:rPr>
        <w:t>.</w:t>
      </w:r>
      <w:r w:rsidR="00695581" w:rsidRPr="004C1142">
        <w:rPr>
          <w:rFonts w:cs="Times New Roman"/>
          <w:sz w:val="24"/>
          <w:szCs w:val="24"/>
          <w:lang w:val="en-US"/>
        </w:rPr>
        <w:t xml:space="preserve"> </w:t>
      </w:r>
      <w:r w:rsidR="00581B81" w:rsidRPr="004C1142">
        <w:rPr>
          <w:rFonts w:cs="Times New Roman"/>
          <w:sz w:val="24"/>
          <w:szCs w:val="24"/>
          <w:lang w:val="en-US"/>
        </w:rPr>
        <w:t xml:space="preserve">It is </w:t>
      </w:r>
      <w:r w:rsidR="00695581" w:rsidRPr="004C1142">
        <w:rPr>
          <w:rFonts w:cs="Times New Roman"/>
          <w:sz w:val="24"/>
          <w:szCs w:val="24"/>
          <w:lang w:val="en-US"/>
        </w:rPr>
        <w:t>100%</w:t>
      </w:r>
      <w:r w:rsidR="00581B81" w:rsidRPr="004C1142">
        <w:rPr>
          <w:rFonts w:cs="Times New Roman"/>
          <w:sz w:val="24"/>
          <w:szCs w:val="24"/>
          <w:lang w:val="en-US"/>
        </w:rPr>
        <w:t>, by definition,</w:t>
      </w:r>
      <w:r w:rsidR="00695581" w:rsidRPr="004C1142">
        <w:rPr>
          <w:rFonts w:cs="Times New Roman"/>
          <w:sz w:val="24"/>
          <w:szCs w:val="24"/>
          <w:lang w:val="en-US"/>
        </w:rPr>
        <w:t xml:space="preserve"> when a medication is administered intravenously. </w:t>
      </w:r>
    </w:p>
    <w:p w:rsidR="00695581" w:rsidRPr="004C1142" w:rsidRDefault="00695581" w:rsidP="00E6381E">
      <w:pPr>
        <w:spacing w:after="0" w:line="360" w:lineRule="auto"/>
        <w:ind w:firstLine="708"/>
        <w:rPr>
          <w:rFonts w:cs="Times New Roman"/>
          <w:sz w:val="24"/>
          <w:szCs w:val="24"/>
          <w:lang w:val="en-US"/>
        </w:rPr>
      </w:pPr>
      <w:r w:rsidRPr="004C1142">
        <w:rPr>
          <w:rFonts w:cs="Times New Roman"/>
          <w:sz w:val="24"/>
          <w:szCs w:val="24"/>
          <w:lang w:val="en-US"/>
        </w:rPr>
        <w:t xml:space="preserve">The bioavailability of fluoride from sodium fluoride </w:t>
      </w:r>
      <w:r w:rsidR="00775697" w:rsidRPr="004C1142">
        <w:rPr>
          <w:rFonts w:cs="Times New Roman"/>
          <w:sz w:val="24"/>
          <w:szCs w:val="24"/>
          <w:lang w:val="en-US"/>
        </w:rPr>
        <w:t xml:space="preserve">(NaF) </w:t>
      </w:r>
      <w:r w:rsidRPr="004C1142">
        <w:rPr>
          <w:rFonts w:cs="Times New Roman"/>
          <w:sz w:val="24"/>
          <w:szCs w:val="24"/>
          <w:lang w:val="en-US"/>
        </w:rPr>
        <w:t xml:space="preserve">tablets, as used in many caries-prevention programmes, from a fasting stomach, </w:t>
      </w:r>
      <w:r w:rsidR="00832DB1" w:rsidRPr="004C1142">
        <w:rPr>
          <w:rFonts w:cs="Times New Roman"/>
          <w:sz w:val="24"/>
          <w:szCs w:val="24"/>
          <w:lang w:val="en-US"/>
        </w:rPr>
        <w:t>i</w:t>
      </w:r>
      <w:r w:rsidRPr="004C1142">
        <w:rPr>
          <w:rFonts w:cs="Times New Roman"/>
          <w:sz w:val="24"/>
          <w:szCs w:val="24"/>
          <w:lang w:val="en-US"/>
        </w:rPr>
        <w:t>s almost 100%.</w:t>
      </w:r>
      <w:bookmarkStart w:id="28" w:name="_Ref529885492"/>
      <w:r w:rsidRPr="004C1142">
        <w:rPr>
          <w:rStyle w:val="EndnoteReference"/>
          <w:rFonts w:cs="Times New Roman"/>
          <w:sz w:val="24"/>
          <w:szCs w:val="24"/>
          <w:lang w:val="en-US"/>
        </w:rPr>
        <w:endnoteReference w:id="81"/>
      </w:r>
      <w:bookmarkEnd w:id="28"/>
      <w:r w:rsidRPr="004C1142">
        <w:rPr>
          <w:rFonts w:cs="Times New Roman"/>
          <w:sz w:val="24"/>
          <w:szCs w:val="24"/>
          <w:lang w:val="en-US"/>
        </w:rPr>
        <w:t xml:space="preserve"> It is also high from other soluble fluoride compounds that occur naturally or are added to drinking water and yield fluoride ions on dissolution, e.g. KF, Na</w:t>
      </w:r>
      <w:r w:rsidRPr="004C1142">
        <w:rPr>
          <w:rFonts w:cs="Times New Roman"/>
          <w:sz w:val="24"/>
          <w:szCs w:val="24"/>
          <w:vertAlign w:val="subscript"/>
          <w:lang w:val="en-US"/>
        </w:rPr>
        <w:t>2</w:t>
      </w:r>
      <w:r w:rsidRPr="004C1142">
        <w:rPr>
          <w:rFonts w:cs="Times New Roman"/>
          <w:sz w:val="24"/>
          <w:szCs w:val="24"/>
          <w:lang w:val="en-US"/>
        </w:rPr>
        <w:t>SiF</w:t>
      </w:r>
      <w:r w:rsidRPr="004C1142">
        <w:rPr>
          <w:rFonts w:cs="Times New Roman"/>
          <w:sz w:val="24"/>
          <w:szCs w:val="24"/>
          <w:vertAlign w:val="subscript"/>
          <w:lang w:val="en-US"/>
        </w:rPr>
        <w:t>6</w:t>
      </w:r>
      <w:r w:rsidRPr="004C1142">
        <w:rPr>
          <w:rFonts w:cs="Times New Roman"/>
          <w:sz w:val="24"/>
          <w:szCs w:val="24"/>
          <w:lang w:val="en-US"/>
        </w:rPr>
        <w:t>, H</w:t>
      </w:r>
      <w:r w:rsidRPr="004C1142">
        <w:rPr>
          <w:rFonts w:cs="Times New Roman"/>
          <w:sz w:val="24"/>
          <w:szCs w:val="24"/>
          <w:vertAlign w:val="subscript"/>
          <w:lang w:val="en-US"/>
        </w:rPr>
        <w:t>2</w:t>
      </w:r>
      <w:r w:rsidRPr="004C1142">
        <w:rPr>
          <w:rFonts w:cs="Times New Roman"/>
          <w:sz w:val="24"/>
          <w:szCs w:val="24"/>
          <w:lang w:val="en-US"/>
        </w:rPr>
        <w:t>SiF</w:t>
      </w:r>
      <w:r w:rsidRPr="004C1142">
        <w:rPr>
          <w:rFonts w:cs="Times New Roman"/>
          <w:sz w:val="24"/>
          <w:szCs w:val="24"/>
          <w:vertAlign w:val="subscript"/>
          <w:lang w:val="en-US"/>
        </w:rPr>
        <w:t>6</w:t>
      </w:r>
      <w:r w:rsidRPr="004C1142">
        <w:rPr>
          <w:rFonts w:cs="Times New Roman"/>
          <w:sz w:val="24"/>
          <w:szCs w:val="24"/>
          <w:lang w:val="en-US"/>
        </w:rPr>
        <w:t>.</w:t>
      </w:r>
      <w:r w:rsidRPr="004C1142">
        <w:rPr>
          <w:rStyle w:val="EndnoteReference"/>
          <w:rFonts w:cs="Times New Roman"/>
          <w:sz w:val="24"/>
          <w:szCs w:val="24"/>
          <w:lang w:val="en-US"/>
        </w:rPr>
        <w:endnoteReference w:id="82"/>
      </w:r>
      <w:r w:rsidRPr="004C1142">
        <w:rPr>
          <w:rFonts w:cs="Times New Roman"/>
          <w:sz w:val="24"/>
          <w:szCs w:val="24"/>
          <w:lang w:val="en-US"/>
        </w:rPr>
        <w:t xml:space="preserve"> The degree of fluoride absorption is highly affected by the presence of diet containing high contents of calcium and certain other divalent (Mg</w:t>
      </w:r>
      <w:r w:rsidRPr="004C1142">
        <w:rPr>
          <w:rFonts w:cs="Times New Roman"/>
          <w:sz w:val="24"/>
          <w:szCs w:val="24"/>
          <w:vertAlign w:val="superscript"/>
          <w:lang w:val="en-US"/>
        </w:rPr>
        <w:t>2+</w:t>
      </w:r>
      <w:r w:rsidRPr="004C1142">
        <w:rPr>
          <w:rFonts w:cs="Times New Roman"/>
          <w:sz w:val="24"/>
          <w:szCs w:val="24"/>
          <w:lang w:val="en-US"/>
        </w:rPr>
        <w:t>) or trivalent (Al</w:t>
      </w:r>
      <w:r w:rsidRPr="004C1142">
        <w:rPr>
          <w:rFonts w:cs="Times New Roman"/>
          <w:sz w:val="24"/>
          <w:szCs w:val="24"/>
          <w:vertAlign w:val="superscript"/>
          <w:lang w:val="en-US"/>
        </w:rPr>
        <w:t>3+</w:t>
      </w:r>
      <w:r w:rsidRPr="004C1142">
        <w:rPr>
          <w:rFonts w:cs="Times New Roman"/>
          <w:sz w:val="24"/>
          <w:szCs w:val="24"/>
          <w:lang w:val="en-US"/>
        </w:rPr>
        <w:t>, Fe</w:t>
      </w:r>
      <w:r w:rsidRPr="004C1142">
        <w:rPr>
          <w:rFonts w:cs="Times New Roman"/>
          <w:sz w:val="24"/>
          <w:szCs w:val="24"/>
          <w:vertAlign w:val="superscript"/>
          <w:lang w:val="en-US"/>
        </w:rPr>
        <w:t>3+</w:t>
      </w:r>
      <w:r w:rsidRPr="004C1142">
        <w:rPr>
          <w:rFonts w:cs="Times New Roman"/>
          <w:sz w:val="24"/>
          <w:szCs w:val="24"/>
          <w:lang w:val="en-US"/>
        </w:rPr>
        <w:t>) cations with which fluoride can form insoluble or poorly soluble compounds.</w:t>
      </w:r>
      <w:r w:rsidRPr="004C1142">
        <w:rPr>
          <w:rStyle w:val="EndnoteReference"/>
          <w:rFonts w:cs="Times New Roman"/>
          <w:sz w:val="24"/>
          <w:szCs w:val="24"/>
          <w:lang w:val="en-US"/>
        </w:rPr>
        <w:endnoteReference w:id="83"/>
      </w:r>
      <w:r w:rsidRPr="004C1142">
        <w:rPr>
          <w:rFonts w:cs="Times New Roman"/>
          <w:sz w:val="24"/>
          <w:szCs w:val="24"/>
          <w:lang w:val="en-US"/>
        </w:rPr>
        <w:t xml:space="preserve"> In studies on adults, this bioavailability was decreased to 50–79% by co-administration of milk or calcium rich products.</w:t>
      </w:r>
      <w:r w:rsidRPr="004C1142">
        <w:rPr>
          <w:rStyle w:val="EndnoteReference"/>
          <w:rFonts w:cs="Times New Roman"/>
          <w:sz w:val="24"/>
          <w:szCs w:val="24"/>
          <w:lang w:val="en-US"/>
        </w:rPr>
        <w:endnoteReference w:id="84"/>
      </w:r>
      <w:r w:rsidRPr="004C1142">
        <w:rPr>
          <w:rFonts w:cs="Times New Roman"/>
          <w:sz w:val="24"/>
          <w:szCs w:val="24"/>
          <w:vertAlign w:val="superscript"/>
          <w:lang w:val="en-US"/>
        </w:rPr>
        <w:t>,</w:t>
      </w:r>
      <w:bookmarkStart w:id="29" w:name="_Ref529886420"/>
      <w:r w:rsidRPr="004C1142">
        <w:rPr>
          <w:rStyle w:val="EndnoteReference"/>
          <w:rFonts w:cs="Times New Roman"/>
          <w:sz w:val="24"/>
          <w:szCs w:val="24"/>
          <w:lang w:val="en-US"/>
        </w:rPr>
        <w:endnoteReference w:id="85"/>
      </w:r>
      <w:bookmarkEnd w:id="29"/>
      <w:r w:rsidRPr="004C1142">
        <w:rPr>
          <w:rFonts w:cs="Times New Roman"/>
          <w:sz w:val="24"/>
          <w:szCs w:val="24"/>
          <w:lang w:val="en-US"/>
        </w:rPr>
        <w:t xml:space="preserve"> The poor fluoride bioavailability, in the range of 4–24%, observed from food such as bone meal, fish bone meal, canned sardines and chicken bone meal, was ascribed to the high content of calcium in these foods.</w:t>
      </w:r>
      <w:bookmarkStart w:id="30" w:name="_Ref529885544"/>
      <w:r w:rsidRPr="004C1142">
        <w:rPr>
          <w:rStyle w:val="EndnoteReference"/>
          <w:rFonts w:cs="Times New Roman"/>
          <w:sz w:val="24"/>
          <w:szCs w:val="24"/>
          <w:lang w:val="en-US"/>
        </w:rPr>
        <w:endnoteReference w:id="86"/>
      </w:r>
      <w:bookmarkEnd w:id="30"/>
      <w:r w:rsidRPr="004C1142">
        <w:rPr>
          <w:rFonts w:cs="Times New Roman"/>
          <w:sz w:val="24"/>
          <w:szCs w:val="24"/>
          <w:lang w:val="en-US"/>
        </w:rPr>
        <w:t xml:space="preserve"> Fluoride bioavailability from typical meals eaten in different regions of India was found to be low (2–32%).</w:t>
      </w:r>
      <w:bookmarkStart w:id="31" w:name="_Ref529885593"/>
      <w:r w:rsidRPr="004C1142">
        <w:rPr>
          <w:rStyle w:val="EndnoteReference"/>
          <w:rFonts w:cs="Times New Roman"/>
          <w:sz w:val="24"/>
          <w:szCs w:val="24"/>
          <w:lang w:val="en-US"/>
        </w:rPr>
        <w:endnoteReference w:id="87"/>
      </w:r>
      <w:bookmarkEnd w:id="31"/>
    </w:p>
    <w:p w:rsidR="00E56FF2" w:rsidRPr="004C1142" w:rsidRDefault="00E56FF2" w:rsidP="00E6381E">
      <w:pPr>
        <w:spacing w:after="0" w:line="360" w:lineRule="auto"/>
        <w:ind w:firstLine="708"/>
        <w:rPr>
          <w:rFonts w:cs="Times New Roman"/>
          <w:sz w:val="24"/>
          <w:szCs w:val="24"/>
          <w:vertAlign w:val="superscript"/>
          <w:lang w:val="en-GB"/>
        </w:rPr>
      </w:pPr>
      <w:r w:rsidRPr="004C1142">
        <w:rPr>
          <w:rFonts w:cs="Times New Roman"/>
          <w:sz w:val="24"/>
          <w:szCs w:val="24"/>
          <w:lang w:val="en-GB"/>
        </w:rPr>
        <w:lastRenderedPageBreak/>
        <w:t>The halftime for fluoride absorption is approximately 30 minutes and peak plasma concentration usual</w:t>
      </w:r>
      <w:bookmarkStart w:id="32" w:name="_Ref528142212"/>
      <w:r w:rsidRPr="004C1142">
        <w:rPr>
          <w:rFonts w:cs="Times New Roman"/>
          <w:sz w:val="24"/>
          <w:szCs w:val="24"/>
          <w:lang w:val="en-GB"/>
        </w:rPr>
        <w:t>ly occurs within 30–60 minutes.</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_Ref529885492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81</w:t>
      </w:r>
      <w:r w:rsidRPr="004C1142">
        <w:rPr>
          <w:rFonts w:cs="Times New Roman"/>
          <w:sz w:val="24"/>
          <w:szCs w:val="24"/>
          <w:vertAlign w:val="superscript"/>
          <w:lang w:val="en-GB"/>
        </w:rPr>
        <w:fldChar w:fldCharType="end"/>
      </w:r>
      <w:bookmarkStart w:id="33" w:name="_Ref528142322"/>
      <w:bookmarkEnd w:id="32"/>
      <w:r w:rsidRPr="004C1142">
        <w:rPr>
          <w:rFonts w:cs="Times New Roman"/>
          <w:sz w:val="24"/>
          <w:szCs w:val="24"/>
          <w:vertAlign w:val="superscript"/>
          <w:lang w:val="en-GB"/>
        </w:rPr>
        <w:t>,</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_Ref529886420 \h </w:instrText>
      </w:r>
      <w:r w:rsidR="009032D0" w:rsidRPr="004C1142">
        <w:rPr>
          <w:rFonts w:cs="Times New Roman"/>
          <w:sz w:val="24"/>
          <w:szCs w:val="24"/>
          <w:vertAlign w:val="superscript"/>
          <w:lang w:val="en-GB"/>
        </w:rPr>
        <w:instrText xml:space="preserve">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85</w:t>
      </w:r>
      <w:r w:rsidRPr="004C1142">
        <w:rPr>
          <w:rFonts w:cs="Times New Roman"/>
          <w:sz w:val="24"/>
          <w:szCs w:val="24"/>
          <w:vertAlign w:val="superscript"/>
          <w:lang w:val="en-GB"/>
        </w:rPr>
        <w:fldChar w:fldCharType="end"/>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Fonts w:cs="Times New Roman"/>
          <w:vanish/>
          <w:sz w:val="24"/>
          <w:szCs w:val="24"/>
          <w:vertAlign w:val="superscript"/>
          <w:lang w:val="en-GB"/>
        </w:rPr>
        <w:fldChar w:fldCharType="begin"/>
      </w:r>
      <w:r w:rsidRPr="004C1142">
        <w:rPr>
          <w:rFonts w:cs="Times New Roman"/>
          <w:vanish/>
          <w:sz w:val="24"/>
          <w:szCs w:val="24"/>
          <w:vertAlign w:val="superscript"/>
          <w:lang w:val="en-GB"/>
        </w:rPr>
        <w:instrText xml:space="preserve"> NOTEREF _Ref529885544 \h  \* MERGEFORMAT </w:instrText>
      </w:r>
      <w:r w:rsidRPr="004C1142">
        <w:rPr>
          <w:rFonts w:cs="Times New Roman"/>
          <w:vanish/>
          <w:sz w:val="24"/>
          <w:szCs w:val="24"/>
          <w:vertAlign w:val="superscript"/>
          <w:lang w:val="en-GB"/>
        </w:rPr>
      </w:r>
      <w:r w:rsidRPr="004C1142">
        <w:rPr>
          <w:rFonts w:cs="Times New Roman"/>
          <w:vanish/>
          <w:sz w:val="24"/>
          <w:szCs w:val="24"/>
          <w:vertAlign w:val="superscript"/>
          <w:lang w:val="en-GB"/>
        </w:rPr>
        <w:fldChar w:fldCharType="separate"/>
      </w:r>
      <w:r w:rsidR="002C07A2">
        <w:rPr>
          <w:rFonts w:cs="Times New Roman"/>
          <w:vanish/>
          <w:sz w:val="24"/>
          <w:szCs w:val="24"/>
          <w:vertAlign w:val="superscript"/>
          <w:lang w:val="en-GB"/>
        </w:rPr>
        <w:t>86</w:t>
      </w:r>
      <w:r w:rsidRPr="004C1142">
        <w:rPr>
          <w:rFonts w:cs="Times New Roman"/>
          <w:vanish/>
          <w:sz w:val="24"/>
          <w:szCs w:val="24"/>
          <w:vertAlign w:val="superscript"/>
          <w:lang w:val="en-GB"/>
        </w:rPr>
        <w:fldChar w:fldCharType="end"/>
      </w:r>
      <w:bookmarkEnd w:id="33"/>
      <w:r w:rsidRPr="004C1142">
        <w:rPr>
          <w:rFonts w:cs="Times New Roman"/>
          <w:vanish/>
          <w:sz w:val="24"/>
          <w:szCs w:val="24"/>
          <w:vertAlign w:val="superscript"/>
          <w:lang w:val="en-GB"/>
        </w:rPr>
        <w:t>,</w:t>
      </w:r>
      <w:r w:rsidRPr="004C1142">
        <w:rPr>
          <w:rFonts w:cs="Times New Roman"/>
          <w:vanish/>
          <w:sz w:val="24"/>
          <w:szCs w:val="24"/>
          <w:vertAlign w:val="superscript"/>
          <w:lang w:val="en-GB"/>
        </w:rPr>
        <w:fldChar w:fldCharType="begin"/>
      </w:r>
      <w:r w:rsidRPr="004C1142">
        <w:rPr>
          <w:rFonts w:cs="Times New Roman"/>
          <w:vanish/>
          <w:sz w:val="24"/>
          <w:szCs w:val="24"/>
          <w:vertAlign w:val="superscript"/>
          <w:lang w:val="en-GB"/>
        </w:rPr>
        <w:instrText xml:space="preserve"> NOTEREF _Ref529885593 \h  \* MERGEFORMAT </w:instrText>
      </w:r>
      <w:r w:rsidRPr="004C1142">
        <w:rPr>
          <w:rFonts w:cs="Times New Roman"/>
          <w:vanish/>
          <w:sz w:val="24"/>
          <w:szCs w:val="24"/>
          <w:vertAlign w:val="superscript"/>
          <w:lang w:val="en-GB"/>
        </w:rPr>
      </w:r>
      <w:r w:rsidRPr="004C1142">
        <w:rPr>
          <w:rFonts w:cs="Times New Roman"/>
          <w:vanish/>
          <w:sz w:val="24"/>
          <w:szCs w:val="24"/>
          <w:vertAlign w:val="superscript"/>
          <w:lang w:val="en-GB"/>
        </w:rPr>
        <w:fldChar w:fldCharType="separate"/>
      </w:r>
      <w:r w:rsidR="002C07A2">
        <w:rPr>
          <w:rFonts w:cs="Times New Roman"/>
          <w:vanish/>
          <w:sz w:val="24"/>
          <w:szCs w:val="24"/>
          <w:vertAlign w:val="superscript"/>
          <w:lang w:val="en-GB"/>
        </w:rPr>
        <w:t>87</w:t>
      </w:r>
      <w:r w:rsidRPr="004C1142">
        <w:rPr>
          <w:rFonts w:cs="Times New Roman"/>
          <w:vanish/>
          <w:sz w:val="24"/>
          <w:szCs w:val="24"/>
          <w:vertAlign w:val="superscript"/>
          <w:lang w:val="en-GB"/>
        </w:rPr>
        <w:fldChar w:fldCharType="end"/>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88"/>
      </w:r>
      <w:r w:rsidRPr="004C1142">
        <w:rPr>
          <w:rFonts w:cs="Times New Roman"/>
          <w:vanish/>
          <w:sz w:val="24"/>
          <w:szCs w:val="24"/>
          <w:vertAlign w:val="superscript"/>
          <w:lang w:val="en-GB"/>
        </w:rPr>
        <w:t>,</w:t>
      </w:r>
      <w:r w:rsidRPr="004C1142">
        <w:rPr>
          <w:rStyle w:val="EndnoteReference"/>
          <w:rFonts w:cs="Times New Roman"/>
          <w:sz w:val="24"/>
          <w:szCs w:val="24"/>
          <w:lang w:val="en-GB"/>
        </w:rPr>
        <w:endnoteReference w:id="89"/>
      </w:r>
      <w:r w:rsidRPr="004C1142">
        <w:rPr>
          <w:rFonts w:cs="Times New Roman"/>
          <w:sz w:val="24"/>
          <w:szCs w:val="24"/>
          <w:lang w:val="en-GB"/>
        </w:rPr>
        <w:t xml:space="preserve"> Fluoride is then rapidly distributed in plasma and deposited in bone and other calcified tissues containing approximately 99% of the body’s fluoride.</w:t>
      </w:r>
      <w:bookmarkStart w:id="34" w:name="_Ref528142601"/>
      <w:r w:rsidRPr="004C1142">
        <w:rPr>
          <w:rStyle w:val="EndnoteReference"/>
          <w:rFonts w:cs="Times New Roman"/>
          <w:sz w:val="24"/>
          <w:szCs w:val="24"/>
          <w:lang w:val="en-GB"/>
        </w:rPr>
        <w:endnoteReference w:id="90"/>
      </w:r>
      <w:bookmarkEnd w:id="34"/>
      <w:r w:rsidRPr="004C1142">
        <w:rPr>
          <w:rFonts w:cs="Times New Roman"/>
          <w:sz w:val="24"/>
          <w:szCs w:val="24"/>
          <w:lang w:val="en-GB"/>
        </w:rPr>
        <w:t xml:space="preserve"> The remainder of fluoride is distributed between blood and soft tissues, where a steady-state distribution between extracellular and intracellular fluids is established.</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_Ref528142601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90</w:t>
      </w:r>
      <w:r w:rsidRPr="004C1142">
        <w:rPr>
          <w:rFonts w:cs="Times New Roman"/>
          <w:sz w:val="24"/>
          <w:szCs w:val="24"/>
          <w:vertAlign w:val="superscript"/>
          <w:lang w:val="en-GB"/>
        </w:rPr>
        <w:fldChar w:fldCharType="end"/>
      </w:r>
    </w:p>
    <w:p w:rsidR="00E56FF2" w:rsidRPr="004C1142" w:rsidRDefault="00E56FF2" w:rsidP="00E6381E">
      <w:pPr>
        <w:spacing w:after="0" w:line="360" w:lineRule="auto"/>
        <w:ind w:firstLine="708"/>
        <w:rPr>
          <w:rFonts w:cs="Times New Roman"/>
          <w:sz w:val="24"/>
          <w:szCs w:val="24"/>
          <w:lang w:val="en-US"/>
        </w:rPr>
      </w:pPr>
      <w:r w:rsidRPr="004C1142">
        <w:rPr>
          <w:rFonts w:cs="Times New Roman"/>
          <w:sz w:val="24"/>
          <w:szCs w:val="24"/>
          <w:lang w:val="en-GB"/>
        </w:rPr>
        <w:t>In adults, about 50% of daily fluoride intake is associated with the calcified tissues within 24 hours and remain 50% is excreted in urine.</w:t>
      </w:r>
      <w:bookmarkStart w:id="35" w:name="_Ref528143236"/>
      <w:r w:rsidRPr="004C1142">
        <w:rPr>
          <w:rStyle w:val="EndnoteReference"/>
          <w:rFonts w:cs="Times New Roman"/>
          <w:sz w:val="24"/>
          <w:szCs w:val="24"/>
          <w:lang w:val="en-GB"/>
        </w:rPr>
        <w:endnoteReference w:id="91"/>
      </w:r>
      <w:bookmarkEnd w:id="35"/>
      <w:r w:rsidRPr="004C1142">
        <w:rPr>
          <w:rFonts w:cs="Times New Roman"/>
          <w:sz w:val="24"/>
          <w:szCs w:val="24"/>
          <w:lang w:val="en-GB"/>
        </w:rPr>
        <w:t xml:space="preserve"> This 50 : 50 distribution is strongly shifted to greater retention in the very </w:t>
      </w:r>
      <w:r w:rsidR="00A81276" w:rsidRPr="004C1142">
        <w:rPr>
          <w:rFonts w:cs="Times New Roman"/>
          <w:sz w:val="24"/>
          <w:szCs w:val="24"/>
          <w:lang w:val="en-GB"/>
        </w:rPr>
        <w:t>early</w:t>
      </w:r>
      <w:r w:rsidRPr="004C1142">
        <w:rPr>
          <w:rFonts w:cs="Times New Roman"/>
          <w:sz w:val="24"/>
          <w:szCs w:val="24"/>
          <w:lang w:val="en-GB"/>
        </w:rPr>
        <w:t xml:space="preserve"> and probably towards greater excretion in the later years of life.</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_Ref528143236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91</w:t>
      </w:r>
      <w:r w:rsidRPr="004C1142">
        <w:rPr>
          <w:rFonts w:cs="Times New Roman"/>
          <w:sz w:val="24"/>
          <w:szCs w:val="24"/>
          <w:vertAlign w:val="superscript"/>
          <w:lang w:val="en-GB"/>
        </w:rPr>
        <w:fldChar w:fldCharType="end"/>
      </w:r>
      <w:r w:rsidRPr="004C1142">
        <w:rPr>
          <w:rFonts w:cs="Times New Roman"/>
          <w:sz w:val="24"/>
          <w:szCs w:val="24"/>
          <w:lang w:val="en-GB"/>
        </w:rPr>
        <w:t xml:space="preserve"> </w:t>
      </w:r>
      <w:r w:rsidRPr="004C1142">
        <w:rPr>
          <w:rFonts w:cs="Times New Roman"/>
          <w:sz w:val="24"/>
          <w:szCs w:val="24"/>
          <w:lang w:val="en-US"/>
        </w:rPr>
        <w:t>In adults, about 40–60%</w:t>
      </w:r>
      <w:r w:rsidRPr="004C1142">
        <w:rPr>
          <w:rStyle w:val="EndnoteReference"/>
          <w:rFonts w:cs="Times New Roman"/>
          <w:sz w:val="24"/>
          <w:szCs w:val="24"/>
          <w:lang w:val="en-US"/>
        </w:rPr>
        <w:endnoteReference w:id="92"/>
      </w:r>
      <w:r w:rsidRPr="004C1142">
        <w:rPr>
          <w:rFonts w:cs="Times New Roman"/>
          <w:sz w:val="24"/>
          <w:szCs w:val="24"/>
          <w:lang w:val="en-US"/>
        </w:rPr>
        <w:t xml:space="preserve"> of the daily intake of fluoride is excreted in the urine and in children about 45%.</w:t>
      </w:r>
      <w:bookmarkStart w:id="36" w:name="_Ref532477506"/>
      <w:r w:rsidRPr="004C1142">
        <w:rPr>
          <w:rStyle w:val="EndnoteReference"/>
          <w:rFonts w:cs="Times New Roman"/>
          <w:sz w:val="24"/>
          <w:szCs w:val="24"/>
          <w:lang w:val="en-US"/>
        </w:rPr>
        <w:endnoteReference w:id="93"/>
      </w:r>
      <w:bookmarkEnd w:id="36"/>
      <w:r w:rsidRPr="004C1142">
        <w:rPr>
          <w:rFonts w:cs="Times New Roman"/>
          <w:sz w:val="24"/>
          <w:szCs w:val="24"/>
          <w:lang w:val="en-US"/>
        </w:rPr>
        <w:t xml:space="preserve"> Less than 10% of the daily intake of fluoride is excreted in faeces.</w:t>
      </w:r>
      <w:r w:rsidRPr="004C1142">
        <w:rPr>
          <w:rStyle w:val="EndnoteReference"/>
          <w:rFonts w:cs="Times New Roman"/>
          <w:sz w:val="24"/>
          <w:szCs w:val="24"/>
          <w:lang w:val="en-US"/>
        </w:rPr>
        <w:endnoteReference w:id="94"/>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95"/>
      </w:r>
      <w:r w:rsidRPr="004C1142">
        <w:rPr>
          <w:rFonts w:cs="Times New Roman"/>
          <w:sz w:val="24"/>
          <w:szCs w:val="24"/>
          <w:lang w:val="en-US"/>
        </w:rPr>
        <w:t xml:space="preserve"> Estimated was that less, 1% or less of an ingested dose is excreted in saliva, which returns back to systemic circulation.</w:t>
      </w:r>
      <w:bookmarkStart w:id="37" w:name="_Ref532477627"/>
      <w:r w:rsidRPr="004C1142">
        <w:rPr>
          <w:rStyle w:val="EndnoteReference"/>
          <w:rFonts w:cs="Times New Roman"/>
          <w:sz w:val="24"/>
          <w:szCs w:val="24"/>
          <w:lang w:val="en-US"/>
        </w:rPr>
        <w:endnoteReference w:id="96"/>
      </w:r>
      <w:bookmarkEnd w:id="37"/>
      <w:r w:rsidRPr="004C1142">
        <w:rPr>
          <w:rFonts w:cs="Times New Roman"/>
          <w:sz w:val="24"/>
          <w:szCs w:val="24"/>
          <w:lang w:val="en-US"/>
        </w:rPr>
        <w:t xml:space="preserve"> Sweat provides only a minor route of fluoride excretion.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_Ref528143579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78</w:t>
      </w:r>
      <w:r w:rsidRPr="004C1142">
        <w:rPr>
          <w:rFonts w:cs="Times New Roman"/>
          <w:sz w:val="24"/>
          <w:szCs w:val="24"/>
          <w:vertAlign w:val="superscript"/>
          <w:lang w:val="en-US"/>
        </w:rPr>
        <w:fldChar w:fldCharType="end"/>
      </w:r>
    </w:p>
    <w:p w:rsidR="00E56FF2" w:rsidRPr="004C1142" w:rsidRDefault="00E56FF2" w:rsidP="00E6381E">
      <w:pPr>
        <w:spacing w:after="0" w:line="360" w:lineRule="auto"/>
        <w:ind w:firstLine="708"/>
        <w:rPr>
          <w:rFonts w:cs="Times New Roman"/>
          <w:sz w:val="24"/>
          <w:szCs w:val="24"/>
          <w:lang w:val="en-US"/>
        </w:rPr>
      </w:pPr>
    </w:p>
    <w:p w:rsidR="0016147F" w:rsidRPr="004C1142" w:rsidRDefault="0016147F" w:rsidP="00E6381E">
      <w:pPr>
        <w:spacing w:after="0" w:line="360" w:lineRule="auto"/>
        <w:rPr>
          <w:rFonts w:cs="Times New Roman"/>
          <w:b/>
          <w:sz w:val="24"/>
          <w:szCs w:val="24"/>
          <w:lang w:val="en-US"/>
        </w:rPr>
      </w:pPr>
      <w:r w:rsidRPr="004C1142">
        <w:rPr>
          <w:rFonts w:cs="Times New Roman"/>
          <w:b/>
          <w:sz w:val="24"/>
          <w:szCs w:val="24"/>
          <w:lang w:val="en-US"/>
        </w:rPr>
        <w:t xml:space="preserve">5. </w:t>
      </w:r>
      <w:r w:rsidRPr="004C1142">
        <w:rPr>
          <w:rFonts w:cs="Times New Roman"/>
          <w:b/>
          <w:sz w:val="24"/>
          <w:szCs w:val="24"/>
          <w:lang w:val="en-US"/>
        </w:rPr>
        <w:tab/>
        <w:t>BIOMARKERS OF FLUORIDE EXPOSURE</w:t>
      </w:r>
    </w:p>
    <w:p w:rsidR="0016147F" w:rsidRPr="004C1142" w:rsidRDefault="0016147F" w:rsidP="00E6381E">
      <w:pPr>
        <w:spacing w:after="0" w:line="360" w:lineRule="auto"/>
        <w:ind w:firstLine="708"/>
        <w:rPr>
          <w:rFonts w:cs="Times New Roman"/>
          <w:sz w:val="24"/>
          <w:szCs w:val="24"/>
          <w:lang w:val="en-US"/>
        </w:rPr>
      </w:pPr>
      <w:r w:rsidRPr="004C1142">
        <w:rPr>
          <w:rFonts w:cs="Times New Roman"/>
          <w:sz w:val="24"/>
          <w:szCs w:val="24"/>
          <w:lang w:val="en-US"/>
        </w:rPr>
        <w:t>Identifying and monitoring the human exposure to fluoride is of especial importance in children at the age of risk for development of dental fluorosis and in populations exposed to fluoride, i.e. with tea, via occupational exposure, in areas of the world with endemic fluorosis.</w:t>
      </w:r>
    </w:p>
    <w:p w:rsidR="0016147F" w:rsidRPr="004C1142" w:rsidRDefault="0016147F" w:rsidP="00E6381E">
      <w:pPr>
        <w:spacing w:after="0" w:line="360" w:lineRule="auto"/>
        <w:ind w:firstLine="708"/>
        <w:rPr>
          <w:rFonts w:cs="Times New Roman"/>
          <w:sz w:val="24"/>
          <w:szCs w:val="24"/>
          <w:lang w:val="en-US"/>
        </w:rPr>
      </w:pPr>
      <w:r w:rsidRPr="004C1142">
        <w:rPr>
          <w:rFonts w:cs="Times New Roman"/>
          <w:sz w:val="24"/>
          <w:szCs w:val="24"/>
          <w:lang w:val="en-US"/>
        </w:rPr>
        <w:t xml:space="preserve">Only absorbed fluoride is involved in the development of fluoride related </w:t>
      </w:r>
      <w:r w:rsidR="00A81276" w:rsidRPr="004C1142">
        <w:rPr>
          <w:rFonts w:cs="Times New Roman"/>
          <w:sz w:val="24"/>
          <w:szCs w:val="24"/>
          <w:lang w:val="en-US"/>
        </w:rPr>
        <w:t>adverse</w:t>
      </w:r>
      <w:r w:rsidRPr="004C1142">
        <w:rPr>
          <w:rFonts w:cs="Times New Roman"/>
          <w:sz w:val="24"/>
          <w:szCs w:val="24"/>
          <w:lang w:val="en-US"/>
        </w:rPr>
        <w:t xml:space="preserve"> effects. </w:t>
      </w:r>
      <w:r w:rsidR="00175C1E" w:rsidRPr="004C1142">
        <w:rPr>
          <w:rFonts w:cs="Times New Roman"/>
          <w:sz w:val="24"/>
          <w:szCs w:val="24"/>
          <w:lang w:val="en-US"/>
        </w:rPr>
        <w:t xml:space="preserve">Identification and </w:t>
      </w:r>
      <w:r w:rsidRPr="004C1142">
        <w:rPr>
          <w:rFonts w:cs="Times New Roman"/>
          <w:sz w:val="24"/>
          <w:szCs w:val="24"/>
          <w:lang w:val="en-US"/>
        </w:rPr>
        <w:t>monitoring deficient or excessive intakes of biologically available fluoride</w:t>
      </w:r>
      <w:r w:rsidR="00175C1E" w:rsidRPr="004C1142">
        <w:rPr>
          <w:rFonts w:cs="Times New Roman"/>
          <w:sz w:val="24"/>
          <w:szCs w:val="24"/>
          <w:lang w:val="en-US"/>
        </w:rPr>
        <w:t xml:space="preserve"> can be achieved through the use of biomarkers of fluoride exposure</w:t>
      </w:r>
      <w:r w:rsidRPr="004C1142">
        <w:rPr>
          <w:rFonts w:cs="Times New Roman"/>
          <w:sz w:val="24"/>
          <w:szCs w:val="24"/>
          <w:lang w:val="en-US"/>
        </w:rPr>
        <w:t>.</w:t>
      </w:r>
      <w:bookmarkStart w:id="38" w:name="_Ref532551912"/>
      <w:r w:rsidRPr="004C1142">
        <w:rPr>
          <w:rStyle w:val="EndnoteReference"/>
          <w:rFonts w:cs="Times New Roman"/>
          <w:sz w:val="24"/>
          <w:szCs w:val="24"/>
          <w:lang w:val="en-US"/>
        </w:rPr>
        <w:endnoteReference w:id="97"/>
      </w:r>
      <w:bookmarkEnd w:id="38"/>
    </w:p>
    <w:p w:rsidR="0016147F" w:rsidRPr="004C1142" w:rsidRDefault="0016147F" w:rsidP="00E6381E">
      <w:pPr>
        <w:spacing w:after="0" w:line="360" w:lineRule="auto"/>
        <w:ind w:firstLine="708"/>
        <w:rPr>
          <w:rFonts w:cs="Times New Roman"/>
          <w:sz w:val="24"/>
          <w:szCs w:val="24"/>
          <w:lang w:val="en-US"/>
        </w:rPr>
      </w:pPr>
      <w:r w:rsidRPr="004C1142">
        <w:rPr>
          <w:rFonts w:cs="Times New Roman"/>
          <w:sz w:val="24"/>
          <w:szCs w:val="24"/>
          <w:lang w:val="en-US"/>
        </w:rPr>
        <w:t xml:space="preserve">According to </w:t>
      </w:r>
      <w:r w:rsidR="00175C1E" w:rsidRPr="004C1142">
        <w:rPr>
          <w:rFonts w:cs="Times New Roman"/>
          <w:sz w:val="24"/>
          <w:szCs w:val="24"/>
          <w:lang w:val="en-US"/>
        </w:rPr>
        <w:t xml:space="preserve">the </w:t>
      </w:r>
      <w:r w:rsidRPr="004C1142">
        <w:rPr>
          <w:rFonts w:cs="Times New Roman"/>
          <w:sz w:val="24"/>
          <w:szCs w:val="24"/>
          <w:lang w:val="en-US"/>
        </w:rPr>
        <w:t>US National Academy of Sciences (US NDA)</w:t>
      </w:r>
      <w:bookmarkStart w:id="39" w:name="_Ref529778805"/>
      <w:r w:rsidRPr="004C1142">
        <w:rPr>
          <w:rStyle w:val="EndnoteReference"/>
          <w:rFonts w:cs="Times New Roman"/>
          <w:sz w:val="24"/>
          <w:szCs w:val="24"/>
          <w:lang w:val="en-US"/>
        </w:rPr>
        <w:endnoteReference w:id="98"/>
      </w:r>
      <w:bookmarkEnd w:id="39"/>
      <w:r w:rsidRPr="004C1142">
        <w:rPr>
          <w:rFonts w:cs="Times New Roman"/>
          <w:sz w:val="24"/>
          <w:szCs w:val="24"/>
          <w:lang w:val="en-US"/>
        </w:rPr>
        <w:t xml:space="preserve"> definition, accepted for fluoride also by </w:t>
      </w:r>
      <w:r w:rsidR="00BB5193" w:rsidRPr="004C1142">
        <w:rPr>
          <w:rFonts w:cs="Times New Roman"/>
          <w:sz w:val="24"/>
          <w:szCs w:val="24"/>
          <w:lang w:val="en-US"/>
        </w:rPr>
        <w:t>World Health Organization (WHO)</w:t>
      </w:r>
      <w:bookmarkStart w:id="40" w:name="_Ref528317022"/>
      <w:r w:rsidRPr="004C1142">
        <w:rPr>
          <w:rStyle w:val="EndnoteReference"/>
          <w:rFonts w:cs="Times New Roman"/>
          <w:sz w:val="24"/>
          <w:szCs w:val="24"/>
          <w:lang w:val="en-US"/>
        </w:rPr>
        <w:endnoteReference w:id="99"/>
      </w:r>
      <w:bookmarkEnd w:id="40"/>
      <w:r w:rsidRPr="004C1142">
        <w:rPr>
          <w:rFonts w:cs="Times New Roman"/>
          <w:sz w:val="24"/>
          <w:szCs w:val="24"/>
          <w:lang w:val="en-US"/>
        </w:rPr>
        <w:t xml:space="preserve">, biomarkers are defined in </w:t>
      </w:r>
      <w:r w:rsidR="00A81276" w:rsidRPr="004C1142">
        <w:rPr>
          <w:rFonts w:cs="Times New Roman"/>
          <w:sz w:val="24"/>
          <w:szCs w:val="24"/>
          <w:lang w:val="en-US"/>
        </w:rPr>
        <w:t xml:space="preserve">a </w:t>
      </w:r>
      <w:r w:rsidRPr="004C1142">
        <w:rPr>
          <w:rFonts w:cs="Times New Roman"/>
          <w:sz w:val="24"/>
          <w:szCs w:val="24"/>
          <w:lang w:val="en-US"/>
        </w:rPr>
        <w:t>broad sense to include almost any measurement reflecting an interaction between a biological system and a potential hazard, which may be chemical, physical or biological. The measured response may be functional and physiological, biochemical at the cellular level, or a molecular interaction. For fluoride, several biological fluids and tissues can serve as biomarkers, which can be according to time-perspective classification classified as: (1) contemporary</w:t>
      </w:r>
      <w:r w:rsidR="00175C1E" w:rsidRPr="004C1142">
        <w:rPr>
          <w:rFonts w:cs="Times New Roman"/>
          <w:sz w:val="24"/>
          <w:szCs w:val="24"/>
          <w:lang w:val="en-US"/>
        </w:rPr>
        <w:t>;</w:t>
      </w:r>
      <w:r w:rsidRPr="004C1142">
        <w:rPr>
          <w:rFonts w:cs="Times New Roman"/>
          <w:sz w:val="24"/>
          <w:szCs w:val="24"/>
          <w:lang w:val="en-US"/>
        </w:rPr>
        <w:t xml:space="preserve"> (2) recent</w:t>
      </w:r>
      <w:r w:rsidR="00175C1E" w:rsidRPr="004C1142">
        <w:rPr>
          <w:rFonts w:cs="Times New Roman"/>
          <w:sz w:val="24"/>
          <w:szCs w:val="24"/>
          <w:lang w:val="en-US"/>
        </w:rPr>
        <w:t>;</w:t>
      </w:r>
      <w:r w:rsidRPr="004C1142">
        <w:rPr>
          <w:rFonts w:cs="Times New Roman"/>
          <w:sz w:val="24"/>
          <w:szCs w:val="24"/>
          <w:lang w:val="en-US"/>
        </w:rPr>
        <w:t xml:space="preserve"> and (</w:t>
      </w:r>
      <w:r w:rsidR="00175C1E" w:rsidRPr="004C1142">
        <w:rPr>
          <w:rFonts w:cs="Times New Roman"/>
          <w:sz w:val="24"/>
          <w:szCs w:val="24"/>
          <w:lang w:val="en-US"/>
        </w:rPr>
        <w:t>3</w:t>
      </w:r>
      <w:r w:rsidRPr="004C1142">
        <w:rPr>
          <w:rFonts w:cs="Times New Roman"/>
          <w:sz w:val="24"/>
          <w:szCs w:val="24"/>
          <w:lang w:val="en-US"/>
        </w:rPr>
        <w:t>) historical markers.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_Ref528317022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99</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 xml:space="preserve"> </w:t>
      </w:r>
      <w:r w:rsidRPr="004C1142">
        <w:rPr>
          <w:rFonts w:cs="Times New Roman"/>
          <w:sz w:val="24"/>
          <w:szCs w:val="24"/>
          <w:lang w:val="en-US"/>
        </w:rPr>
        <w:t>Extensive information on biomarkers of exposure to fluoride can be find in recent reviews.</w:t>
      </w:r>
      <w:bookmarkStart w:id="41" w:name="_Ref529189582"/>
      <w:r w:rsidRPr="004C1142">
        <w:rPr>
          <w:rStyle w:val="EndnoteReference"/>
          <w:rFonts w:cs="Times New Roman"/>
          <w:sz w:val="24"/>
          <w:szCs w:val="24"/>
          <w:lang w:val="en-US"/>
        </w:rPr>
        <w:endnoteReference w:id="100"/>
      </w:r>
      <w:bookmarkEnd w:id="41"/>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bookmarkStart w:id="42" w:name="_Ref529450962"/>
      <w:r w:rsidRPr="004C1142">
        <w:rPr>
          <w:rStyle w:val="EndnoteReference"/>
          <w:rFonts w:cs="Times New Roman"/>
          <w:vanish/>
          <w:sz w:val="24"/>
          <w:szCs w:val="24"/>
          <w:lang w:val="en-US"/>
        </w:rPr>
        <w:endnoteReference w:id="101"/>
      </w:r>
      <w:bookmarkEnd w:id="42"/>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02"/>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103"/>
      </w:r>
      <w:r w:rsidRPr="004C1142">
        <w:rPr>
          <w:rFonts w:cs="Times New Roman"/>
          <w:sz w:val="24"/>
          <w:szCs w:val="24"/>
          <w:lang w:val="en-US"/>
        </w:rPr>
        <w:t xml:space="preserve"> </w:t>
      </w:r>
      <w:r w:rsidR="00175C1E" w:rsidRPr="004C1142">
        <w:rPr>
          <w:rFonts w:cs="Times New Roman"/>
          <w:sz w:val="24"/>
          <w:szCs w:val="24"/>
          <w:lang w:val="en-US"/>
        </w:rPr>
        <w:t>I</w:t>
      </w:r>
      <w:r w:rsidRPr="004C1142">
        <w:rPr>
          <w:rFonts w:cs="Times New Roman"/>
          <w:sz w:val="24"/>
          <w:szCs w:val="24"/>
          <w:lang w:val="en-US"/>
        </w:rPr>
        <w:t>n this section, only a concise information will be presented.</w:t>
      </w:r>
    </w:p>
    <w:p w:rsidR="00A66A91" w:rsidRPr="004C1142" w:rsidRDefault="00A66A91" w:rsidP="00E6381E">
      <w:pPr>
        <w:spacing w:after="0" w:line="360" w:lineRule="auto"/>
        <w:ind w:firstLine="708"/>
        <w:rPr>
          <w:rFonts w:cs="Times New Roman"/>
          <w:sz w:val="24"/>
          <w:szCs w:val="24"/>
          <w:lang w:val="en-US"/>
        </w:rPr>
      </w:pPr>
    </w:p>
    <w:p w:rsidR="00A66A91" w:rsidRPr="004C1142" w:rsidRDefault="00A66A91" w:rsidP="00E6381E">
      <w:pPr>
        <w:spacing w:after="0" w:line="360" w:lineRule="auto"/>
        <w:ind w:firstLine="708"/>
        <w:rPr>
          <w:rFonts w:cs="Times New Roman"/>
          <w:lang w:val="en-US"/>
        </w:rPr>
      </w:pPr>
    </w:p>
    <w:p w:rsidR="0016147F" w:rsidRPr="004C1142" w:rsidRDefault="0016147F" w:rsidP="00E6381E">
      <w:pPr>
        <w:spacing w:after="0" w:line="360" w:lineRule="auto"/>
        <w:ind w:firstLine="708"/>
        <w:rPr>
          <w:rFonts w:cs="Times New Roman"/>
          <w:sz w:val="24"/>
          <w:szCs w:val="24"/>
          <w:lang w:val="en-US"/>
        </w:rPr>
      </w:pPr>
    </w:p>
    <w:p w:rsidR="0016147F" w:rsidRPr="004C1142" w:rsidRDefault="0016147F" w:rsidP="00E6381E">
      <w:pPr>
        <w:spacing w:after="0" w:line="360" w:lineRule="auto"/>
        <w:rPr>
          <w:rFonts w:cs="Times New Roman"/>
          <w:b/>
          <w:sz w:val="24"/>
          <w:szCs w:val="24"/>
          <w:lang w:val="en-US"/>
        </w:rPr>
      </w:pPr>
      <w:r w:rsidRPr="004C1142">
        <w:rPr>
          <w:rFonts w:cs="Times New Roman"/>
          <w:b/>
          <w:sz w:val="24"/>
          <w:szCs w:val="24"/>
          <w:lang w:val="en-US"/>
        </w:rPr>
        <w:lastRenderedPageBreak/>
        <w:t>5.1.</w:t>
      </w:r>
      <w:r w:rsidRPr="004C1142">
        <w:rPr>
          <w:rFonts w:cs="Times New Roman"/>
          <w:b/>
          <w:sz w:val="24"/>
          <w:szCs w:val="24"/>
          <w:lang w:val="en-US"/>
        </w:rPr>
        <w:tab/>
        <w:t>Contemporary markers</w:t>
      </w:r>
    </w:p>
    <w:p w:rsidR="00A86E83" w:rsidRPr="004C1142" w:rsidRDefault="0016147F" w:rsidP="00E6381E">
      <w:pPr>
        <w:spacing w:after="0" w:line="360" w:lineRule="auto"/>
        <w:ind w:firstLine="708"/>
        <w:rPr>
          <w:rFonts w:cs="Times New Roman"/>
          <w:b/>
          <w:sz w:val="24"/>
          <w:szCs w:val="24"/>
        </w:rPr>
      </w:pPr>
      <w:r w:rsidRPr="004C1142">
        <w:rPr>
          <w:rFonts w:cs="Times New Roman"/>
          <w:sz w:val="24"/>
          <w:szCs w:val="24"/>
          <w:lang w:val="en-US"/>
        </w:rPr>
        <w:t xml:space="preserve">The concentrations of fluoride in body fluids (plasma, saliva, urine, milk, sweat) and body tissues (bone surface) were all suggested to assess present or very recent exposure to fluoride. Their fluoride content depends on the intake via water, diet, fluoride supplements and fluoride-containing dentifrices. </w:t>
      </w:r>
      <w:r w:rsidR="00175C1E" w:rsidRPr="004C1142">
        <w:rPr>
          <w:rFonts w:cs="Times New Roman"/>
          <w:sz w:val="24"/>
          <w:szCs w:val="24"/>
          <w:lang w:val="en-US"/>
        </w:rPr>
        <w:t>F</w:t>
      </w:r>
      <w:r w:rsidRPr="004C1142">
        <w:rPr>
          <w:rFonts w:cs="Times New Roman"/>
          <w:sz w:val="24"/>
          <w:szCs w:val="24"/>
          <w:lang w:val="en-US"/>
        </w:rPr>
        <w:t xml:space="preserve">luoride ion does not produce any metabolites, </w:t>
      </w:r>
      <w:r w:rsidR="00175C1E" w:rsidRPr="004C1142">
        <w:rPr>
          <w:rFonts w:cs="Times New Roman"/>
          <w:sz w:val="24"/>
          <w:szCs w:val="24"/>
          <w:lang w:val="en-US"/>
        </w:rPr>
        <w:t xml:space="preserve">so </w:t>
      </w:r>
      <w:r w:rsidRPr="004C1142">
        <w:rPr>
          <w:rFonts w:cs="Times New Roman"/>
          <w:sz w:val="24"/>
          <w:szCs w:val="24"/>
          <w:lang w:val="en-US"/>
        </w:rPr>
        <w:t>it is itself the measured indicator.</w:t>
      </w:r>
    </w:p>
    <w:p w:rsidR="00E74F82" w:rsidRPr="004C1142" w:rsidRDefault="00A81276" w:rsidP="00E6381E">
      <w:pPr>
        <w:spacing w:after="0" w:line="360" w:lineRule="auto"/>
        <w:ind w:firstLine="708"/>
        <w:rPr>
          <w:rFonts w:cs="Times New Roman"/>
          <w:sz w:val="24"/>
          <w:szCs w:val="24"/>
          <w:lang w:val="en-US"/>
        </w:rPr>
      </w:pPr>
      <w:r w:rsidRPr="004C1142">
        <w:rPr>
          <w:rFonts w:cs="Times New Roman"/>
          <w:sz w:val="24"/>
          <w:szCs w:val="24"/>
          <w:lang w:val="en-US"/>
        </w:rPr>
        <w:t>B</w:t>
      </w:r>
      <w:r w:rsidR="0016147F" w:rsidRPr="004C1142">
        <w:rPr>
          <w:rFonts w:cs="Times New Roman"/>
          <w:sz w:val="24"/>
          <w:szCs w:val="24"/>
          <w:lang w:val="en-US"/>
        </w:rPr>
        <w:t>oth ionic and non-ionic fluoride forms exist in plasma. The ionic fluoride form is of far greater significance when evaluating the effect of fluoride on human’s health.</w:t>
      </w:r>
      <w:bookmarkStart w:id="43" w:name="_Ref529451405"/>
      <w:r w:rsidR="0016147F" w:rsidRPr="004C1142">
        <w:rPr>
          <w:rStyle w:val="EndnoteReference"/>
          <w:rFonts w:cs="Times New Roman"/>
          <w:sz w:val="24"/>
          <w:szCs w:val="24"/>
          <w:lang w:val="en-US"/>
        </w:rPr>
        <w:endnoteReference w:id="104"/>
      </w:r>
      <w:bookmarkEnd w:id="43"/>
      <w:r w:rsidR="0016147F" w:rsidRPr="004C1142">
        <w:rPr>
          <w:rFonts w:cs="Times New Roman"/>
          <w:sz w:val="24"/>
          <w:szCs w:val="24"/>
          <w:vertAlign w:val="superscript"/>
          <w:lang w:val="en-US"/>
        </w:rPr>
        <w:t>,</w:t>
      </w:r>
      <w:r w:rsidR="0016147F" w:rsidRPr="004C1142">
        <w:rPr>
          <w:rStyle w:val="EndnoteReference"/>
          <w:rFonts w:cs="Times New Roman"/>
          <w:sz w:val="24"/>
          <w:szCs w:val="24"/>
          <w:lang w:val="en-US"/>
        </w:rPr>
        <w:endnoteReference w:id="105"/>
      </w:r>
      <w:r w:rsidR="0016147F" w:rsidRPr="004C1142">
        <w:rPr>
          <w:rFonts w:cs="Times New Roman"/>
          <w:sz w:val="24"/>
          <w:szCs w:val="24"/>
          <w:lang w:val="en-US"/>
        </w:rPr>
        <w:t xml:space="preserve"> For less than optimal water fluoride concentrations, the resting ionic fluoride concentrations in plasma ranged from 9.3 to 24.0 ng/ml</w:t>
      </w:r>
      <w:r w:rsidR="0016147F" w:rsidRPr="004C1142">
        <w:rPr>
          <w:rFonts w:cs="Times New Roman"/>
          <w:sz w:val="24"/>
          <w:szCs w:val="24"/>
          <w:vertAlign w:val="superscript"/>
          <w:lang w:val="en-US"/>
        </w:rPr>
        <w:fldChar w:fldCharType="begin"/>
      </w:r>
      <w:r w:rsidR="0016147F" w:rsidRPr="004C1142">
        <w:rPr>
          <w:rFonts w:cs="Times New Roman"/>
          <w:sz w:val="24"/>
          <w:szCs w:val="24"/>
          <w:vertAlign w:val="superscript"/>
          <w:lang w:val="en-US"/>
        </w:rPr>
        <w:instrText xml:space="preserve"> NOTEREF _Ref529189582 \h  \* MERGEFORMAT </w:instrText>
      </w:r>
      <w:r w:rsidR="0016147F" w:rsidRPr="004C1142">
        <w:rPr>
          <w:rFonts w:cs="Times New Roman"/>
          <w:sz w:val="24"/>
          <w:szCs w:val="24"/>
          <w:vertAlign w:val="superscript"/>
          <w:lang w:val="en-US"/>
        </w:rPr>
      </w:r>
      <w:r w:rsidR="0016147F" w:rsidRPr="004C1142">
        <w:rPr>
          <w:rFonts w:cs="Times New Roman"/>
          <w:sz w:val="24"/>
          <w:szCs w:val="24"/>
          <w:vertAlign w:val="superscript"/>
          <w:lang w:val="en-US"/>
        </w:rPr>
        <w:fldChar w:fldCharType="separate"/>
      </w:r>
      <w:r w:rsidR="002C07A2">
        <w:rPr>
          <w:rFonts w:cs="Times New Roman"/>
          <w:sz w:val="24"/>
          <w:szCs w:val="24"/>
          <w:vertAlign w:val="superscript"/>
          <w:lang w:val="en-US"/>
        </w:rPr>
        <w:t>100</w:t>
      </w:r>
      <w:r w:rsidR="0016147F" w:rsidRPr="004C1142">
        <w:rPr>
          <w:rFonts w:cs="Times New Roman"/>
          <w:sz w:val="24"/>
          <w:szCs w:val="24"/>
          <w:vertAlign w:val="superscript"/>
          <w:lang w:val="en-US"/>
        </w:rPr>
        <w:fldChar w:fldCharType="end"/>
      </w:r>
      <w:r w:rsidR="0016147F" w:rsidRPr="004C1142">
        <w:rPr>
          <w:rFonts w:cs="Times New Roman"/>
          <w:sz w:val="24"/>
          <w:szCs w:val="24"/>
          <w:lang w:val="en-US"/>
        </w:rPr>
        <w:t>, however the data across various age groups enabling to determine the “usual” concentrations are insufficient</w:t>
      </w:r>
      <w:r w:rsidR="0016147F" w:rsidRPr="004C1142">
        <w:rPr>
          <w:rStyle w:val="EndnoteReference"/>
          <w:rFonts w:cs="Times New Roman"/>
          <w:sz w:val="24"/>
          <w:szCs w:val="24"/>
          <w:lang w:val="en-US"/>
        </w:rPr>
        <w:endnoteReference w:id="106"/>
      </w:r>
      <w:r w:rsidR="0016147F" w:rsidRPr="004C1142">
        <w:rPr>
          <w:rFonts w:cs="Times New Roman"/>
          <w:sz w:val="24"/>
          <w:szCs w:val="24"/>
          <w:lang w:val="en-US"/>
        </w:rPr>
        <w:t>.</w:t>
      </w:r>
    </w:p>
    <w:p w:rsidR="00A749BC" w:rsidRPr="004C1142" w:rsidRDefault="00A749BC" w:rsidP="00E6381E">
      <w:pPr>
        <w:spacing w:after="0" w:line="360" w:lineRule="auto"/>
        <w:ind w:firstLine="708"/>
        <w:rPr>
          <w:rFonts w:cs="Times New Roman"/>
          <w:sz w:val="24"/>
          <w:szCs w:val="24"/>
          <w:lang w:val="en-US"/>
        </w:rPr>
      </w:pPr>
      <w:r w:rsidRPr="004C1142">
        <w:rPr>
          <w:rFonts w:cs="Times New Roman"/>
          <w:sz w:val="24"/>
          <w:szCs w:val="24"/>
          <w:lang w:val="en-US"/>
        </w:rPr>
        <w:t>Urine is regarded as a most suitable biomarker for predicting fluoride intake for groups of people, but not the individuals.</w:t>
      </w:r>
      <w:r w:rsidRPr="004C1142">
        <w:rPr>
          <w:rStyle w:val="EndnoteReference"/>
          <w:rFonts w:cs="Times New Roman"/>
          <w:sz w:val="24"/>
          <w:szCs w:val="24"/>
          <w:lang w:val="en-US"/>
        </w:rPr>
        <w:endnoteReference w:id="107"/>
      </w:r>
      <w:r w:rsidRPr="004C1142">
        <w:rPr>
          <w:rFonts w:cs="Times New Roman"/>
          <w:sz w:val="24"/>
          <w:szCs w:val="24"/>
          <w:lang w:val="en-US"/>
        </w:rPr>
        <w:t xml:space="preserve"> Using available data it was estimated that the ratio between the excretion and the intake of fluoride is 0.35 and 0.54 in children and adults, respectively above a threshold of total daily intake of 0.5 and 2 mg/day, respectively.</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_Ref532477506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93</w:t>
      </w:r>
      <w:r w:rsidRPr="004C1142">
        <w:rPr>
          <w:rFonts w:cs="Times New Roman"/>
          <w:sz w:val="24"/>
          <w:szCs w:val="24"/>
          <w:vertAlign w:val="superscript"/>
          <w:lang w:val="en-US"/>
        </w:rPr>
        <w:fldChar w:fldCharType="end"/>
      </w:r>
    </w:p>
    <w:p w:rsidR="00A749BC" w:rsidRPr="004C1142" w:rsidRDefault="00A749BC" w:rsidP="00E6381E">
      <w:pPr>
        <w:spacing w:after="0" w:line="360" w:lineRule="auto"/>
        <w:rPr>
          <w:rFonts w:cs="Times New Roman"/>
          <w:lang w:val="en-US"/>
        </w:rPr>
      </w:pPr>
      <w:r w:rsidRPr="004C1142">
        <w:rPr>
          <w:rFonts w:cs="Times New Roman"/>
          <w:sz w:val="24"/>
          <w:szCs w:val="24"/>
          <w:lang w:val="en-US"/>
        </w:rPr>
        <w:tab/>
        <w:t>The whole saliva tends to be contaminated by fluoride from oral environment. Saliva is therefore usually collected from parotid and submandibular/sublingual ducts. Fluoride concentrations in saliva closely follow the plasma concentration but at a lower level. In adults, the ratios of saliva to plasma fluoride concentrations, under resting conditions, varied from 0.32–0.55 for parotid saliva</w:t>
      </w:r>
      <w:r w:rsidRPr="004C1142">
        <w:rPr>
          <w:rStyle w:val="EndnoteReference"/>
          <w:rFonts w:cs="Times New Roman"/>
          <w:sz w:val="24"/>
          <w:szCs w:val="24"/>
          <w:lang w:val="en-US"/>
        </w:rPr>
        <w:endnoteReference w:id="108"/>
      </w:r>
      <w:r w:rsidRPr="004C1142">
        <w:rPr>
          <w:rFonts w:cs="Times New Roman"/>
          <w:sz w:val="24"/>
          <w:szCs w:val="24"/>
          <w:lang w:val="en-US"/>
        </w:rPr>
        <w:t xml:space="preserve"> and </w:t>
      </w:r>
      <w:r w:rsidR="00175C1E" w:rsidRPr="004C1142">
        <w:rPr>
          <w:rFonts w:cs="Times New Roman"/>
          <w:sz w:val="24"/>
          <w:szCs w:val="24"/>
          <w:lang w:val="en-US"/>
        </w:rPr>
        <w:t xml:space="preserve">from </w:t>
      </w:r>
      <w:r w:rsidRPr="004C1142">
        <w:rPr>
          <w:rFonts w:cs="Times New Roman"/>
          <w:sz w:val="24"/>
          <w:szCs w:val="24"/>
          <w:lang w:val="en-US"/>
        </w:rPr>
        <w:t>0.61 to 0.88 for submandibular saliva</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_Ref532477627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96</w:t>
      </w:r>
      <w:r w:rsidRPr="004C1142">
        <w:rPr>
          <w:rFonts w:cs="Times New Roman"/>
          <w:sz w:val="24"/>
          <w:szCs w:val="24"/>
          <w:vertAlign w:val="superscript"/>
          <w:lang w:val="en-US"/>
        </w:rPr>
        <w:fldChar w:fldCharType="end"/>
      </w:r>
      <w:r w:rsidRPr="004C1142">
        <w:rPr>
          <w:rFonts w:cs="Times New Roman"/>
          <w:sz w:val="24"/>
          <w:szCs w:val="24"/>
          <w:lang w:val="en-US"/>
        </w:rPr>
        <w:t>. In the same series of experiments, the ratio for fluoride concentrations in whole saliva and plasma was 1.10.</w:t>
      </w:r>
      <w:r w:rsidRPr="004C1142">
        <w:rPr>
          <w:rStyle w:val="EndnoteReference"/>
          <w:rFonts w:cs="Times New Roman"/>
          <w:sz w:val="24"/>
          <w:szCs w:val="24"/>
          <w:lang w:val="en-US"/>
        </w:rPr>
        <w:endnoteReference w:id="109"/>
      </w:r>
      <w:r w:rsidRPr="004C1142">
        <w:rPr>
          <w:rFonts w:cs="Times New Roman"/>
          <w:sz w:val="24"/>
          <w:szCs w:val="24"/>
          <w:lang w:val="en-US"/>
        </w:rPr>
        <w:t xml:space="preserve"> The data on a normal range of fluoride concentrations in ductal saliva as a basis for recommending saliva as a marker of fluoride exposure are however insufficient.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_Ref529189582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100</w:t>
      </w:r>
      <w:r w:rsidRPr="004C1142">
        <w:rPr>
          <w:rFonts w:cs="Times New Roman"/>
          <w:sz w:val="24"/>
          <w:szCs w:val="24"/>
          <w:vertAlign w:val="superscript"/>
          <w:lang w:val="en-US"/>
        </w:rPr>
        <w:fldChar w:fldCharType="end"/>
      </w:r>
      <w:r w:rsidRPr="004C1142">
        <w:rPr>
          <w:rFonts w:cs="Times New Roman"/>
          <w:lang w:val="en-US"/>
        </w:rPr>
        <w:t xml:space="preserve"> </w:t>
      </w:r>
    </w:p>
    <w:p w:rsidR="00351E71" w:rsidRPr="004C1142" w:rsidRDefault="00351E71" w:rsidP="00E6381E">
      <w:pPr>
        <w:spacing w:after="0" w:line="360" w:lineRule="auto"/>
        <w:ind w:firstLine="708"/>
        <w:rPr>
          <w:rFonts w:cs="Times New Roman"/>
          <w:sz w:val="24"/>
          <w:szCs w:val="24"/>
          <w:lang w:val="en-US"/>
        </w:rPr>
      </w:pPr>
      <w:r w:rsidRPr="004C1142">
        <w:rPr>
          <w:rFonts w:cs="Times New Roman"/>
          <w:sz w:val="24"/>
          <w:szCs w:val="24"/>
          <w:lang w:val="en-US"/>
        </w:rPr>
        <w:t>Data on fluoride contents in surface bone, sweat and human milk are rather limited and seem unsuitable for estimating contemporary exposure of humans to fluoride.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_Ref529189582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100</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p>
    <w:p w:rsidR="00A749BC" w:rsidRPr="004C1142" w:rsidRDefault="00A749BC" w:rsidP="00E6381E">
      <w:pPr>
        <w:spacing w:after="0" w:line="360" w:lineRule="auto"/>
        <w:ind w:firstLine="708"/>
        <w:rPr>
          <w:rFonts w:cs="Times New Roman"/>
          <w:sz w:val="24"/>
          <w:szCs w:val="24"/>
        </w:rPr>
      </w:pPr>
    </w:p>
    <w:p w:rsidR="00351E71" w:rsidRPr="004C1142" w:rsidRDefault="00351E71" w:rsidP="00E6381E">
      <w:pPr>
        <w:spacing w:after="0" w:line="360" w:lineRule="auto"/>
        <w:rPr>
          <w:rFonts w:cs="Times New Roman"/>
          <w:b/>
          <w:sz w:val="24"/>
          <w:szCs w:val="24"/>
          <w:lang w:val="en-US"/>
        </w:rPr>
      </w:pPr>
      <w:r w:rsidRPr="004C1142">
        <w:rPr>
          <w:rFonts w:cs="Times New Roman"/>
          <w:b/>
          <w:sz w:val="24"/>
          <w:szCs w:val="24"/>
          <w:lang w:val="en-US"/>
        </w:rPr>
        <w:t>5.2.</w:t>
      </w:r>
      <w:r w:rsidRPr="004C1142">
        <w:rPr>
          <w:rFonts w:cs="Times New Roman"/>
          <w:b/>
          <w:sz w:val="24"/>
          <w:szCs w:val="24"/>
          <w:lang w:val="en-US"/>
        </w:rPr>
        <w:tab/>
        <w:t>Recent markers</w:t>
      </w:r>
    </w:p>
    <w:p w:rsidR="00351E71" w:rsidRPr="004C1142" w:rsidRDefault="00351E71" w:rsidP="00E6381E">
      <w:pPr>
        <w:spacing w:after="0" w:line="360" w:lineRule="auto"/>
        <w:ind w:firstLine="708"/>
        <w:rPr>
          <w:rFonts w:cs="Times New Roman"/>
          <w:sz w:val="24"/>
          <w:szCs w:val="24"/>
          <w:lang w:val="en-GB"/>
        </w:rPr>
      </w:pPr>
      <w:r w:rsidRPr="004C1142">
        <w:rPr>
          <w:rFonts w:cs="Times New Roman"/>
          <w:sz w:val="24"/>
          <w:szCs w:val="24"/>
          <w:lang w:val="en-US"/>
        </w:rPr>
        <w:t xml:space="preserve">In contrast to contemporary markers, whose fluoride concentrations provide a snapshot at a certain point of time and are subject to change due to recent fluoride intake and certain physiological variables, the concentration of fluoride in nails and hair is cumulative. It reflects the average level of intake over a time period taking into account their growth rate. Their major advantage over fluids and tissues as biomarkers for fluoride exposure is that they can easily be obtained in a non-invasive manner. The main issues related to fluoride in nails or hair, as biomarkers seem to be a preparation of the sample for the analysis and high </w:t>
      </w:r>
      <w:r w:rsidRPr="004C1142">
        <w:rPr>
          <w:rFonts w:cs="Times New Roman"/>
          <w:sz w:val="24"/>
          <w:szCs w:val="24"/>
          <w:lang w:val="en-US"/>
        </w:rPr>
        <w:lastRenderedPageBreak/>
        <w:t xml:space="preserve">possibility of external contamination. </w:t>
      </w:r>
      <w:r w:rsidRPr="004C1142">
        <w:rPr>
          <w:rFonts w:cs="Times New Roman"/>
          <w:sz w:val="24"/>
          <w:szCs w:val="24"/>
          <w:lang w:val="en-GB"/>
        </w:rPr>
        <w:t xml:space="preserve">The </w:t>
      </w:r>
      <w:r w:rsidR="003B55E1" w:rsidRPr="004C1142">
        <w:rPr>
          <w:rFonts w:cs="Times New Roman"/>
          <w:sz w:val="24"/>
          <w:szCs w:val="24"/>
          <w:lang w:val="en-GB"/>
        </w:rPr>
        <w:t xml:space="preserve">content </w:t>
      </w:r>
      <w:r w:rsidRPr="004C1142">
        <w:rPr>
          <w:rFonts w:cs="Times New Roman"/>
          <w:sz w:val="24"/>
          <w:szCs w:val="24"/>
          <w:lang w:val="en-GB"/>
        </w:rPr>
        <w:t>of fluoride in fingernails or toenails is about 0.5–5 μg/g</w:t>
      </w:r>
      <w:bookmarkStart w:id="44" w:name="_Ref529447247"/>
      <w:r w:rsidRPr="004C1142">
        <w:rPr>
          <w:rStyle w:val="EndnoteReference"/>
          <w:rFonts w:cs="Times New Roman"/>
          <w:sz w:val="24"/>
          <w:szCs w:val="24"/>
          <w:lang w:val="en-GB"/>
        </w:rPr>
        <w:endnoteReference w:id="110"/>
      </w:r>
      <w:bookmarkEnd w:id="44"/>
      <w:r w:rsidRPr="004C1142">
        <w:rPr>
          <w:rFonts w:cs="Times New Roman"/>
          <w:sz w:val="24"/>
          <w:szCs w:val="24"/>
          <w:lang w:val="en-GB"/>
        </w:rPr>
        <w:t xml:space="preserve"> and in hair about 0.2–15 </w:t>
      </w:r>
      <w:r w:rsidRPr="004C1142">
        <w:rPr>
          <w:rFonts w:cs="Times New Roman"/>
          <w:sz w:val="24"/>
          <w:szCs w:val="24"/>
          <w:lang w:val="en-GB"/>
        </w:rPr>
        <w:sym w:font="Symbol" w:char="F06D"/>
      </w:r>
      <w:r w:rsidRPr="004C1142">
        <w:rPr>
          <w:rFonts w:cs="Times New Roman"/>
          <w:sz w:val="24"/>
          <w:szCs w:val="24"/>
          <w:lang w:val="en-GB"/>
        </w:rPr>
        <w:t>g/g</w:t>
      </w:r>
      <w:bookmarkStart w:id="45" w:name="_Ref532819385"/>
      <w:r w:rsidR="004658CA" w:rsidRPr="004C1142">
        <w:rPr>
          <w:rStyle w:val="EndnoteReference"/>
          <w:rFonts w:cs="Times New Roman"/>
          <w:sz w:val="24"/>
          <w:szCs w:val="24"/>
          <w:lang w:val="en-GB"/>
        </w:rPr>
        <w:endnoteReference w:id="111"/>
      </w:r>
      <w:bookmarkEnd w:id="45"/>
      <w:r w:rsidRPr="004C1142">
        <w:rPr>
          <w:rFonts w:cs="Times New Roman"/>
          <w:sz w:val="24"/>
          <w:szCs w:val="24"/>
          <w:lang w:val="en-GB"/>
        </w:rPr>
        <w:t>. Extremely higher values in both nails and hair were also reported in populations occupationally exposed to fluoride or populations living in fluoride endemic areas.</w:t>
      </w:r>
      <w:r w:rsidRPr="004C1142">
        <w:rPr>
          <w:rFonts w:cs="Times New Roman"/>
          <w:sz w:val="24"/>
          <w:szCs w:val="24"/>
          <w:lang w:val="en-GB"/>
        </w:rPr>
        <w:fldChar w:fldCharType="begin"/>
      </w:r>
      <w:r w:rsidRPr="004C1142">
        <w:rPr>
          <w:rFonts w:cs="Times New Roman"/>
          <w:sz w:val="24"/>
          <w:szCs w:val="24"/>
          <w:lang w:val="en-GB"/>
        </w:rPr>
        <w:instrText xml:space="preserve"> NOTEREF _Ref529447247 \h  \* MERGEFORMAT </w:instrText>
      </w:r>
      <w:r w:rsidRPr="004C1142">
        <w:rPr>
          <w:rFonts w:cs="Times New Roman"/>
          <w:sz w:val="24"/>
          <w:szCs w:val="24"/>
          <w:lang w:val="en-GB"/>
        </w:rPr>
      </w:r>
      <w:r w:rsidRPr="004C1142">
        <w:rPr>
          <w:rFonts w:cs="Times New Roman"/>
          <w:sz w:val="24"/>
          <w:szCs w:val="24"/>
          <w:lang w:val="en-GB"/>
        </w:rPr>
        <w:fldChar w:fldCharType="separate"/>
      </w:r>
      <w:r w:rsidR="002C07A2" w:rsidRPr="002C07A2">
        <w:rPr>
          <w:rFonts w:cs="Times New Roman"/>
          <w:sz w:val="24"/>
          <w:szCs w:val="24"/>
          <w:vertAlign w:val="superscript"/>
          <w:lang w:val="en-GB"/>
        </w:rPr>
        <w:t>110</w:t>
      </w:r>
      <w:r w:rsidRPr="004C1142">
        <w:rPr>
          <w:rFonts w:cs="Times New Roman"/>
          <w:sz w:val="24"/>
          <w:szCs w:val="24"/>
          <w:lang w:val="en-GB"/>
        </w:rPr>
        <w:fldChar w:fldCharType="end"/>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004658CA" w:rsidRPr="004C1142">
        <w:rPr>
          <w:rFonts w:cs="Times New Roman"/>
          <w:vanish/>
          <w:sz w:val="24"/>
          <w:szCs w:val="24"/>
          <w:vertAlign w:val="superscript"/>
          <w:lang w:val="en-GB"/>
        </w:rPr>
        <w:fldChar w:fldCharType="begin"/>
      </w:r>
      <w:r w:rsidR="004658CA" w:rsidRPr="004C1142">
        <w:rPr>
          <w:rFonts w:cs="Times New Roman"/>
          <w:vanish/>
          <w:sz w:val="24"/>
          <w:szCs w:val="24"/>
          <w:vertAlign w:val="superscript"/>
          <w:lang w:val="en-GB"/>
        </w:rPr>
        <w:instrText xml:space="preserve"> NOTEREF _Ref532819385 \h </w:instrText>
      </w:r>
      <w:r w:rsidR="005943F1" w:rsidRPr="004C1142">
        <w:rPr>
          <w:rFonts w:cs="Times New Roman"/>
          <w:vanish/>
          <w:sz w:val="24"/>
          <w:szCs w:val="24"/>
          <w:vertAlign w:val="superscript"/>
          <w:lang w:val="en-GB"/>
        </w:rPr>
        <w:instrText xml:space="preserve"> \* MERGEFORMAT </w:instrText>
      </w:r>
      <w:r w:rsidR="004658CA" w:rsidRPr="004C1142">
        <w:rPr>
          <w:rFonts w:cs="Times New Roman"/>
          <w:vanish/>
          <w:sz w:val="24"/>
          <w:szCs w:val="24"/>
          <w:vertAlign w:val="superscript"/>
          <w:lang w:val="en-GB"/>
        </w:rPr>
      </w:r>
      <w:r w:rsidR="004658CA" w:rsidRPr="004C1142">
        <w:rPr>
          <w:rFonts w:cs="Times New Roman"/>
          <w:vanish/>
          <w:sz w:val="24"/>
          <w:szCs w:val="24"/>
          <w:vertAlign w:val="superscript"/>
          <w:lang w:val="en-GB"/>
        </w:rPr>
        <w:fldChar w:fldCharType="separate"/>
      </w:r>
      <w:r w:rsidR="002C07A2">
        <w:rPr>
          <w:rFonts w:cs="Times New Roman"/>
          <w:vanish/>
          <w:sz w:val="24"/>
          <w:szCs w:val="24"/>
          <w:vertAlign w:val="superscript"/>
          <w:lang w:val="en-GB"/>
        </w:rPr>
        <w:t>111</w:t>
      </w:r>
      <w:r w:rsidR="004658CA" w:rsidRPr="004C1142">
        <w:rPr>
          <w:rFonts w:cs="Times New Roman"/>
          <w:vanish/>
          <w:sz w:val="24"/>
          <w:szCs w:val="24"/>
          <w:vertAlign w:val="superscript"/>
          <w:lang w:val="en-GB"/>
        </w:rPr>
        <w:fldChar w:fldCharType="end"/>
      </w:r>
      <w:r w:rsidR="004658CA"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112"/>
      </w:r>
      <w:r w:rsidR="004658CA" w:rsidRPr="004C1142">
        <w:rPr>
          <w:rFonts w:cs="Times New Roman"/>
          <w:vanish/>
          <w:sz w:val="24"/>
          <w:szCs w:val="24"/>
          <w:vertAlign w:val="superscript"/>
          <w:lang w:val="en-GB"/>
        </w:rPr>
        <w:t>,</w:t>
      </w:r>
      <w:r w:rsidR="004658CA" w:rsidRPr="004C1142">
        <w:rPr>
          <w:rStyle w:val="EndnoteReference"/>
          <w:rFonts w:cs="Times New Roman"/>
          <w:sz w:val="24"/>
          <w:szCs w:val="24"/>
          <w:lang w:val="en-GB"/>
        </w:rPr>
        <w:endnoteReference w:id="113"/>
      </w:r>
    </w:p>
    <w:p w:rsidR="00351E71" w:rsidRPr="004C1142" w:rsidRDefault="00351E71" w:rsidP="00E6381E">
      <w:pPr>
        <w:spacing w:after="0" w:line="360" w:lineRule="auto"/>
        <w:ind w:firstLine="708"/>
        <w:rPr>
          <w:rFonts w:cs="Times New Roman"/>
          <w:sz w:val="24"/>
          <w:szCs w:val="24"/>
          <w:lang w:val="en-GB"/>
        </w:rPr>
      </w:pPr>
    </w:p>
    <w:p w:rsidR="00351E71" w:rsidRPr="004C1142" w:rsidRDefault="00351E71" w:rsidP="00E6381E">
      <w:pPr>
        <w:spacing w:after="0" w:line="360" w:lineRule="auto"/>
        <w:rPr>
          <w:rFonts w:cs="Times New Roman"/>
          <w:b/>
          <w:sz w:val="24"/>
          <w:szCs w:val="24"/>
          <w:lang w:val="en-US"/>
        </w:rPr>
      </w:pPr>
      <w:r w:rsidRPr="004C1142">
        <w:rPr>
          <w:rFonts w:cs="Times New Roman"/>
          <w:b/>
          <w:sz w:val="24"/>
          <w:szCs w:val="24"/>
          <w:lang w:val="en-GB"/>
        </w:rPr>
        <w:t xml:space="preserve">5.3. </w:t>
      </w:r>
      <w:r w:rsidRPr="004C1142">
        <w:rPr>
          <w:rFonts w:cs="Times New Roman"/>
          <w:b/>
          <w:sz w:val="24"/>
          <w:szCs w:val="24"/>
          <w:lang w:val="en-US"/>
        </w:rPr>
        <w:t>Historical markers</w:t>
      </w:r>
    </w:p>
    <w:p w:rsidR="00351E71" w:rsidRPr="004C1142" w:rsidRDefault="00351E71" w:rsidP="00E6381E">
      <w:pPr>
        <w:spacing w:after="0" w:line="360" w:lineRule="auto"/>
        <w:ind w:firstLine="708"/>
        <w:rPr>
          <w:rFonts w:cs="Times New Roman"/>
          <w:sz w:val="24"/>
          <w:szCs w:val="24"/>
          <w:lang w:val="en-US"/>
        </w:rPr>
      </w:pPr>
      <w:r w:rsidRPr="004C1142">
        <w:rPr>
          <w:rFonts w:cs="Times New Roman"/>
          <w:sz w:val="24"/>
          <w:szCs w:val="24"/>
          <w:lang w:val="en-US"/>
        </w:rPr>
        <w:t>The main historical biomarkers that could indicate total fluoride body burden are a non-exchangeable inner compartment of bone and dentin.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_Ref529189582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100</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_Ref529450962 \h </w:instrText>
      </w:r>
      <w:r w:rsidR="009032D0" w:rsidRPr="004C1142">
        <w:rPr>
          <w:rFonts w:cs="Times New Roman"/>
          <w:sz w:val="24"/>
          <w:szCs w:val="24"/>
          <w:vertAlign w:val="superscript"/>
          <w:lang w:val="en-US"/>
        </w:rPr>
        <w:instrText xml:space="preserve">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101</w:t>
      </w:r>
      <w:r w:rsidRPr="004C1142">
        <w:rPr>
          <w:rFonts w:cs="Times New Roman"/>
          <w:sz w:val="24"/>
          <w:szCs w:val="24"/>
          <w:vertAlign w:val="superscript"/>
          <w:lang w:val="en-US"/>
        </w:rPr>
        <w:fldChar w:fldCharType="end"/>
      </w:r>
      <w:r w:rsidRPr="004C1142">
        <w:rPr>
          <w:rFonts w:cs="Times New Roman"/>
          <w:sz w:val="24"/>
          <w:szCs w:val="24"/>
          <w:lang w:val="en-US"/>
        </w:rPr>
        <w:t xml:space="preserve"> Inner bone and dentin both increase with age due to continuous fluoride uptake throughout life.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_Ref529451405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104</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bookmarkStart w:id="46" w:name="_Ref533159085"/>
      <w:r w:rsidRPr="004C1142">
        <w:rPr>
          <w:rStyle w:val="EndnoteReference"/>
          <w:rFonts w:cs="Times New Roman"/>
          <w:sz w:val="24"/>
          <w:szCs w:val="24"/>
          <w:lang w:val="en-US"/>
        </w:rPr>
        <w:endnoteReference w:id="114"/>
      </w:r>
      <w:bookmarkEnd w:id="46"/>
      <w:r w:rsidRPr="004C1142">
        <w:rPr>
          <w:rFonts w:cs="Times New Roman"/>
          <w:sz w:val="24"/>
          <w:szCs w:val="24"/>
          <w:lang w:val="en-US"/>
        </w:rPr>
        <w:t xml:space="preserve"> In contrast, bulk enamel fluoride concentrations mainly reflect the level of systemic exposure to fluoride during tooth formation.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_Ref528143236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91</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r w:rsidR="00A81276" w:rsidRPr="004C1142">
        <w:rPr>
          <w:rFonts w:cs="Times New Roman"/>
          <w:sz w:val="24"/>
          <w:szCs w:val="24"/>
          <w:lang w:val="en-US"/>
        </w:rPr>
        <w:t>Bone sampling is n</w:t>
      </w:r>
      <w:r w:rsidRPr="004C1142">
        <w:rPr>
          <w:rFonts w:cs="Times New Roman"/>
          <w:sz w:val="24"/>
          <w:szCs w:val="24"/>
          <w:lang w:val="en-US"/>
        </w:rPr>
        <w:t>ext to ethical limitations, difficult and invasive. The X-ray screening for increased bone density could be performed, however only when the need for information justifies the radiation dose involved. In addition, bone density might not be related only to fluoride exposure or to bone fluorine content. Thus, teeth in particular third molars or premolars that are commonly extracted have emerged as potential historical biomarkers of exposure to fluoride.</w:t>
      </w:r>
    </w:p>
    <w:p w:rsidR="0026747A" w:rsidRPr="004C1142" w:rsidRDefault="0026747A" w:rsidP="00E6381E">
      <w:pPr>
        <w:spacing w:after="0" w:line="360" w:lineRule="auto"/>
        <w:ind w:firstLine="708"/>
        <w:rPr>
          <w:rFonts w:cs="Times New Roman"/>
          <w:sz w:val="24"/>
          <w:szCs w:val="24"/>
          <w:lang w:val="en-US"/>
        </w:rPr>
      </w:pPr>
    </w:p>
    <w:p w:rsidR="0026747A" w:rsidRPr="004C1142" w:rsidRDefault="0026747A" w:rsidP="00E6381E">
      <w:pPr>
        <w:spacing w:after="0" w:line="360" w:lineRule="auto"/>
        <w:rPr>
          <w:rFonts w:cs="Times New Roman"/>
          <w:b/>
          <w:sz w:val="24"/>
          <w:szCs w:val="24"/>
          <w:lang w:val="en-US"/>
        </w:rPr>
      </w:pPr>
      <w:r w:rsidRPr="004C1142">
        <w:rPr>
          <w:rFonts w:cs="Times New Roman"/>
          <w:b/>
          <w:sz w:val="24"/>
          <w:szCs w:val="24"/>
          <w:lang w:val="en-US"/>
        </w:rPr>
        <w:t xml:space="preserve">6. </w:t>
      </w:r>
      <w:r w:rsidRPr="004C1142">
        <w:rPr>
          <w:rFonts w:cs="Times New Roman"/>
          <w:b/>
          <w:sz w:val="24"/>
          <w:szCs w:val="24"/>
          <w:lang w:val="en-US"/>
        </w:rPr>
        <w:tab/>
        <w:t>DAILY INTAKE OF FLUORIDE</w:t>
      </w:r>
    </w:p>
    <w:p w:rsidR="0026747A" w:rsidRPr="004C1142" w:rsidRDefault="0026747A" w:rsidP="00E6381E">
      <w:pPr>
        <w:spacing w:after="0" w:line="360" w:lineRule="auto"/>
        <w:ind w:firstLine="708"/>
        <w:rPr>
          <w:rFonts w:cs="Times New Roman"/>
          <w:sz w:val="24"/>
          <w:szCs w:val="24"/>
          <w:lang w:val="en-US"/>
        </w:rPr>
      </w:pPr>
      <w:r w:rsidRPr="004C1142">
        <w:rPr>
          <w:rFonts w:cs="Times New Roman"/>
          <w:sz w:val="24"/>
          <w:szCs w:val="24"/>
          <w:lang w:val="en-US"/>
        </w:rPr>
        <w:t xml:space="preserve">Estimating exposure to fluoride, especially in children, is of crucial importance to avoid potential problems associated with too low or too high intakes. Major </w:t>
      </w:r>
      <w:r w:rsidR="00291228" w:rsidRPr="004C1142">
        <w:rPr>
          <w:rFonts w:cs="Times New Roman"/>
          <w:sz w:val="24"/>
          <w:szCs w:val="24"/>
          <w:lang w:val="en-US"/>
        </w:rPr>
        <w:t xml:space="preserve">contributors to the </w:t>
      </w:r>
      <w:r w:rsidRPr="004C1142">
        <w:rPr>
          <w:rFonts w:cs="Times New Roman"/>
          <w:sz w:val="24"/>
          <w:szCs w:val="24"/>
          <w:lang w:val="en-US"/>
        </w:rPr>
        <w:t xml:space="preserve">oral </w:t>
      </w:r>
      <w:r w:rsidR="00291228" w:rsidRPr="004C1142">
        <w:rPr>
          <w:rFonts w:cs="Times New Roman"/>
          <w:sz w:val="24"/>
          <w:szCs w:val="24"/>
          <w:lang w:val="en-US"/>
        </w:rPr>
        <w:t>intake of</w:t>
      </w:r>
      <w:r w:rsidRPr="004C1142">
        <w:rPr>
          <w:rFonts w:cs="Times New Roman"/>
          <w:sz w:val="24"/>
          <w:szCs w:val="24"/>
          <w:lang w:val="en-US"/>
        </w:rPr>
        <w:t xml:space="preserve"> fluoride are drinking water, tea, beverages, foods and fluoride containing dental products.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Pr="004C1142">
        <w:rPr>
          <w:rFonts w:cs="Times New Roman"/>
          <w:sz w:val="24"/>
          <w:szCs w:val="24"/>
          <w:vertAlign w:val="superscript"/>
          <w:lang w:val="en-US"/>
        </w:rPr>
        <w:fldChar w:fldCharType="end"/>
      </w:r>
      <w:r w:rsidRPr="004C1142">
        <w:rPr>
          <w:rFonts w:cs="Times New Roman"/>
          <w:sz w:val="24"/>
          <w:szCs w:val="24"/>
          <w:lang w:val="en-US"/>
        </w:rPr>
        <w:t xml:space="preserve"> The contribution of inhaled airborne fluoride, or fluoride from the soil, to the total fluoride intake is, under normal conditions, small</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Pr="004C1142">
        <w:rPr>
          <w:rFonts w:cs="Times New Roman"/>
          <w:sz w:val="24"/>
          <w:szCs w:val="24"/>
          <w:vertAlign w:val="superscript"/>
          <w:lang w:val="en-US"/>
        </w:rPr>
        <w:fldChar w:fldCharType="end"/>
      </w:r>
      <w:r w:rsidRPr="004C1142">
        <w:rPr>
          <w:rFonts w:cs="Times New Roman"/>
          <w:sz w:val="24"/>
          <w:szCs w:val="24"/>
          <w:lang w:val="en-US"/>
        </w:rPr>
        <w:t xml:space="preserve"> and is beyond the scope of this paper. </w:t>
      </w:r>
    </w:p>
    <w:p w:rsidR="0026747A" w:rsidRPr="004C1142" w:rsidRDefault="0026747A" w:rsidP="00E6381E">
      <w:pPr>
        <w:spacing w:after="0" w:line="360" w:lineRule="auto"/>
        <w:ind w:firstLine="708"/>
        <w:rPr>
          <w:rFonts w:cs="Times New Roman"/>
          <w:sz w:val="24"/>
          <w:szCs w:val="24"/>
          <w:lang w:val="en-GB"/>
        </w:rPr>
      </w:pPr>
      <w:r w:rsidRPr="004C1142">
        <w:rPr>
          <w:rFonts w:cs="Times New Roman"/>
          <w:sz w:val="24"/>
          <w:szCs w:val="24"/>
          <w:lang w:val="en-US"/>
        </w:rPr>
        <w:t xml:space="preserve">There is a lack of data on </w:t>
      </w:r>
      <w:r w:rsidR="0023014B" w:rsidRPr="004C1142">
        <w:rPr>
          <w:rFonts w:cs="Times New Roman"/>
          <w:sz w:val="24"/>
          <w:szCs w:val="24"/>
          <w:lang w:val="en-US"/>
        </w:rPr>
        <w:t xml:space="preserve">the </w:t>
      </w:r>
      <w:r w:rsidRPr="004C1142">
        <w:rPr>
          <w:rFonts w:cs="Times New Roman"/>
          <w:sz w:val="24"/>
          <w:szCs w:val="24"/>
          <w:lang w:val="en-US"/>
        </w:rPr>
        <w:t>total fluoride intake from dietary and non-dietary sources based on analyses of individual actual diets.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_Ref532474489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20</w:t>
      </w:r>
      <w:r w:rsidRPr="004C1142">
        <w:rPr>
          <w:rFonts w:cs="Times New Roman"/>
          <w:sz w:val="24"/>
          <w:szCs w:val="24"/>
          <w:vertAlign w:val="superscript"/>
          <w:lang w:val="en-US"/>
        </w:rPr>
        <w:fldChar w:fldCharType="end"/>
      </w:r>
      <w:r w:rsidRPr="004C1142">
        <w:rPr>
          <w:rFonts w:cs="Times New Roman"/>
          <w:sz w:val="24"/>
          <w:szCs w:val="24"/>
          <w:lang w:val="en-US"/>
        </w:rPr>
        <w:t xml:space="preserve"> The estimates are often based on the estimates of quantities of foods consumed, such as standard food tables or questioners, rather than actual quantities of food consumed</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_Ref532474489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20</w:t>
      </w:r>
      <w:r w:rsidRPr="004C1142">
        <w:rPr>
          <w:rFonts w:cs="Times New Roman"/>
          <w:sz w:val="24"/>
          <w:szCs w:val="24"/>
          <w:vertAlign w:val="superscript"/>
          <w:lang w:val="en-US"/>
        </w:rPr>
        <w:fldChar w:fldCharType="end"/>
      </w:r>
      <w:r w:rsidRPr="004C1142">
        <w:rPr>
          <w:rFonts w:cs="Times New Roman"/>
          <w:sz w:val="24"/>
          <w:szCs w:val="24"/>
          <w:lang w:val="en-US"/>
        </w:rPr>
        <w:t>. This might result in under or over estimates of actual fluoride intakes because of wide variations in fluoride contents of individual food items.</w:t>
      </w:r>
    </w:p>
    <w:p w:rsidR="00351E71" w:rsidRPr="004C1142" w:rsidRDefault="00351E71" w:rsidP="00E6381E">
      <w:pPr>
        <w:spacing w:after="0" w:line="360" w:lineRule="auto"/>
        <w:ind w:firstLine="708"/>
        <w:rPr>
          <w:rFonts w:cs="Times New Roman"/>
          <w:sz w:val="24"/>
          <w:szCs w:val="24"/>
          <w:lang w:val="en-GB"/>
        </w:rPr>
      </w:pPr>
    </w:p>
    <w:p w:rsidR="0026747A" w:rsidRPr="004C1142" w:rsidRDefault="0026747A" w:rsidP="00E6381E">
      <w:pPr>
        <w:spacing w:after="0" w:line="360" w:lineRule="auto"/>
        <w:rPr>
          <w:rFonts w:cs="Times New Roman"/>
          <w:b/>
          <w:sz w:val="24"/>
          <w:szCs w:val="24"/>
          <w:lang w:val="en-US"/>
        </w:rPr>
      </w:pPr>
      <w:r w:rsidRPr="004C1142">
        <w:rPr>
          <w:rFonts w:cs="Times New Roman"/>
          <w:b/>
          <w:sz w:val="24"/>
          <w:szCs w:val="24"/>
          <w:lang w:val="en-US"/>
        </w:rPr>
        <w:t>6.1.</w:t>
      </w:r>
      <w:r w:rsidRPr="004C1142">
        <w:rPr>
          <w:rFonts w:cs="Times New Roman"/>
          <w:b/>
          <w:sz w:val="24"/>
          <w:szCs w:val="24"/>
          <w:lang w:val="en-US"/>
        </w:rPr>
        <w:tab/>
        <w:t>Fluoride intake in children</w:t>
      </w:r>
    </w:p>
    <w:p w:rsidR="0026747A" w:rsidRPr="004C1142" w:rsidRDefault="00291228" w:rsidP="00E6381E">
      <w:pPr>
        <w:spacing w:after="0" w:line="360" w:lineRule="auto"/>
        <w:ind w:firstLine="708"/>
        <w:rPr>
          <w:rFonts w:cs="Times New Roman"/>
          <w:sz w:val="24"/>
          <w:szCs w:val="24"/>
          <w:lang w:val="en-US"/>
        </w:rPr>
      </w:pPr>
      <w:r w:rsidRPr="004C1142">
        <w:rPr>
          <w:rFonts w:cs="Times New Roman"/>
          <w:sz w:val="24"/>
          <w:szCs w:val="24"/>
          <w:lang w:val="en-US"/>
        </w:rPr>
        <w:t>As</w:t>
      </w:r>
      <w:r w:rsidR="0026747A" w:rsidRPr="004C1142">
        <w:rPr>
          <w:rFonts w:cs="Times New Roman"/>
          <w:sz w:val="24"/>
          <w:szCs w:val="24"/>
          <w:lang w:val="en-US"/>
        </w:rPr>
        <w:t xml:space="preserve"> reported the prevalence of enamel fluorosis is </w:t>
      </w:r>
      <w:r w:rsidRPr="004C1142">
        <w:rPr>
          <w:rFonts w:cs="Times New Roman"/>
          <w:sz w:val="24"/>
          <w:szCs w:val="24"/>
          <w:lang w:val="en-US"/>
        </w:rPr>
        <w:t xml:space="preserve">over the last three decades </w:t>
      </w:r>
      <w:r w:rsidR="0026747A" w:rsidRPr="004C1142">
        <w:rPr>
          <w:rFonts w:cs="Times New Roman"/>
          <w:sz w:val="24"/>
          <w:szCs w:val="24"/>
          <w:lang w:val="en-US"/>
        </w:rPr>
        <w:t xml:space="preserve">on the rise in the </w:t>
      </w:r>
      <w:r w:rsidR="007E1413" w:rsidRPr="004C1142">
        <w:rPr>
          <w:rFonts w:cs="Times New Roman"/>
          <w:sz w:val="24"/>
          <w:szCs w:val="24"/>
          <w:lang w:val="en-US"/>
        </w:rPr>
        <w:t>United States (U</w:t>
      </w:r>
      <w:r w:rsidR="0026747A" w:rsidRPr="004C1142">
        <w:rPr>
          <w:rFonts w:cs="Times New Roman"/>
          <w:sz w:val="24"/>
          <w:szCs w:val="24"/>
          <w:lang w:val="en-US"/>
        </w:rPr>
        <w:t>S</w:t>
      </w:r>
      <w:r w:rsidR="007E1413" w:rsidRPr="004C1142">
        <w:rPr>
          <w:rFonts w:cs="Times New Roman"/>
          <w:sz w:val="24"/>
          <w:szCs w:val="24"/>
          <w:lang w:val="en-US"/>
        </w:rPr>
        <w:t>)</w:t>
      </w:r>
      <w:bookmarkStart w:id="47" w:name="_Ref532478237"/>
      <w:r w:rsidR="00544320" w:rsidRPr="004C1142">
        <w:rPr>
          <w:rFonts w:cs="Times New Roman"/>
          <w:sz w:val="24"/>
          <w:szCs w:val="24"/>
          <w:lang w:val="en-US"/>
        </w:rPr>
        <w:t>.</w:t>
      </w:r>
      <w:r w:rsidR="0026747A" w:rsidRPr="004C1142">
        <w:rPr>
          <w:rFonts w:cs="Times New Roman"/>
          <w:sz w:val="24"/>
          <w:szCs w:val="24"/>
          <w:lang w:val="en-US"/>
        </w:rPr>
        <w:fldChar w:fldCharType="begin"/>
      </w:r>
      <w:r w:rsidR="0026747A" w:rsidRPr="004C1142">
        <w:rPr>
          <w:rStyle w:val="EndnoteReference"/>
          <w:rFonts w:cs="Times New Roman"/>
          <w:sz w:val="24"/>
          <w:szCs w:val="24"/>
          <w:lang w:val="en-US"/>
        </w:rPr>
        <w:instrText xml:space="preserve"> NOTEREF _Ref532478358 \h </w:instrText>
      </w:r>
      <w:r w:rsidR="0026747A" w:rsidRPr="004C1142">
        <w:rPr>
          <w:rFonts w:cs="Times New Roman"/>
          <w:sz w:val="24"/>
          <w:szCs w:val="24"/>
          <w:lang w:val="en-US"/>
        </w:rPr>
        <w:instrText xml:space="preserve"> \* MERGEFORMAT </w:instrText>
      </w:r>
      <w:r w:rsidR="0026747A" w:rsidRPr="004C1142">
        <w:rPr>
          <w:rFonts w:cs="Times New Roman"/>
          <w:sz w:val="24"/>
          <w:szCs w:val="24"/>
          <w:lang w:val="en-US"/>
        </w:rPr>
      </w:r>
      <w:r w:rsidR="0026747A" w:rsidRPr="004C1142">
        <w:rPr>
          <w:rFonts w:cs="Times New Roman"/>
          <w:sz w:val="24"/>
          <w:szCs w:val="24"/>
          <w:lang w:val="en-US"/>
        </w:rPr>
        <w:fldChar w:fldCharType="separate"/>
      </w:r>
      <w:r w:rsidR="002C07A2">
        <w:rPr>
          <w:rStyle w:val="EndnoteReference"/>
          <w:rFonts w:cs="Times New Roman"/>
          <w:sz w:val="24"/>
          <w:szCs w:val="24"/>
          <w:lang w:val="en-US"/>
        </w:rPr>
        <w:t>56</w:t>
      </w:r>
      <w:r w:rsidR="0026747A" w:rsidRPr="004C1142">
        <w:rPr>
          <w:rFonts w:cs="Times New Roman"/>
          <w:sz w:val="24"/>
          <w:szCs w:val="24"/>
          <w:lang w:val="en-US"/>
        </w:rPr>
        <w:fldChar w:fldCharType="end"/>
      </w:r>
      <w:r w:rsidR="0026747A" w:rsidRPr="004C1142">
        <w:rPr>
          <w:rFonts w:cs="Times New Roman"/>
          <w:sz w:val="24"/>
          <w:szCs w:val="24"/>
          <w:vertAlign w:val="superscript"/>
          <w:lang w:val="en-US"/>
        </w:rPr>
        <w:t>,</w:t>
      </w:r>
      <w:bookmarkStart w:id="48" w:name="_Ref533083741"/>
      <w:r w:rsidR="0026747A" w:rsidRPr="004C1142">
        <w:rPr>
          <w:rStyle w:val="EndnoteReference"/>
          <w:rFonts w:cs="Times New Roman"/>
          <w:sz w:val="24"/>
          <w:szCs w:val="24"/>
          <w:lang w:val="en-US"/>
        </w:rPr>
        <w:endnoteReference w:id="115"/>
      </w:r>
      <w:bookmarkEnd w:id="47"/>
      <w:bookmarkEnd w:id="48"/>
      <w:r w:rsidR="0026747A" w:rsidRPr="004C1142">
        <w:rPr>
          <w:rFonts w:cs="Times New Roman"/>
          <w:sz w:val="24"/>
          <w:szCs w:val="24"/>
          <w:vertAlign w:val="superscript"/>
          <w:lang w:val="en-US"/>
        </w:rPr>
        <w:t>,</w:t>
      </w:r>
      <w:bookmarkStart w:id="49" w:name="_Ref532478303"/>
      <w:r w:rsidR="0026747A" w:rsidRPr="004C1142">
        <w:rPr>
          <w:rStyle w:val="EndnoteReference"/>
          <w:rFonts w:cs="Times New Roman"/>
          <w:sz w:val="24"/>
          <w:szCs w:val="24"/>
          <w:lang w:val="en-US"/>
        </w:rPr>
        <w:endnoteReference w:id="116"/>
      </w:r>
      <w:bookmarkEnd w:id="49"/>
      <w:r w:rsidR="0026747A" w:rsidRPr="004C1142">
        <w:rPr>
          <w:rFonts w:cs="Times New Roman"/>
          <w:sz w:val="24"/>
          <w:szCs w:val="24"/>
          <w:lang w:val="en-US"/>
        </w:rPr>
        <w:t xml:space="preserve"> The cases reported include also more cases of moderate-to-severe fluorosis.</w:t>
      </w:r>
      <w:r w:rsidR="00B11BB8" w:rsidRPr="004C1142">
        <w:rPr>
          <w:rFonts w:cs="Times New Roman"/>
          <w:sz w:val="24"/>
          <w:szCs w:val="24"/>
          <w:vertAlign w:val="superscript"/>
          <w:lang w:val="en-US"/>
        </w:rPr>
        <w:fldChar w:fldCharType="begin"/>
      </w:r>
      <w:r w:rsidR="00B11BB8" w:rsidRPr="004C1142">
        <w:rPr>
          <w:rFonts w:cs="Times New Roman"/>
          <w:sz w:val="24"/>
          <w:szCs w:val="24"/>
          <w:vertAlign w:val="superscript"/>
          <w:lang w:val="en-US"/>
        </w:rPr>
        <w:instrText xml:space="preserve"> NOTEREF _Ref532478358 \h  \* MERGEFORMAT </w:instrText>
      </w:r>
      <w:r w:rsidR="00B11BB8" w:rsidRPr="004C1142">
        <w:rPr>
          <w:rFonts w:cs="Times New Roman"/>
          <w:sz w:val="24"/>
          <w:szCs w:val="24"/>
          <w:vertAlign w:val="superscript"/>
          <w:lang w:val="en-US"/>
        </w:rPr>
      </w:r>
      <w:r w:rsidR="00B11BB8" w:rsidRPr="004C1142">
        <w:rPr>
          <w:rFonts w:cs="Times New Roman"/>
          <w:sz w:val="24"/>
          <w:szCs w:val="24"/>
          <w:vertAlign w:val="superscript"/>
          <w:lang w:val="en-US"/>
        </w:rPr>
        <w:fldChar w:fldCharType="separate"/>
      </w:r>
      <w:r w:rsidR="002C07A2">
        <w:rPr>
          <w:rFonts w:cs="Times New Roman"/>
          <w:sz w:val="24"/>
          <w:szCs w:val="24"/>
          <w:vertAlign w:val="superscript"/>
          <w:lang w:val="en-US"/>
        </w:rPr>
        <w:t>56</w:t>
      </w:r>
      <w:r w:rsidR="00B11BB8" w:rsidRPr="004C1142">
        <w:rPr>
          <w:rFonts w:cs="Times New Roman"/>
          <w:sz w:val="24"/>
          <w:szCs w:val="24"/>
          <w:vertAlign w:val="superscript"/>
          <w:lang w:val="en-US"/>
        </w:rPr>
        <w:fldChar w:fldCharType="end"/>
      </w:r>
      <w:r w:rsidR="00B11BB8" w:rsidRPr="004C1142">
        <w:rPr>
          <w:rFonts w:cs="Times New Roman"/>
          <w:sz w:val="24"/>
          <w:szCs w:val="24"/>
          <w:vertAlign w:val="superscript"/>
          <w:lang w:val="en-US"/>
        </w:rPr>
        <w:t>,</w:t>
      </w:r>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_Ref532478237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2C07A2">
        <w:rPr>
          <w:rFonts w:cs="Times New Roman"/>
          <w:sz w:val="24"/>
          <w:szCs w:val="24"/>
          <w:vertAlign w:val="superscript"/>
          <w:lang w:val="en-US"/>
        </w:rPr>
        <w:t>115</w:t>
      </w:r>
      <w:r w:rsidR="0026747A"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26747A" w:rsidRPr="004C1142">
        <w:rPr>
          <w:rFonts w:cs="Times New Roman"/>
          <w:vanish/>
          <w:sz w:val="24"/>
          <w:szCs w:val="24"/>
          <w:vertAlign w:val="superscript"/>
          <w:lang w:val="en-US"/>
        </w:rPr>
        <w:t>,</w:t>
      </w:r>
      <w:r w:rsidR="0026747A" w:rsidRPr="004C1142">
        <w:rPr>
          <w:rFonts w:cs="Times New Roman"/>
          <w:vanish/>
          <w:sz w:val="24"/>
          <w:szCs w:val="24"/>
          <w:vertAlign w:val="superscript"/>
          <w:lang w:val="en-US"/>
        </w:rPr>
        <w:fldChar w:fldCharType="begin"/>
      </w:r>
      <w:r w:rsidR="0026747A" w:rsidRPr="004C1142">
        <w:rPr>
          <w:rFonts w:cs="Times New Roman"/>
          <w:vanish/>
          <w:sz w:val="24"/>
          <w:szCs w:val="24"/>
          <w:vertAlign w:val="superscript"/>
          <w:lang w:val="en-US"/>
        </w:rPr>
        <w:instrText xml:space="preserve"> NOTEREF _Ref532478303 \h  \* MERGEFORMAT </w:instrText>
      </w:r>
      <w:r w:rsidR="0026747A" w:rsidRPr="004C1142">
        <w:rPr>
          <w:rFonts w:cs="Times New Roman"/>
          <w:vanish/>
          <w:sz w:val="24"/>
          <w:szCs w:val="24"/>
          <w:vertAlign w:val="superscript"/>
          <w:lang w:val="en-US"/>
        </w:rPr>
      </w:r>
      <w:r w:rsidR="0026747A"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116</w:t>
      </w:r>
      <w:r w:rsidR="0026747A" w:rsidRPr="004C1142">
        <w:rPr>
          <w:rFonts w:cs="Times New Roman"/>
          <w:vanish/>
          <w:sz w:val="24"/>
          <w:szCs w:val="24"/>
          <w:vertAlign w:val="superscript"/>
          <w:lang w:val="en-US"/>
        </w:rPr>
        <w:fldChar w:fldCharType="end"/>
      </w:r>
      <w:r w:rsidR="0026747A" w:rsidRPr="004C1142">
        <w:rPr>
          <w:rFonts w:cs="Times New Roman"/>
          <w:vanish/>
          <w:sz w:val="24"/>
          <w:szCs w:val="24"/>
          <w:vertAlign w:val="superscript"/>
          <w:lang w:val="en-US"/>
        </w:rPr>
        <w:t>,</w:t>
      </w:r>
      <w:r w:rsidR="0026747A" w:rsidRPr="004C1142">
        <w:rPr>
          <w:rStyle w:val="EndnoteReference"/>
          <w:rFonts w:cs="Times New Roman"/>
          <w:sz w:val="24"/>
          <w:szCs w:val="24"/>
          <w:lang w:val="en-US"/>
        </w:rPr>
        <w:endnoteReference w:id="117"/>
      </w:r>
      <w:r w:rsidR="0026747A" w:rsidRPr="004C1142">
        <w:rPr>
          <w:rFonts w:cs="Times New Roman"/>
          <w:sz w:val="24"/>
          <w:szCs w:val="24"/>
          <w:lang w:val="en-US"/>
        </w:rPr>
        <w:t xml:space="preserve"> One of the possible reasons might be that fluoride appears to be more </w:t>
      </w:r>
      <w:r w:rsidR="0026747A" w:rsidRPr="004C1142">
        <w:rPr>
          <w:rFonts w:cs="Times New Roman"/>
          <w:sz w:val="24"/>
          <w:szCs w:val="24"/>
          <w:lang w:val="en-US"/>
        </w:rPr>
        <w:lastRenderedPageBreak/>
        <w:t>readily available for consumption nowadays during the critical window when enamel is most susceptible to fluorosis.</w:t>
      </w:r>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_Ref532478303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2C07A2">
        <w:rPr>
          <w:rFonts w:cs="Times New Roman"/>
          <w:sz w:val="24"/>
          <w:szCs w:val="24"/>
          <w:vertAlign w:val="superscript"/>
          <w:lang w:val="en-US"/>
        </w:rPr>
        <w:t>116</w:t>
      </w:r>
      <w:r w:rsidR="0026747A" w:rsidRPr="004C1142">
        <w:rPr>
          <w:rFonts w:cs="Times New Roman"/>
          <w:sz w:val="24"/>
          <w:szCs w:val="24"/>
          <w:vertAlign w:val="superscript"/>
          <w:lang w:val="en-US"/>
        </w:rPr>
        <w:fldChar w:fldCharType="end"/>
      </w:r>
    </w:p>
    <w:p w:rsidR="00987685" w:rsidRPr="004C1142" w:rsidRDefault="00B11BB8" w:rsidP="002C0F48">
      <w:pPr>
        <w:spacing w:after="0" w:line="360" w:lineRule="auto"/>
        <w:ind w:firstLine="708"/>
        <w:rPr>
          <w:rFonts w:cs="Times New Roman"/>
          <w:sz w:val="24"/>
          <w:szCs w:val="24"/>
          <w:lang w:val="en-US"/>
        </w:rPr>
      </w:pPr>
      <w:r w:rsidRPr="004C1142">
        <w:rPr>
          <w:rFonts w:cs="Times New Roman"/>
          <w:sz w:val="24"/>
          <w:szCs w:val="24"/>
          <w:lang w:val="en-US"/>
        </w:rPr>
        <w:t xml:space="preserve">Estimates for </w:t>
      </w:r>
      <w:r w:rsidR="00A66A91" w:rsidRPr="004C1142">
        <w:rPr>
          <w:rFonts w:cs="Times New Roman"/>
          <w:sz w:val="24"/>
          <w:szCs w:val="24"/>
          <w:lang w:val="en-US"/>
        </w:rPr>
        <w:t xml:space="preserve">the </w:t>
      </w:r>
      <w:r w:rsidR="00373B9B" w:rsidRPr="004C1142">
        <w:rPr>
          <w:rFonts w:cs="Times New Roman"/>
          <w:sz w:val="24"/>
          <w:szCs w:val="24"/>
          <w:lang w:val="en-US"/>
        </w:rPr>
        <w:t xml:space="preserve">total </w:t>
      </w:r>
      <w:r w:rsidRPr="004C1142">
        <w:rPr>
          <w:rFonts w:cs="Times New Roman"/>
          <w:sz w:val="24"/>
          <w:szCs w:val="24"/>
          <w:lang w:val="en-US"/>
        </w:rPr>
        <w:t xml:space="preserve">fluoride intakes for children from food and toothpaste, by water fluoridation status and the age groups </w:t>
      </w:r>
      <w:r w:rsidR="00406055" w:rsidRPr="004C1142">
        <w:rPr>
          <w:rFonts w:cs="Times New Roman"/>
          <w:sz w:val="24"/>
          <w:szCs w:val="24"/>
          <w:lang w:val="en-US"/>
        </w:rPr>
        <w:t xml:space="preserve">together with their standard deviations (SDs) </w:t>
      </w:r>
      <w:r w:rsidR="0031493B" w:rsidRPr="004C1142">
        <w:rPr>
          <w:rFonts w:cs="Times New Roman"/>
          <w:sz w:val="24"/>
          <w:szCs w:val="24"/>
          <w:lang w:val="en-US"/>
        </w:rPr>
        <w:t xml:space="preserve">generated based on the papers reported in the last </w:t>
      </w:r>
      <w:r w:rsidR="005D5D34" w:rsidRPr="004C1142">
        <w:rPr>
          <w:rFonts w:cs="Times New Roman"/>
          <w:sz w:val="24"/>
          <w:szCs w:val="24"/>
          <w:lang w:val="en-US"/>
        </w:rPr>
        <w:t>decade</w:t>
      </w:r>
      <w:r w:rsidR="00C84579" w:rsidRPr="004C1142">
        <w:rPr>
          <w:rFonts w:cs="Times New Roman"/>
          <w:sz w:val="24"/>
          <w:szCs w:val="24"/>
          <w:lang w:val="en-US"/>
        </w:rPr>
        <w:t xml:space="preserve"> are presented in Table 1</w:t>
      </w:r>
      <w:r w:rsidR="0031493B" w:rsidRPr="004C1142">
        <w:rPr>
          <w:rFonts w:cs="Times New Roman"/>
          <w:sz w:val="24"/>
          <w:szCs w:val="24"/>
          <w:lang w:val="en-US"/>
        </w:rPr>
        <w:t>.</w:t>
      </w:r>
      <w:r w:rsidRPr="004C1142">
        <w:rPr>
          <w:rFonts w:cs="Times New Roman"/>
          <w:sz w:val="24"/>
          <w:szCs w:val="24"/>
          <w:lang w:val="en-US"/>
        </w:rPr>
        <w:t xml:space="preserve"> The data for breastfed infants, who may receive lower amounts of fluoride than those listed in Table </w:t>
      </w:r>
      <w:r w:rsidR="00C102CA" w:rsidRPr="004C1142">
        <w:rPr>
          <w:rFonts w:cs="Times New Roman"/>
          <w:sz w:val="24"/>
          <w:szCs w:val="24"/>
          <w:lang w:val="en-US"/>
        </w:rPr>
        <w:t>1</w:t>
      </w:r>
      <w:r w:rsidRPr="004C1142">
        <w:rPr>
          <w:rFonts w:cs="Times New Roman"/>
          <w:sz w:val="24"/>
          <w:szCs w:val="24"/>
          <w:lang w:val="en-US"/>
        </w:rPr>
        <w:t>, are not included.</w:t>
      </w:r>
      <w:r w:rsidR="00987685" w:rsidRPr="004C1142">
        <w:rPr>
          <w:rFonts w:cs="Times New Roman"/>
          <w:b/>
          <w:sz w:val="24"/>
          <w:szCs w:val="24"/>
          <w:lang w:val="en-US"/>
        </w:rPr>
        <w:br w:type="page"/>
      </w:r>
    </w:p>
    <w:p w:rsidR="00B11BB8" w:rsidRPr="004C1142" w:rsidRDefault="00B11BB8" w:rsidP="000A0987">
      <w:pPr>
        <w:tabs>
          <w:tab w:val="left" w:pos="1134"/>
        </w:tabs>
        <w:spacing w:after="0" w:line="360" w:lineRule="auto"/>
        <w:ind w:left="1134" w:hanging="1134"/>
        <w:rPr>
          <w:rFonts w:cs="Times New Roman"/>
          <w:sz w:val="24"/>
          <w:szCs w:val="24"/>
          <w:lang w:val="en-US"/>
        </w:rPr>
      </w:pPr>
      <w:r w:rsidRPr="004C1142">
        <w:rPr>
          <w:rFonts w:cs="Times New Roman"/>
          <w:b/>
          <w:sz w:val="24"/>
          <w:szCs w:val="24"/>
          <w:lang w:val="en-US"/>
        </w:rPr>
        <w:lastRenderedPageBreak/>
        <w:t xml:space="preserve">Table </w:t>
      </w:r>
      <w:r w:rsidR="00C102CA" w:rsidRPr="004C1142">
        <w:rPr>
          <w:rFonts w:cs="Times New Roman"/>
          <w:b/>
          <w:sz w:val="24"/>
          <w:szCs w:val="24"/>
          <w:lang w:val="en-US"/>
        </w:rPr>
        <w:t>1</w:t>
      </w:r>
      <w:r w:rsidRPr="004C1142">
        <w:rPr>
          <w:rFonts w:cs="Times New Roman"/>
          <w:b/>
          <w:sz w:val="24"/>
          <w:szCs w:val="24"/>
          <w:lang w:val="en-US"/>
        </w:rPr>
        <w:t>:</w:t>
      </w:r>
      <w:r w:rsidRPr="004C1142">
        <w:rPr>
          <w:rFonts w:cs="Times New Roman"/>
          <w:sz w:val="24"/>
          <w:szCs w:val="24"/>
          <w:lang w:val="en-US"/>
        </w:rPr>
        <w:t xml:space="preserve"> </w:t>
      </w:r>
      <w:r w:rsidR="000A0987" w:rsidRPr="004C1142">
        <w:rPr>
          <w:rFonts w:cs="Times New Roman"/>
          <w:sz w:val="24"/>
          <w:szCs w:val="24"/>
          <w:lang w:val="en-US"/>
        </w:rPr>
        <w:tab/>
      </w:r>
      <w:r w:rsidRPr="004C1142">
        <w:rPr>
          <w:rFonts w:cs="Times New Roman"/>
          <w:sz w:val="24"/>
          <w:szCs w:val="24"/>
          <w:lang w:val="en-US"/>
        </w:rPr>
        <w:t xml:space="preserve">Estimated intake of </w:t>
      </w:r>
      <w:r w:rsidR="00373B9B" w:rsidRPr="004C1142">
        <w:rPr>
          <w:rFonts w:cs="Times New Roman"/>
          <w:sz w:val="24"/>
          <w:szCs w:val="24"/>
          <w:lang w:val="en-US"/>
        </w:rPr>
        <w:t xml:space="preserve">total </w:t>
      </w:r>
      <w:r w:rsidRPr="004C1142">
        <w:rPr>
          <w:rFonts w:cs="Times New Roman"/>
          <w:sz w:val="24"/>
          <w:szCs w:val="24"/>
          <w:lang w:val="en-US"/>
        </w:rPr>
        <w:t xml:space="preserve">fluoride from diet </w:t>
      </w:r>
      <w:r w:rsidR="00373B9B" w:rsidRPr="004C1142">
        <w:rPr>
          <w:rFonts w:cs="Times New Roman"/>
          <w:sz w:val="24"/>
          <w:szCs w:val="24"/>
          <w:lang w:val="en-US"/>
        </w:rPr>
        <w:t xml:space="preserve">and toothpaste </w:t>
      </w:r>
      <w:r w:rsidRPr="004C1142">
        <w:rPr>
          <w:rFonts w:cs="Times New Roman"/>
          <w:sz w:val="24"/>
          <w:szCs w:val="24"/>
          <w:lang w:val="en-US"/>
        </w:rPr>
        <w:t xml:space="preserve">for children expressed as averages </w:t>
      </w:r>
      <w:r w:rsidR="002C22FC" w:rsidRPr="004C1142">
        <w:rPr>
          <w:rFonts w:cs="Times New Roman"/>
          <w:sz w:val="24"/>
          <w:szCs w:val="24"/>
          <w:lang w:val="en-US"/>
        </w:rPr>
        <w:t xml:space="preserve">in mg/day/kg body weight </w:t>
      </w:r>
      <w:r w:rsidRPr="004C1142">
        <w:rPr>
          <w:rFonts w:cs="Times New Roman"/>
          <w:sz w:val="24"/>
          <w:szCs w:val="24"/>
          <w:lang w:val="en-US"/>
        </w:rPr>
        <w:t>by water fluoridation status and age groups; fluoride intake by breastfed infants is not listed</w:t>
      </w:r>
    </w:p>
    <w:p w:rsidR="003235CF" w:rsidRPr="004C1142" w:rsidRDefault="003235CF" w:rsidP="00E6381E">
      <w:pPr>
        <w:spacing w:after="0" w:line="360" w:lineRule="auto"/>
        <w:rPr>
          <w:rFonts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1498"/>
        <w:gridCol w:w="1300"/>
        <w:gridCol w:w="1611"/>
        <w:gridCol w:w="1300"/>
        <w:gridCol w:w="616"/>
        <w:gridCol w:w="222"/>
        <w:gridCol w:w="566"/>
      </w:tblGrid>
      <w:tr w:rsidR="003235CF" w:rsidRPr="004C1142" w:rsidTr="003235CF">
        <w:tc>
          <w:tcPr>
            <w:tcW w:w="0" w:type="auto"/>
            <w:vMerge w:val="restart"/>
            <w:tcBorders>
              <w:top w:val="single" w:sz="4" w:space="0" w:color="auto"/>
            </w:tcBorders>
            <w:vAlign w:val="center"/>
          </w:tcPr>
          <w:p w:rsidR="003235CF" w:rsidRPr="004C1142" w:rsidRDefault="003235CF" w:rsidP="00987685">
            <w:pPr>
              <w:spacing w:after="0" w:line="336" w:lineRule="auto"/>
              <w:rPr>
                <w:rFonts w:cs="Times New Roman"/>
                <w:b/>
                <w:sz w:val="20"/>
                <w:szCs w:val="20"/>
                <w:lang w:val="en-US"/>
              </w:rPr>
            </w:pPr>
            <w:r w:rsidRPr="004C1142">
              <w:rPr>
                <w:rFonts w:cs="Times New Roman"/>
                <w:sz w:val="20"/>
                <w:szCs w:val="20"/>
                <w:lang w:val="en-US"/>
              </w:rPr>
              <w:br w:type="page"/>
            </w:r>
            <w:r w:rsidRPr="004C1142">
              <w:rPr>
                <w:rFonts w:cs="Times New Roman"/>
                <w:b/>
                <w:sz w:val="20"/>
                <w:szCs w:val="20"/>
                <w:lang w:val="en-US"/>
              </w:rPr>
              <w:t>Age (yr.)</w:t>
            </w:r>
          </w:p>
        </w:tc>
        <w:tc>
          <w:tcPr>
            <w:tcW w:w="0" w:type="auto"/>
            <w:vMerge w:val="restart"/>
            <w:tcBorders>
              <w:top w:val="single" w:sz="4" w:space="0" w:color="auto"/>
            </w:tcBorders>
            <w:vAlign w:val="center"/>
          </w:tcPr>
          <w:p w:rsidR="003235CF" w:rsidRPr="004C1142" w:rsidRDefault="003235CF" w:rsidP="00987685">
            <w:pPr>
              <w:spacing w:after="0" w:line="336" w:lineRule="auto"/>
              <w:rPr>
                <w:rFonts w:cs="Times New Roman"/>
                <w:b/>
                <w:sz w:val="20"/>
                <w:szCs w:val="20"/>
                <w:lang w:val="en-US"/>
              </w:rPr>
            </w:pPr>
            <w:r w:rsidRPr="004C1142">
              <w:rPr>
                <w:rFonts w:cs="Times New Roman"/>
                <w:b/>
                <w:sz w:val="20"/>
                <w:szCs w:val="20"/>
                <w:lang w:val="en-US"/>
              </w:rPr>
              <w:sym w:font="Symbol" w:char="F067"/>
            </w:r>
            <w:r w:rsidRPr="004C1142">
              <w:rPr>
                <w:rFonts w:cs="Times New Roman"/>
                <w:b/>
                <w:sz w:val="20"/>
                <w:szCs w:val="20"/>
                <w:lang w:val="en-US"/>
              </w:rPr>
              <w:t>(F</w:t>
            </w:r>
            <w:r w:rsidRPr="004C1142">
              <w:rPr>
                <w:rFonts w:cs="Times New Roman"/>
                <w:b/>
                <w:sz w:val="20"/>
                <w:szCs w:val="20"/>
                <w:vertAlign w:val="superscript"/>
                <w:lang w:val="en-US"/>
              </w:rPr>
              <w:t>–</w:t>
            </w:r>
            <w:r w:rsidRPr="004C1142">
              <w:rPr>
                <w:rFonts w:cs="Times New Roman"/>
                <w:b/>
                <w:sz w:val="20"/>
                <w:szCs w:val="20"/>
                <w:lang w:val="en-US"/>
              </w:rPr>
              <w:t>)</w:t>
            </w:r>
            <w:r w:rsidRPr="004C1142">
              <w:rPr>
                <w:rFonts w:cs="Times New Roman"/>
                <w:b/>
                <w:sz w:val="20"/>
                <w:szCs w:val="20"/>
                <w:vertAlign w:val="subscript"/>
                <w:lang w:val="en-US"/>
              </w:rPr>
              <w:t>water</w:t>
            </w:r>
            <w:r w:rsidRPr="004C1142">
              <w:rPr>
                <w:rFonts w:cs="Times New Roman"/>
                <w:b/>
                <w:sz w:val="20"/>
                <w:szCs w:val="20"/>
                <w:lang w:val="en-US"/>
              </w:rPr>
              <w:t xml:space="preserve"> (mg/l)</w:t>
            </w:r>
          </w:p>
        </w:tc>
        <w:tc>
          <w:tcPr>
            <w:tcW w:w="0" w:type="auto"/>
            <w:gridSpan w:val="3"/>
            <w:tcBorders>
              <w:top w:val="single" w:sz="4" w:space="0" w:color="auto"/>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mg/day/kg body weight</w:t>
            </w:r>
          </w:p>
        </w:tc>
        <w:tc>
          <w:tcPr>
            <w:tcW w:w="0" w:type="auto"/>
            <w:tcBorders>
              <w:top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top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top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p>
        </w:tc>
      </w:tr>
      <w:tr w:rsidR="003235CF" w:rsidRPr="004C1142" w:rsidTr="003235CF">
        <w:tc>
          <w:tcPr>
            <w:tcW w:w="0" w:type="auto"/>
            <w:vMerge/>
            <w:tcBorders>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p>
        </w:tc>
        <w:tc>
          <w:tcPr>
            <w:tcW w:w="0" w:type="auto"/>
            <w:vMerge/>
            <w:tcBorders>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top w:val="single" w:sz="4" w:space="0" w:color="auto"/>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Food (SD)</w:t>
            </w:r>
          </w:p>
        </w:tc>
        <w:tc>
          <w:tcPr>
            <w:tcW w:w="0" w:type="auto"/>
            <w:tcBorders>
              <w:top w:val="single" w:sz="4" w:space="0" w:color="auto"/>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Toothpaste (SD)</w:t>
            </w:r>
          </w:p>
        </w:tc>
        <w:tc>
          <w:tcPr>
            <w:tcW w:w="0" w:type="auto"/>
            <w:tcBorders>
              <w:top w:val="single" w:sz="4" w:space="0" w:color="auto"/>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Total (SD)</w:t>
            </w:r>
          </w:p>
        </w:tc>
        <w:tc>
          <w:tcPr>
            <w:tcW w:w="0" w:type="auto"/>
            <w:tcBorders>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Note</w:t>
            </w:r>
          </w:p>
        </w:tc>
        <w:tc>
          <w:tcPr>
            <w:tcW w:w="0" w:type="auto"/>
            <w:tcBorders>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bottom w:val="single" w:sz="4" w:space="0" w:color="auto"/>
            </w:tcBorders>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Ref.</w:t>
            </w:r>
          </w:p>
        </w:tc>
      </w:tr>
      <w:tr w:rsidR="003235CF" w:rsidRPr="004C1142" w:rsidTr="003235CF">
        <w:tc>
          <w:tcPr>
            <w:tcW w:w="0" w:type="auto"/>
            <w:gridSpan w:val="8"/>
            <w:tcBorders>
              <w:top w:val="single" w:sz="4" w:space="0" w:color="auto"/>
              <w:bottom w:val="single" w:sz="4" w:space="0" w:color="auto"/>
            </w:tcBorders>
            <w:vAlign w:val="bottom"/>
          </w:tcPr>
          <w:p w:rsidR="003235CF" w:rsidRPr="004C1142" w:rsidRDefault="003235CF" w:rsidP="00987685">
            <w:pPr>
              <w:spacing w:after="0" w:line="336" w:lineRule="auto"/>
              <w:rPr>
                <w:rFonts w:cs="Times New Roman"/>
                <w:b/>
                <w:sz w:val="20"/>
                <w:szCs w:val="20"/>
                <w:lang w:val="en-US"/>
              </w:rPr>
            </w:pPr>
            <w:r w:rsidRPr="004C1142">
              <w:rPr>
                <w:rFonts w:cs="Times New Roman"/>
                <w:b/>
                <w:sz w:val="20"/>
                <w:szCs w:val="20"/>
                <w:lang w:val="en-US"/>
              </w:rPr>
              <w:t>Nonfluoridated water</w:t>
            </w:r>
          </w:p>
        </w:tc>
      </w:tr>
      <w:tr w:rsidR="003235CF" w:rsidRPr="004C1142" w:rsidTr="004371E7">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2–6</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0.08</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0.017 (0.009)</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Borders>
              <w:top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4C1142" w:rsidRDefault="00473041" w:rsidP="00987685">
            <w:pPr>
              <w:spacing w:after="0" w:line="336" w:lineRule="auto"/>
              <w:rPr>
                <w:rFonts w:cs="Times New Roman"/>
                <w:sz w:val="20"/>
                <w:szCs w:val="20"/>
                <w:vertAlign w:val="superscript"/>
              </w:rPr>
            </w:pPr>
            <w:r w:rsidRPr="004C1142">
              <w:rPr>
                <w:rStyle w:val="EndnoteReference"/>
                <w:rFonts w:cs="Times New Roman"/>
                <w:sz w:val="20"/>
                <w:szCs w:val="20"/>
                <w:lang w:val="en-US"/>
              </w:rPr>
              <w:endnoteReference w:id="118"/>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0.006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0" w:name="_Ref532478869"/>
            <w:r w:rsidRPr="004C1142">
              <w:rPr>
                <w:rStyle w:val="EndnoteReference"/>
                <w:rFonts w:cs="Times New Roman"/>
                <w:sz w:val="20"/>
                <w:szCs w:val="20"/>
                <w:lang w:val="en-US"/>
              </w:rPr>
              <w:endnoteReference w:id="119"/>
            </w:r>
            <w:bookmarkEnd w:id="50"/>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 c</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_Ref532478869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119</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0.016 (0.011)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0.050 (0.019)</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1" w:name="_Ref532206102"/>
            <w:r w:rsidRPr="004C1142">
              <w:rPr>
                <w:rStyle w:val="EndnoteReference"/>
                <w:rFonts w:cs="Times New Roman"/>
                <w:sz w:val="20"/>
                <w:szCs w:val="20"/>
                <w:lang w:val="en-US"/>
              </w:rPr>
              <w:endnoteReference w:id="120"/>
            </w:r>
            <w:bookmarkEnd w:id="51"/>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0.029 (0.016)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0.062 (0.022)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4.75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0.08-0.015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 d</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2" w:name="_Ref532478675"/>
            <w:r w:rsidRPr="004C1142">
              <w:rPr>
                <w:rStyle w:val="EndnoteReference"/>
                <w:rFonts w:cs="Times New Roman"/>
                <w:sz w:val="20"/>
                <w:szCs w:val="20"/>
                <w:lang w:val="en-US"/>
              </w:rPr>
              <w:endnoteReference w:id="121"/>
            </w:r>
            <w:bookmarkEnd w:id="52"/>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5.25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0.08-0.015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0.018 (0.018)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 d</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_Ref532478675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121</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6–7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0.008 (0.004)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0.023 (0.026)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0.031 (0.025)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3" w:name="_Ref532478702"/>
            <w:r w:rsidRPr="004C1142">
              <w:rPr>
                <w:rStyle w:val="EndnoteReference"/>
                <w:rFonts w:cs="Times New Roman"/>
                <w:sz w:val="20"/>
                <w:szCs w:val="20"/>
                <w:lang w:val="en-US"/>
              </w:rPr>
              <w:endnoteReference w:id="122"/>
            </w:r>
            <w:bookmarkEnd w:id="53"/>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0.012 (0.007)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0.048 (0.038)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0.06-0.07</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0.030 (0.014)</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0.013 (0.006)</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0.043 (0.016)</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Borders>
              <w:bottom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bottom w:val="single" w:sz="4" w:space="0" w:color="auto"/>
            </w:tcBorders>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gridSpan w:val="8"/>
            <w:tcBorders>
              <w:top w:val="single" w:sz="4" w:space="0" w:color="auto"/>
              <w:bottom w:val="single" w:sz="4" w:space="0" w:color="auto"/>
            </w:tcBorders>
          </w:tcPr>
          <w:p w:rsidR="003235CF" w:rsidRPr="004C1142" w:rsidRDefault="003235CF" w:rsidP="00987685">
            <w:pPr>
              <w:spacing w:after="0" w:line="336" w:lineRule="auto"/>
              <w:rPr>
                <w:rFonts w:cs="Times New Roman"/>
                <w:sz w:val="20"/>
                <w:szCs w:val="20"/>
                <w:lang w:val="en-US"/>
              </w:rPr>
            </w:pPr>
            <w:r w:rsidRPr="004C1142">
              <w:rPr>
                <w:rFonts w:cs="Times New Roman"/>
                <w:b/>
                <w:sz w:val="20"/>
                <w:szCs w:val="20"/>
                <w:lang w:val="en-US"/>
              </w:rPr>
              <w:t>Fluoridated water</w:t>
            </w:r>
          </w:p>
        </w:tc>
      </w:tr>
      <w:tr w:rsidR="003235CF" w:rsidRPr="004C1142" w:rsidTr="004371E7">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0.64</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0.011</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0.037</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0.048</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Borders>
              <w:top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_Ref532478869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119</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b,c</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_Ref532478869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119</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0.5–0.7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(0.013)</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0.043 (0.016)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4" w:name="_Ref532478740"/>
            <w:r w:rsidRPr="004C1142">
              <w:rPr>
                <w:rStyle w:val="EndnoteReference"/>
                <w:rFonts w:cs="Times New Roman"/>
                <w:sz w:val="20"/>
                <w:szCs w:val="20"/>
                <w:lang w:val="en-US"/>
              </w:rPr>
              <w:endnoteReference w:id="123"/>
            </w:r>
            <w:bookmarkEnd w:id="54"/>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0.6–0.8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0.036 (0.028)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0.064 (0.035)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5" w:name="_Ref532478839"/>
            <w:r w:rsidRPr="004C1142">
              <w:rPr>
                <w:rStyle w:val="EndnoteReference"/>
                <w:rFonts w:cs="Times New Roman"/>
                <w:sz w:val="20"/>
                <w:szCs w:val="20"/>
                <w:lang w:val="en-US"/>
              </w:rPr>
              <w:endnoteReference w:id="124"/>
            </w:r>
            <w:bookmarkEnd w:id="55"/>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3–4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&lt;0.7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6" w:name="_Ref532478853"/>
            <w:r w:rsidRPr="004C1142">
              <w:rPr>
                <w:rStyle w:val="EndnoteReference"/>
                <w:rFonts w:cs="Times New Roman"/>
                <w:sz w:val="20"/>
                <w:szCs w:val="20"/>
                <w:lang w:val="en-US"/>
              </w:rPr>
              <w:endnoteReference w:id="125"/>
            </w:r>
            <w:bookmarkEnd w:id="56"/>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3–4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0.7–1.2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_Ref532478853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125</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0.025 (0.010)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0.071 (0.036)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7" w:name="_Ref532478797"/>
            <w:r w:rsidRPr="004C1142">
              <w:rPr>
                <w:rStyle w:val="EndnoteReference"/>
                <w:rFonts w:cs="Times New Roman"/>
                <w:sz w:val="20"/>
                <w:szCs w:val="20"/>
                <w:lang w:val="en-US"/>
              </w:rPr>
              <w:endnoteReference w:id="126"/>
            </w:r>
            <w:bookmarkEnd w:id="57"/>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0.8–1.0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0.041 (0.026)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0.059 (0.029)</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0.027 (0.014)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0.058 (0.042)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 e</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bookmarkStart w:id="58" w:name="_Ref532478824"/>
            <w:r w:rsidRPr="004C1142">
              <w:rPr>
                <w:rStyle w:val="EndnoteReference"/>
                <w:rFonts w:cs="Times New Roman"/>
                <w:sz w:val="20"/>
                <w:szCs w:val="20"/>
                <w:lang w:val="en-US"/>
              </w:rPr>
              <w:endnoteReference w:id="127"/>
            </w:r>
            <w:bookmarkEnd w:id="58"/>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0.026 (0.014)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0.054 (0.034)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 e</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_Ref532478824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127</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6–7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0.47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0.016 (0.005)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0.038 (0.038)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_Ref532478702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122</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6</w:t>
            </w:r>
            <w:r w:rsidR="00544320" w:rsidRPr="004C1142">
              <w:rPr>
                <w:rFonts w:cs="Times New Roman"/>
                <w:sz w:val="20"/>
                <w:szCs w:val="20"/>
              </w:rPr>
              <w:t>–</w:t>
            </w:r>
            <w:r w:rsidRPr="004C1142">
              <w:rPr>
                <w:rFonts w:cs="Times New Roman"/>
                <w:sz w:val="20"/>
                <w:szCs w:val="20"/>
              </w:rPr>
              <w:t>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0.82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0.025 (0.014)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0.047 (0.008)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_Ref532478702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122</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0.8–1.0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0.041 (0.039)</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0.057 (0.045)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gridSpan w:val="8"/>
            <w:tcBorders>
              <w:top w:val="single" w:sz="4" w:space="0" w:color="auto"/>
              <w:bottom w:val="single" w:sz="4" w:space="0" w:color="auto"/>
            </w:tcBorders>
          </w:tcPr>
          <w:p w:rsidR="003235CF" w:rsidRPr="004C1142" w:rsidRDefault="003235CF" w:rsidP="00987685">
            <w:pPr>
              <w:spacing w:after="0" w:line="336" w:lineRule="auto"/>
              <w:jc w:val="both"/>
              <w:rPr>
                <w:rFonts w:cs="Times New Roman"/>
                <w:b/>
                <w:sz w:val="20"/>
                <w:szCs w:val="20"/>
              </w:rPr>
            </w:pPr>
            <w:r w:rsidRPr="004C1142">
              <w:rPr>
                <w:rFonts w:cs="Times New Roman"/>
                <w:b/>
                <w:sz w:val="20"/>
                <w:szCs w:val="20"/>
                <w:lang w:val="en-US"/>
              </w:rPr>
              <w:t>High fluorid</w:t>
            </w:r>
            <w:r w:rsidR="00136F33" w:rsidRPr="004C1142">
              <w:rPr>
                <w:rFonts w:cs="Times New Roman"/>
                <w:b/>
                <w:sz w:val="20"/>
                <w:szCs w:val="20"/>
                <w:lang w:val="en-US"/>
              </w:rPr>
              <w:t>ated</w:t>
            </w:r>
            <w:r w:rsidRPr="004C1142">
              <w:rPr>
                <w:rFonts w:cs="Times New Roman"/>
                <w:b/>
                <w:sz w:val="20"/>
                <w:szCs w:val="20"/>
                <w:lang w:val="en-US"/>
              </w:rPr>
              <w:t xml:space="preserve"> water</w:t>
            </w:r>
          </w:p>
        </w:tc>
      </w:tr>
      <w:tr w:rsidR="003235CF" w:rsidRPr="004C1142" w:rsidTr="004371E7">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3–4</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&gt;1.2</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 (0</w:t>
            </w:r>
            <w:r w:rsidR="00544320" w:rsidRPr="004C1142">
              <w:rPr>
                <w:rFonts w:cs="Times New Roman"/>
                <w:sz w:val="20"/>
                <w:szCs w:val="20"/>
              </w:rPr>
              <w:t>.</w:t>
            </w:r>
            <w:r w:rsidRPr="004C1142">
              <w:rPr>
                <w:rFonts w:cs="Times New Roman"/>
                <w:sz w:val="20"/>
                <w:szCs w:val="20"/>
              </w:rPr>
              <w:t>03)</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 (0</w:t>
            </w:r>
            <w:r w:rsidR="00544320" w:rsidRPr="004C1142">
              <w:rPr>
                <w:rFonts w:cs="Times New Roman"/>
                <w:sz w:val="20"/>
                <w:szCs w:val="20"/>
              </w:rPr>
              <w:t>.</w:t>
            </w:r>
            <w:r w:rsidRPr="004C1142">
              <w:rPr>
                <w:rFonts w:cs="Times New Roman"/>
                <w:sz w:val="20"/>
                <w:szCs w:val="20"/>
              </w:rPr>
              <w:t>02)</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0.07</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Borders>
              <w:top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_Ref532478853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125</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2.0</w:t>
            </w:r>
            <w:r w:rsidR="00544320" w:rsidRPr="004C1142">
              <w:rPr>
                <w:rFonts w:cs="Times New Roman"/>
                <w:sz w:val="20"/>
                <w:szCs w:val="20"/>
              </w:rPr>
              <w:t>–</w:t>
            </w:r>
            <w:r w:rsidRPr="004C1142">
              <w:rPr>
                <w:rFonts w:cs="Times New Roman"/>
                <w:sz w:val="20"/>
                <w:szCs w:val="20"/>
              </w:rPr>
              <w:t>3.0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0.362 (0</w:t>
            </w:r>
            <w:r w:rsidR="00544320" w:rsidRPr="004C1142">
              <w:rPr>
                <w:rFonts w:cs="Times New Roman"/>
                <w:sz w:val="20"/>
                <w:szCs w:val="20"/>
              </w:rPr>
              <w:t>.</w:t>
            </w:r>
            <w:r w:rsidRPr="004C1142">
              <w:rPr>
                <w:rFonts w:cs="Times New Roman"/>
                <w:sz w:val="20"/>
                <w:szCs w:val="20"/>
              </w:rPr>
              <w:t>181)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0.022 (0</w:t>
            </w:r>
            <w:r w:rsidR="00544320" w:rsidRPr="004C1142">
              <w:rPr>
                <w:rFonts w:cs="Times New Roman"/>
                <w:sz w:val="20"/>
                <w:szCs w:val="20"/>
              </w:rPr>
              <w:t>.</w:t>
            </w:r>
            <w:r w:rsidRPr="004C1142">
              <w:rPr>
                <w:rFonts w:cs="Times New Roman"/>
                <w:sz w:val="20"/>
                <w:szCs w:val="20"/>
              </w:rPr>
              <w:t>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0.385 (0</w:t>
            </w:r>
            <w:r w:rsidR="00544320" w:rsidRPr="004C1142">
              <w:rPr>
                <w:rFonts w:cs="Times New Roman"/>
                <w:sz w:val="20"/>
                <w:szCs w:val="20"/>
              </w:rPr>
              <w:t>.</w:t>
            </w:r>
            <w:r w:rsidRPr="004C1142">
              <w:rPr>
                <w:rFonts w:cs="Times New Roman"/>
                <w:sz w:val="20"/>
                <w:szCs w:val="20"/>
              </w:rPr>
              <w:t>184)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2.0</w:t>
            </w:r>
            <w:r w:rsidR="00544320" w:rsidRPr="004C1142">
              <w:rPr>
                <w:rFonts w:cs="Times New Roman"/>
                <w:sz w:val="20"/>
                <w:szCs w:val="20"/>
              </w:rPr>
              <w:t>–</w:t>
            </w:r>
            <w:r w:rsidRPr="004C1142">
              <w:rPr>
                <w:rFonts w:cs="Times New Roman"/>
                <w:sz w:val="20"/>
                <w:szCs w:val="20"/>
              </w:rPr>
              <w:t>3.0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0.307 (0</w:t>
            </w:r>
            <w:r w:rsidR="00544320" w:rsidRPr="004C1142">
              <w:rPr>
                <w:rFonts w:cs="Times New Roman"/>
                <w:sz w:val="20"/>
                <w:szCs w:val="20"/>
              </w:rPr>
              <w:t>.</w:t>
            </w:r>
            <w:r w:rsidRPr="004C1142">
              <w:rPr>
                <w:rFonts w:cs="Times New Roman"/>
                <w:sz w:val="20"/>
                <w:szCs w:val="20"/>
              </w:rPr>
              <w:t>120)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0.019 (0</w:t>
            </w:r>
            <w:r w:rsidR="00544320" w:rsidRPr="004C1142">
              <w:rPr>
                <w:rFonts w:cs="Times New Roman"/>
                <w:sz w:val="20"/>
                <w:szCs w:val="20"/>
              </w:rPr>
              <w:t>.</w:t>
            </w:r>
            <w:r w:rsidRPr="004C1142">
              <w:rPr>
                <w:rFonts w:cs="Times New Roman"/>
                <w:sz w:val="20"/>
                <w:szCs w:val="20"/>
              </w:rPr>
              <w:t>016)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0.326 (0</w:t>
            </w:r>
            <w:r w:rsidR="00544320" w:rsidRPr="004C1142">
              <w:rPr>
                <w:rFonts w:cs="Times New Roman"/>
                <w:sz w:val="20"/>
                <w:szCs w:val="20"/>
              </w:rPr>
              <w:t>.</w:t>
            </w:r>
            <w:r w:rsidRPr="004C1142">
              <w:rPr>
                <w:rFonts w:cs="Times New Roman"/>
                <w:sz w:val="20"/>
                <w:szCs w:val="20"/>
              </w:rPr>
              <w:t>128)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_Ref532206102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120</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0.29 (0</w:t>
            </w:r>
            <w:r w:rsidR="00544320" w:rsidRPr="004C1142">
              <w:rPr>
                <w:rFonts w:cs="Times New Roman"/>
                <w:sz w:val="20"/>
                <w:szCs w:val="20"/>
              </w:rPr>
              <w:t>.</w:t>
            </w:r>
            <w:r w:rsidRPr="004C1142">
              <w:rPr>
                <w:rFonts w:cs="Times New Roman"/>
                <w:sz w:val="20"/>
                <w:szCs w:val="20"/>
              </w:rPr>
              <w:t>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lang w:val="en-US"/>
              </w:rPr>
            </w:pPr>
            <w:r w:rsidRPr="004C1142">
              <w:rPr>
                <w:rFonts w:cs="Times New Roman"/>
                <w:sz w:val="20"/>
                <w:szCs w:val="20"/>
                <w:lang w:val="en-US"/>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_Ref532479061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28</w:t>
            </w:r>
            <w:r w:rsidRPr="004C1142">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0.35 (0</w:t>
            </w:r>
            <w:r w:rsidR="00544320" w:rsidRPr="004C1142">
              <w:rPr>
                <w:rFonts w:cs="Times New Roman"/>
                <w:sz w:val="20"/>
                <w:szCs w:val="20"/>
              </w:rPr>
              <w:t>.</w:t>
            </w:r>
            <w:r w:rsidRPr="004C1142">
              <w:rPr>
                <w:rFonts w:cs="Times New Roman"/>
                <w:sz w:val="20"/>
                <w:szCs w:val="20"/>
              </w:rPr>
              <w:t>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lang w:val="en-US"/>
              </w:rPr>
            </w:pPr>
            <w:r w:rsidRPr="004C1142">
              <w:rPr>
                <w:rFonts w:cs="Times New Roman"/>
                <w:sz w:val="20"/>
                <w:szCs w:val="20"/>
                <w:lang w:val="en-US"/>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_Ref532479061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28</w:t>
            </w:r>
            <w:r w:rsidRPr="004C1142">
              <w:rPr>
                <w:rFonts w:cs="Times New Roman"/>
                <w:sz w:val="20"/>
                <w:szCs w:val="20"/>
                <w:vertAlign w:val="superscript"/>
              </w:rPr>
              <w:fldChar w:fldCharType="end"/>
            </w:r>
          </w:p>
        </w:tc>
      </w:tr>
      <w:tr w:rsidR="003235CF" w:rsidRPr="004C1142" w:rsidTr="004371E7">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12</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0.36 (0</w:t>
            </w:r>
            <w:r w:rsidR="00544320" w:rsidRPr="004C1142">
              <w:rPr>
                <w:rFonts w:cs="Times New Roman"/>
                <w:sz w:val="20"/>
                <w:szCs w:val="20"/>
              </w:rPr>
              <w:t>.</w:t>
            </w:r>
            <w:r w:rsidRPr="004C1142">
              <w:rPr>
                <w:rFonts w:cs="Times New Roman"/>
                <w:sz w:val="20"/>
                <w:szCs w:val="20"/>
              </w:rPr>
              <w:t>20)</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lang w:val="en-US"/>
              </w:rPr>
            </w:pPr>
            <w:r w:rsidRPr="004C1142">
              <w:rPr>
                <w:rFonts w:cs="Times New Roman"/>
                <w:sz w:val="20"/>
                <w:szCs w:val="20"/>
                <w:lang w:val="en-US"/>
              </w:rPr>
              <w:t>NA</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b</w:t>
            </w:r>
          </w:p>
        </w:tc>
        <w:tc>
          <w:tcPr>
            <w:tcW w:w="0" w:type="auto"/>
            <w:tcBorders>
              <w:bottom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bottom w:val="single" w:sz="4" w:space="0" w:color="auto"/>
            </w:tcBorders>
            <w:vAlign w:val="bottom"/>
          </w:tcPr>
          <w:p w:rsidR="003235CF" w:rsidRPr="004C1142" w:rsidRDefault="00473041" w:rsidP="00987685">
            <w:pPr>
              <w:spacing w:after="0" w:line="336" w:lineRule="auto"/>
              <w:rPr>
                <w:rFonts w:cs="Times New Roman"/>
                <w:sz w:val="20"/>
                <w:szCs w:val="20"/>
                <w:vertAlign w:val="superscript"/>
              </w:rPr>
            </w:pPr>
            <w:r w:rsidRPr="004C1142">
              <w:rPr>
                <w:rFonts w:cs="Times New Roman"/>
                <w:sz w:val="20"/>
                <w:szCs w:val="20"/>
                <w:vertAlign w:val="superscript"/>
              </w:rPr>
              <w:fldChar w:fldCharType="begin"/>
            </w:r>
            <w:r w:rsidRPr="004C1142">
              <w:rPr>
                <w:rFonts w:cs="Times New Roman"/>
                <w:sz w:val="20"/>
                <w:szCs w:val="20"/>
                <w:vertAlign w:val="superscript"/>
              </w:rPr>
              <w:instrText xml:space="preserve"> NOTEREF _Ref532479061 \h  \* MERGEFORMAT </w:instrText>
            </w:r>
            <w:r w:rsidRPr="004C1142">
              <w:rPr>
                <w:rFonts w:cs="Times New Roman"/>
                <w:sz w:val="20"/>
                <w:szCs w:val="20"/>
                <w:vertAlign w:val="superscript"/>
              </w:rPr>
            </w:r>
            <w:r w:rsidRPr="004C1142">
              <w:rPr>
                <w:rFonts w:cs="Times New Roman"/>
                <w:sz w:val="20"/>
                <w:szCs w:val="20"/>
                <w:vertAlign w:val="superscript"/>
              </w:rPr>
              <w:fldChar w:fldCharType="separate"/>
            </w:r>
            <w:r w:rsidR="002C07A2">
              <w:rPr>
                <w:rFonts w:cs="Times New Roman"/>
                <w:sz w:val="20"/>
                <w:szCs w:val="20"/>
                <w:vertAlign w:val="superscript"/>
              </w:rPr>
              <w:t>28</w:t>
            </w:r>
            <w:r w:rsidRPr="004C1142">
              <w:rPr>
                <w:rFonts w:cs="Times New Roman"/>
                <w:sz w:val="20"/>
                <w:szCs w:val="20"/>
                <w:vertAlign w:val="superscript"/>
              </w:rPr>
              <w:fldChar w:fldCharType="end"/>
            </w:r>
          </w:p>
        </w:tc>
      </w:tr>
      <w:tr w:rsidR="003235CF" w:rsidRPr="004C1142" w:rsidTr="004371E7">
        <w:tc>
          <w:tcPr>
            <w:tcW w:w="0" w:type="auto"/>
            <w:gridSpan w:val="8"/>
            <w:tcBorders>
              <w:top w:val="single" w:sz="4" w:space="0" w:color="auto"/>
            </w:tcBorders>
            <w:vAlign w:val="bottom"/>
          </w:tcPr>
          <w:p w:rsidR="003235CF" w:rsidRPr="004C1142" w:rsidRDefault="003235CF" w:rsidP="00987685">
            <w:pPr>
              <w:spacing w:after="0" w:line="336" w:lineRule="auto"/>
              <w:jc w:val="both"/>
              <w:rPr>
                <w:rFonts w:cs="Times New Roman"/>
                <w:sz w:val="16"/>
                <w:szCs w:val="16"/>
                <w:lang w:val="en-US"/>
              </w:rPr>
            </w:pPr>
            <w:r w:rsidRPr="004C1142">
              <w:rPr>
                <w:rFonts w:cs="Times New Roman"/>
                <w:sz w:val="16"/>
                <w:szCs w:val="16"/>
                <w:vertAlign w:val="superscript"/>
                <w:lang w:val="en-US"/>
              </w:rPr>
              <w:t>a</w:t>
            </w:r>
            <w:r w:rsidRPr="004C1142">
              <w:rPr>
                <w:rFonts w:cs="Times New Roman"/>
                <w:sz w:val="16"/>
                <w:szCs w:val="16"/>
                <w:lang w:val="en-US"/>
              </w:rPr>
              <w:t xml:space="preserve"> Questionnaire.</w:t>
            </w:r>
          </w:p>
          <w:p w:rsidR="003235CF" w:rsidRPr="004C1142" w:rsidRDefault="003235CF" w:rsidP="00987685">
            <w:pPr>
              <w:spacing w:after="0" w:line="336" w:lineRule="auto"/>
              <w:jc w:val="both"/>
              <w:rPr>
                <w:rFonts w:cs="Times New Roman"/>
                <w:sz w:val="16"/>
                <w:szCs w:val="16"/>
                <w:lang w:val="en-US"/>
              </w:rPr>
            </w:pPr>
            <w:r w:rsidRPr="004C1142">
              <w:rPr>
                <w:rFonts w:cs="Times New Roman"/>
                <w:sz w:val="16"/>
                <w:szCs w:val="16"/>
                <w:vertAlign w:val="superscript"/>
                <w:lang w:val="en-US"/>
              </w:rPr>
              <w:t>b</w:t>
            </w:r>
            <w:r w:rsidRPr="004C1142">
              <w:rPr>
                <w:rFonts w:cs="Times New Roman"/>
                <w:sz w:val="16"/>
                <w:szCs w:val="16"/>
                <w:lang w:val="en-US"/>
              </w:rPr>
              <w:t xml:space="preserve"> Double plate.</w:t>
            </w:r>
          </w:p>
          <w:p w:rsidR="003235CF" w:rsidRPr="004C1142" w:rsidRDefault="003235CF" w:rsidP="00987685">
            <w:pPr>
              <w:spacing w:after="0" w:line="336" w:lineRule="auto"/>
              <w:jc w:val="both"/>
              <w:rPr>
                <w:rFonts w:cs="Times New Roman"/>
                <w:sz w:val="16"/>
                <w:szCs w:val="16"/>
                <w:lang w:val="en-US"/>
              </w:rPr>
            </w:pPr>
            <w:r w:rsidRPr="004C1142">
              <w:rPr>
                <w:rFonts w:cs="Times New Roman"/>
                <w:sz w:val="16"/>
                <w:szCs w:val="16"/>
                <w:vertAlign w:val="superscript"/>
                <w:lang w:val="en-US"/>
              </w:rPr>
              <w:t>c</w:t>
            </w:r>
            <w:r w:rsidRPr="004C1142">
              <w:rPr>
                <w:rFonts w:cs="Times New Roman"/>
                <w:sz w:val="16"/>
                <w:szCs w:val="16"/>
                <w:lang w:val="en-US"/>
              </w:rPr>
              <w:t xml:space="preserve"> No tooth brushing as well as non-fluoride-toothpaste user.</w:t>
            </w:r>
          </w:p>
          <w:p w:rsidR="003235CF" w:rsidRPr="004C1142" w:rsidRDefault="003235CF" w:rsidP="00987685">
            <w:pPr>
              <w:spacing w:after="0" w:line="336" w:lineRule="auto"/>
              <w:jc w:val="both"/>
              <w:rPr>
                <w:rFonts w:cs="Times New Roman"/>
                <w:sz w:val="16"/>
                <w:szCs w:val="16"/>
                <w:lang w:val="en-US"/>
              </w:rPr>
            </w:pPr>
            <w:r w:rsidRPr="004C1142">
              <w:rPr>
                <w:rFonts w:cs="Times New Roman"/>
                <w:sz w:val="16"/>
                <w:szCs w:val="16"/>
                <w:vertAlign w:val="superscript"/>
                <w:lang w:val="en-US"/>
              </w:rPr>
              <w:t>d</w:t>
            </w:r>
            <w:r w:rsidRPr="004C1142">
              <w:rPr>
                <w:rFonts w:cs="Times New Roman"/>
                <w:sz w:val="16"/>
                <w:szCs w:val="16"/>
                <w:lang w:val="en-US"/>
              </w:rPr>
              <w:t xml:space="preserve"> Measured at a baseline and after 6 month.</w:t>
            </w:r>
          </w:p>
          <w:p w:rsidR="003235CF" w:rsidRPr="004C1142" w:rsidRDefault="003235CF" w:rsidP="00987685">
            <w:pPr>
              <w:spacing w:after="0" w:line="336" w:lineRule="auto"/>
              <w:jc w:val="both"/>
              <w:rPr>
                <w:rFonts w:cs="Times New Roman"/>
                <w:sz w:val="20"/>
                <w:szCs w:val="20"/>
                <w:lang w:val="en-US"/>
              </w:rPr>
            </w:pPr>
            <w:r w:rsidRPr="004C1142">
              <w:rPr>
                <w:rFonts w:cs="Times New Roman"/>
                <w:sz w:val="16"/>
                <w:szCs w:val="16"/>
                <w:vertAlign w:val="superscript"/>
                <w:lang w:val="en-US"/>
              </w:rPr>
              <w:t>e</w:t>
            </w:r>
            <w:r w:rsidRPr="004C1142">
              <w:rPr>
                <w:rFonts w:cs="Times New Roman"/>
                <w:sz w:val="16"/>
                <w:szCs w:val="16"/>
                <w:lang w:val="en-US"/>
              </w:rPr>
              <w:t xml:space="preserve"> Weekly variation.</w:t>
            </w:r>
          </w:p>
        </w:tc>
      </w:tr>
    </w:tbl>
    <w:p w:rsidR="003235CF" w:rsidRPr="004C1142" w:rsidRDefault="003235CF" w:rsidP="00E6381E">
      <w:pPr>
        <w:spacing w:after="0" w:line="360" w:lineRule="auto"/>
        <w:ind w:firstLine="708"/>
        <w:rPr>
          <w:rFonts w:cs="Times New Roman"/>
          <w:sz w:val="24"/>
          <w:szCs w:val="24"/>
          <w:lang w:val="en-US"/>
        </w:rPr>
      </w:pPr>
      <w:r w:rsidRPr="004C1142">
        <w:rPr>
          <w:rFonts w:cs="Times New Roman"/>
          <w:sz w:val="24"/>
          <w:szCs w:val="24"/>
          <w:lang w:val="en-US"/>
        </w:rPr>
        <w:lastRenderedPageBreak/>
        <w:t>Wide variations in the intake</w:t>
      </w:r>
      <w:r w:rsidR="00373B9B" w:rsidRPr="004C1142">
        <w:rPr>
          <w:rFonts w:cs="Times New Roman"/>
          <w:sz w:val="24"/>
          <w:szCs w:val="24"/>
          <w:lang w:val="en-US"/>
        </w:rPr>
        <w:t>s</w:t>
      </w:r>
      <w:r w:rsidRPr="004C1142">
        <w:rPr>
          <w:rFonts w:cs="Times New Roman"/>
          <w:sz w:val="24"/>
          <w:szCs w:val="24"/>
          <w:lang w:val="en-US"/>
        </w:rPr>
        <w:t xml:space="preserve"> of fluoride within and between studies are evident from Table </w:t>
      </w:r>
      <w:r w:rsidR="00C102CA" w:rsidRPr="004C1142">
        <w:rPr>
          <w:rFonts w:cs="Times New Roman"/>
          <w:sz w:val="24"/>
          <w:szCs w:val="24"/>
          <w:lang w:val="en-US"/>
        </w:rPr>
        <w:t>1</w:t>
      </w:r>
      <w:r w:rsidRPr="004C1142">
        <w:rPr>
          <w:rFonts w:cs="Times New Roman"/>
          <w:sz w:val="24"/>
          <w:szCs w:val="24"/>
          <w:lang w:val="en-US"/>
        </w:rPr>
        <w:t xml:space="preserve">. This can be ascribed to the factors like: (1) considerable differences in the </w:t>
      </w:r>
      <w:r w:rsidR="003B55E1" w:rsidRPr="004C1142">
        <w:rPr>
          <w:rFonts w:cs="Times New Roman"/>
          <w:sz w:val="24"/>
          <w:szCs w:val="24"/>
          <w:lang w:val="en-US"/>
        </w:rPr>
        <w:t xml:space="preserve">contents </w:t>
      </w:r>
      <w:r w:rsidRPr="004C1142">
        <w:rPr>
          <w:rFonts w:cs="Times New Roman"/>
          <w:sz w:val="24"/>
          <w:szCs w:val="24"/>
          <w:lang w:val="en-US"/>
        </w:rPr>
        <w:t xml:space="preserve">of fluoride in </w:t>
      </w:r>
      <w:r w:rsidR="0023014B" w:rsidRPr="004C1142">
        <w:rPr>
          <w:rFonts w:cs="Times New Roman"/>
          <w:sz w:val="24"/>
          <w:szCs w:val="24"/>
          <w:lang w:val="en-US"/>
        </w:rPr>
        <w:t xml:space="preserve">different </w:t>
      </w:r>
      <w:r w:rsidRPr="004C1142">
        <w:rPr>
          <w:rFonts w:cs="Times New Roman"/>
          <w:sz w:val="24"/>
          <w:szCs w:val="24"/>
          <w:lang w:val="en-US"/>
        </w:rPr>
        <w:t xml:space="preserve">food items; (2) large variation in the quantities consumed; (3) differences between the age groups studied; and (4) differences in the analytical </w:t>
      </w:r>
      <w:r w:rsidR="00291228" w:rsidRPr="004C1142">
        <w:rPr>
          <w:rFonts w:cs="Times New Roman"/>
          <w:sz w:val="24"/>
          <w:szCs w:val="24"/>
          <w:lang w:val="en-US"/>
        </w:rPr>
        <w:t>methods used for total fluoride determination</w:t>
      </w:r>
      <w:r w:rsidRPr="004C1142">
        <w:rPr>
          <w:rFonts w:cs="Times New Roman"/>
          <w:sz w:val="24"/>
          <w:szCs w:val="24"/>
          <w:lang w:val="en-US"/>
        </w:rPr>
        <w:t>.</w:t>
      </w:r>
    </w:p>
    <w:p w:rsidR="0031493B" w:rsidRPr="004C1142" w:rsidRDefault="003235CF" w:rsidP="00E6381E">
      <w:pPr>
        <w:spacing w:after="0" w:line="360" w:lineRule="auto"/>
        <w:ind w:firstLine="708"/>
        <w:rPr>
          <w:rFonts w:cs="Times New Roman"/>
          <w:sz w:val="24"/>
          <w:szCs w:val="24"/>
          <w:lang w:val="en-US"/>
        </w:rPr>
      </w:pPr>
      <w:r w:rsidRPr="004C1142">
        <w:rPr>
          <w:rFonts w:cs="Times New Roman"/>
          <w:sz w:val="24"/>
          <w:szCs w:val="24"/>
          <w:lang w:val="en-US"/>
        </w:rPr>
        <w:t xml:space="preserve">The estimated average </w:t>
      </w:r>
      <w:r w:rsidR="001A4E27" w:rsidRPr="004C1142">
        <w:rPr>
          <w:rFonts w:cs="Times New Roman"/>
          <w:sz w:val="24"/>
          <w:szCs w:val="24"/>
          <w:lang w:val="en-US"/>
        </w:rPr>
        <w:t xml:space="preserve">total </w:t>
      </w:r>
      <w:r w:rsidR="00511D15" w:rsidRPr="004C1142">
        <w:rPr>
          <w:rFonts w:cs="Times New Roman"/>
          <w:sz w:val="24"/>
          <w:szCs w:val="24"/>
          <w:lang w:val="en-US"/>
        </w:rPr>
        <w:t xml:space="preserve">daily </w:t>
      </w:r>
      <w:r w:rsidRPr="004C1142">
        <w:rPr>
          <w:rFonts w:cs="Times New Roman"/>
          <w:sz w:val="24"/>
          <w:szCs w:val="24"/>
          <w:lang w:val="en-US"/>
        </w:rPr>
        <w:t xml:space="preserve">intake </w:t>
      </w:r>
      <w:r w:rsidR="001A4E27" w:rsidRPr="004C1142">
        <w:rPr>
          <w:rFonts w:cs="Times New Roman"/>
          <w:sz w:val="24"/>
          <w:szCs w:val="24"/>
          <w:lang w:val="en-US"/>
        </w:rPr>
        <w:t>of fluoride</w:t>
      </w:r>
      <w:r w:rsidR="0023014B" w:rsidRPr="004C1142">
        <w:rPr>
          <w:rFonts w:cs="Times New Roman"/>
          <w:sz w:val="24"/>
          <w:szCs w:val="24"/>
          <w:lang w:val="en-US"/>
        </w:rPr>
        <w:t xml:space="preserve"> from all studies</w:t>
      </w:r>
      <w:r w:rsidR="001A4E27" w:rsidRPr="004C1142">
        <w:rPr>
          <w:rFonts w:cs="Times New Roman"/>
          <w:sz w:val="24"/>
          <w:szCs w:val="24"/>
          <w:lang w:val="en-US"/>
        </w:rPr>
        <w:t xml:space="preserve"> </w:t>
      </w:r>
      <w:r w:rsidRPr="004C1142">
        <w:rPr>
          <w:rFonts w:cs="Times New Roman"/>
          <w:sz w:val="24"/>
          <w:szCs w:val="24"/>
          <w:lang w:val="en-US"/>
        </w:rPr>
        <w:t xml:space="preserve">in nonfluoridated areas is </w:t>
      </w:r>
      <w:r w:rsidR="00511D15" w:rsidRPr="004C1142">
        <w:rPr>
          <w:rFonts w:cs="Times New Roman"/>
          <w:sz w:val="24"/>
          <w:szCs w:val="24"/>
          <w:lang w:val="en-US"/>
        </w:rPr>
        <w:t xml:space="preserve">comparable to that in </w:t>
      </w:r>
      <w:r w:rsidRPr="004C1142">
        <w:rPr>
          <w:rFonts w:cs="Times New Roman"/>
          <w:sz w:val="24"/>
          <w:szCs w:val="24"/>
          <w:lang w:val="en-US"/>
        </w:rPr>
        <w:t>fluo</w:t>
      </w:r>
      <w:r w:rsidR="002C22FC" w:rsidRPr="004C1142">
        <w:rPr>
          <w:rFonts w:cs="Times New Roman"/>
          <w:sz w:val="24"/>
          <w:szCs w:val="24"/>
          <w:lang w:val="en-US"/>
        </w:rPr>
        <w:t xml:space="preserve">ridated areas, i.e. 0.044 mg/kg </w:t>
      </w:r>
      <w:r w:rsidRPr="004C1142">
        <w:rPr>
          <w:rFonts w:cs="Times New Roman"/>
          <w:sz w:val="24"/>
          <w:szCs w:val="24"/>
          <w:lang w:val="en-US"/>
        </w:rPr>
        <w:t>body weight as opposed to 0.048 mg/kg</w:t>
      </w:r>
      <w:r w:rsidR="002C22FC" w:rsidRPr="004C1142">
        <w:rPr>
          <w:rFonts w:cs="Times New Roman"/>
          <w:sz w:val="24"/>
          <w:szCs w:val="24"/>
          <w:lang w:val="en-US"/>
        </w:rPr>
        <w:t xml:space="preserve"> </w:t>
      </w:r>
      <w:r w:rsidRPr="004C1142">
        <w:rPr>
          <w:rFonts w:cs="Times New Roman"/>
          <w:sz w:val="24"/>
          <w:szCs w:val="24"/>
          <w:lang w:val="en-US"/>
        </w:rPr>
        <w:t xml:space="preserve">body weight. </w:t>
      </w:r>
      <w:r w:rsidR="005D5D34" w:rsidRPr="004C1142">
        <w:rPr>
          <w:rFonts w:cs="Times New Roman"/>
          <w:sz w:val="24"/>
          <w:szCs w:val="24"/>
          <w:lang w:val="en-US"/>
        </w:rPr>
        <w:t xml:space="preserve">Neither of them exceed the </w:t>
      </w:r>
      <w:r w:rsidR="00544320" w:rsidRPr="004C1142">
        <w:rPr>
          <w:rFonts w:cs="Times New Roman"/>
          <w:sz w:val="24"/>
          <w:szCs w:val="24"/>
          <w:lang w:val="en-US"/>
        </w:rPr>
        <w:t>adequate intake of 0.05 mg/day/kg body weight</w:t>
      </w:r>
      <w:r w:rsidR="005D5D34" w:rsidRPr="004C1142">
        <w:rPr>
          <w:rFonts w:cs="Times New Roman"/>
          <w:sz w:val="24"/>
          <w:szCs w:val="24"/>
          <w:lang w:val="en-US"/>
        </w:rPr>
        <w:t xml:space="preserve">. </w:t>
      </w:r>
      <w:r w:rsidR="00544320" w:rsidRPr="004C1142">
        <w:rPr>
          <w:rFonts w:cs="Times New Roman"/>
          <w:sz w:val="24"/>
          <w:szCs w:val="24"/>
          <w:lang w:val="en-US"/>
        </w:rPr>
        <w:t>An overview of the results of individual studies however reveals that the estimates for the total daily intake of fluoride in some studies exceed the AI in both nonfluoridated and fluoridated areas.</w:t>
      </w:r>
      <w:r w:rsidR="00544320" w:rsidRPr="004C1142">
        <w:rPr>
          <w:rFonts w:cs="Times New Roman"/>
          <w:sz w:val="24"/>
          <w:szCs w:val="24"/>
          <w:vertAlign w:val="superscript"/>
          <w:lang w:val="en-US"/>
        </w:rPr>
        <w:fldChar w:fldCharType="begin"/>
      </w:r>
      <w:r w:rsidR="00544320" w:rsidRPr="004C1142">
        <w:rPr>
          <w:rFonts w:cs="Times New Roman"/>
          <w:sz w:val="24"/>
          <w:szCs w:val="24"/>
          <w:vertAlign w:val="superscript"/>
          <w:lang w:val="en-US"/>
        </w:rPr>
        <w:instrText xml:space="preserve"> NOTEREF _Ref532478869 \h  \* MERGEFORMAT </w:instrText>
      </w:r>
      <w:r w:rsidR="00544320" w:rsidRPr="004C1142">
        <w:rPr>
          <w:rFonts w:cs="Times New Roman"/>
          <w:sz w:val="24"/>
          <w:szCs w:val="24"/>
          <w:vertAlign w:val="superscript"/>
          <w:lang w:val="en-US"/>
        </w:rPr>
      </w:r>
      <w:r w:rsidR="00544320" w:rsidRPr="004C1142">
        <w:rPr>
          <w:rFonts w:cs="Times New Roman"/>
          <w:sz w:val="24"/>
          <w:szCs w:val="24"/>
          <w:vertAlign w:val="superscript"/>
          <w:lang w:val="en-US"/>
        </w:rPr>
        <w:fldChar w:fldCharType="separate"/>
      </w:r>
      <w:r w:rsidR="002C07A2">
        <w:rPr>
          <w:rFonts w:cs="Times New Roman"/>
          <w:sz w:val="24"/>
          <w:szCs w:val="24"/>
          <w:vertAlign w:val="superscript"/>
          <w:lang w:val="en-US"/>
        </w:rPr>
        <w:t>119</w:t>
      </w:r>
      <w:r w:rsidR="00544320" w:rsidRPr="004C1142">
        <w:rPr>
          <w:rFonts w:cs="Times New Roman"/>
          <w:sz w:val="24"/>
          <w:szCs w:val="24"/>
          <w:vertAlign w:val="superscript"/>
          <w:lang w:val="en-US"/>
        </w:rPr>
        <w:fldChar w:fldCharType="end"/>
      </w:r>
      <w:r w:rsidR="00544320" w:rsidRPr="004C1142">
        <w:rPr>
          <w:rFonts w:cs="Times New Roman"/>
          <w:sz w:val="24"/>
          <w:szCs w:val="24"/>
          <w:vertAlign w:val="superscript"/>
          <w:lang w:val="en-US"/>
        </w:rPr>
        <w:t>-</w:t>
      </w:r>
      <w:r w:rsidR="00544320" w:rsidRPr="004C1142">
        <w:rPr>
          <w:rFonts w:cs="Times New Roman"/>
          <w:vanish/>
          <w:sz w:val="24"/>
          <w:szCs w:val="24"/>
          <w:vertAlign w:val="superscript"/>
          <w:lang w:val="en-US"/>
        </w:rPr>
        <w:t>,</w:t>
      </w:r>
      <w:r w:rsidR="00544320" w:rsidRPr="004C1142">
        <w:rPr>
          <w:rFonts w:cs="Times New Roman"/>
          <w:vanish/>
          <w:sz w:val="24"/>
          <w:szCs w:val="24"/>
          <w:vertAlign w:val="superscript"/>
          <w:lang w:val="en-US"/>
        </w:rPr>
        <w:fldChar w:fldCharType="begin"/>
      </w:r>
      <w:r w:rsidR="00544320" w:rsidRPr="004C1142">
        <w:rPr>
          <w:rFonts w:cs="Times New Roman"/>
          <w:vanish/>
          <w:sz w:val="24"/>
          <w:szCs w:val="24"/>
          <w:vertAlign w:val="superscript"/>
          <w:lang w:val="en-US"/>
        </w:rPr>
        <w:instrText xml:space="preserve"> NOTEREF _Ref532206102 \h  \* MERGEFORMAT </w:instrText>
      </w:r>
      <w:r w:rsidR="00544320" w:rsidRPr="004C1142">
        <w:rPr>
          <w:rFonts w:cs="Times New Roman"/>
          <w:vanish/>
          <w:sz w:val="24"/>
          <w:szCs w:val="24"/>
          <w:vertAlign w:val="superscript"/>
          <w:lang w:val="en-US"/>
        </w:rPr>
      </w:r>
      <w:r w:rsidR="00544320"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120</w:t>
      </w:r>
      <w:r w:rsidR="00544320" w:rsidRPr="004C1142">
        <w:rPr>
          <w:rFonts w:cs="Times New Roman"/>
          <w:vanish/>
          <w:sz w:val="24"/>
          <w:szCs w:val="24"/>
          <w:vertAlign w:val="superscript"/>
          <w:lang w:val="en-US"/>
        </w:rPr>
        <w:fldChar w:fldCharType="end"/>
      </w:r>
      <w:r w:rsidR="00544320" w:rsidRPr="004C1142">
        <w:rPr>
          <w:rFonts w:cs="Times New Roman"/>
          <w:vanish/>
          <w:sz w:val="24"/>
          <w:szCs w:val="24"/>
          <w:vertAlign w:val="superscript"/>
          <w:lang w:val="en-US"/>
        </w:rPr>
        <w:t>,</w:t>
      </w:r>
      <w:r w:rsidR="00544320" w:rsidRPr="004C1142">
        <w:rPr>
          <w:rFonts w:cs="Times New Roman"/>
          <w:vanish/>
          <w:sz w:val="24"/>
          <w:szCs w:val="24"/>
          <w:vertAlign w:val="superscript"/>
          <w:lang w:val="en-US"/>
        </w:rPr>
        <w:fldChar w:fldCharType="begin"/>
      </w:r>
      <w:r w:rsidR="00544320" w:rsidRPr="004C1142">
        <w:rPr>
          <w:rFonts w:cs="Times New Roman"/>
          <w:vanish/>
          <w:sz w:val="24"/>
          <w:szCs w:val="24"/>
          <w:vertAlign w:val="superscript"/>
          <w:lang w:val="en-US"/>
        </w:rPr>
        <w:instrText xml:space="preserve"> NOTEREF _Ref532478675 \h  \* MERGEFORMAT </w:instrText>
      </w:r>
      <w:r w:rsidR="00544320" w:rsidRPr="004C1142">
        <w:rPr>
          <w:rFonts w:cs="Times New Roman"/>
          <w:vanish/>
          <w:sz w:val="24"/>
          <w:szCs w:val="24"/>
          <w:vertAlign w:val="superscript"/>
          <w:lang w:val="en-US"/>
        </w:rPr>
      </w:r>
      <w:r w:rsidR="00544320"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121</w:t>
      </w:r>
      <w:r w:rsidR="00544320" w:rsidRPr="004C1142">
        <w:rPr>
          <w:rFonts w:cs="Times New Roman"/>
          <w:vanish/>
          <w:sz w:val="24"/>
          <w:szCs w:val="24"/>
          <w:vertAlign w:val="superscript"/>
          <w:lang w:val="en-US"/>
        </w:rPr>
        <w:fldChar w:fldCharType="end"/>
      </w:r>
      <w:r w:rsidR="00544320" w:rsidRPr="004C1142">
        <w:rPr>
          <w:rFonts w:cs="Times New Roman"/>
          <w:vanish/>
          <w:sz w:val="24"/>
          <w:szCs w:val="24"/>
          <w:vertAlign w:val="superscript"/>
          <w:lang w:val="en-US"/>
        </w:rPr>
        <w:t>,</w:t>
      </w:r>
      <w:r w:rsidR="00544320" w:rsidRPr="004C1142">
        <w:rPr>
          <w:rFonts w:cs="Times New Roman"/>
          <w:vanish/>
          <w:sz w:val="24"/>
          <w:szCs w:val="24"/>
          <w:vertAlign w:val="superscript"/>
          <w:lang w:val="en-US"/>
        </w:rPr>
        <w:fldChar w:fldCharType="begin"/>
      </w:r>
      <w:r w:rsidR="00544320" w:rsidRPr="004C1142">
        <w:rPr>
          <w:rFonts w:cs="Times New Roman"/>
          <w:vanish/>
          <w:sz w:val="24"/>
          <w:szCs w:val="24"/>
          <w:vertAlign w:val="superscript"/>
          <w:lang w:val="en-US"/>
        </w:rPr>
        <w:instrText xml:space="preserve"> NOTEREF _Ref532478797 \h  \* MERGEFORMAT </w:instrText>
      </w:r>
      <w:r w:rsidR="00544320" w:rsidRPr="004C1142">
        <w:rPr>
          <w:rFonts w:cs="Times New Roman"/>
          <w:vanish/>
          <w:sz w:val="24"/>
          <w:szCs w:val="24"/>
          <w:vertAlign w:val="superscript"/>
          <w:lang w:val="en-US"/>
        </w:rPr>
      </w:r>
      <w:r w:rsidR="00544320"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126</w:t>
      </w:r>
      <w:r w:rsidR="00544320" w:rsidRPr="004C1142">
        <w:rPr>
          <w:rFonts w:cs="Times New Roman"/>
          <w:vanish/>
          <w:sz w:val="24"/>
          <w:szCs w:val="24"/>
          <w:vertAlign w:val="superscript"/>
          <w:lang w:val="en-US"/>
        </w:rPr>
        <w:fldChar w:fldCharType="end"/>
      </w:r>
      <w:r w:rsidR="00544320" w:rsidRPr="004C1142">
        <w:rPr>
          <w:rFonts w:cs="Times New Roman"/>
          <w:vanish/>
          <w:sz w:val="24"/>
          <w:szCs w:val="24"/>
          <w:vertAlign w:val="superscript"/>
          <w:lang w:val="en-US"/>
        </w:rPr>
        <w:t>,</w:t>
      </w:r>
      <w:r w:rsidR="00544320" w:rsidRPr="004C1142">
        <w:rPr>
          <w:rFonts w:cs="Times New Roman"/>
          <w:sz w:val="24"/>
          <w:szCs w:val="24"/>
          <w:vertAlign w:val="superscript"/>
          <w:lang w:val="en-US"/>
        </w:rPr>
        <w:fldChar w:fldCharType="begin"/>
      </w:r>
      <w:r w:rsidR="00544320" w:rsidRPr="004C1142">
        <w:rPr>
          <w:rFonts w:cs="Times New Roman"/>
          <w:sz w:val="24"/>
          <w:szCs w:val="24"/>
          <w:vertAlign w:val="superscript"/>
          <w:lang w:val="en-US"/>
        </w:rPr>
        <w:instrText xml:space="preserve"> NOTEREF _Ref532478824 \h  \* MERGEFORMAT </w:instrText>
      </w:r>
      <w:r w:rsidR="00544320" w:rsidRPr="004C1142">
        <w:rPr>
          <w:rFonts w:cs="Times New Roman"/>
          <w:sz w:val="24"/>
          <w:szCs w:val="24"/>
          <w:vertAlign w:val="superscript"/>
          <w:lang w:val="en-US"/>
        </w:rPr>
      </w:r>
      <w:r w:rsidR="00544320" w:rsidRPr="004C1142">
        <w:rPr>
          <w:rFonts w:cs="Times New Roman"/>
          <w:sz w:val="24"/>
          <w:szCs w:val="24"/>
          <w:vertAlign w:val="superscript"/>
          <w:lang w:val="en-US"/>
        </w:rPr>
        <w:fldChar w:fldCharType="separate"/>
      </w:r>
      <w:r w:rsidR="002C07A2">
        <w:rPr>
          <w:rFonts w:cs="Times New Roman"/>
          <w:sz w:val="24"/>
          <w:szCs w:val="24"/>
          <w:vertAlign w:val="superscript"/>
          <w:lang w:val="en-US"/>
        </w:rPr>
        <w:t>127</w:t>
      </w:r>
      <w:r w:rsidR="00544320" w:rsidRPr="004C1142">
        <w:rPr>
          <w:rFonts w:cs="Times New Roman"/>
          <w:sz w:val="24"/>
          <w:szCs w:val="24"/>
          <w:vertAlign w:val="superscript"/>
          <w:lang w:val="en-US"/>
        </w:rPr>
        <w:fldChar w:fldCharType="end"/>
      </w:r>
      <w:r w:rsidR="00544320" w:rsidRPr="004C1142">
        <w:rPr>
          <w:rFonts w:cs="Times New Roman"/>
          <w:sz w:val="24"/>
          <w:szCs w:val="24"/>
          <w:lang w:val="en-US"/>
        </w:rPr>
        <w:t xml:space="preserve"> </w:t>
      </w:r>
      <w:r w:rsidRPr="004C1142">
        <w:rPr>
          <w:rFonts w:cs="Times New Roman"/>
          <w:sz w:val="24"/>
          <w:szCs w:val="24"/>
          <w:lang w:val="en-US"/>
        </w:rPr>
        <w:t xml:space="preserve">The contribution of fluoride with </w:t>
      </w:r>
      <w:r w:rsidR="00C84579" w:rsidRPr="004C1142">
        <w:rPr>
          <w:rFonts w:cs="Times New Roman"/>
          <w:sz w:val="24"/>
          <w:szCs w:val="24"/>
          <w:lang w:val="en-US"/>
        </w:rPr>
        <w:t xml:space="preserve">the </w:t>
      </w:r>
      <w:r w:rsidRPr="004C1142">
        <w:rPr>
          <w:rFonts w:cs="Times New Roman"/>
          <w:sz w:val="24"/>
          <w:szCs w:val="24"/>
          <w:lang w:val="en-US"/>
        </w:rPr>
        <w:t>toothpaste in nonfluoridated and fluoridated areas is substantial and represent</w:t>
      </w:r>
      <w:r w:rsidR="0023014B" w:rsidRPr="004C1142">
        <w:rPr>
          <w:rFonts w:cs="Times New Roman"/>
          <w:sz w:val="24"/>
          <w:szCs w:val="24"/>
          <w:lang w:val="en-US"/>
        </w:rPr>
        <w:t>s</w:t>
      </w:r>
      <w:r w:rsidRPr="004C1142">
        <w:rPr>
          <w:rFonts w:cs="Times New Roman"/>
          <w:sz w:val="24"/>
          <w:szCs w:val="24"/>
          <w:lang w:val="en-US"/>
        </w:rPr>
        <w:t xml:space="preserve"> about half of the </w:t>
      </w:r>
      <w:r w:rsidR="005D5D34" w:rsidRPr="004C1142">
        <w:rPr>
          <w:rFonts w:cs="Times New Roman"/>
          <w:sz w:val="24"/>
          <w:szCs w:val="24"/>
          <w:lang w:val="en-US"/>
        </w:rPr>
        <w:t xml:space="preserve">estimated </w:t>
      </w:r>
      <w:r w:rsidRPr="004C1142">
        <w:rPr>
          <w:rFonts w:cs="Times New Roman"/>
          <w:sz w:val="24"/>
          <w:szCs w:val="24"/>
          <w:lang w:val="en-US"/>
        </w:rPr>
        <w:t xml:space="preserve">total average intake. The average estimated </w:t>
      </w:r>
      <w:r w:rsidR="0023014B" w:rsidRPr="004C1142">
        <w:rPr>
          <w:rFonts w:cs="Times New Roman"/>
          <w:sz w:val="24"/>
          <w:szCs w:val="24"/>
          <w:lang w:val="en-US"/>
        </w:rPr>
        <w:t xml:space="preserve">daily </w:t>
      </w:r>
      <w:r w:rsidRPr="004C1142">
        <w:rPr>
          <w:rFonts w:cs="Times New Roman"/>
          <w:sz w:val="24"/>
          <w:szCs w:val="24"/>
          <w:lang w:val="en-US"/>
        </w:rPr>
        <w:t xml:space="preserve">intake </w:t>
      </w:r>
      <w:r w:rsidR="0023014B" w:rsidRPr="004C1142">
        <w:rPr>
          <w:rFonts w:cs="Times New Roman"/>
          <w:sz w:val="24"/>
          <w:szCs w:val="24"/>
          <w:lang w:val="en-US"/>
        </w:rPr>
        <w:t xml:space="preserve">of fluoride in </w:t>
      </w:r>
      <w:r w:rsidRPr="004C1142">
        <w:rPr>
          <w:rFonts w:cs="Times New Roman"/>
          <w:sz w:val="24"/>
          <w:szCs w:val="24"/>
          <w:lang w:val="en-US"/>
        </w:rPr>
        <w:t xml:space="preserve">nonfluoridated areas is higher and </w:t>
      </w:r>
      <w:r w:rsidR="0023014B" w:rsidRPr="004C1142">
        <w:rPr>
          <w:rFonts w:cs="Times New Roman"/>
          <w:sz w:val="24"/>
          <w:szCs w:val="24"/>
          <w:lang w:val="en-US"/>
        </w:rPr>
        <w:t xml:space="preserve">in </w:t>
      </w:r>
      <w:r w:rsidRPr="004C1142">
        <w:rPr>
          <w:rFonts w:cs="Times New Roman"/>
          <w:sz w:val="24"/>
          <w:szCs w:val="24"/>
          <w:lang w:val="en-US"/>
        </w:rPr>
        <w:t xml:space="preserve">fluoridated areas lower, than that reported </w:t>
      </w:r>
      <w:r w:rsidR="00DD66A2" w:rsidRPr="004C1142">
        <w:rPr>
          <w:rFonts w:cs="Times New Roman"/>
          <w:sz w:val="24"/>
          <w:szCs w:val="24"/>
          <w:lang w:val="en-US"/>
        </w:rPr>
        <w:t xml:space="preserve">with diet and toothpaste </w:t>
      </w:r>
      <w:r w:rsidRPr="004C1142">
        <w:rPr>
          <w:rFonts w:cs="Times New Roman"/>
          <w:sz w:val="24"/>
          <w:szCs w:val="24"/>
          <w:lang w:val="en-US"/>
        </w:rPr>
        <w:t>a decade ago (0.036 and 0.</w:t>
      </w:r>
      <w:r w:rsidR="00FE361A" w:rsidRPr="004C1142">
        <w:rPr>
          <w:rFonts w:cs="Times New Roman"/>
          <w:sz w:val="24"/>
          <w:szCs w:val="24"/>
          <w:lang w:val="en-US"/>
        </w:rPr>
        <w:t xml:space="preserve">071 </w:t>
      </w:r>
      <w:r w:rsidRPr="004C1142">
        <w:rPr>
          <w:rFonts w:cs="Times New Roman"/>
          <w:sz w:val="24"/>
          <w:szCs w:val="24"/>
          <w:lang w:val="en-US"/>
        </w:rPr>
        <w:t>mg/kg</w:t>
      </w:r>
      <w:r w:rsidR="002C22FC" w:rsidRPr="004C1142">
        <w:rPr>
          <w:rFonts w:cs="Times New Roman"/>
          <w:sz w:val="24"/>
          <w:szCs w:val="24"/>
          <w:lang w:val="en-US"/>
        </w:rPr>
        <w:t xml:space="preserve"> </w:t>
      </w:r>
      <w:r w:rsidRPr="004C1142">
        <w:rPr>
          <w:rFonts w:cs="Times New Roman"/>
          <w:sz w:val="24"/>
          <w:szCs w:val="24"/>
          <w:lang w:val="en-US"/>
        </w:rPr>
        <w:t xml:space="preserve">body weight </w:t>
      </w:r>
      <w:r w:rsidR="0023014B" w:rsidRPr="004C1142">
        <w:rPr>
          <w:rFonts w:cs="Times New Roman"/>
          <w:sz w:val="24"/>
          <w:szCs w:val="24"/>
          <w:lang w:val="en-US"/>
        </w:rPr>
        <w:t xml:space="preserve">in </w:t>
      </w:r>
      <w:r w:rsidRPr="004C1142">
        <w:rPr>
          <w:rFonts w:cs="Times New Roman"/>
          <w:sz w:val="24"/>
          <w:szCs w:val="24"/>
          <w:lang w:val="en-US"/>
        </w:rPr>
        <w:t>nonfluoridated and fluoridated areas</w:t>
      </w:r>
      <w:r w:rsidR="00F67C90" w:rsidRPr="004C1142">
        <w:rPr>
          <w:rFonts w:cs="Times New Roman"/>
          <w:sz w:val="24"/>
          <w:szCs w:val="24"/>
          <w:lang w:val="en-US"/>
        </w:rPr>
        <w:t>, respectively</w:t>
      </w:r>
      <w:r w:rsidRPr="004C1142">
        <w:rPr>
          <w:rFonts w:cs="Times New Roman"/>
          <w:sz w:val="24"/>
          <w:szCs w:val="24"/>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Pr="004C1142">
        <w:rPr>
          <w:rFonts w:cs="Times New Roman"/>
          <w:sz w:val="24"/>
          <w:szCs w:val="24"/>
          <w:vertAlign w:val="superscript"/>
          <w:lang w:val="en-US"/>
        </w:rPr>
        <w:fldChar w:fldCharType="end"/>
      </w:r>
      <w:r w:rsidR="00DA769D" w:rsidRPr="004C1142">
        <w:rPr>
          <w:rFonts w:cs="Times New Roman"/>
          <w:sz w:val="24"/>
          <w:szCs w:val="24"/>
          <w:lang w:val="en-US"/>
        </w:rPr>
        <w:t xml:space="preserve"> Possible explanations </w:t>
      </w:r>
      <w:r w:rsidR="0031493B" w:rsidRPr="004C1142">
        <w:rPr>
          <w:rFonts w:cs="Times New Roman"/>
          <w:sz w:val="24"/>
          <w:szCs w:val="24"/>
          <w:lang w:val="en-US"/>
        </w:rPr>
        <w:t>for these differences are that</w:t>
      </w:r>
      <w:r w:rsidR="005D5D34" w:rsidRPr="004C1142">
        <w:rPr>
          <w:rFonts w:cs="Times New Roman"/>
          <w:sz w:val="24"/>
          <w:szCs w:val="24"/>
          <w:lang w:val="en-US"/>
        </w:rPr>
        <w:t xml:space="preserve"> </w:t>
      </w:r>
      <w:r w:rsidR="0031493B" w:rsidRPr="004C1142">
        <w:rPr>
          <w:rFonts w:cs="Times New Roman"/>
          <w:sz w:val="24"/>
          <w:szCs w:val="24"/>
          <w:lang w:val="en-US"/>
        </w:rPr>
        <w:t xml:space="preserve">the </w:t>
      </w:r>
      <w:r w:rsidR="005D5D34" w:rsidRPr="004C1142">
        <w:rPr>
          <w:rFonts w:cs="Times New Roman"/>
          <w:sz w:val="24"/>
          <w:szCs w:val="24"/>
          <w:lang w:val="en-US"/>
        </w:rPr>
        <w:t xml:space="preserve">recent </w:t>
      </w:r>
      <w:r w:rsidR="0031493B" w:rsidRPr="004C1142">
        <w:rPr>
          <w:rFonts w:cs="Times New Roman"/>
          <w:sz w:val="24"/>
          <w:szCs w:val="24"/>
          <w:lang w:val="en-US"/>
        </w:rPr>
        <w:t xml:space="preserve">research </w:t>
      </w:r>
      <w:r w:rsidR="005D5D34" w:rsidRPr="004C1142">
        <w:rPr>
          <w:rFonts w:cs="Times New Roman"/>
          <w:sz w:val="24"/>
          <w:szCs w:val="24"/>
          <w:lang w:val="en-US"/>
        </w:rPr>
        <w:t xml:space="preserve">(Table 1) </w:t>
      </w:r>
      <w:r w:rsidR="0031493B" w:rsidRPr="004C1142">
        <w:rPr>
          <w:rFonts w:cs="Times New Roman"/>
          <w:sz w:val="24"/>
          <w:szCs w:val="24"/>
          <w:lang w:val="en-US"/>
        </w:rPr>
        <w:t xml:space="preserve">has been more focused on: (1) the actual intakes of fluoride, as determined by duplicate diet technique; (2) the total oral fluoride intake including </w:t>
      </w:r>
      <w:r w:rsidR="00DD66A2" w:rsidRPr="004C1142">
        <w:rPr>
          <w:rFonts w:cs="Times New Roman"/>
          <w:sz w:val="24"/>
          <w:szCs w:val="24"/>
          <w:lang w:val="en-US"/>
        </w:rPr>
        <w:t xml:space="preserve">actual </w:t>
      </w:r>
      <w:r w:rsidR="0031493B" w:rsidRPr="004C1142">
        <w:rPr>
          <w:rFonts w:cs="Times New Roman"/>
          <w:sz w:val="24"/>
          <w:szCs w:val="24"/>
          <w:lang w:val="en-US"/>
        </w:rPr>
        <w:t xml:space="preserve">intake </w:t>
      </w:r>
      <w:r w:rsidR="00DD66A2" w:rsidRPr="004C1142">
        <w:rPr>
          <w:rFonts w:cs="Times New Roman"/>
          <w:sz w:val="24"/>
          <w:szCs w:val="24"/>
          <w:lang w:val="en-US"/>
        </w:rPr>
        <w:t xml:space="preserve">of fluoride </w:t>
      </w:r>
      <w:r w:rsidR="0031493B" w:rsidRPr="004C1142">
        <w:rPr>
          <w:rFonts w:cs="Times New Roman"/>
          <w:sz w:val="24"/>
          <w:szCs w:val="24"/>
          <w:lang w:val="en-US"/>
        </w:rPr>
        <w:t xml:space="preserve">with the toothpaste; </w:t>
      </w:r>
      <w:r w:rsidR="00DA769D" w:rsidRPr="004C1142">
        <w:rPr>
          <w:rFonts w:cs="Times New Roman"/>
          <w:sz w:val="24"/>
          <w:szCs w:val="24"/>
          <w:lang w:val="en-US"/>
        </w:rPr>
        <w:t xml:space="preserve">and </w:t>
      </w:r>
      <w:r w:rsidR="0031493B" w:rsidRPr="004C1142">
        <w:rPr>
          <w:rFonts w:cs="Times New Roman"/>
          <w:sz w:val="24"/>
          <w:szCs w:val="24"/>
          <w:lang w:val="en-US"/>
        </w:rPr>
        <w:t xml:space="preserve">(3) the use of </w:t>
      </w:r>
      <w:r w:rsidR="00DA769D" w:rsidRPr="004C1142">
        <w:rPr>
          <w:rFonts w:cs="Times New Roman"/>
          <w:sz w:val="24"/>
          <w:szCs w:val="24"/>
          <w:lang w:val="en-US"/>
        </w:rPr>
        <w:t>more accurate and precise analytical methods fo</w:t>
      </w:r>
      <w:r w:rsidR="0031493B" w:rsidRPr="004C1142">
        <w:rPr>
          <w:rFonts w:cs="Times New Roman"/>
          <w:sz w:val="24"/>
          <w:szCs w:val="24"/>
          <w:lang w:val="en-US"/>
        </w:rPr>
        <w:t xml:space="preserve">r total </w:t>
      </w:r>
      <w:r w:rsidR="00DD66A2" w:rsidRPr="004C1142">
        <w:rPr>
          <w:rFonts w:cs="Times New Roman"/>
          <w:sz w:val="24"/>
          <w:szCs w:val="24"/>
          <w:lang w:val="en-US"/>
        </w:rPr>
        <w:t xml:space="preserve">fluorine </w:t>
      </w:r>
      <w:r w:rsidR="0031493B" w:rsidRPr="004C1142">
        <w:rPr>
          <w:rFonts w:cs="Times New Roman"/>
          <w:sz w:val="24"/>
          <w:szCs w:val="24"/>
          <w:lang w:val="en-US"/>
        </w:rPr>
        <w:t>determination.</w:t>
      </w:r>
      <w:r w:rsidR="005D5D34" w:rsidRPr="004C1142">
        <w:rPr>
          <w:rFonts w:cs="Times New Roman"/>
          <w:sz w:val="24"/>
          <w:szCs w:val="24"/>
          <w:lang w:val="en-US"/>
        </w:rPr>
        <w:t xml:space="preserve"> </w:t>
      </w:r>
    </w:p>
    <w:p w:rsidR="00351E71" w:rsidRPr="004C1142" w:rsidRDefault="00050EF7" w:rsidP="00E6381E">
      <w:pPr>
        <w:spacing w:after="0" w:line="360" w:lineRule="auto"/>
        <w:ind w:firstLine="708"/>
        <w:rPr>
          <w:rFonts w:cs="Times New Roman"/>
          <w:sz w:val="24"/>
          <w:szCs w:val="24"/>
          <w:lang w:val="en-US"/>
        </w:rPr>
      </w:pPr>
      <w:r w:rsidRPr="004C1142">
        <w:rPr>
          <w:rFonts w:cs="Times New Roman"/>
          <w:sz w:val="24"/>
          <w:szCs w:val="24"/>
          <w:lang w:val="en-US"/>
        </w:rPr>
        <w:t xml:space="preserve">A comment </w:t>
      </w:r>
      <w:r w:rsidR="00DD66A2" w:rsidRPr="004C1142">
        <w:rPr>
          <w:rFonts w:cs="Times New Roman"/>
          <w:sz w:val="24"/>
          <w:szCs w:val="24"/>
          <w:lang w:val="en-US"/>
        </w:rPr>
        <w:t xml:space="preserve">has </w:t>
      </w:r>
      <w:r w:rsidRPr="004C1142">
        <w:rPr>
          <w:rFonts w:cs="Times New Roman"/>
          <w:sz w:val="24"/>
          <w:szCs w:val="24"/>
          <w:lang w:val="en-US"/>
        </w:rPr>
        <w:t>to be put on t</w:t>
      </w:r>
      <w:r w:rsidR="00136F33" w:rsidRPr="004C1142">
        <w:rPr>
          <w:rFonts w:cs="Times New Roman"/>
          <w:sz w:val="24"/>
          <w:szCs w:val="24"/>
          <w:lang w:val="en-US"/>
        </w:rPr>
        <w:t>he average estimated total fluoride intake</w:t>
      </w:r>
      <w:r w:rsidRPr="004C1142">
        <w:rPr>
          <w:rFonts w:cs="Times New Roman"/>
          <w:sz w:val="24"/>
          <w:szCs w:val="24"/>
          <w:lang w:val="en-US"/>
        </w:rPr>
        <w:t>s of 0.</w:t>
      </w:r>
      <w:r w:rsidR="00C84579" w:rsidRPr="004C1142">
        <w:rPr>
          <w:rFonts w:cs="Times New Roman"/>
          <w:sz w:val="24"/>
          <w:szCs w:val="24"/>
          <w:lang w:val="en-US"/>
        </w:rPr>
        <w:t>260 </w:t>
      </w:r>
      <w:r w:rsidRPr="004C1142">
        <w:rPr>
          <w:rFonts w:cs="Times New Roman"/>
          <w:sz w:val="24"/>
          <w:szCs w:val="24"/>
          <w:lang w:val="en-US"/>
        </w:rPr>
        <w:t xml:space="preserve">mg/kg body weight in areas with fluoride contents </w:t>
      </w:r>
      <w:r w:rsidR="0023014B" w:rsidRPr="004C1142">
        <w:rPr>
          <w:rFonts w:cs="Times New Roman"/>
          <w:sz w:val="24"/>
          <w:szCs w:val="24"/>
          <w:lang w:val="en-US"/>
        </w:rPr>
        <w:t xml:space="preserve">in water </w:t>
      </w:r>
      <w:r w:rsidR="00DD66A2" w:rsidRPr="004C1142">
        <w:rPr>
          <w:rFonts w:cs="Times New Roman"/>
          <w:sz w:val="24"/>
          <w:szCs w:val="24"/>
          <w:lang w:val="en-US"/>
        </w:rPr>
        <w:t>above</w:t>
      </w:r>
      <w:r w:rsidRPr="004C1142">
        <w:rPr>
          <w:rFonts w:cs="Times New Roman"/>
          <w:sz w:val="24"/>
          <w:szCs w:val="24"/>
          <w:lang w:val="en-US"/>
        </w:rPr>
        <w:t xml:space="preserve"> 1.2 mg/l</w:t>
      </w:r>
      <w:r w:rsidR="00511D15" w:rsidRPr="004C1142">
        <w:rPr>
          <w:rFonts w:cs="Times New Roman"/>
          <w:sz w:val="24"/>
          <w:szCs w:val="24"/>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_Ref532479061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28</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_Ref532206102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120</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_Ref532478853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125</w:t>
      </w:r>
      <w:r w:rsidRPr="004C1142">
        <w:rPr>
          <w:rFonts w:cs="Times New Roman"/>
          <w:sz w:val="24"/>
          <w:szCs w:val="24"/>
          <w:vertAlign w:val="superscript"/>
          <w:lang w:val="en-US"/>
        </w:rPr>
        <w:fldChar w:fldCharType="end"/>
      </w:r>
      <w:r w:rsidRPr="004C1142">
        <w:rPr>
          <w:rFonts w:cs="Times New Roman"/>
          <w:sz w:val="24"/>
          <w:szCs w:val="24"/>
          <w:lang w:val="en-US"/>
        </w:rPr>
        <w:t xml:space="preserve"> These </w:t>
      </w:r>
      <w:r w:rsidR="00DD66A2" w:rsidRPr="004C1142">
        <w:rPr>
          <w:rFonts w:cs="Times New Roman"/>
          <w:sz w:val="24"/>
          <w:szCs w:val="24"/>
          <w:lang w:val="en-US"/>
        </w:rPr>
        <w:t xml:space="preserve">fluoride </w:t>
      </w:r>
      <w:r w:rsidRPr="004C1142">
        <w:rPr>
          <w:rFonts w:cs="Times New Roman"/>
          <w:sz w:val="24"/>
          <w:szCs w:val="24"/>
          <w:lang w:val="en-US"/>
        </w:rPr>
        <w:t xml:space="preserve">intakes extremely exceed the AI and even </w:t>
      </w:r>
      <w:r w:rsidR="00DA769D" w:rsidRPr="004C1142">
        <w:rPr>
          <w:rFonts w:cs="Times New Roman"/>
          <w:sz w:val="24"/>
          <w:szCs w:val="24"/>
          <w:lang w:val="en-US"/>
        </w:rPr>
        <w:t>the upper limit</w:t>
      </w:r>
      <w:r w:rsidR="00511D15" w:rsidRPr="004C1142">
        <w:rPr>
          <w:rStyle w:val="EndnoteReference"/>
          <w:rFonts w:cs="Times New Roman"/>
          <w:sz w:val="24"/>
          <w:szCs w:val="24"/>
          <w:lang w:val="en-US"/>
        </w:rPr>
        <w:endnoteReference w:id="128"/>
      </w:r>
      <w:r w:rsidR="00DA769D" w:rsidRPr="004C1142">
        <w:rPr>
          <w:rFonts w:cs="Times New Roman"/>
          <w:sz w:val="24"/>
          <w:szCs w:val="24"/>
          <w:lang w:val="en-US"/>
        </w:rPr>
        <w:t xml:space="preserve"> of fluoride </w:t>
      </w:r>
      <w:r w:rsidR="00062227" w:rsidRPr="004C1142">
        <w:rPr>
          <w:rFonts w:cs="Times New Roman"/>
          <w:sz w:val="24"/>
          <w:szCs w:val="24"/>
          <w:lang w:val="en-US"/>
        </w:rPr>
        <w:t xml:space="preserve">daily </w:t>
      </w:r>
      <w:r w:rsidR="00DA769D" w:rsidRPr="004C1142">
        <w:rPr>
          <w:rFonts w:cs="Times New Roman"/>
          <w:sz w:val="24"/>
          <w:szCs w:val="24"/>
          <w:lang w:val="en-US"/>
        </w:rPr>
        <w:t>intake</w:t>
      </w:r>
      <w:r w:rsidRPr="004C1142">
        <w:rPr>
          <w:rFonts w:cs="Times New Roman"/>
          <w:sz w:val="24"/>
          <w:szCs w:val="24"/>
          <w:lang w:val="en-US"/>
        </w:rPr>
        <w:t xml:space="preserve">, which is </w:t>
      </w:r>
      <w:r w:rsidR="00F26B9C" w:rsidRPr="004C1142">
        <w:rPr>
          <w:rFonts w:cs="Times New Roman"/>
          <w:sz w:val="24"/>
          <w:szCs w:val="24"/>
          <w:lang w:val="en-US"/>
        </w:rPr>
        <w:t xml:space="preserve">set at </w:t>
      </w:r>
      <w:r w:rsidR="00DA769D" w:rsidRPr="004C1142">
        <w:rPr>
          <w:rFonts w:cs="Times New Roman"/>
          <w:sz w:val="24"/>
          <w:szCs w:val="24"/>
          <w:lang w:val="en-US"/>
        </w:rPr>
        <w:t>0.1</w:t>
      </w:r>
      <w:r w:rsidR="00062227" w:rsidRPr="004C1142">
        <w:rPr>
          <w:rFonts w:cs="Times New Roman"/>
          <w:sz w:val="24"/>
          <w:szCs w:val="24"/>
          <w:lang w:val="en-US"/>
        </w:rPr>
        <w:t>0</w:t>
      </w:r>
      <w:r w:rsidR="00DA769D" w:rsidRPr="004C1142">
        <w:rPr>
          <w:rFonts w:cs="Times New Roman"/>
          <w:sz w:val="24"/>
          <w:szCs w:val="24"/>
          <w:lang w:val="en-US"/>
        </w:rPr>
        <w:t xml:space="preserve"> mg/kg</w:t>
      </w:r>
      <w:r w:rsidR="002C22FC" w:rsidRPr="004C1142">
        <w:rPr>
          <w:rFonts w:cs="Times New Roman"/>
          <w:sz w:val="24"/>
          <w:szCs w:val="24"/>
          <w:lang w:val="en-US"/>
        </w:rPr>
        <w:t xml:space="preserve"> </w:t>
      </w:r>
      <w:r w:rsidR="00DA769D" w:rsidRPr="004C1142">
        <w:rPr>
          <w:rFonts w:cs="Times New Roman"/>
          <w:sz w:val="24"/>
          <w:szCs w:val="24"/>
          <w:lang w:val="en-US"/>
        </w:rPr>
        <w:t>body weight</w:t>
      </w:r>
      <w:r w:rsidR="00062227" w:rsidRPr="004C1142">
        <w:rPr>
          <w:rFonts w:cs="Times New Roman"/>
          <w:sz w:val="24"/>
          <w:szCs w:val="24"/>
          <w:lang w:val="en-US"/>
        </w:rPr>
        <w:t xml:space="preserve"> for children up to the age of eight years</w:t>
      </w:r>
      <w:r w:rsidR="00F67C90" w:rsidRPr="004C1142">
        <w:rPr>
          <w:rFonts w:cs="Times New Roman"/>
          <w:sz w:val="24"/>
          <w:szCs w:val="24"/>
          <w:lang w:val="en-US"/>
        </w:rPr>
        <w:t>.</w:t>
      </w:r>
    </w:p>
    <w:p w:rsidR="00987685" w:rsidRPr="004C1142" w:rsidRDefault="00987685" w:rsidP="00E6381E">
      <w:pPr>
        <w:spacing w:after="0" w:line="360" w:lineRule="auto"/>
        <w:ind w:firstLine="708"/>
        <w:rPr>
          <w:rFonts w:cs="Times New Roman"/>
          <w:sz w:val="24"/>
          <w:szCs w:val="24"/>
          <w:lang w:val="en-US"/>
        </w:rPr>
      </w:pPr>
    </w:p>
    <w:p w:rsidR="00DA769D" w:rsidRPr="004C1142" w:rsidRDefault="00DA769D" w:rsidP="00C645F0">
      <w:pPr>
        <w:spacing w:after="0" w:line="360" w:lineRule="auto"/>
        <w:rPr>
          <w:rFonts w:cs="Times New Roman"/>
          <w:b/>
          <w:sz w:val="24"/>
          <w:szCs w:val="24"/>
          <w:lang w:val="en-US"/>
        </w:rPr>
      </w:pPr>
      <w:r w:rsidRPr="004C1142">
        <w:rPr>
          <w:rFonts w:cs="Times New Roman"/>
          <w:b/>
          <w:sz w:val="24"/>
          <w:szCs w:val="24"/>
          <w:lang w:val="en-US"/>
        </w:rPr>
        <w:t xml:space="preserve">6.2. </w:t>
      </w:r>
      <w:r w:rsidRPr="004C1142">
        <w:rPr>
          <w:rFonts w:cs="Times New Roman"/>
          <w:b/>
          <w:sz w:val="24"/>
          <w:szCs w:val="24"/>
          <w:lang w:val="en-US"/>
        </w:rPr>
        <w:tab/>
        <w:t>Fluoride intake in adults</w:t>
      </w:r>
    </w:p>
    <w:p w:rsidR="00C024CE" w:rsidRPr="004C1142" w:rsidRDefault="00C024CE" w:rsidP="00C645F0">
      <w:pPr>
        <w:spacing w:after="0" w:line="360" w:lineRule="auto"/>
        <w:ind w:firstLine="708"/>
        <w:rPr>
          <w:rFonts w:cs="Times New Roman"/>
          <w:sz w:val="24"/>
          <w:szCs w:val="24"/>
          <w:lang w:val="en-US"/>
        </w:rPr>
      </w:pPr>
      <w:r w:rsidRPr="004C1142">
        <w:rPr>
          <w:rFonts w:cs="Times New Roman"/>
          <w:sz w:val="24"/>
          <w:szCs w:val="24"/>
          <w:lang w:val="en-US"/>
        </w:rPr>
        <w:t>The major source of fluoride intake in adults is diet. The data on the total fluoride intake in adults are of older date (from 2007 and before).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Pr="004C1142">
        <w:rPr>
          <w:rFonts w:cs="Times New Roman"/>
          <w:sz w:val="24"/>
          <w:szCs w:val="24"/>
          <w:vertAlign w:val="superscript"/>
          <w:lang w:val="en-US"/>
        </w:rPr>
        <w:fldChar w:fldCharType="end"/>
      </w:r>
      <w:r w:rsidRPr="004C1142">
        <w:rPr>
          <w:rFonts w:cs="Times New Roman"/>
          <w:sz w:val="24"/>
          <w:szCs w:val="24"/>
          <w:lang w:val="en-US"/>
        </w:rPr>
        <w:t xml:space="preserve"> The average daily total fluoride intake in nonfluoridated areas </w:t>
      </w:r>
      <w:r w:rsidR="00373B9B" w:rsidRPr="004C1142">
        <w:rPr>
          <w:rFonts w:cs="Times New Roman"/>
          <w:sz w:val="24"/>
          <w:szCs w:val="24"/>
          <w:lang w:val="en-US"/>
        </w:rPr>
        <w:t xml:space="preserve">was </w:t>
      </w:r>
      <w:r w:rsidR="007C2BAC" w:rsidRPr="004C1142">
        <w:rPr>
          <w:rFonts w:cs="Times New Roman"/>
          <w:sz w:val="24"/>
          <w:szCs w:val="24"/>
          <w:lang w:val="en-US"/>
        </w:rPr>
        <w:t xml:space="preserve">then </w:t>
      </w:r>
      <w:r w:rsidR="00373B9B" w:rsidRPr="004C1142">
        <w:rPr>
          <w:rFonts w:cs="Times New Roman"/>
          <w:sz w:val="24"/>
          <w:szCs w:val="24"/>
          <w:lang w:val="en-US"/>
        </w:rPr>
        <w:t xml:space="preserve">estimated to </w:t>
      </w:r>
      <w:r w:rsidRPr="004C1142">
        <w:rPr>
          <w:rFonts w:cs="Times New Roman"/>
          <w:sz w:val="24"/>
          <w:szCs w:val="24"/>
          <w:lang w:val="en-US"/>
        </w:rPr>
        <w:t>range from 0.56 to 1.50 mg (average 1.</w:t>
      </w:r>
      <w:r w:rsidR="007C2BAC" w:rsidRPr="004C1142">
        <w:rPr>
          <w:rFonts w:cs="Times New Roman"/>
          <w:sz w:val="24"/>
          <w:szCs w:val="24"/>
          <w:lang w:val="en-US"/>
        </w:rPr>
        <w:t>1 </w:t>
      </w:r>
      <w:r w:rsidRPr="004C1142">
        <w:rPr>
          <w:rFonts w:cs="Times New Roman"/>
          <w:sz w:val="24"/>
          <w:szCs w:val="24"/>
          <w:lang w:val="en-US"/>
        </w:rPr>
        <w:t xml:space="preserve">mg) (equivalent to 0.008–0.021 (average 0.016) mg/kg body weight for a 70 kg man). The </w:t>
      </w:r>
      <w:r w:rsidR="00373B9B" w:rsidRPr="004C1142">
        <w:rPr>
          <w:rFonts w:cs="Times New Roman"/>
          <w:sz w:val="24"/>
          <w:szCs w:val="24"/>
          <w:lang w:val="en-US"/>
        </w:rPr>
        <w:t xml:space="preserve">estimated </w:t>
      </w:r>
      <w:r w:rsidRPr="004C1142">
        <w:rPr>
          <w:rFonts w:cs="Times New Roman"/>
          <w:sz w:val="24"/>
          <w:szCs w:val="24"/>
          <w:lang w:val="en-US"/>
        </w:rPr>
        <w:t>daily intake of fluoride in fluoridated areas was almost 2-fold higher, being 0.9–3.8 (average 2.1) mg, equivalent to 0.013–0.054 (average 0.030) mg/kg body weight for a 70 kg man.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21</w:t>
      </w:r>
      <w:r w:rsidRPr="004C1142">
        <w:rPr>
          <w:rFonts w:cs="Times New Roman"/>
          <w:sz w:val="24"/>
          <w:szCs w:val="24"/>
          <w:vertAlign w:val="superscript"/>
          <w:lang w:val="en-US"/>
        </w:rPr>
        <w:fldChar w:fldCharType="end"/>
      </w:r>
    </w:p>
    <w:p w:rsidR="00C024CE" w:rsidRPr="004C1142" w:rsidRDefault="00C024CE" w:rsidP="00C645F0">
      <w:pPr>
        <w:spacing w:after="0" w:line="360" w:lineRule="auto"/>
        <w:ind w:firstLine="708"/>
        <w:rPr>
          <w:rFonts w:cs="Times New Roman"/>
          <w:sz w:val="24"/>
          <w:szCs w:val="24"/>
          <w:lang w:val="en-US"/>
        </w:rPr>
      </w:pPr>
      <w:r w:rsidRPr="004C1142">
        <w:rPr>
          <w:rFonts w:cs="Times New Roman"/>
          <w:sz w:val="24"/>
          <w:szCs w:val="24"/>
          <w:lang w:val="en-US"/>
        </w:rPr>
        <w:t xml:space="preserve">There are exceptions </w:t>
      </w:r>
      <w:r w:rsidR="00373B9B" w:rsidRPr="004C1142">
        <w:rPr>
          <w:rFonts w:cs="Times New Roman"/>
          <w:sz w:val="24"/>
          <w:szCs w:val="24"/>
          <w:lang w:val="en-US"/>
        </w:rPr>
        <w:t xml:space="preserve">however </w:t>
      </w:r>
      <w:r w:rsidRPr="004C1142">
        <w:rPr>
          <w:rFonts w:cs="Times New Roman"/>
          <w:sz w:val="24"/>
          <w:szCs w:val="24"/>
          <w:lang w:val="en-US"/>
        </w:rPr>
        <w:t xml:space="preserve">showing higher fluoride intakes than those listed. These exceptions include intake of fluoride with tea, especially of low quality tea, which can </w:t>
      </w:r>
      <w:r w:rsidRPr="004C1142">
        <w:rPr>
          <w:rFonts w:cs="Times New Roman"/>
          <w:sz w:val="24"/>
          <w:szCs w:val="24"/>
          <w:lang w:val="en-US"/>
        </w:rPr>
        <w:lastRenderedPageBreak/>
        <w:t>significantly contribute to the total daily intake of fluoride</w:t>
      </w:r>
      <w:bookmarkStart w:id="59" w:name="_Ref532552531"/>
      <w:r w:rsidRPr="004C1142">
        <w:rPr>
          <w:rStyle w:val="EndnoteReference"/>
          <w:rFonts w:cs="Times New Roman"/>
          <w:sz w:val="24"/>
          <w:szCs w:val="24"/>
          <w:lang w:val="en-US"/>
        </w:rPr>
        <w:endnoteReference w:id="129"/>
      </w:r>
      <w:bookmarkEnd w:id="59"/>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bookmarkStart w:id="60" w:name="_Ref532552561"/>
      <w:r w:rsidRPr="004C1142">
        <w:rPr>
          <w:rStyle w:val="EndnoteReference"/>
          <w:rFonts w:cs="Times New Roman"/>
          <w:vanish/>
          <w:sz w:val="24"/>
          <w:szCs w:val="24"/>
          <w:lang w:val="en-US"/>
        </w:rPr>
        <w:endnoteReference w:id="130"/>
      </w:r>
      <w:bookmarkEnd w:id="60"/>
      <w:r w:rsidRPr="004C1142">
        <w:rPr>
          <w:rFonts w:cs="Times New Roman"/>
          <w:vanish/>
          <w:sz w:val="24"/>
          <w:szCs w:val="24"/>
          <w:vertAlign w:val="superscript"/>
          <w:lang w:val="en-US"/>
        </w:rPr>
        <w:t>,</w:t>
      </w:r>
      <w:bookmarkStart w:id="61" w:name="_Ref532552608"/>
      <w:r w:rsidRPr="004C1142">
        <w:rPr>
          <w:rStyle w:val="EndnoteReference"/>
          <w:rFonts w:cs="Times New Roman"/>
          <w:vanish/>
          <w:sz w:val="24"/>
          <w:szCs w:val="24"/>
          <w:lang w:val="en-US"/>
        </w:rPr>
        <w:endnoteReference w:id="131"/>
      </w:r>
      <w:bookmarkEnd w:id="61"/>
      <w:r w:rsidRPr="004C1142">
        <w:rPr>
          <w:rFonts w:cs="Times New Roman"/>
          <w:vanish/>
          <w:sz w:val="24"/>
          <w:szCs w:val="24"/>
          <w:vertAlign w:val="superscript"/>
          <w:lang w:val="en-US"/>
        </w:rPr>
        <w:t>,</w:t>
      </w:r>
      <w:bookmarkStart w:id="62" w:name="_Ref532552635"/>
      <w:r w:rsidRPr="004C1142">
        <w:rPr>
          <w:rStyle w:val="EndnoteReference"/>
          <w:rFonts w:cs="Times New Roman"/>
          <w:vanish/>
          <w:sz w:val="24"/>
          <w:szCs w:val="24"/>
          <w:lang w:val="en-US"/>
        </w:rPr>
        <w:endnoteReference w:id="132"/>
      </w:r>
      <w:bookmarkEnd w:id="62"/>
      <w:r w:rsidRPr="004C1142">
        <w:rPr>
          <w:rFonts w:cs="Times New Roman"/>
          <w:vanish/>
          <w:sz w:val="24"/>
          <w:szCs w:val="24"/>
          <w:vertAlign w:val="superscript"/>
          <w:lang w:val="en-US"/>
        </w:rPr>
        <w:t>,</w:t>
      </w:r>
      <w:bookmarkStart w:id="63" w:name="_Ref532552661"/>
      <w:r w:rsidRPr="004C1142">
        <w:rPr>
          <w:rStyle w:val="EndnoteReference"/>
          <w:rFonts w:cs="Times New Roman"/>
          <w:sz w:val="24"/>
          <w:szCs w:val="24"/>
          <w:lang w:val="en-US"/>
        </w:rPr>
        <w:endnoteReference w:id="133"/>
      </w:r>
      <w:bookmarkEnd w:id="63"/>
      <w:r w:rsidRPr="004C1142">
        <w:rPr>
          <w:rFonts w:cs="Times New Roman"/>
          <w:sz w:val="24"/>
          <w:szCs w:val="24"/>
          <w:lang w:val="en-US"/>
        </w:rPr>
        <w:t xml:space="preserve"> or intake of fluoride with water and food in fluoride endemic areas</w:t>
      </w:r>
      <w:r w:rsidRPr="004C1142">
        <w:rPr>
          <w:rFonts w:cs="Times New Roman"/>
          <w:sz w:val="24"/>
          <w:szCs w:val="24"/>
          <w:lang w:val="en-US"/>
        </w:rPr>
        <w:fldChar w:fldCharType="begin"/>
      </w:r>
      <w:r w:rsidRPr="004C1142">
        <w:rPr>
          <w:rStyle w:val="EndnoteReference"/>
          <w:rFonts w:cs="Times New Roman"/>
          <w:sz w:val="24"/>
          <w:szCs w:val="24"/>
          <w:lang w:val="en-US"/>
        </w:rPr>
        <w:instrText xml:space="preserve"> NOTEREF _Ref532551380 \h </w:instrText>
      </w:r>
      <w:r w:rsidR="00373B9B" w:rsidRPr="004C1142">
        <w:rPr>
          <w:rFonts w:cs="Times New Roman"/>
          <w:sz w:val="24"/>
          <w:szCs w:val="24"/>
          <w:lang w:val="en-US"/>
        </w:rPr>
        <w:instrText xml:space="preserve"> \* MERGEFORMAT </w:instrText>
      </w:r>
      <w:r w:rsidRPr="004C1142">
        <w:rPr>
          <w:rFonts w:cs="Times New Roman"/>
          <w:sz w:val="24"/>
          <w:szCs w:val="24"/>
          <w:lang w:val="en-US"/>
        </w:rPr>
      </w:r>
      <w:r w:rsidRPr="004C1142">
        <w:rPr>
          <w:rFonts w:cs="Times New Roman"/>
          <w:sz w:val="24"/>
          <w:szCs w:val="24"/>
          <w:lang w:val="en-US"/>
        </w:rPr>
        <w:fldChar w:fldCharType="separate"/>
      </w:r>
      <w:r w:rsidR="002C07A2">
        <w:rPr>
          <w:rStyle w:val="EndnoteReference"/>
          <w:rFonts w:cs="Times New Roman"/>
          <w:sz w:val="24"/>
          <w:szCs w:val="24"/>
          <w:lang w:val="en-US"/>
        </w:rPr>
        <w:t>11</w:t>
      </w:r>
      <w:r w:rsidRPr="004C1142">
        <w:rPr>
          <w:rFonts w:cs="Times New Roman"/>
          <w:sz w:val="24"/>
          <w:szCs w:val="24"/>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_Ref532551328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12</w:t>
      </w:r>
      <w:r w:rsidRPr="004C1142">
        <w:rPr>
          <w:rFonts w:cs="Times New Roman"/>
          <w:sz w:val="24"/>
          <w:szCs w:val="24"/>
          <w:vertAlign w:val="superscript"/>
          <w:lang w:val="en-US"/>
        </w:rPr>
        <w:fldChar w:fldCharType="end"/>
      </w:r>
      <w:r w:rsidRPr="004C1142">
        <w:rPr>
          <w:rFonts w:cs="Times New Roman"/>
          <w:sz w:val="24"/>
          <w:szCs w:val="24"/>
          <w:lang w:val="en-US"/>
        </w:rPr>
        <w:t>.</w:t>
      </w:r>
    </w:p>
    <w:p w:rsidR="00C024CE" w:rsidRPr="004C1142" w:rsidRDefault="00C024CE" w:rsidP="00C645F0">
      <w:pPr>
        <w:spacing w:after="0" w:line="360" w:lineRule="auto"/>
        <w:ind w:firstLine="708"/>
        <w:rPr>
          <w:rFonts w:cs="Times New Roman"/>
          <w:sz w:val="24"/>
          <w:szCs w:val="24"/>
          <w:lang w:val="en-US"/>
        </w:rPr>
      </w:pPr>
    </w:p>
    <w:p w:rsidR="004371E7" w:rsidRPr="004C1142" w:rsidRDefault="00040C30" w:rsidP="00C645F0">
      <w:pPr>
        <w:spacing w:after="0" w:line="360" w:lineRule="auto"/>
        <w:ind w:left="709" w:hanging="709"/>
        <w:rPr>
          <w:rFonts w:cs="Times New Roman"/>
          <w:b/>
          <w:sz w:val="24"/>
          <w:szCs w:val="24"/>
          <w:lang w:val="en-US"/>
        </w:rPr>
      </w:pPr>
      <w:r w:rsidRPr="004C1142">
        <w:rPr>
          <w:rFonts w:cs="Times New Roman"/>
          <w:b/>
          <w:sz w:val="24"/>
          <w:szCs w:val="24"/>
          <w:lang w:val="en-US"/>
        </w:rPr>
        <w:t>7</w:t>
      </w:r>
      <w:r w:rsidR="004371E7" w:rsidRPr="004C1142">
        <w:rPr>
          <w:rFonts w:cs="Times New Roman"/>
          <w:b/>
          <w:sz w:val="24"/>
          <w:szCs w:val="24"/>
          <w:lang w:val="en-US"/>
        </w:rPr>
        <w:t>.</w:t>
      </w:r>
      <w:r w:rsidR="004371E7" w:rsidRPr="004C1142">
        <w:rPr>
          <w:rFonts w:cs="Times New Roman"/>
          <w:b/>
          <w:sz w:val="24"/>
          <w:szCs w:val="24"/>
          <w:lang w:val="en-US"/>
        </w:rPr>
        <w:tab/>
      </w:r>
      <w:r w:rsidR="0024403F" w:rsidRPr="004C1142">
        <w:rPr>
          <w:rFonts w:cs="Times New Roman"/>
          <w:b/>
          <w:sz w:val="24"/>
          <w:szCs w:val="24"/>
          <w:lang w:val="en-US"/>
        </w:rPr>
        <w:t>SOURCES OF ORAL EXPOSURE TO FLUORIDE</w:t>
      </w:r>
    </w:p>
    <w:p w:rsidR="00DA769D" w:rsidRPr="004C1142" w:rsidRDefault="004371E7" w:rsidP="00E6381E">
      <w:pPr>
        <w:spacing w:after="0" w:line="360" w:lineRule="auto"/>
        <w:ind w:firstLine="708"/>
        <w:rPr>
          <w:rFonts w:cs="Times New Roman"/>
          <w:sz w:val="24"/>
          <w:szCs w:val="24"/>
          <w:lang w:val="en-US"/>
        </w:rPr>
      </w:pPr>
      <w:r w:rsidRPr="004C1142">
        <w:rPr>
          <w:rFonts w:cs="Times New Roman"/>
          <w:sz w:val="24"/>
          <w:szCs w:val="24"/>
          <w:lang w:val="en-US"/>
        </w:rPr>
        <w:t xml:space="preserve">Knowing total fluoride contents </w:t>
      </w:r>
      <w:r w:rsidR="00FC1092" w:rsidRPr="004C1142">
        <w:rPr>
          <w:rFonts w:cs="Times New Roman"/>
          <w:sz w:val="24"/>
          <w:szCs w:val="24"/>
          <w:lang w:val="en-US"/>
        </w:rPr>
        <w:t xml:space="preserve">contributing to </w:t>
      </w:r>
      <w:r w:rsidR="007959F7" w:rsidRPr="004C1142">
        <w:rPr>
          <w:rFonts w:cs="Times New Roman"/>
          <w:sz w:val="24"/>
          <w:szCs w:val="24"/>
          <w:lang w:val="en-US"/>
        </w:rPr>
        <w:t xml:space="preserve">the </w:t>
      </w:r>
      <w:r w:rsidR="00FC1092" w:rsidRPr="004C1142">
        <w:rPr>
          <w:rFonts w:cs="Times New Roman"/>
          <w:sz w:val="24"/>
          <w:szCs w:val="24"/>
          <w:lang w:val="en-US"/>
        </w:rPr>
        <w:t xml:space="preserve">oral exposure to fluoride, e.g. water and beverages, </w:t>
      </w:r>
      <w:r w:rsidRPr="004C1142">
        <w:rPr>
          <w:rFonts w:cs="Times New Roman"/>
          <w:sz w:val="24"/>
          <w:szCs w:val="24"/>
          <w:lang w:val="en-US"/>
        </w:rPr>
        <w:t xml:space="preserve">different </w:t>
      </w:r>
      <w:r w:rsidR="00FC1092" w:rsidRPr="004C1142">
        <w:rPr>
          <w:rFonts w:cs="Times New Roman"/>
          <w:sz w:val="24"/>
          <w:szCs w:val="24"/>
          <w:lang w:val="en-US"/>
        </w:rPr>
        <w:t xml:space="preserve">food </w:t>
      </w:r>
      <w:r w:rsidRPr="004C1142">
        <w:rPr>
          <w:rFonts w:cs="Times New Roman"/>
          <w:sz w:val="24"/>
          <w:szCs w:val="24"/>
          <w:lang w:val="en-US"/>
        </w:rPr>
        <w:t>items</w:t>
      </w:r>
      <w:r w:rsidR="007959F7" w:rsidRPr="004C1142">
        <w:rPr>
          <w:rFonts w:cs="Times New Roman"/>
          <w:sz w:val="24"/>
          <w:szCs w:val="24"/>
          <w:lang w:val="en-US"/>
        </w:rPr>
        <w:t>,</w:t>
      </w:r>
      <w:r w:rsidR="00FC1092" w:rsidRPr="004C1142">
        <w:rPr>
          <w:rFonts w:cs="Times New Roman"/>
          <w:sz w:val="24"/>
          <w:szCs w:val="24"/>
          <w:lang w:val="en-US"/>
        </w:rPr>
        <w:t xml:space="preserve"> dental products</w:t>
      </w:r>
      <w:r w:rsidR="007959F7" w:rsidRPr="004C1142">
        <w:rPr>
          <w:rFonts w:cs="Times New Roman"/>
          <w:sz w:val="24"/>
          <w:szCs w:val="24"/>
          <w:lang w:val="en-US"/>
        </w:rPr>
        <w:t xml:space="preserve"> and alternatives to water fluoridation, like fluoridated salt or milk and fluoride supplements</w:t>
      </w:r>
      <w:r w:rsidR="00FC1092" w:rsidRPr="004C1142">
        <w:rPr>
          <w:rFonts w:cs="Times New Roman"/>
          <w:sz w:val="24"/>
          <w:szCs w:val="24"/>
          <w:lang w:val="en-US"/>
        </w:rPr>
        <w:t xml:space="preserve">, </w:t>
      </w:r>
      <w:r w:rsidRPr="004C1142">
        <w:rPr>
          <w:rFonts w:cs="Times New Roman"/>
          <w:sz w:val="24"/>
          <w:szCs w:val="24"/>
          <w:lang w:val="en-US"/>
        </w:rPr>
        <w:t xml:space="preserve">can assist in estimating the </w:t>
      </w:r>
      <w:r w:rsidR="00FC1092" w:rsidRPr="004C1142">
        <w:rPr>
          <w:rFonts w:cs="Times New Roman"/>
          <w:sz w:val="24"/>
          <w:szCs w:val="24"/>
          <w:lang w:val="en-US"/>
        </w:rPr>
        <w:t xml:space="preserve">total daily intake </w:t>
      </w:r>
      <w:r w:rsidR="0023014B" w:rsidRPr="004C1142">
        <w:rPr>
          <w:rFonts w:cs="Times New Roman"/>
          <w:sz w:val="24"/>
          <w:szCs w:val="24"/>
          <w:lang w:val="en-US"/>
        </w:rPr>
        <w:t xml:space="preserve">of fluoride </w:t>
      </w:r>
      <w:r w:rsidR="00FC1092" w:rsidRPr="004C1142">
        <w:rPr>
          <w:rFonts w:cs="Times New Roman"/>
          <w:sz w:val="24"/>
          <w:szCs w:val="24"/>
          <w:lang w:val="en-US"/>
        </w:rPr>
        <w:t xml:space="preserve">and </w:t>
      </w:r>
      <w:r w:rsidR="0043289A" w:rsidRPr="004C1142">
        <w:rPr>
          <w:rFonts w:cs="Times New Roman"/>
          <w:sz w:val="24"/>
          <w:szCs w:val="24"/>
          <w:lang w:val="en-US"/>
        </w:rPr>
        <w:t>the</w:t>
      </w:r>
      <w:r w:rsidR="0023014B" w:rsidRPr="004C1142">
        <w:rPr>
          <w:rFonts w:cs="Times New Roman"/>
          <w:sz w:val="24"/>
          <w:szCs w:val="24"/>
          <w:lang w:val="en-US"/>
        </w:rPr>
        <w:t xml:space="preserve"> </w:t>
      </w:r>
      <w:r w:rsidRPr="004C1142">
        <w:rPr>
          <w:rFonts w:cs="Times New Roman"/>
          <w:sz w:val="24"/>
          <w:szCs w:val="24"/>
          <w:lang w:val="en-US"/>
        </w:rPr>
        <w:t>measure of exposure.</w:t>
      </w:r>
    </w:p>
    <w:p w:rsidR="00BB5193" w:rsidRPr="004C1142" w:rsidRDefault="00BB5193" w:rsidP="00E6381E">
      <w:pPr>
        <w:spacing w:after="0" w:line="360" w:lineRule="auto"/>
        <w:rPr>
          <w:rFonts w:cs="Times New Roman"/>
          <w:sz w:val="24"/>
          <w:szCs w:val="24"/>
          <w:lang w:val="en-US"/>
        </w:rPr>
      </w:pPr>
    </w:p>
    <w:p w:rsidR="00BB5193"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7</w:t>
      </w:r>
      <w:r w:rsidR="00BB5193" w:rsidRPr="004C1142">
        <w:rPr>
          <w:rFonts w:cs="Times New Roman"/>
          <w:b/>
          <w:sz w:val="24"/>
          <w:szCs w:val="24"/>
          <w:lang w:val="en-US"/>
        </w:rPr>
        <w:t>.1.</w:t>
      </w:r>
      <w:r w:rsidR="00BB5193" w:rsidRPr="004C1142">
        <w:rPr>
          <w:rFonts w:cs="Times New Roman"/>
          <w:b/>
          <w:sz w:val="24"/>
          <w:szCs w:val="24"/>
          <w:lang w:val="en-US"/>
        </w:rPr>
        <w:tab/>
        <w:t>Drinking water</w:t>
      </w:r>
    </w:p>
    <w:p w:rsidR="00BB5193" w:rsidRPr="004C1142" w:rsidRDefault="00BB5193" w:rsidP="00E6381E">
      <w:pPr>
        <w:spacing w:after="0" w:line="360" w:lineRule="auto"/>
        <w:ind w:firstLine="708"/>
        <w:rPr>
          <w:rFonts w:cs="Times New Roman"/>
          <w:sz w:val="24"/>
          <w:szCs w:val="24"/>
          <w:lang w:val="en-GB"/>
        </w:rPr>
      </w:pPr>
      <w:r w:rsidRPr="004C1142">
        <w:rPr>
          <w:rFonts w:cs="Times New Roman"/>
          <w:sz w:val="24"/>
          <w:szCs w:val="24"/>
          <w:lang w:val="en-US"/>
        </w:rPr>
        <w:t>Natural waters aimed also for human consumption contain varying concentrations of fluoride, from trace amounts to some mg/l and even toxic concentrations. Waters with high concentrations of fluoride are usually found at the foot of high mountains and in areas with geological deposits of marine origin. Large variations in natural fluoride contents of drinking water between and within countries can be observed.</w:t>
      </w:r>
      <w:bookmarkStart w:id="64" w:name="_Ref533339245"/>
      <w:r w:rsidRPr="004C1142">
        <w:rPr>
          <w:rStyle w:val="EndnoteReference"/>
          <w:rFonts w:cs="Times New Roman"/>
          <w:sz w:val="24"/>
          <w:szCs w:val="24"/>
          <w:lang w:val="en-US"/>
        </w:rPr>
        <w:endnoteReference w:id="134"/>
      </w:r>
      <w:bookmarkEnd w:id="64"/>
      <w:r w:rsidRPr="004C1142">
        <w:rPr>
          <w:rFonts w:cs="Times New Roman"/>
          <w:sz w:val="24"/>
          <w:szCs w:val="24"/>
          <w:vertAlign w:val="superscript"/>
          <w:lang w:val="en-US"/>
        </w:rPr>
        <w:t>,</w:t>
      </w:r>
      <w:r w:rsidRPr="004C1142">
        <w:rPr>
          <w:rStyle w:val="EndnoteReference"/>
          <w:rFonts w:cs="Times New Roman"/>
          <w:sz w:val="24"/>
          <w:szCs w:val="24"/>
          <w:lang w:val="en-US"/>
        </w:rPr>
        <w:endnoteReference w:id="135"/>
      </w:r>
    </w:p>
    <w:p w:rsidR="00012946" w:rsidRPr="004C1142" w:rsidRDefault="00BB5193" w:rsidP="00C84579">
      <w:pPr>
        <w:spacing w:after="0" w:line="360" w:lineRule="auto"/>
        <w:ind w:firstLine="708"/>
        <w:rPr>
          <w:rFonts w:cs="Times New Roman"/>
          <w:sz w:val="24"/>
          <w:szCs w:val="24"/>
          <w:lang w:val="en-US"/>
        </w:rPr>
      </w:pPr>
      <w:r w:rsidRPr="004C1142">
        <w:rPr>
          <w:rFonts w:cs="Times New Roman"/>
          <w:sz w:val="24"/>
          <w:szCs w:val="24"/>
          <w:lang w:val="en-US"/>
        </w:rPr>
        <w:t>The WHO</w:t>
      </w:r>
      <w:r w:rsidR="00A80FB3" w:rsidRPr="004C1142">
        <w:rPr>
          <w:rFonts w:cs="Times New Roman"/>
          <w:sz w:val="24"/>
          <w:szCs w:val="24"/>
          <w:lang w:val="en-US"/>
        </w:rPr>
        <w:t>, based on earlier documents</w:t>
      </w:r>
      <w:r w:rsidR="00A80FB3" w:rsidRPr="004C1142">
        <w:rPr>
          <w:rStyle w:val="EndnoteReference"/>
          <w:rFonts w:cs="Times New Roman"/>
          <w:sz w:val="24"/>
          <w:szCs w:val="24"/>
          <w:lang w:val="en-US"/>
        </w:rPr>
        <w:endnoteReference w:id="136"/>
      </w:r>
      <w:r w:rsidR="005943F1" w:rsidRPr="004C1142">
        <w:rPr>
          <w:rFonts w:cs="Times New Roman"/>
          <w:sz w:val="24"/>
          <w:szCs w:val="24"/>
          <w:vertAlign w:val="superscript"/>
          <w:lang w:val="en-US"/>
        </w:rPr>
        <w:t>-</w:t>
      </w:r>
      <w:r w:rsidR="00A80FB3" w:rsidRPr="004C1142">
        <w:rPr>
          <w:rFonts w:cs="Times New Roman"/>
          <w:vanish/>
          <w:sz w:val="24"/>
          <w:szCs w:val="24"/>
          <w:vertAlign w:val="superscript"/>
          <w:lang w:val="en-US"/>
        </w:rPr>
        <w:t>,</w:t>
      </w:r>
      <w:r w:rsidR="00A80FB3" w:rsidRPr="004C1142">
        <w:rPr>
          <w:rStyle w:val="EndnoteReference"/>
          <w:rFonts w:cs="Times New Roman"/>
          <w:vanish/>
          <w:sz w:val="24"/>
          <w:szCs w:val="24"/>
          <w:lang w:val="en-US"/>
        </w:rPr>
        <w:endnoteReference w:id="137"/>
      </w:r>
      <w:r w:rsidR="00A80FB3" w:rsidRPr="004C1142">
        <w:rPr>
          <w:rFonts w:cs="Times New Roman"/>
          <w:vanish/>
          <w:sz w:val="24"/>
          <w:szCs w:val="24"/>
          <w:vertAlign w:val="superscript"/>
          <w:lang w:val="en-US"/>
        </w:rPr>
        <w:t>,</w:t>
      </w:r>
      <w:r w:rsidR="00A80FB3" w:rsidRPr="004C1142">
        <w:rPr>
          <w:rStyle w:val="EndnoteReference"/>
          <w:rFonts w:cs="Times New Roman"/>
          <w:sz w:val="24"/>
          <w:szCs w:val="24"/>
          <w:lang w:val="en-US"/>
        </w:rPr>
        <w:endnoteReference w:id="138"/>
      </w:r>
      <w:r w:rsidR="00A80FB3" w:rsidRPr="004C1142">
        <w:rPr>
          <w:rFonts w:cs="Times New Roman"/>
          <w:sz w:val="24"/>
          <w:szCs w:val="24"/>
          <w:lang w:val="en-US"/>
        </w:rPr>
        <w:t>,</w:t>
      </w:r>
      <w:r w:rsidRPr="004C1142">
        <w:rPr>
          <w:rFonts w:cs="Times New Roman"/>
          <w:sz w:val="24"/>
          <w:szCs w:val="24"/>
          <w:lang w:val="en-US"/>
        </w:rPr>
        <w:t xml:space="preserve"> set in 2010 the guideline value for fluoride in drinking water, by taking into account drinking water consumption, at 1.5 mg/l.</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_Ref532551877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24</w:t>
      </w:r>
      <w:r w:rsidRPr="004C1142">
        <w:rPr>
          <w:rFonts w:cs="Times New Roman"/>
          <w:sz w:val="24"/>
          <w:szCs w:val="24"/>
          <w:vertAlign w:val="superscript"/>
          <w:lang w:val="en-US"/>
        </w:rPr>
        <w:fldChar w:fldCharType="end"/>
      </w:r>
      <w:r w:rsidRPr="004C1142">
        <w:rPr>
          <w:rFonts w:cs="Times New Roman"/>
          <w:sz w:val="24"/>
          <w:szCs w:val="24"/>
          <w:lang w:val="en-US"/>
        </w:rPr>
        <w:t xml:space="preserve"> This is in conflict with the WHO recommendation from 1994 according to which the absolute upper limit for fluoride in drinking water is 1.0 mg/l.</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_Ref532551912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97</w:t>
      </w:r>
      <w:r w:rsidRPr="004C1142">
        <w:rPr>
          <w:rFonts w:cs="Times New Roman"/>
          <w:sz w:val="24"/>
          <w:szCs w:val="24"/>
          <w:vertAlign w:val="superscript"/>
          <w:lang w:val="en-US"/>
        </w:rPr>
        <w:fldChar w:fldCharType="end"/>
      </w:r>
      <w:r w:rsidR="00FA6B25" w:rsidRPr="004C1142">
        <w:rPr>
          <w:rFonts w:cs="Times New Roman"/>
          <w:sz w:val="24"/>
          <w:szCs w:val="24"/>
          <w:lang w:val="en-US"/>
        </w:rPr>
        <w:t xml:space="preserve"> </w:t>
      </w:r>
      <w:r w:rsidR="00012946" w:rsidRPr="004C1142">
        <w:rPr>
          <w:rFonts w:cs="Times New Roman"/>
          <w:sz w:val="24"/>
          <w:szCs w:val="24"/>
          <w:lang w:val="en-US"/>
        </w:rPr>
        <w:t xml:space="preserve">In the </w:t>
      </w:r>
      <w:r w:rsidR="003B3605" w:rsidRPr="004C1142">
        <w:rPr>
          <w:rFonts w:cs="Times New Roman"/>
          <w:sz w:val="24"/>
          <w:szCs w:val="24"/>
          <w:lang w:val="en-US"/>
        </w:rPr>
        <w:t>European Union (</w:t>
      </w:r>
      <w:r w:rsidR="00012946" w:rsidRPr="004C1142">
        <w:rPr>
          <w:rFonts w:cs="Times New Roman"/>
          <w:sz w:val="24"/>
          <w:szCs w:val="24"/>
          <w:lang w:val="en-US"/>
        </w:rPr>
        <w:t>EU</w:t>
      </w:r>
      <w:r w:rsidR="003B3605" w:rsidRPr="004C1142">
        <w:rPr>
          <w:rFonts w:cs="Times New Roman"/>
          <w:sz w:val="24"/>
          <w:szCs w:val="24"/>
          <w:lang w:val="en-US"/>
        </w:rPr>
        <w:t>)</w:t>
      </w:r>
      <w:r w:rsidR="00012946" w:rsidRPr="004C1142">
        <w:rPr>
          <w:rFonts w:cs="Times New Roman"/>
          <w:sz w:val="24"/>
          <w:szCs w:val="24"/>
          <w:lang w:val="en-US"/>
        </w:rPr>
        <w:t xml:space="preserve"> drinking, water for human consumption may not contain more than 1.5 mg/L.</w:t>
      </w:r>
      <w:r w:rsidR="00012946" w:rsidRPr="004C1142">
        <w:rPr>
          <w:rStyle w:val="EndnoteReference"/>
          <w:rFonts w:cs="Times New Roman"/>
          <w:sz w:val="24"/>
          <w:szCs w:val="24"/>
          <w:lang w:val="en-US"/>
        </w:rPr>
        <w:endnoteReference w:id="139"/>
      </w:r>
      <w:r w:rsidR="00012946" w:rsidRPr="004C1142">
        <w:rPr>
          <w:rFonts w:cs="Times New Roman"/>
          <w:sz w:val="24"/>
          <w:szCs w:val="24"/>
          <w:lang w:val="en-US"/>
        </w:rPr>
        <w:t xml:space="preserve"> The earlier recommend optimal fluoride concentration for fluoridated water in the US was recently reduced from 0.7–1.2 mg/l to 0.7 mg/l.</w:t>
      </w:r>
      <w:r w:rsidR="00012946" w:rsidRPr="004C1142">
        <w:rPr>
          <w:rStyle w:val="EndnoteReference"/>
          <w:rFonts w:cs="Times New Roman"/>
          <w:sz w:val="24"/>
          <w:szCs w:val="24"/>
          <w:lang w:val="en-US"/>
        </w:rPr>
        <w:endnoteReference w:id="140"/>
      </w:r>
      <w:r w:rsidR="00FA6B25" w:rsidRPr="004C1142">
        <w:rPr>
          <w:rFonts w:cs="Times New Roman"/>
          <w:sz w:val="24"/>
          <w:szCs w:val="24"/>
          <w:lang w:val="en-US"/>
        </w:rPr>
        <w:t xml:space="preserve"> </w:t>
      </w:r>
      <w:r w:rsidR="0090469A" w:rsidRPr="004C1142">
        <w:rPr>
          <w:rFonts w:cs="Times New Roman"/>
          <w:sz w:val="24"/>
          <w:szCs w:val="24"/>
          <w:lang w:val="en-US"/>
        </w:rPr>
        <w:t>I</w:t>
      </w:r>
      <w:r w:rsidR="006D645E" w:rsidRPr="004C1142">
        <w:rPr>
          <w:rFonts w:cs="Times New Roman"/>
          <w:sz w:val="24"/>
          <w:szCs w:val="24"/>
          <w:lang w:val="en-US"/>
        </w:rPr>
        <w:t xml:space="preserve">t has to be pointed out that few subjects in medicine have proved more controversial than fluoridation of public water supplies. </w:t>
      </w:r>
      <w:r w:rsidR="006D645E" w:rsidRPr="004C1142">
        <w:rPr>
          <w:rFonts w:cs="Times New Roman"/>
          <w:sz w:val="24"/>
          <w:szCs w:val="24"/>
          <w:lang w:val="en-GB"/>
        </w:rPr>
        <w:t>The controversy is illustrated by the fact that, while the US Centers for Disease Control and Prevention (CDC) claimed that water fluoridation is one of the ten great public health achievements in the US during the 20</w:t>
      </w:r>
      <w:r w:rsidR="006D645E" w:rsidRPr="004C1142">
        <w:rPr>
          <w:rFonts w:cs="Times New Roman"/>
          <w:sz w:val="24"/>
          <w:szCs w:val="24"/>
          <w:vertAlign w:val="superscript"/>
          <w:lang w:val="en-GB"/>
        </w:rPr>
        <w:t>th</w:t>
      </w:r>
      <w:r w:rsidR="006D645E" w:rsidRPr="004C1142">
        <w:rPr>
          <w:rFonts w:cs="Times New Roman"/>
          <w:sz w:val="24"/>
          <w:szCs w:val="24"/>
          <w:lang w:val="en-GB"/>
        </w:rPr>
        <w:t xml:space="preserve"> century</w:t>
      </w:r>
      <w:bookmarkStart w:id="65" w:name="_Ref135814522"/>
      <w:r w:rsidR="006D645E" w:rsidRPr="004C1142">
        <w:rPr>
          <w:rStyle w:val="EndnoteReference"/>
          <w:rFonts w:cs="Times New Roman"/>
          <w:sz w:val="24"/>
          <w:szCs w:val="24"/>
          <w:lang w:val="en-GB"/>
        </w:rPr>
        <w:endnoteReference w:id="141"/>
      </w:r>
      <w:bookmarkEnd w:id="65"/>
      <w:r w:rsidR="006D645E" w:rsidRPr="004C1142">
        <w:rPr>
          <w:rFonts w:cs="Times New Roman"/>
          <w:sz w:val="24"/>
          <w:szCs w:val="24"/>
          <w:lang w:val="en-GB"/>
        </w:rPr>
        <w:t>,– 69% of the population receives fluoridated drinking water</w:t>
      </w:r>
      <w:r w:rsidR="006D645E" w:rsidRPr="004C1142">
        <w:rPr>
          <w:rStyle w:val="EndnoteReference"/>
          <w:rFonts w:cs="Times New Roman"/>
          <w:sz w:val="24"/>
          <w:szCs w:val="24"/>
          <w:lang w:val="en-GB"/>
        </w:rPr>
        <w:endnoteReference w:id="142"/>
      </w:r>
      <w:r w:rsidR="006D645E" w:rsidRPr="004C1142">
        <w:rPr>
          <w:rFonts w:cs="Times New Roman"/>
          <w:sz w:val="24"/>
          <w:szCs w:val="24"/>
          <w:lang w:val="en-GB"/>
        </w:rPr>
        <w:t xml:space="preserve"> – water fluoridation is banned in most of Europe</w:t>
      </w:r>
      <w:r w:rsidR="006D645E" w:rsidRPr="004C1142">
        <w:rPr>
          <w:rFonts w:cs="Times New Roman"/>
          <w:sz w:val="24"/>
          <w:szCs w:val="24"/>
          <w:vertAlign w:val="superscript"/>
          <w:lang w:val="en-GB"/>
        </w:rPr>
        <w:fldChar w:fldCharType="begin"/>
      </w:r>
      <w:r w:rsidR="006D645E" w:rsidRPr="004C1142">
        <w:rPr>
          <w:rFonts w:cs="Times New Roman"/>
          <w:sz w:val="24"/>
          <w:szCs w:val="24"/>
          <w:vertAlign w:val="superscript"/>
          <w:lang w:val="en-GB"/>
        </w:rPr>
        <w:instrText xml:space="preserve"> NOTEREF _Ref533339245 \h  \* MERGEFORMAT </w:instrText>
      </w:r>
      <w:r w:rsidR="006D645E" w:rsidRPr="004C1142">
        <w:rPr>
          <w:rFonts w:cs="Times New Roman"/>
          <w:sz w:val="24"/>
          <w:szCs w:val="24"/>
          <w:vertAlign w:val="superscript"/>
          <w:lang w:val="en-GB"/>
        </w:rPr>
      </w:r>
      <w:r w:rsidR="006D645E" w:rsidRPr="004C1142">
        <w:rPr>
          <w:rFonts w:cs="Times New Roman"/>
          <w:sz w:val="24"/>
          <w:szCs w:val="24"/>
          <w:vertAlign w:val="superscript"/>
          <w:lang w:val="en-GB"/>
        </w:rPr>
        <w:fldChar w:fldCharType="separate"/>
      </w:r>
      <w:r w:rsidR="002C07A2">
        <w:rPr>
          <w:rFonts w:cs="Times New Roman"/>
          <w:sz w:val="24"/>
          <w:szCs w:val="24"/>
          <w:vertAlign w:val="superscript"/>
          <w:lang w:val="en-GB"/>
        </w:rPr>
        <w:t>134</w:t>
      </w:r>
      <w:r w:rsidR="006D645E" w:rsidRPr="004C1142">
        <w:rPr>
          <w:rFonts w:cs="Times New Roman"/>
          <w:sz w:val="24"/>
          <w:szCs w:val="24"/>
          <w:vertAlign w:val="superscript"/>
          <w:lang w:val="en-GB"/>
        </w:rPr>
        <w:fldChar w:fldCharType="end"/>
      </w:r>
      <w:r w:rsidR="006D645E" w:rsidRPr="004C1142">
        <w:rPr>
          <w:rFonts w:cs="Times New Roman"/>
          <w:sz w:val="24"/>
          <w:szCs w:val="24"/>
          <w:lang w:val="en-GB"/>
        </w:rPr>
        <w:t>.</w:t>
      </w:r>
    </w:p>
    <w:p w:rsidR="007E1413" w:rsidRPr="004C1142" w:rsidRDefault="007E1413" w:rsidP="00E6381E">
      <w:pPr>
        <w:spacing w:after="0" w:line="360" w:lineRule="auto"/>
        <w:ind w:firstLine="709"/>
        <w:rPr>
          <w:rFonts w:cs="Times New Roman"/>
          <w:sz w:val="24"/>
          <w:szCs w:val="24"/>
          <w:lang w:val="en-US"/>
        </w:rPr>
      </w:pPr>
      <w:r w:rsidRPr="004C1142">
        <w:rPr>
          <w:rFonts w:cs="Times New Roman"/>
          <w:sz w:val="24"/>
          <w:szCs w:val="24"/>
          <w:lang w:val="en-US"/>
        </w:rPr>
        <w:t>Use of bottled water is in increase. In the EU, bottled water exceeding fluoride concentration of 1.5 mg/l shall bear on the label “contains more than 1.5 mg/l of fluoride: not suitable for regular consumption by infants and children under 7 years of age”. A maximum limit of 5 mg/l is set for naturally present fluoride.</w:t>
      </w:r>
      <w:r w:rsidRPr="004C1142">
        <w:rPr>
          <w:rStyle w:val="EndnoteReference"/>
          <w:rFonts w:cs="Times New Roman"/>
          <w:sz w:val="24"/>
          <w:szCs w:val="24"/>
          <w:lang w:val="en-US"/>
        </w:rPr>
        <w:endnoteReference w:id="143"/>
      </w:r>
      <w:r w:rsidRPr="004C1142">
        <w:rPr>
          <w:rFonts w:cs="Times New Roman"/>
          <w:sz w:val="24"/>
          <w:szCs w:val="24"/>
          <w:lang w:val="en-US"/>
        </w:rPr>
        <w:t xml:space="preserve"> The concentration of fluoride in bottled water in the US depends on whether fluoride is naturally present or added and on the annual average of maximum daily air temperatures at the location where the bottled water is sold at </w:t>
      </w:r>
      <w:r w:rsidRPr="004C1142">
        <w:rPr>
          <w:rFonts w:cs="Times New Roman"/>
          <w:sz w:val="24"/>
          <w:szCs w:val="24"/>
          <w:lang w:val="en-US"/>
        </w:rPr>
        <w:lastRenderedPageBreak/>
        <w:t>retail. Thus, the concentrations of fluoride in bottled water packaged in the US and imported water should not exceed 2.4 and 1.</w:t>
      </w:r>
      <w:r w:rsidR="00147D52" w:rsidRPr="004C1142">
        <w:rPr>
          <w:rFonts w:cs="Times New Roman"/>
          <w:sz w:val="24"/>
          <w:szCs w:val="24"/>
          <w:lang w:val="en-US"/>
        </w:rPr>
        <w:t>4</w:t>
      </w:r>
      <w:r w:rsidRPr="004C1142">
        <w:rPr>
          <w:rFonts w:cs="Times New Roman"/>
          <w:sz w:val="24"/>
          <w:szCs w:val="24"/>
          <w:lang w:val="en-US"/>
        </w:rPr>
        <w:t xml:space="preserve"> mg/l, respectively.</w:t>
      </w:r>
      <w:r w:rsidRPr="004C1142">
        <w:rPr>
          <w:rStyle w:val="EndnoteReference"/>
          <w:rFonts w:cs="Times New Roman"/>
          <w:sz w:val="24"/>
          <w:szCs w:val="24"/>
          <w:lang w:val="en-US"/>
        </w:rPr>
        <w:endnoteReference w:id="144"/>
      </w:r>
    </w:p>
    <w:p w:rsidR="00BB5193" w:rsidRPr="004C1142" w:rsidRDefault="00BB5193" w:rsidP="00E6381E">
      <w:pPr>
        <w:spacing w:after="0" w:line="360" w:lineRule="auto"/>
        <w:ind w:firstLine="708"/>
        <w:rPr>
          <w:rFonts w:cs="Times New Roman"/>
          <w:sz w:val="24"/>
          <w:szCs w:val="24"/>
          <w:lang w:val="en-GB"/>
        </w:rPr>
      </w:pPr>
    </w:p>
    <w:p w:rsidR="007E1413"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7</w:t>
      </w:r>
      <w:r w:rsidR="007E1413" w:rsidRPr="004C1142">
        <w:rPr>
          <w:rFonts w:cs="Times New Roman"/>
          <w:b/>
          <w:sz w:val="24"/>
          <w:szCs w:val="24"/>
          <w:lang w:val="en-US"/>
        </w:rPr>
        <w:t>.2.</w:t>
      </w:r>
      <w:r w:rsidR="007E1413" w:rsidRPr="004C1142">
        <w:rPr>
          <w:rFonts w:cs="Times New Roman"/>
          <w:b/>
          <w:sz w:val="24"/>
          <w:szCs w:val="24"/>
          <w:lang w:val="en-US"/>
        </w:rPr>
        <w:tab/>
        <w:t>Tea and beverages</w:t>
      </w:r>
    </w:p>
    <w:p w:rsidR="007E1413" w:rsidRPr="004C1142" w:rsidRDefault="007E1413" w:rsidP="00E6381E">
      <w:pPr>
        <w:spacing w:after="0" w:line="360" w:lineRule="auto"/>
        <w:ind w:firstLine="708"/>
        <w:rPr>
          <w:rFonts w:cs="Times New Roman"/>
          <w:sz w:val="24"/>
          <w:szCs w:val="24"/>
          <w:lang w:val="en-US"/>
        </w:rPr>
      </w:pPr>
      <w:r w:rsidRPr="004C1142">
        <w:rPr>
          <w:rFonts w:cs="Times New Roman"/>
          <w:sz w:val="24"/>
          <w:szCs w:val="24"/>
          <w:lang w:val="en-US"/>
        </w:rPr>
        <w:t>The tea plant (</w:t>
      </w:r>
      <w:r w:rsidRPr="004C1142">
        <w:rPr>
          <w:rFonts w:cs="Times New Roman"/>
          <w:i/>
          <w:sz w:val="24"/>
          <w:szCs w:val="24"/>
          <w:lang w:val="en-US"/>
        </w:rPr>
        <w:t>Camellia sinensis</w:t>
      </w:r>
      <w:r w:rsidRPr="004C1142">
        <w:rPr>
          <w:rFonts w:cs="Times New Roman"/>
          <w:sz w:val="24"/>
          <w:szCs w:val="24"/>
          <w:lang w:val="en-US"/>
        </w:rPr>
        <w:t xml:space="preserve"> L.; family Theacea)</w:t>
      </w:r>
      <w:r w:rsidR="00FC1092" w:rsidRPr="004C1142">
        <w:rPr>
          <w:rFonts w:cs="Times New Roman"/>
          <w:sz w:val="24"/>
          <w:szCs w:val="24"/>
          <w:lang w:val="en-US"/>
        </w:rPr>
        <w:t xml:space="preserve"> (Figure 1)</w:t>
      </w:r>
      <w:r w:rsidRPr="004C1142">
        <w:rPr>
          <w:rFonts w:cs="Times New Roman"/>
          <w:sz w:val="24"/>
          <w:szCs w:val="24"/>
          <w:lang w:val="en-US"/>
        </w:rPr>
        <w:t xml:space="preserve"> is known to take up fluoride from the soil and accumulate it in the leaves. The total fluorine content of the leaves typically ranges between 50 and 900 mg/kg.</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_Ref532552531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129</w:t>
      </w:r>
      <w:r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_Ref532552561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130</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_Ref532552608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131</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 xml:space="preserve"> ,</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_Ref532552635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132</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_Ref532552661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133</w:t>
      </w:r>
      <w:r w:rsidRPr="004C1142">
        <w:rPr>
          <w:rFonts w:cs="Times New Roman"/>
          <w:sz w:val="24"/>
          <w:szCs w:val="24"/>
          <w:vertAlign w:val="superscript"/>
          <w:lang w:val="en-US"/>
        </w:rPr>
        <w:fldChar w:fldCharType="end"/>
      </w:r>
      <w:r w:rsidRPr="004C1142">
        <w:rPr>
          <w:rFonts w:cs="Times New Roman"/>
          <w:sz w:val="24"/>
          <w:szCs w:val="24"/>
          <w:lang w:val="en-US"/>
        </w:rPr>
        <w:t xml:space="preserve"> About 25–100% of fluorine is released during the infusion, thus the infusions may contain about 0.30 to 8.8 mg/l of fluoride, depending also on the amount of dry tea used, the granulation of the tea, the concentration of fluoride in the added water, the presence of milk, duration of infusion, etc.</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_Ref532552531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129</w:t>
      </w:r>
      <w:r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_Ref532552561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130</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_Ref532552608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131</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_Ref532552635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132</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_Ref532552661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133</w:t>
      </w:r>
      <w:r w:rsidRPr="004C1142">
        <w:rPr>
          <w:rFonts w:cs="Times New Roman"/>
          <w:sz w:val="24"/>
          <w:szCs w:val="24"/>
          <w:vertAlign w:val="superscript"/>
          <w:lang w:val="en-US"/>
        </w:rPr>
        <w:fldChar w:fldCharType="end"/>
      </w:r>
      <w:r w:rsidRPr="004C1142">
        <w:rPr>
          <w:rFonts w:cs="Times New Roman"/>
          <w:sz w:val="24"/>
          <w:szCs w:val="24"/>
          <w:lang w:val="en-US"/>
        </w:rPr>
        <w:t xml:space="preserve"> Concentrations of fluoride in ready-to-drink tea were reported to range between 0.01 to 4.1 mg/l</w:t>
      </w:r>
      <w:r w:rsidRPr="004C1142">
        <w:rPr>
          <w:rStyle w:val="EndnoteReference"/>
          <w:rFonts w:cs="Times New Roman"/>
          <w:sz w:val="24"/>
          <w:szCs w:val="24"/>
          <w:lang w:val="en-US"/>
        </w:rPr>
        <w:endnoteReference w:id="145"/>
      </w:r>
      <w:r w:rsidR="005943F1" w:rsidRPr="004C1142">
        <w:rPr>
          <w:rFonts w:cs="Times New Roman"/>
          <w:sz w:val="24"/>
          <w:szCs w:val="24"/>
          <w:vertAlign w:val="superscript"/>
          <w:lang w:val="en-US"/>
        </w:rPr>
        <w:t>-</w:t>
      </w:r>
      <w:r w:rsidRPr="004C1142">
        <w:rPr>
          <w:rFonts w:cs="Times New Roman"/>
          <w:vanish/>
          <w:sz w:val="24"/>
          <w:szCs w:val="24"/>
          <w:lang w:val="en-US"/>
        </w:rPr>
        <w:t>,</w:t>
      </w:r>
      <w:r w:rsidRPr="004C1142">
        <w:rPr>
          <w:rStyle w:val="EndnoteReference"/>
          <w:rFonts w:cs="Times New Roman"/>
          <w:vanish/>
          <w:sz w:val="24"/>
          <w:szCs w:val="24"/>
          <w:lang w:val="en-US"/>
        </w:rPr>
        <w:endnoteReference w:id="146"/>
      </w:r>
      <w:r w:rsidRPr="004C1142">
        <w:rPr>
          <w:rFonts w:cs="Times New Roman"/>
          <w:vanish/>
          <w:sz w:val="24"/>
          <w:szCs w:val="24"/>
          <w:lang w:val="en-US"/>
        </w:rPr>
        <w:t>,</w:t>
      </w:r>
      <w:r w:rsidRPr="004C1142">
        <w:rPr>
          <w:rStyle w:val="EndnoteReference"/>
          <w:rFonts w:cs="Times New Roman"/>
          <w:sz w:val="24"/>
          <w:szCs w:val="24"/>
          <w:lang w:val="en-US"/>
        </w:rPr>
        <w:endnoteReference w:id="147"/>
      </w:r>
      <w:r w:rsidRPr="004C1142">
        <w:rPr>
          <w:rFonts w:cs="Times New Roman"/>
          <w:sz w:val="24"/>
          <w:szCs w:val="24"/>
          <w:lang w:val="en-US"/>
        </w:rPr>
        <w:t xml:space="preserve"> and in one study an extraordinarily high average of 25.7 mg/l of fluoride was reported</w:t>
      </w:r>
      <w:r w:rsidRPr="004C1142">
        <w:rPr>
          <w:rStyle w:val="EndnoteReference"/>
          <w:rFonts w:cs="Times New Roman"/>
          <w:sz w:val="24"/>
          <w:szCs w:val="24"/>
          <w:lang w:val="en-US"/>
        </w:rPr>
        <w:endnoteReference w:id="148"/>
      </w:r>
      <w:r w:rsidRPr="004C1142">
        <w:rPr>
          <w:rFonts w:cs="Times New Roman"/>
          <w:sz w:val="24"/>
          <w:szCs w:val="24"/>
          <w:lang w:val="en-US"/>
        </w:rPr>
        <w:t>.</w:t>
      </w:r>
    </w:p>
    <w:p w:rsidR="00FC1092" w:rsidRPr="004C1142" w:rsidRDefault="00FC1092" w:rsidP="00E6381E">
      <w:pPr>
        <w:spacing w:after="0" w:line="360" w:lineRule="auto"/>
        <w:ind w:firstLine="708"/>
        <w:rPr>
          <w:rFonts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tblGrid>
      <w:tr w:rsidR="00FC1092" w:rsidRPr="004C1142" w:rsidTr="00FC1092">
        <w:trPr>
          <w:jc w:val="center"/>
        </w:trPr>
        <w:tc>
          <w:tcPr>
            <w:tcW w:w="0" w:type="auto"/>
          </w:tcPr>
          <w:p w:rsidR="00FC1092" w:rsidRPr="004C1142" w:rsidRDefault="00FC1092" w:rsidP="00E6381E">
            <w:pPr>
              <w:spacing w:after="0" w:line="360" w:lineRule="auto"/>
              <w:rPr>
                <w:rFonts w:cs="Times New Roman"/>
                <w:sz w:val="24"/>
                <w:szCs w:val="24"/>
                <w:lang w:val="en-US"/>
              </w:rPr>
            </w:pPr>
            <w:r w:rsidRPr="004C1142">
              <w:rPr>
                <w:rFonts w:cs="Times New Roman"/>
                <w:noProof/>
                <w:lang w:eastAsia="sl-SI"/>
              </w:rPr>
              <w:drawing>
                <wp:inline distT="0" distB="0" distL="0" distR="0" wp14:anchorId="243E37F0" wp14:editId="01F4BBEC">
                  <wp:extent cx="3967200" cy="2160000"/>
                  <wp:effectExtent l="0" t="0" r="0" b="0"/>
                  <wp:docPr id="1" name="Picture 1" descr="D:\Data 1\Clanki\Essentiality of F_2014\Slike\Sli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Clanki\Essentiality of F_2014\Slike\Slika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7200" cy="2160000"/>
                          </a:xfrm>
                          <a:prstGeom prst="rect">
                            <a:avLst/>
                          </a:prstGeom>
                          <a:noFill/>
                          <a:ln>
                            <a:noFill/>
                          </a:ln>
                        </pic:spPr>
                      </pic:pic>
                    </a:graphicData>
                  </a:graphic>
                </wp:inline>
              </w:drawing>
            </w:r>
          </w:p>
        </w:tc>
      </w:tr>
    </w:tbl>
    <w:p w:rsidR="00FC1092" w:rsidRPr="004C1142" w:rsidRDefault="00FC1092" w:rsidP="00C645F0">
      <w:pPr>
        <w:spacing w:after="0" w:line="360" w:lineRule="auto"/>
        <w:rPr>
          <w:rFonts w:cs="Times New Roman"/>
          <w:sz w:val="24"/>
          <w:szCs w:val="24"/>
          <w:lang w:val="en-US"/>
        </w:rPr>
      </w:pPr>
    </w:p>
    <w:p w:rsidR="00FC1092" w:rsidRPr="004C1142" w:rsidRDefault="00FC1092" w:rsidP="00C1439B">
      <w:pPr>
        <w:tabs>
          <w:tab w:val="left" w:pos="1134"/>
        </w:tabs>
        <w:spacing w:after="0" w:line="360" w:lineRule="auto"/>
        <w:ind w:left="1134" w:hanging="1134"/>
        <w:rPr>
          <w:rFonts w:cs="Times New Roman"/>
          <w:sz w:val="24"/>
          <w:szCs w:val="24"/>
          <w:lang w:val="en-US"/>
        </w:rPr>
      </w:pPr>
      <w:r w:rsidRPr="004C1142">
        <w:rPr>
          <w:rFonts w:cs="Times New Roman"/>
          <w:b/>
          <w:sz w:val="24"/>
          <w:szCs w:val="24"/>
          <w:lang w:val="en-US"/>
        </w:rPr>
        <w:t>Figure 1:</w:t>
      </w:r>
      <w:r w:rsidRPr="004C1142">
        <w:rPr>
          <w:rFonts w:cs="Times New Roman"/>
          <w:sz w:val="24"/>
          <w:szCs w:val="24"/>
          <w:lang w:val="en-US"/>
        </w:rPr>
        <w:t xml:space="preserve"> </w:t>
      </w:r>
      <w:r w:rsidR="00C1439B" w:rsidRPr="004C1142">
        <w:rPr>
          <w:rFonts w:cs="Times New Roman"/>
          <w:sz w:val="24"/>
          <w:szCs w:val="24"/>
          <w:lang w:val="en-US"/>
        </w:rPr>
        <w:tab/>
      </w:r>
      <w:r w:rsidRPr="004C1142">
        <w:rPr>
          <w:rFonts w:cs="Times New Roman"/>
          <w:sz w:val="24"/>
          <w:szCs w:val="24"/>
          <w:lang w:val="en-US"/>
        </w:rPr>
        <w:t>Tea harvesting in Sri Lanka (Photo: M. Ponikvar-Svet)</w:t>
      </w:r>
    </w:p>
    <w:p w:rsidR="00FC1092" w:rsidRPr="004C1142" w:rsidRDefault="00FC1092" w:rsidP="00E6381E">
      <w:pPr>
        <w:spacing w:after="0" w:line="360" w:lineRule="auto"/>
        <w:rPr>
          <w:rFonts w:cs="Times New Roman"/>
          <w:sz w:val="24"/>
          <w:szCs w:val="24"/>
          <w:lang w:val="en-US"/>
        </w:rPr>
      </w:pPr>
    </w:p>
    <w:p w:rsidR="00EA6E86" w:rsidRPr="004C1142" w:rsidRDefault="00EA6E86" w:rsidP="00E6381E">
      <w:pPr>
        <w:spacing w:after="0" w:line="360" w:lineRule="auto"/>
        <w:ind w:firstLine="709"/>
        <w:rPr>
          <w:rFonts w:cs="Times New Roman"/>
          <w:sz w:val="24"/>
          <w:szCs w:val="24"/>
          <w:lang w:val="en-GB"/>
        </w:rPr>
      </w:pPr>
      <w:r w:rsidRPr="004C1142">
        <w:rPr>
          <w:rFonts w:cs="Times New Roman"/>
          <w:sz w:val="24"/>
          <w:szCs w:val="24"/>
          <w:lang w:val="en-GB"/>
        </w:rPr>
        <w:t>Concentrations of fluoride in soft drinks</w:t>
      </w:r>
      <w:r w:rsidR="00AA5C76" w:rsidRPr="004C1142">
        <w:rPr>
          <w:rFonts w:cs="Times New Roman"/>
          <w:sz w:val="24"/>
          <w:szCs w:val="24"/>
          <w:lang w:val="en-GB"/>
        </w:rPr>
        <w:t>,</w:t>
      </w:r>
      <w:r w:rsidRPr="004C1142">
        <w:rPr>
          <w:rFonts w:cs="Times New Roman"/>
          <w:sz w:val="24"/>
          <w:szCs w:val="24"/>
          <w:lang w:val="en-GB"/>
        </w:rPr>
        <w:t xml:space="preserve"> e.g. nectars, juices, juice drinks, ranged between </w:t>
      </w:r>
      <w:r w:rsidRPr="004C1142">
        <w:rPr>
          <w:rFonts w:cs="Times New Roman"/>
          <w:sz w:val="24"/>
          <w:szCs w:val="24"/>
          <w:lang w:val="en-US"/>
        </w:rPr>
        <w:t>0.10–2.0 mg/l in Portugal</w:t>
      </w:r>
      <w:bookmarkStart w:id="66" w:name="_Ref532556201"/>
      <w:r w:rsidRPr="004C1142">
        <w:rPr>
          <w:rStyle w:val="EndnoteReference"/>
          <w:rFonts w:cs="Times New Roman"/>
          <w:sz w:val="24"/>
          <w:szCs w:val="24"/>
          <w:lang w:val="en-US"/>
        </w:rPr>
        <w:endnoteReference w:id="149"/>
      </w:r>
      <w:bookmarkEnd w:id="66"/>
      <w:r w:rsidRPr="004C1142">
        <w:rPr>
          <w:rFonts w:cs="Times New Roman"/>
          <w:sz w:val="24"/>
          <w:szCs w:val="24"/>
          <w:lang w:val="en-US"/>
        </w:rPr>
        <w:t xml:space="preserve">, </w:t>
      </w:r>
      <w:r w:rsidRPr="004C1142">
        <w:rPr>
          <w:rFonts w:cs="Times New Roman"/>
          <w:sz w:val="24"/>
          <w:szCs w:val="24"/>
          <w:lang w:val="en-GB"/>
        </w:rPr>
        <w:t>0.07–1.14 mg/l in the Canary Islands</w:t>
      </w:r>
      <w:bookmarkStart w:id="67" w:name="_Ref532556229"/>
      <w:r w:rsidRPr="004C1142">
        <w:rPr>
          <w:rStyle w:val="EndnoteReference"/>
          <w:rFonts w:cs="Times New Roman"/>
          <w:sz w:val="24"/>
          <w:szCs w:val="24"/>
          <w:lang w:val="en-GB"/>
        </w:rPr>
        <w:endnoteReference w:id="150"/>
      </w:r>
      <w:bookmarkEnd w:id="67"/>
      <w:r w:rsidRPr="004C1142">
        <w:rPr>
          <w:rFonts w:cs="Times New Roman"/>
          <w:sz w:val="24"/>
          <w:szCs w:val="24"/>
          <w:lang w:val="en-GB"/>
        </w:rPr>
        <w:t>, 0.02–2.80</w:t>
      </w:r>
      <w:r w:rsidR="002B1EA9" w:rsidRPr="004C1142">
        <w:rPr>
          <w:rFonts w:cs="Times New Roman"/>
          <w:sz w:val="24"/>
          <w:szCs w:val="24"/>
          <w:lang w:val="en-GB"/>
        </w:rPr>
        <w:t xml:space="preserve"> mg/l in the U</w:t>
      </w:r>
      <w:r w:rsidRPr="004C1142">
        <w:rPr>
          <w:rFonts w:cs="Times New Roman"/>
          <w:sz w:val="24"/>
          <w:szCs w:val="24"/>
          <w:lang w:val="en-GB"/>
        </w:rPr>
        <w:t>S</w:t>
      </w:r>
      <w:r w:rsidRPr="004C1142">
        <w:rPr>
          <w:rStyle w:val="EndnoteReference"/>
          <w:rFonts w:cs="Times New Roman"/>
          <w:sz w:val="24"/>
          <w:szCs w:val="24"/>
          <w:lang w:val="en-GB"/>
        </w:rPr>
        <w:endnoteReference w:id="151"/>
      </w:r>
      <w:r w:rsidRPr="004C1142">
        <w:rPr>
          <w:rFonts w:cs="Times New Roman"/>
          <w:sz w:val="24"/>
          <w:szCs w:val="24"/>
          <w:lang w:val="en-GB"/>
        </w:rPr>
        <w:t xml:space="preserve"> and 0.07–1.42 mg/l in Mexico</w:t>
      </w:r>
      <w:bookmarkStart w:id="68" w:name="_Ref532557806"/>
      <w:r w:rsidRPr="004C1142">
        <w:rPr>
          <w:rStyle w:val="EndnoteReference"/>
          <w:rFonts w:cs="Times New Roman"/>
          <w:sz w:val="24"/>
          <w:szCs w:val="24"/>
          <w:lang w:val="en-GB"/>
        </w:rPr>
        <w:endnoteReference w:id="152"/>
      </w:r>
      <w:bookmarkEnd w:id="68"/>
      <w:r w:rsidR="002B1EA9" w:rsidRPr="004C1142">
        <w:rPr>
          <w:rFonts w:cs="Times New Roman"/>
          <w:sz w:val="24"/>
          <w:szCs w:val="24"/>
          <w:lang w:val="en-GB"/>
        </w:rPr>
        <w:t>.</w:t>
      </w:r>
      <w:r w:rsidRPr="004C1142">
        <w:rPr>
          <w:rFonts w:cs="Times New Roman"/>
          <w:sz w:val="24"/>
          <w:szCs w:val="24"/>
          <w:lang w:val="en-GB"/>
        </w:rPr>
        <w:t xml:space="preserve"> Concentrations of fluoride in juices and juices-flavoured drinks for infants and children ranged between 0.01–0.25 mg/l in Poland</w:t>
      </w:r>
      <w:r w:rsidRPr="004C1142">
        <w:rPr>
          <w:rStyle w:val="EndnoteReference"/>
          <w:rFonts w:cs="Times New Roman"/>
          <w:sz w:val="24"/>
          <w:szCs w:val="24"/>
          <w:lang w:val="en-GB"/>
        </w:rPr>
        <w:endnoteReference w:id="153"/>
      </w:r>
      <w:r w:rsidRPr="004C1142">
        <w:rPr>
          <w:rFonts w:cs="Times New Roman"/>
          <w:sz w:val="24"/>
          <w:szCs w:val="24"/>
          <w:lang w:val="en-GB"/>
        </w:rPr>
        <w:t xml:space="preserve"> and 0.11–1.81 mg/l in the US</w:t>
      </w:r>
      <w:r w:rsidRPr="004C1142">
        <w:rPr>
          <w:rStyle w:val="EndnoteReference"/>
          <w:rFonts w:cs="Times New Roman"/>
          <w:sz w:val="24"/>
          <w:szCs w:val="24"/>
          <w:lang w:val="en-GB"/>
        </w:rPr>
        <w:endnoteReference w:id="154"/>
      </w:r>
      <w:r w:rsidR="002B1EA9" w:rsidRPr="004C1142">
        <w:rPr>
          <w:rFonts w:cs="Times New Roman"/>
          <w:sz w:val="24"/>
          <w:szCs w:val="24"/>
          <w:lang w:val="en-GB"/>
        </w:rPr>
        <w:t>.</w:t>
      </w:r>
    </w:p>
    <w:p w:rsidR="00EA6E86" w:rsidRPr="004C1142" w:rsidRDefault="00EA6E86" w:rsidP="00E6381E">
      <w:pPr>
        <w:spacing w:after="0" w:line="360" w:lineRule="auto"/>
        <w:ind w:firstLine="709"/>
        <w:rPr>
          <w:rFonts w:cs="Times New Roman"/>
          <w:sz w:val="24"/>
          <w:szCs w:val="24"/>
          <w:lang w:val="en-GB"/>
        </w:rPr>
      </w:pPr>
      <w:r w:rsidRPr="004C1142">
        <w:rPr>
          <w:rFonts w:cs="Times New Roman"/>
          <w:sz w:val="24"/>
          <w:szCs w:val="24"/>
          <w:lang w:val="en-GB"/>
        </w:rPr>
        <w:t>Carbonated soft drinks analysed in Europe contained 0.10–0.38 mg/l of fluoride.</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_Ref532556201 \h </w:instrText>
      </w:r>
      <w:r w:rsidR="002B1EA9" w:rsidRPr="004C1142">
        <w:rPr>
          <w:rFonts w:cs="Times New Roman"/>
          <w:sz w:val="24"/>
          <w:szCs w:val="24"/>
          <w:vertAlign w:val="superscript"/>
          <w:lang w:val="en-GB"/>
        </w:rPr>
        <w:instrText xml:space="preserve">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149</w:t>
      </w:r>
      <w:r w:rsidRPr="004C1142">
        <w:rPr>
          <w:rFonts w:cs="Times New Roman"/>
          <w:sz w:val="24"/>
          <w:szCs w:val="24"/>
          <w:vertAlign w:val="superscript"/>
          <w:lang w:val="en-GB"/>
        </w:rPr>
        <w:fldChar w:fldCharType="end"/>
      </w:r>
      <w:r w:rsidRPr="004C1142">
        <w:rPr>
          <w:rFonts w:cs="Times New Roman"/>
          <w:sz w:val="24"/>
          <w:szCs w:val="24"/>
          <w:vertAlign w:val="superscript"/>
          <w:lang w:val="en-GB"/>
        </w:rPr>
        <w:t>,</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_Ref532556229 \h </w:instrText>
      </w:r>
      <w:r w:rsidR="002B1EA9" w:rsidRPr="004C1142">
        <w:rPr>
          <w:rFonts w:cs="Times New Roman"/>
          <w:sz w:val="24"/>
          <w:szCs w:val="24"/>
          <w:vertAlign w:val="superscript"/>
          <w:lang w:val="en-GB"/>
        </w:rPr>
        <w:instrText xml:space="preserve">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150</w:t>
      </w:r>
      <w:r w:rsidRPr="004C1142">
        <w:rPr>
          <w:rFonts w:cs="Times New Roman"/>
          <w:sz w:val="24"/>
          <w:szCs w:val="24"/>
          <w:vertAlign w:val="superscript"/>
          <w:lang w:val="en-GB"/>
        </w:rPr>
        <w:fldChar w:fldCharType="end"/>
      </w:r>
      <w:r w:rsidRPr="004C1142">
        <w:rPr>
          <w:rFonts w:cs="Times New Roman"/>
          <w:sz w:val="24"/>
          <w:szCs w:val="24"/>
          <w:lang w:val="en-GB"/>
        </w:rPr>
        <w:t xml:space="preserve"> The observed concentrations were higher in</w:t>
      </w:r>
      <w:r w:rsidR="002B1EA9" w:rsidRPr="004C1142">
        <w:rPr>
          <w:rFonts w:cs="Times New Roman"/>
          <w:sz w:val="24"/>
          <w:szCs w:val="24"/>
          <w:lang w:val="en-GB"/>
        </w:rPr>
        <w:t xml:space="preserve"> the U</w:t>
      </w:r>
      <w:r w:rsidRPr="004C1142">
        <w:rPr>
          <w:rFonts w:cs="Times New Roman"/>
          <w:sz w:val="24"/>
          <w:szCs w:val="24"/>
          <w:lang w:val="en-GB"/>
        </w:rPr>
        <w:t>S and Mexico and ranged from 0.02 to 1.28 mg/L</w:t>
      </w:r>
      <w:r w:rsidRPr="004C1142">
        <w:rPr>
          <w:rStyle w:val="EndnoteReference"/>
          <w:rFonts w:cs="Times New Roman"/>
          <w:sz w:val="24"/>
          <w:szCs w:val="24"/>
          <w:lang w:val="en-GB"/>
        </w:rPr>
        <w:endnoteReference w:id="155"/>
      </w:r>
      <w:r w:rsidRPr="004C1142">
        <w:rPr>
          <w:rFonts w:cs="Times New Roman"/>
          <w:sz w:val="24"/>
          <w:szCs w:val="24"/>
          <w:lang w:val="en-GB"/>
        </w:rPr>
        <w:t xml:space="preserve"> and from 0.07 to 1.62 mg/l</w:t>
      </w:r>
      <w:r w:rsidR="00147D52" w:rsidRPr="004C1142">
        <w:rPr>
          <w:rFonts w:cs="Times New Roman"/>
          <w:sz w:val="24"/>
          <w:szCs w:val="24"/>
          <w:lang w:val="en-GB"/>
        </w:rPr>
        <w:t>, respectively</w:t>
      </w:r>
      <w:r w:rsidR="002B1EA9" w:rsidRPr="004C1142">
        <w:rPr>
          <w:rFonts w:cs="Times New Roman"/>
          <w:sz w:val="24"/>
          <w:szCs w:val="24"/>
          <w:vertAlign w:val="superscript"/>
          <w:lang w:val="en-GB"/>
        </w:rPr>
        <w:fldChar w:fldCharType="begin"/>
      </w:r>
      <w:r w:rsidR="002B1EA9" w:rsidRPr="004C1142">
        <w:rPr>
          <w:rFonts w:cs="Times New Roman"/>
          <w:sz w:val="24"/>
          <w:szCs w:val="24"/>
          <w:vertAlign w:val="superscript"/>
          <w:lang w:val="en-GB"/>
        </w:rPr>
        <w:instrText xml:space="preserve"> NOTEREF _Ref532557806 \h  \* MERGEFORMAT </w:instrText>
      </w:r>
      <w:r w:rsidR="002B1EA9" w:rsidRPr="004C1142">
        <w:rPr>
          <w:rFonts w:cs="Times New Roman"/>
          <w:sz w:val="24"/>
          <w:szCs w:val="24"/>
          <w:vertAlign w:val="superscript"/>
          <w:lang w:val="en-GB"/>
        </w:rPr>
      </w:r>
      <w:r w:rsidR="002B1EA9" w:rsidRPr="004C1142">
        <w:rPr>
          <w:rFonts w:cs="Times New Roman"/>
          <w:sz w:val="24"/>
          <w:szCs w:val="24"/>
          <w:vertAlign w:val="superscript"/>
          <w:lang w:val="en-GB"/>
        </w:rPr>
        <w:fldChar w:fldCharType="separate"/>
      </w:r>
      <w:r w:rsidR="002C07A2">
        <w:rPr>
          <w:rFonts w:cs="Times New Roman"/>
          <w:sz w:val="24"/>
          <w:szCs w:val="24"/>
          <w:vertAlign w:val="superscript"/>
          <w:lang w:val="en-GB"/>
        </w:rPr>
        <w:t>152</w:t>
      </w:r>
      <w:r w:rsidR="002B1EA9" w:rsidRPr="004C1142">
        <w:rPr>
          <w:rFonts w:cs="Times New Roman"/>
          <w:sz w:val="24"/>
          <w:szCs w:val="24"/>
          <w:vertAlign w:val="superscript"/>
          <w:lang w:val="en-GB"/>
        </w:rPr>
        <w:fldChar w:fldCharType="end"/>
      </w:r>
      <w:r w:rsidRPr="004C1142">
        <w:rPr>
          <w:rFonts w:cs="Times New Roman"/>
          <w:sz w:val="24"/>
          <w:szCs w:val="24"/>
          <w:lang w:val="en-GB"/>
        </w:rPr>
        <w:t>.</w:t>
      </w:r>
    </w:p>
    <w:p w:rsidR="002B1EA9" w:rsidRPr="004C1142" w:rsidRDefault="002B1EA9" w:rsidP="00E6381E">
      <w:pPr>
        <w:spacing w:after="0" w:line="360" w:lineRule="auto"/>
        <w:ind w:firstLine="709"/>
        <w:rPr>
          <w:rFonts w:cs="Times New Roman"/>
          <w:sz w:val="24"/>
          <w:szCs w:val="24"/>
          <w:lang w:val="en-GB"/>
        </w:rPr>
      </w:pPr>
      <w:r w:rsidRPr="004C1142">
        <w:rPr>
          <w:rFonts w:cs="Times New Roman"/>
          <w:sz w:val="24"/>
          <w:szCs w:val="24"/>
          <w:lang w:val="en-GB"/>
        </w:rPr>
        <w:lastRenderedPageBreak/>
        <w:t>The range of fluoride concentration in beer available in Europe was 0.067–1.12 mg/L</w:t>
      </w:r>
      <w:r w:rsidRPr="004C1142">
        <w:rPr>
          <w:rStyle w:val="EndnoteReference"/>
          <w:rFonts w:cs="Times New Roman"/>
          <w:sz w:val="24"/>
          <w:szCs w:val="24"/>
          <w:lang w:val="en-GB"/>
        </w:rPr>
        <w:endnoteReference w:id="156"/>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157"/>
      </w:r>
      <w:r w:rsidRPr="004C1142">
        <w:rPr>
          <w:rFonts w:cs="Times New Roman"/>
          <w:vanish/>
          <w:sz w:val="24"/>
          <w:szCs w:val="24"/>
          <w:vertAlign w:val="superscript"/>
          <w:lang w:val="en-GB"/>
        </w:rPr>
        <w:t>,</w:t>
      </w:r>
      <w:bookmarkStart w:id="69" w:name="_Ref532557967"/>
      <w:r w:rsidRPr="004C1142">
        <w:rPr>
          <w:rStyle w:val="EndnoteReference"/>
          <w:rFonts w:cs="Times New Roman"/>
          <w:sz w:val="24"/>
          <w:szCs w:val="24"/>
          <w:lang w:val="en-GB"/>
        </w:rPr>
        <w:endnoteReference w:id="158"/>
      </w:r>
      <w:bookmarkEnd w:id="69"/>
      <w:r w:rsidRPr="004C1142">
        <w:rPr>
          <w:rFonts w:cs="Times New Roman"/>
          <w:sz w:val="24"/>
          <w:szCs w:val="24"/>
          <w:lang w:val="en-GB"/>
        </w:rPr>
        <w:t>. High concentrations, 1.77 and 1.66 mg/L of fluoride, were determined in beer from Ireland and the US</w:t>
      </w:r>
      <w:r w:rsidR="00147D52" w:rsidRPr="004C1142">
        <w:rPr>
          <w:rFonts w:cs="Times New Roman"/>
          <w:sz w:val="24"/>
          <w:szCs w:val="24"/>
          <w:lang w:val="en-GB"/>
        </w:rPr>
        <w:t>, respectively.</w:t>
      </w:r>
      <w:r w:rsidR="00147D52" w:rsidRPr="004C1142">
        <w:rPr>
          <w:rFonts w:cs="Times New Roman"/>
          <w:sz w:val="24"/>
          <w:szCs w:val="24"/>
          <w:vertAlign w:val="superscript"/>
          <w:lang w:val="en-GB"/>
        </w:rPr>
        <w:fldChar w:fldCharType="begin"/>
      </w:r>
      <w:r w:rsidR="00147D52" w:rsidRPr="004C1142">
        <w:rPr>
          <w:rFonts w:cs="Times New Roman"/>
          <w:sz w:val="24"/>
          <w:szCs w:val="24"/>
          <w:vertAlign w:val="superscript"/>
          <w:lang w:val="en-GB"/>
        </w:rPr>
        <w:instrText xml:space="preserve"> NOTEREF _Ref532557806 \h  \* MERGEFORMAT </w:instrText>
      </w:r>
      <w:r w:rsidR="00147D52" w:rsidRPr="004C1142">
        <w:rPr>
          <w:rFonts w:cs="Times New Roman"/>
          <w:sz w:val="24"/>
          <w:szCs w:val="24"/>
          <w:vertAlign w:val="superscript"/>
          <w:lang w:val="en-GB"/>
        </w:rPr>
      </w:r>
      <w:r w:rsidR="00147D52" w:rsidRPr="004C1142">
        <w:rPr>
          <w:rFonts w:cs="Times New Roman"/>
          <w:sz w:val="24"/>
          <w:szCs w:val="24"/>
          <w:vertAlign w:val="superscript"/>
          <w:lang w:val="en-GB"/>
        </w:rPr>
        <w:fldChar w:fldCharType="separate"/>
      </w:r>
      <w:r w:rsidR="002C07A2">
        <w:rPr>
          <w:rFonts w:cs="Times New Roman"/>
          <w:sz w:val="24"/>
          <w:szCs w:val="24"/>
          <w:vertAlign w:val="superscript"/>
          <w:lang w:val="en-GB"/>
        </w:rPr>
        <w:t>152</w:t>
      </w:r>
      <w:r w:rsidR="00147D52" w:rsidRPr="004C1142">
        <w:rPr>
          <w:rFonts w:cs="Times New Roman"/>
          <w:sz w:val="24"/>
          <w:szCs w:val="24"/>
          <w:vertAlign w:val="superscript"/>
          <w:lang w:val="en-GB"/>
        </w:rPr>
        <w:fldChar w:fldCharType="end"/>
      </w:r>
      <w:r w:rsidR="00147D52" w:rsidRPr="004C1142">
        <w:rPr>
          <w:rFonts w:cs="Times New Roman"/>
          <w:sz w:val="24"/>
          <w:szCs w:val="24"/>
          <w:vertAlign w:val="superscript"/>
          <w:lang w:val="en-GB"/>
        </w:rPr>
        <w:t>,</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_Ref532557967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2C07A2">
        <w:rPr>
          <w:rFonts w:cs="Times New Roman"/>
          <w:sz w:val="24"/>
          <w:szCs w:val="24"/>
          <w:vertAlign w:val="superscript"/>
          <w:lang w:val="en-GB"/>
        </w:rPr>
        <w:t>158</w:t>
      </w:r>
      <w:r w:rsidRPr="004C1142">
        <w:rPr>
          <w:rFonts w:cs="Times New Roman"/>
          <w:sz w:val="24"/>
          <w:szCs w:val="24"/>
          <w:vertAlign w:val="superscript"/>
          <w:lang w:val="en-GB"/>
        </w:rPr>
        <w:fldChar w:fldCharType="end"/>
      </w:r>
      <w:r w:rsidRPr="004C1142">
        <w:rPr>
          <w:rFonts w:cs="Times New Roman"/>
          <w:sz w:val="24"/>
          <w:szCs w:val="24"/>
          <w:lang w:val="en-GB"/>
        </w:rPr>
        <w:t xml:space="preserve"> Wide variations in fluoride concentrations found in different studies can be explained either by low natural presence of fluoride or by high presence of fluoride due to naturally occurring or artificially added fluoride in water used in manufacturing process.</w:t>
      </w:r>
    </w:p>
    <w:p w:rsidR="00294B8C" w:rsidRPr="004C1142" w:rsidRDefault="00294B8C" w:rsidP="00E6381E">
      <w:pPr>
        <w:spacing w:after="0" w:line="360" w:lineRule="auto"/>
        <w:ind w:firstLine="709"/>
        <w:rPr>
          <w:rFonts w:cs="Times New Roman"/>
          <w:sz w:val="24"/>
          <w:szCs w:val="24"/>
        </w:rPr>
      </w:pPr>
      <w:r w:rsidRPr="004C1142">
        <w:rPr>
          <w:rFonts w:cs="Times New Roman"/>
          <w:sz w:val="24"/>
          <w:szCs w:val="24"/>
          <w:lang w:val="en-GB"/>
        </w:rPr>
        <w:t>Fluoride concentration in bottled wines of the different types from the Canary Islands ranged between 0.03 and 0.70 mg/l</w:t>
      </w:r>
      <w:r w:rsidRPr="004C1142">
        <w:rPr>
          <w:rStyle w:val="EndnoteReference"/>
          <w:rFonts w:cs="Times New Roman"/>
          <w:sz w:val="24"/>
          <w:szCs w:val="24"/>
          <w:lang w:val="en-GB"/>
        </w:rPr>
        <w:endnoteReference w:id="159"/>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160"/>
      </w:r>
      <w:r w:rsidRPr="004C1142">
        <w:rPr>
          <w:rFonts w:cs="Times New Roman"/>
          <w:vanish/>
          <w:sz w:val="24"/>
          <w:szCs w:val="24"/>
          <w:vertAlign w:val="superscript"/>
          <w:lang w:val="en-GB"/>
        </w:rPr>
        <w:t>,</w:t>
      </w:r>
      <w:r w:rsidRPr="004C1142">
        <w:rPr>
          <w:rStyle w:val="EndnoteReference"/>
          <w:rFonts w:cs="Times New Roman"/>
          <w:sz w:val="24"/>
          <w:szCs w:val="24"/>
          <w:lang w:val="en-GB"/>
        </w:rPr>
        <w:endnoteReference w:id="161"/>
      </w:r>
      <w:r w:rsidRPr="004C1142">
        <w:rPr>
          <w:rFonts w:cs="Times New Roman"/>
          <w:sz w:val="24"/>
          <w:szCs w:val="24"/>
          <w:lang w:val="en-GB"/>
        </w:rPr>
        <w:t xml:space="preserve"> and from Turkey between 0.02–0.38 mg/l</w:t>
      </w:r>
      <w:r w:rsidRPr="004C1142">
        <w:rPr>
          <w:rStyle w:val="EndnoteReference"/>
          <w:rFonts w:cs="Times New Roman"/>
          <w:sz w:val="24"/>
          <w:szCs w:val="24"/>
          <w:lang w:val="en-GB"/>
        </w:rPr>
        <w:endnoteReference w:id="162"/>
      </w:r>
      <w:r w:rsidRPr="004C1142">
        <w:rPr>
          <w:rFonts w:cs="Times New Roman"/>
          <w:sz w:val="24"/>
          <w:szCs w:val="24"/>
          <w:lang w:val="en-GB"/>
        </w:rPr>
        <w:t xml:space="preserve">. High concentrations of fluoride between </w:t>
      </w:r>
      <w:r w:rsidRPr="004C1142">
        <w:rPr>
          <w:rFonts w:cs="Times New Roman"/>
          <w:sz w:val="24"/>
          <w:szCs w:val="24"/>
          <w:lang w:val="en-US"/>
        </w:rPr>
        <w:t>0.23 to 2.80 mg/l in nineteen California wines</w:t>
      </w:r>
      <w:r w:rsidRPr="004C1142">
        <w:rPr>
          <w:rFonts w:cs="Times New Roman"/>
          <w:sz w:val="24"/>
          <w:szCs w:val="24"/>
          <w:lang w:val="en-GB"/>
        </w:rPr>
        <w:t xml:space="preserve"> </w:t>
      </w:r>
      <w:r w:rsidRPr="004C1142">
        <w:rPr>
          <w:rFonts w:cs="Times New Roman"/>
          <w:sz w:val="24"/>
          <w:szCs w:val="24"/>
          <w:lang w:val="en-US"/>
        </w:rPr>
        <w:t>apparently resulted from the use of cryolite as a pesticide</w:t>
      </w:r>
      <w:r w:rsidRPr="004C1142">
        <w:rPr>
          <w:rFonts w:cs="Times New Roman"/>
          <w:sz w:val="24"/>
          <w:szCs w:val="24"/>
        </w:rPr>
        <w:t>.</w:t>
      </w:r>
      <w:r w:rsidRPr="004C1142">
        <w:rPr>
          <w:rStyle w:val="EndnoteReference"/>
          <w:rFonts w:cs="Times New Roman"/>
          <w:sz w:val="24"/>
          <w:szCs w:val="24"/>
        </w:rPr>
        <w:endnoteReference w:id="163"/>
      </w:r>
    </w:p>
    <w:p w:rsidR="00294B8C" w:rsidRPr="004C1142" w:rsidRDefault="00294B8C" w:rsidP="00E6381E">
      <w:pPr>
        <w:spacing w:after="0" w:line="360" w:lineRule="auto"/>
        <w:ind w:firstLine="709"/>
        <w:rPr>
          <w:rFonts w:cs="Times New Roman"/>
          <w:sz w:val="24"/>
          <w:szCs w:val="24"/>
          <w:lang w:val="en-GB"/>
        </w:rPr>
      </w:pPr>
    </w:p>
    <w:p w:rsidR="00294B8C"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7</w:t>
      </w:r>
      <w:r w:rsidR="00294B8C" w:rsidRPr="004C1142">
        <w:rPr>
          <w:rFonts w:cs="Times New Roman"/>
          <w:b/>
          <w:sz w:val="24"/>
          <w:szCs w:val="24"/>
          <w:lang w:val="en-US"/>
        </w:rPr>
        <w:t>.3.</w:t>
      </w:r>
      <w:r w:rsidR="00294B8C" w:rsidRPr="004C1142">
        <w:rPr>
          <w:rFonts w:cs="Times New Roman"/>
          <w:b/>
          <w:sz w:val="24"/>
          <w:szCs w:val="24"/>
          <w:lang w:val="en-US"/>
        </w:rPr>
        <w:tab/>
        <w:t>Milk and baby formulas</w:t>
      </w:r>
    </w:p>
    <w:p w:rsidR="00294B8C" w:rsidRPr="004C1142" w:rsidRDefault="00294B8C" w:rsidP="00E6381E">
      <w:pPr>
        <w:spacing w:after="0" w:line="360" w:lineRule="auto"/>
        <w:ind w:firstLine="708"/>
        <w:rPr>
          <w:rFonts w:cs="Times New Roman"/>
          <w:sz w:val="24"/>
          <w:szCs w:val="24"/>
          <w:lang w:val="en-US"/>
        </w:rPr>
      </w:pPr>
      <w:r w:rsidRPr="004C1142">
        <w:rPr>
          <w:rFonts w:cs="Times New Roman"/>
          <w:sz w:val="24"/>
          <w:szCs w:val="24"/>
          <w:lang w:val="en-US"/>
        </w:rPr>
        <w:t>The reported concentrations of fluoride in commercially available milk were generally low and did not exceed 0.1 mg/l.</w:t>
      </w:r>
      <w:r w:rsidRPr="004C1142">
        <w:rPr>
          <w:rStyle w:val="EndnoteReference"/>
          <w:rFonts w:cs="Times New Roman"/>
          <w:sz w:val="24"/>
          <w:szCs w:val="24"/>
          <w:lang w:val="en-US"/>
        </w:rPr>
        <w:endnoteReference w:id="164"/>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65"/>
      </w:r>
      <w:r w:rsidRPr="004C1142">
        <w:rPr>
          <w:rFonts w:cs="Times New Roman"/>
          <w:sz w:val="24"/>
          <w:szCs w:val="24"/>
          <w:lang w:val="en-US"/>
        </w:rPr>
        <w:t xml:space="preserve"> High concentration of fluoride in pasture or drinking water of livestock might however contribute to fluoride levels in milk of different cattle.</w:t>
      </w:r>
      <w:r w:rsidRPr="004C1142">
        <w:rPr>
          <w:rStyle w:val="EndnoteReference"/>
          <w:rFonts w:cs="Times New Roman"/>
          <w:sz w:val="24"/>
          <w:szCs w:val="24"/>
          <w:lang w:val="en-US"/>
        </w:rPr>
        <w:endnoteReference w:id="166"/>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67"/>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168"/>
      </w:r>
      <w:r w:rsidRPr="004C1142">
        <w:rPr>
          <w:rFonts w:cs="Times New Roman"/>
          <w:sz w:val="24"/>
          <w:szCs w:val="24"/>
          <w:lang w:val="en-US"/>
        </w:rPr>
        <w:t xml:space="preserve"> Reported fluor</w:t>
      </w:r>
      <w:r w:rsidR="00147D52" w:rsidRPr="004C1142">
        <w:rPr>
          <w:rFonts w:cs="Times New Roman"/>
          <w:sz w:val="24"/>
          <w:szCs w:val="24"/>
          <w:lang w:val="en-US"/>
        </w:rPr>
        <w:t>ide concentrations in soya milk</w:t>
      </w:r>
      <w:r w:rsidRPr="004C1142">
        <w:rPr>
          <w:rFonts w:cs="Times New Roman"/>
          <w:sz w:val="24"/>
          <w:szCs w:val="24"/>
          <w:lang w:val="en-US"/>
        </w:rPr>
        <w:t xml:space="preserve"> varied between 0.01 and 0.964 mg/l.</w:t>
      </w:r>
      <w:r w:rsidRPr="004C1142">
        <w:rPr>
          <w:rStyle w:val="EndnoteReference"/>
          <w:rFonts w:cs="Times New Roman"/>
          <w:sz w:val="24"/>
          <w:szCs w:val="24"/>
          <w:lang w:val="en-US"/>
        </w:rPr>
        <w:endnoteReference w:id="169"/>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70"/>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171"/>
      </w:r>
    </w:p>
    <w:p w:rsidR="00294B8C" w:rsidRPr="004C1142" w:rsidRDefault="00294B8C" w:rsidP="00E6381E">
      <w:pPr>
        <w:spacing w:after="0" w:line="360" w:lineRule="auto"/>
        <w:ind w:firstLine="708"/>
        <w:rPr>
          <w:rFonts w:cs="Times New Roman"/>
          <w:sz w:val="24"/>
          <w:szCs w:val="24"/>
          <w:lang w:val="en-US"/>
        </w:rPr>
      </w:pPr>
      <w:r w:rsidRPr="004C1142">
        <w:rPr>
          <w:rFonts w:cs="Times New Roman"/>
          <w:sz w:val="24"/>
          <w:szCs w:val="24"/>
          <w:lang w:val="en-US"/>
        </w:rPr>
        <w:t>Fluoride concentrations in breast milk are generally low even at very high intakes of fluoride by mothers. The average concentrations range from 0.002 to 0.073 mg/l.</w:t>
      </w:r>
      <w:r w:rsidRPr="004C1142">
        <w:rPr>
          <w:rStyle w:val="EndnoteReference"/>
          <w:rFonts w:cs="Times New Roman"/>
          <w:sz w:val="24"/>
          <w:szCs w:val="24"/>
          <w:lang w:val="en-US"/>
        </w:rPr>
        <w:endnoteReference w:id="172"/>
      </w:r>
      <w:r w:rsidRPr="004C1142">
        <w:rPr>
          <w:rFonts w:cs="Times New Roman"/>
          <w:sz w:val="24"/>
          <w:szCs w:val="24"/>
          <w:lang w:val="en-US"/>
        </w:rPr>
        <w:t xml:space="preserve"> Surprisingly high concentrations of fluoride in breast milk were determined in one study conducted in the high altitude (&gt;2000 m). In that study the fluoride contents of breast milk of mothers with dental fluorosis and children with dental fluorosis, in the high altitude ranged between 0.13–0.99 mg/l (average 0.55 mg/l), while breast milk mothers in the control group </w:t>
      </w:r>
      <w:r w:rsidR="00B84B1A" w:rsidRPr="004C1142">
        <w:rPr>
          <w:rFonts w:cs="Times New Roman"/>
          <w:sz w:val="24"/>
          <w:szCs w:val="24"/>
          <w:lang w:val="en-US"/>
        </w:rPr>
        <w:t xml:space="preserve">without dental fluorosis </w:t>
      </w:r>
      <w:r w:rsidRPr="004C1142">
        <w:rPr>
          <w:rFonts w:cs="Times New Roman"/>
          <w:sz w:val="24"/>
          <w:szCs w:val="24"/>
          <w:lang w:val="en-US"/>
        </w:rPr>
        <w:t>contained 0.001–0.10 mg/l (average 0.006 mg/l).</w:t>
      </w:r>
      <w:r w:rsidRPr="004C1142">
        <w:rPr>
          <w:rStyle w:val="EndnoteReference"/>
          <w:rFonts w:cs="Times New Roman"/>
          <w:sz w:val="24"/>
          <w:szCs w:val="24"/>
          <w:lang w:val="en-US"/>
        </w:rPr>
        <w:endnoteReference w:id="173"/>
      </w:r>
      <w:r w:rsidRPr="004C1142">
        <w:rPr>
          <w:rFonts w:cs="Times New Roman"/>
          <w:sz w:val="24"/>
          <w:szCs w:val="24"/>
          <w:lang w:val="en-US"/>
        </w:rPr>
        <w:t xml:space="preserve"> These results suggest</w:t>
      </w:r>
      <w:r w:rsidR="0090469A" w:rsidRPr="004C1142">
        <w:rPr>
          <w:rFonts w:cs="Times New Roman"/>
          <w:sz w:val="24"/>
          <w:szCs w:val="24"/>
          <w:lang w:val="en-US"/>
        </w:rPr>
        <w:t>ed</w:t>
      </w:r>
      <w:r w:rsidR="00DD66A2" w:rsidRPr="004C1142">
        <w:rPr>
          <w:rFonts w:cs="Times New Roman"/>
          <w:sz w:val="24"/>
          <w:szCs w:val="24"/>
          <w:lang w:val="en-US"/>
        </w:rPr>
        <w:t>,</w:t>
      </w:r>
      <w:r w:rsidRPr="004C1142">
        <w:rPr>
          <w:rFonts w:cs="Times New Roman"/>
          <w:sz w:val="24"/>
          <w:szCs w:val="24"/>
          <w:lang w:val="en-US"/>
        </w:rPr>
        <w:t xml:space="preserve"> that there is more to understand about the factors affecting the level of fluoride in breast milk, such as the effect of altitude.</w:t>
      </w:r>
      <w:r w:rsidRPr="004C1142">
        <w:rPr>
          <w:rStyle w:val="EndnoteReference"/>
          <w:rFonts w:cs="Times New Roman"/>
          <w:sz w:val="24"/>
          <w:szCs w:val="24"/>
          <w:lang w:val="en-US"/>
        </w:rPr>
        <w:endnoteReference w:id="174"/>
      </w:r>
    </w:p>
    <w:p w:rsidR="00294B8C" w:rsidRPr="004C1142" w:rsidRDefault="00294B8C" w:rsidP="00E6381E">
      <w:pPr>
        <w:spacing w:after="0" w:line="360" w:lineRule="auto"/>
        <w:ind w:firstLine="708"/>
        <w:rPr>
          <w:rFonts w:cs="Times New Roman"/>
          <w:sz w:val="24"/>
          <w:szCs w:val="24"/>
          <w:lang w:val="en-US"/>
        </w:rPr>
      </w:pPr>
      <w:r w:rsidRPr="004C1142">
        <w:rPr>
          <w:rFonts w:cs="Times New Roman"/>
          <w:sz w:val="24"/>
          <w:szCs w:val="24"/>
          <w:lang w:val="en-US"/>
        </w:rPr>
        <w:t xml:space="preserve">Concentrations of fluoride </w:t>
      </w:r>
      <w:r w:rsidR="0090469A" w:rsidRPr="004C1142">
        <w:rPr>
          <w:rFonts w:cs="Times New Roman"/>
          <w:sz w:val="24"/>
          <w:szCs w:val="24"/>
          <w:lang w:val="en-US"/>
        </w:rPr>
        <w:t xml:space="preserve">between </w:t>
      </w:r>
      <w:r w:rsidRPr="004C1142">
        <w:rPr>
          <w:rFonts w:cs="Times New Roman"/>
          <w:sz w:val="24"/>
          <w:szCs w:val="24"/>
          <w:lang w:val="en-US"/>
        </w:rPr>
        <w:t xml:space="preserve">0.01 </w:t>
      </w:r>
      <w:r w:rsidR="0090469A" w:rsidRPr="004C1142">
        <w:rPr>
          <w:rFonts w:cs="Times New Roman"/>
          <w:sz w:val="24"/>
          <w:szCs w:val="24"/>
          <w:lang w:val="en-US"/>
        </w:rPr>
        <w:t xml:space="preserve">and </w:t>
      </w:r>
      <w:r w:rsidRPr="004C1142">
        <w:rPr>
          <w:rFonts w:cs="Times New Roman"/>
          <w:sz w:val="24"/>
          <w:szCs w:val="24"/>
          <w:lang w:val="en-US"/>
        </w:rPr>
        <w:t xml:space="preserve">0.75 mg/l were reported in a review on fluoride concentration in infant formula products reconstituted with </w:t>
      </w:r>
      <w:r w:rsidR="00B84B1A" w:rsidRPr="004C1142">
        <w:rPr>
          <w:rFonts w:cs="Times New Roman"/>
          <w:sz w:val="24"/>
          <w:szCs w:val="24"/>
          <w:lang w:val="en-US"/>
        </w:rPr>
        <w:t>fluoride-free water</w:t>
      </w:r>
      <w:r w:rsidRPr="004C1142">
        <w:rPr>
          <w:rFonts w:cs="Times New Roman"/>
          <w:sz w:val="24"/>
          <w:szCs w:val="24"/>
          <w:lang w:val="en-US"/>
        </w:rPr>
        <w:t xml:space="preserve"> according to the manufacturer’s instructions.</w:t>
      </w:r>
      <w:bookmarkStart w:id="70" w:name="_Ref532558223"/>
      <w:r w:rsidRPr="004C1142">
        <w:rPr>
          <w:rStyle w:val="EndnoteReference"/>
          <w:rFonts w:cs="Times New Roman"/>
          <w:sz w:val="24"/>
          <w:szCs w:val="24"/>
          <w:lang w:val="en-US"/>
        </w:rPr>
        <w:endnoteReference w:id="175"/>
      </w:r>
      <w:bookmarkEnd w:id="70"/>
      <w:r w:rsidRPr="004C1142">
        <w:rPr>
          <w:rFonts w:cs="Times New Roman"/>
          <w:sz w:val="24"/>
          <w:szCs w:val="24"/>
          <w:lang w:val="en-US"/>
        </w:rPr>
        <w:t xml:space="preserve"> </w:t>
      </w:r>
      <w:r w:rsidR="00B84B1A" w:rsidRPr="004C1142">
        <w:rPr>
          <w:rFonts w:cs="Times New Roman"/>
          <w:sz w:val="24"/>
          <w:szCs w:val="24"/>
          <w:lang w:val="en-US"/>
        </w:rPr>
        <w:t>When formulae were prepared with water of differing fluoride concentrations, the fluoride concentration was found to be a simple linear function of water fluoride concentration.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_Ref532558223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175</w:t>
      </w:r>
      <w:r w:rsidRPr="004C1142">
        <w:rPr>
          <w:rFonts w:cs="Times New Roman"/>
          <w:sz w:val="24"/>
          <w:szCs w:val="24"/>
          <w:vertAlign w:val="superscript"/>
          <w:lang w:val="en-US"/>
        </w:rPr>
        <w:fldChar w:fldCharType="end"/>
      </w:r>
    </w:p>
    <w:p w:rsidR="00294B8C" w:rsidRPr="004C1142" w:rsidRDefault="00294B8C" w:rsidP="00E6381E">
      <w:pPr>
        <w:spacing w:after="0" w:line="360" w:lineRule="auto"/>
        <w:ind w:firstLine="708"/>
        <w:rPr>
          <w:rFonts w:cs="Times New Roman"/>
          <w:sz w:val="24"/>
          <w:szCs w:val="24"/>
          <w:lang w:val="en-US"/>
        </w:rPr>
      </w:pPr>
    </w:p>
    <w:p w:rsidR="00294B8C"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7</w:t>
      </w:r>
      <w:r w:rsidR="00294B8C" w:rsidRPr="004C1142">
        <w:rPr>
          <w:rFonts w:cs="Times New Roman"/>
          <w:b/>
          <w:sz w:val="24"/>
          <w:szCs w:val="24"/>
          <w:lang w:val="en-US"/>
        </w:rPr>
        <w:t xml:space="preserve">.4. </w:t>
      </w:r>
      <w:r w:rsidR="00294B8C" w:rsidRPr="004C1142">
        <w:rPr>
          <w:rFonts w:cs="Times New Roman"/>
          <w:b/>
          <w:sz w:val="24"/>
          <w:szCs w:val="24"/>
          <w:lang w:val="en-US"/>
        </w:rPr>
        <w:tab/>
        <w:t>Foods</w:t>
      </w:r>
    </w:p>
    <w:p w:rsidR="00311400" w:rsidRPr="004C1142" w:rsidRDefault="00311400" w:rsidP="00E6381E">
      <w:pPr>
        <w:spacing w:after="0" w:line="360" w:lineRule="auto"/>
        <w:ind w:firstLine="708"/>
        <w:rPr>
          <w:rFonts w:cs="Times New Roman"/>
          <w:sz w:val="24"/>
          <w:szCs w:val="24"/>
          <w:lang w:val="en-US"/>
        </w:rPr>
      </w:pPr>
      <w:r w:rsidRPr="004C1142">
        <w:rPr>
          <w:rFonts w:cs="Times New Roman"/>
          <w:sz w:val="24"/>
          <w:szCs w:val="24"/>
          <w:lang w:val="en-US"/>
        </w:rPr>
        <w:t>The fluorine contents in different foods and drinks in this paper are illustrated using the data from the USDA National Fluoride Database</w:t>
      </w:r>
      <w:bookmarkStart w:id="71" w:name="_Ref533082554"/>
      <w:r w:rsidRPr="004C1142">
        <w:rPr>
          <w:rStyle w:val="EndnoteReference"/>
          <w:rFonts w:cs="Times New Roman"/>
          <w:sz w:val="24"/>
          <w:szCs w:val="24"/>
          <w:lang w:val="en-US"/>
        </w:rPr>
        <w:endnoteReference w:id="176"/>
      </w:r>
      <w:bookmarkEnd w:id="71"/>
      <w:r w:rsidRPr="004C1142">
        <w:rPr>
          <w:rFonts w:cs="Times New Roman"/>
          <w:sz w:val="24"/>
          <w:szCs w:val="24"/>
          <w:lang w:val="en-US"/>
        </w:rPr>
        <w:t xml:space="preserve"> and the United Kingdom (UK) </w:t>
      </w:r>
      <w:r w:rsidRPr="004C1142">
        <w:rPr>
          <w:rFonts w:cs="Times New Roman"/>
          <w:sz w:val="24"/>
          <w:szCs w:val="24"/>
          <w:lang w:val="en-US"/>
        </w:rPr>
        <w:lastRenderedPageBreak/>
        <w:t>Fluoride Database</w:t>
      </w:r>
      <w:bookmarkStart w:id="72" w:name="_Ref533082572"/>
      <w:r w:rsidRPr="004C1142">
        <w:rPr>
          <w:rStyle w:val="EndnoteReference"/>
          <w:rFonts w:cs="Times New Roman"/>
          <w:sz w:val="24"/>
          <w:szCs w:val="24"/>
          <w:lang w:val="en-US"/>
        </w:rPr>
        <w:endnoteReference w:id="177"/>
      </w:r>
      <w:bookmarkEnd w:id="72"/>
      <w:r w:rsidRPr="004C1142">
        <w:rPr>
          <w:rFonts w:cs="Times New Roman"/>
          <w:sz w:val="24"/>
          <w:szCs w:val="24"/>
          <w:vertAlign w:val="superscript"/>
          <w:lang w:val="en-US"/>
        </w:rPr>
        <w:t>,</w:t>
      </w:r>
      <w:bookmarkStart w:id="73" w:name="_Ref533082573"/>
      <w:r w:rsidRPr="004C1142">
        <w:rPr>
          <w:rStyle w:val="EndnoteReference"/>
          <w:rFonts w:cs="Times New Roman"/>
          <w:sz w:val="24"/>
          <w:szCs w:val="24"/>
          <w:lang w:val="en-US"/>
        </w:rPr>
        <w:endnoteReference w:id="178"/>
      </w:r>
      <w:bookmarkEnd w:id="73"/>
      <w:r w:rsidRPr="004C1142">
        <w:rPr>
          <w:rFonts w:cs="Times New Roman"/>
          <w:sz w:val="24"/>
          <w:szCs w:val="24"/>
          <w:lang w:val="en-US"/>
        </w:rPr>
        <w:t>. The USDA Database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_Ref533082554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176</w:t>
      </w:r>
      <w:r w:rsidRPr="004C1142">
        <w:rPr>
          <w:rFonts w:cs="Times New Roman"/>
          <w:sz w:val="24"/>
          <w:szCs w:val="24"/>
          <w:vertAlign w:val="superscript"/>
          <w:lang w:val="en-US"/>
        </w:rPr>
        <w:fldChar w:fldCharType="end"/>
      </w:r>
      <w:r w:rsidRPr="004C1142">
        <w:rPr>
          <w:rFonts w:cs="Times New Roman"/>
          <w:sz w:val="24"/>
          <w:szCs w:val="24"/>
          <w:lang w:val="en-US"/>
        </w:rPr>
        <w:t xml:space="preserve"> is based on data extracted from reviews of existing scientific literature and unpublished results mainly from a period between 1977 and 2003. The more recent UK Database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_Ref533082572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177</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_Ref533082573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178</w:t>
      </w:r>
      <w:r w:rsidRPr="004C1142">
        <w:rPr>
          <w:rFonts w:cs="Times New Roman"/>
          <w:sz w:val="24"/>
          <w:szCs w:val="24"/>
          <w:vertAlign w:val="superscript"/>
          <w:lang w:val="en-US"/>
        </w:rPr>
        <w:fldChar w:fldCharType="end"/>
      </w:r>
      <w:r w:rsidRPr="004C1142">
        <w:rPr>
          <w:rFonts w:cs="Times New Roman"/>
          <w:sz w:val="24"/>
          <w:szCs w:val="24"/>
          <w:lang w:val="en-US"/>
        </w:rPr>
        <w:t xml:space="preserve"> was generated in a period between 2003 and 2015 through a range of research projects.</w:t>
      </w:r>
    </w:p>
    <w:p w:rsidR="00311400" w:rsidRPr="004C1142" w:rsidRDefault="0090469A" w:rsidP="00E6381E">
      <w:pPr>
        <w:spacing w:after="0" w:line="360" w:lineRule="auto"/>
        <w:ind w:firstLine="708"/>
        <w:rPr>
          <w:rFonts w:cs="Times New Roman"/>
          <w:sz w:val="24"/>
          <w:szCs w:val="24"/>
          <w:lang w:val="en-US"/>
        </w:rPr>
      </w:pPr>
      <w:r w:rsidRPr="004C1142">
        <w:rPr>
          <w:rFonts w:cs="Times New Roman"/>
          <w:sz w:val="24"/>
          <w:szCs w:val="24"/>
          <w:lang w:val="en-US"/>
        </w:rPr>
        <w:t xml:space="preserve">These </w:t>
      </w:r>
      <w:r w:rsidR="00311400" w:rsidRPr="004C1142">
        <w:rPr>
          <w:rFonts w:cs="Times New Roman"/>
          <w:sz w:val="24"/>
          <w:szCs w:val="24"/>
          <w:lang w:val="en-US"/>
        </w:rPr>
        <w:t>databases arrange food and drink items in different groups</w:t>
      </w:r>
      <w:r w:rsidR="00DD66A2" w:rsidRPr="004C1142">
        <w:rPr>
          <w:rFonts w:cs="Times New Roman"/>
          <w:sz w:val="24"/>
          <w:szCs w:val="24"/>
          <w:lang w:val="en-US"/>
        </w:rPr>
        <w:t>,</w:t>
      </w:r>
      <w:r w:rsidRPr="004C1142">
        <w:rPr>
          <w:rFonts w:cs="Times New Roman"/>
          <w:sz w:val="24"/>
          <w:szCs w:val="24"/>
          <w:lang w:val="en-US"/>
        </w:rPr>
        <w:t xml:space="preserve"> which are difficult to be compared</w:t>
      </w:r>
      <w:r w:rsidR="00311400" w:rsidRPr="004C1142">
        <w:rPr>
          <w:rFonts w:cs="Times New Roman"/>
          <w:sz w:val="24"/>
          <w:szCs w:val="24"/>
          <w:lang w:val="en-US"/>
        </w:rPr>
        <w:t xml:space="preserve">. For this reason, </w:t>
      </w:r>
      <w:r w:rsidRPr="004C1142">
        <w:rPr>
          <w:rFonts w:cs="Times New Roman"/>
          <w:sz w:val="24"/>
          <w:szCs w:val="24"/>
          <w:lang w:val="en-US"/>
        </w:rPr>
        <w:t xml:space="preserve">we </w:t>
      </w:r>
      <w:r w:rsidR="00FF5A73" w:rsidRPr="004C1142">
        <w:rPr>
          <w:rFonts w:cs="Times New Roman"/>
          <w:sz w:val="24"/>
          <w:szCs w:val="24"/>
          <w:lang w:val="en-US"/>
        </w:rPr>
        <w:t>re-</w:t>
      </w:r>
      <w:r w:rsidRPr="004C1142">
        <w:rPr>
          <w:rFonts w:cs="Times New Roman"/>
          <w:sz w:val="24"/>
          <w:szCs w:val="24"/>
          <w:lang w:val="en-US"/>
        </w:rPr>
        <w:t xml:space="preserve">positioned </w:t>
      </w:r>
      <w:r w:rsidR="00406055" w:rsidRPr="004C1142">
        <w:rPr>
          <w:rFonts w:cs="Times New Roman"/>
          <w:sz w:val="24"/>
          <w:szCs w:val="24"/>
          <w:lang w:val="en-US"/>
        </w:rPr>
        <w:t>similar</w:t>
      </w:r>
      <w:r w:rsidR="00440CCF" w:rsidRPr="004C1142">
        <w:rPr>
          <w:rFonts w:cs="Times New Roman"/>
          <w:sz w:val="24"/>
          <w:szCs w:val="24"/>
          <w:lang w:val="en-US"/>
        </w:rPr>
        <w:t xml:space="preserve"> </w:t>
      </w:r>
      <w:r w:rsidRPr="004C1142">
        <w:rPr>
          <w:rFonts w:cs="Times New Roman"/>
          <w:sz w:val="24"/>
          <w:szCs w:val="24"/>
          <w:lang w:val="en-US"/>
        </w:rPr>
        <w:t xml:space="preserve">food </w:t>
      </w:r>
      <w:r w:rsidR="00311400" w:rsidRPr="004C1142">
        <w:rPr>
          <w:rFonts w:cs="Times New Roman"/>
          <w:sz w:val="24"/>
          <w:szCs w:val="24"/>
          <w:lang w:val="en-US"/>
        </w:rPr>
        <w:t xml:space="preserve">items </w:t>
      </w:r>
      <w:r w:rsidR="00440CCF" w:rsidRPr="004C1142">
        <w:rPr>
          <w:rFonts w:cs="Times New Roman"/>
          <w:sz w:val="24"/>
          <w:szCs w:val="24"/>
          <w:lang w:val="en-US"/>
        </w:rPr>
        <w:t>within the same group</w:t>
      </w:r>
      <w:r w:rsidR="00130783" w:rsidRPr="004C1142">
        <w:rPr>
          <w:rFonts w:cs="Times New Roman"/>
          <w:sz w:val="24"/>
          <w:szCs w:val="24"/>
          <w:lang w:val="en-US"/>
        </w:rPr>
        <w:t xml:space="preserve"> to obtain comparable food groups</w:t>
      </w:r>
      <w:r w:rsidR="00440CCF" w:rsidRPr="004C1142">
        <w:rPr>
          <w:rFonts w:cs="Times New Roman"/>
          <w:sz w:val="24"/>
          <w:szCs w:val="24"/>
          <w:lang w:val="en-US"/>
        </w:rPr>
        <w:t>. The average</w:t>
      </w:r>
      <w:r w:rsidR="00130783" w:rsidRPr="004C1142">
        <w:rPr>
          <w:rFonts w:cs="Times New Roman"/>
          <w:sz w:val="24"/>
          <w:szCs w:val="24"/>
          <w:lang w:val="en-US"/>
        </w:rPr>
        <w:t>s and the ranges of t</w:t>
      </w:r>
      <w:r w:rsidR="00440CCF" w:rsidRPr="004C1142">
        <w:rPr>
          <w:rFonts w:cs="Times New Roman"/>
          <w:sz w:val="24"/>
          <w:szCs w:val="24"/>
          <w:lang w:val="en-US"/>
        </w:rPr>
        <w:t>otal fluori</w:t>
      </w:r>
      <w:r w:rsidR="00130783" w:rsidRPr="004C1142">
        <w:rPr>
          <w:rFonts w:cs="Times New Roman"/>
          <w:sz w:val="24"/>
          <w:szCs w:val="24"/>
          <w:lang w:val="en-US"/>
        </w:rPr>
        <w:t>n</w:t>
      </w:r>
      <w:r w:rsidR="00440CCF" w:rsidRPr="004C1142">
        <w:rPr>
          <w:rFonts w:cs="Times New Roman"/>
          <w:sz w:val="24"/>
          <w:szCs w:val="24"/>
          <w:lang w:val="en-US"/>
        </w:rPr>
        <w:t xml:space="preserve">e contents </w:t>
      </w:r>
      <w:r w:rsidR="00406055" w:rsidRPr="004C1142">
        <w:rPr>
          <w:rFonts w:cs="Times New Roman"/>
          <w:sz w:val="24"/>
          <w:szCs w:val="24"/>
          <w:lang w:val="en-US"/>
        </w:rPr>
        <w:t xml:space="preserve">in </w:t>
      </w:r>
      <w:r w:rsidR="00130783" w:rsidRPr="004C1142">
        <w:rPr>
          <w:rFonts w:cs="Times New Roman"/>
          <w:sz w:val="24"/>
          <w:szCs w:val="24"/>
          <w:lang w:val="en-US"/>
        </w:rPr>
        <w:t>these</w:t>
      </w:r>
      <w:r w:rsidR="00406055" w:rsidRPr="004C1142">
        <w:rPr>
          <w:rFonts w:cs="Times New Roman"/>
          <w:sz w:val="24"/>
          <w:szCs w:val="24"/>
          <w:lang w:val="en-US"/>
        </w:rPr>
        <w:t xml:space="preserve"> food groups </w:t>
      </w:r>
      <w:r w:rsidR="00311400" w:rsidRPr="004C1142">
        <w:rPr>
          <w:rFonts w:cs="Times New Roman"/>
          <w:sz w:val="24"/>
          <w:szCs w:val="24"/>
          <w:lang w:val="en-US"/>
        </w:rPr>
        <w:t>are presented in Table 2.</w:t>
      </w:r>
    </w:p>
    <w:p w:rsidR="00311400" w:rsidRPr="004C1142" w:rsidRDefault="00311400" w:rsidP="00E6381E">
      <w:pPr>
        <w:spacing w:after="0" w:line="360" w:lineRule="auto"/>
        <w:ind w:firstLine="708"/>
        <w:rPr>
          <w:rFonts w:cs="Times New Roman"/>
          <w:sz w:val="24"/>
          <w:szCs w:val="24"/>
          <w:lang w:val="en-US"/>
        </w:rPr>
      </w:pPr>
    </w:p>
    <w:p w:rsidR="00311400" w:rsidRPr="004C1142" w:rsidRDefault="00311400" w:rsidP="000A0987">
      <w:pPr>
        <w:tabs>
          <w:tab w:val="left" w:pos="1134"/>
        </w:tabs>
        <w:spacing w:after="0" w:line="360" w:lineRule="auto"/>
        <w:ind w:left="1134" w:hanging="1134"/>
        <w:rPr>
          <w:rFonts w:cs="Times New Roman"/>
          <w:sz w:val="24"/>
          <w:szCs w:val="24"/>
          <w:lang w:val="en-US"/>
        </w:rPr>
      </w:pPr>
      <w:r w:rsidRPr="004C1142">
        <w:rPr>
          <w:rFonts w:cs="Times New Roman"/>
          <w:b/>
          <w:sz w:val="24"/>
          <w:szCs w:val="24"/>
          <w:lang w:val="en-US"/>
        </w:rPr>
        <w:t>Table 2:</w:t>
      </w:r>
      <w:r w:rsidRPr="004C1142">
        <w:rPr>
          <w:rFonts w:cs="Times New Roman"/>
          <w:sz w:val="24"/>
          <w:szCs w:val="24"/>
          <w:lang w:val="en-US"/>
        </w:rPr>
        <w:t xml:space="preserve"> </w:t>
      </w:r>
      <w:r w:rsidR="000A0987" w:rsidRPr="004C1142">
        <w:rPr>
          <w:rFonts w:cs="Times New Roman"/>
          <w:sz w:val="24"/>
          <w:szCs w:val="24"/>
          <w:lang w:val="en-US"/>
        </w:rPr>
        <w:tab/>
      </w:r>
      <w:r w:rsidRPr="004C1142">
        <w:rPr>
          <w:rFonts w:cs="Times New Roman"/>
          <w:sz w:val="24"/>
          <w:szCs w:val="24"/>
          <w:lang w:val="en-US"/>
        </w:rPr>
        <w:t xml:space="preserve">The averages and </w:t>
      </w:r>
      <w:r w:rsidR="00130783" w:rsidRPr="004C1142">
        <w:rPr>
          <w:rFonts w:cs="Times New Roman"/>
          <w:sz w:val="24"/>
          <w:szCs w:val="24"/>
          <w:lang w:val="en-US"/>
        </w:rPr>
        <w:t xml:space="preserve">the </w:t>
      </w:r>
      <w:r w:rsidRPr="004C1142">
        <w:rPr>
          <w:rFonts w:cs="Times New Roman"/>
          <w:sz w:val="24"/>
          <w:szCs w:val="24"/>
          <w:lang w:val="en-US"/>
        </w:rPr>
        <w:t>ranges of total fluorine contents in different food groups on a fresh weight basis listed in the USDA National Fluoride Database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_Ref533082554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176</w:t>
      </w:r>
      <w:r w:rsidRPr="004C1142">
        <w:rPr>
          <w:rFonts w:cs="Times New Roman"/>
          <w:sz w:val="24"/>
          <w:szCs w:val="24"/>
          <w:vertAlign w:val="superscript"/>
          <w:lang w:val="en-US"/>
        </w:rPr>
        <w:fldChar w:fldCharType="end"/>
      </w:r>
      <w:r w:rsidRPr="004C1142">
        <w:rPr>
          <w:rFonts w:cs="Times New Roman"/>
          <w:sz w:val="24"/>
          <w:szCs w:val="24"/>
          <w:lang w:val="en-US"/>
        </w:rPr>
        <w:t xml:space="preserve"> and UK Fluoride Database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_Ref533082572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177</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_Ref533082573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178</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 xml:space="preserve"> </w:t>
      </w:r>
      <w:r w:rsidRPr="004C1142">
        <w:rPr>
          <w:rFonts w:cs="Times New Roman"/>
          <w:sz w:val="24"/>
          <w:szCs w:val="24"/>
          <w:lang w:val="en-US"/>
        </w:rPr>
        <w:t>analyzed as ready-to-eat items</w:t>
      </w:r>
    </w:p>
    <w:p w:rsidR="00311400" w:rsidRPr="004C1142" w:rsidRDefault="00311400" w:rsidP="00E6381E">
      <w:pPr>
        <w:spacing w:after="0" w:line="360" w:lineRule="auto"/>
        <w:rPr>
          <w:rFonts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19"/>
        <w:gridCol w:w="1366"/>
        <w:gridCol w:w="816"/>
        <w:gridCol w:w="222"/>
        <w:gridCol w:w="819"/>
        <w:gridCol w:w="1366"/>
        <w:gridCol w:w="816"/>
      </w:tblGrid>
      <w:tr w:rsidR="00311400" w:rsidRPr="004C1142" w:rsidTr="00FD3DB1">
        <w:trPr>
          <w:jc w:val="center"/>
        </w:trPr>
        <w:tc>
          <w:tcPr>
            <w:tcW w:w="0" w:type="auto"/>
            <w:tcBorders>
              <w:top w:val="single" w:sz="4" w:space="0" w:color="auto"/>
            </w:tcBorders>
          </w:tcPr>
          <w:p w:rsidR="00311400" w:rsidRPr="004C1142" w:rsidRDefault="00311400" w:rsidP="00E6381E">
            <w:pPr>
              <w:spacing w:after="0" w:line="360" w:lineRule="auto"/>
              <w:rPr>
                <w:rFonts w:cs="Times New Roman"/>
                <w:b/>
                <w:sz w:val="24"/>
                <w:szCs w:val="24"/>
                <w:lang w:val="en-US"/>
              </w:rPr>
            </w:pPr>
          </w:p>
        </w:tc>
        <w:tc>
          <w:tcPr>
            <w:tcW w:w="0" w:type="auto"/>
            <w:gridSpan w:val="3"/>
            <w:tcBorders>
              <w:top w:val="single" w:sz="4" w:space="0" w:color="auto"/>
              <w:bottom w:val="single" w:sz="4" w:space="0" w:color="auto"/>
            </w:tcBorders>
          </w:tcPr>
          <w:p w:rsidR="00311400" w:rsidRPr="004C1142" w:rsidRDefault="00311400" w:rsidP="00E6381E">
            <w:pPr>
              <w:spacing w:after="0" w:line="360" w:lineRule="auto"/>
              <w:rPr>
                <w:rFonts w:cs="Times New Roman"/>
                <w:b/>
                <w:sz w:val="24"/>
                <w:szCs w:val="24"/>
                <w:lang w:val="en-US"/>
              </w:rPr>
            </w:pPr>
            <w:r w:rsidRPr="004C1142">
              <w:rPr>
                <w:rFonts w:cs="Times New Roman"/>
                <w:b/>
                <w:sz w:val="20"/>
                <w:szCs w:val="20"/>
                <w:lang w:val="en-US"/>
              </w:rPr>
              <w:t>USDA Database</w:t>
            </w:r>
          </w:p>
        </w:tc>
        <w:tc>
          <w:tcPr>
            <w:tcW w:w="0" w:type="auto"/>
            <w:tcBorders>
              <w:top w:val="single" w:sz="4" w:space="0" w:color="auto"/>
            </w:tcBorders>
          </w:tcPr>
          <w:p w:rsidR="00311400" w:rsidRPr="004C1142" w:rsidRDefault="00311400" w:rsidP="00E6381E">
            <w:pPr>
              <w:spacing w:after="0" w:line="360" w:lineRule="auto"/>
              <w:rPr>
                <w:rFonts w:cs="Times New Roman"/>
                <w:b/>
                <w:sz w:val="24"/>
                <w:szCs w:val="24"/>
                <w:lang w:val="en-US"/>
              </w:rPr>
            </w:pPr>
          </w:p>
        </w:tc>
        <w:tc>
          <w:tcPr>
            <w:tcW w:w="0" w:type="auto"/>
            <w:gridSpan w:val="3"/>
            <w:tcBorders>
              <w:top w:val="single" w:sz="4" w:space="0" w:color="auto"/>
              <w:bottom w:val="single" w:sz="4" w:space="0" w:color="auto"/>
            </w:tcBorders>
          </w:tcPr>
          <w:p w:rsidR="00311400" w:rsidRPr="004C1142" w:rsidRDefault="00311400" w:rsidP="00E6381E">
            <w:pPr>
              <w:spacing w:after="0" w:line="360" w:lineRule="auto"/>
              <w:jc w:val="both"/>
              <w:rPr>
                <w:rFonts w:cs="Times New Roman"/>
                <w:b/>
                <w:sz w:val="24"/>
                <w:szCs w:val="24"/>
                <w:lang w:val="en-US"/>
              </w:rPr>
            </w:pPr>
            <w:r w:rsidRPr="004C1142">
              <w:rPr>
                <w:rFonts w:cs="Times New Roman"/>
                <w:b/>
                <w:sz w:val="20"/>
                <w:szCs w:val="20"/>
                <w:lang w:val="en-US"/>
              </w:rPr>
              <w:t>UK Database</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4"/>
                <w:szCs w:val="24"/>
                <w:lang w:val="en-US"/>
              </w:rPr>
            </w:pPr>
          </w:p>
        </w:tc>
        <w:tc>
          <w:tcPr>
            <w:tcW w:w="0" w:type="auto"/>
            <w:tcBorders>
              <w:top w:val="single" w:sz="4" w:space="0" w:color="auto"/>
            </w:tcBorders>
          </w:tcPr>
          <w:p w:rsidR="00311400" w:rsidRPr="004C1142" w:rsidRDefault="00311400" w:rsidP="00E6381E">
            <w:pPr>
              <w:spacing w:after="0" w:line="360" w:lineRule="auto"/>
              <w:rPr>
                <w:rFonts w:cs="Times New Roman"/>
                <w:sz w:val="24"/>
                <w:szCs w:val="24"/>
                <w:lang w:val="en-US"/>
              </w:rPr>
            </w:pPr>
          </w:p>
        </w:tc>
        <w:tc>
          <w:tcPr>
            <w:tcW w:w="0" w:type="auto"/>
            <w:gridSpan w:val="2"/>
            <w:tcBorders>
              <w:top w:val="single" w:sz="4" w:space="0" w:color="auto"/>
              <w:bottom w:val="single" w:sz="4" w:space="0" w:color="auto"/>
            </w:tcBorders>
          </w:tcPr>
          <w:p w:rsidR="00311400" w:rsidRPr="004C1142" w:rsidRDefault="00311400" w:rsidP="00E6381E">
            <w:pPr>
              <w:spacing w:after="0" w:line="360" w:lineRule="auto"/>
              <w:jc w:val="both"/>
              <w:rPr>
                <w:rFonts w:cs="Times New Roman"/>
                <w:sz w:val="24"/>
                <w:szCs w:val="24"/>
                <w:lang w:val="en-US"/>
              </w:rPr>
            </w:pPr>
            <w:r w:rsidRPr="004C1142">
              <w:rPr>
                <w:rFonts w:cs="Times New Roman"/>
                <w:b/>
                <w:i/>
                <w:sz w:val="20"/>
                <w:szCs w:val="20"/>
                <w:lang w:val="en-US"/>
              </w:rPr>
              <w:t>w</w:t>
            </w:r>
            <w:r w:rsidRPr="004C1142">
              <w:rPr>
                <w:rFonts w:cs="Times New Roman"/>
                <w:b/>
                <w:sz w:val="20"/>
                <w:szCs w:val="20"/>
                <w:vertAlign w:val="subscript"/>
                <w:lang w:val="en-US"/>
              </w:rPr>
              <w:t>F</w:t>
            </w:r>
            <w:r w:rsidRPr="004C1142">
              <w:rPr>
                <w:rFonts w:cs="Times New Roman"/>
                <w:b/>
                <w:sz w:val="20"/>
                <w:szCs w:val="20"/>
                <w:lang w:val="en-US"/>
              </w:rPr>
              <w:t xml:space="preserve"> (µg/100g)</w:t>
            </w:r>
          </w:p>
        </w:tc>
        <w:tc>
          <w:tcPr>
            <w:tcW w:w="0" w:type="auto"/>
          </w:tcPr>
          <w:p w:rsidR="00311400" w:rsidRPr="004C1142" w:rsidRDefault="00311400" w:rsidP="00E6381E">
            <w:pPr>
              <w:spacing w:after="0" w:line="360" w:lineRule="auto"/>
              <w:rPr>
                <w:rFonts w:cs="Times New Roman"/>
                <w:sz w:val="24"/>
                <w:szCs w:val="24"/>
                <w:lang w:val="en-US"/>
              </w:rPr>
            </w:pPr>
          </w:p>
        </w:tc>
        <w:tc>
          <w:tcPr>
            <w:tcW w:w="0" w:type="auto"/>
            <w:tcBorders>
              <w:top w:val="single" w:sz="4" w:space="0" w:color="auto"/>
            </w:tcBorders>
          </w:tcPr>
          <w:p w:rsidR="00311400" w:rsidRPr="004C1142" w:rsidRDefault="00311400" w:rsidP="00E6381E">
            <w:pPr>
              <w:spacing w:after="0" w:line="360" w:lineRule="auto"/>
              <w:rPr>
                <w:rFonts w:cs="Times New Roman"/>
                <w:sz w:val="24"/>
                <w:szCs w:val="24"/>
                <w:lang w:val="en-US"/>
              </w:rPr>
            </w:pPr>
          </w:p>
        </w:tc>
        <w:tc>
          <w:tcPr>
            <w:tcW w:w="0" w:type="auto"/>
            <w:gridSpan w:val="2"/>
            <w:tcBorders>
              <w:top w:val="single" w:sz="4" w:space="0" w:color="auto"/>
              <w:bottom w:val="single" w:sz="4" w:space="0" w:color="auto"/>
            </w:tcBorders>
          </w:tcPr>
          <w:p w:rsidR="00311400" w:rsidRPr="004C1142" w:rsidRDefault="00311400" w:rsidP="00E6381E">
            <w:pPr>
              <w:spacing w:after="0" w:line="360" w:lineRule="auto"/>
              <w:jc w:val="both"/>
              <w:rPr>
                <w:rFonts w:cs="Times New Roman"/>
                <w:sz w:val="24"/>
                <w:szCs w:val="24"/>
                <w:lang w:val="en-US"/>
              </w:rPr>
            </w:pPr>
            <w:r w:rsidRPr="004C1142">
              <w:rPr>
                <w:rFonts w:cs="Times New Roman"/>
                <w:b/>
                <w:i/>
                <w:sz w:val="20"/>
                <w:szCs w:val="20"/>
                <w:lang w:val="en-US"/>
              </w:rPr>
              <w:t>w</w:t>
            </w:r>
            <w:r w:rsidRPr="004C1142">
              <w:rPr>
                <w:rFonts w:cs="Times New Roman"/>
                <w:b/>
                <w:sz w:val="20"/>
                <w:szCs w:val="20"/>
                <w:vertAlign w:val="subscript"/>
                <w:lang w:val="en-US"/>
              </w:rPr>
              <w:t>F</w:t>
            </w:r>
            <w:r w:rsidRPr="004C1142">
              <w:rPr>
                <w:rFonts w:cs="Times New Roman"/>
                <w:b/>
                <w:sz w:val="20"/>
                <w:szCs w:val="20"/>
                <w:lang w:val="en-US"/>
              </w:rPr>
              <w:t xml:space="preserve"> (µg/100g)</w:t>
            </w:r>
          </w:p>
        </w:tc>
      </w:tr>
      <w:tr w:rsidR="00311400" w:rsidRPr="004C1142" w:rsidTr="00FD3DB1">
        <w:trPr>
          <w:jc w:val="center"/>
        </w:trPr>
        <w:tc>
          <w:tcPr>
            <w:tcW w:w="0" w:type="auto"/>
            <w:tcBorders>
              <w:top w:val="single" w:sz="4" w:space="0" w:color="auto"/>
              <w:bottom w:val="single" w:sz="4" w:space="0" w:color="auto"/>
            </w:tcBorders>
          </w:tcPr>
          <w:p w:rsidR="00311400" w:rsidRPr="004C1142" w:rsidRDefault="00311400" w:rsidP="00C645F0">
            <w:pPr>
              <w:spacing w:after="0" w:line="360" w:lineRule="auto"/>
              <w:rPr>
                <w:rFonts w:cs="Times New Roman"/>
                <w:sz w:val="24"/>
                <w:szCs w:val="24"/>
                <w:lang w:val="en-US"/>
              </w:rPr>
            </w:pPr>
          </w:p>
        </w:tc>
        <w:tc>
          <w:tcPr>
            <w:tcW w:w="0" w:type="auto"/>
            <w:tcBorders>
              <w:top w:val="single" w:sz="4" w:space="0" w:color="auto"/>
              <w:bottom w:val="single" w:sz="4" w:space="0" w:color="auto"/>
            </w:tcBorders>
            <w:vAlign w:val="center"/>
          </w:tcPr>
          <w:p w:rsidR="00311400" w:rsidRPr="004C1142" w:rsidRDefault="00311400" w:rsidP="00E6381E">
            <w:pPr>
              <w:spacing w:after="0" w:line="360" w:lineRule="auto"/>
              <w:rPr>
                <w:rFonts w:cs="Times New Roman"/>
                <w:b/>
                <w:i/>
                <w:sz w:val="20"/>
                <w:szCs w:val="20"/>
                <w:lang w:val="en-US"/>
              </w:rPr>
            </w:pPr>
            <w:r w:rsidRPr="004C1142">
              <w:rPr>
                <w:rFonts w:cs="Times New Roman"/>
                <w:b/>
                <w:i/>
                <w:sz w:val="20"/>
                <w:szCs w:val="20"/>
                <w:lang w:val="en-US"/>
              </w:rPr>
              <w:t>n</w:t>
            </w:r>
            <w:r w:rsidRPr="004C1142">
              <w:rPr>
                <w:rFonts w:cs="Times New Roman"/>
                <w:b/>
                <w:sz w:val="20"/>
                <w:szCs w:val="20"/>
                <w:vertAlign w:val="subscript"/>
                <w:lang w:val="en-US"/>
              </w:rPr>
              <w:t>products</w:t>
            </w:r>
          </w:p>
        </w:tc>
        <w:tc>
          <w:tcPr>
            <w:tcW w:w="0" w:type="auto"/>
            <w:tcBorders>
              <w:top w:val="single" w:sz="4" w:space="0" w:color="auto"/>
              <w:bottom w:val="single" w:sz="4" w:space="0" w:color="auto"/>
            </w:tcBorders>
            <w:vAlign w:val="center"/>
          </w:tcPr>
          <w:p w:rsidR="00311400" w:rsidRPr="004C1142" w:rsidRDefault="00311400" w:rsidP="00E6381E">
            <w:pPr>
              <w:spacing w:after="0" w:line="360" w:lineRule="auto"/>
              <w:rPr>
                <w:rFonts w:cs="Times New Roman"/>
                <w:b/>
                <w:sz w:val="20"/>
                <w:szCs w:val="20"/>
                <w:lang w:val="en-US"/>
              </w:rPr>
            </w:pPr>
            <w:r w:rsidRPr="004C1142">
              <w:rPr>
                <w:rFonts w:cs="Times New Roman"/>
                <w:b/>
                <w:sz w:val="20"/>
                <w:szCs w:val="20"/>
                <w:lang w:val="en-US"/>
              </w:rPr>
              <w:t>Average (SD)</w:t>
            </w:r>
          </w:p>
        </w:tc>
        <w:tc>
          <w:tcPr>
            <w:tcW w:w="0" w:type="auto"/>
            <w:tcBorders>
              <w:top w:val="single" w:sz="4" w:space="0" w:color="auto"/>
              <w:bottom w:val="single" w:sz="4" w:space="0" w:color="auto"/>
            </w:tcBorders>
            <w:vAlign w:val="center"/>
          </w:tcPr>
          <w:p w:rsidR="00311400" w:rsidRPr="004C1142" w:rsidRDefault="00311400" w:rsidP="00E6381E">
            <w:pPr>
              <w:spacing w:after="0" w:line="360" w:lineRule="auto"/>
              <w:rPr>
                <w:rFonts w:cs="Times New Roman"/>
                <w:b/>
                <w:sz w:val="20"/>
                <w:szCs w:val="20"/>
                <w:lang w:val="en-US"/>
              </w:rPr>
            </w:pPr>
            <w:r w:rsidRPr="004C1142">
              <w:rPr>
                <w:rFonts w:cs="Times New Roman"/>
                <w:b/>
                <w:sz w:val="20"/>
                <w:szCs w:val="20"/>
                <w:lang w:val="en-US"/>
              </w:rPr>
              <w:t>Range</w:t>
            </w:r>
          </w:p>
        </w:tc>
        <w:tc>
          <w:tcPr>
            <w:tcW w:w="0" w:type="auto"/>
            <w:tcBorders>
              <w:top w:val="single" w:sz="4" w:space="0" w:color="auto"/>
              <w:bottom w:val="single" w:sz="4" w:space="0" w:color="auto"/>
            </w:tcBorders>
          </w:tcPr>
          <w:p w:rsidR="00311400" w:rsidRPr="004C1142" w:rsidRDefault="00311400" w:rsidP="00E6381E">
            <w:pPr>
              <w:spacing w:after="0" w:line="360" w:lineRule="auto"/>
              <w:rPr>
                <w:rFonts w:cs="Times New Roman"/>
                <w:sz w:val="24"/>
                <w:szCs w:val="24"/>
                <w:lang w:val="en-US"/>
              </w:rPr>
            </w:pPr>
          </w:p>
        </w:tc>
        <w:tc>
          <w:tcPr>
            <w:tcW w:w="0" w:type="auto"/>
            <w:tcBorders>
              <w:top w:val="single" w:sz="4" w:space="0" w:color="auto"/>
              <w:bottom w:val="single" w:sz="4" w:space="0" w:color="auto"/>
            </w:tcBorders>
            <w:vAlign w:val="center"/>
          </w:tcPr>
          <w:p w:rsidR="00311400" w:rsidRPr="004C1142" w:rsidRDefault="00311400" w:rsidP="00E6381E">
            <w:pPr>
              <w:spacing w:after="0" w:line="360" w:lineRule="auto"/>
              <w:rPr>
                <w:rFonts w:cs="Times New Roman"/>
                <w:b/>
                <w:i/>
                <w:sz w:val="20"/>
                <w:szCs w:val="20"/>
                <w:lang w:val="en-US"/>
              </w:rPr>
            </w:pPr>
            <w:r w:rsidRPr="004C1142">
              <w:rPr>
                <w:rFonts w:cs="Times New Roman"/>
                <w:b/>
                <w:i/>
                <w:sz w:val="20"/>
                <w:szCs w:val="20"/>
                <w:lang w:val="en-US"/>
              </w:rPr>
              <w:t>n</w:t>
            </w:r>
            <w:r w:rsidRPr="004C1142">
              <w:rPr>
                <w:rFonts w:cs="Times New Roman"/>
                <w:b/>
                <w:sz w:val="20"/>
                <w:szCs w:val="20"/>
                <w:vertAlign w:val="subscript"/>
                <w:lang w:val="en-US"/>
              </w:rPr>
              <w:t>products</w:t>
            </w:r>
          </w:p>
        </w:tc>
        <w:tc>
          <w:tcPr>
            <w:tcW w:w="0" w:type="auto"/>
            <w:tcBorders>
              <w:top w:val="single" w:sz="4" w:space="0" w:color="auto"/>
              <w:bottom w:val="single" w:sz="4" w:space="0" w:color="auto"/>
            </w:tcBorders>
            <w:vAlign w:val="center"/>
          </w:tcPr>
          <w:p w:rsidR="00311400" w:rsidRPr="004C1142" w:rsidRDefault="00311400" w:rsidP="00E6381E">
            <w:pPr>
              <w:spacing w:after="0" w:line="360" w:lineRule="auto"/>
              <w:rPr>
                <w:rFonts w:cs="Times New Roman"/>
                <w:b/>
                <w:sz w:val="20"/>
                <w:szCs w:val="20"/>
                <w:lang w:val="en-US"/>
              </w:rPr>
            </w:pPr>
            <w:r w:rsidRPr="004C1142">
              <w:rPr>
                <w:rFonts w:cs="Times New Roman"/>
                <w:b/>
                <w:sz w:val="20"/>
                <w:szCs w:val="20"/>
                <w:lang w:val="en-US"/>
              </w:rPr>
              <w:t>Average (SD)</w:t>
            </w:r>
          </w:p>
        </w:tc>
        <w:tc>
          <w:tcPr>
            <w:tcW w:w="0" w:type="auto"/>
            <w:tcBorders>
              <w:top w:val="single" w:sz="4" w:space="0" w:color="auto"/>
              <w:bottom w:val="single" w:sz="4" w:space="0" w:color="auto"/>
            </w:tcBorders>
            <w:vAlign w:val="center"/>
          </w:tcPr>
          <w:p w:rsidR="00311400" w:rsidRPr="004C1142" w:rsidRDefault="00311400" w:rsidP="00E6381E">
            <w:pPr>
              <w:spacing w:after="0" w:line="360" w:lineRule="auto"/>
              <w:rPr>
                <w:rFonts w:cs="Times New Roman"/>
                <w:b/>
                <w:sz w:val="20"/>
                <w:szCs w:val="20"/>
                <w:lang w:val="en-US"/>
              </w:rPr>
            </w:pPr>
            <w:r w:rsidRPr="004C1142">
              <w:rPr>
                <w:rFonts w:cs="Times New Roman"/>
                <w:b/>
                <w:sz w:val="20"/>
                <w:szCs w:val="20"/>
                <w:lang w:val="en-US"/>
              </w:rPr>
              <w:t>Range</w:t>
            </w:r>
          </w:p>
        </w:tc>
      </w:tr>
      <w:tr w:rsidR="00311400" w:rsidRPr="004C1142" w:rsidTr="00FD3DB1">
        <w:trPr>
          <w:jc w:val="center"/>
        </w:trPr>
        <w:tc>
          <w:tcPr>
            <w:tcW w:w="0" w:type="auto"/>
            <w:tcBorders>
              <w:top w:val="single" w:sz="4" w:space="0" w:color="auto"/>
            </w:tcBorders>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Fruits, nuts</w:t>
            </w:r>
            <w:r w:rsidRPr="004C1142">
              <w:rPr>
                <w:rFonts w:cs="Times New Roman"/>
                <w:sz w:val="20"/>
                <w:szCs w:val="20"/>
                <w:vertAlign w:val="superscript"/>
                <w:lang w:val="en-US"/>
              </w:rPr>
              <w:t>a</w:t>
            </w: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19</w:t>
            </w: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5 (3)</w:t>
            </w: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1–12</w:t>
            </w: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19</w:t>
            </w: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4 (4)</w:t>
            </w:r>
          </w:p>
        </w:tc>
        <w:tc>
          <w:tcPr>
            <w:tcW w:w="0" w:type="auto"/>
            <w:tcBorders>
              <w:top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1–19</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Fats, oils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6</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9 (10)</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1–25</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8</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4 (8)</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0–17</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Vegetables, spices, herbs</w:t>
            </w:r>
            <w:r w:rsidRPr="004C1142">
              <w:rPr>
                <w:rFonts w:cs="Times New Roman"/>
                <w:sz w:val="20"/>
                <w:szCs w:val="20"/>
                <w:vertAlign w:val="superscript"/>
                <w:lang w:val="en-US"/>
              </w:rPr>
              <w:t>b</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37</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17 (15)</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1–49</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23</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7 (6)</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1–19</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Meat &amp; products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17</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24 (14)</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4–48</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25</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7 (7)</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2–24</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Milk, egg and products</w:t>
            </w:r>
            <w:r w:rsidRPr="004C1142">
              <w:rPr>
                <w:rFonts w:cs="Times New Roman"/>
                <w:sz w:val="20"/>
                <w:szCs w:val="20"/>
                <w:vertAlign w:val="superscript"/>
                <w:lang w:val="en-US"/>
              </w:rPr>
              <w:t>c</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13</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12 (13)</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1–35</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28</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7 (13)</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1–59</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Cereal products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9</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27 (18)</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6–51</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16</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31 (21)</w:t>
            </w:r>
          </w:p>
        </w:tc>
        <w:tc>
          <w:tcPr>
            <w:tcW w:w="0" w:type="auto"/>
          </w:tcPr>
          <w:p w:rsidR="00311400" w:rsidRPr="004C1142" w:rsidRDefault="00311400" w:rsidP="00FF5A73">
            <w:pPr>
              <w:spacing w:after="0" w:line="360" w:lineRule="auto"/>
              <w:rPr>
                <w:rFonts w:cs="Times New Roman"/>
                <w:sz w:val="20"/>
                <w:szCs w:val="20"/>
                <w:lang w:val="en-US"/>
              </w:rPr>
            </w:pPr>
            <w:r w:rsidRPr="004C1142">
              <w:rPr>
                <w:rFonts w:cs="Times New Roman"/>
                <w:sz w:val="20"/>
                <w:szCs w:val="20"/>
                <w:lang w:val="en-US"/>
              </w:rPr>
              <w:t>4</w:t>
            </w:r>
            <w:r w:rsidR="00FF5A73" w:rsidRPr="004C1142">
              <w:rPr>
                <w:rFonts w:cs="Times New Roman"/>
                <w:sz w:val="20"/>
                <w:szCs w:val="20"/>
                <w:lang w:val="en-US"/>
              </w:rPr>
              <w:t>–</w:t>
            </w:r>
            <w:r w:rsidRPr="004C1142">
              <w:rPr>
                <w:rFonts w:cs="Times New Roman"/>
                <w:sz w:val="20"/>
                <w:szCs w:val="20"/>
                <w:lang w:val="en-US"/>
              </w:rPr>
              <w:t>57</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Breakfast cereals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12</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44 (19)</w:t>
            </w:r>
          </w:p>
        </w:tc>
        <w:tc>
          <w:tcPr>
            <w:tcW w:w="0" w:type="auto"/>
          </w:tcPr>
          <w:p w:rsidR="00311400" w:rsidRPr="004C1142" w:rsidRDefault="00311400" w:rsidP="00FF5A73">
            <w:pPr>
              <w:spacing w:after="0" w:line="360" w:lineRule="auto"/>
              <w:rPr>
                <w:rFonts w:cs="Times New Roman"/>
                <w:sz w:val="20"/>
                <w:szCs w:val="20"/>
                <w:lang w:val="en-US"/>
              </w:rPr>
            </w:pPr>
            <w:r w:rsidRPr="004C1142">
              <w:rPr>
                <w:rFonts w:cs="Times New Roman"/>
                <w:sz w:val="20"/>
                <w:szCs w:val="20"/>
                <w:lang w:val="en-US"/>
              </w:rPr>
              <w:t>17</w:t>
            </w:r>
            <w:r w:rsidR="00FF5A73" w:rsidRPr="004C1142">
              <w:rPr>
                <w:rFonts w:cs="Times New Roman"/>
                <w:sz w:val="20"/>
                <w:szCs w:val="20"/>
                <w:lang w:val="en-US"/>
              </w:rPr>
              <w:t>–</w:t>
            </w:r>
            <w:r w:rsidRPr="004C1142">
              <w:rPr>
                <w:rFonts w:cs="Times New Roman"/>
                <w:sz w:val="20"/>
                <w:szCs w:val="20"/>
                <w:lang w:val="en-US"/>
              </w:rPr>
              <w:t>72</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12</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26 (30)</w:t>
            </w:r>
          </w:p>
        </w:tc>
        <w:tc>
          <w:tcPr>
            <w:tcW w:w="0" w:type="auto"/>
          </w:tcPr>
          <w:p w:rsidR="00311400" w:rsidRPr="004C1142" w:rsidRDefault="00311400" w:rsidP="00FF5A73">
            <w:pPr>
              <w:spacing w:after="0" w:line="360" w:lineRule="auto"/>
              <w:rPr>
                <w:rFonts w:cs="Times New Roman"/>
                <w:sz w:val="20"/>
                <w:szCs w:val="20"/>
                <w:lang w:val="en-US"/>
              </w:rPr>
            </w:pPr>
            <w:r w:rsidRPr="004C1142">
              <w:rPr>
                <w:rFonts w:cs="Times New Roman"/>
                <w:sz w:val="20"/>
                <w:szCs w:val="20"/>
                <w:lang w:val="en-US"/>
              </w:rPr>
              <w:t>4</w:t>
            </w:r>
            <w:r w:rsidR="00FF5A73" w:rsidRPr="004C1142">
              <w:rPr>
                <w:rFonts w:cs="Times New Roman"/>
                <w:sz w:val="20"/>
                <w:szCs w:val="20"/>
                <w:lang w:val="en-US"/>
              </w:rPr>
              <w:t>–</w:t>
            </w:r>
            <w:r w:rsidRPr="004C1142">
              <w:rPr>
                <w:rFonts w:cs="Times New Roman"/>
                <w:sz w:val="20"/>
                <w:szCs w:val="20"/>
                <w:lang w:val="en-US"/>
              </w:rPr>
              <w:t>75</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Soups, sauces, gravies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22</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39 (34)</w:t>
            </w:r>
          </w:p>
        </w:tc>
        <w:tc>
          <w:tcPr>
            <w:tcW w:w="0" w:type="auto"/>
          </w:tcPr>
          <w:p w:rsidR="00311400" w:rsidRPr="004C1142" w:rsidRDefault="00311400" w:rsidP="00FF5A73">
            <w:pPr>
              <w:spacing w:after="0" w:line="360" w:lineRule="auto"/>
              <w:rPr>
                <w:rFonts w:cs="Times New Roman"/>
                <w:sz w:val="20"/>
                <w:szCs w:val="20"/>
                <w:lang w:val="en-US"/>
              </w:rPr>
            </w:pPr>
            <w:r w:rsidRPr="004C1142">
              <w:rPr>
                <w:rFonts w:cs="Times New Roman"/>
                <w:sz w:val="20"/>
                <w:szCs w:val="20"/>
                <w:lang w:val="en-US"/>
              </w:rPr>
              <w:t>1</w:t>
            </w:r>
            <w:r w:rsidR="00FF5A73" w:rsidRPr="004C1142">
              <w:rPr>
                <w:rFonts w:cs="Times New Roman"/>
                <w:sz w:val="20"/>
                <w:szCs w:val="20"/>
                <w:lang w:val="en-US"/>
              </w:rPr>
              <w:t>–</w:t>
            </w:r>
            <w:r w:rsidRPr="004C1142">
              <w:rPr>
                <w:rFonts w:cs="Times New Roman"/>
                <w:sz w:val="20"/>
                <w:szCs w:val="20"/>
                <w:lang w:val="en-US"/>
              </w:rPr>
              <w:t>132</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14 (21)</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1–49</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Sweets, snacks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46</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33 (26)</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1–106</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81</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15 (19)</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1–90</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Beverages, water</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132</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48 (34)</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2–204</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22</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13 (11)</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0–45</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Tea</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25</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262 (136)</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9–584</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w:t>
            </w:r>
          </w:p>
        </w:tc>
        <w:tc>
          <w:tcPr>
            <w:tcW w:w="0" w:type="auto"/>
          </w:tcPr>
          <w:p w:rsidR="00311400" w:rsidRPr="004C1142" w:rsidRDefault="00311400" w:rsidP="00E6381E">
            <w:pPr>
              <w:tabs>
                <w:tab w:val="left" w:pos="765"/>
              </w:tabs>
              <w:spacing w:after="0" w:line="360" w:lineRule="auto"/>
              <w:rPr>
                <w:rFonts w:cs="Times New Roman"/>
                <w:sz w:val="20"/>
                <w:szCs w:val="20"/>
                <w:lang w:val="en-US"/>
              </w:rPr>
            </w:pPr>
            <w:r w:rsidRPr="004C1142">
              <w:rPr>
                <w:rFonts w:cs="Times New Roman"/>
                <w:sz w:val="20"/>
                <w:szCs w:val="20"/>
                <w:lang w:val="en-US"/>
              </w:rPr>
              <w:t>30 (27)</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12–61</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Fish, shellfish and products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7</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111 (87)</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18–210</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13</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149 (298)</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8–1054</w:t>
            </w:r>
          </w:p>
        </w:tc>
      </w:tr>
      <w:tr w:rsidR="00311400" w:rsidRPr="004C1142" w:rsidTr="00FD3DB1">
        <w:trPr>
          <w:jc w:val="center"/>
        </w:trPr>
        <w:tc>
          <w:tcPr>
            <w:tcW w:w="0" w:type="auto"/>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Dishes</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28</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37 (20)</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5–84</w:t>
            </w:r>
          </w:p>
        </w:tc>
        <w:tc>
          <w:tcPr>
            <w:tcW w:w="0" w:type="auto"/>
          </w:tcPr>
          <w:p w:rsidR="00311400" w:rsidRPr="004C1142" w:rsidRDefault="00311400" w:rsidP="00E6381E">
            <w:pPr>
              <w:spacing w:after="0" w:line="360" w:lineRule="auto"/>
              <w:rPr>
                <w:rFonts w:cs="Times New Roman"/>
                <w:sz w:val="20"/>
                <w:szCs w:val="20"/>
                <w:lang w:val="en-US"/>
              </w:rPr>
            </w:pP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30</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15 (12)</w:t>
            </w:r>
          </w:p>
        </w:tc>
        <w:tc>
          <w:tcPr>
            <w:tcW w:w="0" w:type="auto"/>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1–51</w:t>
            </w:r>
          </w:p>
        </w:tc>
      </w:tr>
      <w:tr w:rsidR="00311400" w:rsidRPr="004C1142" w:rsidTr="00FD3DB1">
        <w:trPr>
          <w:jc w:val="center"/>
        </w:trPr>
        <w:tc>
          <w:tcPr>
            <w:tcW w:w="0" w:type="auto"/>
            <w:tcBorders>
              <w:bottom w:val="single" w:sz="4" w:space="0" w:color="auto"/>
            </w:tcBorders>
          </w:tcPr>
          <w:p w:rsidR="00311400" w:rsidRPr="004C1142" w:rsidRDefault="00311400" w:rsidP="00C645F0">
            <w:pPr>
              <w:spacing w:after="0" w:line="360" w:lineRule="auto"/>
              <w:rPr>
                <w:rFonts w:cs="Times New Roman"/>
                <w:sz w:val="20"/>
                <w:szCs w:val="20"/>
                <w:lang w:val="en-US"/>
              </w:rPr>
            </w:pPr>
            <w:r w:rsidRPr="004C1142">
              <w:rPr>
                <w:rFonts w:cs="Times New Roman"/>
                <w:sz w:val="20"/>
                <w:szCs w:val="20"/>
                <w:lang w:val="en-US"/>
              </w:rPr>
              <w:t>Infant food and drinks</w:t>
            </w:r>
          </w:p>
        </w:tc>
        <w:tc>
          <w:tcPr>
            <w:tcW w:w="0" w:type="auto"/>
            <w:tcBorders>
              <w:bottom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50</w:t>
            </w:r>
          </w:p>
        </w:tc>
        <w:tc>
          <w:tcPr>
            <w:tcW w:w="0" w:type="auto"/>
            <w:tcBorders>
              <w:bottom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12 (14)</w:t>
            </w:r>
          </w:p>
        </w:tc>
        <w:tc>
          <w:tcPr>
            <w:tcW w:w="0" w:type="auto"/>
            <w:tcBorders>
              <w:bottom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0–67</w:t>
            </w:r>
          </w:p>
        </w:tc>
        <w:tc>
          <w:tcPr>
            <w:tcW w:w="0" w:type="auto"/>
            <w:tcBorders>
              <w:bottom w:val="single" w:sz="4" w:space="0" w:color="auto"/>
            </w:tcBorders>
          </w:tcPr>
          <w:p w:rsidR="00311400" w:rsidRPr="004C1142" w:rsidRDefault="00311400" w:rsidP="00E6381E">
            <w:pPr>
              <w:spacing w:after="0" w:line="360" w:lineRule="auto"/>
              <w:rPr>
                <w:rFonts w:cs="Times New Roman"/>
                <w:sz w:val="20"/>
                <w:szCs w:val="20"/>
                <w:lang w:val="en-US"/>
              </w:rPr>
            </w:pPr>
          </w:p>
        </w:tc>
        <w:tc>
          <w:tcPr>
            <w:tcW w:w="0" w:type="auto"/>
            <w:tcBorders>
              <w:bottom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251</w:t>
            </w:r>
          </w:p>
        </w:tc>
        <w:tc>
          <w:tcPr>
            <w:tcW w:w="0" w:type="auto"/>
            <w:tcBorders>
              <w:bottom w:val="single" w:sz="4" w:space="0" w:color="auto"/>
            </w:tcBorders>
          </w:tcPr>
          <w:p w:rsidR="00311400" w:rsidRPr="004C1142" w:rsidRDefault="00311400" w:rsidP="00E6381E">
            <w:pPr>
              <w:tabs>
                <w:tab w:val="left" w:pos="765"/>
              </w:tabs>
              <w:spacing w:after="0" w:line="360" w:lineRule="auto"/>
              <w:rPr>
                <w:rFonts w:cs="Times New Roman"/>
                <w:sz w:val="20"/>
                <w:szCs w:val="20"/>
                <w:lang w:val="en-US"/>
              </w:rPr>
            </w:pPr>
            <w:r w:rsidRPr="004C1142">
              <w:rPr>
                <w:rFonts w:cs="Times New Roman"/>
                <w:sz w:val="20"/>
                <w:szCs w:val="20"/>
                <w:lang w:val="en-US"/>
              </w:rPr>
              <w:t>19 (25)</w:t>
            </w:r>
          </w:p>
        </w:tc>
        <w:tc>
          <w:tcPr>
            <w:tcW w:w="0" w:type="auto"/>
            <w:tcBorders>
              <w:bottom w:val="single" w:sz="4" w:space="0" w:color="auto"/>
            </w:tcBorders>
          </w:tcPr>
          <w:p w:rsidR="00311400" w:rsidRPr="004C1142" w:rsidRDefault="00311400" w:rsidP="00E6381E">
            <w:pPr>
              <w:spacing w:after="0" w:line="360" w:lineRule="auto"/>
              <w:rPr>
                <w:rFonts w:cs="Times New Roman"/>
                <w:sz w:val="20"/>
                <w:szCs w:val="20"/>
                <w:lang w:val="en-US"/>
              </w:rPr>
            </w:pPr>
            <w:r w:rsidRPr="004C1142">
              <w:rPr>
                <w:rFonts w:cs="Times New Roman"/>
                <w:sz w:val="20"/>
                <w:szCs w:val="20"/>
                <w:lang w:val="en-US"/>
              </w:rPr>
              <w:t>1–171</w:t>
            </w:r>
          </w:p>
        </w:tc>
      </w:tr>
      <w:tr w:rsidR="00311400" w:rsidRPr="004C1142" w:rsidTr="00FD3DB1">
        <w:trPr>
          <w:jc w:val="center"/>
        </w:trPr>
        <w:tc>
          <w:tcPr>
            <w:tcW w:w="0" w:type="auto"/>
            <w:gridSpan w:val="8"/>
            <w:tcBorders>
              <w:top w:val="single" w:sz="4" w:space="0" w:color="auto"/>
            </w:tcBorders>
          </w:tcPr>
          <w:p w:rsidR="00311400" w:rsidRPr="004C1142" w:rsidRDefault="00311400" w:rsidP="00C645F0">
            <w:pPr>
              <w:spacing w:after="0" w:line="360" w:lineRule="auto"/>
              <w:rPr>
                <w:rFonts w:cs="Times New Roman"/>
                <w:sz w:val="16"/>
                <w:szCs w:val="16"/>
                <w:vertAlign w:val="superscript"/>
                <w:lang w:val="en-US"/>
              </w:rPr>
            </w:pPr>
            <w:r w:rsidRPr="004C1142">
              <w:rPr>
                <w:rFonts w:cs="Times New Roman"/>
                <w:sz w:val="16"/>
                <w:szCs w:val="16"/>
                <w:vertAlign w:val="superscript"/>
              </w:rPr>
              <w:t>a</w:t>
            </w:r>
            <w:r w:rsidRPr="004C1142">
              <w:rPr>
                <w:rFonts w:cs="Times New Roman"/>
                <w:sz w:val="16"/>
                <w:szCs w:val="16"/>
              </w:rPr>
              <w:t xml:space="preserve"> </w:t>
            </w:r>
            <w:r w:rsidRPr="004C1142">
              <w:rPr>
                <w:rFonts w:cs="Times New Roman"/>
                <w:sz w:val="16"/>
                <w:szCs w:val="16"/>
                <w:lang w:val="en-US"/>
              </w:rPr>
              <w:t>The highest content was not considered (234 µg/100 g of F in r</w:t>
            </w:r>
            <w:r w:rsidRPr="004C1142">
              <w:rPr>
                <w:rFonts w:cs="Times New Roman"/>
                <w:sz w:val="16"/>
                <w:szCs w:val="16"/>
              </w:rPr>
              <w:t>aisins)</w:t>
            </w:r>
          </w:p>
          <w:p w:rsidR="00311400" w:rsidRPr="004C1142" w:rsidRDefault="00311400" w:rsidP="00C645F0">
            <w:pPr>
              <w:spacing w:after="0" w:line="360" w:lineRule="auto"/>
              <w:rPr>
                <w:rFonts w:cs="Times New Roman"/>
                <w:sz w:val="16"/>
                <w:szCs w:val="16"/>
              </w:rPr>
            </w:pPr>
            <w:r w:rsidRPr="004C1142">
              <w:rPr>
                <w:rFonts w:cs="Times New Roman"/>
                <w:sz w:val="16"/>
                <w:szCs w:val="16"/>
                <w:vertAlign w:val="superscript"/>
                <w:lang w:val="en-US"/>
              </w:rPr>
              <w:t>b</w:t>
            </w:r>
            <w:r w:rsidRPr="004C1142">
              <w:rPr>
                <w:rFonts w:cs="Times New Roman"/>
                <w:sz w:val="16"/>
                <w:szCs w:val="16"/>
                <w:lang w:val="en-US"/>
              </w:rPr>
              <w:t xml:space="preserve"> The highest content was not considered (115 µg/100 g of F in </w:t>
            </w:r>
            <w:r w:rsidRPr="004C1142">
              <w:rPr>
                <w:rFonts w:cs="Times New Roman"/>
                <w:sz w:val="16"/>
                <w:szCs w:val="16"/>
              </w:rPr>
              <w:t>french fries, McDonald's)</w:t>
            </w:r>
          </w:p>
          <w:p w:rsidR="00311400" w:rsidRPr="004C1142" w:rsidRDefault="00311400" w:rsidP="00C645F0">
            <w:pPr>
              <w:spacing w:after="0" w:line="360" w:lineRule="auto"/>
              <w:rPr>
                <w:rFonts w:cs="Times New Roman"/>
                <w:sz w:val="16"/>
                <w:szCs w:val="16"/>
                <w:lang w:val="en-US"/>
              </w:rPr>
            </w:pPr>
            <w:r w:rsidRPr="004C1142">
              <w:rPr>
                <w:rFonts w:cs="Times New Roman"/>
                <w:sz w:val="16"/>
                <w:szCs w:val="16"/>
                <w:vertAlign w:val="superscript"/>
                <w:lang w:val="en-US"/>
              </w:rPr>
              <w:t>c</w:t>
            </w:r>
            <w:r w:rsidRPr="004C1142">
              <w:rPr>
                <w:rFonts w:cs="Times New Roman"/>
                <w:sz w:val="16"/>
                <w:szCs w:val="16"/>
                <w:lang w:val="en-US"/>
              </w:rPr>
              <w:t xml:space="preserve"> The highest content was not considered (112 µg/100 g of F in cream substitute, powdered)</w:t>
            </w:r>
          </w:p>
        </w:tc>
      </w:tr>
    </w:tbl>
    <w:p w:rsidR="00311400" w:rsidRPr="004C1142" w:rsidRDefault="00311400" w:rsidP="00C645F0">
      <w:pPr>
        <w:spacing w:after="0" w:line="360" w:lineRule="auto"/>
        <w:rPr>
          <w:rFonts w:cs="Times New Roman"/>
          <w:sz w:val="24"/>
          <w:szCs w:val="24"/>
          <w:lang w:val="en-US"/>
        </w:rPr>
      </w:pPr>
    </w:p>
    <w:p w:rsidR="00311400" w:rsidRPr="004C1142" w:rsidRDefault="00B75024" w:rsidP="00E6381E">
      <w:pPr>
        <w:spacing w:after="0" w:line="360" w:lineRule="auto"/>
        <w:ind w:firstLine="708"/>
        <w:rPr>
          <w:rFonts w:cs="Times New Roman"/>
          <w:sz w:val="24"/>
          <w:szCs w:val="24"/>
          <w:lang w:val="en-US"/>
        </w:rPr>
      </w:pPr>
      <w:r w:rsidRPr="004C1142">
        <w:rPr>
          <w:rFonts w:cs="Times New Roman"/>
          <w:sz w:val="24"/>
          <w:szCs w:val="24"/>
          <w:lang w:val="en-US"/>
        </w:rPr>
        <w:t xml:space="preserve">The presented data compiled from the original databases (Table 2) show a wide variation in fluorine contents within and between individual food groups. Because of </w:t>
      </w:r>
      <w:r w:rsidRPr="004C1142">
        <w:rPr>
          <w:rFonts w:cs="Times New Roman"/>
          <w:sz w:val="24"/>
          <w:szCs w:val="24"/>
          <w:lang w:val="en-US"/>
        </w:rPr>
        <w:lastRenderedPageBreak/>
        <w:t>extremely high contents of F in raisins, french fries and cream substitute (Table 2, footnotes a, b and c), these items were excluded from the comp</w:t>
      </w:r>
      <w:r w:rsidR="00406055" w:rsidRPr="004C1142">
        <w:rPr>
          <w:rFonts w:cs="Times New Roman"/>
          <w:sz w:val="24"/>
          <w:szCs w:val="24"/>
          <w:lang w:val="en-US"/>
        </w:rPr>
        <w:t>ile</w:t>
      </w:r>
      <w:r w:rsidRPr="004C1142">
        <w:rPr>
          <w:rFonts w:cs="Times New Roman"/>
          <w:sz w:val="24"/>
          <w:szCs w:val="24"/>
          <w:lang w:val="en-US"/>
        </w:rPr>
        <w:t>d table.</w:t>
      </w:r>
    </w:p>
    <w:p w:rsidR="00B75024" w:rsidRPr="004C1142" w:rsidRDefault="00B75024" w:rsidP="00E6381E">
      <w:pPr>
        <w:spacing w:after="0" w:line="360" w:lineRule="auto"/>
        <w:ind w:firstLine="708"/>
        <w:rPr>
          <w:rFonts w:cs="Times New Roman"/>
          <w:sz w:val="24"/>
          <w:szCs w:val="24"/>
          <w:lang w:val="en-US"/>
        </w:rPr>
      </w:pPr>
      <w:r w:rsidRPr="004C1142">
        <w:rPr>
          <w:rFonts w:cs="Times New Roman"/>
          <w:sz w:val="24"/>
          <w:szCs w:val="24"/>
          <w:lang w:val="en-US"/>
        </w:rPr>
        <w:t xml:space="preserve">In general, the data </w:t>
      </w:r>
      <w:r w:rsidR="00130783" w:rsidRPr="004C1142">
        <w:rPr>
          <w:rFonts w:cs="Times New Roman"/>
          <w:sz w:val="24"/>
          <w:szCs w:val="24"/>
          <w:lang w:val="en-US"/>
        </w:rPr>
        <w:t xml:space="preserve">are </w:t>
      </w:r>
      <w:r w:rsidRPr="004C1142">
        <w:rPr>
          <w:rFonts w:cs="Times New Roman"/>
          <w:sz w:val="24"/>
          <w:szCs w:val="24"/>
          <w:lang w:val="en-US"/>
        </w:rPr>
        <w:t xml:space="preserve">not normally distributed (see SDs) and the range of fluorine contents </w:t>
      </w:r>
      <w:r w:rsidR="00130783" w:rsidRPr="004C1142">
        <w:rPr>
          <w:rFonts w:cs="Times New Roman"/>
          <w:sz w:val="24"/>
          <w:szCs w:val="24"/>
          <w:lang w:val="en-US"/>
        </w:rPr>
        <w:t xml:space="preserve">is </w:t>
      </w:r>
      <w:r w:rsidRPr="004C1142">
        <w:rPr>
          <w:rFonts w:cs="Times New Roman"/>
          <w:sz w:val="24"/>
          <w:szCs w:val="24"/>
          <w:lang w:val="en-US"/>
        </w:rPr>
        <w:t xml:space="preserve">from less than 0.1 up to 1054.2 µg/100 g. The average content of F in all food groups is </w:t>
      </w:r>
      <w:r w:rsidR="00406055" w:rsidRPr="004C1142">
        <w:rPr>
          <w:rFonts w:cs="Times New Roman"/>
          <w:sz w:val="24"/>
          <w:szCs w:val="24"/>
          <w:lang w:val="en-US"/>
        </w:rPr>
        <w:t xml:space="preserve">2-fold </w:t>
      </w:r>
      <w:r w:rsidRPr="004C1142">
        <w:rPr>
          <w:rFonts w:cs="Times New Roman"/>
          <w:sz w:val="24"/>
          <w:szCs w:val="24"/>
          <w:lang w:val="en-US"/>
        </w:rPr>
        <w:t>higher in USDA Database than in UK Database, this is 49 µg/100 g as compared to 24.5 µg/100 g. The content of fluorine in food is generally low (bellow 60 µg/100 g). There are some exceptions: (1) processed food (breakfast cereals, sweets, snacks, sauces) and beverages can contain considerable amounts of fluorine if fluoridated water is used during the process or for their preparation; (2) tea can accumulate high contents of fluorine in the leaves</w:t>
      </w:r>
      <w:r w:rsidR="00130783" w:rsidRPr="004C1142">
        <w:rPr>
          <w:rFonts w:cs="Times New Roman"/>
          <w:sz w:val="24"/>
          <w:szCs w:val="24"/>
          <w:lang w:val="en-US"/>
        </w:rPr>
        <w:t xml:space="preserve"> which is released during the infusion</w:t>
      </w:r>
      <w:r w:rsidRPr="004C1142">
        <w:rPr>
          <w:rFonts w:cs="Times New Roman"/>
          <w:sz w:val="24"/>
          <w:szCs w:val="24"/>
          <w:lang w:val="en-US"/>
        </w:rPr>
        <w:t>; and (3) fish and shellfish might contain high fluorine content</w:t>
      </w:r>
      <w:r w:rsidR="00406055" w:rsidRPr="004C1142">
        <w:rPr>
          <w:rFonts w:cs="Times New Roman"/>
          <w:sz w:val="24"/>
          <w:szCs w:val="24"/>
          <w:lang w:val="en-US"/>
        </w:rPr>
        <w:t>,</w:t>
      </w:r>
      <w:r w:rsidRPr="004C1142">
        <w:rPr>
          <w:rFonts w:cs="Times New Roman"/>
          <w:sz w:val="24"/>
          <w:szCs w:val="24"/>
          <w:lang w:val="en-US"/>
        </w:rPr>
        <w:t xml:space="preserve"> if analyzed samples</w:t>
      </w:r>
      <w:r w:rsidR="00406055" w:rsidRPr="004C1142">
        <w:rPr>
          <w:rFonts w:cs="Times New Roman"/>
          <w:sz w:val="24"/>
          <w:szCs w:val="24"/>
          <w:lang w:val="en-US"/>
        </w:rPr>
        <w:t>,</w:t>
      </w:r>
      <w:r w:rsidRPr="004C1142">
        <w:rPr>
          <w:rFonts w:cs="Times New Roman"/>
          <w:sz w:val="24"/>
          <w:szCs w:val="24"/>
          <w:lang w:val="en-US"/>
        </w:rPr>
        <w:t xml:space="preserve"> </w:t>
      </w:r>
      <w:r w:rsidR="00406055" w:rsidRPr="004C1142">
        <w:rPr>
          <w:rFonts w:cs="Times New Roman"/>
          <w:sz w:val="24"/>
          <w:szCs w:val="24"/>
          <w:lang w:val="en-US"/>
        </w:rPr>
        <w:t xml:space="preserve">due to mechanical deboning, </w:t>
      </w:r>
      <w:r w:rsidRPr="004C1142">
        <w:rPr>
          <w:rFonts w:cs="Times New Roman"/>
          <w:sz w:val="24"/>
          <w:szCs w:val="24"/>
          <w:lang w:val="en-US"/>
        </w:rPr>
        <w:t xml:space="preserve">contain bones and exoskeleton remains, where fluoride is accumulated from the sea. </w:t>
      </w:r>
    </w:p>
    <w:p w:rsidR="00EA6E86" w:rsidRPr="004C1142" w:rsidRDefault="00B75024" w:rsidP="00E6381E">
      <w:pPr>
        <w:spacing w:after="0" w:line="360" w:lineRule="auto"/>
        <w:ind w:firstLine="709"/>
        <w:rPr>
          <w:rFonts w:cs="Times New Roman"/>
          <w:sz w:val="24"/>
          <w:szCs w:val="24"/>
          <w:lang w:val="en-US"/>
        </w:rPr>
      </w:pPr>
      <w:r w:rsidRPr="004C1142">
        <w:rPr>
          <w:rFonts w:cs="Times New Roman"/>
          <w:sz w:val="24"/>
          <w:szCs w:val="24"/>
          <w:lang w:val="en-US"/>
        </w:rPr>
        <w:t>Finally, it is worth mentioning that in addition to these databases many studies reported the contents of total and/or free fluoride in different food items.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_Ref533082554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176</w:t>
      </w:r>
      <w:r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_Ref533082572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177</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_Ref533082573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178</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79"/>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80"/>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81"/>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82"/>
      </w:r>
      <w:r w:rsidRPr="004C1142">
        <w:rPr>
          <w:rFonts w:cs="Times New Roman"/>
          <w:vanish/>
          <w:sz w:val="24"/>
          <w:szCs w:val="24"/>
          <w:vertAlign w:val="superscript"/>
          <w:lang w:val="en-US"/>
        </w:rPr>
        <w:t>,</w:t>
      </w:r>
      <w:r w:rsidRPr="004C1142">
        <w:rPr>
          <w:rStyle w:val="EndnoteReference"/>
          <w:rFonts w:cs="Times New Roman"/>
          <w:vanish/>
          <w:sz w:val="24"/>
          <w:szCs w:val="24"/>
          <w:lang w:val="en-US"/>
        </w:rPr>
        <w:t xml:space="preserve"> </w:t>
      </w:r>
      <w:r w:rsidRPr="004C1142">
        <w:rPr>
          <w:rStyle w:val="EndnoteReference"/>
          <w:rFonts w:cs="Times New Roman"/>
          <w:vanish/>
          <w:sz w:val="24"/>
          <w:szCs w:val="24"/>
          <w:lang w:val="en-US"/>
        </w:rPr>
        <w:endnoteReference w:id="183"/>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84"/>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185"/>
      </w:r>
      <w:r w:rsidRPr="004C1142">
        <w:rPr>
          <w:rFonts w:cs="Times New Roman"/>
          <w:sz w:val="24"/>
          <w:szCs w:val="24"/>
          <w:lang w:val="en-US"/>
        </w:rPr>
        <w:t xml:space="preserve"> The results of these studies are difficult to compare, because the level of fluorine in food is among other influenced by: (1) the locality in which the food is grown; (2) the differences in the amount of fertilizer and pesticides applied or differences in feeding routine; (3) the type of processing the food receives; (4) the amount of water and the fluoride content of water used in their preparation; (</w:t>
      </w:r>
      <w:r w:rsidR="00406055" w:rsidRPr="004C1142">
        <w:rPr>
          <w:rFonts w:cs="Times New Roman"/>
          <w:sz w:val="24"/>
          <w:szCs w:val="24"/>
          <w:lang w:val="en-US"/>
        </w:rPr>
        <w:t>5</w:t>
      </w:r>
      <w:r w:rsidRPr="004C1142">
        <w:rPr>
          <w:rFonts w:cs="Times New Roman"/>
          <w:sz w:val="24"/>
          <w:szCs w:val="24"/>
          <w:lang w:val="en-US"/>
        </w:rPr>
        <w:t>) different sample pre-treatment procedures; and (</w:t>
      </w:r>
      <w:r w:rsidR="00406055" w:rsidRPr="004C1142">
        <w:rPr>
          <w:rFonts w:cs="Times New Roman"/>
          <w:sz w:val="24"/>
          <w:szCs w:val="24"/>
          <w:lang w:val="en-US"/>
        </w:rPr>
        <w:t>6</w:t>
      </w:r>
      <w:r w:rsidRPr="004C1142">
        <w:rPr>
          <w:rFonts w:cs="Times New Roman"/>
          <w:sz w:val="24"/>
          <w:szCs w:val="24"/>
          <w:lang w:val="en-US"/>
        </w:rPr>
        <w:t>) the differences in the analytical procedures. In addition, the results are not reported according to the Guide to the Expression of Uncertainty in Measurement (GUM)</w:t>
      </w:r>
      <w:bookmarkStart w:id="74" w:name="_Ref532559607"/>
      <w:r w:rsidRPr="004C1142">
        <w:rPr>
          <w:rStyle w:val="EndnoteReference"/>
          <w:rFonts w:cs="Times New Roman"/>
          <w:sz w:val="24"/>
          <w:szCs w:val="24"/>
          <w:lang w:val="en-US"/>
        </w:rPr>
        <w:endnoteReference w:id="186"/>
      </w:r>
      <w:bookmarkEnd w:id="74"/>
      <w:r w:rsidRPr="004C1142">
        <w:rPr>
          <w:rFonts w:cs="Times New Roman"/>
          <w:sz w:val="24"/>
          <w:szCs w:val="24"/>
          <w:lang w:val="en-US"/>
        </w:rPr>
        <w:t>.</w:t>
      </w:r>
    </w:p>
    <w:p w:rsidR="00B75024" w:rsidRPr="004C1142" w:rsidRDefault="00B75024" w:rsidP="00E6381E">
      <w:pPr>
        <w:spacing w:after="0" w:line="360" w:lineRule="auto"/>
        <w:ind w:firstLine="709"/>
        <w:rPr>
          <w:rFonts w:cs="Times New Roman"/>
          <w:sz w:val="24"/>
          <w:szCs w:val="24"/>
          <w:lang w:val="en-GB"/>
        </w:rPr>
      </w:pPr>
    </w:p>
    <w:p w:rsidR="006405C9"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7</w:t>
      </w:r>
      <w:r w:rsidR="006405C9" w:rsidRPr="004C1142">
        <w:rPr>
          <w:rFonts w:cs="Times New Roman"/>
          <w:b/>
          <w:sz w:val="24"/>
          <w:szCs w:val="24"/>
          <w:lang w:val="en-US"/>
        </w:rPr>
        <w:t xml:space="preserve">.5. </w:t>
      </w:r>
      <w:r w:rsidR="006405C9" w:rsidRPr="004C1142">
        <w:rPr>
          <w:rFonts w:cs="Times New Roman"/>
          <w:b/>
          <w:sz w:val="24"/>
          <w:szCs w:val="24"/>
          <w:lang w:val="en-US"/>
        </w:rPr>
        <w:tab/>
        <w:t>Fluoride containing dental products</w:t>
      </w:r>
    </w:p>
    <w:p w:rsidR="00813688" w:rsidRPr="004C1142" w:rsidRDefault="006405C9" w:rsidP="00E6381E">
      <w:pPr>
        <w:spacing w:after="0" w:line="360" w:lineRule="auto"/>
        <w:rPr>
          <w:rFonts w:cs="Times New Roman"/>
          <w:sz w:val="24"/>
          <w:szCs w:val="24"/>
          <w:lang w:val="en-GB"/>
        </w:rPr>
      </w:pPr>
      <w:r w:rsidRPr="004C1142">
        <w:rPr>
          <w:rFonts w:cs="Times New Roman"/>
          <w:sz w:val="24"/>
          <w:szCs w:val="24"/>
          <w:lang w:val="en-US"/>
        </w:rPr>
        <w:tab/>
        <w:t>Fluoride containing dental products (toothpaste</w:t>
      </w:r>
      <w:r w:rsidR="00FF5A73" w:rsidRPr="004C1142">
        <w:rPr>
          <w:rFonts w:cs="Times New Roman"/>
          <w:sz w:val="24"/>
          <w:szCs w:val="24"/>
          <w:lang w:val="en-US"/>
        </w:rPr>
        <w:t>,</w:t>
      </w:r>
      <w:r w:rsidRPr="004C1142">
        <w:rPr>
          <w:rFonts w:cs="Times New Roman"/>
          <w:sz w:val="24"/>
          <w:szCs w:val="24"/>
          <w:lang w:val="en-US"/>
        </w:rPr>
        <w:t xml:space="preserve"> rinses and gels) although not considered as a dietary source, can increase the oral total intake of fluoride considerably, especially when used inappropriately. Because of poor control of the swallowing reflex, fluoride ingestion by young children needs to be during the first six years of life </w:t>
      </w:r>
      <w:r w:rsidR="00406055" w:rsidRPr="004C1142">
        <w:rPr>
          <w:rFonts w:cs="Times New Roman"/>
          <w:sz w:val="24"/>
          <w:szCs w:val="24"/>
          <w:lang w:val="en-US"/>
        </w:rPr>
        <w:t xml:space="preserve">carefully controlled </w:t>
      </w:r>
      <w:r w:rsidRPr="004C1142">
        <w:rPr>
          <w:rFonts w:cs="Times New Roman"/>
          <w:sz w:val="24"/>
          <w:szCs w:val="24"/>
          <w:lang w:val="en-US"/>
        </w:rPr>
        <w:t>and the best balance between risk and efficacy might be achieved by using small amounts of high fluoride toothpaste under close supervision from parents.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_Ref532559234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26</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_Ref532559235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27</w:t>
      </w:r>
      <w:r w:rsidRPr="004C1142">
        <w:rPr>
          <w:rFonts w:cs="Times New Roman"/>
          <w:sz w:val="24"/>
          <w:szCs w:val="24"/>
          <w:vertAlign w:val="superscript"/>
          <w:lang w:val="en-US"/>
        </w:rPr>
        <w:fldChar w:fldCharType="end"/>
      </w:r>
      <w:r w:rsidR="009D7A83" w:rsidRPr="004C1142">
        <w:rPr>
          <w:rFonts w:cs="Times New Roman"/>
          <w:sz w:val="24"/>
          <w:szCs w:val="24"/>
          <w:lang w:val="en-US"/>
        </w:rPr>
        <w:t xml:space="preserve"> </w:t>
      </w:r>
      <w:r w:rsidR="009D7A83" w:rsidRPr="004C1142">
        <w:rPr>
          <w:rFonts w:cs="Times New Roman"/>
          <w:sz w:val="24"/>
          <w:szCs w:val="24"/>
          <w:lang w:val="en-GB"/>
        </w:rPr>
        <w:t xml:space="preserve">Fluoridated toothpaste (Figure 2) for </w:t>
      </w:r>
      <w:r w:rsidR="00476418" w:rsidRPr="004C1142">
        <w:rPr>
          <w:rFonts w:cs="Times New Roman"/>
          <w:sz w:val="24"/>
          <w:szCs w:val="24"/>
          <w:lang w:val="en-GB"/>
        </w:rPr>
        <w:t xml:space="preserve">children </w:t>
      </w:r>
      <w:bookmarkStart w:id="75" w:name="OLE_LINK1"/>
      <w:r w:rsidR="00476418" w:rsidRPr="004C1142">
        <w:rPr>
          <w:rFonts w:cs="Times New Roman"/>
          <w:sz w:val="24"/>
          <w:szCs w:val="24"/>
          <w:lang w:val="en-GB"/>
        </w:rPr>
        <w:t>usually contain</w:t>
      </w:r>
      <w:r w:rsidR="009D7A83" w:rsidRPr="004C1142">
        <w:rPr>
          <w:rFonts w:cs="Times New Roman"/>
          <w:sz w:val="24"/>
          <w:szCs w:val="24"/>
          <w:lang w:val="en-GB"/>
        </w:rPr>
        <w:t xml:space="preserve"> 250 to 500 µg/g</w:t>
      </w:r>
      <w:bookmarkStart w:id="76" w:name="_Ref136241967"/>
      <w:bookmarkEnd w:id="75"/>
      <w:r w:rsidR="00476418" w:rsidRPr="004C1142">
        <w:rPr>
          <w:rFonts w:cs="Times New Roman"/>
          <w:sz w:val="24"/>
          <w:szCs w:val="24"/>
          <w:lang w:val="en-GB"/>
        </w:rPr>
        <w:t xml:space="preserve"> of fluoride</w:t>
      </w:r>
      <w:r w:rsidR="009D7A83" w:rsidRPr="004C1142">
        <w:rPr>
          <w:rStyle w:val="EndnoteReference"/>
          <w:rFonts w:cs="Times New Roman"/>
          <w:sz w:val="24"/>
          <w:szCs w:val="24"/>
          <w:lang w:val="en-GB"/>
        </w:rPr>
        <w:endnoteReference w:id="187"/>
      </w:r>
      <w:bookmarkEnd w:id="76"/>
      <w:r w:rsidR="00476418" w:rsidRPr="004C1142">
        <w:rPr>
          <w:rFonts w:cs="Times New Roman"/>
          <w:sz w:val="24"/>
          <w:szCs w:val="24"/>
          <w:lang w:val="en-GB"/>
        </w:rPr>
        <w:t xml:space="preserve"> and for adults from 1000–1500 μg/g of fluoride</w:t>
      </w:r>
      <w:r w:rsidR="00476418" w:rsidRPr="004C1142">
        <w:rPr>
          <w:rStyle w:val="EndnoteReference"/>
          <w:rFonts w:cs="Times New Roman"/>
          <w:sz w:val="24"/>
          <w:szCs w:val="24"/>
          <w:lang w:val="en-GB"/>
        </w:rPr>
        <w:endnoteReference w:id="188"/>
      </w:r>
      <w:r w:rsidR="00C1439B" w:rsidRPr="004C1142">
        <w:rPr>
          <w:rFonts w:cs="Times New Roman"/>
          <w:sz w:val="24"/>
          <w:szCs w:val="24"/>
          <w:lang w:val="en-GB"/>
        </w:rPr>
        <w:t>.</w:t>
      </w:r>
    </w:p>
    <w:p w:rsidR="00813688" w:rsidRPr="004C1142" w:rsidRDefault="00813688" w:rsidP="00E6381E">
      <w:pPr>
        <w:spacing w:after="0" w:line="360" w:lineRule="auto"/>
        <w:jc w:val="center"/>
        <w:rPr>
          <w:rFonts w:cs="Times New Roman"/>
          <w:b/>
          <w:sz w:val="24"/>
          <w:szCs w:val="24"/>
          <w:lang w:val="en-GB"/>
        </w:rPr>
      </w:pPr>
      <w:r w:rsidRPr="004C1142">
        <w:rPr>
          <w:rFonts w:cs="Times New Roman"/>
          <w:b/>
          <w:noProof/>
          <w:sz w:val="24"/>
          <w:szCs w:val="24"/>
          <w:lang w:eastAsia="sl-SI"/>
        </w:rPr>
        <w:lastRenderedPageBreak/>
        <w:drawing>
          <wp:inline distT="0" distB="0" distL="0" distR="0">
            <wp:extent cx="2613660" cy="2355300"/>
            <wp:effectExtent l="0" t="0" r="0" b="6985"/>
            <wp:docPr id="2" name="Picture 2" descr="D:\Data 1\Clanki\Essentiality of F_2014\Slike\IMG_04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Clanki\Essentiality of F_2014\Slike\IMG_042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8003" cy="2359214"/>
                    </a:xfrm>
                    <a:prstGeom prst="rect">
                      <a:avLst/>
                    </a:prstGeom>
                    <a:noFill/>
                    <a:ln>
                      <a:noFill/>
                    </a:ln>
                  </pic:spPr>
                </pic:pic>
              </a:graphicData>
            </a:graphic>
          </wp:inline>
        </w:drawing>
      </w:r>
    </w:p>
    <w:p w:rsidR="00813688" w:rsidRPr="004C1142" w:rsidRDefault="00813688" w:rsidP="00C645F0">
      <w:pPr>
        <w:spacing w:after="0" w:line="360" w:lineRule="auto"/>
        <w:rPr>
          <w:rFonts w:cs="Times New Roman"/>
          <w:b/>
          <w:sz w:val="24"/>
          <w:szCs w:val="24"/>
          <w:lang w:val="en-GB"/>
        </w:rPr>
      </w:pPr>
    </w:p>
    <w:p w:rsidR="00813688" w:rsidRPr="004C1142" w:rsidRDefault="00813688" w:rsidP="00C1439B">
      <w:pPr>
        <w:tabs>
          <w:tab w:val="left" w:pos="1134"/>
        </w:tabs>
        <w:spacing w:after="0" w:line="360" w:lineRule="auto"/>
        <w:ind w:left="1134" w:hanging="1134"/>
        <w:rPr>
          <w:rFonts w:cs="Times New Roman"/>
          <w:sz w:val="24"/>
          <w:szCs w:val="24"/>
          <w:lang w:val="en-GB"/>
        </w:rPr>
      </w:pPr>
      <w:r w:rsidRPr="004C1142">
        <w:rPr>
          <w:rFonts w:cs="Times New Roman"/>
          <w:b/>
          <w:sz w:val="24"/>
          <w:szCs w:val="24"/>
          <w:lang w:val="en-GB"/>
        </w:rPr>
        <w:t xml:space="preserve">Figure 2: </w:t>
      </w:r>
      <w:r w:rsidR="00C1439B" w:rsidRPr="004C1142">
        <w:rPr>
          <w:rFonts w:cs="Times New Roman"/>
          <w:b/>
          <w:sz w:val="24"/>
          <w:szCs w:val="24"/>
          <w:lang w:val="en-GB"/>
        </w:rPr>
        <w:tab/>
      </w:r>
      <w:r w:rsidRPr="004C1142">
        <w:rPr>
          <w:rFonts w:cs="Times New Roman"/>
          <w:sz w:val="24"/>
          <w:szCs w:val="24"/>
          <w:lang w:val="en-GB"/>
        </w:rPr>
        <w:t xml:space="preserve">Toothpaste contributes significantly to the daily intake of fluoride </w:t>
      </w:r>
      <w:r w:rsidR="00476418" w:rsidRPr="004C1142">
        <w:rPr>
          <w:rFonts w:cs="Times New Roman"/>
          <w:sz w:val="24"/>
          <w:szCs w:val="24"/>
          <w:lang w:val="en-GB"/>
        </w:rPr>
        <w:t xml:space="preserve">especially </w:t>
      </w:r>
      <w:r w:rsidRPr="004C1142">
        <w:rPr>
          <w:rFonts w:cs="Times New Roman"/>
          <w:sz w:val="24"/>
          <w:szCs w:val="24"/>
          <w:lang w:val="en-GB"/>
        </w:rPr>
        <w:t>in children (Photo: M. Ponikvar-Svet)</w:t>
      </w:r>
    </w:p>
    <w:p w:rsidR="00EA6E86" w:rsidRPr="004C1142" w:rsidRDefault="00EA6E86" w:rsidP="00E6381E">
      <w:pPr>
        <w:spacing w:after="0" w:line="360" w:lineRule="auto"/>
        <w:ind w:firstLine="708"/>
        <w:rPr>
          <w:rFonts w:cs="Times New Roman"/>
          <w:sz w:val="24"/>
          <w:szCs w:val="24"/>
          <w:lang w:val="en-US"/>
        </w:rPr>
      </w:pPr>
    </w:p>
    <w:p w:rsidR="006405C9"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7</w:t>
      </w:r>
      <w:r w:rsidR="006405C9" w:rsidRPr="004C1142">
        <w:rPr>
          <w:rFonts w:cs="Times New Roman"/>
          <w:b/>
          <w:sz w:val="24"/>
          <w:szCs w:val="24"/>
          <w:lang w:val="en-US"/>
        </w:rPr>
        <w:t>.6.</w:t>
      </w:r>
      <w:r w:rsidR="006405C9" w:rsidRPr="004C1142">
        <w:rPr>
          <w:rFonts w:cs="Times New Roman"/>
          <w:b/>
          <w:sz w:val="24"/>
          <w:szCs w:val="24"/>
          <w:lang w:val="en-US"/>
        </w:rPr>
        <w:tab/>
        <w:t>Fluoridated salt or milk and fluoride supplements</w:t>
      </w:r>
    </w:p>
    <w:p w:rsidR="008B6B30" w:rsidRPr="004C1142" w:rsidRDefault="006405C9" w:rsidP="00E6381E">
      <w:pPr>
        <w:spacing w:after="0" w:line="360" w:lineRule="auto"/>
        <w:ind w:firstLine="708"/>
        <w:rPr>
          <w:rFonts w:cs="Times New Roman"/>
          <w:sz w:val="24"/>
          <w:szCs w:val="24"/>
          <w:lang w:val="en-US"/>
        </w:rPr>
      </w:pPr>
      <w:r w:rsidRPr="004C1142">
        <w:rPr>
          <w:rFonts w:cs="Times New Roman"/>
          <w:sz w:val="24"/>
          <w:szCs w:val="24"/>
          <w:lang w:val="en-US"/>
        </w:rPr>
        <w:t>Salt fluoridation which begun in 1956 in Switzerland</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_Ref532551601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22</w:t>
      </w:r>
      <w:r w:rsidRPr="004C1142">
        <w:rPr>
          <w:rFonts w:cs="Times New Roman"/>
          <w:sz w:val="24"/>
          <w:szCs w:val="24"/>
          <w:vertAlign w:val="superscript"/>
          <w:lang w:val="en-US"/>
        </w:rPr>
        <w:fldChar w:fldCharType="end"/>
      </w:r>
      <w:r w:rsidRPr="004C1142">
        <w:rPr>
          <w:rFonts w:cs="Times New Roman"/>
          <w:sz w:val="24"/>
          <w:szCs w:val="24"/>
          <w:lang w:val="en-US"/>
        </w:rPr>
        <w:t xml:space="preserve"> is practiced as an alternative to water fluoridation. It has been estimated that between 40 million and 280 million people worldwide use </w:t>
      </w:r>
      <w:r w:rsidR="003A2ECA" w:rsidRPr="004C1142">
        <w:rPr>
          <w:rFonts w:cs="Times New Roman"/>
          <w:sz w:val="24"/>
          <w:szCs w:val="24"/>
          <w:lang w:val="en-US"/>
        </w:rPr>
        <w:t xml:space="preserve">fluoridated </w:t>
      </w:r>
      <w:r w:rsidRPr="004C1142">
        <w:rPr>
          <w:rFonts w:cs="Times New Roman"/>
          <w:sz w:val="24"/>
          <w:szCs w:val="24"/>
          <w:lang w:val="en-US"/>
        </w:rPr>
        <w:t>salt, mainly in European, South American and Central American countries, some Asian countries, including Cambodia and Laos and in Africa, Madagascar.</w:t>
      </w:r>
      <w:r w:rsidRPr="004C1142">
        <w:rPr>
          <w:rStyle w:val="EndnoteReference"/>
          <w:rFonts w:cs="Times New Roman"/>
          <w:sz w:val="24"/>
          <w:szCs w:val="24"/>
          <w:lang w:val="en-US"/>
        </w:rPr>
        <w:endnoteReference w:id="189"/>
      </w:r>
      <w:r w:rsidRPr="004C1142">
        <w:rPr>
          <w:rFonts w:cs="Times New Roman"/>
          <w:sz w:val="24"/>
          <w:szCs w:val="24"/>
          <w:lang w:val="en-US"/>
        </w:rPr>
        <w:t xml:space="preserve"> </w:t>
      </w:r>
    </w:p>
    <w:p w:rsidR="006405C9" w:rsidRPr="004C1142" w:rsidRDefault="008B6B30" w:rsidP="008B6B30">
      <w:pPr>
        <w:spacing w:after="0" w:line="360" w:lineRule="auto"/>
        <w:ind w:firstLine="708"/>
        <w:rPr>
          <w:rFonts w:cs="Times New Roman"/>
          <w:sz w:val="24"/>
          <w:szCs w:val="24"/>
          <w:lang w:val="en-US"/>
        </w:rPr>
      </w:pPr>
      <w:r w:rsidRPr="004C1142">
        <w:rPr>
          <w:rFonts w:cs="Times New Roman"/>
          <w:sz w:val="24"/>
          <w:szCs w:val="24"/>
          <w:lang w:val="en-US"/>
        </w:rPr>
        <w:t>For salt fluoridation, sodium fluoride and potassium fluoride are mostly used at a concentration of 250–300 mg/kg of fluoride</w:t>
      </w:r>
      <w:r w:rsidR="006405C9" w:rsidRPr="004C1142">
        <w:rPr>
          <w:rFonts w:cs="Times New Roman"/>
          <w:sz w:val="24"/>
          <w:szCs w:val="24"/>
          <w:lang w:val="en-US"/>
        </w:rPr>
        <w:t>.</w:t>
      </w:r>
      <w:r w:rsidR="006405C9" w:rsidRPr="004C1142">
        <w:rPr>
          <w:rStyle w:val="EndnoteReference"/>
          <w:rFonts w:cs="Times New Roman"/>
          <w:sz w:val="24"/>
          <w:szCs w:val="24"/>
          <w:lang w:val="en-US"/>
        </w:rPr>
        <w:endnoteReference w:id="190"/>
      </w:r>
      <w:r w:rsidR="006405C9" w:rsidRPr="004C1142">
        <w:rPr>
          <w:rFonts w:cs="Times New Roman"/>
          <w:sz w:val="24"/>
          <w:szCs w:val="24"/>
          <w:vertAlign w:val="superscript"/>
          <w:lang w:val="en-US"/>
        </w:rPr>
        <w:t>,</w:t>
      </w:r>
      <w:r w:rsidR="006405C9" w:rsidRPr="004C1142">
        <w:rPr>
          <w:rStyle w:val="EndnoteReference"/>
          <w:rFonts w:cs="Times New Roman"/>
          <w:sz w:val="24"/>
          <w:szCs w:val="24"/>
          <w:lang w:val="en-US"/>
        </w:rPr>
        <w:endnoteReference w:id="191"/>
      </w:r>
    </w:p>
    <w:p w:rsidR="006405C9" w:rsidRPr="004C1142" w:rsidRDefault="006405C9" w:rsidP="00E6381E">
      <w:pPr>
        <w:spacing w:after="0" w:line="360" w:lineRule="auto"/>
        <w:ind w:firstLine="708"/>
        <w:rPr>
          <w:rFonts w:cs="Times New Roman"/>
          <w:sz w:val="24"/>
          <w:szCs w:val="24"/>
          <w:lang w:val="en-US"/>
        </w:rPr>
      </w:pPr>
      <w:r w:rsidRPr="004C1142">
        <w:rPr>
          <w:rFonts w:cs="Times New Roman"/>
          <w:sz w:val="24"/>
          <w:szCs w:val="24"/>
          <w:lang w:val="en-US"/>
        </w:rPr>
        <w:t>Milk as a relatively cost-effective vehicle for fluoride delivery in the prevention of dental caries was first proposed in the 1950s.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_Ref532551603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23</w:t>
      </w:r>
      <w:r w:rsidRPr="004C1142">
        <w:rPr>
          <w:rFonts w:cs="Times New Roman"/>
          <w:sz w:val="24"/>
          <w:szCs w:val="24"/>
          <w:vertAlign w:val="superscript"/>
          <w:lang w:val="en-US"/>
        </w:rPr>
        <w:fldChar w:fldCharType="end"/>
      </w:r>
      <w:r w:rsidRPr="004C1142">
        <w:rPr>
          <w:rFonts w:cs="Times New Roman"/>
          <w:sz w:val="24"/>
          <w:szCs w:val="24"/>
          <w:lang w:val="en-US"/>
        </w:rPr>
        <w:t xml:space="preserve"> As suggested in an update to a Cochrane Review</w:t>
      </w:r>
      <w:r w:rsidR="00863A4F" w:rsidRPr="004C1142">
        <w:rPr>
          <w:rStyle w:val="EndnoteReference"/>
          <w:rFonts w:cs="Times New Roman"/>
          <w:sz w:val="24"/>
          <w:szCs w:val="24"/>
          <w:lang w:val="en-US"/>
        </w:rPr>
        <w:endnoteReference w:id="192"/>
      </w:r>
      <w:r w:rsidRPr="004C1142">
        <w:rPr>
          <w:rFonts w:cs="Times New Roman"/>
          <w:sz w:val="24"/>
          <w:szCs w:val="24"/>
          <w:lang w:val="en-US"/>
        </w:rPr>
        <w:t xml:space="preserve"> first published in 2005</w:t>
      </w:r>
      <w:r w:rsidRPr="004C1142">
        <w:rPr>
          <w:rStyle w:val="EndnoteReference"/>
          <w:rFonts w:cs="Times New Roman"/>
          <w:sz w:val="24"/>
          <w:szCs w:val="24"/>
          <w:lang w:val="en-US"/>
        </w:rPr>
        <w:endnoteReference w:id="193"/>
      </w:r>
      <w:r w:rsidRPr="004C1142">
        <w:rPr>
          <w:rFonts w:cs="Times New Roman"/>
          <w:sz w:val="24"/>
          <w:szCs w:val="24"/>
          <w:lang w:val="en-US"/>
        </w:rPr>
        <w:t>, there is low‐quality evidence to suggest fluoridated milk may be beneficial to schoolchildren, contributing to a substantial reduction in</w:t>
      </w:r>
      <w:r w:rsidR="00863A4F" w:rsidRPr="004C1142">
        <w:rPr>
          <w:rFonts w:cs="Times New Roman"/>
          <w:sz w:val="24"/>
          <w:szCs w:val="24"/>
          <w:lang w:val="en-US"/>
        </w:rPr>
        <w:t xml:space="preserve"> dental caries in primary teeth.</w:t>
      </w:r>
    </w:p>
    <w:p w:rsidR="00BB5193" w:rsidRPr="004C1142" w:rsidRDefault="006405C9" w:rsidP="00E6381E">
      <w:pPr>
        <w:spacing w:after="0" w:line="360" w:lineRule="auto"/>
        <w:ind w:firstLine="708"/>
        <w:rPr>
          <w:rFonts w:cs="Times New Roman"/>
          <w:sz w:val="24"/>
          <w:szCs w:val="24"/>
          <w:lang w:val="en-US"/>
        </w:rPr>
      </w:pPr>
      <w:r w:rsidRPr="004C1142">
        <w:rPr>
          <w:rFonts w:cs="Times New Roman"/>
          <w:sz w:val="24"/>
          <w:szCs w:val="24"/>
          <w:lang w:val="en-US"/>
        </w:rPr>
        <w:t>Systematic reviews</w:t>
      </w:r>
      <w:r w:rsidRPr="004C1142">
        <w:rPr>
          <w:rStyle w:val="EndnoteReference"/>
          <w:rFonts w:cs="Times New Roman"/>
          <w:sz w:val="24"/>
          <w:szCs w:val="24"/>
          <w:lang w:val="en-US"/>
        </w:rPr>
        <w:endnoteReference w:id="194"/>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95"/>
      </w:r>
      <w:r w:rsidRPr="004C1142">
        <w:rPr>
          <w:rFonts w:cs="Times New Roman"/>
          <w:sz w:val="24"/>
          <w:szCs w:val="24"/>
          <w:lang w:val="en-US"/>
        </w:rPr>
        <w:t xml:space="preserve"> have shown that there is weak and inconsistent evidence to </w:t>
      </w:r>
      <w:r w:rsidR="00863A4F" w:rsidRPr="004C1142">
        <w:rPr>
          <w:rFonts w:cs="Times New Roman"/>
          <w:sz w:val="24"/>
          <w:szCs w:val="24"/>
          <w:lang w:val="en-US"/>
        </w:rPr>
        <w:t>demonstrate</w:t>
      </w:r>
      <w:r w:rsidRPr="004C1142">
        <w:rPr>
          <w:rFonts w:cs="Times New Roman"/>
          <w:sz w:val="24"/>
          <w:szCs w:val="24"/>
          <w:lang w:val="en-US"/>
        </w:rPr>
        <w:t xml:space="preserve"> that fluoride supplements administered in the form of tablets, drops, lozenges or chewing gums can effectively prevent caries in primary teeth. However, there is strong evidence that fluoride supplements can prevent caries in permanent teeth. The use of fluoride supplements was associated with a high risk of mild-</w:t>
      </w:r>
      <w:r w:rsidR="004E7D2A" w:rsidRPr="004C1142">
        <w:rPr>
          <w:rFonts w:cs="Times New Roman"/>
          <w:sz w:val="24"/>
          <w:szCs w:val="24"/>
          <w:lang w:val="en-US"/>
        </w:rPr>
        <w:t>to-</w:t>
      </w:r>
      <w:r w:rsidRPr="004C1142">
        <w:rPr>
          <w:rFonts w:cs="Times New Roman"/>
          <w:sz w:val="24"/>
          <w:szCs w:val="24"/>
          <w:lang w:val="en-US"/>
        </w:rPr>
        <w:t>moderate fluorosis. Current recommendations on their use are controversial – on one hand European Academy of Paediatric Dentistry (EAPD) recommends that fluoride tablets and fluoride drops could be considered on an individual basis for children at high risk of caries</w:t>
      </w:r>
      <w:r w:rsidRPr="004C1142">
        <w:rPr>
          <w:rStyle w:val="EndnoteReference"/>
          <w:rFonts w:cs="Times New Roman"/>
          <w:sz w:val="24"/>
          <w:szCs w:val="24"/>
          <w:lang w:val="en-US"/>
        </w:rPr>
        <w:endnoteReference w:id="196"/>
      </w:r>
      <w:r w:rsidRPr="004C1142">
        <w:rPr>
          <w:rFonts w:cs="Times New Roman"/>
          <w:sz w:val="24"/>
          <w:szCs w:val="24"/>
          <w:lang w:val="en-US"/>
        </w:rPr>
        <w:t xml:space="preserve"> and, on the other hand, </w:t>
      </w:r>
      <w:r w:rsidRPr="004C1142">
        <w:rPr>
          <w:rFonts w:cs="Times New Roman"/>
          <w:sz w:val="24"/>
          <w:szCs w:val="24"/>
          <w:lang w:val="en-US"/>
        </w:rPr>
        <w:lastRenderedPageBreak/>
        <w:t>the American Academy of Pediatric Dentistry (AAPD) recommends that fluoride dietary supplements should be considered for children at caries risk who drink fluoride-deficient (less than 0.6 mg/l) water</w:t>
      </w:r>
      <w:r w:rsidRPr="004C1142">
        <w:rPr>
          <w:rStyle w:val="EndnoteReference"/>
          <w:rFonts w:cs="Times New Roman"/>
          <w:sz w:val="24"/>
          <w:szCs w:val="24"/>
          <w:lang w:val="en-US"/>
        </w:rPr>
        <w:endnoteReference w:id="197"/>
      </w:r>
      <w:r w:rsidRPr="004C1142">
        <w:rPr>
          <w:rFonts w:cs="Times New Roman"/>
          <w:sz w:val="24"/>
          <w:szCs w:val="24"/>
          <w:lang w:val="en-US"/>
        </w:rPr>
        <w:t>.</w:t>
      </w:r>
    </w:p>
    <w:p w:rsidR="006405C9" w:rsidRPr="004C1142" w:rsidRDefault="006405C9" w:rsidP="00E6381E">
      <w:pPr>
        <w:spacing w:after="0" w:line="360" w:lineRule="auto"/>
        <w:ind w:firstLine="708"/>
        <w:rPr>
          <w:rFonts w:cs="Times New Roman"/>
          <w:sz w:val="24"/>
          <w:szCs w:val="24"/>
          <w:lang w:val="en-GB"/>
        </w:rPr>
      </w:pPr>
    </w:p>
    <w:p w:rsidR="006405C9" w:rsidRPr="004C1142" w:rsidRDefault="00040C30" w:rsidP="00E6381E">
      <w:pPr>
        <w:spacing w:after="0" w:line="360" w:lineRule="auto"/>
        <w:rPr>
          <w:rFonts w:cs="Times New Roman"/>
          <w:b/>
          <w:sz w:val="24"/>
          <w:szCs w:val="24"/>
          <w:lang w:val="en-GB"/>
        </w:rPr>
      </w:pPr>
      <w:r w:rsidRPr="004C1142">
        <w:rPr>
          <w:rFonts w:cs="Times New Roman"/>
          <w:b/>
          <w:sz w:val="24"/>
          <w:szCs w:val="24"/>
          <w:lang w:val="en-US"/>
        </w:rPr>
        <w:t>8</w:t>
      </w:r>
      <w:r w:rsidR="006405C9" w:rsidRPr="004C1142">
        <w:rPr>
          <w:rFonts w:cs="Times New Roman"/>
          <w:b/>
          <w:sz w:val="24"/>
          <w:szCs w:val="24"/>
          <w:lang w:val="en-US"/>
        </w:rPr>
        <w:t xml:space="preserve">. </w:t>
      </w:r>
      <w:r w:rsidR="006405C9" w:rsidRPr="004C1142">
        <w:rPr>
          <w:rFonts w:cs="Times New Roman"/>
          <w:b/>
          <w:sz w:val="24"/>
          <w:szCs w:val="24"/>
          <w:lang w:val="en-US"/>
        </w:rPr>
        <w:tab/>
        <w:t>Fluorin(d)e analytical methods</w:t>
      </w:r>
    </w:p>
    <w:p w:rsidR="006405C9" w:rsidRPr="004C1142" w:rsidRDefault="00AA6FA0" w:rsidP="00E6381E">
      <w:pPr>
        <w:spacing w:after="0" w:line="360" w:lineRule="auto"/>
        <w:ind w:firstLine="708"/>
        <w:rPr>
          <w:rFonts w:cs="Times New Roman"/>
          <w:sz w:val="24"/>
          <w:szCs w:val="24"/>
          <w:lang w:val="en-GB"/>
        </w:rPr>
      </w:pPr>
      <w:r w:rsidRPr="004C1142">
        <w:rPr>
          <w:rFonts w:cs="Times New Roman"/>
          <w:sz w:val="24"/>
          <w:szCs w:val="24"/>
          <w:lang w:val="en-US"/>
        </w:rPr>
        <w:t>F</w:t>
      </w:r>
      <w:r w:rsidR="006405C9" w:rsidRPr="004C1142">
        <w:rPr>
          <w:rFonts w:cs="Times New Roman"/>
          <w:sz w:val="24"/>
          <w:szCs w:val="24"/>
          <w:lang w:val="en-US"/>
        </w:rPr>
        <w:t>luoride of high concentrations</w:t>
      </w:r>
      <w:r w:rsidR="009855AA" w:rsidRPr="004C1142">
        <w:rPr>
          <w:rFonts w:cs="Times New Roman"/>
          <w:sz w:val="24"/>
          <w:szCs w:val="24"/>
          <w:lang w:val="en-US"/>
        </w:rPr>
        <w:t xml:space="preserve"> in water or soil</w:t>
      </w:r>
      <w:r w:rsidR="006405C9" w:rsidRPr="004C1142">
        <w:rPr>
          <w:rFonts w:cs="Times New Roman"/>
          <w:sz w:val="24"/>
          <w:szCs w:val="24"/>
          <w:lang w:val="en-US"/>
        </w:rPr>
        <w:t xml:space="preserve"> and </w:t>
      </w:r>
      <w:r w:rsidR="009855AA" w:rsidRPr="004C1142">
        <w:rPr>
          <w:rFonts w:cs="Times New Roman"/>
          <w:sz w:val="24"/>
          <w:szCs w:val="24"/>
          <w:lang w:val="en-US"/>
        </w:rPr>
        <w:t xml:space="preserve">gaseous </w:t>
      </w:r>
      <w:r w:rsidR="006405C9" w:rsidRPr="004C1142">
        <w:rPr>
          <w:rFonts w:cs="Times New Roman"/>
          <w:sz w:val="24"/>
          <w:szCs w:val="24"/>
          <w:lang w:val="en-US"/>
        </w:rPr>
        <w:t xml:space="preserve">fluoride emissions, which are </w:t>
      </w:r>
      <w:r w:rsidRPr="004C1142">
        <w:rPr>
          <w:rFonts w:cs="Times New Roman"/>
          <w:sz w:val="24"/>
          <w:szCs w:val="24"/>
          <w:lang w:val="en-US"/>
        </w:rPr>
        <w:t xml:space="preserve">all </w:t>
      </w:r>
      <w:r w:rsidR="006405C9" w:rsidRPr="004C1142">
        <w:rPr>
          <w:rFonts w:cs="Times New Roman"/>
          <w:sz w:val="24"/>
          <w:szCs w:val="24"/>
          <w:lang w:val="en-US"/>
        </w:rPr>
        <w:t xml:space="preserve">a consequence of natural or anthropogenic activities, represent a threat to vegetation and subsequently entire food chain in many parts of the world. Basic requirements for accurate and precise determination of F in any type of the sample are: (1) the sample has to be appropriately pre-treated so that the required form or fluorine can be determined; (2) interfering reactions or ions have to be effectively suppressed; (3) the final concentration of fluorine must be above the detection limit of the method; and (4) the result should be reported together with a measurement uncertainty (MU) evaluated in accordance to </w:t>
      </w:r>
      <w:bookmarkStart w:id="77" w:name="_Ref527373512"/>
      <w:r w:rsidRPr="004C1142">
        <w:rPr>
          <w:rFonts w:cs="Times New Roman"/>
          <w:sz w:val="24"/>
          <w:szCs w:val="24"/>
          <w:lang w:val="en-US"/>
        </w:rPr>
        <w:t xml:space="preserve">the </w:t>
      </w:r>
      <w:r w:rsidR="00863A4F" w:rsidRPr="004C1142">
        <w:rPr>
          <w:rFonts w:cs="Times New Roman"/>
          <w:sz w:val="24"/>
          <w:szCs w:val="24"/>
          <w:lang w:val="en-US"/>
        </w:rPr>
        <w:t>GUM</w:t>
      </w:r>
      <w:r w:rsidR="006405C9" w:rsidRPr="004C1142">
        <w:rPr>
          <w:rFonts w:cs="Times New Roman"/>
          <w:sz w:val="24"/>
          <w:szCs w:val="24"/>
          <w:lang w:val="en-US"/>
        </w:rPr>
        <w:t>.</w:t>
      </w:r>
      <w:bookmarkEnd w:id="77"/>
      <w:r w:rsidR="006405C9" w:rsidRPr="004C1142">
        <w:rPr>
          <w:rFonts w:cs="Times New Roman"/>
          <w:sz w:val="24"/>
          <w:szCs w:val="24"/>
          <w:vertAlign w:val="superscript"/>
          <w:lang w:val="en-US"/>
        </w:rPr>
        <w:fldChar w:fldCharType="begin"/>
      </w:r>
      <w:r w:rsidR="006405C9" w:rsidRPr="004C1142">
        <w:rPr>
          <w:rFonts w:cs="Times New Roman"/>
          <w:sz w:val="24"/>
          <w:szCs w:val="24"/>
          <w:vertAlign w:val="superscript"/>
          <w:lang w:val="en-US"/>
        </w:rPr>
        <w:instrText xml:space="preserve"> NOTEREF _Ref532559607 \h  \* MERGEFORMAT </w:instrText>
      </w:r>
      <w:r w:rsidR="006405C9" w:rsidRPr="004C1142">
        <w:rPr>
          <w:rFonts w:cs="Times New Roman"/>
          <w:sz w:val="24"/>
          <w:szCs w:val="24"/>
          <w:vertAlign w:val="superscript"/>
          <w:lang w:val="en-US"/>
        </w:rPr>
      </w:r>
      <w:r w:rsidR="006405C9" w:rsidRPr="004C1142">
        <w:rPr>
          <w:rFonts w:cs="Times New Roman"/>
          <w:sz w:val="24"/>
          <w:szCs w:val="24"/>
          <w:vertAlign w:val="superscript"/>
          <w:lang w:val="en-US"/>
        </w:rPr>
        <w:fldChar w:fldCharType="separate"/>
      </w:r>
      <w:r w:rsidR="002C07A2">
        <w:rPr>
          <w:rFonts w:cs="Times New Roman"/>
          <w:sz w:val="24"/>
          <w:szCs w:val="24"/>
          <w:vertAlign w:val="superscript"/>
          <w:lang w:val="en-US"/>
        </w:rPr>
        <w:t>186</w:t>
      </w:r>
      <w:r w:rsidR="006405C9" w:rsidRPr="004C1142">
        <w:rPr>
          <w:rFonts w:cs="Times New Roman"/>
          <w:sz w:val="24"/>
          <w:szCs w:val="24"/>
          <w:vertAlign w:val="superscript"/>
          <w:lang w:val="en-US"/>
        </w:rPr>
        <w:fldChar w:fldCharType="end"/>
      </w:r>
    </w:p>
    <w:p w:rsidR="00B319E8" w:rsidRPr="004C1142" w:rsidRDefault="00B319E8" w:rsidP="00E6381E">
      <w:pPr>
        <w:spacing w:after="0" w:line="360" w:lineRule="auto"/>
        <w:ind w:firstLine="708"/>
        <w:rPr>
          <w:rFonts w:cs="Times New Roman"/>
          <w:sz w:val="24"/>
          <w:szCs w:val="24"/>
          <w:lang w:val="en-GB"/>
        </w:rPr>
      </w:pPr>
    </w:p>
    <w:p w:rsidR="006405C9"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8</w:t>
      </w:r>
      <w:r w:rsidR="006405C9" w:rsidRPr="004C1142">
        <w:rPr>
          <w:rFonts w:cs="Times New Roman"/>
          <w:b/>
          <w:sz w:val="24"/>
          <w:szCs w:val="24"/>
          <w:lang w:val="en-US"/>
        </w:rPr>
        <w:t>.1.</w:t>
      </w:r>
      <w:r w:rsidR="006405C9" w:rsidRPr="004C1142">
        <w:rPr>
          <w:rFonts w:cs="Times New Roman"/>
          <w:b/>
          <w:sz w:val="24"/>
          <w:szCs w:val="24"/>
          <w:lang w:val="en-US"/>
        </w:rPr>
        <w:tab/>
        <w:t>Sample pre-treatment procedures</w:t>
      </w:r>
    </w:p>
    <w:p w:rsidR="006405C9" w:rsidRPr="004C1142" w:rsidRDefault="006405C9" w:rsidP="00E6381E">
      <w:pPr>
        <w:spacing w:after="0" w:line="360" w:lineRule="auto"/>
        <w:rPr>
          <w:rFonts w:cs="Times New Roman"/>
          <w:sz w:val="24"/>
          <w:szCs w:val="24"/>
          <w:lang w:val="en-US"/>
        </w:rPr>
      </w:pPr>
      <w:r w:rsidRPr="004C1142">
        <w:rPr>
          <w:rFonts w:cs="Times New Roman"/>
          <w:sz w:val="24"/>
          <w:szCs w:val="24"/>
          <w:lang w:val="en-US"/>
        </w:rPr>
        <w:tab/>
        <w:t>Fluorine in samples can be present in different forms, as: (1) ionic inorganic; non</w:t>
      </w:r>
      <w:r w:rsidR="00AA6FA0" w:rsidRPr="004C1142">
        <w:rPr>
          <w:rFonts w:cs="Times New Roman"/>
          <w:sz w:val="24"/>
          <w:szCs w:val="24"/>
          <w:lang w:val="en-US"/>
        </w:rPr>
        <w:t>-</w:t>
      </w:r>
      <w:r w:rsidRPr="004C1142">
        <w:rPr>
          <w:rFonts w:cs="Times New Roman"/>
          <w:sz w:val="24"/>
          <w:szCs w:val="24"/>
          <w:lang w:val="en-US"/>
        </w:rPr>
        <w:t>ionic inorganic; or (3) organic fluorine. The content of F in the samples in which entire F is present as ionic inorganic fluoride can be determined directly upon dissolution in water. Samples containing non</w:t>
      </w:r>
      <w:r w:rsidR="00AA6FA0" w:rsidRPr="004C1142">
        <w:rPr>
          <w:rFonts w:cs="Times New Roman"/>
          <w:sz w:val="24"/>
          <w:szCs w:val="24"/>
          <w:lang w:val="en-US"/>
        </w:rPr>
        <w:t>-</w:t>
      </w:r>
      <w:r w:rsidRPr="004C1142">
        <w:rPr>
          <w:rFonts w:cs="Times New Roman"/>
          <w:sz w:val="24"/>
          <w:szCs w:val="24"/>
          <w:lang w:val="en-US"/>
        </w:rPr>
        <w:t>ionic inorganic fluoride</w:t>
      </w:r>
      <w:r w:rsidR="009855AA" w:rsidRPr="004C1142">
        <w:rPr>
          <w:rFonts w:cs="Times New Roman"/>
          <w:sz w:val="24"/>
          <w:szCs w:val="24"/>
          <w:lang w:val="en-US"/>
        </w:rPr>
        <w:t xml:space="preserve"> and/or</w:t>
      </w:r>
      <w:r w:rsidRPr="004C1142">
        <w:rPr>
          <w:rFonts w:cs="Times New Roman"/>
          <w:sz w:val="24"/>
          <w:szCs w:val="24"/>
          <w:lang w:val="en-US"/>
        </w:rPr>
        <w:t xml:space="preserve"> organic fluorine have to be decomposed first. Extraction or digestion with acids or mixtures of acids might dissolve the F in </w:t>
      </w:r>
      <w:r w:rsidR="00AA6FA0" w:rsidRPr="004C1142">
        <w:rPr>
          <w:rFonts w:cs="Times New Roman"/>
          <w:sz w:val="24"/>
          <w:szCs w:val="24"/>
          <w:lang w:val="en-US"/>
        </w:rPr>
        <w:t xml:space="preserve">the </w:t>
      </w:r>
      <w:r w:rsidRPr="004C1142">
        <w:rPr>
          <w:rFonts w:cs="Times New Roman"/>
          <w:sz w:val="24"/>
          <w:szCs w:val="24"/>
          <w:lang w:val="en-US"/>
        </w:rPr>
        <w:t xml:space="preserve">samples only to varying degrees. Results of such studies are difficult or even impossible to compare, especially because there is no </w:t>
      </w:r>
      <w:r w:rsidR="00033ADB" w:rsidRPr="004C1142">
        <w:rPr>
          <w:rFonts w:cs="Times New Roman"/>
          <w:sz w:val="24"/>
          <w:szCs w:val="24"/>
          <w:lang w:val="en-US"/>
        </w:rPr>
        <w:t>certified reference material (</w:t>
      </w:r>
      <w:r w:rsidRPr="004C1142">
        <w:rPr>
          <w:rFonts w:cs="Times New Roman"/>
          <w:sz w:val="24"/>
          <w:szCs w:val="24"/>
          <w:lang w:val="en-US"/>
        </w:rPr>
        <w:t>CRM</w:t>
      </w:r>
      <w:r w:rsidR="00033ADB" w:rsidRPr="004C1142">
        <w:rPr>
          <w:rFonts w:cs="Times New Roman"/>
          <w:sz w:val="24"/>
          <w:szCs w:val="24"/>
          <w:lang w:val="en-US"/>
        </w:rPr>
        <w:t>)</w:t>
      </w:r>
      <w:r w:rsidRPr="004C1142">
        <w:rPr>
          <w:rFonts w:cs="Times New Roman"/>
          <w:sz w:val="24"/>
          <w:szCs w:val="24"/>
          <w:lang w:val="en-US"/>
        </w:rPr>
        <w:t xml:space="preserve"> available to support the results of such measurements. </w:t>
      </w:r>
      <w:r w:rsidR="009855AA" w:rsidRPr="004C1142">
        <w:rPr>
          <w:rFonts w:cs="Times New Roman"/>
          <w:sz w:val="24"/>
          <w:szCs w:val="24"/>
          <w:lang w:val="en-US"/>
        </w:rPr>
        <w:t>On the other hand, t</w:t>
      </w:r>
      <w:r w:rsidRPr="004C1142">
        <w:rPr>
          <w:rFonts w:cs="Times New Roman"/>
          <w:sz w:val="24"/>
          <w:szCs w:val="24"/>
          <w:lang w:val="en-US"/>
        </w:rPr>
        <w:t>otal decomposition of the sample release</w:t>
      </w:r>
      <w:r w:rsidR="009855AA" w:rsidRPr="004C1142">
        <w:rPr>
          <w:rFonts w:cs="Times New Roman"/>
          <w:sz w:val="24"/>
          <w:szCs w:val="24"/>
          <w:lang w:val="en-US"/>
        </w:rPr>
        <w:t>s</w:t>
      </w:r>
      <w:r w:rsidRPr="004C1142">
        <w:rPr>
          <w:rFonts w:cs="Times New Roman"/>
          <w:sz w:val="24"/>
          <w:szCs w:val="24"/>
          <w:lang w:val="en-US"/>
        </w:rPr>
        <w:t xml:space="preserve"> </w:t>
      </w:r>
      <w:r w:rsidR="009855AA" w:rsidRPr="004C1142">
        <w:rPr>
          <w:rFonts w:cs="Times New Roman"/>
          <w:sz w:val="24"/>
          <w:szCs w:val="24"/>
          <w:lang w:val="en-US"/>
        </w:rPr>
        <w:t xml:space="preserve">the entire </w:t>
      </w:r>
      <w:r w:rsidR="00AA6FA0" w:rsidRPr="004C1142">
        <w:rPr>
          <w:rFonts w:cs="Times New Roman"/>
          <w:sz w:val="24"/>
          <w:szCs w:val="24"/>
          <w:lang w:val="en-US"/>
        </w:rPr>
        <w:t xml:space="preserve">F </w:t>
      </w:r>
      <w:r w:rsidRPr="004C1142">
        <w:rPr>
          <w:rFonts w:cs="Times New Roman"/>
          <w:sz w:val="24"/>
          <w:szCs w:val="24"/>
          <w:lang w:val="en-US"/>
        </w:rPr>
        <w:t>from inorganic or organic matrixes and convert</w:t>
      </w:r>
      <w:r w:rsidR="009855AA" w:rsidRPr="004C1142">
        <w:rPr>
          <w:rFonts w:cs="Times New Roman"/>
          <w:sz w:val="24"/>
          <w:szCs w:val="24"/>
          <w:lang w:val="en-US"/>
        </w:rPr>
        <w:t>s</w:t>
      </w:r>
      <w:r w:rsidRPr="004C1142">
        <w:rPr>
          <w:rFonts w:cs="Times New Roman"/>
          <w:sz w:val="24"/>
          <w:szCs w:val="24"/>
          <w:lang w:val="en-US"/>
        </w:rPr>
        <w:t xml:space="preserve"> it to </w:t>
      </w:r>
      <w:r w:rsidR="00AA6FA0" w:rsidRPr="004C1142">
        <w:rPr>
          <w:rFonts w:cs="Times New Roman"/>
          <w:sz w:val="24"/>
          <w:szCs w:val="24"/>
          <w:lang w:val="en-US"/>
        </w:rPr>
        <w:t>F</w:t>
      </w:r>
      <w:r w:rsidR="00AA6FA0" w:rsidRPr="004C1142">
        <w:rPr>
          <w:rFonts w:cs="Times New Roman"/>
          <w:sz w:val="24"/>
          <w:szCs w:val="24"/>
          <w:vertAlign w:val="superscript"/>
          <w:lang w:val="en-US"/>
        </w:rPr>
        <w:t>–</w:t>
      </w:r>
      <w:r w:rsidR="00AA6FA0" w:rsidRPr="004C1142">
        <w:rPr>
          <w:rFonts w:cs="Times New Roman"/>
          <w:sz w:val="24"/>
          <w:szCs w:val="24"/>
          <w:lang w:val="en-US"/>
        </w:rPr>
        <w:t xml:space="preserve"> ions</w:t>
      </w:r>
      <w:r w:rsidRPr="004C1142">
        <w:rPr>
          <w:rFonts w:cs="Times New Roman"/>
          <w:sz w:val="24"/>
          <w:szCs w:val="24"/>
          <w:lang w:val="en-US"/>
        </w:rPr>
        <w:t>.</w:t>
      </w:r>
    </w:p>
    <w:p w:rsidR="00033ADB" w:rsidRPr="004C1142" w:rsidRDefault="00033ADB" w:rsidP="00E6381E">
      <w:pPr>
        <w:spacing w:after="0" w:line="360" w:lineRule="auto"/>
        <w:ind w:firstLine="708"/>
        <w:rPr>
          <w:rFonts w:cs="Times New Roman"/>
          <w:sz w:val="24"/>
          <w:szCs w:val="24"/>
          <w:lang w:val="en-US"/>
        </w:rPr>
      </w:pPr>
      <w:r w:rsidRPr="004C1142">
        <w:rPr>
          <w:rFonts w:cs="Times New Roman"/>
          <w:sz w:val="24"/>
          <w:szCs w:val="24"/>
          <w:lang w:val="en-US"/>
        </w:rPr>
        <w:t xml:space="preserve">In the classical </w:t>
      </w:r>
      <w:r w:rsidRPr="004C1142">
        <w:rPr>
          <w:rFonts w:cs="Times New Roman"/>
          <w:sz w:val="24"/>
          <w:szCs w:val="24"/>
          <w:lang w:val="en-GB"/>
        </w:rPr>
        <w:t>Willard–Winter</w:t>
      </w:r>
      <w:bookmarkStart w:id="78" w:name="_Ref137471776"/>
      <w:r w:rsidRPr="004C1142">
        <w:rPr>
          <w:rStyle w:val="EndnoteReference"/>
          <w:rFonts w:cs="Times New Roman"/>
          <w:sz w:val="24"/>
          <w:szCs w:val="24"/>
          <w:lang w:val="en-GB"/>
        </w:rPr>
        <w:endnoteReference w:id="198"/>
      </w:r>
      <w:bookmarkEnd w:id="78"/>
      <w:r w:rsidRPr="004C1142">
        <w:rPr>
          <w:rFonts w:cs="Times New Roman"/>
          <w:sz w:val="24"/>
          <w:szCs w:val="24"/>
          <w:lang w:val="en-GB"/>
        </w:rPr>
        <w:t xml:space="preserve"> distillation procedure introduced in 1933, decomposition of compounds and separation of resulting fluoride from interfering substances take place concurrently. This </w:t>
      </w:r>
      <w:bookmarkStart w:id="79" w:name="_Ref137471777"/>
      <w:r w:rsidRPr="004C1142">
        <w:rPr>
          <w:rFonts w:cs="Times New Roman"/>
          <w:sz w:val="24"/>
          <w:szCs w:val="24"/>
          <w:lang w:val="en-GB"/>
        </w:rPr>
        <w:t>technique and its modifications</w:t>
      </w:r>
      <w:r w:rsidRPr="004C1142">
        <w:rPr>
          <w:rStyle w:val="EndnoteReference"/>
          <w:rFonts w:cs="Times New Roman"/>
          <w:sz w:val="24"/>
          <w:szCs w:val="24"/>
          <w:lang w:val="en-GB"/>
        </w:rPr>
        <w:endnoteReference w:id="199"/>
      </w:r>
      <w:bookmarkEnd w:id="79"/>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bookmarkStart w:id="80" w:name="_Ref137471868"/>
      <w:r w:rsidRPr="004C1142">
        <w:rPr>
          <w:rStyle w:val="EndnoteReference"/>
          <w:rFonts w:cs="Times New Roman"/>
          <w:vanish/>
          <w:sz w:val="24"/>
          <w:szCs w:val="24"/>
          <w:lang w:val="en-GB"/>
        </w:rPr>
        <w:endnoteReference w:id="200"/>
      </w:r>
      <w:bookmarkEnd w:id="80"/>
      <w:r w:rsidRPr="004C1142">
        <w:rPr>
          <w:rFonts w:cs="Times New Roman"/>
          <w:vanish/>
          <w:sz w:val="24"/>
          <w:szCs w:val="24"/>
          <w:vertAlign w:val="superscript"/>
          <w:lang w:val="en-GB"/>
        </w:rPr>
        <w:t>,</w:t>
      </w:r>
      <w:bookmarkStart w:id="81" w:name="_Ref137471784"/>
      <w:r w:rsidRPr="004C1142">
        <w:rPr>
          <w:rStyle w:val="EndnoteReference"/>
          <w:rFonts w:cs="Times New Roman"/>
          <w:sz w:val="24"/>
          <w:szCs w:val="24"/>
          <w:lang w:val="en-GB"/>
        </w:rPr>
        <w:endnoteReference w:id="201"/>
      </w:r>
      <w:bookmarkEnd w:id="81"/>
      <w:r w:rsidRPr="004C1142">
        <w:rPr>
          <w:rFonts w:cs="Times New Roman"/>
          <w:sz w:val="24"/>
          <w:szCs w:val="24"/>
          <w:lang w:val="en-GB"/>
        </w:rPr>
        <w:t xml:space="preserve"> have provided a wealth of information through the middle decades of the 20</w:t>
      </w:r>
      <w:r w:rsidRPr="004C1142">
        <w:rPr>
          <w:rFonts w:cs="Times New Roman"/>
          <w:sz w:val="24"/>
          <w:szCs w:val="24"/>
          <w:vertAlign w:val="superscript"/>
          <w:lang w:val="en-GB"/>
        </w:rPr>
        <w:t>th</w:t>
      </w:r>
      <w:r w:rsidRPr="004C1142">
        <w:rPr>
          <w:rFonts w:cs="Times New Roman"/>
          <w:sz w:val="24"/>
          <w:szCs w:val="24"/>
          <w:lang w:val="en-GB"/>
        </w:rPr>
        <w:t xml:space="preserve"> century but, mostly because of its cumbersome procedure, have been replaced by simpler methods, like pyrohydrolysis</w:t>
      </w:r>
      <w:r w:rsidRPr="004C1142">
        <w:rPr>
          <w:rStyle w:val="EndnoteReference"/>
          <w:rFonts w:cs="Times New Roman"/>
          <w:sz w:val="24"/>
          <w:szCs w:val="24"/>
          <w:lang w:val="en-US"/>
        </w:rPr>
        <w:endnoteReference w:id="202"/>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03"/>
      </w:r>
      <w:r w:rsidRPr="004C1142">
        <w:rPr>
          <w:rFonts w:cs="Times New Roman"/>
          <w:sz w:val="24"/>
          <w:szCs w:val="24"/>
          <w:lang w:val="en-US"/>
        </w:rPr>
        <w:t xml:space="preserve"> </w:t>
      </w:r>
      <w:r w:rsidRPr="004C1142">
        <w:rPr>
          <w:rFonts w:cs="Times New Roman"/>
          <w:sz w:val="24"/>
          <w:szCs w:val="24"/>
          <w:lang w:val="en-GB"/>
        </w:rPr>
        <w:t>or diffusion methods.</w:t>
      </w:r>
      <w:r w:rsidRPr="004C1142">
        <w:rPr>
          <w:rStyle w:val="EndnoteReference"/>
          <w:rFonts w:cs="Times New Roman"/>
          <w:sz w:val="24"/>
          <w:szCs w:val="24"/>
          <w:lang w:val="en-GB"/>
        </w:rPr>
        <w:endnoteReference w:id="204"/>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205"/>
      </w:r>
      <w:r w:rsidRPr="004C1142">
        <w:rPr>
          <w:rFonts w:cs="Times New Roman"/>
          <w:vanish/>
          <w:sz w:val="24"/>
          <w:szCs w:val="24"/>
          <w:vertAlign w:val="superscript"/>
          <w:lang w:val="en-GB"/>
        </w:rPr>
        <w:t>,</w:t>
      </w:r>
      <w:r w:rsidRPr="004C1142">
        <w:rPr>
          <w:rStyle w:val="EndnoteReference"/>
          <w:rFonts w:cs="Times New Roman"/>
          <w:sz w:val="24"/>
          <w:szCs w:val="24"/>
          <w:lang w:val="en-GB"/>
        </w:rPr>
        <w:endnoteReference w:id="206"/>
      </w:r>
      <w:r w:rsidRPr="004C1142">
        <w:rPr>
          <w:rFonts w:cs="Times New Roman"/>
          <w:sz w:val="24"/>
          <w:szCs w:val="24"/>
          <w:lang w:val="en-GB"/>
        </w:rPr>
        <w:t xml:space="preserve"> </w:t>
      </w:r>
      <w:r w:rsidRPr="004C1142">
        <w:rPr>
          <w:rFonts w:cs="Times New Roman"/>
          <w:sz w:val="24"/>
          <w:szCs w:val="24"/>
          <w:lang w:val="en-US"/>
        </w:rPr>
        <w:t>Commonly used procedures nowadays for total sample decomposition involve oxygen bomb combustion</w:t>
      </w:r>
      <w:r w:rsidRPr="004C1142">
        <w:rPr>
          <w:rStyle w:val="EndnoteReference"/>
          <w:rFonts w:cs="Times New Roman"/>
          <w:sz w:val="24"/>
          <w:szCs w:val="24"/>
          <w:lang w:val="en-US"/>
        </w:rPr>
        <w:endnoteReference w:id="207"/>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08"/>
      </w:r>
      <w:r w:rsidRPr="004C1142">
        <w:rPr>
          <w:rFonts w:cs="Times New Roman"/>
          <w:sz w:val="24"/>
          <w:szCs w:val="24"/>
          <w:lang w:val="en-US"/>
        </w:rPr>
        <w:t>, open ashing</w:t>
      </w:r>
      <w:r w:rsidRPr="004C1142">
        <w:rPr>
          <w:rStyle w:val="EndnoteReference"/>
          <w:rFonts w:cs="Times New Roman"/>
          <w:sz w:val="24"/>
          <w:szCs w:val="24"/>
          <w:lang w:val="en-US"/>
        </w:rPr>
        <w:endnoteReference w:id="209"/>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10"/>
      </w:r>
      <w:r w:rsidRPr="004C1142">
        <w:rPr>
          <w:rFonts w:cs="Times New Roman"/>
          <w:sz w:val="24"/>
          <w:szCs w:val="24"/>
          <w:lang w:val="en-US"/>
        </w:rPr>
        <w:t>, fusion with alkali metal hydroxides or carbonates</w:t>
      </w:r>
      <w:r w:rsidRPr="004C1142">
        <w:rPr>
          <w:rStyle w:val="EndnoteReference"/>
          <w:rFonts w:cs="Times New Roman"/>
          <w:sz w:val="24"/>
          <w:szCs w:val="24"/>
          <w:lang w:val="en-US"/>
        </w:rPr>
        <w:endnoteReference w:id="211"/>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12"/>
      </w:r>
      <w:r w:rsidRPr="004C1142">
        <w:rPr>
          <w:rFonts w:cs="Times New Roman"/>
          <w:sz w:val="24"/>
          <w:szCs w:val="24"/>
          <w:lang w:val="en-US"/>
        </w:rPr>
        <w:t xml:space="preserve"> and microwave acid digestion</w:t>
      </w:r>
      <w:r w:rsidRPr="004C1142">
        <w:rPr>
          <w:rStyle w:val="EndnoteReference"/>
          <w:rFonts w:cs="Times New Roman"/>
          <w:sz w:val="24"/>
          <w:szCs w:val="24"/>
          <w:lang w:val="en-US"/>
        </w:rPr>
        <w:endnoteReference w:id="213"/>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14"/>
      </w:r>
      <w:r w:rsidRPr="004C1142">
        <w:rPr>
          <w:rFonts w:cs="Times New Roman"/>
          <w:sz w:val="24"/>
          <w:szCs w:val="24"/>
          <w:lang w:val="en-US"/>
        </w:rPr>
        <w:t xml:space="preserve">. Possible reactions proceeding during decomposition of fluorine containing materials by pyrohydrolysis, oxygen </w:t>
      </w:r>
      <w:r w:rsidRPr="004C1142">
        <w:rPr>
          <w:rFonts w:cs="Times New Roman"/>
          <w:sz w:val="24"/>
          <w:szCs w:val="24"/>
          <w:lang w:val="en-US"/>
        </w:rPr>
        <w:lastRenderedPageBreak/>
        <w:t>bomb combustion and alkaline carbonate fusion were suggested and accompanying thermochemistry was recently discussed.</w:t>
      </w:r>
      <w:r w:rsidRPr="004C1142">
        <w:rPr>
          <w:rStyle w:val="EndnoteReference"/>
          <w:rFonts w:cs="Times New Roman"/>
          <w:sz w:val="24"/>
          <w:szCs w:val="24"/>
          <w:lang w:val="en-US"/>
        </w:rPr>
        <w:endnoteReference w:id="215"/>
      </w:r>
      <w:r w:rsidRPr="004C1142">
        <w:rPr>
          <w:rFonts w:cs="Times New Roman"/>
          <w:sz w:val="24"/>
          <w:szCs w:val="24"/>
          <w:vertAlign w:val="superscript"/>
          <w:lang w:val="en-US"/>
        </w:rPr>
        <w:t>,</w:t>
      </w:r>
      <w:bookmarkStart w:id="82" w:name="_Ref533159267"/>
      <w:r w:rsidRPr="004C1142">
        <w:rPr>
          <w:rStyle w:val="EndnoteReference"/>
          <w:rFonts w:cs="Times New Roman"/>
          <w:sz w:val="24"/>
          <w:szCs w:val="24"/>
          <w:lang w:val="en-US"/>
        </w:rPr>
        <w:endnoteReference w:id="216"/>
      </w:r>
      <w:bookmarkEnd w:id="82"/>
    </w:p>
    <w:p w:rsidR="006405C9" w:rsidRPr="004C1142" w:rsidRDefault="006405C9" w:rsidP="00E6381E">
      <w:pPr>
        <w:spacing w:after="0" w:line="360" w:lineRule="auto"/>
        <w:ind w:firstLine="708"/>
        <w:rPr>
          <w:rFonts w:cs="Times New Roman"/>
          <w:sz w:val="24"/>
          <w:szCs w:val="24"/>
          <w:lang w:val="en-GB"/>
        </w:rPr>
      </w:pPr>
    </w:p>
    <w:p w:rsidR="00844E07" w:rsidRPr="004C1142" w:rsidRDefault="00040C30" w:rsidP="00E6381E">
      <w:pPr>
        <w:spacing w:after="0" w:line="360" w:lineRule="auto"/>
        <w:rPr>
          <w:rFonts w:cs="Times New Roman"/>
          <w:b/>
          <w:sz w:val="24"/>
          <w:szCs w:val="24"/>
          <w:lang w:val="en-US"/>
        </w:rPr>
      </w:pPr>
      <w:r w:rsidRPr="004C1142">
        <w:rPr>
          <w:rFonts w:cs="Times New Roman"/>
          <w:b/>
          <w:sz w:val="24"/>
          <w:szCs w:val="24"/>
          <w:lang w:val="en-US"/>
        </w:rPr>
        <w:t>8</w:t>
      </w:r>
      <w:r w:rsidR="00844E07" w:rsidRPr="004C1142">
        <w:rPr>
          <w:rFonts w:cs="Times New Roman"/>
          <w:b/>
          <w:sz w:val="24"/>
          <w:szCs w:val="24"/>
          <w:lang w:val="en-US"/>
        </w:rPr>
        <w:t xml:space="preserve">.2. </w:t>
      </w:r>
      <w:r w:rsidR="00844E07" w:rsidRPr="004C1142">
        <w:rPr>
          <w:rFonts w:cs="Times New Roman"/>
          <w:b/>
          <w:sz w:val="24"/>
          <w:szCs w:val="24"/>
          <w:lang w:val="en-US"/>
        </w:rPr>
        <w:tab/>
        <w:t>Methods for determination of fluoride</w:t>
      </w:r>
    </w:p>
    <w:p w:rsidR="00844E07" w:rsidRPr="004C1142" w:rsidRDefault="00844E07" w:rsidP="00E6381E">
      <w:pPr>
        <w:spacing w:after="0" w:line="360" w:lineRule="auto"/>
        <w:ind w:firstLine="708"/>
        <w:rPr>
          <w:rFonts w:cs="Times New Roman"/>
          <w:sz w:val="24"/>
          <w:szCs w:val="24"/>
          <w:lang w:val="en-US"/>
        </w:rPr>
      </w:pPr>
      <w:r w:rsidRPr="004C1142">
        <w:rPr>
          <w:rFonts w:cs="Times New Roman"/>
          <w:sz w:val="24"/>
          <w:szCs w:val="24"/>
          <w:lang w:val="en-US"/>
        </w:rPr>
        <w:t>The methods for determination of F</w:t>
      </w:r>
      <w:r w:rsidRPr="004C1142">
        <w:rPr>
          <w:rFonts w:cs="Times New Roman"/>
          <w:sz w:val="24"/>
          <w:szCs w:val="24"/>
          <w:vertAlign w:val="superscript"/>
          <w:lang w:val="en-US"/>
        </w:rPr>
        <w:t>–</w:t>
      </w:r>
      <w:r w:rsidRPr="004C1142">
        <w:rPr>
          <w:rFonts w:cs="Times New Roman"/>
          <w:sz w:val="24"/>
          <w:szCs w:val="24"/>
          <w:lang w:val="en-US"/>
        </w:rPr>
        <w:t xml:space="preserve"> range from classical volumetric</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_Ref137471776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198</w:t>
      </w:r>
      <w:r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Fonts w:cs="Times New Roman"/>
          <w:vanish/>
          <w:sz w:val="24"/>
          <w:szCs w:val="24"/>
          <w:vertAlign w:val="superscript"/>
          <w:lang w:val="en-US"/>
        </w:rPr>
        <w:fldChar w:fldCharType="begin"/>
      </w:r>
      <w:r w:rsidRPr="004C1142">
        <w:rPr>
          <w:rFonts w:cs="Times New Roman"/>
          <w:vanish/>
          <w:sz w:val="24"/>
          <w:szCs w:val="24"/>
          <w:vertAlign w:val="superscript"/>
          <w:lang w:val="en-US"/>
        </w:rPr>
        <w:instrText xml:space="preserve"> NOTEREF _Ref137471777 \h  \* MERGEFORMAT </w:instrText>
      </w:r>
      <w:r w:rsidRPr="004C1142">
        <w:rPr>
          <w:rFonts w:cs="Times New Roman"/>
          <w:vanish/>
          <w:sz w:val="24"/>
          <w:szCs w:val="24"/>
          <w:vertAlign w:val="superscript"/>
          <w:lang w:val="en-US"/>
        </w:rPr>
      </w:r>
      <w:r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199</w:t>
      </w:r>
      <w:r w:rsidRPr="004C1142">
        <w:rPr>
          <w:rFonts w:cs="Times New Roman"/>
          <w:vanish/>
          <w:sz w:val="24"/>
          <w:szCs w:val="24"/>
          <w:vertAlign w:val="superscript"/>
          <w:lang w:val="en-US"/>
        </w:rPr>
        <w:fldChar w:fldCharType="end"/>
      </w:r>
      <w:r w:rsidRPr="004C1142">
        <w:rPr>
          <w:rFonts w:cs="Times New Roman"/>
          <w:vanish/>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_Ref137471868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200</w:t>
      </w:r>
      <w:r w:rsidRPr="004C1142">
        <w:rPr>
          <w:rFonts w:cs="Times New Roman"/>
          <w:sz w:val="24"/>
          <w:szCs w:val="24"/>
          <w:vertAlign w:val="superscript"/>
          <w:lang w:val="en-US"/>
        </w:rPr>
        <w:fldChar w:fldCharType="end"/>
      </w:r>
      <w:r w:rsidRPr="004C1142">
        <w:rPr>
          <w:rFonts w:cs="Times New Roman"/>
          <w:sz w:val="24"/>
          <w:szCs w:val="24"/>
          <w:lang w:val="en-US"/>
        </w:rPr>
        <w:t xml:space="preserve"> to spectrophotometric</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_Ref137471868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200</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_Ref137471784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201</w:t>
      </w:r>
      <w:r w:rsidRPr="004C1142">
        <w:rPr>
          <w:rFonts w:cs="Times New Roman"/>
          <w:sz w:val="24"/>
          <w:szCs w:val="24"/>
          <w:vertAlign w:val="superscript"/>
          <w:lang w:val="en-US"/>
        </w:rPr>
        <w:fldChar w:fldCharType="end"/>
      </w:r>
      <w:r w:rsidRPr="004C1142">
        <w:rPr>
          <w:rFonts w:cs="Times New Roman"/>
          <w:sz w:val="24"/>
          <w:szCs w:val="24"/>
          <w:lang w:val="en-US"/>
        </w:rPr>
        <w:t xml:space="preserve"> and fluorometric</w:t>
      </w:r>
      <w:r w:rsidRPr="004C1142">
        <w:rPr>
          <w:rStyle w:val="EndnoteReference"/>
          <w:rFonts w:cs="Times New Roman"/>
          <w:sz w:val="24"/>
          <w:szCs w:val="24"/>
          <w:lang w:val="en-US"/>
        </w:rPr>
        <w:endnoteReference w:id="217"/>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18"/>
      </w:r>
      <w:r w:rsidRPr="004C1142">
        <w:rPr>
          <w:rFonts w:cs="Times New Roman"/>
          <w:sz w:val="24"/>
          <w:szCs w:val="24"/>
          <w:lang w:val="en-US"/>
        </w:rPr>
        <w:t xml:space="preserve"> methods. A breakthrough </w:t>
      </w:r>
      <w:r w:rsidRPr="004C1142">
        <w:rPr>
          <w:rFonts w:cs="Times New Roman"/>
          <w:sz w:val="24"/>
          <w:szCs w:val="24"/>
          <w:lang w:val="en-GB"/>
        </w:rPr>
        <w:t>in analytical chemistry of fluorine was in 1966 when the fluoride ion selective electrode was introduced by Frant and Ross</w:t>
      </w:r>
      <w:r w:rsidRPr="004C1142">
        <w:rPr>
          <w:rStyle w:val="EndnoteReference"/>
          <w:rFonts w:cs="Times New Roman"/>
          <w:sz w:val="24"/>
          <w:szCs w:val="24"/>
          <w:lang w:val="en-GB"/>
        </w:rPr>
        <w:endnoteReference w:id="219"/>
      </w:r>
      <w:r w:rsidRPr="004C1142">
        <w:rPr>
          <w:rFonts w:cs="Times New Roman"/>
          <w:sz w:val="24"/>
          <w:szCs w:val="24"/>
          <w:lang w:val="en-GB"/>
        </w:rPr>
        <w:t xml:space="preserve">. Nowadays there is a variety of other instrumental methods </w:t>
      </w:r>
      <w:r w:rsidR="009855AA" w:rsidRPr="004C1142">
        <w:rPr>
          <w:rFonts w:cs="Times New Roman"/>
          <w:sz w:val="24"/>
          <w:szCs w:val="24"/>
          <w:lang w:val="en-GB"/>
        </w:rPr>
        <w:t xml:space="preserve">available </w:t>
      </w:r>
      <w:r w:rsidRPr="004C1142">
        <w:rPr>
          <w:rFonts w:cs="Times New Roman"/>
          <w:sz w:val="24"/>
          <w:szCs w:val="24"/>
          <w:lang w:val="en-GB"/>
        </w:rPr>
        <w:t xml:space="preserve">for </w:t>
      </w:r>
      <w:r w:rsidR="009855AA" w:rsidRPr="004C1142">
        <w:rPr>
          <w:rFonts w:cs="Times New Roman"/>
          <w:sz w:val="24"/>
          <w:szCs w:val="24"/>
          <w:lang w:val="en-GB"/>
        </w:rPr>
        <w:t xml:space="preserve">fluoride </w:t>
      </w:r>
      <w:r w:rsidRPr="004C1142">
        <w:rPr>
          <w:rFonts w:cs="Times New Roman"/>
          <w:sz w:val="24"/>
          <w:szCs w:val="24"/>
          <w:lang w:val="en-GB"/>
        </w:rPr>
        <w:t xml:space="preserve">determination, i.e. </w:t>
      </w:r>
      <w:r w:rsidRPr="004C1142">
        <w:rPr>
          <w:rFonts w:cs="Times New Roman"/>
          <w:sz w:val="24"/>
          <w:szCs w:val="24"/>
          <w:lang w:val="en-US"/>
        </w:rPr>
        <w:t>ion chromatography</w:t>
      </w:r>
      <w:r w:rsidRPr="004C1142">
        <w:rPr>
          <w:rStyle w:val="EndnoteReference"/>
          <w:rFonts w:cs="Times New Roman"/>
          <w:sz w:val="24"/>
          <w:szCs w:val="24"/>
          <w:lang w:val="en-US"/>
        </w:rPr>
        <w:endnoteReference w:id="220"/>
      </w:r>
      <w:r w:rsidRPr="004C1142">
        <w:rPr>
          <w:rFonts w:cs="Times New Roman"/>
          <w:sz w:val="24"/>
          <w:szCs w:val="24"/>
          <w:lang w:val="en-US"/>
        </w:rPr>
        <w:t>, gas chromatography</w:t>
      </w:r>
      <w:r w:rsidRPr="004C1142">
        <w:rPr>
          <w:rStyle w:val="EndnoteReference"/>
          <w:rFonts w:cs="Times New Roman"/>
          <w:sz w:val="24"/>
          <w:szCs w:val="24"/>
          <w:lang w:val="en-US"/>
        </w:rPr>
        <w:endnoteReference w:id="221"/>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22"/>
      </w:r>
      <w:r w:rsidRPr="004C1142">
        <w:rPr>
          <w:rFonts w:cs="Times New Roman"/>
          <w:sz w:val="24"/>
          <w:szCs w:val="24"/>
          <w:lang w:val="en-US"/>
        </w:rPr>
        <w:t>, radiometry</w:t>
      </w:r>
      <w:r w:rsidRPr="004C1142">
        <w:rPr>
          <w:rStyle w:val="EndnoteReference"/>
          <w:rFonts w:cs="Times New Roman"/>
          <w:sz w:val="24"/>
          <w:szCs w:val="24"/>
          <w:lang w:val="en-US"/>
        </w:rPr>
        <w:endnoteReference w:id="223"/>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24"/>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225"/>
      </w:r>
      <w:r w:rsidRPr="004C1142">
        <w:rPr>
          <w:rFonts w:cs="Times New Roman"/>
          <w:sz w:val="24"/>
          <w:szCs w:val="24"/>
          <w:lang w:val="en-US"/>
        </w:rPr>
        <w:t>, atomic and molecular spectroscopy</w:t>
      </w:r>
      <w:r w:rsidRPr="004C1142">
        <w:rPr>
          <w:rStyle w:val="EndnoteReference"/>
          <w:rFonts w:cs="Times New Roman"/>
          <w:sz w:val="24"/>
          <w:szCs w:val="24"/>
          <w:lang w:val="en-US"/>
        </w:rPr>
        <w:endnoteReference w:id="226"/>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27"/>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228"/>
      </w:r>
      <w:r w:rsidRPr="004C1142">
        <w:rPr>
          <w:rFonts w:cs="Times New Roman"/>
          <w:sz w:val="24"/>
          <w:szCs w:val="24"/>
          <w:lang w:val="en-US"/>
        </w:rPr>
        <w:t>. The ISE, however, remains a method of choice as routine method because it is easy to use, cost-effective and suitable for continuous monitoring.</w:t>
      </w:r>
    </w:p>
    <w:p w:rsidR="009855AA" w:rsidRPr="004C1142" w:rsidRDefault="009855AA" w:rsidP="00E6381E">
      <w:pPr>
        <w:spacing w:after="0" w:line="360" w:lineRule="auto"/>
        <w:ind w:firstLine="708"/>
        <w:rPr>
          <w:rFonts w:cs="Times New Roman"/>
          <w:sz w:val="24"/>
          <w:szCs w:val="24"/>
          <w:lang w:val="en-US"/>
        </w:rPr>
      </w:pPr>
      <w:r w:rsidRPr="004C1142">
        <w:rPr>
          <w:rFonts w:cs="Times New Roman"/>
          <w:sz w:val="24"/>
          <w:szCs w:val="24"/>
          <w:lang w:val="en-US"/>
        </w:rPr>
        <w:t>Methods for determination of a special class of anthropogenic man-made compounds perfluoroalkyl substances (PFASs) with long alkyl chains from 4 to 18 carbon atoms, where all or almost all hydrogen atoms are substituted with fluorine atoms, should be mentioned at this place. Analytical methods used for PFASs determinations are dominated by chromatography, mostly in combination with mass spectrometric detection. However, high-performance liquid chromatography may be also hyphenated with conductivity or fluorimetric detection, and gas chromatography may be combined with flame ionization or electron capture detection.</w:t>
      </w:r>
      <w:r w:rsidRPr="004C1142">
        <w:rPr>
          <w:rStyle w:val="EndnoteReference"/>
          <w:rFonts w:cs="Times New Roman"/>
          <w:sz w:val="24"/>
          <w:szCs w:val="24"/>
          <w:lang w:val="en-US"/>
        </w:rPr>
        <w:endnoteReference w:id="229"/>
      </w:r>
    </w:p>
    <w:p w:rsidR="00844E07" w:rsidRPr="004C1142" w:rsidRDefault="00844E07" w:rsidP="00E6381E">
      <w:pPr>
        <w:spacing w:after="0" w:line="360" w:lineRule="auto"/>
        <w:ind w:firstLine="708"/>
        <w:rPr>
          <w:rFonts w:cs="Times New Roman"/>
          <w:sz w:val="24"/>
          <w:szCs w:val="24"/>
          <w:lang w:val="en-GB"/>
        </w:rPr>
      </w:pPr>
    </w:p>
    <w:p w:rsidR="006405C9" w:rsidRPr="004C1142" w:rsidRDefault="00040C30" w:rsidP="00E6381E">
      <w:pPr>
        <w:spacing w:after="0" w:line="360" w:lineRule="auto"/>
        <w:rPr>
          <w:rFonts w:cs="Times New Roman"/>
          <w:b/>
          <w:sz w:val="24"/>
          <w:szCs w:val="24"/>
          <w:lang w:val="en-GB"/>
        </w:rPr>
      </w:pPr>
      <w:r w:rsidRPr="004C1142">
        <w:rPr>
          <w:rFonts w:cs="Times New Roman"/>
          <w:b/>
          <w:sz w:val="24"/>
          <w:szCs w:val="24"/>
          <w:lang w:val="en-GB"/>
        </w:rPr>
        <w:t>8</w:t>
      </w:r>
      <w:r w:rsidR="00844E07" w:rsidRPr="004C1142">
        <w:rPr>
          <w:rFonts w:cs="Times New Roman"/>
          <w:b/>
          <w:sz w:val="24"/>
          <w:szCs w:val="24"/>
          <w:lang w:val="en-GB"/>
        </w:rPr>
        <w:t xml:space="preserve">.3. </w:t>
      </w:r>
      <w:r w:rsidR="00844E07" w:rsidRPr="004C1142">
        <w:rPr>
          <w:rFonts w:cs="Times New Roman"/>
          <w:b/>
          <w:sz w:val="24"/>
          <w:szCs w:val="24"/>
          <w:lang w:val="en-GB"/>
        </w:rPr>
        <w:tab/>
      </w:r>
      <w:r w:rsidR="00844E07" w:rsidRPr="004C1142">
        <w:rPr>
          <w:rFonts w:cs="Times New Roman"/>
          <w:b/>
          <w:sz w:val="24"/>
          <w:szCs w:val="24"/>
          <w:lang w:val="en-US"/>
        </w:rPr>
        <w:t>Measurement uncertainty evaluation</w:t>
      </w:r>
    </w:p>
    <w:p w:rsidR="006405C9" w:rsidRPr="004C1142" w:rsidRDefault="00844E07" w:rsidP="00E6381E">
      <w:pPr>
        <w:spacing w:after="0" w:line="360" w:lineRule="auto"/>
        <w:ind w:firstLine="708"/>
        <w:rPr>
          <w:rFonts w:cs="Times New Roman"/>
          <w:sz w:val="24"/>
          <w:szCs w:val="24"/>
          <w:lang w:val="en-US"/>
        </w:rPr>
      </w:pPr>
      <w:r w:rsidRPr="004C1142">
        <w:rPr>
          <w:rFonts w:cs="Times New Roman"/>
          <w:sz w:val="24"/>
          <w:szCs w:val="24"/>
          <w:lang w:val="en-US"/>
        </w:rPr>
        <w:t xml:space="preserve">A truly informed decision, based on a measurement result, can only be made with the consideration of </w:t>
      </w:r>
      <w:r w:rsidR="00863A4F" w:rsidRPr="004C1142">
        <w:rPr>
          <w:rFonts w:cs="Times New Roman"/>
          <w:sz w:val="24"/>
          <w:szCs w:val="24"/>
          <w:lang w:val="en-US"/>
        </w:rPr>
        <w:t>the MU</w:t>
      </w:r>
      <w:r w:rsidRPr="004C1142">
        <w:rPr>
          <w:rFonts w:cs="Times New Roman"/>
          <w:sz w:val="24"/>
          <w:szCs w:val="24"/>
          <w:lang w:val="en-US"/>
        </w:rPr>
        <w:t>.</w:t>
      </w:r>
      <w:bookmarkStart w:id="83" w:name="_Ref525736752"/>
      <w:r w:rsidRPr="004C1142">
        <w:rPr>
          <w:rStyle w:val="EndnoteReference"/>
          <w:rFonts w:cs="Times New Roman"/>
          <w:sz w:val="24"/>
          <w:szCs w:val="24"/>
          <w:lang w:val="en-US"/>
        </w:rPr>
        <w:endnoteReference w:id="230"/>
      </w:r>
      <w:bookmarkEnd w:id="83"/>
      <w:r w:rsidRPr="004C1142">
        <w:rPr>
          <w:rFonts w:cs="Times New Roman"/>
          <w:sz w:val="24"/>
          <w:szCs w:val="24"/>
          <w:lang w:val="en-US"/>
        </w:rPr>
        <w:t xml:space="preserve"> Classically in analytical chemistry, the MU has been expressed as one standard deviation, thus including only random effects. A superior, more comprehensive approach is outlined in the definite document in the field of metrology GUM.</w:t>
      </w:r>
      <w:r w:rsidR="00863A4F" w:rsidRPr="004C1142">
        <w:rPr>
          <w:rFonts w:cs="Times New Roman"/>
          <w:sz w:val="24"/>
          <w:szCs w:val="24"/>
          <w:vertAlign w:val="superscript"/>
          <w:lang w:val="en-US"/>
        </w:rPr>
        <w:fldChar w:fldCharType="begin"/>
      </w:r>
      <w:r w:rsidR="00863A4F" w:rsidRPr="004C1142">
        <w:rPr>
          <w:rFonts w:cs="Times New Roman"/>
          <w:sz w:val="24"/>
          <w:szCs w:val="24"/>
          <w:vertAlign w:val="superscript"/>
          <w:lang w:val="en-US"/>
        </w:rPr>
        <w:instrText xml:space="preserve"> NOTEREF _Ref532559607 \h  \* MERGEFORMAT </w:instrText>
      </w:r>
      <w:r w:rsidR="00863A4F" w:rsidRPr="004C1142">
        <w:rPr>
          <w:rFonts w:cs="Times New Roman"/>
          <w:sz w:val="24"/>
          <w:szCs w:val="24"/>
          <w:vertAlign w:val="superscript"/>
          <w:lang w:val="en-US"/>
        </w:rPr>
      </w:r>
      <w:r w:rsidR="00863A4F" w:rsidRPr="004C1142">
        <w:rPr>
          <w:rFonts w:cs="Times New Roman"/>
          <w:sz w:val="24"/>
          <w:szCs w:val="24"/>
          <w:vertAlign w:val="superscript"/>
          <w:lang w:val="en-US"/>
        </w:rPr>
        <w:fldChar w:fldCharType="separate"/>
      </w:r>
      <w:r w:rsidR="002C07A2">
        <w:rPr>
          <w:rFonts w:cs="Times New Roman"/>
          <w:sz w:val="24"/>
          <w:szCs w:val="24"/>
          <w:vertAlign w:val="superscript"/>
          <w:lang w:val="en-US"/>
        </w:rPr>
        <w:t>186</w:t>
      </w:r>
      <w:r w:rsidR="00863A4F" w:rsidRPr="004C1142">
        <w:rPr>
          <w:rFonts w:cs="Times New Roman"/>
          <w:sz w:val="24"/>
          <w:szCs w:val="24"/>
          <w:vertAlign w:val="superscript"/>
          <w:lang w:val="en-US"/>
        </w:rPr>
        <w:fldChar w:fldCharType="end"/>
      </w:r>
      <w:r w:rsidRPr="004C1142">
        <w:rPr>
          <w:rFonts w:cs="Times New Roman"/>
          <w:sz w:val="24"/>
          <w:szCs w:val="24"/>
          <w:lang w:val="en-US"/>
        </w:rPr>
        <w:t xml:space="preserve"> In this approach, in addition to random effects, also systematic effects are taken into account and all uncertainty components of each step of analytical procedure are identified, quantified and traceable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_Ref525736752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230</w:t>
      </w:r>
      <w:r w:rsidRPr="004C1142">
        <w:rPr>
          <w:rFonts w:cs="Times New Roman"/>
          <w:sz w:val="24"/>
          <w:szCs w:val="24"/>
          <w:vertAlign w:val="superscript"/>
          <w:lang w:val="en-US"/>
        </w:rPr>
        <w:fldChar w:fldCharType="end"/>
      </w:r>
      <w:r w:rsidRPr="004C1142">
        <w:rPr>
          <w:rFonts w:cs="Times New Roman"/>
          <w:sz w:val="24"/>
          <w:szCs w:val="24"/>
          <w:lang w:val="en-US"/>
        </w:rPr>
        <w:t xml:space="preserve"> to </w:t>
      </w:r>
      <w:r w:rsidR="00AA6FA0" w:rsidRPr="004C1142">
        <w:rPr>
          <w:rFonts w:cs="Times New Roman"/>
          <w:sz w:val="24"/>
          <w:szCs w:val="24"/>
          <w:lang w:val="en-US"/>
        </w:rPr>
        <w:t xml:space="preserve">the </w:t>
      </w:r>
      <w:r w:rsidRPr="004C1142">
        <w:rPr>
          <w:rFonts w:cs="Times New Roman"/>
          <w:sz w:val="24"/>
          <w:szCs w:val="24"/>
          <w:lang w:val="en-US"/>
        </w:rPr>
        <w:t xml:space="preserve">SI units. All these contributors are then combined and the MU is reported as </w:t>
      </w:r>
      <w:r w:rsidR="00AA6FA0" w:rsidRPr="004C1142">
        <w:rPr>
          <w:rFonts w:cs="Times New Roman"/>
          <w:sz w:val="24"/>
          <w:szCs w:val="24"/>
          <w:lang w:val="en-US"/>
        </w:rPr>
        <w:t xml:space="preserve">an </w:t>
      </w:r>
      <w:r w:rsidRPr="004C1142">
        <w:rPr>
          <w:rFonts w:cs="Times New Roman"/>
          <w:sz w:val="24"/>
          <w:szCs w:val="24"/>
          <w:lang w:val="en-US"/>
        </w:rPr>
        <w:t>expanded uncertainty, which corresponds to the 95% level of confidence.</w:t>
      </w:r>
      <w:r w:rsidRPr="004C1142">
        <w:rPr>
          <w:rStyle w:val="EndnoteReference"/>
          <w:rFonts w:cs="Times New Roman"/>
          <w:sz w:val="24"/>
          <w:szCs w:val="24"/>
          <w:lang w:val="en-US"/>
        </w:rPr>
        <w:endnoteReference w:id="231"/>
      </w:r>
      <w:r w:rsidRPr="004C1142">
        <w:rPr>
          <w:rFonts w:cs="Times New Roman"/>
          <w:sz w:val="24"/>
          <w:szCs w:val="24"/>
          <w:lang w:val="en-US"/>
        </w:rPr>
        <w:t xml:space="preserve"> Recently Štepec et al.</w:t>
      </w:r>
      <w:bookmarkStart w:id="84" w:name="_Ref525736924"/>
      <w:r w:rsidRPr="004C1142">
        <w:rPr>
          <w:rStyle w:val="EndnoteReference"/>
          <w:rFonts w:cs="Times New Roman"/>
          <w:sz w:val="24"/>
          <w:szCs w:val="24"/>
          <w:lang w:val="en-US"/>
        </w:rPr>
        <w:endnoteReference w:id="232"/>
      </w:r>
      <w:bookmarkEnd w:id="84"/>
      <w:r w:rsidRPr="004C1142">
        <w:rPr>
          <w:rFonts w:cs="Times New Roman"/>
          <w:sz w:val="24"/>
          <w:szCs w:val="24"/>
          <w:lang w:val="en-US"/>
        </w:rPr>
        <w:t xml:space="preserve"> addressed the importance of evaluating the MU according to the GUM in research laboratories and suggested a procedure for the MU evaluation for determination of entire F in vegetation</w:t>
      </w:r>
      <w:r w:rsidR="007F3431" w:rsidRPr="004C1142">
        <w:rPr>
          <w:rFonts w:cs="Times New Roman"/>
          <w:sz w:val="24"/>
          <w:szCs w:val="24"/>
          <w:lang w:val="en-US"/>
        </w:rPr>
        <w:t xml:space="preserve"> which can be extended also to the analyses of other solid samples with different matrixes than vegetation.</w:t>
      </w:r>
    </w:p>
    <w:p w:rsidR="00844E07" w:rsidRPr="004C1142" w:rsidRDefault="00844E07" w:rsidP="00E6381E">
      <w:pPr>
        <w:spacing w:after="0" w:line="360" w:lineRule="auto"/>
        <w:rPr>
          <w:rFonts w:cs="Times New Roman"/>
          <w:b/>
          <w:sz w:val="24"/>
          <w:szCs w:val="24"/>
          <w:lang w:val="en-US"/>
        </w:rPr>
      </w:pPr>
      <w:r w:rsidRPr="004C1142">
        <w:rPr>
          <w:rFonts w:cs="Times New Roman"/>
          <w:b/>
          <w:sz w:val="24"/>
          <w:szCs w:val="24"/>
          <w:lang w:val="en-US"/>
        </w:rPr>
        <w:lastRenderedPageBreak/>
        <w:t xml:space="preserve">9. </w:t>
      </w:r>
      <w:r w:rsidRPr="004C1142">
        <w:rPr>
          <w:rFonts w:cs="Times New Roman"/>
          <w:b/>
          <w:sz w:val="24"/>
          <w:szCs w:val="24"/>
          <w:lang w:val="en-US"/>
        </w:rPr>
        <w:tab/>
        <w:t>Adequate intake of fluoride</w:t>
      </w:r>
    </w:p>
    <w:p w:rsidR="00844E07" w:rsidRPr="004C1142" w:rsidRDefault="00844E07" w:rsidP="00E6381E">
      <w:pPr>
        <w:spacing w:after="0" w:line="360" w:lineRule="auto"/>
        <w:ind w:firstLine="708"/>
        <w:rPr>
          <w:rFonts w:cs="Times New Roman"/>
          <w:sz w:val="24"/>
          <w:szCs w:val="24"/>
          <w:lang w:val="en-US"/>
        </w:rPr>
      </w:pPr>
      <w:r w:rsidRPr="004C1142">
        <w:rPr>
          <w:rFonts w:cs="Times New Roman"/>
          <w:sz w:val="24"/>
          <w:szCs w:val="24"/>
          <w:lang w:val="en-US"/>
        </w:rPr>
        <w:t>The basis for setting the adequate intake of fluoride is research by Dean and others. Initial studies conducted in the 1930s and early 1940s were focused on fluoride in water in relation to the appearance of dental fluorosis</w:t>
      </w:r>
      <w:r w:rsidRPr="004C1142">
        <w:rPr>
          <w:rStyle w:val="EndnoteReference"/>
          <w:rFonts w:cs="Times New Roman"/>
          <w:sz w:val="24"/>
          <w:szCs w:val="24"/>
          <w:lang w:val="en-US"/>
        </w:rPr>
        <w:endnoteReference w:id="233"/>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34"/>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35"/>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36"/>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37"/>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238"/>
      </w:r>
      <w:r w:rsidRPr="004C1142">
        <w:rPr>
          <w:rFonts w:cs="Times New Roman"/>
          <w:sz w:val="24"/>
          <w:szCs w:val="24"/>
          <w:lang w:val="en-US"/>
        </w:rPr>
        <w:t xml:space="preserve"> and then turned to fluoride in water in relation to caries</w:t>
      </w:r>
      <w:r w:rsidRPr="004C1142">
        <w:rPr>
          <w:rStyle w:val="EndnoteReference"/>
          <w:rFonts w:cs="Times New Roman"/>
          <w:sz w:val="24"/>
          <w:szCs w:val="24"/>
          <w:lang w:val="en-US"/>
        </w:rPr>
        <w:endnoteReference w:id="239"/>
      </w:r>
      <w:r w:rsidRPr="004C1142">
        <w:rPr>
          <w:rFonts w:cs="Times New Roman"/>
          <w:sz w:val="24"/>
          <w:szCs w:val="24"/>
          <w:vertAlign w:val="superscript"/>
          <w:lang w:val="en-US"/>
        </w:rPr>
        <w:t>,</w:t>
      </w:r>
      <w:bookmarkStart w:id="85" w:name="_Ref532560301"/>
      <w:r w:rsidRPr="004C1142">
        <w:rPr>
          <w:rStyle w:val="EndnoteReference"/>
          <w:rFonts w:cs="Times New Roman"/>
          <w:sz w:val="24"/>
          <w:szCs w:val="24"/>
          <w:lang w:val="en-US"/>
        </w:rPr>
        <w:endnoteReference w:id="240"/>
      </w:r>
      <w:bookmarkEnd w:id="85"/>
      <w:r w:rsidRPr="004C1142">
        <w:rPr>
          <w:rFonts w:cs="Times New Roman"/>
          <w:sz w:val="24"/>
          <w:szCs w:val="24"/>
          <w:lang w:val="en-US"/>
        </w:rPr>
        <w:t>. A “dose response” relationship between fluoride concentration in water supplies and dental fluorosis was established in the 22 cities study</w:t>
      </w:r>
      <w:r w:rsidR="00265F29" w:rsidRPr="004C1142">
        <w:rPr>
          <w:rFonts w:cs="Times New Roman"/>
          <w:sz w:val="24"/>
          <w:szCs w:val="24"/>
          <w:vertAlign w:val="superscript"/>
          <w:lang w:val="en-US"/>
        </w:rPr>
        <w:fldChar w:fldCharType="begin"/>
      </w:r>
      <w:r w:rsidR="00265F29" w:rsidRPr="004C1142">
        <w:rPr>
          <w:rFonts w:cs="Times New Roman"/>
          <w:sz w:val="24"/>
          <w:szCs w:val="24"/>
          <w:vertAlign w:val="superscript"/>
          <w:lang w:val="en-US"/>
        </w:rPr>
        <w:instrText xml:space="preserve"> NOTEREF _Ref532560301 \h  \* MERGEFORMAT </w:instrText>
      </w:r>
      <w:r w:rsidR="00265F29" w:rsidRPr="004C1142">
        <w:rPr>
          <w:rFonts w:cs="Times New Roman"/>
          <w:sz w:val="24"/>
          <w:szCs w:val="24"/>
          <w:vertAlign w:val="superscript"/>
          <w:lang w:val="en-US"/>
        </w:rPr>
      </w:r>
      <w:r w:rsidR="00265F29" w:rsidRPr="004C1142">
        <w:rPr>
          <w:rFonts w:cs="Times New Roman"/>
          <w:sz w:val="24"/>
          <w:szCs w:val="24"/>
          <w:vertAlign w:val="superscript"/>
          <w:lang w:val="en-US"/>
        </w:rPr>
        <w:fldChar w:fldCharType="separate"/>
      </w:r>
      <w:r w:rsidR="002C07A2">
        <w:rPr>
          <w:rFonts w:cs="Times New Roman"/>
          <w:sz w:val="24"/>
          <w:szCs w:val="24"/>
          <w:vertAlign w:val="superscript"/>
          <w:lang w:val="en-US"/>
        </w:rPr>
        <w:t>240</w:t>
      </w:r>
      <w:r w:rsidR="00265F29" w:rsidRPr="004C1142">
        <w:rPr>
          <w:rFonts w:cs="Times New Roman"/>
          <w:sz w:val="24"/>
          <w:szCs w:val="24"/>
          <w:vertAlign w:val="superscript"/>
          <w:lang w:val="en-US"/>
        </w:rPr>
        <w:fldChar w:fldCharType="end"/>
      </w:r>
      <w:r w:rsidRPr="004C1142">
        <w:rPr>
          <w:rFonts w:cs="Times New Roman"/>
          <w:sz w:val="24"/>
          <w:szCs w:val="24"/>
          <w:lang w:val="en-US"/>
        </w:rPr>
        <w:t xml:space="preserve"> and between fluoride concentration in water supplies and caries in the 21 cities study</w:t>
      </w:r>
      <w:r w:rsidR="00265F29" w:rsidRPr="004C1142">
        <w:rPr>
          <w:rFonts w:cs="Times New Roman"/>
          <w:sz w:val="24"/>
          <w:szCs w:val="24"/>
          <w:vertAlign w:val="superscript"/>
          <w:lang w:val="en-US"/>
        </w:rPr>
        <w:fldChar w:fldCharType="begin"/>
      </w:r>
      <w:r w:rsidR="00265F29" w:rsidRPr="004C1142">
        <w:rPr>
          <w:rFonts w:cs="Times New Roman"/>
          <w:sz w:val="24"/>
          <w:szCs w:val="24"/>
          <w:vertAlign w:val="superscript"/>
          <w:lang w:val="en-US"/>
        </w:rPr>
        <w:instrText xml:space="preserve"> NOTEREF _Ref532560301 \h  \* MERGEFORMAT </w:instrText>
      </w:r>
      <w:r w:rsidR="00265F29" w:rsidRPr="004C1142">
        <w:rPr>
          <w:rFonts w:cs="Times New Roman"/>
          <w:sz w:val="24"/>
          <w:szCs w:val="24"/>
          <w:vertAlign w:val="superscript"/>
          <w:lang w:val="en-US"/>
        </w:rPr>
      </w:r>
      <w:r w:rsidR="00265F29" w:rsidRPr="004C1142">
        <w:rPr>
          <w:rFonts w:cs="Times New Roman"/>
          <w:sz w:val="24"/>
          <w:szCs w:val="24"/>
          <w:vertAlign w:val="superscript"/>
          <w:lang w:val="en-US"/>
        </w:rPr>
        <w:fldChar w:fldCharType="separate"/>
      </w:r>
      <w:r w:rsidR="002C07A2">
        <w:rPr>
          <w:rFonts w:cs="Times New Roman"/>
          <w:sz w:val="24"/>
          <w:szCs w:val="24"/>
          <w:vertAlign w:val="superscript"/>
          <w:lang w:val="en-US"/>
        </w:rPr>
        <w:t>240</w:t>
      </w:r>
      <w:r w:rsidR="00265F29"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41"/>
      </w:r>
      <w:r w:rsidRPr="004C1142">
        <w:rPr>
          <w:rFonts w:cs="Times New Roman"/>
          <w:sz w:val="24"/>
          <w:szCs w:val="24"/>
          <w:lang w:val="en-US"/>
        </w:rPr>
        <w:t>. Reduction in the average number of dental caries per child was nearly maximal in communities having water fluoride concentrations close to 1.0 mg/l. This is how 1.0 mg/l of fluoride became the “optimal” concentration, i.e. it was associated with a high degree of protection against caries and a low prevalence of the milder forms of enamel fluorosis.</w:t>
      </w:r>
    </w:p>
    <w:p w:rsidR="00B74FEE" w:rsidRPr="004C1142" w:rsidRDefault="00F7621F" w:rsidP="00E6381E">
      <w:pPr>
        <w:spacing w:after="0" w:line="360" w:lineRule="auto"/>
        <w:ind w:firstLine="708"/>
        <w:rPr>
          <w:rFonts w:cs="Times New Roman"/>
          <w:sz w:val="24"/>
          <w:szCs w:val="24"/>
          <w:lang w:val="en-US"/>
        </w:rPr>
      </w:pPr>
      <w:r w:rsidRPr="004C1142">
        <w:rPr>
          <w:rFonts w:cs="Times New Roman"/>
          <w:sz w:val="24"/>
          <w:szCs w:val="24"/>
          <w:lang w:val="en-US"/>
        </w:rPr>
        <w:t>The first conversion of the exposure to fluoride in water supplies to the exposure to fluoride by the intake with water and food was made by McClure.</w:t>
      </w:r>
      <w:bookmarkStart w:id="86" w:name="_Ref532560428"/>
      <w:r w:rsidRPr="004C1142">
        <w:rPr>
          <w:rStyle w:val="EndnoteReference"/>
          <w:rFonts w:cs="Times New Roman"/>
          <w:sz w:val="24"/>
          <w:szCs w:val="24"/>
          <w:lang w:val="en-US"/>
        </w:rPr>
        <w:endnoteReference w:id="242"/>
      </w:r>
      <w:bookmarkEnd w:id="86"/>
      <w:r w:rsidRPr="004C1142">
        <w:rPr>
          <w:rFonts w:cs="Times New Roman"/>
          <w:sz w:val="24"/>
          <w:szCs w:val="24"/>
          <w:lang w:val="en-US"/>
        </w:rPr>
        <w:t xml:space="preserve"> The daily fluoride intake in children at the age between 1 and 12 years ranged from 0.02–0.10 mg/kg body weight (average 0.05 mg/kg body weight).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_Ref532560428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2C07A2">
        <w:rPr>
          <w:rFonts w:cs="Times New Roman"/>
          <w:sz w:val="24"/>
          <w:szCs w:val="24"/>
          <w:vertAlign w:val="superscript"/>
          <w:lang w:val="en-US"/>
        </w:rPr>
        <w:t>242</w:t>
      </w:r>
      <w:r w:rsidRPr="004C1142">
        <w:rPr>
          <w:rFonts w:cs="Times New Roman"/>
          <w:sz w:val="24"/>
          <w:szCs w:val="24"/>
          <w:vertAlign w:val="superscript"/>
          <w:lang w:val="en-US"/>
        </w:rPr>
        <w:fldChar w:fldCharType="end"/>
      </w:r>
      <w:r w:rsidRPr="004C1142">
        <w:rPr>
          <w:rFonts w:cs="Times New Roman"/>
          <w:sz w:val="24"/>
          <w:szCs w:val="24"/>
          <w:lang w:val="en-US"/>
        </w:rPr>
        <w:t xml:space="preserve"> The way on how this information became interpreted as a recommendation was reviewed by Burt</w:t>
      </w:r>
      <w:r w:rsidR="00CD5C92" w:rsidRPr="004C1142">
        <w:rPr>
          <w:rFonts w:cs="Times New Roman"/>
          <w:sz w:val="24"/>
          <w:szCs w:val="24"/>
          <w:vertAlign w:val="superscript"/>
          <w:lang w:val="en-US"/>
        </w:rPr>
        <w:fldChar w:fldCharType="begin"/>
      </w:r>
      <w:r w:rsidR="00CD5C92" w:rsidRPr="004C1142">
        <w:rPr>
          <w:rFonts w:cs="Times New Roman"/>
          <w:sz w:val="24"/>
          <w:szCs w:val="24"/>
          <w:vertAlign w:val="superscript"/>
          <w:lang w:val="en-US"/>
        </w:rPr>
        <w:instrText xml:space="preserve"> NOTEREF _Ref533336466 \h </w:instrText>
      </w:r>
      <w:r w:rsidR="009032D0" w:rsidRPr="004C1142">
        <w:rPr>
          <w:rFonts w:cs="Times New Roman"/>
          <w:sz w:val="24"/>
          <w:szCs w:val="24"/>
          <w:vertAlign w:val="superscript"/>
          <w:lang w:val="en-US"/>
        </w:rPr>
        <w:instrText xml:space="preserve"> \* MERGEFORMAT </w:instrText>
      </w:r>
      <w:r w:rsidR="00CD5C92" w:rsidRPr="004C1142">
        <w:rPr>
          <w:rFonts w:cs="Times New Roman"/>
          <w:sz w:val="24"/>
          <w:szCs w:val="24"/>
          <w:vertAlign w:val="superscript"/>
          <w:lang w:val="en-US"/>
        </w:rPr>
      </w:r>
      <w:r w:rsidR="00CD5C92" w:rsidRPr="004C1142">
        <w:rPr>
          <w:rFonts w:cs="Times New Roman"/>
          <w:sz w:val="24"/>
          <w:szCs w:val="24"/>
          <w:vertAlign w:val="superscript"/>
          <w:lang w:val="en-US"/>
        </w:rPr>
        <w:fldChar w:fldCharType="separate"/>
      </w:r>
      <w:r w:rsidR="002C07A2">
        <w:rPr>
          <w:rFonts w:cs="Times New Roman"/>
          <w:sz w:val="24"/>
          <w:szCs w:val="24"/>
          <w:vertAlign w:val="superscript"/>
          <w:lang w:val="en-US"/>
        </w:rPr>
        <w:t>19</w:t>
      </w:r>
      <w:r w:rsidR="00CD5C92" w:rsidRPr="004C1142">
        <w:rPr>
          <w:rFonts w:cs="Times New Roman"/>
          <w:sz w:val="24"/>
          <w:szCs w:val="24"/>
          <w:vertAlign w:val="superscript"/>
          <w:lang w:val="en-US"/>
        </w:rPr>
        <w:fldChar w:fldCharType="end"/>
      </w:r>
      <w:r w:rsidRPr="004C1142">
        <w:rPr>
          <w:rFonts w:cs="Times New Roman"/>
          <w:sz w:val="24"/>
          <w:szCs w:val="24"/>
          <w:lang w:val="en-US"/>
        </w:rPr>
        <w:t xml:space="preserve">, who concluded that “Despite its dubious genesis, however, empirical evidence suggests that 0.05–0.07 mg fluoride/kg body weight/day remains a useful upper limit for fluoride intake in children.” </w:t>
      </w:r>
      <w:r w:rsidR="00B74FEE" w:rsidRPr="004C1142">
        <w:rPr>
          <w:rFonts w:cs="Times New Roman"/>
          <w:sz w:val="24"/>
          <w:szCs w:val="24"/>
          <w:lang w:val="en-US"/>
        </w:rPr>
        <w:t xml:space="preserve">The beneficial effects of fluoride on the prevention of dental caries were considered as an appropriate indicator for setting the adequate intake </w:t>
      </w:r>
      <w:r w:rsidR="003A2ECA" w:rsidRPr="004C1142">
        <w:rPr>
          <w:rFonts w:cs="Times New Roman"/>
          <w:sz w:val="24"/>
          <w:szCs w:val="24"/>
          <w:lang w:val="en-US"/>
        </w:rPr>
        <w:t xml:space="preserve">also </w:t>
      </w:r>
      <w:r w:rsidR="00B74FEE" w:rsidRPr="004C1142">
        <w:rPr>
          <w:rFonts w:cs="Times New Roman"/>
          <w:sz w:val="24"/>
          <w:szCs w:val="24"/>
          <w:lang w:val="en-US"/>
        </w:rPr>
        <w:t>by EFSA. Thus, the AI of fluoride from all sources (including non-dietary sources)</w:t>
      </w:r>
      <w:r w:rsidR="00215F67" w:rsidRPr="004C1142">
        <w:rPr>
          <w:rFonts w:cs="Times New Roman"/>
          <w:sz w:val="24"/>
          <w:szCs w:val="24"/>
          <w:lang w:val="en-US"/>
        </w:rPr>
        <w:t>,</w:t>
      </w:r>
      <w:r w:rsidR="00B74FEE" w:rsidRPr="004C1142">
        <w:rPr>
          <w:rFonts w:cs="Times New Roman"/>
          <w:sz w:val="24"/>
          <w:szCs w:val="24"/>
          <w:lang w:val="en-US"/>
        </w:rPr>
        <w:t xml:space="preserve"> was set at 0.05 mg/kg body weight per day for both children and adults, including pregnant and lactating women.</w:t>
      </w:r>
      <w:r w:rsidR="00B74FEE" w:rsidRPr="004C1142">
        <w:rPr>
          <w:rFonts w:cs="Times New Roman"/>
          <w:sz w:val="24"/>
          <w:szCs w:val="24"/>
          <w:vertAlign w:val="superscript"/>
          <w:lang w:val="en-US"/>
        </w:rPr>
        <w:fldChar w:fldCharType="begin"/>
      </w:r>
      <w:r w:rsidR="00B74FEE" w:rsidRPr="004C1142">
        <w:rPr>
          <w:rFonts w:cs="Times New Roman"/>
          <w:sz w:val="24"/>
          <w:szCs w:val="24"/>
          <w:vertAlign w:val="superscript"/>
          <w:lang w:val="en-US"/>
        </w:rPr>
        <w:instrText xml:space="preserve"> NOTEREF _Ref532474489 \h  \* MERGEFORMAT </w:instrText>
      </w:r>
      <w:r w:rsidR="00B74FEE" w:rsidRPr="004C1142">
        <w:rPr>
          <w:rFonts w:cs="Times New Roman"/>
          <w:sz w:val="24"/>
          <w:szCs w:val="24"/>
          <w:vertAlign w:val="superscript"/>
          <w:lang w:val="en-US"/>
        </w:rPr>
      </w:r>
      <w:r w:rsidR="00B74FEE" w:rsidRPr="004C1142">
        <w:rPr>
          <w:rFonts w:cs="Times New Roman"/>
          <w:sz w:val="24"/>
          <w:szCs w:val="24"/>
          <w:vertAlign w:val="superscript"/>
          <w:lang w:val="en-US"/>
        </w:rPr>
        <w:fldChar w:fldCharType="separate"/>
      </w:r>
      <w:r w:rsidR="002C07A2">
        <w:rPr>
          <w:rFonts w:cs="Times New Roman"/>
          <w:sz w:val="24"/>
          <w:szCs w:val="24"/>
          <w:vertAlign w:val="superscript"/>
          <w:lang w:val="en-US"/>
        </w:rPr>
        <w:t>20</w:t>
      </w:r>
      <w:r w:rsidR="00B74FEE" w:rsidRPr="004C1142">
        <w:rPr>
          <w:rFonts w:cs="Times New Roman"/>
          <w:sz w:val="24"/>
          <w:szCs w:val="24"/>
          <w:vertAlign w:val="superscript"/>
          <w:lang w:val="en-US"/>
        </w:rPr>
        <w:fldChar w:fldCharType="end"/>
      </w:r>
      <w:r w:rsidR="00B74FEE" w:rsidRPr="004C1142">
        <w:rPr>
          <w:rFonts w:cs="Times New Roman"/>
          <w:sz w:val="24"/>
          <w:szCs w:val="24"/>
          <w:lang w:val="en-US"/>
        </w:rPr>
        <w:t xml:space="preserve"> At the same time, it was however noted that that reliable and representative data on the European population’s total fluoride intake are not available (see also section Daily intake of fluoride).</w:t>
      </w:r>
      <w:r w:rsidR="00B74FEE" w:rsidRPr="004C1142">
        <w:rPr>
          <w:rFonts w:cs="Times New Roman"/>
          <w:sz w:val="24"/>
          <w:szCs w:val="24"/>
          <w:vertAlign w:val="superscript"/>
          <w:lang w:val="en-US"/>
        </w:rPr>
        <w:fldChar w:fldCharType="begin"/>
      </w:r>
      <w:r w:rsidR="00B74FEE" w:rsidRPr="004C1142">
        <w:rPr>
          <w:rFonts w:cs="Times New Roman"/>
          <w:sz w:val="24"/>
          <w:szCs w:val="24"/>
          <w:vertAlign w:val="superscript"/>
          <w:lang w:val="en-US"/>
        </w:rPr>
        <w:instrText xml:space="preserve"> NOTEREF _Ref532474489 \h  \* MERGEFORMAT </w:instrText>
      </w:r>
      <w:r w:rsidR="00B74FEE" w:rsidRPr="004C1142">
        <w:rPr>
          <w:rFonts w:cs="Times New Roman"/>
          <w:sz w:val="24"/>
          <w:szCs w:val="24"/>
          <w:vertAlign w:val="superscript"/>
          <w:lang w:val="en-US"/>
        </w:rPr>
      </w:r>
      <w:r w:rsidR="00B74FEE" w:rsidRPr="004C1142">
        <w:rPr>
          <w:rFonts w:cs="Times New Roman"/>
          <w:sz w:val="24"/>
          <w:szCs w:val="24"/>
          <w:vertAlign w:val="superscript"/>
          <w:lang w:val="en-US"/>
        </w:rPr>
        <w:fldChar w:fldCharType="separate"/>
      </w:r>
      <w:r w:rsidR="002C07A2">
        <w:rPr>
          <w:rFonts w:cs="Times New Roman"/>
          <w:sz w:val="24"/>
          <w:szCs w:val="24"/>
          <w:vertAlign w:val="superscript"/>
          <w:lang w:val="en-US"/>
        </w:rPr>
        <w:t>20</w:t>
      </w:r>
      <w:r w:rsidR="00B74FEE" w:rsidRPr="004C1142">
        <w:rPr>
          <w:rFonts w:cs="Times New Roman"/>
          <w:sz w:val="24"/>
          <w:szCs w:val="24"/>
          <w:vertAlign w:val="superscript"/>
          <w:lang w:val="en-US"/>
        </w:rPr>
        <w:fldChar w:fldCharType="end"/>
      </w:r>
    </w:p>
    <w:p w:rsidR="00F7621F" w:rsidRPr="004C1142" w:rsidRDefault="00F7621F" w:rsidP="00E6381E">
      <w:pPr>
        <w:spacing w:after="0" w:line="360" w:lineRule="auto"/>
        <w:ind w:firstLine="708"/>
        <w:rPr>
          <w:rFonts w:cs="Times New Roman"/>
          <w:sz w:val="24"/>
          <w:szCs w:val="24"/>
          <w:lang w:val="en-GB"/>
        </w:rPr>
      </w:pPr>
      <w:r w:rsidRPr="004C1142">
        <w:rPr>
          <w:rFonts w:cs="Times New Roman"/>
          <w:sz w:val="24"/>
          <w:szCs w:val="24"/>
          <w:lang w:val="en-US"/>
        </w:rPr>
        <w:t xml:space="preserve">The </w:t>
      </w:r>
      <w:r w:rsidR="003A2ECA" w:rsidRPr="004C1142">
        <w:rPr>
          <w:rFonts w:cs="Times New Roman"/>
          <w:sz w:val="24"/>
          <w:szCs w:val="24"/>
          <w:lang w:val="en-US"/>
        </w:rPr>
        <w:t xml:space="preserve">current </w:t>
      </w:r>
      <w:r w:rsidR="002C22FC" w:rsidRPr="004C1142">
        <w:rPr>
          <w:rFonts w:cs="Times New Roman"/>
          <w:sz w:val="24"/>
          <w:szCs w:val="24"/>
          <w:lang w:val="en-US"/>
        </w:rPr>
        <w:t>gu</w:t>
      </w:r>
      <w:r w:rsidR="00062227" w:rsidRPr="004C1142">
        <w:rPr>
          <w:rFonts w:cs="Times New Roman"/>
          <w:sz w:val="24"/>
          <w:szCs w:val="24"/>
          <w:lang w:val="en-US"/>
        </w:rPr>
        <w:t>i</w:t>
      </w:r>
      <w:r w:rsidR="002C22FC" w:rsidRPr="004C1142">
        <w:rPr>
          <w:rFonts w:cs="Times New Roman"/>
          <w:sz w:val="24"/>
          <w:szCs w:val="24"/>
          <w:lang w:val="en-US"/>
        </w:rPr>
        <w:t>delines on the AI of fluoride</w:t>
      </w:r>
      <w:r w:rsidRPr="004C1142">
        <w:rPr>
          <w:rFonts w:cs="Times New Roman"/>
          <w:sz w:val="24"/>
          <w:szCs w:val="24"/>
          <w:lang w:val="en-US"/>
        </w:rPr>
        <w:t xml:space="preserve">, which </w:t>
      </w:r>
      <w:r w:rsidR="00B74FEE" w:rsidRPr="004C1142">
        <w:rPr>
          <w:rFonts w:cs="Times New Roman"/>
          <w:sz w:val="24"/>
          <w:szCs w:val="24"/>
          <w:lang w:val="en-US"/>
        </w:rPr>
        <w:t>are</w:t>
      </w:r>
      <w:r w:rsidRPr="004C1142">
        <w:rPr>
          <w:rFonts w:cs="Times New Roman"/>
          <w:sz w:val="24"/>
          <w:szCs w:val="24"/>
          <w:lang w:val="en-US"/>
        </w:rPr>
        <w:t xml:space="preserve"> widely used in authoritative advisory recommendations for many decades, have been recently questioned</w:t>
      </w:r>
      <w:bookmarkStart w:id="87" w:name="_Ref533084821"/>
      <w:r w:rsidR="008B6B30" w:rsidRPr="004C1142">
        <w:rPr>
          <w:rFonts w:cs="Times New Roman"/>
          <w:sz w:val="24"/>
          <w:szCs w:val="24"/>
          <w:lang w:val="en-US"/>
        </w:rPr>
        <w:t>,</w:t>
      </w:r>
      <w:r w:rsidR="003A2ECA" w:rsidRPr="004C1142">
        <w:rPr>
          <w:rFonts w:cs="Times New Roman"/>
          <w:sz w:val="24"/>
          <w:szCs w:val="24"/>
          <w:lang w:val="en-US"/>
        </w:rPr>
        <w:t xml:space="preserve"> mainly because: (1) they were established empirically; (2) sources of ingested fluoride have changed; and (3) the prevalence and severity of dental caries and dental fluorosis have changed.</w:t>
      </w:r>
      <w:r w:rsidRPr="004C1142">
        <w:rPr>
          <w:rStyle w:val="EndnoteReference"/>
          <w:rFonts w:cs="Times New Roman"/>
          <w:sz w:val="24"/>
          <w:szCs w:val="24"/>
          <w:lang w:val="en-US"/>
        </w:rPr>
        <w:endnoteReference w:id="243"/>
      </w:r>
      <w:bookmarkEnd w:id="87"/>
      <w:r w:rsidR="003A2ECA" w:rsidRPr="004C1142">
        <w:rPr>
          <w:rFonts w:cs="Times New Roman"/>
          <w:sz w:val="24"/>
          <w:szCs w:val="24"/>
          <w:lang w:val="en-US"/>
        </w:rPr>
        <w:t xml:space="preserve"> </w:t>
      </w:r>
      <w:r w:rsidR="0093418B" w:rsidRPr="004C1142">
        <w:rPr>
          <w:rFonts w:cs="Times New Roman"/>
          <w:sz w:val="24"/>
          <w:szCs w:val="24"/>
          <w:lang w:val="en-US"/>
        </w:rPr>
        <w:t>As a result,</w:t>
      </w:r>
      <w:r w:rsidR="003A2ECA" w:rsidRPr="004C1142">
        <w:rPr>
          <w:rFonts w:cs="Times New Roman"/>
          <w:sz w:val="24"/>
          <w:szCs w:val="24"/>
          <w:lang w:val="en-US"/>
        </w:rPr>
        <w:t xml:space="preserve"> the appropriateness of current guidance</w:t>
      </w:r>
      <w:r w:rsidR="0093418B" w:rsidRPr="004C1142">
        <w:rPr>
          <w:rFonts w:cs="Times New Roman"/>
          <w:sz w:val="24"/>
          <w:szCs w:val="24"/>
          <w:lang w:val="en-US"/>
        </w:rPr>
        <w:t xml:space="preserve"> was </w:t>
      </w:r>
      <w:r w:rsidR="008B6B30" w:rsidRPr="004C1142">
        <w:rPr>
          <w:rFonts w:cs="Times New Roman"/>
          <w:sz w:val="24"/>
          <w:szCs w:val="24"/>
          <w:lang w:val="en-US"/>
        </w:rPr>
        <w:t>addressed</w:t>
      </w:r>
      <w:r w:rsidR="0093418B" w:rsidRPr="004C1142">
        <w:rPr>
          <w:rFonts w:cs="Times New Roman"/>
          <w:sz w:val="24"/>
          <w:szCs w:val="24"/>
          <w:lang w:val="en-US"/>
        </w:rPr>
        <w:t>, however no firm conclusions were made</w:t>
      </w:r>
      <w:bookmarkStart w:id="88" w:name="_Ref533084822"/>
      <w:r w:rsidR="0093418B" w:rsidRPr="004C1142">
        <w:rPr>
          <w:rFonts w:cs="Times New Roman"/>
          <w:sz w:val="24"/>
          <w:szCs w:val="24"/>
          <w:lang w:val="en-GB"/>
        </w:rPr>
        <w:t>.</w:t>
      </w:r>
      <w:r w:rsidRPr="004C1142">
        <w:rPr>
          <w:rStyle w:val="EndnoteReference"/>
          <w:rFonts w:cs="Times New Roman"/>
          <w:sz w:val="24"/>
          <w:szCs w:val="24"/>
          <w:lang w:val="en-GB"/>
        </w:rPr>
        <w:endnoteReference w:id="244"/>
      </w:r>
      <w:bookmarkEnd w:id="88"/>
      <w:r w:rsidR="005943F1" w:rsidRPr="004C1142">
        <w:rPr>
          <w:rFonts w:cs="Times New Roman"/>
          <w:sz w:val="24"/>
          <w:szCs w:val="24"/>
          <w:vertAlign w:val="superscript"/>
          <w:lang w:val="en-GB"/>
        </w:rPr>
        <w:t>-</w:t>
      </w:r>
      <w:r w:rsidRPr="004C1142">
        <w:rPr>
          <w:rFonts w:cs="Times New Roman"/>
          <w:vanish/>
          <w:sz w:val="24"/>
          <w:szCs w:val="24"/>
          <w:lang w:val="en-GB"/>
        </w:rPr>
        <w:t>,</w:t>
      </w:r>
      <w:bookmarkStart w:id="89" w:name="_Ref533084824"/>
      <w:r w:rsidRPr="004C1142">
        <w:rPr>
          <w:rStyle w:val="EndnoteReference"/>
          <w:rFonts w:cs="Times New Roman"/>
          <w:vanish/>
          <w:sz w:val="24"/>
          <w:szCs w:val="24"/>
          <w:lang w:val="en-GB"/>
        </w:rPr>
        <w:endnoteReference w:id="245"/>
      </w:r>
      <w:bookmarkEnd w:id="89"/>
      <w:r w:rsidRPr="004C1142">
        <w:rPr>
          <w:rFonts w:cs="Times New Roman"/>
          <w:vanish/>
          <w:sz w:val="24"/>
          <w:szCs w:val="24"/>
          <w:lang w:val="en-GB"/>
        </w:rPr>
        <w:t>,</w:t>
      </w:r>
      <w:bookmarkStart w:id="90" w:name="_Ref533084825"/>
      <w:r w:rsidRPr="004C1142">
        <w:rPr>
          <w:rStyle w:val="EndnoteReference"/>
          <w:rFonts w:cs="Times New Roman"/>
          <w:sz w:val="24"/>
          <w:szCs w:val="24"/>
          <w:lang w:val="en-GB"/>
        </w:rPr>
        <w:endnoteReference w:id="246"/>
      </w:r>
      <w:bookmarkEnd w:id="90"/>
    </w:p>
    <w:p w:rsidR="00844E07" w:rsidRPr="004C1142" w:rsidRDefault="00844E07" w:rsidP="00E6381E">
      <w:pPr>
        <w:spacing w:after="0" w:line="360" w:lineRule="auto"/>
        <w:ind w:firstLine="708"/>
        <w:rPr>
          <w:rFonts w:cs="Times New Roman"/>
          <w:sz w:val="24"/>
          <w:szCs w:val="24"/>
          <w:lang w:val="en-GB"/>
        </w:rPr>
      </w:pPr>
    </w:p>
    <w:p w:rsidR="00844E07" w:rsidRPr="004C1142" w:rsidRDefault="00380031" w:rsidP="00C645F0">
      <w:pPr>
        <w:spacing w:after="0" w:line="360" w:lineRule="auto"/>
        <w:rPr>
          <w:rFonts w:cs="Times New Roman"/>
          <w:b/>
          <w:sz w:val="24"/>
          <w:szCs w:val="24"/>
          <w:lang w:val="en-GB"/>
        </w:rPr>
      </w:pPr>
      <w:r w:rsidRPr="004C1142">
        <w:rPr>
          <w:rFonts w:cs="Times New Roman"/>
          <w:b/>
          <w:sz w:val="24"/>
          <w:szCs w:val="24"/>
          <w:lang w:val="en-GB"/>
        </w:rPr>
        <w:t xml:space="preserve">10. </w:t>
      </w:r>
      <w:r w:rsidRPr="004C1142">
        <w:rPr>
          <w:rFonts w:cs="Times New Roman"/>
          <w:b/>
          <w:sz w:val="24"/>
          <w:szCs w:val="24"/>
          <w:lang w:val="en-GB"/>
        </w:rPr>
        <w:tab/>
      </w:r>
      <w:r w:rsidR="005943F1" w:rsidRPr="004C1142">
        <w:rPr>
          <w:rFonts w:cs="Times New Roman"/>
          <w:b/>
          <w:sz w:val="24"/>
          <w:szCs w:val="24"/>
          <w:lang w:val="en-GB"/>
        </w:rPr>
        <w:t>CONCLUSIONS</w:t>
      </w:r>
    </w:p>
    <w:p w:rsidR="00321CE4" w:rsidRPr="004C1142" w:rsidRDefault="00321CE4" w:rsidP="00C645F0">
      <w:pPr>
        <w:spacing w:after="0" w:line="360" w:lineRule="auto"/>
        <w:ind w:firstLine="708"/>
        <w:rPr>
          <w:rFonts w:cs="Times New Roman"/>
          <w:sz w:val="24"/>
          <w:szCs w:val="24"/>
          <w:lang w:val="en-US"/>
        </w:rPr>
      </w:pPr>
      <w:r w:rsidRPr="004C1142">
        <w:rPr>
          <w:rFonts w:cs="Times New Roman"/>
          <w:sz w:val="24"/>
          <w:szCs w:val="24"/>
          <w:lang w:val="en-US"/>
        </w:rPr>
        <w:t xml:space="preserve">Many health authorities worldwide consider beneficial effects of fluoride on the prevention of dental caries as an appropriate indicator to set the adequate daily intake of </w:t>
      </w:r>
      <w:r w:rsidRPr="004C1142">
        <w:rPr>
          <w:rFonts w:cs="Times New Roman"/>
          <w:sz w:val="24"/>
          <w:szCs w:val="24"/>
          <w:lang w:val="en-US"/>
        </w:rPr>
        <w:lastRenderedPageBreak/>
        <w:t>fluoride from all sources between 0.05 and 0.07 mg/day/kg body weight.</w:t>
      </w:r>
      <w:r w:rsidR="007F3431" w:rsidRPr="004C1142">
        <w:rPr>
          <w:rFonts w:cs="Times New Roman"/>
          <w:sz w:val="24"/>
          <w:szCs w:val="24"/>
          <w:lang w:val="en-US"/>
        </w:rPr>
        <w:t xml:space="preserve"> The AI was set based on empirical observations reported by McClure</w:t>
      </w:r>
      <w:r w:rsidR="007F3431" w:rsidRPr="004C1142">
        <w:rPr>
          <w:rFonts w:cs="Times New Roman"/>
          <w:sz w:val="24"/>
          <w:szCs w:val="24"/>
          <w:vertAlign w:val="superscript"/>
          <w:lang w:val="en-US"/>
        </w:rPr>
        <w:fldChar w:fldCharType="begin"/>
      </w:r>
      <w:r w:rsidR="007F3431" w:rsidRPr="004C1142">
        <w:rPr>
          <w:rFonts w:cs="Times New Roman"/>
          <w:sz w:val="24"/>
          <w:szCs w:val="24"/>
          <w:vertAlign w:val="superscript"/>
          <w:lang w:val="en-US"/>
        </w:rPr>
        <w:instrText xml:space="preserve"> NOTEREF _Ref532560428 \h  \* MERGEFORMAT </w:instrText>
      </w:r>
      <w:r w:rsidR="007F3431" w:rsidRPr="004C1142">
        <w:rPr>
          <w:rFonts w:cs="Times New Roman"/>
          <w:sz w:val="24"/>
          <w:szCs w:val="24"/>
          <w:vertAlign w:val="superscript"/>
          <w:lang w:val="en-US"/>
        </w:rPr>
      </w:r>
      <w:r w:rsidR="007F3431" w:rsidRPr="004C1142">
        <w:rPr>
          <w:rFonts w:cs="Times New Roman"/>
          <w:sz w:val="24"/>
          <w:szCs w:val="24"/>
          <w:vertAlign w:val="superscript"/>
          <w:lang w:val="en-US"/>
        </w:rPr>
        <w:fldChar w:fldCharType="separate"/>
      </w:r>
      <w:r w:rsidR="002C07A2">
        <w:rPr>
          <w:rFonts w:cs="Times New Roman"/>
          <w:sz w:val="24"/>
          <w:szCs w:val="24"/>
          <w:vertAlign w:val="superscript"/>
          <w:lang w:val="en-US"/>
        </w:rPr>
        <w:t>242</w:t>
      </w:r>
      <w:r w:rsidR="007F3431" w:rsidRPr="004C1142">
        <w:rPr>
          <w:rFonts w:cs="Times New Roman"/>
          <w:sz w:val="24"/>
          <w:szCs w:val="24"/>
          <w:vertAlign w:val="superscript"/>
          <w:lang w:val="en-US"/>
        </w:rPr>
        <w:fldChar w:fldCharType="end"/>
      </w:r>
      <w:r w:rsidR="007F3431" w:rsidRPr="004C1142">
        <w:rPr>
          <w:rFonts w:cs="Times New Roman"/>
          <w:sz w:val="24"/>
          <w:szCs w:val="24"/>
          <w:lang w:val="en-US"/>
        </w:rPr>
        <w:t xml:space="preserve"> in 1943, when practically the only source of fluoride was fluoride in water. Today next to water, also tea and other beverages, diet, fluoridated food supplements and dental products can significantly contribute to the daily intake of fluoride. Among different food items, tea, beverages, processed food, fish and shellfish products might </w:t>
      </w:r>
      <w:r w:rsidR="008B6B30" w:rsidRPr="004C1142">
        <w:rPr>
          <w:rFonts w:cs="Times New Roman"/>
          <w:sz w:val="24"/>
          <w:szCs w:val="24"/>
          <w:lang w:val="en-US"/>
        </w:rPr>
        <w:t xml:space="preserve">also </w:t>
      </w:r>
      <w:r w:rsidR="007F3431" w:rsidRPr="004C1142">
        <w:rPr>
          <w:rFonts w:cs="Times New Roman"/>
          <w:sz w:val="24"/>
          <w:szCs w:val="24"/>
          <w:lang w:val="en-US"/>
        </w:rPr>
        <w:t>contain considerable contents</w:t>
      </w:r>
      <w:r w:rsidR="008B6B30" w:rsidRPr="004C1142">
        <w:rPr>
          <w:rFonts w:cs="Times New Roman"/>
          <w:sz w:val="24"/>
          <w:szCs w:val="24"/>
          <w:lang w:val="en-US"/>
        </w:rPr>
        <w:t xml:space="preserve"> of fluorine</w:t>
      </w:r>
      <w:r w:rsidR="007F3431" w:rsidRPr="004C1142">
        <w:rPr>
          <w:rFonts w:cs="Times New Roman"/>
          <w:sz w:val="24"/>
          <w:szCs w:val="24"/>
          <w:lang w:val="en-US"/>
        </w:rPr>
        <w:t>.</w:t>
      </w:r>
    </w:p>
    <w:p w:rsidR="00380031" w:rsidRPr="004C1142" w:rsidRDefault="007F3431" w:rsidP="00C645F0">
      <w:pPr>
        <w:spacing w:after="0" w:line="360" w:lineRule="auto"/>
        <w:ind w:firstLine="708"/>
        <w:rPr>
          <w:rFonts w:cs="Times New Roman"/>
          <w:sz w:val="24"/>
          <w:szCs w:val="24"/>
          <w:lang w:val="en-US"/>
        </w:rPr>
      </w:pPr>
      <w:r w:rsidRPr="004C1142">
        <w:rPr>
          <w:rFonts w:cs="Times New Roman"/>
          <w:sz w:val="24"/>
          <w:szCs w:val="24"/>
          <w:lang w:val="en-US"/>
        </w:rPr>
        <w:t xml:space="preserve">Excessive chronic intakes of fluoride can result in development of fluoride related adverse effects. The </w:t>
      </w:r>
      <w:r w:rsidR="00B94828" w:rsidRPr="004C1142">
        <w:rPr>
          <w:rFonts w:cs="Times New Roman"/>
          <w:sz w:val="24"/>
          <w:szCs w:val="24"/>
          <w:lang w:val="en-US"/>
        </w:rPr>
        <w:t xml:space="preserve">primary adverse effects associated with chronic, excess fluoride intake are </w:t>
      </w:r>
      <w:r w:rsidR="00FC4C8A" w:rsidRPr="004C1142">
        <w:rPr>
          <w:rFonts w:cs="Times New Roman"/>
          <w:sz w:val="24"/>
          <w:szCs w:val="24"/>
          <w:lang w:val="en-US"/>
        </w:rPr>
        <w:t xml:space="preserve">dental and </w:t>
      </w:r>
      <w:r w:rsidR="00B94828" w:rsidRPr="004C1142">
        <w:rPr>
          <w:rFonts w:cs="Times New Roman"/>
          <w:sz w:val="24"/>
          <w:szCs w:val="24"/>
          <w:lang w:val="en-US"/>
        </w:rPr>
        <w:t>skeletal fluorosis.</w:t>
      </w:r>
      <w:r w:rsidR="00321CE4" w:rsidRPr="004C1142">
        <w:rPr>
          <w:rFonts w:cs="Times New Roman"/>
          <w:sz w:val="24"/>
          <w:szCs w:val="24"/>
          <w:lang w:val="en-US"/>
        </w:rPr>
        <w:t xml:space="preserve"> As reported, the prevalence of enamel fluorosis including more cases of moderate-to-severe fluorosis is in increase.</w:t>
      </w:r>
      <w:r w:rsidR="00321CE4" w:rsidRPr="004C1142">
        <w:rPr>
          <w:rFonts w:cs="Times New Roman"/>
          <w:sz w:val="24"/>
          <w:szCs w:val="24"/>
          <w:vertAlign w:val="superscript"/>
          <w:lang w:val="en-US"/>
        </w:rPr>
        <w:fldChar w:fldCharType="begin"/>
      </w:r>
      <w:r w:rsidR="00321CE4" w:rsidRPr="004C1142">
        <w:rPr>
          <w:rFonts w:cs="Times New Roman"/>
          <w:sz w:val="24"/>
          <w:szCs w:val="24"/>
          <w:vertAlign w:val="superscript"/>
          <w:lang w:val="en-US"/>
        </w:rPr>
        <w:instrText xml:space="preserve"> NOTEREF _Ref532478358 \h  \* MERGEFORMAT </w:instrText>
      </w:r>
      <w:r w:rsidR="00321CE4" w:rsidRPr="004C1142">
        <w:rPr>
          <w:rFonts w:cs="Times New Roman"/>
          <w:sz w:val="24"/>
          <w:szCs w:val="24"/>
          <w:vertAlign w:val="superscript"/>
          <w:lang w:val="en-US"/>
        </w:rPr>
      </w:r>
      <w:r w:rsidR="00321CE4" w:rsidRPr="004C1142">
        <w:rPr>
          <w:rFonts w:cs="Times New Roman"/>
          <w:sz w:val="24"/>
          <w:szCs w:val="24"/>
          <w:vertAlign w:val="superscript"/>
          <w:lang w:val="en-US"/>
        </w:rPr>
        <w:fldChar w:fldCharType="separate"/>
      </w:r>
      <w:r w:rsidR="002C07A2">
        <w:rPr>
          <w:rFonts w:cs="Times New Roman"/>
          <w:sz w:val="24"/>
          <w:szCs w:val="24"/>
          <w:vertAlign w:val="superscript"/>
          <w:lang w:val="en-US"/>
        </w:rPr>
        <w:t>56</w:t>
      </w:r>
      <w:r w:rsidR="00321CE4" w:rsidRPr="004C1142">
        <w:rPr>
          <w:rFonts w:cs="Times New Roman"/>
          <w:sz w:val="24"/>
          <w:szCs w:val="24"/>
          <w:vertAlign w:val="superscript"/>
          <w:lang w:val="en-US"/>
        </w:rPr>
        <w:fldChar w:fldCharType="end"/>
      </w:r>
      <w:r w:rsidR="00321CE4" w:rsidRPr="004C1142">
        <w:rPr>
          <w:rFonts w:cs="Times New Roman"/>
          <w:sz w:val="24"/>
          <w:szCs w:val="24"/>
          <w:vertAlign w:val="superscript"/>
          <w:lang w:val="en-US"/>
        </w:rPr>
        <w:t>,</w:t>
      </w:r>
      <w:r w:rsidR="00321CE4" w:rsidRPr="004C1142">
        <w:rPr>
          <w:rFonts w:cs="Times New Roman"/>
          <w:sz w:val="24"/>
          <w:szCs w:val="24"/>
          <w:vertAlign w:val="superscript"/>
          <w:lang w:val="en-US"/>
        </w:rPr>
        <w:fldChar w:fldCharType="begin"/>
      </w:r>
      <w:r w:rsidR="00321CE4" w:rsidRPr="004C1142">
        <w:rPr>
          <w:rFonts w:cs="Times New Roman"/>
          <w:sz w:val="24"/>
          <w:szCs w:val="24"/>
          <w:vertAlign w:val="superscript"/>
          <w:lang w:val="en-US"/>
        </w:rPr>
        <w:instrText xml:space="preserve"> NOTEREF _Ref533083741 \h  \* MERGEFORMAT </w:instrText>
      </w:r>
      <w:r w:rsidR="00321CE4" w:rsidRPr="004C1142">
        <w:rPr>
          <w:rFonts w:cs="Times New Roman"/>
          <w:sz w:val="24"/>
          <w:szCs w:val="24"/>
          <w:vertAlign w:val="superscript"/>
          <w:lang w:val="en-US"/>
        </w:rPr>
      </w:r>
      <w:r w:rsidR="00321CE4" w:rsidRPr="004C1142">
        <w:rPr>
          <w:rFonts w:cs="Times New Roman"/>
          <w:sz w:val="24"/>
          <w:szCs w:val="24"/>
          <w:vertAlign w:val="superscript"/>
          <w:lang w:val="en-US"/>
        </w:rPr>
        <w:fldChar w:fldCharType="separate"/>
      </w:r>
      <w:r w:rsidR="002C07A2">
        <w:rPr>
          <w:rFonts w:cs="Times New Roman"/>
          <w:sz w:val="24"/>
          <w:szCs w:val="24"/>
          <w:vertAlign w:val="superscript"/>
          <w:lang w:val="en-US"/>
        </w:rPr>
        <w:t>115</w:t>
      </w:r>
      <w:r w:rsidR="00321CE4" w:rsidRPr="004C1142">
        <w:rPr>
          <w:rFonts w:cs="Times New Roman"/>
          <w:sz w:val="24"/>
          <w:szCs w:val="24"/>
          <w:vertAlign w:val="superscript"/>
          <w:lang w:val="en-US"/>
        </w:rPr>
        <w:fldChar w:fldCharType="end"/>
      </w:r>
      <w:r w:rsidR="00321CE4" w:rsidRPr="004C1142">
        <w:rPr>
          <w:rFonts w:cs="Times New Roman"/>
          <w:sz w:val="24"/>
          <w:szCs w:val="24"/>
          <w:vertAlign w:val="superscript"/>
          <w:lang w:val="en-US"/>
        </w:rPr>
        <w:t>,</w:t>
      </w:r>
      <w:r w:rsidR="00321CE4" w:rsidRPr="004C1142">
        <w:rPr>
          <w:rFonts w:cs="Times New Roman"/>
          <w:sz w:val="24"/>
          <w:szCs w:val="24"/>
          <w:vertAlign w:val="superscript"/>
          <w:lang w:val="en-US"/>
        </w:rPr>
        <w:fldChar w:fldCharType="begin"/>
      </w:r>
      <w:r w:rsidR="00321CE4" w:rsidRPr="004C1142">
        <w:rPr>
          <w:rFonts w:cs="Times New Roman"/>
          <w:sz w:val="24"/>
          <w:szCs w:val="24"/>
          <w:vertAlign w:val="superscript"/>
          <w:lang w:val="en-US"/>
        </w:rPr>
        <w:instrText xml:space="preserve"> NOTEREF _Ref532478303 \h  \* MERGEFORMAT </w:instrText>
      </w:r>
      <w:r w:rsidR="00321CE4" w:rsidRPr="004C1142">
        <w:rPr>
          <w:rFonts w:cs="Times New Roman"/>
          <w:sz w:val="24"/>
          <w:szCs w:val="24"/>
          <w:vertAlign w:val="superscript"/>
          <w:lang w:val="en-US"/>
        </w:rPr>
      </w:r>
      <w:r w:rsidR="00321CE4" w:rsidRPr="004C1142">
        <w:rPr>
          <w:rFonts w:cs="Times New Roman"/>
          <w:sz w:val="24"/>
          <w:szCs w:val="24"/>
          <w:vertAlign w:val="superscript"/>
          <w:lang w:val="en-US"/>
        </w:rPr>
        <w:fldChar w:fldCharType="separate"/>
      </w:r>
      <w:r w:rsidR="002C07A2">
        <w:rPr>
          <w:rFonts w:cs="Times New Roman"/>
          <w:sz w:val="24"/>
          <w:szCs w:val="24"/>
          <w:vertAlign w:val="superscript"/>
          <w:lang w:val="en-US"/>
        </w:rPr>
        <w:t>116</w:t>
      </w:r>
      <w:r w:rsidR="00321CE4" w:rsidRPr="004C1142">
        <w:rPr>
          <w:rFonts w:cs="Times New Roman"/>
          <w:sz w:val="24"/>
          <w:szCs w:val="24"/>
          <w:vertAlign w:val="superscript"/>
          <w:lang w:val="en-US"/>
        </w:rPr>
        <w:fldChar w:fldCharType="end"/>
      </w:r>
      <w:r w:rsidR="00321CE4" w:rsidRPr="004C1142">
        <w:rPr>
          <w:rFonts w:cs="Times New Roman"/>
          <w:sz w:val="24"/>
          <w:szCs w:val="24"/>
          <w:lang w:val="en-US"/>
        </w:rPr>
        <w:t xml:space="preserve"> A threshold as low as 0.</w:t>
      </w:r>
      <w:r w:rsidRPr="004C1142">
        <w:rPr>
          <w:rFonts w:cs="Times New Roman"/>
          <w:sz w:val="24"/>
          <w:szCs w:val="24"/>
          <w:lang w:val="en-US"/>
        </w:rPr>
        <w:t>03 </w:t>
      </w:r>
      <w:r w:rsidR="00321CE4" w:rsidRPr="004C1142">
        <w:rPr>
          <w:rFonts w:cs="Times New Roman"/>
          <w:sz w:val="24"/>
          <w:szCs w:val="24"/>
          <w:lang w:val="en-US"/>
        </w:rPr>
        <w:t>mg/</w:t>
      </w:r>
      <w:r w:rsidR="00616562" w:rsidRPr="004C1142">
        <w:rPr>
          <w:rFonts w:cs="Times New Roman"/>
          <w:sz w:val="24"/>
          <w:szCs w:val="24"/>
          <w:lang w:val="en-US"/>
        </w:rPr>
        <w:t>day/</w:t>
      </w:r>
      <w:r w:rsidR="00321CE4" w:rsidRPr="004C1142">
        <w:rPr>
          <w:rFonts w:cs="Times New Roman"/>
          <w:sz w:val="24"/>
          <w:szCs w:val="24"/>
          <w:lang w:val="en-US"/>
        </w:rPr>
        <w:t>kg body weight has been suggested for the appearance of dental fluorosis, however even this intake will result in a certain, although low, level of fluorosis in a population.</w:t>
      </w:r>
      <w:r w:rsidR="00321CE4" w:rsidRPr="004C1142">
        <w:rPr>
          <w:rFonts w:cs="Times New Roman"/>
          <w:sz w:val="24"/>
          <w:szCs w:val="24"/>
          <w:vertAlign w:val="superscript"/>
          <w:lang w:val="en-US"/>
        </w:rPr>
        <w:fldChar w:fldCharType="begin"/>
      </w:r>
      <w:r w:rsidR="00321CE4" w:rsidRPr="004C1142">
        <w:rPr>
          <w:rFonts w:cs="Times New Roman"/>
          <w:sz w:val="24"/>
          <w:szCs w:val="24"/>
          <w:vertAlign w:val="superscript"/>
          <w:lang w:val="en-US"/>
        </w:rPr>
        <w:instrText xml:space="preserve"> NOTEREF _Ref533076362 \h  \* MERGEFORMAT </w:instrText>
      </w:r>
      <w:r w:rsidR="00321CE4" w:rsidRPr="004C1142">
        <w:rPr>
          <w:rFonts w:cs="Times New Roman"/>
          <w:sz w:val="24"/>
          <w:szCs w:val="24"/>
          <w:vertAlign w:val="superscript"/>
          <w:lang w:val="en-US"/>
        </w:rPr>
      </w:r>
      <w:r w:rsidR="00321CE4" w:rsidRPr="004C1142">
        <w:rPr>
          <w:rFonts w:cs="Times New Roman"/>
          <w:sz w:val="24"/>
          <w:szCs w:val="24"/>
          <w:vertAlign w:val="superscript"/>
          <w:lang w:val="en-US"/>
        </w:rPr>
        <w:fldChar w:fldCharType="separate"/>
      </w:r>
      <w:r w:rsidR="002C07A2">
        <w:rPr>
          <w:rFonts w:cs="Times New Roman"/>
          <w:sz w:val="24"/>
          <w:szCs w:val="24"/>
          <w:vertAlign w:val="superscript"/>
          <w:lang w:val="en-US"/>
        </w:rPr>
        <w:t>37</w:t>
      </w:r>
      <w:r w:rsidR="00321CE4" w:rsidRPr="004C1142">
        <w:rPr>
          <w:rFonts w:cs="Times New Roman"/>
          <w:sz w:val="24"/>
          <w:szCs w:val="24"/>
          <w:vertAlign w:val="superscript"/>
          <w:lang w:val="en-US"/>
        </w:rPr>
        <w:fldChar w:fldCharType="end"/>
      </w:r>
      <w:r w:rsidR="00321CE4" w:rsidRPr="004C1142">
        <w:rPr>
          <w:rFonts w:cs="Times New Roman"/>
          <w:sz w:val="24"/>
          <w:szCs w:val="24"/>
          <w:vertAlign w:val="superscript"/>
          <w:lang w:val="en-US"/>
        </w:rPr>
        <w:t>,</w:t>
      </w:r>
      <w:r w:rsidR="00321CE4" w:rsidRPr="004C1142">
        <w:rPr>
          <w:rFonts w:cs="Times New Roman"/>
          <w:sz w:val="24"/>
          <w:szCs w:val="24"/>
          <w:vertAlign w:val="superscript"/>
          <w:lang w:val="en-US"/>
        </w:rPr>
        <w:fldChar w:fldCharType="begin"/>
      </w:r>
      <w:r w:rsidR="00321CE4" w:rsidRPr="004C1142">
        <w:rPr>
          <w:rFonts w:cs="Times New Roman"/>
          <w:sz w:val="24"/>
          <w:szCs w:val="24"/>
          <w:vertAlign w:val="superscript"/>
          <w:lang w:val="en-US"/>
        </w:rPr>
        <w:instrText xml:space="preserve"> NOTEREF _Ref533084024 \h  \* MERGEFORMAT </w:instrText>
      </w:r>
      <w:r w:rsidR="00321CE4" w:rsidRPr="004C1142">
        <w:rPr>
          <w:rFonts w:cs="Times New Roman"/>
          <w:sz w:val="24"/>
          <w:szCs w:val="24"/>
          <w:vertAlign w:val="superscript"/>
          <w:lang w:val="en-US"/>
        </w:rPr>
      </w:r>
      <w:r w:rsidR="00321CE4" w:rsidRPr="004C1142">
        <w:rPr>
          <w:rFonts w:cs="Times New Roman"/>
          <w:sz w:val="24"/>
          <w:szCs w:val="24"/>
          <w:vertAlign w:val="superscript"/>
          <w:lang w:val="en-US"/>
        </w:rPr>
        <w:fldChar w:fldCharType="separate"/>
      </w:r>
      <w:r w:rsidR="002C07A2">
        <w:rPr>
          <w:rFonts w:cs="Times New Roman"/>
          <w:sz w:val="24"/>
          <w:szCs w:val="24"/>
          <w:vertAlign w:val="superscript"/>
          <w:lang w:val="en-US"/>
        </w:rPr>
        <w:t>55</w:t>
      </w:r>
      <w:r w:rsidR="00321CE4" w:rsidRPr="004C1142">
        <w:rPr>
          <w:rFonts w:cs="Times New Roman"/>
          <w:sz w:val="24"/>
          <w:szCs w:val="24"/>
          <w:vertAlign w:val="superscript"/>
          <w:lang w:val="en-US"/>
        </w:rPr>
        <w:fldChar w:fldCharType="end"/>
      </w:r>
      <w:r w:rsidR="00FC4C8A" w:rsidRPr="004C1142">
        <w:rPr>
          <w:rFonts w:cs="Times New Roman"/>
          <w:sz w:val="24"/>
          <w:szCs w:val="24"/>
          <w:lang w:val="en-US"/>
        </w:rPr>
        <w:t xml:space="preserve"> Other adverse effects related to the toxicity of fluoride for cells of different tissues include, among others, neurodevelopmental disorders, neurotoxicity, decreased total fertility rate, diabetes resulting from the toxicity of fluoride </w:t>
      </w:r>
      <w:r w:rsidR="00C645F0" w:rsidRPr="004C1142">
        <w:rPr>
          <w:rFonts w:cs="Times New Roman"/>
          <w:sz w:val="24"/>
          <w:szCs w:val="24"/>
          <w:lang w:val="en-US"/>
        </w:rPr>
        <w:t>for cells of different tissues.</w:t>
      </w:r>
      <w:r w:rsidRPr="004C1142">
        <w:rPr>
          <w:rFonts w:cs="Times New Roman"/>
          <w:sz w:val="24"/>
          <w:szCs w:val="24"/>
          <w:lang w:val="en-US"/>
        </w:rPr>
        <w:t xml:space="preserve"> </w:t>
      </w:r>
    </w:p>
    <w:p w:rsidR="00321CE4" w:rsidRPr="004C1142" w:rsidRDefault="008B6B30" w:rsidP="004B6525">
      <w:pPr>
        <w:spacing w:after="0" w:line="360" w:lineRule="auto"/>
        <w:ind w:firstLine="708"/>
        <w:rPr>
          <w:rFonts w:cs="Times New Roman"/>
          <w:sz w:val="24"/>
          <w:szCs w:val="24"/>
          <w:lang w:val="en-US"/>
        </w:rPr>
      </w:pPr>
      <w:r w:rsidRPr="004C1142">
        <w:rPr>
          <w:rFonts w:cs="Times New Roman"/>
          <w:sz w:val="24"/>
          <w:szCs w:val="24"/>
          <w:lang w:val="en-US"/>
        </w:rPr>
        <w:t>A review of the recent studies show</w:t>
      </w:r>
      <w:r w:rsidR="004B6525" w:rsidRPr="004C1142">
        <w:rPr>
          <w:rFonts w:cs="Times New Roman"/>
          <w:sz w:val="24"/>
          <w:szCs w:val="24"/>
          <w:lang w:val="en-US"/>
        </w:rPr>
        <w:t>ed</w:t>
      </w:r>
      <w:r w:rsidRPr="004C1142">
        <w:rPr>
          <w:rFonts w:cs="Times New Roman"/>
          <w:sz w:val="24"/>
          <w:szCs w:val="24"/>
          <w:lang w:val="en-US"/>
        </w:rPr>
        <w:t xml:space="preserve"> that the average intake of fluoride </w:t>
      </w:r>
      <w:r w:rsidR="004B6525" w:rsidRPr="004C1142">
        <w:rPr>
          <w:rFonts w:cs="Times New Roman"/>
          <w:sz w:val="24"/>
          <w:szCs w:val="24"/>
          <w:lang w:val="en-US"/>
        </w:rPr>
        <w:t>from the diet and the toothpaste</w:t>
      </w:r>
      <w:r w:rsidR="004B6525" w:rsidRPr="004C1142" w:rsidDel="008B6B30">
        <w:rPr>
          <w:rFonts w:cs="Times New Roman"/>
          <w:sz w:val="24"/>
          <w:szCs w:val="24"/>
          <w:lang w:val="en-US"/>
        </w:rPr>
        <w:t xml:space="preserve"> </w:t>
      </w:r>
      <w:r w:rsidR="004B6525" w:rsidRPr="004C1142">
        <w:rPr>
          <w:rFonts w:cs="Times New Roman"/>
          <w:sz w:val="24"/>
          <w:szCs w:val="24"/>
          <w:lang w:val="en-US"/>
        </w:rPr>
        <w:t xml:space="preserve">in children </w:t>
      </w:r>
      <w:r w:rsidR="00321CE4" w:rsidRPr="004C1142">
        <w:rPr>
          <w:rFonts w:cs="Times New Roman"/>
          <w:sz w:val="24"/>
          <w:szCs w:val="24"/>
          <w:lang w:val="en-US"/>
        </w:rPr>
        <w:t xml:space="preserve">living in nonfluoridated and fluoridated areas is (0.044 </w:t>
      </w:r>
      <w:r w:rsidR="00321CE4" w:rsidRPr="004C1142">
        <w:rPr>
          <w:rFonts w:cs="Times New Roman"/>
          <w:sz w:val="24"/>
          <w:szCs w:val="24"/>
          <w:lang w:val="en-US"/>
        </w:rPr>
        <w:sym w:font="Symbol" w:char="F0B1"/>
      </w:r>
      <w:r w:rsidR="00321CE4" w:rsidRPr="004C1142">
        <w:rPr>
          <w:rFonts w:cs="Times New Roman"/>
          <w:sz w:val="24"/>
          <w:szCs w:val="24"/>
          <w:lang w:val="en-US"/>
        </w:rPr>
        <w:t xml:space="preserve"> 0.026) and (0.048 </w:t>
      </w:r>
      <w:r w:rsidR="00321CE4" w:rsidRPr="004C1142">
        <w:rPr>
          <w:rFonts w:cs="Times New Roman"/>
          <w:sz w:val="24"/>
          <w:szCs w:val="24"/>
          <w:lang w:val="en-US"/>
        </w:rPr>
        <w:sym w:font="Symbol" w:char="F0B1"/>
      </w:r>
      <w:r w:rsidR="00321CE4" w:rsidRPr="004C1142">
        <w:rPr>
          <w:rFonts w:cs="Times New Roman"/>
          <w:sz w:val="24"/>
          <w:szCs w:val="24"/>
          <w:lang w:val="en-US"/>
        </w:rPr>
        <w:t xml:space="preserve"> 0.016) mg/kg body weight</w:t>
      </w:r>
      <w:r w:rsidRPr="004C1142">
        <w:rPr>
          <w:rFonts w:cs="Times New Roman"/>
          <w:sz w:val="24"/>
          <w:szCs w:val="24"/>
          <w:lang w:val="en-US"/>
        </w:rPr>
        <w:t>,</w:t>
      </w:r>
      <w:r w:rsidR="00321CE4" w:rsidRPr="004C1142">
        <w:rPr>
          <w:rFonts w:cs="Times New Roman"/>
          <w:sz w:val="24"/>
          <w:szCs w:val="24"/>
          <w:lang w:val="en-US"/>
        </w:rPr>
        <w:t xml:space="preserve"> respectively. These intakes are high enough to assure optimal protection against dental caries, but on the other hand, also high enough to pose a risk for the development of dental fluorosis. There is a lack of recent studies on the intake of fluoride in adults. Earlier reported estimates of the </w:t>
      </w:r>
      <w:r w:rsidR="00FE361A" w:rsidRPr="004C1142">
        <w:rPr>
          <w:rFonts w:cs="Times New Roman"/>
          <w:sz w:val="24"/>
          <w:szCs w:val="24"/>
          <w:lang w:val="en-US"/>
        </w:rPr>
        <w:t xml:space="preserve">average </w:t>
      </w:r>
      <w:r w:rsidR="00321CE4" w:rsidRPr="004C1142">
        <w:rPr>
          <w:rFonts w:cs="Times New Roman"/>
          <w:sz w:val="24"/>
          <w:szCs w:val="24"/>
          <w:lang w:val="en-US"/>
        </w:rPr>
        <w:t xml:space="preserve">total daily intake of fluoride </w:t>
      </w:r>
      <w:r w:rsidR="004B6525" w:rsidRPr="004C1142">
        <w:rPr>
          <w:rFonts w:cs="Times New Roman"/>
          <w:sz w:val="24"/>
          <w:szCs w:val="24"/>
          <w:lang w:val="en-US"/>
        </w:rPr>
        <w:t xml:space="preserve">are </w:t>
      </w:r>
      <w:r w:rsidR="00321CE4" w:rsidRPr="004C1142">
        <w:rPr>
          <w:rFonts w:cs="Times New Roman"/>
          <w:sz w:val="24"/>
          <w:szCs w:val="24"/>
          <w:lang w:val="en-US"/>
        </w:rPr>
        <w:t>0.</w:t>
      </w:r>
      <w:r w:rsidR="00FE361A" w:rsidRPr="004C1142">
        <w:rPr>
          <w:rFonts w:cs="Times New Roman"/>
          <w:sz w:val="24"/>
          <w:szCs w:val="24"/>
          <w:lang w:val="en-US"/>
        </w:rPr>
        <w:t xml:space="preserve">016 </w:t>
      </w:r>
      <w:r w:rsidR="00321CE4" w:rsidRPr="004C1142">
        <w:rPr>
          <w:rFonts w:cs="Times New Roman"/>
          <w:sz w:val="24"/>
          <w:szCs w:val="24"/>
          <w:lang w:val="en-US"/>
        </w:rPr>
        <w:t>and 0.</w:t>
      </w:r>
      <w:r w:rsidR="00FE361A" w:rsidRPr="004C1142">
        <w:rPr>
          <w:rFonts w:cs="Times New Roman"/>
          <w:sz w:val="24"/>
          <w:szCs w:val="24"/>
          <w:lang w:val="en-US"/>
        </w:rPr>
        <w:t xml:space="preserve">030 </w:t>
      </w:r>
      <w:r w:rsidR="00321CE4" w:rsidRPr="004C1142">
        <w:rPr>
          <w:rFonts w:cs="Times New Roman"/>
          <w:sz w:val="24"/>
          <w:szCs w:val="24"/>
          <w:lang w:val="en-US"/>
        </w:rPr>
        <w:t xml:space="preserve">mg/kg body weight </w:t>
      </w:r>
      <w:r w:rsidR="0023014B" w:rsidRPr="004C1142">
        <w:rPr>
          <w:rFonts w:cs="Times New Roman"/>
          <w:sz w:val="24"/>
          <w:szCs w:val="24"/>
          <w:lang w:val="en-US"/>
        </w:rPr>
        <w:t xml:space="preserve">in </w:t>
      </w:r>
      <w:r w:rsidR="00321CE4" w:rsidRPr="004C1142">
        <w:rPr>
          <w:rFonts w:cs="Times New Roman"/>
          <w:sz w:val="24"/>
          <w:szCs w:val="24"/>
          <w:lang w:val="en-US"/>
        </w:rPr>
        <w:t>nonfluoridated and fluoridated areas, respectively.</w:t>
      </w:r>
    </w:p>
    <w:p w:rsidR="00321CE4" w:rsidRPr="004C1142" w:rsidRDefault="00321CE4" w:rsidP="00E6381E">
      <w:pPr>
        <w:spacing w:after="0" w:line="360" w:lineRule="auto"/>
        <w:ind w:firstLine="708"/>
        <w:rPr>
          <w:rFonts w:cs="Times New Roman"/>
          <w:sz w:val="24"/>
          <w:szCs w:val="24"/>
          <w:lang w:val="en-US"/>
        </w:rPr>
      </w:pPr>
      <w:r w:rsidRPr="004C1142">
        <w:rPr>
          <w:rFonts w:cs="Times New Roman"/>
          <w:sz w:val="24"/>
          <w:szCs w:val="24"/>
          <w:lang w:val="en-US"/>
        </w:rPr>
        <w:t>Attempts have been made to challenge the guidelines on the AI. However even the most notable ongoing recent study, which started between 1992 and 1995, on the association between fluoride intake, dental caries, and dental fluorosis (Iowa Fluoride Study)</w:t>
      </w:r>
      <w:r w:rsidRPr="004C1142">
        <w:rPr>
          <w:rStyle w:val="EndnoteReference"/>
          <w:rFonts w:cs="Times New Roman"/>
          <w:sz w:val="24"/>
          <w:szCs w:val="24"/>
          <w:lang w:val="en-US"/>
        </w:rPr>
        <w:endnoteReference w:id="247"/>
      </w:r>
      <w:r w:rsidR="005943F1" w:rsidRPr="004C1142">
        <w:rPr>
          <w:rFonts w:cs="Times New Roman"/>
          <w:sz w:val="24"/>
          <w:szCs w:val="24"/>
          <w:vertAlign w:val="superscript"/>
          <w:lang w:val="en-US"/>
        </w:rPr>
        <w:t>-</w:t>
      </w:r>
      <w:r w:rsidRPr="004C1142">
        <w:rPr>
          <w:rFonts w:cs="Times New Roman"/>
          <w:vanish/>
          <w:sz w:val="24"/>
          <w:szCs w:val="24"/>
          <w:lang w:val="en-US"/>
        </w:rPr>
        <w:t>,</w:t>
      </w:r>
      <w:r w:rsidRPr="004C1142">
        <w:rPr>
          <w:rStyle w:val="EndnoteReference"/>
          <w:rFonts w:cs="Times New Roman"/>
          <w:vanish/>
          <w:sz w:val="24"/>
          <w:szCs w:val="24"/>
          <w:lang w:val="en-US"/>
        </w:rPr>
        <w:endnoteReference w:id="248"/>
      </w:r>
      <w:r w:rsidRPr="004C1142">
        <w:rPr>
          <w:rFonts w:cs="Times New Roman"/>
          <w:vanish/>
          <w:sz w:val="24"/>
          <w:szCs w:val="24"/>
          <w:lang w:val="en-US"/>
        </w:rPr>
        <w:t>,</w:t>
      </w:r>
      <w:r w:rsidRPr="004C1142">
        <w:rPr>
          <w:rStyle w:val="EndnoteReference"/>
          <w:rFonts w:cs="Times New Roman"/>
          <w:vanish/>
          <w:sz w:val="24"/>
          <w:szCs w:val="24"/>
          <w:lang w:val="en-US"/>
        </w:rPr>
        <w:endnoteReference w:id="249"/>
      </w:r>
      <w:r w:rsidRPr="004C1142">
        <w:rPr>
          <w:rFonts w:cs="Times New Roman"/>
          <w:vanish/>
          <w:sz w:val="24"/>
          <w:szCs w:val="24"/>
          <w:lang w:val="en-US"/>
        </w:rPr>
        <w:t>,</w:t>
      </w:r>
      <w:r w:rsidRPr="004C1142">
        <w:rPr>
          <w:rStyle w:val="EndnoteReference"/>
          <w:rFonts w:cs="Times New Roman"/>
          <w:vanish/>
          <w:sz w:val="24"/>
          <w:szCs w:val="24"/>
          <w:lang w:val="en-US"/>
        </w:rPr>
        <w:endnoteReference w:id="250"/>
      </w:r>
      <w:r w:rsidRPr="004C1142">
        <w:rPr>
          <w:rFonts w:cs="Times New Roman"/>
          <w:vanish/>
          <w:sz w:val="24"/>
          <w:szCs w:val="24"/>
          <w:lang w:val="en-US"/>
        </w:rPr>
        <w:t>,</w:t>
      </w:r>
      <w:bookmarkStart w:id="91" w:name="_Ref532897222"/>
      <w:r w:rsidRPr="004C1142">
        <w:rPr>
          <w:rStyle w:val="EndnoteReference"/>
          <w:rFonts w:cs="Times New Roman"/>
          <w:vanish/>
          <w:sz w:val="24"/>
          <w:szCs w:val="24"/>
          <w:lang w:val="en-US"/>
        </w:rPr>
        <w:endnoteReference w:id="251"/>
      </w:r>
      <w:bookmarkEnd w:id="91"/>
      <w:r w:rsidRPr="004C1142">
        <w:rPr>
          <w:rFonts w:cs="Times New Roman"/>
          <w:vanish/>
          <w:sz w:val="24"/>
          <w:szCs w:val="24"/>
          <w:lang w:val="en-US"/>
        </w:rPr>
        <w:t>,</w:t>
      </w:r>
      <w:r w:rsidRPr="004C1142">
        <w:rPr>
          <w:rStyle w:val="EndnoteReference"/>
          <w:rFonts w:cs="Times New Roman"/>
          <w:vanish/>
          <w:sz w:val="24"/>
          <w:szCs w:val="24"/>
          <w:lang w:val="en-US"/>
        </w:rPr>
        <w:endnoteReference w:id="252"/>
      </w:r>
      <w:r w:rsidRPr="004C1142">
        <w:rPr>
          <w:rFonts w:cs="Times New Roman"/>
          <w:vanish/>
          <w:sz w:val="24"/>
          <w:szCs w:val="24"/>
          <w:lang w:val="en-US"/>
        </w:rPr>
        <w:t>,</w:t>
      </w:r>
      <w:r w:rsidRPr="004C1142">
        <w:rPr>
          <w:rStyle w:val="EndnoteReference"/>
          <w:rFonts w:cs="Times New Roman"/>
          <w:sz w:val="24"/>
          <w:szCs w:val="24"/>
          <w:lang w:val="en-US"/>
        </w:rPr>
        <w:endnoteReference w:id="253"/>
      </w:r>
      <w:r w:rsidRPr="004C1142">
        <w:rPr>
          <w:rFonts w:cs="Times New Roman"/>
          <w:sz w:val="24"/>
          <w:szCs w:val="24"/>
          <w:lang w:val="en-US"/>
        </w:rPr>
        <w:t xml:space="preserve"> after years of extensive investigation, came to the following conclusion: “Given the overlap among caries/fluorosis groups in mean fluoride intake and extreme variability in individual fluoride intakes, firmly recommending </w:t>
      </w:r>
      <w:r w:rsidR="008A061D" w:rsidRPr="004C1142">
        <w:rPr>
          <w:rFonts w:cs="Times New Roman"/>
          <w:sz w:val="24"/>
          <w:szCs w:val="24"/>
          <w:lang w:val="en-US"/>
        </w:rPr>
        <w:t>“</w:t>
      </w:r>
      <w:r w:rsidRPr="004C1142">
        <w:rPr>
          <w:rFonts w:cs="Times New Roman"/>
          <w:sz w:val="24"/>
          <w:szCs w:val="24"/>
          <w:lang w:val="en-US"/>
        </w:rPr>
        <w:t>optimal</w:t>
      </w:r>
      <w:r w:rsidR="008A061D" w:rsidRPr="004C1142">
        <w:rPr>
          <w:rFonts w:cs="Times New Roman"/>
          <w:sz w:val="24"/>
          <w:szCs w:val="24"/>
          <w:lang w:val="en-US"/>
        </w:rPr>
        <w:t>”</w:t>
      </w:r>
      <w:r w:rsidRPr="004C1142">
        <w:rPr>
          <w:rFonts w:cs="Times New Roman"/>
          <w:sz w:val="24"/>
          <w:szCs w:val="24"/>
          <w:lang w:val="en-US"/>
        </w:rPr>
        <w:t xml:space="preserve"> fluoride intake is problematic”</w:t>
      </w:r>
      <w:r w:rsidR="00306564" w:rsidRPr="004C1142">
        <w:rPr>
          <w:rFonts w:cs="Times New Roman"/>
          <w:sz w:val="24"/>
          <w:szCs w:val="24"/>
          <w:vertAlign w:val="superscript"/>
          <w:lang w:val="en-US"/>
        </w:rPr>
        <w:fldChar w:fldCharType="begin"/>
      </w:r>
      <w:r w:rsidR="00306564" w:rsidRPr="004C1142">
        <w:rPr>
          <w:rFonts w:cs="Times New Roman"/>
          <w:sz w:val="24"/>
          <w:szCs w:val="24"/>
          <w:vertAlign w:val="superscript"/>
          <w:lang w:val="en-US"/>
        </w:rPr>
        <w:instrText xml:space="preserve"> NOTEREF _Ref532897222 \h  \* MERGEFORMAT </w:instrText>
      </w:r>
      <w:r w:rsidR="00306564" w:rsidRPr="004C1142">
        <w:rPr>
          <w:rFonts w:cs="Times New Roman"/>
          <w:sz w:val="24"/>
          <w:szCs w:val="24"/>
          <w:vertAlign w:val="superscript"/>
          <w:lang w:val="en-US"/>
        </w:rPr>
      </w:r>
      <w:r w:rsidR="00306564" w:rsidRPr="004C1142">
        <w:rPr>
          <w:rFonts w:cs="Times New Roman"/>
          <w:sz w:val="24"/>
          <w:szCs w:val="24"/>
          <w:vertAlign w:val="superscript"/>
          <w:lang w:val="en-US"/>
        </w:rPr>
        <w:fldChar w:fldCharType="separate"/>
      </w:r>
      <w:r w:rsidR="002C07A2">
        <w:rPr>
          <w:rFonts w:cs="Times New Roman"/>
          <w:sz w:val="24"/>
          <w:szCs w:val="24"/>
          <w:vertAlign w:val="superscript"/>
          <w:lang w:val="en-US"/>
        </w:rPr>
        <w:t>251</w:t>
      </w:r>
      <w:r w:rsidR="00306564" w:rsidRPr="004C1142">
        <w:rPr>
          <w:rFonts w:cs="Times New Roman"/>
          <w:sz w:val="24"/>
          <w:szCs w:val="24"/>
          <w:vertAlign w:val="superscript"/>
          <w:lang w:val="en-US"/>
        </w:rPr>
        <w:fldChar w:fldCharType="end"/>
      </w:r>
      <w:r w:rsidRPr="004C1142">
        <w:rPr>
          <w:rFonts w:cs="Times New Roman"/>
          <w:sz w:val="24"/>
          <w:szCs w:val="24"/>
          <w:lang w:val="en-US"/>
        </w:rPr>
        <w:t>.</w:t>
      </w:r>
      <w:r w:rsidR="00306564" w:rsidRPr="004C1142">
        <w:rPr>
          <w:rFonts w:cs="Times New Roman"/>
          <w:sz w:val="24"/>
          <w:szCs w:val="24"/>
          <w:lang w:val="en-US"/>
        </w:rPr>
        <w:t xml:space="preserve"> It is therefore not surprising that the guidelines on the AI of fluoride have been recently questioned</w:t>
      </w:r>
      <w:r w:rsidR="00A007B4" w:rsidRPr="004C1142">
        <w:rPr>
          <w:rStyle w:val="EndnoteReference"/>
          <w:rFonts w:cs="Times New Roman"/>
          <w:sz w:val="24"/>
          <w:szCs w:val="24"/>
          <w:lang w:val="en-US"/>
        </w:rPr>
        <w:fldChar w:fldCharType="begin"/>
      </w:r>
      <w:r w:rsidR="00A007B4" w:rsidRPr="004C1142">
        <w:rPr>
          <w:rFonts w:cs="Times New Roman"/>
          <w:sz w:val="24"/>
          <w:szCs w:val="24"/>
          <w:vertAlign w:val="superscript"/>
          <w:lang w:val="en-US"/>
        </w:rPr>
        <w:instrText xml:space="preserve"> NOTEREF _Ref533084821 \h </w:instrText>
      </w:r>
      <w:r w:rsidR="00A007B4" w:rsidRPr="004C1142">
        <w:rPr>
          <w:rStyle w:val="EndnoteReference"/>
          <w:rFonts w:cs="Times New Roman"/>
          <w:sz w:val="24"/>
          <w:szCs w:val="24"/>
          <w:lang w:val="en-US"/>
        </w:rPr>
        <w:instrText xml:space="preserve"> \* MERGEFORMAT </w:instrText>
      </w:r>
      <w:r w:rsidR="00A007B4" w:rsidRPr="004C1142">
        <w:rPr>
          <w:rStyle w:val="EndnoteReference"/>
          <w:rFonts w:cs="Times New Roman"/>
          <w:sz w:val="24"/>
          <w:szCs w:val="24"/>
          <w:lang w:val="en-US"/>
        </w:rPr>
      </w:r>
      <w:r w:rsidR="00A007B4" w:rsidRPr="004C1142">
        <w:rPr>
          <w:rStyle w:val="EndnoteReference"/>
          <w:rFonts w:cs="Times New Roman"/>
          <w:sz w:val="24"/>
          <w:szCs w:val="24"/>
          <w:lang w:val="en-US"/>
        </w:rPr>
        <w:fldChar w:fldCharType="separate"/>
      </w:r>
      <w:r w:rsidR="002C07A2">
        <w:rPr>
          <w:rFonts w:cs="Times New Roman"/>
          <w:sz w:val="24"/>
          <w:szCs w:val="24"/>
          <w:vertAlign w:val="superscript"/>
          <w:lang w:val="en-US"/>
        </w:rPr>
        <w:t>243</w:t>
      </w:r>
      <w:r w:rsidR="00A007B4" w:rsidRPr="004C1142">
        <w:rPr>
          <w:rStyle w:val="EndnoteReference"/>
          <w:rFonts w:cs="Times New Roman"/>
          <w:sz w:val="24"/>
          <w:szCs w:val="24"/>
          <w:lang w:val="en-US"/>
        </w:rPr>
        <w:fldChar w:fldCharType="end"/>
      </w:r>
      <w:r w:rsidR="00306564" w:rsidRPr="004C1142">
        <w:rPr>
          <w:rFonts w:cs="Times New Roman"/>
          <w:sz w:val="24"/>
          <w:szCs w:val="24"/>
          <w:lang w:val="en-GB"/>
        </w:rPr>
        <w:t xml:space="preserve"> and addressed</w:t>
      </w:r>
      <w:r w:rsidR="00A007B4" w:rsidRPr="004C1142">
        <w:rPr>
          <w:rFonts w:cs="Times New Roman"/>
          <w:sz w:val="24"/>
          <w:szCs w:val="24"/>
          <w:vertAlign w:val="superscript"/>
          <w:lang w:val="en-US"/>
        </w:rPr>
        <w:fldChar w:fldCharType="begin"/>
      </w:r>
      <w:r w:rsidR="00A007B4" w:rsidRPr="004C1142">
        <w:rPr>
          <w:rStyle w:val="EndnoteReference"/>
          <w:rFonts w:cs="Times New Roman"/>
          <w:sz w:val="24"/>
          <w:szCs w:val="24"/>
          <w:lang w:val="en-US"/>
        </w:rPr>
        <w:instrText xml:space="preserve"> NOTEREF _Ref533084822 \h </w:instrText>
      </w:r>
      <w:r w:rsidR="00A007B4" w:rsidRPr="004C1142">
        <w:rPr>
          <w:rFonts w:cs="Times New Roman"/>
          <w:sz w:val="24"/>
          <w:szCs w:val="24"/>
          <w:vertAlign w:val="superscript"/>
          <w:lang w:val="en-US"/>
        </w:rPr>
        <w:instrText xml:space="preserve"> \* MERGEFORMAT </w:instrText>
      </w:r>
      <w:r w:rsidR="00A007B4" w:rsidRPr="004C1142">
        <w:rPr>
          <w:rFonts w:cs="Times New Roman"/>
          <w:sz w:val="24"/>
          <w:szCs w:val="24"/>
          <w:vertAlign w:val="superscript"/>
          <w:lang w:val="en-US"/>
        </w:rPr>
      </w:r>
      <w:r w:rsidR="00A007B4" w:rsidRPr="004C1142">
        <w:rPr>
          <w:rFonts w:cs="Times New Roman"/>
          <w:sz w:val="24"/>
          <w:szCs w:val="24"/>
          <w:vertAlign w:val="superscript"/>
          <w:lang w:val="en-US"/>
        </w:rPr>
        <w:fldChar w:fldCharType="separate"/>
      </w:r>
      <w:r w:rsidR="002C07A2">
        <w:rPr>
          <w:rStyle w:val="EndnoteReference"/>
          <w:rFonts w:cs="Times New Roman"/>
          <w:sz w:val="24"/>
          <w:szCs w:val="24"/>
          <w:lang w:val="en-US"/>
        </w:rPr>
        <w:t>244</w:t>
      </w:r>
      <w:r w:rsidR="00A007B4"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A007B4" w:rsidRPr="004C1142">
        <w:rPr>
          <w:rFonts w:cs="Times New Roman"/>
          <w:vanish/>
          <w:sz w:val="24"/>
          <w:szCs w:val="24"/>
          <w:vertAlign w:val="superscript"/>
          <w:lang w:val="en-US"/>
        </w:rPr>
        <w:t>,</w:t>
      </w:r>
      <w:r w:rsidR="00A007B4" w:rsidRPr="004C1142">
        <w:rPr>
          <w:rFonts w:cs="Times New Roman"/>
          <w:vanish/>
          <w:sz w:val="24"/>
          <w:szCs w:val="24"/>
          <w:vertAlign w:val="superscript"/>
          <w:lang w:val="en-US"/>
        </w:rPr>
        <w:fldChar w:fldCharType="begin"/>
      </w:r>
      <w:r w:rsidR="00A007B4" w:rsidRPr="004C1142">
        <w:rPr>
          <w:rFonts w:cs="Times New Roman"/>
          <w:vanish/>
          <w:sz w:val="24"/>
          <w:szCs w:val="24"/>
          <w:vertAlign w:val="superscript"/>
          <w:lang w:val="en-US"/>
        </w:rPr>
        <w:instrText xml:space="preserve"> NOTEREF _Ref533084824 \h  \* MERGEFORMAT </w:instrText>
      </w:r>
      <w:r w:rsidR="00A007B4" w:rsidRPr="004C1142">
        <w:rPr>
          <w:rFonts w:cs="Times New Roman"/>
          <w:vanish/>
          <w:sz w:val="24"/>
          <w:szCs w:val="24"/>
          <w:vertAlign w:val="superscript"/>
          <w:lang w:val="en-US"/>
        </w:rPr>
      </w:r>
      <w:r w:rsidR="00A007B4" w:rsidRPr="004C1142">
        <w:rPr>
          <w:rFonts w:cs="Times New Roman"/>
          <w:vanish/>
          <w:sz w:val="24"/>
          <w:szCs w:val="24"/>
          <w:vertAlign w:val="superscript"/>
          <w:lang w:val="en-US"/>
        </w:rPr>
        <w:fldChar w:fldCharType="separate"/>
      </w:r>
      <w:r w:rsidR="002C07A2">
        <w:rPr>
          <w:rFonts w:cs="Times New Roman"/>
          <w:vanish/>
          <w:sz w:val="24"/>
          <w:szCs w:val="24"/>
          <w:vertAlign w:val="superscript"/>
          <w:lang w:val="en-US"/>
        </w:rPr>
        <w:t>245</w:t>
      </w:r>
      <w:r w:rsidR="00A007B4" w:rsidRPr="004C1142">
        <w:rPr>
          <w:rFonts w:cs="Times New Roman"/>
          <w:vanish/>
          <w:sz w:val="24"/>
          <w:szCs w:val="24"/>
          <w:vertAlign w:val="superscript"/>
          <w:lang w:val="en-US"/>
        </w:rPr>
        <w:fldChar w:fldCharType="end"/>
      </w:r>
      <w:r w:rsidR="00A007B4" w:rsidRPr="004C1142">
        <w:rPr>
          <w:rFonts w:cs="Times New Roman"/>
          <w:vanish/>
          <w:sz w:val="24"/>
          <w:szCs w:val="24"/>
          <w:vertAlign w:val="superscript"/>
          <w:lang w:val="en-US"/>
        </w:rPr>
        <w:t>,</w:t>
      </w:r>
      <w:r w:rsidR="00A007B4" w:rsidRPr="004C1142">
        <w:rPr>
          <w:rFonts w:cs="Times New Roman"/>
          <w:sz w:val="24"/>
          <w:szCs w:val="24"/>
          <w:vertAlign w:val="superscript"/>
          <w:lang w:val="en-US"/>
        </w:rPr>
        <w:fldChar w:fldCharType="begin"/>
      </w:r>
      <w:r w:rsidR="00A007B4" w:rsidRPr="004C1142">
        <w:rPr>
          <w:rFonts w:cs="Times New Roman"/>
          <w:sz w:val="24"/>
          <w:szCs w:val="24"/>
          <w:vertAlign w:val="superscript"/>
          <w:lang w:val="en-US"/>
        </w:rPr>
        <w:instrText xml:space="preserve"> NOTEREF _Ref533084825 \h  \* MERGEFORMAT </w:instrText>
      </w:r>
      <w:r w:rsidR="00A007B4" w:rsidRPr="004C1142">
        <w:rPr>
          <w:rFonts w:cs="Times New Roman"/>
          <w:sz w:val="24"/>
          <w:szCs w:val="24"/>
          <w:vertAlign w:val="superscript"/>
          <w:lang w:val="en-US"/>
        </w:rPr>
      </w:r>
      <w:r w:rsidR="00A007B4" w:rsidRPr="004C1142">
        <w:rPr>
          <w:rFonts w:cs="Times New Roman"/>
          <w:sz w:val="24"/>
          <w:szCs w:val="24"/>
          <w:vertAlign w:val="superscript"/>
          <w:lang w:val="en-US"/>
        </w:rPr>
        <w:fldChar w:fldCharType="separate"/>
      </w:r>
      <w:r w:rsidR="002C07A2">
        <w:rPr>
          <w:rFonts w:cs="Times New Roman"/>
          <w:sz w:val="24"/>
          <w:szCs w:val="24"/>
          <w:vertAlign w:val="superscript"/>
          <w:lang w:val="en-US"/>
        </w:rPr>
        <w:t>246</w:t>
      </w:r>
      <w:r w:rsidR="00A007B4" w:rsidRPr="004C1142">
        <w:rPr>
          <w:rFonts w:cs="Times New Roman"/>
          <w:sz w:val="24"/>
          <w:szCs w:val="24"/>
          <w:vertAlign w:val="superscript"/>
          <w:lang w:val="en-US"/>
        </w:rPr>
        <w:fldChar w:fldCharType="end"/>
      </w:r>
      <w:r w:rsidR="00306564" w:rsidRPr="004C1142">
        <w:rPr>
          <w:rFonts w:cs="Times New Roman"/>
          <w:sz w:val="24"/>
          <w:szCs w:val="24"/>
          <w:lang w:val="en-GB"/>
        </w:rPr>
        <w:t>.</w:t>
      </w:r>
    </w:p>
    <w:p w:rsidR="000841AE" w:rsidRPr="004C1142" w:rsidRDefault="000841AE" w:rsidP="00E6381E">
      <w:pPr>
        <w:spacing w:after="0" w:line="360" w:lineRule="auto"/>
        <w:ind w:firstLine="708"/>
        <w:rPr>
          <w:rFonts w:cs="Times New Roman"/>
          <w:sz w:val="24"/>
          <w:szCs w:val="24"/>
          <w:lang w:val="en-GB"/>
        </w:rPr>
      </w:pPr>
      <w:r w:rsidRPr="004C1142">
        <w:rPr>
          <w:rFonts w:cs="Times New Roman"/>
          <w:sz w:val="24"/>
          <w:szCs w:val="24"/>
          <w:lang w:val="en-GB"/>
        </w:rPr>
        <w:t>Based on the available literature</w:t>
      </w:r>
      <w:r w:rsidR="00CD5C92" w:rsidRPr="004C1142">
        <w:rPr>
          <w:rFonts w:cs="Times New Roman"/>
          <w:sz w:val="24"/>
          <w:szCs w:val="24"/>
          <w:lang w:val="en-GB"/>
        </w:rPr>
        <w:t>,</w:t>
      </w:r>
      <w:r w:rsidRPr="004C1142">
        <w:rPr>
          <w:rFonts w:cs="Times New Roman"/>
          <w:sz w:val="24"/>
          <w:szCs w:val="24"/>
          <w:lang w:val="en-GB"/>
        </w:rPr>
        <w:t xml:space="preserve"> current recommendations on fluoride intake</w:t>
      </w:r>
      <w:r w:rsidR="00CD5C92" w:rsidRPr="004C1142">
        <w:rPr>
          <w:rFonts w:cs="Times New Roman"/>
          <w:sz w:val="24"/>
          <w:szCs w:val="24"/>
          <w:lang w:val="en-GB"/>
        </w:rPr>
        <w:t xml:space="preserve"> and the fact that the majority of fluoride benefits can be ascribed to its topical</w:t>
      </w:r>
      <w:r w:rsidR="0093418B" w:rsidRPr="004C1142">
        <w:rPr>
          <w:rFonts w:cs="Times New Roman"/>
          <w:sz w:val="24"/>
          <w:szCs w:val="24"/>
          <w:lang w:val="en-GB"/>
        </w:rPr>
        <w:t>, rather than systemic,</w:t>
      </w:r>
      <w:r w:rsidR="00CD5C92" w:rsidRPr="004C1142">
        <w:rPr>
          <w:rFonts w:cs="Times New Roman"/>
          <w:sz w:val="24"/>
          <w:szCs w:val="24"/>
          <w:lang w:val="en-GB"/>
        </w:rPr>
        <w:t xml:space="preserve"> </w:t>
      </w:r>
      <w:r w:rsidR="007F3431" w:rsidRPr="004C1142">
        <w:rPr>
          <w:rFonts w:cs="Times New Roman"/>
          <w:sz w:val="24"/>
          <w:szCs w:val="24"/>
          <w:lang w:val="en-GB"/>
        </w:rPr>
        <w:t>effect</w:t>
      </w:r>
      <w:r w:rsidR="0093418B" w:rsidRPr="004C1142">
        <w:rPr>
          <w:rFonts w:cs="Times New Roman"/>
          <w:sz w:val="24"/>
          <w:szCs w:val="24"/>
          <w:lang w:val="en-GB"/>
        </w:rPr>
        <w:t>s</w:t>
      </w:r>
      <w:r w:rsidRPr="004C1142">
        <w:rPr>
          <w:rFonts w:cs="Times New Roman"/>
          <w:sz w:val="24"/>
          <w:szCs w:val="24"/>
          <w:lang w:val="en-GB"/>
        </w:rPr>
        <w:t xml:space="preserve">, it is hard to say whether the current AI is appropriate, i.e. too low or too high. </w:t>
      </w:r>
      <w:r w:rsidR="004B6525" w:rsidRPr="004C1142">
        <w:rPr>
          <w:rFonts w:cs="Times New Roman"/>
          <w:sz w:val="24"/>
          <w:szCs w:val="24"/>
          <w:lang w:val="en-GB"/>
        </w:rPr>
        <w:t>Knowing this</w:t>
      </w:r>
      <w:r w:rsidR="0093418B" w:rsidRPr="004C1142">
        <w:rPr>
          <w:rFonts w:cs="Times New Roman"/>
          <w:sz w:val="24"/>
          <w:szCs w:val="24"/>
          <w:lang w:val="en-GB"/>
        </w:rPr>
        <w:t xml:space="preserve"> is of crucial importance because t</w:t>
      </w:r>
      <w:r w:rsidRPr="004C1142">
        <w:rPr>
          <w:rFonts w:cs="Times New Roman"/>
          <w:sz w:val="24"/>
          <w:szCs w:val="24"/>
          <w:lang w:val="en-GB"/>
        </w:rPr>
        <w:t xml:space="preserve">he margin between the beneficial and </w:t>
      </w:r>
      <w:r w:rsidRPr="004C1142">
        <w:rPr>
          <w:rFonts w:cs="Times New Roman"/>
          <w:sz w:val="24"/>
          <w:szCs w:val="24"/>
          <w:lang w:val="en-GB"/>
        </w:rPr>
        <w:lastRenderedPageBreak/>
        <w:t xml:space="preserve">deleterious effects of fluoride appears to be narrow. </w:t>
      </w:r>
      <w:r w:rsidR="0093418B" w:rsidRPr="004C1142">
        <w:rPr>
          <w:rFonts w:cs="Times New Roman"/>
          <w:sz w:val="24"/>
          <w:szCs w:val="24"/>
          <w:lang w:val="en-GB"/>
        </w:rPr>
        <w:t xml:space="preserve">As a consequence more </w:t>
      </w:r>
      <w:r w:rsidRPr="004C1142">
        <w:rPr>
          <w:rFonts w:cs="Times New Roman"/>
          <w:sz w:val="24"/>
          <w:szCs w:val="24"/>
          <w:lang w:val="en-GB"/>
        </w:rPr>
        <w:t xml:space="preserve">accurate information on fluoride intake, especially in children, from food, water, beverages, </w:t>
      </w:r>
      <w:r w:rsidR="004B6525" w:rsidRPr="004C1142">
        <w:rPr>
          <w:rFonts w:cs="Times New Roman"/>
          <w:sz w:val="24"/>
          <w:szCs w:val="24"/>
          <w:lang w:val="en-GB"/>
        </w:rPr>
        <w:t xml:space="preserve">dentifrices and </w:t>
      </w:r>
      <w:r w:rsidRPr="004C1142">
        <w:rPr>
          <w:rFonts w:cs="Times New Roman"/>
          <w:sz w:val="24"/>
          <w:szCs w:val="24"/>
          <w:lang w:val="en-GB"/>
        </w:rPr>
        <w:t xml:space="preserve">fluoride supplements is a prerequisite for making correct decisions on the use of fluoride </w:t>
      </w:r>
      <w:r w:rsidR="004B6525" w:rsidRPr="004C1142">
        <w:rPr>
          <w:rFonts w:cs="Times New Roman"/>
          <w:sz w:val="24"/>
          <w:szCs w:val="24"/>
          <w:lang w:val="en-GB"/>
        </w:rPr>
        <w:t xml:space="preserve">containing </w:t>
      </w:r>
      <w:r w:rsidRPr="004C1142">
        <w:rPr>
          <w:rFonts w:cs="Times New Roman"/>
          <w:sz w:val="24"/>
          <w:szCs w:val="24"/>
          <w:lang w:val="en-GB"/>
        </w:rPr>
        <w:t xml:space="preserve">products. Also our laboratory </w:t>
      </w:r>
      <w:r w:rsidR="004B6525" w:rsidRPr="004C1142">
        <w:rPr>
          <w:rFonts w:cs="Times New Roman"/>
          <w:sz w:val="24"/>
          <w:szCs w:val="24"/>
          <w:lang w:val="en-GB"/>
        </w:rPr>
        <w:t>accepted</w:t>
      </w:r>
      <w:r w:rsidR="007F3431" w:rsidRPr="004C1142">
        <w:rPr>
          <w:rFonts w:cs="Times New Roman"/>
          <w:sz w:val="24"/>
          <w:szCs w:val="24"/>
          <w:lang w:val="en-GB"/>
        </w:rPr>
        <w:t xml:space="preserve"> this challenge</w:t>
      </w:r>
      <w:r w:rsidR="005943F1" w:rsidRPr="004C1142">
        <w:rPr>
          <w:rFonts w:cs="Times New Roman"/>
          <w:sz w:val="24"/>
          <w:szCs w:val="24"/>
          <w:lang w:val="en-GB"/>
        </w:rPr>
        <w:t>. Classical analytics of F containing inorganic compounds</w:t>
      </w:r>
      <w:r w:rsidR="005943F1" w:rsidRPr="004C1142">
        <w:rPr>
          <w:rStyle w:val="EndnoteReference"/>
          <w:rFonts w:cs="Times New Roman"/>
          <w:sz w:val="24"/>
          <w:szCs w:val="24"/>
          <w:lang w:val="en-GB"/>
        </w:rPr>
        <w:endnoteReference w:id="254"/>
      </w:r>
      <w:r w:rsidR="005943F1" w:rsidRPr="004C1142">
        <w:rPr>
          <w:rFonts w:cs="Times New Roman"/>
          <w:sz w:val="24"/>
          <w:szCs w:val="24"/>
          <w:vertAlign w:val="superscript"/>
          <w:lang w:val="en-GB"/>
        </w:rPr>
        <w:t>-</w:t>
      </w:r>
      <w:r w:rsidR="005943F1" w:rsidRPr="004C1142">
        <w:rPr>
          <w:rFonts w:cs="Times New Roman"/>
          <w:vanish/>
          <w:sz w:val="24"/>
          <w:szCs w:val="24"/>
          <w:vertAlign w:val="superscript"/>
          <w:lang w:val="en-GB"/>
        </w:rPr>
        <w:t>,</w:t>
      </w:r>
      <w:r w:rsidR="005943F1" w:rsidRPr="004C1142">
        <w:rPr>
          <w:rStyle w:val="EndnoteReference"/>
          <w:rFonts w:cs="Times New Roman"/>
          <w:vanish/>
          <w:sz w:val="24"/>
          <w:szCs w:val="24"/>
          <w:lang w:val="en-US"/>
        </w:rPr>
        <w:endnoteReference w:id="255"/>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56"/>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57"/>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58"/>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59"/>
      </w:r>
      <w:r w:rsidR="005943F1" w:rsidRPr="004C1142">
        <w:rPr>
          <w:rFonts w:cs="Times New Roman"/>
          <w:vanish/>
          <w:sz w:val="24"/>
          <w:szCs w:val="24"/>
          <w:vertAlign w:val="superscript"/>
          <w:lang w:val="en-US"/>
        </w:rPr>
        <w:t>,</w:t>
      </w:r>
      <w:r w:rsidR="005943F1" w:rsidRPr="004C1142">
        <w:rPr>
          <w:rStyle w:val="EndnoteReference"/>
          <w:rFonts w:cs="Times New Roman"/>
          <w:sz w:val="24"/>
          <w:szCs w:val="24"/>
          <w:lang w:val="en-US"/>
        </w:rPr>
        <w:endnoteReference w:id="260"/>
      </w:r>
      <w:r w:rsidR="005943F1" w:rsidRPr="004C1142">
        <w:rPr>
          <w:rFonts w:cs="Times New Roman"/>
          <w:sz w:val="24"/>
          <w:szCs w:val="24"/>
          <w:lang w:val="en-GB"/>
        </w:rPr>
        <w:t xml:space="preserve"> was extended to </w:t>
      </w:r>
      <w:r w:rsidR="00AD42BB" w:rsidRPr="004C1142">
        <w:rPr>
          <w:rFonts w:cs="Times New Roman"/>
          <w:sz w:val="24"/>
          <w:szCs w:val="24"/>
          <w:lang w:val="en-GB"/>
        </w:rPr>
        <w:t xml:space="preserve">F </w:t>
      </w:r>
      <w:r w:rsidR="005943F1" w:rsidRPr="004C1142">
        <w:rPr>
          <w:rFonts w:cs="Times New Roman"/>
          <w:sz w:val="24"/>
          <w:szCs w:val="24"/>
          <w:lang w:val="en-GB"/>
        </w:rPr>
        <w:t>determination in</w:t>
      </w:r>
      <w:r w:rsidRPr="004C1142">
        <w:rPr>
          <w:rFonts w:cs="Times New Roman"/>
          <w:sz w:val="24"/>
          <w:szCs w:val="24"/>
          <w:lang w:val="en-GB"/>
        </w:rPr>
        <w:t xml:space="preserve"> food</w:t>
      </w:r>
      <w:r w:rsidR="005943F1" w:rsidRPr="004C1142">
        <w:rPr>
          <w:rFonts w:cs="Times New Roman"/>
          <w:sz w:val="24"/>
          <w:szCs w:val="24"/>
          <w:lang w:val="en-GB"/>
        </w:rPr>
        <w:t>,</w:t>
      </w:r>
      <w:r w:rsidRPr="004C1142">
        <w:rPr>
          <w:rFonts w:cs="Times New Roman"/>
          <w:sz w:val="24"/>
          <w:szCs w:val="24"/>
          <w:lang w:val="en-GB"/>
        </w:rPr>
        <w:t xml:space="preserve"> environmental samples</w:t>
      </w:r>
      <w:r w:rsidR="005943F1" w:rsidRPr="004C1142">
        <w:rPr>
          <w:rFonts w:cs="Times New Roman"/>
          <w:sz w:val="24"/>
          <w:szCs w:val="24"/>
          <w:vertAlign w:val="superscript"/>
          <w:lang w:val="en-GB"/>
        </w:rPr>
        <w:fldChar w:fldCharType="begin"/>
      </w:r>
      <w:r w:rsidR="005943F1" w:rsidRPr="004C1142">
        <w:rPr>
          <w:rFonts w:cs="Times New Roman"/>
          <w:sz w:val="24"/>
          <w:szCs w:val="24"/>
          <w:vertAlign w:val="superscript"/>
          <w:lang w:val="en-GB"/>
        </w:rPr>
        <w:instrText xml:space="preserve"> NOTEREF _Ref533159133 \h  \* MERGEFORMAT </w:instrText>
      </w:r>
      <w:r w:rsidR="005943F1" w:rsidRPr="004C1142">
        <w:rPr>
          <w:rFonts w:cs="Times New Roman"/>
          <w:sz w:val="24"/>
          <w:szCs w:val="24"/>
          <w:vertAlign w:val="superscript"/>
          <w:lang w:val="en-GB"/>
        </w:rPr>
      </w:r>
      <w:r w:rsidR="005943F1" w:rsidRPr="004C1142">
        <w:rPr>
          <w:rFonts w:cs="Times New Roman"/>
          <w:sz w:val="24"/>
          <w:szCs w:val="24"/>
          <w:vertAlign w:val="superscript"/>
          <w:lang w:val="en-GB"/>
        </w:rPr>
        <w:fldChar w:fldCharType="separate"/>
      </w:r>
      <w:r w:rsidR="002C07A2">
        <w:rPr>
          <w:rFonts w:cs="Times New Roman"/>
          <w:sz w:val="24"/>
          <w:szCs w:val="24"/>
          <w:vertAlign w:val="superscript"/>
          <w:lang w:val="en-GB"/>
        </w:rPr>
        <w:t>5</w:t>
      </w:r>
      <w:r w:rsidR="005943F1" w:rsidRPr="004C1142">
        <w:rPr>
          <w:rFonts w:cs="Times New Roman"/>
          <w:sz w:val="24"/>
          <w:szCs w:val="24"/>
          <w:vertAlign w:val="superscript"/>
          <w:lang w:val="en-GB"/>
        </w:rPr>
        <w:fldChar w:fldCharType="end"/>
      </w:r>
      <w:r w:rsidR="005943F1" w:rsidRPr="004C1142">
        <w:rPr>
          <w:rFonts w:cs="Times New Roman"/>
          <w:sz w:val="24"/>
          <w:szCs w:val="24"/>
          <w:vertAlign w:val="superscript"/>
          <w:lang w:val="en-GB"/>
        </w:rPr>
        <w:t>,</w:t>
      </w:r>
      <w:r w:rsidR="005943F1" w:rsidRPr="004C1142">
        <w:rPr>
          <w:rFonts w:cs="Times New Roman"/>
          <w:sz w:val="24"/>
          <w:szCs w:val="24"/>
          <w:vertAlign w:val="superscript"/>
          <w:lang w:val="en-GB"/>
        </w:rPr>
        <w:fldChar w:fldCharType="begin"/>
      </w:r>
      <w:r w:rsidR="005943F1" w:rsidRPr="004C1142">
        <w:rPr>
          <w:rFonts w:cs="Times New Roman"/>
          <w:sz w:val="24"/>
          <w:szCs w:val="24"/>
          <w:vertAlign w:val="superscript"/>
          <w:lang w:val="en-GB"/>
        </w:rPr>
        <w:instrText xml:space="preserve"> NOTEREF _Ref532478092 \h  \* MERGEFORMAT </w:instrText>
      </w:r>
      <w:r w:rsidR="005943F1" w:rsidRPr="004C1142">
        <w:rPr>
          <w:rFonts w:cs="Times New Roman"/>
          <w:sz w:val="24"/>
          <w:szCs w:val="24"/>
          <w:vertAlign w:val="superscript"/>
          <w:lang w:val="en-GB"/>
        </w:rPr>
      </w:r>
      <w:r w:rsidR="005943F1" w:rsidRPr="004C1142">
        <w:rPr>
          <w:rFonts w:cs="Times New Roman"/>
          <w:sz w:val="24"/>
          <w:szCs w:val="24"/>
          <w:vertAlign w:val="superscript"/>
          <w:lang w:val="en-GB"/>
        </w:rPr>
        <w:fldChar w:fldCharType="separate"/>
      </w:r>
      <w:r w:rsidR="002C07A2">
        <w:rPr>
          <w:rFonts w:cs="Times New Roman"/>
          <w:sz w:val="24"/>
          <w:szCs w:val="24"/>
          <w:vertAlign w:val="superscript"/>
          <w:lang w:val="en-GB"/>
        </w:rPr>
        <w:t>21</w:t>
      </w:r>
      <w:r w:rsidR="005943F1" w:rsidRPr="004C1142">
        <w:rPr>
          <w:rFonts w:cs="Times New Roman"/>
          <w:sz w:val="24"/>
          <w:szCs w:val="24"/>
          <w:vertAlign w:val="superscript"/>
          <w:lang w:val="en-GB"/>
        </w:rPr>
        <w:fldChar w:fldCharType="end"/>
      </w:r>
      <w:r w:rsidR="005943F1" w:rsidRPr="004C1142">
        <w:rPr>
          <w:rFonts w:cs="Times New Roman"/>
          <w:sz w:val="24"/>
          <w:szCs w:val="24"/>
          <w:vertAlign w:val="superscript"/>
          <w:lang w:val="en-GB"/>
        </w:rPr>
        <w:t>,</w:t>
      </w:r>
      <w:r w:rsidR="005943F1" w:rsidRPr="004C1142">
        <w:rPr>
          <w:rFonts w:cs="Times New Roman"/>
          <w:sz w:val="24"/>
          <w:szCs w:val="24"/>
          <w:vertAlign w:val="superscript"/>
          <w:lang w:val="en-GB"/>
        </w:rPr>
        <w:fldChar w:fldCharType="begin"/>
      </w:r>
      <w:r w:rsidR="005943F1" w:rsidRPr="004C1142">
        <w:rPr>
          <w:rFonts w:cs="Times New Roman"/>
          <w:sz w:val="24"/>
          <w:szCs w:val="24"/>
          <w:vertAlign w:val="superscript"/>
          <w:lang w:val="en-GB"/>
        </w:rPr>
        <w:instrText xml:space="preserve"> NOTEREF _Ref533159085 \h  \* MERGEFORMAT </w:instrText>
      </w:r>
      <w:r w:rsidR="005943F1" w:rsidRPr="004C1142">
        <w:rPr>
          <w:rFonts w:cs="Times New Roman"/>
          <w:sz w:val="24"/>
          <w:szCs w:val="24"/>
          <w:vertAlign w:val="superscript"/>
          <w:lang w:val="en-GB"/>
        </w:rPr>
      </w:r>
      <w:r w:rsidR="005943F1" w:rsidRPr="004C1142">
        <w:rPr>
          <w:rFonts w:cs="Times New Roman"/>
          <w:sz w:val="24"/>
          <w:szCs w:val="24"/>
          <w:vertAlign w:val="superscript"/>
          <w:lang w:val="en-GB"/>
        </w:rPr>
        <w:fldChar w:fldCharType="separate"/>
      </w:r>
      <w:r w:rsidR="002C07A2">
        <w:rPr>
          <w:rFonts w:cs="Times New Roman"/>
          <w:sz w:val="24"/>
          <w:szCs w:val="24"/>
          <w:vertAlign w:val="superscript"/>
          <w:lang w:val="en-GB"/>
        </w:rPr>
        <w:t>114</w:t>
      </w:r>
      <w:r w:rsidR="005943F1" w:rsidRPr="004C1142">
        <w:rPr>
          <w:rFonts w:cs="Times New Roman"/>
          <w:sz w:val="24"/>
          <w:szCs w:val="24"/>
          <w:vertAlign w:val="superscript"/>
          <w:lang w:val="en-GB"/>
        </w:rPr>
        <w:fldChar w:fldCharType="end"/>
      </w:r>
      <w:r w:rsidR="005943F1" w:rsidRPr="004C1142">
        <w:rPr>
          <w:rStyle w:val="EndnoteReference"/>
          <w:rFonts w:cs="Times New Roman"/>
          <w:sz w:val="24"/>
          <w:szCs w:val="24"/>
          <w:lang w:val="en-US"/>
        </w:rPr>
        <w:t>,</w:t>
      </w:r>
      <w:r w:rsidR="005943F1" w:rsidRPr="004C1142">
        <w:rPr>
          <w:rFonts w:cs="Times New Roman"/>
          <w:sz w:val="24"/>
          <w:szCs w:val="24"/>
          <w:vertAlign w:val="superscript"/>
          <w:lang w:val="en-US"/>
        </w:rPr>
        <w:fldChar w:fldCharType="begin"/>
      </w:r>
      <w:r w:rsidR="005943F1" w:rsidRPr="004C1142">
        <w:rPr>
          <w:rStyle w:val="EndnoteReference"/>
          <w:rFonts w:cs="Times New Roman"/>
          <w:sz w:val="24"/>
          <w:szCs w:val="24"/>
          <w:lang w:val="en-US"/>
        </w:rPr>
        <w:instrText xml:space="preserve"> NOTEREF _Ref532552561 \h </w:instrText>
      </w:r>
      <w:r w:rsidR="005943F1" w:rsidRPr="004C1142">
        <w:rPr>
          <w:rFonts w:cs="Times New Roman"/>
          <w:sz w:val="24"/>
          <w:szCs w:val="24"/>
          <w:vertAlign w:val="superscript"/>
          <w:lang w:val="en-US"/>
        </w:rPr>
        <w:instrText xml:space="preserve"> \* MERGEFORMAT </w:instrText>
      </w:r>
      <w:r w:rsidR="005943F1" w:rsidRPr="004C1142">
        <w:rPr>
          <w:rFonts w:cs="Times New Roman"/>
          <w:sz w:val="24"/>
          <w:szCs w:val="24"/>
          <w:vertAlign w:val="superscript"/>
          <w:lang w:val="en-US"/>
        </w:rPr>
      </w:r>
      <w:r w:rsidR="005943F1" w:rsidRPr="004C1142">
        <w:rPr>
          <w:rFonts w:cs="Times New Roman"/>
          <w:sz w:val="24"/>
          <w:szCs w:val="24"/>
          <w:vertAlign w:val="superscript"/>
          <w:lang w:val="en-US"/>
        </w:rPr>
        <w:fldChar w:fldCharType="separate"/>
      </w:r>
      <w:r w:rsidR="002C07A2">
        <w:rPr>
          <w:rStyle w:val="EndnoteReference"/>
          <w:rFonts w:cs="Times New Roman"/>
          <w:sz w:val="24"/>
          <w:szCs w:val="24"/>
          <w:lang w:val="en-US"/>
        </w:rPr>
        <w:t>130</w:t>
      </w:r>
      <w:r w:rsidR="005943F1"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5943F1" w:rsidRPr="004C1142">
        <w:rPr>
          <w:rFonts w:cs="Times New Roman"/>
          <w:sz w:val="24"/>
          <w:szCs w:val="24"/>
          <w:vertAlign w:val="superscript"/>
          <w:lang w:val="en-US"/>
        </w:rPr>
        <w:fldChar w:fldCharType="begin"/>
      </w:r>
      <w:r w:rsidR="005943F1" w:rsidRPr="004C1142">
        <w:rPr>
          <w:rFonts w:cs="Times New Roman"/>
          <w:sz w:val="24"/>
          <w:szCs w:val="24"/>
          <w:vertAlign w:val="superscript"/>
          <w:lang w:val="en-US"/>
        </w:rPr>
        <w:instrText xml:space="preserve"> NOTEREF _Ref533159267 \h  \* MERGEFORMAT </w:instrText>
      </w:r>
      <w:r w:rsidR="005943F1" w:rsidRPr="004C1142">
        <w:rPr>
          <w:rFonts w:cs="Times New Roman"/>
          <w:sz w:val="24"/>
          <w:szCs w:val="24"/>
          <w:vertAlign w:val="superscript"/>
          <w:lang w:val="en-US"/>
        </w:rPr>
      </w:r>
      <w:r w:rsidR="005943F1" w:rsidRPr="004C1142">
        <w:rPr>
          <w:rFonts w:cs="Times New Roman"/>
          <w:sz w:val="24"/>
          <w:szCs w:val="24"/>
          <w:vertAlign w:val="superscript"/>
          <w:lang w:val="en-US"/>
        </w:rPr>
        <w:fldChar w:fldCharType="separate"/>
      </w:r>
      <w:r w:rsidR="002C07A2">
        <w:rPr>
          <w:rFonts w:cs="Times New Roman"/>
          <w:sz w:val="24"/>
          <w:szCs w:val="24"/>
          <w:vertAlign w:val="superscript"/>
          <w:lang w:val="en-US"/>
        </w:rPr>
        <w:t>216</w:t>
      </w:r>
      <w:r w:rsidR="005943F1"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5943F1" w:rsidRPr="004C1142">
        <w:rPr>
          <w:rFonts w:cs="Times New Roman"/>
          <w:sz w:val="24"/>
          <w:szCs w:val="24"/>
          <w:vertAlign w:val="superscript"/>
          <w:lang w:val="en-US"/>
        </w:rPr>
        <w:fldChar w:fldCharType="begin"/>
      </w:r>
      <w:r w:rsidR="005943F1" w:rsidRPr="004C1142">
        <w:rPr>
          <w:rFonts w:cs="Times New Roman"/>
          <w:sz w:val="24"/>
          <w:szCs w:val="24"/>
          <w:vertAlign w:val="superscript"/>
          <w:lang w:val="en-US"/>
        </w:rPr>
        <w:instrText xml:space="preserve"> NOTEREF _Ref525736924 \h  \* MERGEFORMAT </w:instrText>
      </w:r>
      <w:r w:rsidR="005943F1" w:rsidRPr="004C1142">
        <w:rPr>
          <w:rFonts w:cs="Times New Roman"/>
          <w:sz w:val="24"/>
          <w:szCs w:val="24"/>
          <w:vertAlign w:val="superscript"/>
          <w:lang w:val="en-US"/>
        </w:rPr>
      </w:r>
      <w:r w:rsidR="005943F1" w:rsidRPr="004C1142">
        <w:rPr>
          <w:rFonts w:cs="Times New Roman"/>
          <w:sz w:val="24"/>
          <w:szCs w:val="24"/>
          <w:vertAlign w:val="superscript"/>
          <w:lang w:val="en-US"/>
        </w:rPr>
        <w:fldChar w:fldCharType="separate"/>
      </w:r>
      <w:r w:rsidR="002C07A2">
        <w:rPr>
          <w:rFonts w:cs="Times New Roman"/>
          <w:sz w:val="24"/>
          <w:szCs w:val="24"/>
          <w:vertAlign w:val="superscript"/>
          <w:lang w:val="en-US"/>
        </w:rPr>
        <w:t>232</w:t>
      </w:r>
      <w:r w:rsidR="005943F1" w:rsidRPr="004C1142">
        <w:rPr>
          <w:rFonts w:cs="Times New Roman"/>
          <w:sz w:val="24"/>
          <w:szCs w:val="24"/>
          <w:vertAlign w:val="superscript"/>
          <w:lang w:val="en-US"/>
        </w:rPr>
        <w:fldChar w:fldCharType="end"/>
      </w:r>
      <w:r w:rsidR="005943F1" w:rsidRPr="004C1142">
        <w:rPr>
          <w:rStyle w:val="EndnoteReference"/>
          <w:rFonts w:cs="Times New Roman"/>
          <w:sz w:val="24"/>
          <w:szCs w:val="24"/>
          <w:lang w:val="en-US"/>
        </w:rPr>
        <w:t>,</w:t>
      </w:r>
      <w:r w:rsidR="005943F1" w:rsidRPr="004C1142">
        <w:rPr>
          <w:rStyle w:val="EndnoteReference"/>
          <w:rFonts w:cs="Times New Roman"/>
          <w:sz w:val="24"/>
          <w:szCs w:val="24"/>
          <w:lang w:val="en-US"/>
        </w:rPr>
        <w:endnoteReference w:id="261"/>
      </w:r>
      <w:r w:rsidR="005943F1" w:rsidRPr="004C1142">
        <w:rPr>
          <w:rStyle w:val="EndnoteReference"/>
          <w:rFonts w:cs="Times New Roman"/>
          <w:sz w:val="24"/>
          <w:szCs w:val="24"/>
          <w:lang w:val="en-US"/>
        </w:rPr>
        <w:t>-</w:t>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62"/>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63"/>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64"/>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65"/>
      </w:r>
      <w:r w:rsidR="005943F1" w:rsidRPr="004C1142">
        <w:rPr>
          <w:rFonts w:cs="Times New Roman"/>
          <w:vanish/>
          <w:sz w:val="24"/>
          <w:szCs w:val="24"/>
          <w:vertAlign w:val="superscript"/>
          <w:lang w:val="en-US"/>
        </w:rPr>
        <w:t>,</w:t>
      </w:r>
      <w:r w:rsidR="005943F1" w:rsidRPr="004C1142">
        <w:rPr>
          <w:rStyle w:val="EndnoteReference"/>
          <w:rFonts w:cs="Times New Roman"/>
          <w:sz w:val="24"/>
          <w:szCs w:val="24"/>
          <w:lang w:val="en-US"/>
        </w:rPr>
        <w:endnoteReference w:id="266"/>
      </w:r>
      <w:r w:rsidR="005943F1" w:rsidRPr="004C1142">
        <w:rPr>
          <w:rFonts w:cs="Times New Roman"/>
          <w:sz w:val="24"/>
          <w:szCs w:val="24"/>
          <w:lang w:val="en-GB"/>
        </w:rPr>
        <w:t xml:space="preserve"> and nanomaterials</w:t>
      </w:r>
      <w:r w:rsidR="005943F1" w:rsidRPr="004C1142">
        <w:rPr>
          <w:rStyle w:val="EndnoteReference"/>
          <w:rFonts w:cs="Times New Roman"/>
          <w:sz w:val="24"/>
          <w:szCs w:val="24"/>
          <w:lang w:val="en-US"/>
        </w:rPr>
        <w:endnoteReference w:id="267"/>
      </w:r>
      <w:r w:rsidR="005943F1" w:rsidRPr="004C1142">
        <w:rPr>
          <w:rFonts w:cs="Times New Roman"/>
          <w:sz w:val="24"/>
          <w:szCs w:val="24"/>
          <w:vertAlign w:val="superscript"/>
          <w:lang w:val="en-GB"/>
        </w:rPr>
        <w:t>-</w:t>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68"/>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69"/>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70"/>
      </w:r>
      <w:r w:rsidR="005943F1" w:rsidRPr="004C1142">
        <w:rPr>
          <w:rFonts w:cs="Times New Roman"/>
          <w:vanish/>
          <w:sz w:val="24"/>
          <w:szCs w:val="24"/>
          <w:vertAlign w:val="superscript"/>
          <w:lang w:val="en-US"/>
        </w:rPr>
        <w:t>,</w:t>
      </w:r>
      <w:r w:rsidR="005943F1" w:rsidRPr="004C1142">
        <w:rPr>
          <w:rStyle w:val="EndnoteReference"/>
          <w:rFonts w:cs="Times New Roman"/>
          <w:vanish/>
          <w:sz w:val="24"/>
          <w:szCs w:val="24"/>
          <w:lang w:val="en-US"/>
        </w:rPr>
        <w:endnoteReference w:id="271"/>
      </w:r>
      <w:r w:rsidR="005943F1" w:rsidRPr="004C1142">
        <w:rPr>
          <w:rFonts w:cs="Times New Roman"/>
          <w:vanish/>
          <w:sz w:val="24"/>
          <w:szCs w:val="24"/>
          <w:vertAlign w:val="superscript"/>
          <w:lang w:val="en-US"/>
        </w:rPr>
        <w:t>,</w:t>
      </w:r>
      <w:r w:rsidR="005943F1" w:rsidRPr="004C1142">
        <w:rPr>
          <w:rStyle w:val="EndnoteReference"/>
          <w:rFonts w:cs="Times New Roman"/>
          <w:sz w:val="24"/>
          <w:szCs w:val="24"/>
          <w:lang w:val="en-US"/>
        </w:rPr>
        <w:endnoteReference w:id="272"/>
      </w:r>
      <w:r w:rsidRPr="004C1142">
        <w:rPr>
          <w:rFonts w:cs="Times New Roman"/>
          <w:sz w:val="24"/>
          <w:szCs w:val="24"/>
          <w:lang w:val="en-GB"/>
        </w:rPr>
        <w:t>.</w:t>
      </w:r>
    </w:p>
    <w:p w:rsidR="000841AE" w:rsidRPr="004C1142" w:rsidRDefault="000841AE" w:rsidP="00A66A91">
      <w:pPr>
        <w:spacing w:after="0" w:line="360" w:lineRule="auto"/>
        <w:ind w:firstLine="708"/>
        <w:rPr>
          <w:rFonts w:cs="Times New Roman"/>
          <w:sz w:val="24"/>
          <w:szCs w:val="24"/>
          <w:lang w:val="en-GB"/>
        </w:rPr>
      </w:pPr>
      <w:r w:rsidRPr="004C1142">
        <w:rPr>
          <w:rFonts w:cs="Times New Roman"/>
          <w:sz w:val="24"/>
          <w:szCs w:val="24"/>
          <w:lang w:val="en-GB"/>
        </w:rPr>
        <w:t xml:space="preserve">It is therefore not </w:t>
      </w:r>
      <w:r w:rsidR="007F3431" w:rsidRPr="004C1142">
        <w:rPr>
          <w:rFonts w:cs="Times New Roman"/>
          <w:sz w:val="24"/>
          <w:szCs w:val="24"/>
          <w:lang w:val="en-GB"/>
        </w:rPr>
        <w:t>unexpected</w:t>
      </w:r>
      <w:r w:rsidRPr="004C1142">
        <w:rPr>
          <w:rFonts w:cs="Times New Roman"/>
          <w:sz w:val="24"/>
          <w:szCs w:val="24"/>
          <w:lang w:val="en-GB"/>
        </w:rPr>
        <w:t xml:space="preserve"> if we summarize that one is currently left with the question “Enough or too much fluoride?”. Whether the complex nature of the system precludes there ever being a definite answer, remains to be seen.</w:t>
      </w:r>
    </w:p>
    <w:p w:rsidR="00A66A91" w:rsidRPr="004C1142" w:rsidRDefault="00A66A91" w:rsidP="00A66A91">
      <w:pPr>
        <w:spacing w:after="0" w:line="360" w:lineRule="auto"/>
        <w:ind w:firstLine="708"/>
        <w:rPr>
          <w:rFonts w:cs="Times New Roman"/>
          <w:sz w:val="24"/>
          <w:szCs w:val="24"/>
          <w:lang w:val="en-GB"/>
        </w:rPr>
      </w:pPr>
    </w:p>
    <w:p w:rsidR="00A66A91" w:rsidRPr="004C1142" w:rsidRDefault="00A66A91" w:rsidP="00A66A91">
      <w:pPr>
        <w:spacing w:after="0" w:line="360" w:lineRule="auto"/>
        <w:rPr>
          <w:rFonts w:cs="Times New Roman"/>
          <w:sz w:val="24"/>
          <w:szCs w:val="24"/>
          <w:lang w:val="en-US"/>
        </w:rPr>
      </w:pPr>
      <w:r w:rsidRPr="004C1142">
        <w:rPr>
          <w:rFonts w:cs="Times New Roman"/>
          <w:b/>
          <w:sz w:val="24"/>
          <w:szCs w:val="24"/>
          <w:lang w:val="en-US"/>
        </w:rPr>
        <w:t>Declaration of interest:</w:t>
      </w:r>
      <w:r w:rsidRPr="004C1142">
        <w:rPr>
          <w:rFonts w:cs="Times New Roman"/>
          <w:sz w:val="24"/>
          <w:szCs w:val="24"/>
          <w:lang w:val="en-US"/>
        </w:rPr>
        <w:t xml:space="preserve"> none.</w:t>
      </w:r>
    </w:p>
    <w:p w:rsidR="00A66A91" w:rsidRPr="004C1142" w:rsidRDefault="00A66A91" w:rsidP="00A66A91">
      <w:pPr>
        <w:spacing w:after="0" w:line="360" w:lineRule="auto"/>
        <w:rPr>
          <w:rFonts w:cs="Times New Roman"/>
          <w:sz w:val="24"/>
          <w:szCs w:val="24"/>
          <w:lang w:val="en-US"/>
        </w:rPr>
      </w:pPr>
    </w:p>
    <w:p w:rsidR="00A66A91" w:rsidRPr="004C1142" w:rsidRDefault="00A66A91" w:rsidP="00A66A91">
      <w:pPr>
        <w:spacing w:after="0" w:line="360" w:lineRule="auto"/>
        <w:rPr>
          <w:rFonts w:cs="Times New Roman"/>
          <w:sz w:val="24"/>
          <w:szCs w:val="24"/>
          <w:lang w:val="en-GB"/>
        </w:rPr>
      </w:pPr>
      <w:r w:rsidRPr="004C1142">
        <w:rPr>
          <w:rFonts w:cs="Times New Roman"/>
          <w:b/>
          <w:sz w:val="24"/>
          <w:szCs w:val="24"/>
          <w:lang w:val="en-US"/>
        </w:rPr>
        <w:t xml:space="preserve">Funding: </w:t>
      </w:r>
      <w:r w:rsidRPr="004C1142">
        <w:rPr>
          <w:rFonts w:cs="Times New Roman"/>
          <w:sz w:val="24"/>
          <w:szCs w:val="24"/>
          <w:lang w:val="en-US"/>
        </w:rPr>
        <w:t xml:space="preserve">This work was supported by the Slovenian Research Agency </w:t>
      </w:r>
      <w:r w:rsidRPr="004C1142">
        <w:rPr>
          <w:rFonts w:cs="Times New Roman"/>
          <w:sz w:val="24"/>
          <w:szCs w:val="24"/>
          <w:lang w:val="en-US"/>
        </w:rPr>
        <w:sym w:font="Symbol" w:char="F05B"/>
      </w:r>
      <w:r w:rsidRPr="004C1142">
        <w:rPr>
          <w:rFonts w:cs="Times New Roman"/>
          <w:sz w:val="24"/>
          <w:szCs w:val="24"/>
          <w:lang w:val="en-US"/>
        </w:rPr>
        <w:t>ARRS Grant P1-0045, Inorganic Chemistry and Technology</w:t>
      </w:r>
      <w:r w:rsidRPr="004C1142">
        <w:rPr>
          <w:rFonts w:cs="Times New Roman"/>
          <w:sz w:val="24"/>
          <w:szCs w:val="24"/>
          <w:lang w:val="en-US"/>
        </w:rPr>
        <w:sym w:font="Symbol" w:char="F05D"/>
      </w:r>
      <w:r w:rsidRPr="004C1142">
        <w:rPr>
          <w:rFonts w:cs="Times New Roman"/>
          <w:sz w:val="24"/>
          <w:szCs w:val="24"/>
          <w:lang w:val="en-US"/>
        </w:rPr>
        <w:t>.</w:t>
      </w:r>
    </w:p>
    <w:p w:rsidR="00E314B3" w:rsidRPr="004C1142" w:rsidRDefault="00E314B3" w:rsidP="00A66A91">
      <w:pPr>
        <w:spacing w:after="0" w:line="360" w:lineRule="auto"/>
        <w:ind w:firstLine="708"/>
        <w:rPr>
          <w:rFonts w:cs="Times New Roman"/>
          <w:sz w:val="24"/>
          <w:szCs w:val="24"/>
          <w:lang w:val="en-US"/>
        </w:rPr>
      </w:pPr>
    </w:p>
    <w:p w:rsidR="00306564" w:rsidRPr="00AD42BB" w:rsidRDefault="00B42ED2" w:rsidP="00E6381E">
      <w:pPr>
        <w:spacing w:after="0" w:line="360" w:lineRule="auto"/>
        <w:rPr>
          <w:rFonts w:cs="Times New Roman"/>
          <w:b/>
          <w:sz w:val="24"/>
          <w:szCs w:val="24"/>
          <w:lang w:val="en-GB"/>
        </w:rPr>
      </w:pPr>
      <w:r w:rsidRPr="004C1142">
        <w:rPr>
          <w:rFonts w:cs="Times New Roman"/>
          <w:b/>
          <w:sz w:val="24"/>
          <w:szCs w:val="24"/>
          <w:lang w:val="en-GB"/>
        </w:rPr>
        <w:t>11. REFERENCES</w:t>
      </w:r>
    </w:p>
    <w:sectPr w:rsidR="00306564" w:rsidRPr="00AD42BB" w:rsidSect="004109F6">
      <w:footerReference w:type="default" r:id="rId11"/>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663" w:rsidRDefault="002B7663" w:rsidP="000C288F">
      <w:pPr>
        <w:spacing w:after="0" w:line="240" w:lineRule="auto"/>
      </w:pPr>
    </w:p>
  </w:endnote>
  <w:endnote w:type="continuationSeparator" w:id="0">
    <w:p w:rsidR="002B7663" w:rsidRDefault="002B7663" w:rsidP="000C288F">
      <w:pPr>
        <w:spacing w:after="0" w:line="240" w:lineRule="auto"/>
      </w:pPr>
    </w:p>
  </w:endnote>
  <w:endnote w:id="1">
    <w:p w:rsidR="00283C06" w:rsidRPr="00283C06" w:rsidRDefault="00283C06" w:rsidP="00283C06">
      <w:pPr>
        <w:pStyle w:val="EndnoteText"/>
        <w:tabs>
          <w:tab w:val="left" w:pos="709"/>
        </w:tabs>
        <w:spacing w:before="0" w:line="360" w:lineRule="auto"/>
        <w:ind w:left="709" w:hanging="709"/>
        <w:jc w:val="left"/>
        <w:rPr>
          <w:rFonts w:ascii="Times New Roman" w:eastAsiaTheme="minorHAnsi" w:hAnsi="Times New Roman"/>
          <w:sz w:val="24"/>
          <w:szCs w:val="24"/>
        </w:rPr>
      </w:pPr>
      <w:r w:rsidRPr="00283C06">
        <w:rPr>
          <w:rFonts w:ascii="Times New Roman" w:eastAsiaTheme="minorHAnsi" w:hAnsi="Times New Roman"/>
          <w:sz w:val="24"/>
          <w:szCs w:val="24"/>
        </w:rPr>
        <w:endnoteRef/>
      </w:r>
      <w:r w:rsidRPr="00283C06">
        <w:rPr>
          <w:rFonts w:ascii="Times New Roman" w:eastAsiaTheme="minorHAnsi" w:hAnsi="Times New Roman"/>
          <w:sz w:val="24"/>
          <w:szCs w:val="24"/>
        </w:rPr>
        <w:t xml:space="preserve">. </w:t>
      </w:r>
      <w:r w:rsidRPr="00283C06">
        <w:rPr>
          <w:rFonts w:ascii="Times New Roman" w:eastAsiaTheme="minorHAnsi" w:hAnsi="Times New Roman"/>
          <w:sz w:val="24"/>
          <w:szCs w:val="24"/>
        </w:rPr>
        <w:tab/>
      </w:r>
      <w:r w:rsidRPr="00283C06">
        <w:rPr>
          <w:rFonts w:ascii="Times New Roman" w:hAnsi="Times New Roman"/>
          <w:sz w:val="24"/>
          <w:szCs w:val="24"/>
        </w:rPr>
        <w:t>T. A. O’Donnell, in: J. C. Bailar Jr., H. J. Emeléus, R. Nyholm, A. F. Trotman-Dickenson (Eds.): Comprehensive Inorganic Chemistry, 1</w:t>
      </w:r>
      <w:r w:rsidRPr="00283C06">
        <w:rPr>
          <w:rFonts w:ascii="Times New Roman" w:hAnsi="Times New Roman"/>
          <w:sz w:val="24"/>
          <w:szCs w:val="24"/>
          <w:vertAlign w:val="superscript"/>
        </w:rPr>
        <w:t>st</w:t>
      </w:r>
      <w:r w:rsidRPr="00283C06">
        <w:rPr>
          <w:rFonts w:ascii="Times New Roman" w:hAnsi="Times New Roman"/>
          <w:sz w:val="24"/>
          <w:szCs w:val="24"/>
        </w:rPr>
        <w:t xml:space="preserve"> Ed., Vol. 5, Pergamon Press, Oxford, England, </w:t>
      </w:r>
      <w:r w:rsidRPr="00283C06">
        <w:rPr>
          <w:rFonts w:ascii="Times New Roman" w:hAnsi="Times New Roman"/>
          <w:b/>
          <w:sz w:val="24"/>
          <w:szCs w:val="24"/>
        </w:rPr>
        <w:t>1973</w:t>
      </w:r>
      <w:r w:rsidRPr="00283C06">
        <w:rPr>
          <w:rFonts w:ascii="Times New Roman" w:hAnsi="Times New Roman"/>
          <w:sz w:val="24"/>
          <w:szCs w:val="24"/>
        </w:rPr>
        <w:t>, pp. 1009–1106.</w:t>
      </w:r>
    </w:p>
  </w:endnote>
  <w:endnote w:id="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W. Davison, L. H. Weinstein, in: A. Tressaud (Ed.): Fluorine and the Environment – Atmospheric Chemistry, Emissions, &amp; Lithosphere, Vol. 1, Elsevier, Amsterdam, Netherlands, </w:t>
      </w:r>
      <w:r w:rsidRPr="00283C06">
        <w:rPr>
          <w:rFonts w:ascii="Times New Roman" w:hAnsi="Times New Roman"/>
          <w:b/>
          <w:sz w:val="24"/>
          <w:szCs w:val="24"/>
        </w:rPr>
        <w:t>2006</w:t>
      </w:r>
      <w:r w:rsidRPr="00283C06">
        <w:rPr>
          <w:rFonts w:ascii="Times New Roman" w:hAnsi="Times New Roman"/>
          <w:sz w:val="24"/>
          <w:szCs w:val="24"/>
        </w:rPr>
        <w:t>, pp. 251–298.</w:t>
      </w:r>
    </w:p>
  </w:endnote>
  <w:endnote w:id="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Álvarez-Ayuso, A. Giménez, J. C. Ballesteros, </w:t>
      </w:r>
      <w:r w:rsidRPr="00283C06">
        <w:rPr>
          <w:rFonts w:ascii="Times New Roman" w:hAnsi="Times New Roman"/>
          <w:i/>
          <w:sz w:val="24"/>
          <w:szCs w:val="24"/>
        </w:rPr>
        <w:t>J. Hazard. Mater.</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192</w:t>
      </w:r>
      <w:r w:rsidRPr="00283C06">
        <w:rPr>
          <w:rFonts w:ascii="Times New Roman" w:hAnsi="Times New Roman"/>
          <w:sz w:val="24"/>
          <w:szCs w:val="24"/>
        </w:rPr>
        <w:t>, 1659–1666.</w:t>
      </w:r>
    </w:p>
  </w:endnote>
  <w:endnote w:id="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 W. Wenzel, W. E. H. Blum, </w:t>
      </w:r>
      <w:r w:rsidRPr="00283C06">
        <w:rPr>
          <w:rFonts w:ascii="Times New Roman" w:hAnsi="Times New Roman"/>
          <w:i/>
          <w:sz w:val="24"/>
          <w:szCs w:val="24"/>
        </w:rPr>
        <w:t>Soil Sci.</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153</w:t>
      </w:r>
      <w:r w:rsidRPr="00283C06">
        <w:rPr>
          <w:rFonts w:ascii="Times New Roman" w:hAnsi="Times New Roman"/>
          <w:sz w:val="24"/>
          <w:szCs w:val="24"/>
        </w:rPr>
        <w:t>, 357–364.</w:t>
      </w:r>
    </w:p>
  </w:endnote>
  <w:endnote w:id="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Koblar, G. Tavčar, M. Ponikvar-Svet,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132</w:t>
      </w:r>
      <w:r w:rsidRPr="00283C06">
        <w:rPr>
          <w:rFonts w:ascii="Times New Roman" w:hAnsi="Times New Roman"/>
          <w:sz w:val="24"/>
          <w:szCs w:val="24"/>
        </w:rPr>
        <w:t>, 755–759.</w:t>
      </w:r>
    </w:p>
  </w:endnote>
  <w:endnote w:id="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M. Williamson, </w:t>
      </w:r>
      <w:r w:rsidRPr="00283C06">
        <w:rPr>
          <w:rFonts w:ascii="Times New Roman" w:hAnsi="Times New Roman"/>
          <w:i/>
          <w:sz w:val="24"/>
          <w:szCs w:val="24"/>
        </w:rPr>
        <w:t>East Afr. Med. J.</w:t>
      </w:r>
      <w:r w:rsidRPr="00283C06">
        <w:rPr>
          <w:rFonts w:ascii="Times New Roman" w:hAnsi="Times New Roman"/>
          <w:sz w:val="24"/>
          <w:szCs w:val="24"/>
        </w:rPr>
        <w:t xml:space="preserve"> </w:t>
      </w:r>
      <w:r w:rsidRPr="00283C06">
        <w:rPr>
          <w:rFonts w:ascii="Times New Roman" w:hAnsi="Times New Roman"/>
          <w:b/>
          <w:sz w:val="24"/>
          <w:szCs w:val="24"/>
        </w:rPr>
        <w:t>1953</w:t>
      </w:r>
      <w:r w:rsidRPr="00283C06">
        <w:rPr>
          <w:rFonts w:ascii="Times New Roman" w:hAnsi="Times New Roman"/>
          <w:sz w:val="24"/>
          <w:szCs w:val="24"/>
        </w:rPr>
        <w:t xml:space="preserve">, </w:t>
      </w:r>
      <w:r w:rsidRPr="00283C06">
        <w:rPr>
          <w:rFonts w:ascii="Times New Roman" w:hAnsi="Times New Roman"/>
          <w:i/>
          <w:sz w:val="24"/>
          <w:szCs w:val="24"/>
        </w:rPr>
        <w:t>30</w:t>
      </w:r>
      <w:r w:rsidRPr="00283C06">
        <w:rPr>
          <w:rFonts w:ascii="Times New Roman" w:hAnsi="Times New Roman"/>
          <w:sz w:val="24"/>
          <w:szCs w:val="24"/>
        </w:rPr>
        <w:t>, 217–233.</w:t>
      </w:r>
    </w:p>
  </w:endnote>
  <w:endnote w:id="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J. Thompson, T. B. McMullen, G. B. Morgan, </w:t>
      </w:r>
      <w:r w:rsidRPr="00283C06">
        <w:rPr>
          <w:rFonts w:ascii="Times New Roman" w:hAnsi="Times New Roman"/>
          <w:i/>
          <w:sz w:val="24"/>
          <w:szCs w:val="24"/>
        </w:rPr>
        <w:t>J. Air Pollut. Control Assoc.</w:t>
      </w:r>
      <w:r w:rsidRPr="00283C06">
        <w:rPr>
          <w:rFonts w:ascii="Times New Roman" w:hAnsi="Times New Roman"/>
          <w:sz w:val="24"/>
          <w:szCs w:val="24"/>
        </w:rPr>
        <w:t xml:space="preserve"> </w:t>
      </w:r>
      <w:r w:rsidRPr="00283C06">
        <w:rPr>
          <w:rFonts w:ascii="Times New Roman" w:hAnsi="Times New Roman"/>
          <w:b/>
          <w:sz w:val="24"/>
          <w:szCs w:val="24"/>
        </w:rPr>
        <w:t>1971</w:t>
      </w:r>
      <w:r w:rsidRPr="00283C06">
        <w:rPr>
          <w:rFonts w:ascii="Times New Roman" w:hAnsi="Times New Roman"/>
          <w:sz w:val="24"/>
          <w:szCs w:val="24"/>
        </w:rPr>
        <w:t xml:space="preserve">, </w:t>
      </w:r>
      <w:r w:rsidRPr="00283C06">
        <w:rPr>
          <w:rFonts w:ascii="Times New Roman" w:hAnsi="Times New Roman"/>
          <w:i/>
          <w:sz w:val="24"/>
          <w:szCs w:val="24"/>
        </w:rPr>
        <w:t>21</w:t>
      </w:r>
      <w:r w:rsidRPr="00283C06">
        <w:rPr>
          <w:rFonts w:ascii="Times New Roman" w:hAnsi="Times New Roman"/>
          <w:sz w:val="24"/>
          <w:szCs w:val="24"/>
        </w:rPr>
        <w:t>, 484–487.</w:t>
      </w:r>
    </w:p>
  </w:endnote>
  <w:endnote w:id="8">
    <w:p w:rsidR="00283C06" w:rsidRPr="00283C06" w:rsidRDefault="00283C06" w:rsidP="00283C06">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R. B. Symonds, W. I. Rose, M. H. Reed, </w:t>
      </w:r>
      <w:r w:rsidRPr="00283C06">
        <w:rPr>
          <w:rFonts w:cs="Times New Roman"/>
          <w:i/>
          <w:sz w:val="24"/>
          <w:szCs w:val="24"/>
          <w:lang w:val="en-US"/>
        </w:rPr>
        <w:t>Nature</w:t>
      </w:r>
      <w:r w:rsidRPr="00283C06">
        <w:rPr>
          <w:rFonts w:cs="Times New Roman"/>
          <w:sz w:val="24"/>
          <w:szCs w:val="24"/>
          <w:lang w:val="en-US"/>
        </w:rPr>
        <w:t xml:space="preserve"> </w:t>
      </w:r>
      <w:r w:rsidRPr="00283C06">
        <w:rPr>
          <w:rFonts w:cs="Times New Roman"/>
          <w:b/>
          <w:sz w:val="24"/>
          <w:szCs w:val="24"/>
          <w:lang w:val="en-US"/>
        </w:rPr>
        <w:t>1988</w:t>
      </w:r>
      <w:r w:rsidRPr="00283C06">
        <w:rPr>
          <w:rFonts w:cs="Times New Roman"/>
          <w:sz w:val="24"/>
          <w:szCs w:val="24"/>
          <w:lang w:val="en-US"/>
        </w:rPr>
        <w:t xml:space="preserve">, </w:t>
      </w:r>
      <w:r w:rsidRPr="00283C06">
        <w:rPr>
          <w:rFonts w:cs="Times New Roman"/>
          <w:i/>
          <w:sz w:val="24"/>
          <w:szCs w:val="24"/>
          <w:lang w:val="en-US"/>
        </w:rPr>
        <w:t>334</w:t>
      </w:r>
      <w:r w:rsidRPr="00283C06">
        <w:rPr>
          <w:rFonts w:cs="Times New Roman"/>
          <w:sz w:val="24"/>
          <w:szCs w:val="24"/>
          <w:lang w:val="en-US"/>
        </w:rPr>
        <w:t>, 415–418.</w:t>
      </w:r>
    </w:p>
  </w:endnote>
  <w:endnote w:id="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Agency for Toxic Substances and Disease Registry (ATSDR), Toxicological Profile for Fluorides, Hydrogen Fluoride, and Fluorine, Atlanta, United States, </w:t>
      </w:r>
      <w:r w:rsidRPr="00283C06">
        <w:rPr>
          <w:rFonts w:ascii="Times New Roman" w:hAnsi="Times New Roman"/>
          <w:b/>
          <w:sz w:val="24"/>
          <w:szCs w:val="24"/>
        </w:rPr>
        <w:t>2003</w:t>
      </w:r>
      <w:r w:rsidRPr="00283C06">
        <w:rPr>
          <w:rFonts w:ascii="Times New Roman" w:hAnsi="Times New Roman"/>
          <w:sz w:val="24"/>
          <w:szCs w:val="24"/>
        </w:rPr>
        <w:t>.</w:t>
      </w:r>
    </w:p>
  </w:endnote>
  <w:endnote w:id="1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Environmental Health Criteria 227, Fluorides, World Health Organization, Geneva, Switzerland, </w:t>
      </w:r>
      <w:r w:rsidRPr="00283C06">
        <w:rPr>
          <w:rFonts w:ascii="Times New Roman" w:hAnsi="Times New Roman"/>
          <w:b/>
          <w:sz w:val="24"/>
          <w:szCs w:val="24"/>
        </w:rPr>
        <w:t>2002</w:t>
      </w:r>
      <w:r w:rsidRPr="00283C06">
        <w:rPr>
          <w:rFonts w:ascii="Times New Roman" w:hAnsi="Times New Roman"/>
          <w:sz w:val="24"/>
          <w:szCs w:val="24"/>
        </w:rPr>
        <w:t>.</w:t>
      </w:r>
    </w:p>
  </w:endnote>
  <w:endnote w:id="1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 M. Dessalegne, F. Zewge, </w:t>
      </w:r>
      <w:r w:rsidRPr="00283C06">
        <w:rPr>
          <w:rFonts w:ascii="Times New Roman" w:hAnsi="Times New Roman"/>
          <w:i/>
          <w:sz w:val="24"/>
          <w:szCs w:val="24"/>
        </w:rPr>
        <w:t>Toxicol. Environ. Chem.</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95</w:t>
      </w:r>
      <w:r w:rsidRPr="00283C06">
        <w:rPr>
          <w:rFonts w:ascii="Times New Roman" w:hAnsi="Times New Roman"/>
          <w:sz w:val="24"/>
          <w:szCs w:val="24"/>
        </w:rPr>
        <w:t>, 1056–1068.</w:t>
      </w:r>
    </w:p>
  </w:endnote>
  <w:endnote w:id="1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L. Li, K. Luo, Y. Tang, Y. Liu, </w:t>
      </w:r>
      <w:r w:rsidRPr="00283C06">
        <w:rPr>
          <w:rFonts w:ascii="Times New Roman" w:hAnsi="Times New Roman"/>
          <w:i/>
          <w:sz w:val="24"/>
          <w:szCs w:val="24"/>
        </w:rPr>
        <w:t>Environ. Sci. Pollut. Res.</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2031–2040.</w:t>
      </w:r>
    </w:p>
  </w:endnote>
  <w:endnote w:id="1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Y. Zhou, J. Wang, Z. Gu, S. Wang, W. Zhu, J. L. Aceña, V. A. Soloshonok, K. Izawa, H. Liu, </w:t>
      </w:r>
      <w:r w:rsidRPr="00283C06">
        <w:rPr>
          <w:rFonts w:ascii="Times New Roman" w:hAnsi="Times New Roman"/>
          <w:i/>
          <w:sz w:val="24"/>
          <w:szCs w:val="24"/>
        </w:rPr>
        <w:t>Chem. Rev.</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116</w:t>
      </w:r>
      <w:r w:rsidRPr="00283C06">
        <w:rPr>
          <w:rFonts w:ascii="Times New Roman" w:hAnsi="Times New Roman"/>
          <w:sz w:val="24"/>
          <w:szCs w:val="24"/>
        </w:rPr>
        <w:t>, 422−518.</w:t>
      </w:r>
    </w:p>
  </w:endnote>
  <w:endnote w:id="1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M. Thayer, </w:t>
      </w:r>
      <w:r w:rsidRPr="00283C06">
        <w:rPr>
          <w:rFonts w:ascii="Times New Roman" w:hAnsi="Times New Roman"/>
          <w:i/>
          <w:sz w:val="24"/>
          <w:szCs w:val="24"/>
        </w:rPr>
        <w:t>Chem. Eng. News</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84</w:t>
      </w:r>
      <w:r w:rsidRPr="00283C06">
        <w:rPr>
          <w:rFonts w:ascii="Times New Roman" w:hAnsi="Times New Roman"/>
          <w:sz w:val="24"/>
          <w:szCs w:val="24"/>
        </w:rPr>
        <w:t>, 15–24.</w:t>
      </w:r>
    </w:p>
  </w:endnote>
  <w:endnote w:id="1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National Institute of Dental and Craniofacial Research, The story of fluoridation, </w:t>
      </w:r>
      <w:hyperlink r:id="rId1" w:history="1">
        <w:r w:rsidRPr="00283C06">
          <w:rPr>
            <w:rStyle w:val="Hyperlink"/>
            <w:rFonts w:ascii="Times New Roman" w:hAnsi="Times New Roman"/>
            <w:color w:val="auto"/>
            <w:sz w:val="24"/>
            <w:szCs w:val="24"/>
          </w:rPr>
          <w:t>https://www.nidcr.nih.gov/health-info/fluoride/the-story-of-fluoridation</w:t>
        </w:r>
      </w:hyperlink>
      <w:r w:rsidRPr="00283C06">
        <w:rPr>
          <w:rFonts w:ascii="Times New Roman" w:hAnsi="Times New Roman"/>
          <w:sz w:val="24"/>
          <w:szCs w:val="24"/>
        </w:rPr>
        <w:t xml:space="preserve"> (accessed: November 13, 2018)</w:t>
      </w:r>
    </w:p>
  </w:endnote>
  <w:endnote w:id="1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Roholm, Fluorine intoxication, NYT Nordisk Forlag, Copenhagen, Denmark, </w:t>
      </w:r>
      <w:r w:rsidRPr="00283C06">
        <w:rPr>
          <w:rFonts w:ascii="Times New Roman" w:hAnsi="Times New Roman"/>
          <w:b/>
          <w:sz w:val="24"/>
          <w:szCs w:val="24"/>
        </w:rPr>
        <w:t>1937</w:t>
      </w:r>
      <w:r w:rsidRPr="00283C06">
        <w:rPr>
          <w:rFonts w:ascii="Times New Roman" w:hAnsi="Times New Roman"/>
          <w:sz w:val="24"/>
          <w:szCs w:val="24"/>
        </w:rPr>
        <w:t>.</w:t>
      </w:r>
    </w:p>
  </w:endnote>
  <w:endnote w:id="1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O. Barbier, L. Arreola-Mendoza, L. M. Del Razo, </w:t>
      </w:r>
      <w:r w:rsidRPr="00283C06">
        <w:rPr>
          <w:rFonts w:ascii="Times New Roman" w:hAnsi="Times New Roman"/>
          <w:i/>
          <w:iCs/>
          <w:sz w:val="24"/>
          <w:szCs w:val="24"/>
        </w:rPr>
        <w:t>Chem.-Biol. Interact.</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188</w:t>
      </w:r>
      <w:r w:rsidRPr="00283C06">
        <w:rPr>
          <w:rFonts w:ascii="Times New Roman" w:hAnsi="Times New Roman"/>
          <w:sz w:val="24"/>
          <w:szCs w:val="24"/>
        </w:rPr>
        <w:t>, 319–333.</w:t>
      </w:r>
    </w:p>
  </w:endnote>
  <w:endnote w:id="1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r>
      <w:r w:rsidRPr="00283C06">
        <w:rPr>
          <w:rFonts w:ascii="Times New Roman" w:eastAsiaTheme="minorHAnsi" w:hAnsi="Times New Roman"/>
          <w:sz w:val="24"/>
          <w:szCs w:val="24"/>
        </w:rPr>
        <w:t xml:space="preserve">N. I. Agalakova, G. P. Gusev, </w:t>
      </w:r>
      <w:r w:rsidRPr="00283C06">
        <w:rPr>
          <w:rFonts w:ascii="Times New Roman" w:eastAsiaTheme="minorHAnsi" w:hAnsi="Times New Roman"/>
          <w:i/>
          <w:sz w:val="24"/>
          <w:szCs w:val="24"/>
        </w:rPr>
        <w:t>ISRN Cell Biol.</w:t>
      </w:r>
      <w:r w:rsidRPr="00283C06">
        <w:rPr>
          <w:rFonts w:ascii="Times New Roman" w:eastAsiaTheme="minorHAnsi" w:hAnsi="Times New Roman"/>
          <w:sz w:val="24"/>
          <w:szCs w:val="24"/>
        </w:rPr>
        <w:t xml:space="preserve"> </w:t>
      </w:r>
      <w:r w:rsidRPr="00283C06">
        <w:rPr>
          <w:rFonts w:ascii="Times New Roman" w:eastAsiaTheme="minorHAnsi" w:hAnsi="Times New Roman"/>
          <w:b/>
          <w:sz w:val="24"/>
          <w:szCs w:val="24"/>
        </w:rPr>
        <w:t>2012</w:t>
      </w:r>
      <w:r w:rsidRPr="00283C06">
        <w:rPr>
          <w:rFonts w:ascii="Times New Roman" w:eastAsiaTheme="minorHAnsi" w:hAnsi="Times New Roman"/>
          <w:sz w:val="24"/>
          <w:szCs w:val="24"/>
        </w:rPr>
        <w:t>, 403835, 1–16.</w:t>
      </w:r>
    </w:p>
  </w:endnote>
  <w:endnote w:id="1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A. Burt,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71</w:t>
      </w:r>
      <w:r w:rsidRPr="00283C06">
        <w:rPr>
          <w:rFonts w:ascii="Times New Roman" w:hAnsi="Times New Roman"/>
          <w:sz w:val="24"/>
          <w:szCs w:val="24"/>
        </w:rPr>
        <w:t>, 1228–1237.</w:t>
      </w:r>
    </w:p>
  </w:endnote>
  <w:endnote w:id="2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European Food Safety Authority Panel on Dietetic Products, Nutrition, and Allergies (EFSA NDA), </w:t>
      </w:r>
      <w:r w:rsidRPr="00283C06">
        <w:rPr>
          <w:rFonts w:ascii="Times New Roman" w:hAnsi="Times New Roman"/>
          <w:i/>
          <w:sz w:val="24"/>
          <w:szCs w:val="24"/>
        </w:rPr>
        <w:t>EFSA J.</w:t>
      </w:r>
      <w:r w:rsidRPr="00283C06">
        <w:rPr>
          <w:rFonts w:ascii="Times New Roman" w:hAnsi="Times New Roman"/>
          <w:b/>
          <w:sz w:val="24"/>
          <w:szCs w:val="24"/>
        </w:rPr>
        <w:t xml:space="preserve"> 2013</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1–46.</w:t>
      </w:r>
    </w:p>
  </w:endnote>
  <w:endnote w:id="2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Ponikvar, in: A. Tressaud, G. Haufe (Eds.): Fluorine and Health, Molecular Imaging, Biomedical Materials and Pharmaceuticals, Elsevier, Amsterdam, Netherlands, </w:t>
      </w:r>
      <w:r w:rsidRPr="00283C06">
        <w:rPr>
          <w:rFonts w:ascii="Times New Roman" w:hAnsi="Times New Roman"/>
          <w:b/>
          <w:sz w:val="24"/>
          <w:szCs w:val="24"/>
        </w:rPr>
        <w:t>2008</w:t>
      </w:r>
      <w:r w:rsidRPr="00283C06">
        <w:rPr>
          <w:rFonts w:ascii="Times New Roman" w:hAnsi="Times New Roman"/>
          <w:sz w:val="24"/>
          <w:szCs w:val="24"/>
        </w:rPr>
        <w:t>, pp. 487–549.</w:t>
      </w:r>
    </w:p>
  </w:endnote>
  <w:endnote w:id="2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T. M. Marthaler, </w:t>
      </w:r>
      <w:r w:rsidRPr="00283C06">
        <w:rPr>
          <w:rFonts w:ascii="Times New Roman" w:hAnsi="Times New Roman"/>
          <w:i/>
          <w:sz w:val="24"/>
          <w:szCs w:val="24"/>
        </w:rPr>
        <w:t>Acta Med. Acad.</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42</w:t>
      </w:r>
      <w:r w:rsidRPr="00283C06">
        <w:rPr>
          <w:rFonts w:ascii="Times New Roman" w:hAnsi="Times New Roman"/>
          <w:sz w:val="24"/>
          <w:szCs w:val="24"/>
        </w:rPr>
        <w:t>, 140–155.</w:t>
      </w:r>
    </w:p>
  </w:endnote>
  <w:endnote w:id="2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 Ziegler, </w:t>
      </w:r>
      <w:r w:rsidRPr="00283C06">
        <w:rPr>
          <w:rFonts w:ascii="Times New Roman" w:hAnsi="Times New Roman"/>
          <w:i/>
          <w:sz w:val="24"/>
          <w:szCs w:val="24"/>
        </w:rPr>
        <w:t>Schweiz. Med. Wochenschr.</w:t>
      </w:r>
      <w:r w:rsidRPr="00283C06">
        <w:rPr>
          <w:rFonts w:ascii="Times New Roman" w:hAnsi="Times New Roman"/>
          <w:sz w:val="24"/>
          <w:szCs w:val="24"/>
        </w:rPr>
        <w:t xml:space="preserve"> </w:t>
      </w:r>
      <w:r w:rsidRPr="00283C06">
        <w:rPr>
          <w:rFonts w:ascii="Times New Roman" w:hAnsi="Times New Roman"/>
          <w:b/>
          <w:sz w:val="24"/>
          <w:szCs w:val="24"/>
        </w:rPr>
        <w:t>1953</w:t>
      </w:r>
      <w:r w:rsidRPr="00283C06">
        <w:rPr>
          <w:rFonts w:ascii="Times New Roman" w:hAnsi="Times New Roman"/>
          <w:sz w:val="24"/>
          <w:szCs w:val="24"/>
        </w:rPr>
        <w:t xml:space="preserve">, </w:t>
      </w:r>
      <w:r w:rsidRPr="00283C06">
        <w:rPr>
          <w:rFonts w:ascii="Times New Roman" w:hAnsi="Times New Roman"/>
          <w:i/>
          <w:sz w:val="24"/>
          <w:szCs w:val="24"/>
        </w:rPr>
        <w:t>83</w:t>
      </w:r>
      <w:r w:rsidRPr="00283C06">
        <w:rPr>
          <w:rFonts w:ascii="Times New Roman" w:hAnsi="Times New Roman"/>
          <w:sz w:val="24"/>
          <w:szCs w:val="24"/>
        </w:rPr>
        <w:t>, 723–724.</w:t>
      </w:r>
    </w:p>
  </w:endnote>
  <w:endnote w:id="2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World Health Organization (WHO), Inadequate or excess fluoride: A major public health concern, World Health Organization, Geneva, Switzerland, </w:t>
      </w:r>
      <w:r w:rsidRPr="00283C06">
        <w:rPr>
          <w:rFonts w:ascii="Times New Roman" w:hAnsi="Times New Roman"/>
          <w:b/>
          <w:sz w:val="24"/>
          <w:szCs w:val="24"/>
        </w:rPr>
        <w:t>2010</w:t>
      </w:r>
      <w:r w:rsidRPr="00283C06">
        <w:rPr>
          <w:rFonts w:ascii="Times New Roman" w:hAnsi="Times New Roman"/>
          <w:sz w:val="24"/>
          <w:szCs w:val="24"/>
        </w:rPr>
        <w:t>.</w:t>
      </w:r>
    </w:p>
  </w:endnote>
  <w:endnote w:id="2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Centers for Disease Control and Prevention (CDC), </w:t>
      </w:r>
      <w:r w:rsidRPr="00283C06">
        <w:rPr>
          <w:rFonts w:ascii="Times New Roman" w:hAnsi="Times New Roman"/>
          <w:i/>
          <w:sz w:val="24"/>
          <w:szCs w:val="24"/>
        </w:rPr>
        <w:t>MMWR Weekly</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57</w:t>
      </w:r>
      <w:r w:rsidRPr="00283C06">
        <w:rPr>
          <w:rFonts w:ascii="Times New Roman" w:hAnsi="Times New Roman"/>
          <w:sz w:val="24"/>
          <w:szCs w:val="24"/>
        </w:rPr>
        <w:t>, 737–764.</w:t>
      </w:r>
    </w:p>
  </w:endnote>
  <w:endnote w:id="2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R. P. Ellwood, J. A. Cury, </w:t>
      </w:r>
      <w:r w:rsidRPr="00283C06">
        <w:rPr>
          <w:rFonts w:ascii="Times New Roman" w:hAnsi="Times New Roman"/>
          <w:i/>
          <w:sz w:val="24"/>
          <w:szCs w:val="24"/>
        </w:rPr>
        <w:t xml:space="preserve">Eur. Arch. </w:t>
      </w:r>
      <w:r w:rsidRPr="00283C06">
        <w:rPr>
          <w:rFonts w:ascii="Times New Roman" w:hAnsi="Times New Roman"/>
          <w:i/>
          <w:sz w:val="24"/>
          <w:szCs w:val="24"/>
          <w:shd w:val="clear" w:color="auto" w:fill="FFFFFF"/>
        </w:rPr>
        <w:t>Paediatr. Dent.</w:t>
      </w:r>
      <w:r w:rsidRPr="00283C06">
        <w:rPr>
          <w:rFonts w:ascii="Times New Roman" w:hAnsi="Times New Roman"/>
          <w:sz w:val="24"/>
          <w:szCs w:val="24"/>
          <w:shd w:val="clear" w:color="auto" w:fill="FFFFFF"/>
        </w:rPr>
        <w:t xml:space="preserve"> </w:t>
      </w:r>
      <w:r w:rsidRPr="00283C06">
        <w:rPr>
          <w:rFonts w:ascii="Times New Roman" w:hAnsi="Times New Roman"/>
          <w:b/>
          <w:sz w:val="24"/>
          <w:szCs w:val="24"/>
          <w:shd w:val="clear" w:color="auto" w:fill="FFFFFF"/>
        </w:rPr>
        <w:t>2009</w:t>
      </w:r>
      <w:r w:rsidRPr="00283C06">
        <w:rPr>
          <w:rFonts w:ascii="Times New Roman" w:hAnsi="Times New Roman"/>
          <w:sz w:val="24"/>
          <w:szCs w:val="24"/>
          <w:shd w:val="clear" w:color="auto" w:fill="FFFFFF"/>
        </w:rPr>
        <w:t xml:space="preserve">, </w:t>
      </w:r>
      <w:r w:rsidRPr="00283C06">
        <w:rPr>
          <w:rFonts w:ascii="Times New Roman" w:hAnsi="Times New Roman"/>
          <w:i/>
          <w:sz w:val="24"/>
          <w:szCs w:val="24"/>
          <w:shd w:val="clear" w:color="auto" w:fill="FFFFFF"/>
        </w:rPr>
        <w:t>10</w:t>
      </w:r>
      <w:r w:rsidRPr="00283C06">
        <w:rPr>
          <w:rFonts w:ascii="Times New Roman" w:hAnsi="Times New Roman"/>
          <w:sz w:val="24"/>
          <w:szCs w:val="24"/>
          <w:shd w:val="clear" w:color="auto" w:fill="FFFFFF"/>
        </w:rPr>
        <w:t>, 170–176.</w:t>
      </w:r>
    </w:p>
  </w:endnote>
  <w:endnote w:id="2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American Dental Association Council on Scientific Affairs, </w:t>
      </w:r>
      <w:r w:rsidRPr="00283C06">
        <w:rPr>
          <w:rFonts w:ascii="Times New Roman" w:hAnsi="Times New Roman"/>
          <w:i/>
          <w:sz w:val="24"/>
          <w:szCs w:val="24"/>
        </w:rPr>
        <w:t>JADA</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145</w:t>
      </w:r>
      <w:r w:rsidRPr="00283C06">
        <w:rPr>
          <w:rFonts w:ascii="Times New Roman" w:hAnsi="Times New Roman"/>
          <w:sz w:val="24"/>
          <w:szCs w:val="24"/>
        </w:rPr>
        <w:t>, 190–191.</w:t>
      </w:r>
    </w:p>
  </w:endnote>
  <w:endnote w:id="2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Kebede, N. Retta, C. Abuye, S. J. Whiting, M. Kassaw, T. Zeru, M. Tessema, M. Kjellevold, </w:t>
      </w:r>
      <w:r w:rsidRPr="00283C06">
        <w:rPr>
          <w:rFonts w:ascii="Times New Roman" w:hAnsi="Times New Roman"/>
          <w:i/>
          <w:sz w:val="24"/>
          <w:szCs w:val="24"/>
        </w:rPr>
        <w:t>Int. J. Environ. Res. Public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756.</w:t>
      </w:r>
    </w:p>
  </w:endnote>
  <w:endnote w:id="2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Cao, Y. Zhao, J. Liu, R. Xirao, S. Danzeng, Zeguo, S. Zhouma, </w:t>
      </w:r>
      <w:r w:rsidRPr="00283C06">
        <w:rPr>
          <w:rFonts w:ascii="Times New Roman" w:hAnsi="Times New Roman"/>
          <w:i/>
          <w:sz w:val="24"/>
          <w:szCs w:val="24"/>
        </w:rPr>
        <w:t>Ecotoxicol. Environ. Saf.</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56</w:t>
      </w:r>
      <w:r w:rsidRPr="00283C06">
        <w:rPr>
          <w:rFonts w:ascii="Times New Roman" w:hAnsi="Times New Roman"/>
          <w:sz w:val="24"/>
          <w:szCs w:val="24"/>
        </w:rPr>
        <w:t>, 222–227.</w:t>
      </w:r>
    </w:p>
  </w:endnote>
  <w:endnote w:id="3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 Yang, S. Tang, S. Zhang, W. Huang, P. Chen, Y. Chen, Z. Xi, Y. Yuan, K. Wang, </w:t>
      </w:r>
      <w:r w:rsidRPr="00283C06">
        <w:rPr>
          <w:rFonts w:ascii="Times New Roman" w:hAnsi="Times New Roman"/>
          <w:i/>
          <w:sz w:val="24"/>
          <w:szCs w:val="24"/>
        </w:rPr>
        <w:t>Minerals</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7</w:t>
      </w:r>
      <w:r w:rsidRPr="00283C06">
        <w:rPr>
          <w:rFonts w:ascii="Times New Roman" w:hAnsi="Times New Roman"/>
          <w:sz w:val="24"/>
          <w:szCs w:val="24"/>
        </w:rPr>
        <w:t>, 219.</w:t>
      </w:r>
    </w:p>
  </w:endnote>
  <w:endnote w:id="3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Ando, M. Tadano, S. Asanuma, K. Tamura, S. Matsushima, T. Watanabe, T. Kondo, S. Sakurai,R. Ji, C. Liang, S. Cao, </w:t>
      </w:r>
      <w:r w:rsidRPr="00283C06">
        <w:rPr>
          <w:rFonts w:ascii="Times New Roman" w:hAnsi="Times New Roman"/>
          <w:i/>
          <w:sz w:val="24"/>
          <w:szCs w:val="24"/>
        </w:rPr>
        <w:t>Environ. Health Perspect.</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106</w:t>
      </w:r>
      <w:r w:rsidRPr="00283C06">
        <w:rPr>
          <w:rFonts w:ascii="Times New Roman" w:hAnsi="Times New Roman"/>
          <w:sz w:val="24"/>
          <w:szCs w:val="24"/>
        </w:rPr>
        <w:t>, 239–244.</w:t>
      </w:r>
    </w:p>
  </w:endnote>
  <w:endnote w:id="3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Yi, J. Cao,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129</w:t>
      </w:r>
      <w:r w:rsidRPr="00283C06">
        <w:rPr>
          <w:rFonts w:ascii="Times New Roman" w:hAnsi="Times New Roman"/>
          <w:sz w:val="24"/>
          <w:szCs w:val="24"/>
        </w:rPr>
        <w:t>, 76–81.</w:t>
      </w:r>
    </w:p>
  </w:endnote>
  <w:endnote w:id="3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X. Qin, S. Wang, M. Yu, L. Zhang, X. Li, Z. Zuo, X. Zhang, L. Wang, </w:t>
      </w:r>
      <w:r w:rsidRPr="00283C06">
        <w:rPr>
          <w:rFonts w:ascii="Times New Roman" w:hAnsi="Times New Roman"/>
          <w:i/>
          <w:sz w:val="24"/>
          <w:szCs w:val="24"/>
        </w:rPr>
        <w:t>J. Environ. Public Health</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969764.</w:t>
      </w:r>
    </w:p>
  </w:endnote>
  <w:endnote w:id="3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 Kakumanu, S. D. Rao, </w:t>
      </w:r>
      <w:r w:rsidRPr="00283C06">
        <w:rPr>
          <w:rFonts w:ascii="Times New Roman" w:hAnsi="Times New Roman"/>
          <w:i/>
          <w:sz w:val="24"/>
          <w:szCs w:val="24"/>
        </w:rPr>
        <w:t>N. Engl. J. Med.</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368</w:t>
      </w:r>
      <w:r w:rsidRPr="00283C06">
        <w:rPr>
          <w:rFonts w:ascii="Times New Roman" w:hAnsi="Times New Roman"/>
          <w:sz w:val="24"/>
          <w:szCs w:val="24"/>
        </w:rPr>
        <w:t>, 1140.</w:t>
      </w:r>
    </w:p>
  </w:endnote>
  <w:endnote w:id="3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Isaac, F. Brudevold, F. A. Smith, D. E. Gardner,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1958</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254–263.</w:t>
      </w:r>
    </w:p>
  </w:endnote>
  <w:endnote w:id="3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O. Fejerskov, A. Thylstrup, M. J. Larsen, </w:t>
      </w:r>
      <w:r w:rsidRPr="00283C06">
        <w:rPr>
          <w:rFonts w:ascii="Times New Roman" w:hAnsi="Times New Roman"/>
          <w:i/>
          <w:sz w:val="24"/>
          <w:szCs w:val="24"/>
        </w:rPr>
        <w:t>Acta Odontol. Scand.</w:t>
      </w:r>
      <w:r w:rsidRPr="00283C06">
        <w:rPr>
          <w:rFonts w:ascii="Times New Roman" w:hAnsi="Times New Roman"/>
          <w:sz w:val="24"/>
          <w:szCs w:val="24"/>
        </w:rPr>
        <w:t xml:space="preserve"> </w:t>
      </w:r>
      <w:r w:rsidRPr="00283C06">
        <w:rPr>
          <w:rFonts w:ascii="Times New Roman" w:hAnsi="Times New Roman"/>
          <w:b/>
          <w:sz w:val="24"/>
          <w:szCs w:val="24"/>
        </w:rPr>
        <w:t>1981</w:t>
      </w:r>
      <w:r w:rsidRPr="00283C06">
        <w:rPr>
          <w:rFonts w:ascii="Times New Roman" w:hAnsi="Times New Roman"/>
          <w:sz w:val="24"/>
          <w:szCs w:val="24"/>
        </w:rPr>
        <w:t xml:space="preserve">, </w:t>
      </w:r>
      <w:r w:rsidRPr="00283C06">
        <w:rPr>
          <w:rFonts w:ascii="Times New Roman" w:hAnsi="Times New Roman"/>
          <w:i/>
          <w:sz w:val="24"/>
          <w:szCs w:val="24"/>
        </w:rPr>
        <w:t>39</w:t>
      </w:r>
      <w:r w:rsidRPr="00283C06">
        <w:rPr>
          <w:rFonts w:ascii="Times New Roman" w:hAnsi="Times New Roman"/>
          <w:sz w:val="24"/>
          <w:szCs w:val="24"/>
        </w:rPr>
        <w:t>, 241–249.</w:t>
      </w:r>
    </w:p>
  </w:endnote>
  <w:endnote w:id="3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T. Aoba, O. Fejerskov, </w:t>
      </w:r>
      <w:r w:rsidRPr="00283C06">
        <w:rPr>
          <w:rFonts w:ascii="Times New Roman" w:hAnsi="Times New Roman"/>
          <w:i/>
          <w:sz w:val="24"/>
          <w:szCs w:val="24"/>
        </w:rPr>
        <w:t>Crit. Rev. Oral. Biol. Med.</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155–170.</w:t>
      </w:r>
    </w:p>
  </w:endnote>
  <w:endnote w:id="3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Koo,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20</w:t>
      </w:r>
      <w:r w:rsidRPr="00283C06">
        <w:rPr>
          <w:rFonts w:ascii="Times New Roman" w:hAnsi="Times New Roman"/>
          <w:sz w:val="24"/>
          <w:szCs w:val="24"/>
        </w:rPr>
        <w:t>, 17–21.</w:t>
      </w:r>
    </w:p>
  </w:endnote>
  <w:endnote w:id="3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R. E. Marquis, S. A. Clock, M. Mota-Meira, </w:t>
      </w:r>
      <w:r w:rsidRPr="00283C06">
        <w:rPr>
          <w:rFonts w:ascii="Times New Roman" w:hAnsi="Times New Roman"/>
          <w:i/>
          <w:sz w:val="24"/>
          <w:szCs w:val="24"/>
        </w:rPr>
        <w:t>FEMS Microbiol. Rev.</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493– 510.</w:t>
      </w:r>
    </w:p>
  </w:endnote>
  <w:endnote w:id="4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D. R. Carter, G. S. Beaupre, </w:t>
      </w:r>
      <w:r w:rsidRPr="00283C06">
        <w:rPr>
          <w:rFonts w:ascii="Times New Roman" w:hAnsi="Times New Roman"/>
          <w:i/>
          <w:sz w:val="24"/>
          <w:szCs w:val="24"/>
        </w:rPr>
        <w:t>J. Bone Miner. Res.</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xml:space="preserve"> (Suppl 1), 177–184.</w:t>
      </w:r>
    </w:p>
  </w:endnote>
  <w:endnote w:id="4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B. L. Riggs, S. F. Hodgson, W. M. O’Fallon, E. Y. Chao, H. W. Wahner, J. M. Muhs, S. L. Cedel, L. J. Melton III, </w:t>
      </w:r>
      <w:r w:rsidRPr="00283C06">
        <w:rPr>
          <w:rFonts w:ascii="Times New Roman" w:hAnsi="Times New Roman"/>
          <w:i/>
          <w:sz w:val="24"/>
          <w:szCs w:val="24"/>
        </w:rPr>
        <w:t>N. Engl. J. Med.</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322</w:t>
      </w:r>
      <w:r w:rsidRPr="00283C06">
        <w:rPr>
          <w:rFonts w:ascii="Times New Roman" w:hAnsi="Times New Roman"/>
          <w:sz w:val="24"/>
          <w:szCs w:val="24"/>
        </w:rPr>
        <w:t>, 802–809.</w:t>
      </w:r>
    </w:p>
  </w:endnote>
  <w:endnote w:id="4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C. H. Søgaard, L. Mosekilde, A. Richards, L. Mosekilde, </w:t>
      </w:r>
      <w:r w:rsidRPr="00283C06">
        <w:rPr>
          <w:rFonts w:ascii="Times New Roman" w:hAnsi="Times New Roman"/>
          <w:i/>
          <w:sz w:val="24"/>
          <w:szCs w:val="24"/>
        </w:rPr>
        <w:t>Bone</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393–399.</w:t>
      </w:r>
    </w:p>
  </w:endnote>
  <w:endnote w:id="4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E. Aaron, M. C. de Vernejoul, J. A. Kanis, </w:t>
      </w:r>
      <w:r w:rsidRPr="00283C06">
        <w:rPr>
          <w:rFonts w:ascii="Times New Roman" w:hAnsi="Times New Roman"/>
          <w:i/>
          <w:sz w:val="24"/>
          <w:szCs w:val="24"/>
        </w:rPr>
        <w:t>Bone</w:t>
      </w:r>
      <w:r w:rsidRPr="00283C06">
        <w:rPr>
          <w:rFonts w:ascii="Times New Roman" w:hAnsi="Times New Roman"/>
          <w:sz w:val="24"/>
          <w:szCs w:val="24"/>
        </w:rPr>
        <w:t xml:space="preserve"> </w:t>
      </w:r>
      <w:r w:rsidRPr="00283C06">
        <w:rPr>
          <w:rFonts w:ascii="Times New Roman" w:hAnsi="Times New Roman"/>
          <w:b/>
          <w:sz w:val="24"/>
          <w:szCs w:val="24"/>
        </w:rPr>
        <w:t>1991</w:t>
      </w:r>
      <w:r w:rsidRPr="00283C06">
        <w:rPr>
          <w:rFonts w:ascii="Times New Roman" w:hAnsi="Times New Roman"/>
          <w:sz w:val="24"/>
          <w:szCs w:val="24"/>
        </w:rPr>
        <w:t xml:space="preserve">, </w:t>
      </w:r>
      <w:r w:rsidRPr="00283C06">
        <w:rPr>
          <w:rFonts w:ascii="Times New Roman" w:hAnsi="Times New Roman"/>
          <w:i/>
          <w:sz w:val="24"/>
          <w:szCs w:val="24"/>
        </w:rPr>
        <w:t>12</w:t>
      </w:r>
      <w:r w:rsidRPr="00283C06">
        <w:rPr>
          <w:rFonts w:ascii="Times New Roman" w:hAnsi="Times New Roman"/>
          <w:sz w:val="24"/>
          <w:szCs w:val="24"/>
        </w:rPr>
        <w:t>, 307–310.</w:t>
      </w:r>
    </w:p>
  </w:endnote>
  <w:endnote w:id="4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Peckham, N. Awofeso, </w:t>
      </w:r>
      <w:r w:rsidRPr="00283C06">
        <w:rPr>
          <w:rFonts w:ascii="Times New Roman" w:hAnsi="Times New Roman"/>
          <w:i/>
          <w:sz w:val="24"/>
          <w:szCs w:val="24"/>
        </w:rPr>
        <w:t>Sci. World J.</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293019, 1–10.</w:t>
      </w:r>
    </w:p>
  </w:endnote>
  <w:endnote w:id="4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Lecheny, 'Adverse Event,' Not the Same as 'Side Effect', </w:t>
      </w:r>
      <w:hyperlink r:id="rId2" w:history="1">
        <w:r w:rsidRPr="00283C06">
          <w:rPr>
            <w:rStyle w:val="Hyperlink"/>
            <w:rFonts w:ascii="Times New Roman" w:hAnsi="Times New Roman"/>
            <w:color w:val="auto"/>
            <w:sz w:val="24"/>
            <w:szCs w:val="24"/>
            <w:u w:val="none"/>
          </w:rPr>
          <w:t>https://www.pharmacytimes.com/contributor/shelby-leheny-pharmd-candidate-2017/2017/02/adverse-event-not-the-same-as-side-effect</w:t>
        </w:r>
      </w:hyperlink>
      <w:r w:rsidRPr="00283C06">
        <w:rPr>
          <w:rStyle w:val="Hyperlink"/>
          <w:rFonts w:ascii="Times New Roman" w:hAnsi="Times New Roman"/>
          <w:color w:val="auto"/>
          <w:sz w:val="24"/>
          <w:szCs w:val="24"/>
          <w:u w:val="none"/>
        </w:rPr>
        <w:t>,</w:t>
      </w:r>
      <w:r w:rsidRPr="00283C06">
        <w:rPr>
          <w:rFonts w:ascii="Times New Roman" w:hAnsi="Times New Roman"/>
          <w:sz w:val="24"/>
          <w:szCs w:val="24"/>
        </w:rPr>
        <w:t xml:space="preserve"> (accessed: November 20, 2018)</w:t>
      </w:r>
    </w:p>
  </w:endnote>
  <w:endnote w:id="46">
    <w:p w:rsidR="00283C06" w:rsidRPr="00283C06" w:rsidRDefault="00283C06" w:rsidP="00283C06">
      <w:pPr>
        <w:pStyle w:val="EndnoteText"/>
        <w:tabs>
          <w:tab w:val="left" w:pos="709"/>
        </w:tabs>
        <w:spacing w:before="0" w:line="360" w:lineRule="auto"/>
        <w:ind w:left="709" w:hanging="709"/>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rachita, Difference Between Side Effects and Adverse Effects, </w:t>
      </w:r>
      <w:hyperlink r:id="rId3" w:history="1">
        <w:r w:rsidRPr="00283C06">
          <w:rPr>
            <w:rStyle w:val="Hyperlink"/>
            <w:rFonts w:ascii="Times New Roman" w:hAnsi="Times New Roman"/>
            <w:color w:val="auto"/>
            <w:sz w:val="24"/>
            <w:szCs w:val="24"/>
            <w:u w:val="none"/>
          </w:rPr>
          <w:t>http://www.differencebetween.net/science/health/disease-health/difference-between-side-effects-and-adverse-effects/</w:t>
        </w:r>
      </w:hyperlink>
      <w:r w:rsidRPr="00283C06">
        <w:rPr>
          <w:rFonts w:ascii="Times New Roman" w:hAnsi="Times New Roman"/>
          <w:sz w:val="24"/>
          <w:szCs w:val="24"/>
        </w:rPr>
        <w:t>, (accessed: November 20, 2018)</w:t>
      </w:r>
    </w:p>
  </w:endnote>
  <w:endnote w:id="4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F. Danil de Namor, I. Abbas, in: A. Tressaud (Ed.): Fluorine and the Environment, Agrochemicals, Archaeology, Green Chemistry &amp; Water, Vol. 2, Elsevier, Amsterdam, Netherlands, </w:t>
      </w:r>
      <w:r w:rsidRPr="00283C06">
        <w:rPr>
          <w:rFonts w:ascii="Times New Roman" w:hAnsi="Times New Roman"/>
          <w:b/>
          <w:sz w:val="24"/>
          <w:szCs w:val="24"/>
        </w:rPr>
        <w:t>2006</w:t>
      </w:r>
      <w:r w:rsidRPr="00283C06">
        <w:rPr>
          <w:rFonts w:ascii="Times New Roman" w:hAnsi="Times New Roman"/>
          <w:sz w:val="24"/>
          <w:szCs w:val="24"/>
        </w:rPr>
        <w:t>, pp. 81–119.</w:t>
      </w:r>
    </w:p>
  </w:endnote>
  <w:endnote w:id="4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European Food Safety Authority Panel on Dietetic Products, Nutrition, and Allergies (EFSA NDA), </w:t>
      </w:r>
      <w:r w:rsidRPr="00283C06">
        <w:rPr>
          <w:rFonts w:ascii="Times New Roman" w:hAnsi="Times New Roman"/>
          <w:i/>
          <w:sz w:val="24"/>
          <w:szCs w:val="24"/>
        </w:rPr>
        <w:t>EFSA J.</w:t>
      </w:r>
      <w:r w:rsidRPr="00283C06">
        <w:rPr>
          <w:rFonts w:ascii="Times New Roman" w:hAnsi="Times New Roman"/>
          <w:b/>
          <w:sz w:val="24"/>
          <w:szCs w:val="24"/>
        </w:rPr>
        <w:t xml:space="preserve"> 2005</w:t>
      </w:r>
      <w:r w:rsidRPr="00283C06">
        <w:rPr>
          <w:rFonts w:ascii="Times New Roman" w:hAnsi="Times New Roman"/>
          <w:sz w:val="24"/>
          <w:szCs w:val="24"/>
        </w:rPr>
        <w:t xml:space="preserve">, </w:t>
      </w:r>
      <w:r w:rsidRPr="00283C06">
        <w:rPr>
          <w:rFonts w:ascii="Times New Roman" w:hAnsi="Times New Roman"/>
          <w:i/>
          <w:sz w:val="24"/>
          <w:szCs w:val="24"/>
        </w:rPr>
        <w:t>192</w:t>
      </w:r>
      <w:r w:rsidRPr="00283C06">
        <w:rPr>
          <w:rFonts w:ascii="Times New Roman" w:hAnsi="Times New Roman"/>
          <w:sz w:val="24"/>
          <w:szCs w:val="24"/>
        </w:rPr>
        <w:t>, 1–65.</w:t>
      </w:r>
    </w:p>
  </w:endnote>
  <w:endnote w:id="4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G. M. Whitford,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pp. 66–80.</w:t>
      </w:r>
    </w:p>
  </w:endnote>
  <w:endnote w:id="5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H. C. Hodge, F. A. Smith, in: J. H. Simons (Ed.): Fluorine Chemistry, Academic Press, New York, United States, </w:t>
      </w:r>
      <w:r w:rsidRPr="00283C06">
        <w:rPr>
          <w:rFonts w:ascii="Times New Roman" w:hAnsi="Times New Roman"/>
          <w:b/>
          <w:sz w:val="24"/>
          <w:szCs w:val="24"/>
        </w:rPr>
        <w:t>1965</w:t>
      </w:r>
      <w:r w:rsidRPr="00283C06">
        <w:rPr>
          <w:rFonts w:ascii="Times New Roman" w:hAnsi="Times New Roman"/>
          <w:sz w:val="24"/>
          <w:szCs w:val="24"/>
        </w:rPr>
        <w:t>, pp. 1–364.</w:t>
      </w:r>
    </w:p>
  </w:endnote>
  <w:endnote w:id="5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National Research Council, Acute Exposure Guidelines Levels for Selected Airborne Chemicals, Vol. 4, The National Academies Press, Washington, D.C., United States, </w:t>
      </w:r>
      <w:r w:rsidRPr="00283C06">
        <w:rPr>
          <w:rFonts w:ascii="Times New Roman" w:hAnsi="Times New Roman"/>
          <w:b/>
          <w:sz w:val="24"/>
          <w:szCs w:val="24"/>
        </w:rPr>
        <w:t>2004</w:t>
      </w:r>
      <w:r w:rsidRPr="00283C06">
        <w:rPr>
          <w:rFonts w:ascii="Times New Roman" w:hAnsi="Times New Roman"/>
          <w:sz w:val="24"/>
          <w:szCs w:val="24"/>
        </w:rPr>
        <w:t>.</w:t>
      </w:r>
    </w:p>
  </w:endnote>
  <w:endnote w:id="5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D. Peters, R. Miethchen,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1996</w:t>
      </w:r>
      <w:r w:rsidRPr="00283C06">
        <w:rPr>
          <w:rFonts w:ascii="Times New Roman" w:hAnsi="Times New Roman"/>
          <w:sz w:val="24"/>
          <w:szCs w:val="24"/>
        </w:rPr>
        <w:t xml:space="preserve">, </w:t>
      </w:r>
      <w:r w:rsidRPr="00283C06">
        <w:rPr>
          <w:rFonts w:ascii="Times New Roman" w:hAnsi="Times New Roman"/>
          <w:i/>
          <w:sz w:val="24"/>
          <w:szCs w:val="24"/>
        </w:rPr>
        <w:t>79</w:t>
      </w:r>
      <w:r w:rsidRPr="00283C06">
        <w:rPr>
          <w:rFonts w:ascii="Times New Roman" w:hAnsi="Times New Roman"/>
          <w:sz w:val="24"/>
          <w:szCs w:val="24"/>
        </w:rPr>
        <w:t>, 161–165.</w:t>
      </w:r>
    </w:p>
  </w:endnote>
  <w:endnote w:id="5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Heard, R. E. Hill, C. B. Cairns, R. C. Dart, </w:t>
      </w:r>
      <w:r w:rsidRPr="00283C06">
        <w:rPr>
          <w:rFonts w:ascii="Times New Roman" w:hAnsi="Times New Roman"/>
          <w:i/>
          <w:sz w:val="24"/>
          <w:szCs w:val="24"/>
        </w:rPr>
        <w:t>J. Toxicol. Clin. Toxic.</w:t>
      </w:r>
      <w:r w:rsidRPr="00283C06">
        <w:rPr>
          <w:rFonts w:ascii="Times New Roman" w:hAnsi="Times New Roman"/>
          <w:sz w:val="24"/>
          <w:szCs w:val="24"/>
        </w:rPr>
        <w:t xml:space="preserve"> </w:t>
      </w:r>
      <w:r w:rsidRPr="00283C06">
        <w:rPr>
          <w:rFonts w:ascii="Times New Roman" w:hAnsi="Times New Roman"/>
          <w:b/>
          <w:sz w:val="24"/>
          <w:szCs w:val="24"/>
        </w:rPr>
        <w:t>2001</w:t>
      </w:r>
      <w:r w:rsidRPr="00283C06">
        <w:rPr>
          <w:rFonts w:ascii="Times New Roman" w:hAnsi="Times New Roman"/>
          <w:sz w:val="24"/>
          <w:szCs w:val="24"/>
        </w:rPr>
        <w:t xml:space="preserve">, </w:t>
      </w:r>
      <w:r w:rsidRPr="00283C06">
        <w:rPr>
          <w:rFonts w:ascii="Times New Roman" w:hAnsi="Times New Roman"/>
          <w:i/>
          <w:sz w:val="24"/>
          <w:szCs w:val="24"/>
        </w:rPr>
        <w:t>39</w:t>
      </w:r>
      <w:r w:rsidRPr="00283C06">
        <w:rPr>
          <w:rFonts w:ascii="Times New Roman" w:hAnsi="Times New Roman"/>
          <w:sz w:val="24"/>
          <w:szCs w:val="24"/>
        </w:rPr>
        <w:t>, 349–353.</w:t>
      </w:r>
    </w:p>
  </w:endnote>
  <w:endnote w:id="5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Ly, R. D. Shin, Fluoride toxicity mechanism, </w:t>
      </w:r>
      <w:hyperlink r:id="rId4" w:history="1">
        <w:r w:rsidRPr="00283C06">
          <w:rPr>
            <w:rStyle w:val="Hyperlink"/>
            <w:rFonts w:ascii="Times New Roman" w:hAnsi="Times New Roman"/>
            <w:color w:val="auto"/>
            <w:sz w:val="24"/>
            <w:szCs w:val="24"/>
            <w:u w:val="none"/>
          </w:rPr>
          <w:t>https://emedicine.medscape.com/article/814774-overview</w:t>
        </w:r>
      </w:hyperlink>
      <w:r w:rsidRPr="00283C06">
        <w:rPr>
          <w:rFonts w:ascii="Times New Roman" w:hAnsi="Times New Roman"/>
          <w:sz w:val="24"/>
          <w:szCs w:val="24"/>
        </w:rPr>
        <w:t>, (accessed: November 16, 2018)</w:t>
      </w:r>
    </w:p>
  </w:endnote>
  <w:endnote w:id="5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V. Baelum, O. Fejerskov, F. Manji, M. J. Larsen, </w:t>
      </w:r>
      <w:r w:rsidRPr="00283C06">
        <w:rPr>
          <w:rFonts w:ascii="Times New Roman" w:hAnsi="Times New Roman"/>
          <w:i/>
          <w:sz w:val="24"/>
          <w:szCs w:val="24"/>
        </w:rPr>
        <w:t>Tandlaegebladet.</w:t>
      </w:r>
      <w:r w:rsidRPr="00283C06">
        <w:rPr>
          <w:rFonts w:ascii="Times New Roman" w:hAnsi="Times New Roman"/>
          <w:sz w:val="24"/>
          <w:szCs w:val="24"/>
        </w:rPr>
        <w:t xml:space="preserve"> </w:t>
      </w:r>
      <w:r w:rsidRPr="00283C06">
        <w:rPr>
          <w:rFonts w:ascii="Times New Roman" w:hAnsi="Times New Roman"/>
          <w:b/>
          <w:sz w:val="24"/>
          <w:szCs w:val="24"/>
        </w:rPr>
        <w:t>1987</w:t>
      </w:r>
      <w:r w:rsidRPr="00283C06">
        <w:rPr>
          <w:rFonts w:ascii="Times New Roman" w:hAnsi="Times New Roman"/>
          <w:sz w:val="24"/>
          <w:szCs w:val="24"/>
        </w:rPr>
        <w:t xml:space="preserve">, </w:t>
      </w:r>
      <w:r w:rsidRPr="00283C06">
        <w:rPr>
          <w:rFonts w:ascii="Times New Roman" w:hAnsi="Times New Roman"/>
          <w:i/>
          <w:sz w:val="24"/>
          <w:szCs w:val="24"/>
        </w:rPr>
        <w:t>91</w:t>
      </w:r>
      <w:r w:rsidRPr="00283C06">
        <w:rPr>
          <w:rFonts w:ascii="Times New Roman" w:hAnsi="Times New Roman"/>
          <w:sz w:val="24"/>
          <w:szCs w:val="24"/>
        </w:rPr>
        <w:t>, 452–456.</w:t>
      </w:r>
    </w:p>
  </w:endnote>
  <w:endnote w:id="5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P. DenBesten, W. Li,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pp. 81–96.</w:t>
      </w:r>
    </w:p>
  </w:endnote>
  <w:endnote w:id="5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 Molina-Frechero, M. Nevarez-Rascón, A. Nevarez-Rascón, R. González-González, M. E. Irigoyen-Camacho, L. Sánchez-Pérez, S. López-Verdin, R. Bologna-Molina, </w:t>
      </w:r>
      <w:r w:rsidRPr="00283C06">
        <w:rPr>
          <w:rFonts w:ascii="Times New Roman" w:hAnsi="Times New Roman"/>
          <w:i/>
          <w:sz w:val="24"/>
          <w:szCs w:val="24"/>
        </w:rPr>
        <w:t>Int. J. Environ. Res. Public Health</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73.</w:t>
      </w:r>
    </w:p>
  </w:endnote>
  <w:endnote w:id="5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American International Medical University, Fluorosis: Causes, Diagnosis, Management and Prevention, </w:t>
      </w:r>
      <w:hyperlink r:id="rId5" w:history="1">
        <w:r w:rsidRPr="00283C06">
          <w:rPr>
            <w:rStyle w:val="Hyperlink"/>
            <w:rFonts w:ascii="Times New Roman" w:hAnsi="Times New Roman"/>
            <w:color w:val="auto"/>
            <w:sz w:val="24"/>
            <w:szCs w:val="24"/>
            <w:u w:val="none"/>
          </w:rPr>
          <w:t>https://www.aimu.us/2017/08/15/fluorosis-causes-diagnosis-management-and-prevention/</w:t>
        </w:r>
      </w:hyperlink>
      <w:r w:rsidRPr="00283C06">
        <w:rPr>
          <w:rFonts w:ascii="Times New Roman" w:hAnsi="Times New Roman"/>
          <w:sz w:val="24"/>
          <w:szCs w:val="24"/>
        </w:rPr>
        <w:t>, (accessed: November 16, 2018)</w:t>
      </w:r>
    </w:p>
  </w:endnote>
  <w:endnote w:id="5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P. Grandjean, P. J. Landrigan, </w:t>
      </w:r>
      <w:r w:rsidRPr="00283C06">
        <w:rPr>
          <w:rFonts w:ascii="Times New Roman" w:hAnsi="Times New Roman"/>
          <w:i/>
          <w:sz w:val="24"/>
          <w:szCs w:val="24"/>
        </w:rPr>
        <w:t>Lancet Neurol</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330–338.</w:t>
      </w:r>
    </w:p>
  </w:endnote>
  <w:endnote w:id="6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Gelinas, M. Allukian Jr, </w:t>
      </w:r>
      <w:r w:rsidRPr="00283C06">
        <w:rPr>
          <w:rFonts w:ascii="Times New Roman" w:hAnsi="Times New Roman"/>
          <w:i/>
          <w:sz w:val="24"/>
          <w:szCs w:val="24"/>
        </w:rPr>
        <w:t>Lancet Neurol.</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647–648.</w:t>
      </w:r>
    </w:p>
  </w:endnote>
  <w:endnote w:id="6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P. Grandjean, P. J. Landrigan, </w:t>
      </w:r>
      <w:r w:rsidRPr="00283C06">
        <w:rPr>
          <w:rFonts w:ascii="Times New Roman" w:hAnsi="Times New Roman"/>
          <w:i/>
          <w:sz w:val="24"/>
          <w:szCs w:val="24"/>
        </w:rPr>
        <w:t>Lancet Neurol.</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648.</w:t>
      </w:r>
    </w:p>
  </w:endnote>
  <w:endnote w:id="62">
    <w:p w:rsidR="00283C06" w:rsidRPr="00283C06" w:rsidRDefault="00283C06" w:rsidP="00283C06">
      <w:pPr>
        <w:tabs>
          <w:tab w:val="left" w:pos="709"/>
        </w:tabs>
        <w:autoSpaceDE w:val="0"/>
        <w:autoSpaceDN w:val="0"/>
        <w:adjustRightInd w:val="0"/>
        <w:spacing w:after="0" w:line="360" w:lineRule="auto"/>
        <w:ind w:left="709" w:hanging="709"/>
        <w:rPr>
          <w:rFonts w:eastAsia="Times New Roman"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w:t>
      </w:r>
      <w:r w:rsidRPr="00283C06">
        <w:rPr>
          <w:rFonts w:cs="Times New Roman"/>
          <w:sz w:val="24"/>
          <w:szCs w:val="24"/>
          <w:lang w:val="en-US"/>
        </w:rPr>
        <w:tab/>
      </w:r>
      <w:r w:rsidRPr="00283C06">
        <w:rPr>
          <w:rFonts w:eastAsia="Times New Roman" w:cs="Times New Roman"/>
          <w:sz w:val="24"/>
          <w:szCs w:val="24"/>
          <w:lang w:val="en-US"/>
        </w:rPr>
        <w:t xml:space="preserve">P. K. Shivaprakash, K. Ohri, H. Noorani, </w:t>
      </w:r>
      <w:r w:rsidRPr="00283C06">
        <w:rPr>
          <w:rFonts w:eastAsia="Times New Roman" w:cs="Times New Roman"/>
          <w:i/>
          <w:sz w:val="24"/>
          <w:szCs w:val="24"/>
          <w:lang w:val="en-US"/>
        </w:rPr>
        <w:t>J. Indian Soc. Pedod. Prev. Dent.</w:t>
      </w:r>
      <w:r w:rsidRPr="00283C06">
        <w:rPr>
          <w:rFonts w:eastAsia="Times New Roman" w:cs="Times New Roman"/>
          <w:sz w:val="24"/>
          <w:szCs w:val="24"/>
          <w:lang w:val="en-US"/>
        </w:rPr>
        <w:t xml:space="preserve"> </w:t>
      </w:r>
      <w:r w:rsidRPr="00283C06">
        <w:rPr>
          <w:rFonts w:eastAsia="Times New Roman" w:cs="Times New Roman"/>
          <w:b/>
          <w:sz w:val="24"/>
          <w:szCs w:val="24"/>
          <w:lang w:val="en-US"/>
        </w:rPr>
        <w:t>2011</w:t>
      </w:r>
      <w:r w:rsidRPr="00283C06">
        <w:rPr>
          <w:rFonts w:eastAsia="Times New Roman" w:cs="Times New Roman"/>
          <w:sz w:val="24"/>
          <w:szCs w:val="24"/>
          <w:lang w:val="en-US"/>
        </w:rPr>
        <w:t xml:space="preserve">, </w:t>
      </w:r>
      <w:r w:rsidRPr="00283C06">
        <w:rPr>
          <w:rFonts w:eastAsia="Times New Roman" w:cs="Times New Roman"/>
          <w:i/>
          <w:sz w:val="24"/>
          <w:szCs w:val="24"/>
          <w:lang w:val="en-US"/>
        </w:rPr>
        <w:t>29</w:t>
      </w:r>
      <w:r w:rsidRPr="00283C06">
        <w:rPr>
          <w:rFonts w:eastAsia="Times New Roman" w:cs="Times New Roman"/>
          <w:sz w:val="24"/>
          <w:szCs w:val="24"/>
          <w:lang w:val="en-US"/>
        </w:rPr>
        <w:t>, 117–120.</w:t>
      </w:r>
    </w:p>
  </w:endnote>
  <w:endnote w:id="6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Aravind, R. S. Dhanya, A. Narayan, G. Sam, V. J. Adarsh, M. Kiran, </w:t>
      </w:r>
      <w:r w:rsidRPr="00283C06">
        <w:rPr>
          <w:rFonts w:ascii="Times New Roman" w:hAnsi="Times New Roman"/>
          <w:i/>
          <w:sz w:val="24"/>
          <w:szCs w:val="24"/>
        </w:rPr>
        <w:t>J. Int. Soc. Prev. Community Dent.</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6 </w:t>
      </w:r>
      <w:r w:rsidRPr="00283C06">
        <w:rPr>
          <w:rFonts w:ascii="Times New Roman" w:hAnsi="Times New Roman"/>
          <w:i/>
          <w:sz w:val="24"/>
          <w:szCs w:val="24"/>
        </w:rPr>
        <w:t>(Suppl 3)</w:t>
      </w:r>
      <w:r w:rsidRPr="00283C06">
        <w:rPr>
          <w:rFonts w:ascii="Times New Roman" w:hAnsi="Times New Roman"/>
          <w:sz w:val="24"/>
          <w:szCs w:val="24"/>
        </w:rPr>
        <w:t>, S237–S242.</w:t>
      </w:r>
    </w:p>
  </w:endnote>
  <w:endnote w:id="6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Bashash, D. Thomas, H. Hu, E. A. Martinez-Mier, B. N..Sanchez, N. Basu, K. E. Peterson, A. S. Ettinger, R. Wright, Z. Zhang, Y. Liu, L. Schnaas, A. Mercado-García, M. M. Téllez-Rojo, M. Hernández-Avila, </w:t>
      </w:r>
      <w:r w:rsidRPr="00283C06">
        <w:rPr>
          <w:rFonts w:ascii="Times New Roman" w:hAnsi="Times New Roman"/>
          <w:i/>
          <w:sz w:val="24"/>
          <w:szCs w:val="24"/>
        </w:rPr>
        <w:t>Environ. Health Perspect.</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125</w:t>
      </w:r>
      <w:r w:rsidRPr="00283C06">
        <w:rPr>
          <w:rFonts w:ascii="Times New Roman" w:hAnsi="Times New Roman"/>
          <w:sz w:val="24"/>
          <w:szCs w:val="24"/>
        </w:rPr>
        <w:t>, 097017-1–097017-12.</w:t>
      </w:r>
    </w:p>
  </w:endnote>
  <w:endnote w:id="6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C. N. Still, P. Kelley, </w:t>
      </w:r>
      <w:r w:rsidRPr="00283C06">
        <w:rPr>
          <w:rFonts w:ascii="Times New Roman" w:hAnsi="Times New Roman"/>
          <w:i/>
          <w:sz w:val="24"/>
          <w:szCs w:val="24"/>
        </w:rPr>
        <w:t>Neurotoxicology</w:t>
      </w:r>
      <w:r w:rsidRPr="00283C06">
        <w:rPr>
          <w:rFonts w:ascii="Times New Roman" w:hAnsi="Times New Roman"/>
          <w:sz w:val="24"/>
          <w:szCs w:val="24"/>
        </w:rPr>
        <w:t xml:space="preserve"> </w:t>
      </w:r>
      <w:r w:rsidRPr="00283C06">
        <w:rPr>
          <w:rFonts w:ascii="Times New Roman" w:hAnsi="Times New Roman"/>
          <w:b/>
          <w:sz w:val="24"/>
          <w:szCs w:val="24"/>
        </w:rPr>
        <w:t>1980</w:t>
      </w:r>
      <w:r w:rsidRPr="00283C06">
        <w:rPr>
          <w:rFonts w:ascii="Times New Roman" w:hAnsi="Times New Roman"/>
          <w:sz w:val="24"/>
          <w:szCs w:val="24"/>
        </w:rPr>
        <w:t xml:space="preserve">, </w:t>
      </w:r>
      <w:r w:rsidRPr="00283C06">
        <w:rPr>
          <w:rFonts w:ascii="Times New Roman" w:hAnsi="Times New Roman"/>
          <w:i/>
          <w:sz w:val="24"/>
          <w:szCs w:val="24"/>
        </w:rPr>
        <w:t>1</w:t>
      </w:r>
      <w:r w:rsidRPr="00283C06">
        <w:rPr>
          <w:rFonts w:ascii="Times New Roman" w:hAnsi="Times New Roman"/>
          <w:sz w:val="24"/>
          <w:szCs w:val="24"/>
        </w:rPr>
        <w:t>, 125–131.</w:t>
      </w:r>
    </w:p>
  </w:endnote>
  <w:endnote w:id="6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W. F. Forbes, L. M. Hayward, N. Agwani, </w:t>
      </w:r>
      <w:r w:rsidRPr="00283C06">
        <w:rPr>
          <w:rFonts w:ascii="Times New Roman" w:hAnsi="Times New Roman"/>
          <w:i/>
          <w:sz w:val="24"/>
          <w:szCs w:val="24"/>
        </w:rPr>
        <w:t>Lancet</w:t>
      </w:r>
      <w:r w:rsidRPr="00283C06">
        <w:rPr>
          <w:rFonts w:ascii="Times New Roman" w:hAnsi="Times New Roman"/>
          <w:sz w:val="24"/>
          <w:szCs w:val="24"/>
        </w:rPr>
        <w:t xml:space="preserve"> </w:t>
      </w:r>
      <w:r w:rsidRPr="00283C06">
        <w:rPr>
          <w:rFonts w:ascii="Times New Roman" w:hAnsi="Times New Roman"/>
          <w:b/>
          <w:sz w:val="24"/>
          <w:szCs w:val="24"/>
        </w:rPr>
        <w:t>1991</w:t>
      </w:r>
      <w:r w:rsidRPr="00283C06">
        <w:rPr>
          <w:rFonts w:ascii="Times New Roman" w:hAnsi="Times New Roman"/>
          <w:sz w:val="24"/>
          <w:szCs w:val="24"/>
        </w:rPr>
        <w:t xml:space="preserve">, </w:t>
      </w:r>
      <w:r w:rsidRPr="00283C06">
        <w:rPr>
          <w:rFonts w:ascii="Times New Roman" w:hAnsi="Times New Roman"/>
          <w:i/>
          <w:sz w:val="24"/>
          <w:szCs w:val="24"/>
        </w:rPr>
        <w:t>338</w:t>
      </w:r>
      <w:r w:rsidRPr="00283C06">
        <w:rPr>
          <w:rFonts w:ascii="Times New Roman" w:hAnsi="Times New Roman"/>
          <w:sz w:val="24"/>
          <w:szCs w:val="24"/>
        </w:rPr>
        <w:t>, 1592–1593.</w:t>
      </w:r>
    </w:p>
  </w:endnote>
  <w:endnote w:id="6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R. L. Blaylock,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2004</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301–314.</w:t>
      </w:r>
    </w:p>
  </w:endnote>
  <w:endnote w:id="6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I. D. Akinrinade, A. E. Memudua, O. M. Ogundele, </w:t>
      </w:r>
      <w:r w:rsidRPr="00283C06">
        <w:rPr>
          <w:rFonts w:ascii="Times New Roman" w:hAnsi="Times New Roman"/>
          <w:i/>
          <w:sz w:val="24"/>
          <w:szCs w:val="24"/>
        </w:rPr>
        <w:t>Pathophysiol</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105–115.</w:t>
      </w:r>
    </w:p>
  </w:endnote>
  <w:endnote w:id="6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Hasan, S. Alam, J. Mirkovic, F. Hossain, </w:t>
      </w:r>
      <w:r w:rsidRPr="00283C06">
        <w:rPr>
          <w:rFonts w:ascii="Times New Roman" w:hAnsi="Times New Roman"/>
          <w:i/>
          <w:sz w:val="24"/>
          <w:szCs w:val="24"/>
        </w:rPr>
        <w:t>Bioinformation</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68–74.</w:t>
      </w:r>
    </w:p>
  </w:endnote>
  <w:endnote w:id="7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C. Freni, </w:t>
      </w:r>
      <w:r w:rsidRPr="00283C06">
        <w:rPr>
          <w:rFonts w:ascii="Times New Roman" w:hAnsi="Times New Roman"/>
          <w:i/>
          <w:sz w:val="24"/>
          <w:szCs w:val="24"/>
        </w:rPr>
        <w:t>J. Toxicol. Environ. Health, Part A</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42</w:t>
      </w:r>
      <w:r w:rsidRPr="00283C06">
        <w:rPr>
          <w:rFonts w:ascii="Times New Roman" w:hAnsi="Times New Roman"/>
          <w:sz w:val="24"/>
          <w:szCs w:val="24"/>
        </w:rPr>
        <w:t>, 109–121.</w:t>
      </w:r>
    </w:p>
  </w:endnote>
  <w:endnote w:id="7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Fluegge, </w:t>
      </w:r>
      <w:r w:rsidRPr="00283C06">
        <w:rPr>
          <w:rFonts w:ascii="Times New Roman" w:hAnsi="Times New Roman"/>
          <w:i/>
          <w:sz w:val="24"/>
          <w:szCs w:val="24"/>
        </w:rPr>
        <w:t>J. Water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864–877.</w:t>
      </w:r>
    </w:p>
  </w:endnote>
  <w:endnote w:id="7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Z. Kheradpisheh, M. Mirzaei, A. H. Mahvi, M. Mokhtari, R. Azizi, H. Fallahzadeh, M. H. Ehrampoush, </w:t>
      </w:r>
      <w:r w:rsidRPr="00283C06">
        <w:rPr>
          <w:rFonts w:ascii="Times New Roman" w:hAnsi="Times New Roman"/>
          <w:i/>
          <w:sz w:val="24"/>
          <w:szCs w:val="24"/>
        </w:rPr>
        <w:t>Sci. Rep.</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1–7.</w:t>
      </w:r>
    </w:p>
  </w:endnote>
  <w:endnote w:id="7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Ghosh, J. Das, P. Manna, P.C. Sil, </w:t>
      </w:r>
      <w:r w:rsidRPr="00283C06">
        <w:rPr>
          <w:rFonts w:ascii="Times New Roman" w:hAnsi="Times New Roman"/>
          <w:i/>
          <w:sz w:val="24"/>
          <w:szCs w:val="24"/>
        </w:rPr>
        <w:t>Toxicol. In Vitro</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1918–1926.</w:t>
      </w:r>
    </w:p>
  </w:endnote>
  <w:endnote w:id="7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World Health Organization (WHO), Air Quality Guidelines for Europe, 2</w:t>
      </w:r>
      <w:r w:rsidRPr="00283C06">
        <w:rPr>
          <w:rFonts w:ascii="Times New Roman" w:hAnsi="Times New Roman"/>
          <w:sz w:val="24"/>
          <w:szCs w:val="24"/>
          <w:vertAlign w:val="superscript"/>
        </w:rPr>
        <w:t>nd</w:t>
      </w:r>
      <w:r w:rsidRPr="00283C06">
        <w:rPr>
          <w:rFonts w:ascii="Times New Roman" w:hAnsi="Times New Roman"/>
          <w:sz w:val="24"/>
          <w:szCs w:val="24"/>
        </w:rPr>
        <w:t xml:space="preserve"> Ed., World Health Organization, Geneva, Switzerland, </w:t>
      </w:r>
      <w:r w:rsidRPr="00283C06">
        <w:rPr>
          <w:rFonts w:ascii="Times New Roman" w:hAnsi="Times New Roman"/>
          <w:b/>
          <w:sz w:val="24"/>
          <w:szCs w:val="24"/>
        </w:rPr>
        <w:t>2000</w:t>
      </w:r>
      <w:r w:rsidRPr="00283C06">
        <w:rPr>
          <w:rFonts w:ascii="Times New Roman" w:hAnsi="Times New Roman"/>
          <w:sz w:val="24"/>
          <w:szCs w:val="24"/>
        </w:rPr>
        <w:t>.</w:t>
      </w:r>
    </w:p>
  </w:endnote>
  <w:endnote w:id="7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World Health Organization (WHO), Environmental Health Criteria 36, Fluorine and Fluorides, World Health Organization, Geneva, Switzerland, </w:t>
      </w:r>
      <w:r w:rsidRPr="00283C06">
        <w:rPr>
          <w:rFonts w:ascii="Times New Roman" w:hAnsi="Times New Roman"/>
          <w:b/>
          <w:sz w:val="24"/>
          <w:szCs w:val="24"/>
        </w:rPr>
        <w:t>1984</w:t>
      </w:r>
      <w:r w:rsidRPr="00283C06">
        <w:rPr>
          <w:rFonts w:ascii="Times New Roman" w:hAnsi="Times New Roman"/>
          <w:sz w:val="24"/>
          <w:szCs w:val="24"/>
        </w:rPr>
        <w:t>.</w:t>
      </w:r>
    </w:p>
  </w:endnote>
  <w:endnote w:id="7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 A. Martínez, </w:t>
      </w:r>
      <w:r w:rsidRPr="00283C06">
        <w:rPr>
          <w:rFonts w:ascii="Times New Roman" w:hAnsi="Times New Roman"/>
          <w:i/>
          <w:sz w:val="24"/>
          <w:szCs w:val="24"/>
        </w:rPr>
        <w:t>J. Evidence-Based Complementary Altern. Med.</w:t>
      </w:r>
      <w:r w:rsidRPr="00283C06">
        <w:rPr>
          <w:rFonts w:ascii="Times New Roman" w:hAnsi="Times New Roman"/>
          <w:sz w:val="24"/>
          <w:szCs w:val="24"/>
        </w:rPr>
        <w:t xml:space="preserve"> </w:t>
      </w:r>
      <w:r w:rsidRPr="00283C06">
        <w:rPr>
          <w:rFonts w:ascii="Times New Roman" w:hAnsi="Times New Roman"/>
          <w:b/>
          <w:sz w:val="24"/>
          <w:szCs w:val="24"/>
        </w:rPr>
        <w:t>2012</w:t>
      </w:r>
      <w:r w:rsidRPr="00283C06">
        <w:rPr>
          <w:rFonts w:ascii="Times New Roman" w:hAnsi="Times New Roman"/>
          <w:sz w:val="24"/>
          <w:szCs w:val="24"/>
        </w:rPr>
        <w:t xml:space="preserve">, </w:t>
      </w:r>
      <w:r w:rsidRPr="00283C06">
        <w:rPr>
          <w:rFonts w:ascii="Times New Roman" w:hAnsi="Times New Roman"/>
          <w:i/>
          <w:sz w:val="24"/>
          <w:szCs w:val="24"/>
        </w:rPr>
        <w:t>17</w:t>
      </w:r>
      <w:r w:rsidRPr="00283C06">
        <w:rPr>
          <w:rFonts w:ascii="Times New Roman" w:hAnsi="Times New Roman"/>
          <w:sz w:val="24"/>
          <w:szCs w:val="24"/>
        </w:rPr>
        <w:t>, 28–32.</w:t>
      </w:r>
    </w:p>
  </w:endnote>
  <w:endnote w:id="7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Gutknecht, A. Walter, </w:t>
      </w:r>
      <w:r w:rsidRPr="00283C06">
        <w:rPr>
          <w:rFonts w:ascii="Times New Roman" w:hAnsi="Times New Roman"/>
          <w:i/>
          <w:sz w:val="24"/>
          <w:szCs w:val="24"/>
        </w:rPr>
        <w:t>Biochim. Biophys. Act</w:t>
      </w:r>
      <w:r w:rsidRPr="00283C06">
        <w:rPr>
          <w:rFonts w:ascii="Times New Roman" w:hAnsi="Times New Roman"/>
          <w:sz w:val="24"/>
          <w:szCs w:val="24"/>
        </w:rPr>
        <w:t xml:space="preserve">a </w:t>
      </w:r>
      <w:r w:rsidRPr="00283C06">
        <w:rPr>
          <w:rFonts w:ascii="Times New Roman" w:hAnsi="Times New Roman"/>
          <w:b/>
          <w:sz w:val="24"/>
          <w:szCs w:val="24"/>
        </w:rPr>
        <w:t>1981</w:t>
      </w:r>
      <w:r w:rsidRPr="00283C06">
        <w:rPr>
          <w:rFonts w:ascii="Times New Roman" w:hAnsi="Times New Roman"/>
          <w:sz w:val="24"/>
          <w:szCs w:val="24"/>
        </w:rPr>
        <w:t xml:space="preserve">, </w:t>
      </w:r>
      <w:r w:rsidRPr="00283C06">
        <w:rPr>
          <w:rFonts w:ascii="Times New Roman" w:hAnsi="Times New Roman"/>
          <w:i/>
          <w:sz w:val="24"/>
          <w:szCs w:val="24"/>
        </w:rPr>
        <w:t>644</w:t>
      </w:r>
      <w:r w:rsidRPr="00283C06">
        <w:rPr>
          <w:rFonts w:ascii="Times New Roman" w:hAnsi="Times New Roman"/>
          <w:sz w:val="24"/>
          <w:szCs w:val="24"/>
        </w:rPr>
        <w:t>, 153–156.</w:t>
      </w:r>
    </w:p>
  </w:endnote>
  <w:endnote w:id="7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G. M. Whitford, The Metabolism and Toxicity of Fluoride, 2</w:t>
      </w:r>
      <w:r w:rsidRPr="00283C06">
        <w:rPr>
          <w:rFonts w:ascii="Times New Roman" w:hAnsi="Times New Roman"/>
          <w:sz w:val="24"/>
          <w:szCs w:val="24"/>
          <w:vertAlign w:val="superscript"/>
        </w:rPr>
        <w:t>nd</w:t>
      </w:r>
      <w:r w:rsidRPr="00283C06">
        <w:rPr>
          <w:rFonts w:ascii="Times New Roman" w:hAnsi="Times New Roman"/>
          <w:sz w:val="24"/>
          <w:szCs w:val="24"/>
        </w:rPr>
        <w:t xml:space="preserve"> Ed., Karger, Basel, Switzerland, </w:t>
      </w:r>
      <w:r w:rsidRPr="00283C06">
        <w:rPr>
          <w:rFonts w:ascii="Times New Roman" w:hAnsi="Times New Roman"/>
          <w:b/>
          <w:sz w:val="24"/>
          <w:szCs w:val="24"/>
        </w:rPr>
        <w:t>1996</w:t>
      </w:r>
      <w:r w:rsidRPr="00283C06">
        <w:rPr>
          <w:rFonts w:ascii="Times New Roman" w:hAnsi="Times New Roman"/>
          <w:sz w:val="24"/>
          <w:szCs w:val="24"/>
        </w:rPr>
        <w:t>.</w:t>
      </w:r>
    </w:p>
  </w:endnote>
  <w:endnote w:id="7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Nopakun, H. H. Messer, </w:t>
      </w:r>
      <w:r w:rsidRPr="00283C06">
        <w:rPr>
          <w:rFonts w:ascii="Times New Roman" w:hAnsi="Times New Roman"/>
          <w:i/>
          <w:sz w:val="24"/>
          <w:szCs w:val="24"/>
        </w:rPr>
        <w:t>Nutr. Res</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10</w:t>
      </w:r>
      <w:r w:rsidRPr="00283C06">
        <w:rPr>
          <w:rFonts w:ascii="Times New Roman" w:hAnsi="Times New Roman"/>
          <w:sz w:val="24"/>
          <w:szCs w:val="24"/>
        </w:rPr>
        <w:t>, 771–779.</w:t>
      </w:r>
    </w:p>
  </w:endnote>
  <w:endnote w:id="8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Nopakun, H. H. Messer, V. Voller, </w:t>
      </w:r>
      <w:r w:rsidRPr="00283C06">
        <w:rPr>
          <w:rFonts w:ascii="Times New Roman" w:hAnsi="Times New Roman"/>
          <w:i/>
          <w:sz w:val="24"/>
          <w:szCs w:val="24"/>
        </w:rPr>
        <w:t>J. Nutr.</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119</w:t>
      </w:r>
      <w:r w:rsidRPr="00283C06">
        <w:rPr>
          <w:rFonts w:ascii="Times New Roman" w:hAnsi="Times New Roman"/>
          <w:sz w:val="24"/>
          <w:szCs w:val="24"/>
        </w:rPr>
        <w:t>, 1411–1417.</w:t>
      </w:r>
    </w:p>
  </w:endnote>
  <w:endnote w:id="8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Ekstrand, M. Ehrnebo, L. O. Boréus, </w:t>
      </w:r>
      <w:r w:rsidRPr="00283C06">
        <w:rPr>
          <w:rFonts w:ascii="Times New Roman" w:hAnsi="Times New Roman"/>
          <w:i/>
          <w:sz w:val="24"/>
          <w:szCs w:val="24"/>
        </w:rPr>
        <w:t>Clin. Pharmacol. Ther.</w:t>
      </w:r>
      <w:r w:rsidRPr="00283C06">
        <w:rPr>
          <w:rFonts w:ascii="Times New Roman" w:hAnsi="Times New Roman"/>
          <w:sz w:val="24"/>
          <w:szCs w:val="24"/>
        </w:rPr>
        <w:t xml:space="preserve"> </w:t>
      </w:r>
      <w:r w:rsidRPr="00283C06">
        <w:rPr>
          <w:rFonts w:ascii="Times New Roman" w:hAnsi="Times New Roman"/>
          <w:b/>
          <w:sz w:val="24"/>
          <w:szCs w:val="24"/>
        </w:rPr>
        <w:t>1978</w:t>
      </w:r>
      <w:r w:rsidRPr="00283C06">
        <w:rPr>
          <w:rFonts w:ascii="Times New Roman" w:hAnsi="Times New Roman"/>
          <w:sz w:val="24"/>
          <w:szCs w:val="24"/>
        </w:rPr>
        <w:t xml:space="preserve">, </w:t>
      </w:r>
      <w:r w:rsidRPr="00283C06">
        <w:rPr>
          <w:rFonts w:ascii="Times New Roman" w:hAnsi="Times New Roman"/>
          <w:i/>
          <w:sz w:val="24"/>
          <w:szCs w:val="24"/>
        </w:rPr>
        <w:t>23</w:t>
      </w:r>
      <w:r w:rsidRPr="00283C06">
        <w:rPr>
          <w:rFonts w:ascii="Times New Roman" w:hAnsi="Times New Roman"/>
          <w:sz w:val="24"/>
          <w:szCs w:val="24"/>
        </w:rPr>
        <w:t>, 329–337.</w:t>
      </w:r>
    </w:p>
  </w:endnote>
  <w:endnote w:id="8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Maguire, F. V. Zohouri, J. C. Mathers, I. N. Steen, P. N. Hindmarch, P. J. Moynihan, </w:t>
      </w:r>
      <w:r w:rsidRPr="00283C06">
        <w:rPr>
          <w:rFonts w:ascii="Times New Roman" w:hAnsi="Times New Roman"/>
          <w:i/>
          <w:sz w:val="24"/>
          <w:szCs w:val="24"/>
        </w:rPr>
        <w:t xml:space="preserve">J. Dent. Res.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84</w:t>
      </w:r>
      <w:r w:rsidRPr="00283C06">
        <w:rPr>
          <w:rFonts w:ascii="Times New Roman" w:hAnsi="Times New Roman"/>
          <w:sz w:val="24"/>
          <w:szCs w:val="24"/>
        </w:rPr>
        <w:t>, 989–993.</w:t>
      </w:r>
    </w:p>
  </w:endnote>
  <w:endnote w:id="8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L. Cerklewski, </w:t>
      </w:r>
      <w:r w:rsidRPr="00283C06">
        <w:rPr>
          <w:rFonts w:ascii="Times New Roman" w:hAnsi="Times New Roman"/>
          <w:i/>
          <w:sz w:val="24"/>
          <w:szCs w:val="24"/>
        </w:rPr>
        <w:t>Nutr. Res.</w:t>
      </w:r>
      <w:r w:rsidRPr="00283C06">
        <w:rPr>
          <w:rFonts w:ascii="Times New Roman" w:hAnsi="Times New Roman"/>
          <w:sz w:val="24"/>
          <w:szCs w:val="24"/>
        </w:rPr>
        <w:t xml:space="preserve"> </w:t>
      </w:r>
      <w:r w:rsidRPr="00283C06">
        <w:rPr>
          <w:rFonts w:ascii="Times New Roman" w:hAnsi="Times New Roman"/>
          <w:b/>
          <w:sz w:val="24"/>
          <w:szCs w:val="24"/>
        </w:rPr>
        <w:t>1997</w:t>
      </w:r>
      <w:r w:rsidRPr="00283C06">
        <w:rPr>
          <w:rFonts w:ascii="Times New Roman" w:hAnsi="Times New Roman"/>
          <w:sz w:val="24"/>
          <w:szCs w:val="24"/>
        </w:rPr>
        <w:t xml:space="preserve">, </w:t>
      </w:r>
      <w:r w:rsidRPr="00283C06">
        <w:rPr>
          <w:rFonts w:ascii="Times New Roman" w:hAnsi="Times New Roman"/>
          <w:i/>
          <w:sz w:val="24"/>
          <w:szCs w:val="24"/>
        </w:rPr>
        <w:t>17</w:t>
      </w:r>
      <w:r w:rsidRPr="00283C06">
        <w:rPr>
          <w:rFonts w:ascii="Times New Roman" w:hAnsi="Times New Roman"/>
          <w:sz w:val="24"/>
          <w:szCs w:val="24"/>
        </w:rPr>
        <w:t>, 907–929.</w:t>
      </w:r>
    </w:p>
  </w:endnote>
  <w:endnote w:id="8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M. Ehrnebo, </w:t>
      </w:r>
      <w:r w:rsidRPr="00283C06">
        <w:rPr>
          <w:rFonts w:ascii="Times New Roman" w:hAnsi="Times New Roman"/>
          <w:i/>
          <w:sz w:val="24"/>
          <w:szCs w:val="24"/>
        </w:rPr>
        <w:t>Eur. J. Clin. Pharmacol.</w:t>
      </w:r>
      <w:r w:rsidRPr="00283C06">
        <w:rPr>
          <w:rFonts w:ascii="Times New Roman" w:hAnsi="Times New Roman"/>
          <w:sz w:val="24"/>
          <w:szCs w:val="24"/>
        </w:rPr>
        <w:t xml:space="preserve"> </w:t>
      </w:r>
      <w:r w:rsidRPr="00283C06">
        <w:rPr>
          <w:rFonts w:ascii="Times New Roman" w:hAnsi="Times New Roman"/>
          <w:b/>
          <w:sz w:val="24"/>
          <w:szCs w:val="24"/>
        </w:rPr>
        <w:t>1979</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211–215.</w:t>
      </w:r>
    </w:p>
  </w:endnote>
  <w:endnote w:id="8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J. Spak, J. Ekstrand, D. Zylberstein,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1982</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249–256.</w:t>
      </w:r>
    </w:p>
  </w:endnote>
  <w:endnote w:id="8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K. Trautner, G. Siebert, </w:t>
      </w:r>
      <w:r w:rsidRPr="00283C06">
        <w:rPr>
          <w:rFonts w:ascii="Times New Roman" w:hAnsi="Times New Roman"/>
          <w:i/>
          <w:sz w:val="24"/>
          <w:szCs w:val="24"/>
        </w:rPr>
        <w:t>Archs. Oral Biol.</w:t>
      </w:r>
      <w:r w:rsidRPr="00283C06">
        <w:rPr>
          <w:rFonts w:ascii="Times New Roman" w:hAnsi="Times New Roman"/>
          <w:sz w:val="24"/>
          <w:szCs w:val="24"/>
        </w:rPr>
        <w:t xml:space="preserve"> </w:t>
      </w:r>
      <w:r w:rsidRPr="00283C06">
        <w:rPr>
          <w:rFonts w:ascii="Times New Roman" w:hAnsi="Times New Roman"/>
          <w:b/>
          <w:sz w:val="24"/>
          <w:szCs w:val="24"/>
        </w:rPr>
        <w:t>1986</w:t>
      </w:r>
      <w:r w:rsidRPr="00283C06">
        <w:rPr>
          <w:rFonts w:ascii="Times New Roman" w:hAnsi="Times New Roman"/>
          <w:sz w:val="24"/>
          <w:szCs w:val="24"/>
        </w:rPr>
        <w:t xml:space="preserve">, </w:t>
      </w:r>
      <w:r w:rsidRPr="00283C06">
        <w:rPr>
          <w:rFonts w:ascii="Times New Roman" w:hAnsi="Times New Roman"/>
          <w:i/>
          <w:sz w:val="24"/>
          <w:szCs w:val="24"/>
        </w:rPr>
        <w:t>31</w:t>
      </w:r>
      <w:r w:rsidRPr="00283C06">
        <w:rPr>
          <w:rFonts w:ascii="Times New Roman" w:hAnsi="Times New Roman"/>
          <w:sz w:val="24"/>
          <w:szCs w:val="24"/>
        </w:rPr>
        <w:t>, 223–228.</w:t>
      </w:r>
    </w:p>
  </w:endnote>
  <w:endnote w:id="8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Goyal, K. Gauba, A. Tewari, </w:t>
      </w:r>
      <w:r w:rsidRPr="00283C06">
        <w:rPr>
          <w:rFonts w:ascii="Times New Roman" w:hAnsi="Times New Roman"/>
          <w:i/>
          <w:sz w:val="24"/>
          <w:szCs w:val="24"/>
        </w:rPr>
        <w:t>J. Indian Soc. Pedod. Prev. Dent.</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1–6.</w:t>
      </w:r>
    </w:p>
  </w:endnote>
  <w:endnote w:id="8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K. Trautner, J. Einwag,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68</w:t>
      </w:r>
      <w:r w:rsidRPr="00283C06">
        <w:rPr>
          <w:rFonts w:ascii="Times New Roman" w:hAnsi="Times New Roman"/>
          <w:sz w:val="24"/>
          <w:szCs w:val="24"/>
        </w:rPr>
        <w:t>, 72–77.</w:t>
      </w:r>
    </w:p>
  </w:endnote>
  <w:endnote w:id="8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R. Shulman, M. Vallejo, </w:t>
      </w:r>
      <w:r w:rsidRPr="00283C06">
        <w:rPr>
          <w:rFonts w:ascii="Times New Roman" w:hAnsi="Times New Roman"/>
          <w:i/>
          <w:sz w:val="24"/>
          <w:szCs w:val="24"/>
        </w:rPr>
        <w:t>Pediatr. Dent.</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12</w:t>
      </w:r>
      <w:r w:rsidRPr="00283C06">
        <w:rPr>
          <w:rFonts w:ascii="Times New Roman" w:hAnsi="Times New Roman"/>
          <w:sz w:val="24"/>
          <w:szCs w:val="24"/>
        </w:rPr>
        <w:t>, 237–240.</w:t>
      </w:r>
    </w:p>
  </w:endnote>
  <w:endnote w:id="9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 Kaminsky, M. C. Mahoney, J. Leach, J. Melius, M. J. Miller, </w:t>
      </w:r>
      <w:r w:rsidRPr="00283C06">
        <w:rPr>
          <w:rFonts w:ascii="Times New Roman" w:hAnsi="Times New Roman"/>
          <w:i/>
          <w:sz w:val="24"/>
          <w:szCs w:val="24"/>
        </w:rPr>
        <w:t>Crit. Rev. Oral Biol. Med.</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1</w:t>
      </w:r>
      <w:r w:rsidRPr="00283C06">
        <w:rPr>
          <w:rFonts w:ascii="Times New Roman" w:hAnsi="Times New Roman"/>
          <w:sz w:val="24"/>
          <w:szCs w:val="24"/>
        </w:rPr>
        <w:t>, 261–281.</w:t>
      </w:r>
    </w:p>
  </w:endnote>
  <w:endnote w:id="9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M. Whitford,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5–14.</w:t>
      </w:r>
    </w:p>
  </w:endnote>
  <w:endnote w:id="9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M. Ehrnebo, </w:t>
      </w:r>
      <w:r w:rsidRPr="00283C06">
        <w:rPr>
          <w:rFonts w:ascii="Times New Roman" w:hAnsi="Times New Roman"/>
          <w:i/>
          <w:sz w:val="24"/>
          <w:szCs w:val="24"/>
        </w:rPr>
        <w:t>J. Occup. Med.</w:t>
      </w:r>
      <w:r w:rsidRPr="00283C06">
        <w:rPr>
          <w:rFonts w:ascii="Times New Roman" w:hAnsi="Times New Roman"/>
          <w:sz w:val="24"/>
          <w:szCs w:val="24"/>
        </w:rPr>
        <w:t xml:space="preserve"> </w:t>
      </w:r>
      <w:r w:rsidRPr="00283C06">
        <w:rPr>
          <w:rFonts w:ascii="Times New Roman" w:hAnsi="Times New Roman"/>
          <w:b/>
          <w:sz w:val="24"/>
          <w:szCs w:val="24"/>
        </w:rPr>
        <w:t>1983</w:t>
      </w:r>
      <w:r w:rsidRPr="00283C06">
        <w:rPr>
          <w:rFonts w:ascii="Times New Roman" w:hAnsi="Times New Roman"/>
          <w:sz w:val="24"/>
          <w:szCs w:val="24"/>
        </w:rPr>
        <w:t xml:space="preserve">, </w:t>
      </w:r>
      <w:r w:rsidRPr="00283C06">
        <w:rPr>
          <w:rFonts w:ascii="Times New Roman" w:hAnsi="Times New Roman"/>
          <w:i/>
          <w:sz w:val="24"/>
          <w:szCs w:val="24"/>
        </w:rPr>
        <w:t>25</w:t>
      </w:r>
      <w:r w:rsidRPr="00283C06">
        <w:rPr>
          <w:rFonts w:ascii="Times New Roman" w:hAnsi="Times New Roman"/>
          <w:sz w:val="24"/>
          <w:szCs w:val="24"/>
        </w:rPr>
        <w:t>, 745–748.</w:t>
      </w:r>
    </w:p>
  </w:endnote>
  <w:endnote w:id="9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Villa, M. Anabalon, V. Zohouri, A. Maguire, A. M. Franco, A. Rugg-Gunn,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44</w:t>
      </w:r>
      <w:r w:rsidRPr="00283C06">
        <w:rPr>
          <w:rFonts w:ascii="Times New Roman" w:hAnsi="Times New Roman"/>
          <w:sz w:val="24"/>
          <w:szCs w:val="24"/>
        </w:rPr>
        <w:t>, 60–68.</w:t>
      </w:r>
    </w:p>
  </w:endnote>
  <w:endnote w:id="9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L. I. Hardell, C. J. Spak,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1984</w:t>
      </w:r>
      <w:r w:rsidRPr="00283C06">
        <w:rPr>
          <w:rFonts w:ascii="Times New Roman" w:hAnsi="Times New Roman"/>
          <w:sz w:val="24"/>
          <w:szCs w:val="24"/>
        </w:rPr>
        <w:t xml:space="preserve">, </w:t>
      </w:r>
      <w:r w:rsidRPr="00283C06">
        <w:rPr>
          <w:rFonts w:ascii="Times New Roman" w:hAnsi="Times New Roman"/>
          <w:i/>
          <w:sz w:val="24"/>
          <w:szCs w:val="24"/>
        </w:rPr>
        <w:t>18</w:t>
      </w:r>
      <w:r w:rsidRPr="00283C06">
        <w:rPr>
          <w:rFonts w:ascii="Times New Roman" w:hAnsi="Times New Roman"/>
          <w:sz w:val="24"/>
          <w:szCs w:val="24"/>
        </w:rPr>
        <w:t>, 87–92.</w:t>
      </w:r>
    </w:p>
  </w:endnote>
  <w:endnote w:id="9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E. E. Ziegler, S. E. Nelson, S. J. Fomon,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175–180.</w:t>
      </w:r>
    </w:p>
  </w:endnote>
  <w:endnote w:id="9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Oliveby, F. Lagerlōf, J. Ekstrand, C. Dawes,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68</w:t>
      </w:r>
      <w:r w:rsidRPr="00283C06">
        <w:rPr>
          <w:rFonts w:ascii="Times New Roman" w:hAnsi="Times New Roman"/>
          <w:sz w:val="24"/>
          <w:szCs w:val="24"/>
        </w:rPr>
        <w:t>, 146–149.</w:t>
      </w:r>
    </w:p>
  </w:endnote>
  <w:endnote w:id="9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Report of an Expert Committee on Oral Health Status and Fluoride Use, WHO Technical Report Series 846, World Health Organization, Geneva, Switzerland, </w:t>
      </w:r>
      <w:r w:rsidRPr="00283C06">
        <w:rPr>
          <w:rFonts w:ascii="Times New Roman" w:hAnsi="Times New Roman"/>
          <w:b/>
          <w:sz w:val="24"/>
          <w:szCs w:val="24"/>
        </w:rPr>
        <w:t>1994</w:t>
      </w:r>
      <w:r w:rsidRPr="00283C06">
        <w:rPr>
          <w:rFonts w:ascii="Times New Roman" w:hAnsi="Times New Roman"/>
          <w:sz w:val="24"/>
          <w:szCs w:val="24"/>
        </w:rPr>
        <w:t>.</w:t>
      </w:r>
    </w:p>
  </w:endnote>
  <w:endnote w:id="9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United States National Research Council (US NRC), Biologic Markers in Reproductive Toxicology, National Academy Press, Washington, D.C., United States, </w:t>
      </w:r>
      <w:r w:rsidRPr="00283C06">
        <w:rPr>
          <w:rFonts w:ascii="Times New Roman" w:hAnsi="Times New Roman"/>
          <w:b/>
          <w:sz w:val="24"/>
          <w:szCs w:val="24"/>
        </w:rPr>
        <w:t>1989</w:t>
      </w:r>
      <w:r w:rsidRPr="00283C06">
        <w:rPr>
          <w:rFonts w:ascii="Times New Roman" w:hAnsi="Times New Roman"/>
          <w:sz w:val="24"/>
          <w:szCs w:val="24"/>
        </w:rPr>
        <w:t>.</w:t>
      </w:r>
    </w:p>
  </w:endnote>
  <w:endnote w:id="9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Biomarkers and Risk Assessment: Concepts and Principles, Environmental Health Criteria 155, World Health Organization, Geneva, Switzerland, </w:t>
      </w:r>
      <w:r w:rsidRPr="00283C06">
        <w:rPr>
          <w:rFonts w:ascii="Times New Roman" w:hAnsi="Times New Roman"/>
          <w:b/>
          <w:sz w:val="24"/>
          <w:szCs w:val="24"/>
        </w:rPr>
        <w:t>1993</w:t>
      </w:r>
      <w:r w:rsidRPr="00283C06">
        <w:rPr>
          <w:rFonts w:ascii="Times New Roman" w:hAnsi="Times New Roman"/>
          <w:sz w:val="24"/>
          <w:szCs w:val="24"/>
        </w:rPr>
        <w:t>.</w:t>
      </w:r>
    </w:p>
  </w:endnote>
  <w:endnote w:id="10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J. Rugg-Gunn, A. E. Villa, M. A. R. Buzalaf,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pp. 37–51.</w:t>
      </w:r>
    </w:p>
  </w:endnote>
  <w:endnote w:id="10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P. Pessan, M. A. R. Buzalaf,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pp. 52–65.</w:t>
      </w:r>
    </w:p>
  </w:endnote>
  <w:endnote w:id="10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Mehta, </w:t>
      </w:r>
      <w:r w:rsidRPr="00283C06">
        <w:rPr>
          <w:rFonts w:ascii="Times New Roman" w:hAnsi="Times New Roman"/>
          <w:i/>
          <w:sz w:val="24"/>
          <w:szCs w:val="24"/>
        </w:rPr>
        <w:t>Indian J. Dent.</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4</w:t>
      </w:r>
      <w:r w:rsidRPr="00283C06">
        <w:rPr>
          <w:rFonts w:ascii="Times New Roman" w:hAnsi="Times New Roman"/>
          <w:sz w:val="24"/>
          <w:szCs w:val="24"/>
        </w:rPr>
        <w:t>, 207–210.</w:t>
      </w:r>
    </w:p>
  </w:endnote>
  <w:endnote w:id="10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C. Agali, S. B. Shintre, </w:t>
      </w:r>
      <w:r w:rsidRPr="00283C06">
        <w:rPr>
          <w:rFonts w:ascii="Times New Roman" w:hAnsi="Times New Roman"/>
          <w:i/>
          <w:sz w:val="24"/>
          <w:szCs w:val="24"/>
        </w:rPr>
        <w:t>IJSS Rep. Rev.</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2</w:t>
      </w:r>
      <w:r w:rsidRPr="00283C06">
        <w:rPr>
          <w:rFonts w:ascii="Times New Roman" w:hAnsi="Times New Roman"/>
          <w:sz w:val="24"/>
          <w:szCs w:val="24"/>
        </w:rPr>
        <w:t>, 49–52.</w:t>
      </w:r>
    </w:p>
  </w:endnote>
  <w:endnote w:id="104">
    <w:p w:rsidR="00283C06" w:rsidRPr="00283C06" w:rsidRDefault="00283C06" w:rsidP="00283C06">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G. M. Whitford, in: G. M. Whitford (Ed.): Monographs in Oral Science, Vol. 16, Karger, Basel, Switzerland, </w:t>
      </w:r>
      <w:r w:rsidRPr="00283C06">
        <w:rPr>
          <w:rFonts w:cs="Times New Roman"/>
          <w:b/>
          <w:sz w:val="24"/>
          <w:szCs w:val="24"/>
          <w:lang w:val="en-US"/>
        </w:rPr>
        <w:t>1996</w:t>
      </w:r>
      <w:r w:rsidRPr="00283C06">
        <w:rPr>
          <w:rFonts w:cs="Times New Roman"/>
          <w:sz w:val="24"/>
          <w:szCs w:val="24"/>
          <w:lang w:val="en-US"/>
        </w:rPr>
        <w:t>, pp. 1–9.</w:t>
      </w:r>
    </w:p>
  </w:endnote>
  <w:endnote w:id="105">
    <w:p w:rsidR="00283C06" w:rsidRPr="00283C06" w:rsidRDefault="00283C06" w:rsidP="00283C06">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J. Ekstrand, in: O. Fejerskov, B. A. Burt (Eds.): Fluoride in Dentistry, 2</w:t>
      </w:r>
      <w:r w:rsidRPr="00283C06">
        <w:rPr>
          <w:rFonts w:cs="Times New Roman"/>
          <w:sz w:val="24"/>
          <w:szCs w:val="24"/>
          <w:vertAlign w:val="superscript"/>
          <w:lang w:val="en-US"/>
        </w:rPr>
        <w:t>nd</w:t>
      </w:r>
      <w:r w:rsidRPr="00283C06">
        <w:rPr>
          <w:rFonts w:cs="Times New Roman"/>
          <w:sz w:val="24"/>
          <w:szCs w:val="24"/>
          <w:lang w:val="en-US"/>
        </w:rPr>
        <w:t xml:space="preserve"> Ed., Munksgaard, Copenhagen, Denmark, </w:t>
      </w:r>
      <w:r w:rsidRPr="00283C06">
        <w:rPr>
          <w:rFonts w:cs="Times New Roman"/>
          <w:b/>
          <w:sz w:val="24"/>
          <w:szCs w:val="24"/>
          <w:lang w:val="en-US"/>
        </w:rPr>
        <w:t>1996</w:t>
      </w:r>
      <w:r w:rsidRPr="00283C06">
        <w:rPr>
          <w:rFonts w:cs="Times New Roman"/>
          <w:sz w:val="24"/>
          <w:szCs w:val="24"/>
          <w:lang w:val="en-US"/>
        </w:rPr>
        <w:t>, pp. 55–68.</w:t>
      </w:r>
    </w:p>
  </w:endnote>
  <w:endnote w:id="10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M. O’Mullane, R. J. Baez, S. Jones, M. A. Lennon, P. E. Petersen, A. J. Rugg-Gunn, H. Whelton, G. M. Whitford, </w:t>
      </w:r>
      <w:r w:rsidRPr="00283C06">
        <w:rPr>
          <w:rFonts w:ascii="Times New Roman" w:hAnsi="Times New Roman"/>
          <w:i/>
          <w:sz w:val="24"/>
          <w:szCs w:val="24"/>
        </w:rPr>
        <w:t>Community Dent.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69–99.</w:t>
      </w:r>
    </w:p>
  </w:endnote>
  <w:endnote w:id="10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Basic Methods for Assessment of Renal Fluoride Excretion in Community Prevention Programmes for Oral Health, World Health Organization, Geneva, Switzerland, </w:t>
      </w:r>
      <w:r w:rsidRPr="00283C06">
        <w:rPr>
          <w:rFonts w:ascii="Times New Roman" w:hAnsi="Times New Roman"/>
          <w:b/>
          <w:sz w:val="24"/>
          <w:szCs w:val="24"/>
        </w:rPr>
        <w:t>2014</w:t>
      </w:r>
      <w:r w:rsidRPr="00283C06">
        <w:rPr>
          <w:rFonts w:ascii="Times New Roman" w:hAnsi="Times New Roman"/>
          <w:sz w:val="24"/>
          <w:szCs w:val="24"/>
        </w:rPr>
        <w:t>.</w:t>
      </w:r>
    </w:p>
  </w:endnote>
  <w:endnote w:id="10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Oliveby, F. Lagerlof, J. Ekstrand, C. Dawes, </w:t>
      </w:r>
      <w:r w:rsidRPr="00283C06">
        <w:rPr>
          <w:rFonts w:ascii="Times New Roman" w:hAnsi="Times New Roman"/>
          <w:i/>
          <w:sz w:val="24"/>
          <w:szCs w:val="24"/>
        </w:rPr>
        <w:t>Arch. Oral. Biol.</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34</w:t>
      </w:r>
      <w:r w:rsidRPr="00283C06">
        <w:rPr>
          <w:rFonts w:ascii="Times New Roman" w:hAnsi="Times New Roman"/>
          <w:sz w:val="24"/>
          <w:szCs w:val="24"/>
        </w:rPr>
        <w:t>, 191–194.</w:t>
      </w:r>
    </w:p>
  </w:endnote>
  <w:endnote w:id="10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Oliveby, F. Lagerlof, J. Ekstrand, C. Dawes,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23</w:t>
      </w:r>
      <w:r w:rsidRPr="00283C06">
        <w:rPr>
          <w:rFonts w:ascii="Times New Roman" w:hAnsi="Times New Roman"/>
          <w:sz w:val="24"/>
          <w:szCs w:val="24"/>
        </w:rPr>
        <w:t>, 243–246.</w:t>
      </w:r>
    </w:p>
  </w:endnote>
  <w:endnote w:id="11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M. Whitford, </w:t>
      </w:r>
      <w:r w:rsidRPr="00283C06">
        <w:rPr>
          <w:rFonts w:ascii="Times New Roman" w:hAnsi="Times New Roman"/>
          <w:i/>
          <w:sz w:val="24"/>
          <w:szCs w:val="24"/>
        </w:rPr>
        <w:t>Schweiz. Monatsschr. Zahnmed.</w:t>
      </w:r>
      <w:r w:rsidRPr="00283C06">
        <w:rPr>
          <w:rFonts w:ascii="Times New Roman" w:hAnsi="Times New Roman"/>
          <w:sz w:val="24"/>
          <w:szCs w:val="24"/>
        </w:rPr>
        <w:t xml:space="preserve">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115</w:t>
      </w:r>
      <w:r w:rsidRPr="00283C06">
        <w:rPr>
          <w:rFonts w:ascii="Times New Roman" w:hAnsi="Times New Roman"/>
          <w:sz w:val="24"/>
          <w:szCs w:val="24"/>
        </w:rPr>
        <w:t>, 685–689.</w:t>
      </w:r>
    </w:p>
  </w:endnote>
  <w:endnote w:id="11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Z. Kokot, D. Drzewiecki,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2000</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196–204.</w:t>
      </w:r>
    </w:p>
  </w:endnote>
  <w:endnote w:id="11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S. Sankhala, R. Harshwal, P. Paliwal, A. Agarwal,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47</w:t>
      </w:r>
      <w:r w:rsidRPr="00283C06">
        <w:rPr>
          <w:rFonts w:ascii="Times New Roman" w:hAnsi="Times New Roman"/>
          <w:sz w:val="24"/>
          <w:szCs w:val="24"/>
        </w:rPr>
        <w:t>, 235–240.</w:t>
      </w:r>
    </w:p>
  </w:endnote>
  <w:endnote w:id="11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H. Joshi, C. G. Ajithkrishnan, </w:t>
      </w:r>
      <w:r w:rsidRPr="00283C06">
        <w:rPr>
          <w:rFonts w:ascii="Times New Roman" w:hAnsi="Times New Roman"/>
          <w:i/>
          <w:sz w:val="24"/>
          <w:szCs w:val="24"/>
        </w:rPr>
        <w:t>Int. J. Trichology.</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10</w:t>
      </w:r>
      <w:r w:rsidRPr="00283C06">
        <w:rPr>
          <w:rFonts w:ascii="Times New Roman" w:hAnsi="Times New Roman"/>
          <w:sz w:val="24"/>
          <w:szCs w:val="24"/>
        </w:rPr>
        <w:t>, 71–75.</w:t>
      </w:r>
    </w:p>
  </w:endnote>
  <w:endnote w:id="11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Nakagaki, Y. Koyama, Y. Sakakibara, J. A. Weatherell, C. Robinson, </w:t>
      </w:r>
      <w:r w:rsidRPr="00283C06">
        <w:rPr>
          <w:rFonts w:ascii="Times New Roman" w:hAnsi="Times New Roman"/>
          <w:i/>
          <w:sz w:val="24"/>
          <w:szCs w:val="24"/>
        </w:rPr>
        <w:t>Arch. Oral. Biol.</w:t>
      </w:r>
      <w:r w:rsidRPr="00283C06">
        <w:rPr>
          <w:rFonts w:ascii="Times New Roman" w:hAnsi="Times New Roman"/>
          <w:sz w:val="24"/>
          <w:szCs w:val="24"/>
        </w:rPr>
        <w:t xml:space="preserve"> </w:t>
      </w:r>
      <w:r w:rsidRPr="00283C06">
        <w:rPr>
          <w:rFonts w:ascii="Times New Roman" w:hAnsi="Times New Roman"/>
          <w:b/>
          <w:sz w:val="24"/>
          <w:szCs w:val="24"/>
        </w:rPr>
        <w:t>1987</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651–654.</w:t>
      </w:r>
    </w:p>
  </w:endnote>
  <w:endnote w:id="11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H. Leverett, </w:t>
      </w:r>
      <w:r w:rsidRPr="00283C06">
        <w:rPr>
          <w:rFonts w:ascii="Times New Roman" w:hAnsi="Times New Roman"/>
          <w:i/>
          <w:sz w:val="24"/>
          <w:szCs w:val="24"/>
        </w:rPr>
        <w:t>Science</w:t>
      </w:r>
      <w:r w:rsidRPr="00283C06">
        <w:rPr>
          <w:rFonts w:ascii="Times New Roman" w:hAnsi="Times New Roman"/>
          <w:sz w:val="24"/>
          <w:szCs w:val="24"/>
        </w:rPr>
        <w:t xml:space="preserve"> </w:t>
      </w:r>
      <w:r w:rsidRPr="00283C06">
        <w:rPr>
          <w:rFonts w:ascii="Times New Roman" w:hAnsi="Times New Roman"/>
          <w:b/>
          <w:sz w:val="24"/>
          <w:szCs w:val="24"/>
        </w:rPr>
        <w:t>1982</w:t>
      </w:r>
      <w:r w:rsidRPr="00283C06">
        <w:rPr>
          <w:rFonts w:ascii="Times New Roman" w:hAnsi="Times New Roman"/>
          <w:sz w:val="24"/>
          <w:szCs w:val="24"/>
        </w:rPr>
        <w:t xml:space="preserve">, </w:t>
      </w:r>
      <w:r w:rsidRPr="00283C06">
        <w:rPr>
          <w:rFonts w:ascii="Times New Roman" w:hAnsi="Times New Roman"/>
          <w:i/>
          <w:sz w:val="24"/>
          <w:szCs w:val="24"/>
        </w:rPr>
        <w:t>217</w:t>
      </w:r>
      <w:r w:rsidRPr="00283C06">
        <w:rPr>
          <w:rFonts w:ascii="Times New Roman" w:hAnsi="Times New Roman"/>
          <w:sz w:val="24"/>
          <w:szCs w:val="24"/>
        </w:rPr>
        <w:t>, 26–30.</w:t>
      </w:r>
    </w:p>
  </w:endnote>
  <w:endnote w:id="11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G. Rozier,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59</w:t>
      </w:r>
      <w:r w:rsidRPr="00283C06">
        <w:rPr>
          <w:rFonts w:ascii="Times New Roman" w:hAnsi="Times New Roman"/>
          <w:sz w:val="24"/>
          <w:szCs w:val="24"/>
        </w:rPr>
        <w:t>, 239–246.</w:t>
      </w:r>
    </w:p>
  </w:endnote>
  <w:endnote w:id="11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A. Martinez-Mier, K. L. Spencer, B. J. Sanders, J. E. Jones, A. E. Soto-Rojas, A. M. Tomlin, L. A. Vinson, J. A. Weddell, G. J. Eckert,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45</w:t>
      </w:r>
      <w:r w:rsidRPr="00283C06">
        <w:rPr>
          <w:rFonts w:ascii="Times New Roman" w:hAnsi="Times New Roman"/>
          <w:sz w:val="24"/>
          <w:szCs w:val="24"/>
        </w:rPr>
        <w:t>, 251–257.</w:t>
      </w:r>
    </w:p>
  </w:endnote>
  <w:endnote w:id="11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J. Eichenberger-Gilmore, J. J. Warren, E. Letuchy, B. Broffitt, T. A. Marshall, T. Burns, M. Willing, K. Janz, J. C. Torner,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416–426.</w:t>
      </w:r>
    </w:p>
  </w:endnote>
  <w:endnote w:id="11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B. P. Miziara, S. T. Philippi, F. M. Levy, M. A. R. Buzalaf,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305–315.</w:t>
      </w:r>
    </w:p>
  </w:endnote>
  <w:endnote w:id="12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V. Zohoori, M. A. R. Buzalaf, C. A. B. Cardoso, K. P. K. Olympio, F. M. Levy, L. T. Grizzo, D. F. B. Mangueira, F. C. Sampaio, A. Maguire, </w:t>
      </w:r>
      <w:r w:rsidRPr="00283C06">
        <w:rPr>
          <w:rFonts w:ascii="Times New Roman" w:hAnsi="Times New Roman"/>
          <w:i/>
          <w:sz w:val="24"/>
          <w:szCs w:val="24"/>
        </w:rPr>
        <w:t>Eur. J. Oral Sci.</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121</w:t>
      </w:r>
      <w:r w:rsidRPr="00283C06">
        <w:rPr>
          <w:rFonts w:ascii="Times New Roman" w:hAnsi="Times New Roman"/>
          <w:sz w:val="24"/>
          <w:szCs w:val="24"/>
        </w:rPr>
        <w:t>, 457–464.</w:t>
      </w:r>
    </w:p>
  </w:endnote>
  <w:endnote w:id="12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Ibiyemi, F. V. Zohoori, R. A. Valentine, A. Maguire,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46</w:t>
      </w:r>
      <w:r w:rsidRPr="00283C06">
        <w:rPr>
          <w:rFonts w:ascii="Times New Roman" w:hAnsi="Times New Roman"/>
          <w:sz w:val="24"/>
          <w:szCs w:val="24"/>
        </w:rPr>
        <w:t>, 482–491.</w:t>
      </w:r>
    </w:p>
  </w:endnote>
  <w:endnote w:id="12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Oganessian, R. Ivancakova, E. Lencova, Z. Broukal, </w:t>
      </w:r>
      <w:r w:rsidRPr="00283C06">
        <w:rPr>
          <w:rFonts w:ascii="Times New Roman" w:hAnsi="Times New Roman"/>
          <w:i/>
          <w:sz w:val="24"/>
          <w:szCs w:val="24"/>
        </w:rPr>
        <w:t>BMC Public Health</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768–773.</w:t>
      </w:r>
    </w:p>
  </w:endnote>
  <w:endnote w:id="12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Maguire, F. V. Zohouri, P. N. Hindmarch, J. Hatts, P. J. Moynihan,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2007</w:t>
      </w:r>
      <w:r w:rsidRPr="00283C06">
        <w:rPr>
          <w:rFonts w:ascii="Times New Roman" w:hAnsi="Times New Roman"/>
          <w:sz w:val="24"/>
          <w:szCs w:val="24"/>
        </w:rPr>
        <w:t xml:space="preserve">, </w:t>
      </w:r>
      <w:r w:rsidRPr="00283C06">
        <w:rPr>
          <w:rFonts w:ascii="Times New Roman" w:hAnsi="Times New Roman"/>
          <w:i/>
          <w:sz w:val="24"/>
          <w:szCs w:val="24"/>
        </w:rPr>
        <w:t>35</w:t>
      </w:r>
      <w:r w:rsidRPr="00283C06">
        <w:rPr>
          <w:rFonts w:ascii="Times New Roman" w:hAnsi="Times New Roman"/>
          <w:sz w:val="24"/>
          <w:szCs w:val="24"/>
        </w:rPr>
        <w:t>, 479–488.</w:t>
      </w:r>
    </w:p>
  </w:endnote>
  <w:endnote w:id="12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F. T. Oliveira, J. A. Cury, C. V. Lima, G. C. Vale, M. D. M. Lima, L. F. A. D. Moura, M. S. Moura, </w:t>
      </w:r>
      <w:r w:rsidRPr="00283C06">
        <w:rPr>
          <w:rFonts w:ascii="Times New Roman" w:hAnsi="Times New Roman"/>
          <w:i/>
          <w:sz w:val="24"/>
          <w:szCs w:val="24"/>
        </w:rPr>
        <w:t>Braz. Oral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e26.</w:t>
      </w:r>
    </w:p>
  </w:endnote>
  <w:endnote w:id="12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Abuhaloob, A. Maguire, P. Moynihan, </w:t>
      </w:r>
      <w:r w:rsidRPr="00283C06">
        <w:rPr>
          <w:rFonts w:ascii="Times New Roman" w:hAnsi="Times New Roman"/>
          <w:i/>
          <w:sz w:val="24"/>
          <w:szCs w:val="24"/>
        </w:rPr>
        <w:t>Int. J. Paediatr. Dent.</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25</w:t>
      </w:r>
      <w:r w:rsidRPr="00283C06">
        <w:rPr>
          <w:rFonts w:ascii="Times New Roman" w:hAnsi="Times New Roman"/>
          <w:sz w:val="24"/>
          <w:szCs w:val="24"/>
        </w:rPr>
        <w:t>, 127–135.</w:t>
      </w:r>
    </w:p>
  </w:endnote>
  <w:endnote w:id="12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Omid, A. Maguire, W. T. O’Hare, F. V. Zohoori,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45</w:t>
      </w:r>
      <w:r w:rsidRPr="00283C06">
        <w:rPr>
          <w:rFonts w:ascii="Times New Roman" w:hAnsi="Times New Roman"/>
          <w:sz w:val="24"/>
          <w:szCs w:val="24"/>
        </w:rPr>
        <w:t>, 12–19.</w:t>
      </w:r>
    </w:p>
  </w:endnote>
  <w:endnote w:id="12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V. Lima, J. A. Cury, G. C. Vale, M. D. M. Lima, L. D. A. D. Moura, M. S. Moura,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640–646.</w:t>
      </w:r>
    </w:p>
  </w:endnote>
  <w:endnote w:id="12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European Food Safety Authority Panel on Dietetic Products, Nutrition, and Allergies (EFSA NDA), </w:t>
      </w:r>
      <w:r w:rsidRPr="00283C06">
        <w:rPr>
          <w:rFonts w:ascii="Times New Roman" w:hAnsi="Times New Roman"/>
          <w:i/>
          <w:sz w:val="24"/>
          <w:szCs w:val="24"/>
        </w:rPr>
        <w:t>EFSA J.</w:t>
      </w:r>
      <w:r w:rsidRPr="00283C06">
        <w:rPr>
          <w:rFonts w:ascii="Times New Roman" w:hAnsi="Times New Roman"/>
          <w:b/>
          <w:sz w:val="24"/>
          <w:szCs w:val="24"/>
        </w:rPr>
        <w:t xml:space="preserve"> 2005</w:t>
      </w:r>
      <w:r w:rsidRPr="00283C06">
        <w:rPr>
          <w:rFonts w:ascii="Times New Roman" w:hAnsi="Times New Roman"/>
          <w:sz w:val="24"/>
          <w:szCs w:val="24"/>
        </w:rPr>
        <w:t xml:space="preserve">, </w:t>
      </w:r>
      <w:r w:rsidRPr="00283C06">
        <w:rPr>
          <w:rFonts w:ascii="Times New Roman" w:hAnsi="Times New Roman"/>
          <w:i/>
          <w:sz w:val="24"/>
          <w:szCs w:val="24"/>
        </w:rPr>
        <w:t>192</w:t>
      </w:r>
      <w:r w:rsidRPr="00283C06">
        <w:rPr>
          <w:rFonts w:ascii="Times New Roman" w:hAnsi="Times New Roman"/>
          <w:sz w:val="24"/>
          <w:szCs w:val="24"/>
        </w:rPr>
        <w:t>, 1–65.</w:t>
      </w:r>
    </w:p>
  </w:endnote>
  <w:endnote w:id="12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K. F. Fung, Z. Q. Zhang, J. W. C. Wong, M. H. Wong, </w:t>
      </w:r>
      <w:r w:rsidRPr="00283C06">
        <w:rPr>
          <w:rFonts w:ascii="Times New Roman" w:hAnsi="Times New Roman"/>
          <w:i/>
          <w:sz w:val="24"/>
          <w:szCs w:val="24"/>
        </w:rPr>
        <w:t>Environ. Pollut.</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104</w:t>
      </w:r>
      <w:r w:rsidRPr="00283C06">
        <w:rPr>
          <w:rFonts w:ascii="Times New Roman" w:hAnsi="Times New Roman"/>
          <w:sz w:val="24"/>
          <w:szCs w:val="24"/>
        </w:rPr>
        <w:t>, 197–205.</w:t>
      </w:r>
    </w:p>
  </w:endnote>
  <w:endnote w:id="13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Koblar, G. Tavčar, M. Ponikvar-Svet, </w:t>
      </w:r>
      <w:r w:rsidRPr="00283C06">
        <w:rPr>
          <w:rFonts w:ascii="Times New Roman" w:hAnsi="Times New Roman"/>
          <w:i/>
          <w:sz w:val="24"/>
          <w:szCs w:val="24"/>
        </w:rPr>
        <w:t>Food Chem.</w:t>
      </w:r>
      <w:r w:rsidRPr="00283C06">
        <w:rPr>
          <w:rFonts w:ascii="Times New Roman" w:hAnsi="Times New Roman"/>
          <w:sz w:val="24"/>
          <w:szCs w:val="24"/>
        </w:rPr>
        <w:t xml:space="preserve"> </w:t>
      </w:r>
      <w:r w:rsidRPr="00283C06">
        <w:rPr>
          <w:rFonts w:ascii="Times New Roman" w:hAnsi="Times New Roman"/>
          <w:b/>
          <w:sz w:val="24"/>
          <w:szCs w:val="24"/>
        </w:rPr>
        <w:t>2012</w:t>
      </w:r>
      <w:r w:rsidRPr="00283C06">
        <w:rPr>
          <w:rFonts w:ascii="Times New Roman" w:hAnsi="Times New Roman"/>
          <w:sz w:val="24"/>
          <w:szCs w:val="24"/>
        </w:rPr>
        <w:t xml:space="preserve">, </w:t>
      </w:r>
      <w:r w:rsidRPr="00283C06">
        <w:rPr>
          <w:rFonts w:ascii="Times New Roman" w:hAnsi="Times New Roman"/>
          <w:i/>
          <w:sz w:val="24"/>
          <w:szCs w:val="24"/>
        </w:rPr>
        <w:t>130</w:t>
      </w:r>
      <w:r w:rsidRPr="00283C06">
        <w:rPr>
          <w:rFonts w:ascii="Times New Roman" w:hAnsi="Times New Roman"/>
          <w:sz w:val="24"/>
          <w:szCs w:val="24"/>
        </w:rPr>
        <w:t>, 286–290.</w:t>
      </w:r>
    </w:p>
  </w:endnote>
  <w:endnote w:id="13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Chan, A. Mehra, S. Saikat, P. Lynch, </w:t>
      </w:r>
      <w:r w:rsidRPr="00283C06">
        <w:rPr>
          <w:rFonts w:ascii="Times New Roman" w:hAnsi="Times New Roman"/>
          <w:i/>
          <w:sz w:val="24"/>
          <w:szCs w:val="24"/>
        </w:rPr>
        <w:t>Food Res. Int.</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51</w:t>
      </w:r>
      <w:r w:rsidRPr="00283C06">
        <w:rPr>
          <w:rFonts w:ascii="Times New Roman" w:hAnsi="Times New Roman"/>
          <w:sz w:val="24"/>
          <w:szCs w:val="24"/>
        </w:rPr>
        <w:t>, 564–570.</w:t>
      </w:r>
    </w:p>
  </w:endnote>
  <w:endnote w:id="13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Peng, H. Cai, X. Zhu, D. Li, Y. Yang, R. Hou, X. Wan, </w:t>
      </w:r>
      <w:r w:rsidRPr="00283C06">
        <w:rPr>
          <w:rFonts w:ascii="Times New Roman" w:hAnsi="Times New Roman"/>
          <w:i/>
          <w:sz w:val="24"/>
          <w:szCs w:val="24"/>
        </w:rPr>
        <w:t>J. Food Sci.</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81</w:t>
      </w:r>
      <w:r w:rsidRPr="00283C06">
        <w:rPr>
          <w:rFonts w:ascii="Times New Roman" w:hAnsi="Times New Roman"/>
          <w:sz w:val="24"/>
          <w:szCs w:val="24"/>
        </w:rPr>
        <w:t>, H235–H239.</w:t>
      </w:r>
    </w:p>
  </w:endnote>
  <w:endnote w:id="13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T. Waugh, W. Potter, H. Limeback, M. Godfrey, </w:t>
      </w:r>
      <w:r w:rsidRPr="00283C06">
        <w:rPr>
          <w:rFonts w:ascii="Times New Roman" w:hAnsi="Times New Roman"/>
          <w:i/>
          <w:sz w:val="24"/>
          <w:szCs w:val="24"/>
        </w:rPr>
        <w:t>Int. J. Environ. Res. Public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259.</w:t>
      </w:r>
    </w:p>
  </w:endnote>
  <w:endnote w:id="13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Scientific Committee on Health and Environmental Risks (SCHER), Critical review of any new evidence on the hazard profile, health effects, and human exposure to fluoride and the fluoridating agents of drinking water, European Commission, Brussels, Belgium, </w:t>
      </w:r>
      <w:r w:rsidRPr="00283C06">
        <w:rPr>
          <w:rFonts w:ascii="Times New Roman" w:hAnsi="Times New Roman"/>
          <w:b/>
          <w:sz w:val="24"/>
          <w:szCs w:val="24"/>
        </w:rPr>
        <w:t>2010</w:t>
      </w:r>
      <w:r w:rsidRPr="00283C06">
        <w:rPr>
          <w:rFonts w:ascii="Times New Roman" w:hAnsi="Times New Roman"/>
          <w:sz w:val="24"/>
          <w:szCs w:val="24"/>
        </w:rPr>
        <w:t>.</w:t>
      </w:r>
    </w:p>
  </w:endnote>
  <w:endnote w:id="13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Health and Ecological Criteria Division, Office of Water, Fluoride: Exposure and relative source contribution analysis, U.S. Environmental Protection Agency, Washington, D.C., United States, </w:t>
      </w:r>
      <w:r w:rsidRPr="00283C06">
        <w:rPr>
          <w:rFonts w:ascii="Times New Roman" w:hAnsi="Times New Roman"/>
          <w:b/>
          <w:sz w:val="24"/>
          <w:szCs w:val="24"/>
        </w:rPr>
        <w:t>2010</w:t>
      </w:r>
      <w:r w:rsidRPr="00283C06">
        <w:rPr>
          <w:rFonts w:ascii="Times New Roman" w:hAnsi="Times New Roman"/>
          <w:sz w:val="24"/>
          <w:szCs w:val="24"/>
        </w:rPr>
        <w:t>.</w:t>
      </w:r>
    </w:p>
  </w:endnote>
  <w:endnote w:id="13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Environmental Health Criteria 36, World Health Organization, Geneva, Switzerland, </w:t>
      </w:r>
      <w:r w:rsidRPr="00283C06">
        <w:rPr>
          <w:rFonts w:ascii="Times New Roman" w:hAnsi="Times New Roman"/>
          <w:b/>
          <w:sz w:val="24"/>
          <w:szCs w:val="24"/>
        </w:rPr>
        <w:t>1984</w:t>
      </w:r>
      <w:r w:rsidRPr="00283C06">
        <w:rPr>
          <w:rFonts w:ascii="Times New Roman" w:hAnsi="Times New Roman"/>
          <w:sz w:val="24"/>
          <w:szCs w:val="24"/>
        </w:rPr>
        <w:t>.</w:t>
      </w:r>
    </w:p>
  </w:endnote>
  <w:endnote w:id="13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World Health Organization (WHO), Guidelines for drinking-water quality, 2</w:t>
      </w:r>
      <w:r w:rsidRPr="00283C06">
        <w:rPr>
          <w:rFonts w:ascii="Times New Roman" w:hAnsi="Times New Roman"/>
          <w:sz w:val="24"/>
          <w:szCs w:val="24"/>
          <w:vertAlign w:val="superscript"/>
        </w:rPr>
        <w:t>nd</w:t>
      </w:r>
      <w:r w:rsidRPr="00283C06">
        <w:rPr>
          <w:rFonts w:ascii="Times New Roman" w:hAnsi="Times New Roman"/>
          <w:sz w:val="24"/>
          <w:szCs w:val="24"/>
        </w:rPr>
        <w:t xml:space="preserve"> Ed., World Health Organization, Geneva, Switzerland, </w:t>
      </w:r>
      <w:r w:rsidRPr="00283C06">
        <w:rPr>
          <w:rFonts w:ascii="Times New Roman" w:hAnsi="Times New Roman"/>
          <w:b/>
          <w:sz w:val="24"/>
          <w:szCs w:val="24"/>
        </w:rPr>
        <w:t>1993</w:t>
      </w:r>
      <w:r w:rsidRPr="00283C06">
        <w:rPr>
          <w:rFonts w:ascii="Times New Roman" w:hAnsi="Times New Roman"/>
          <w:sz w:val="24"/>
          <w:szCs w:val="24"/>
        </w:rPr>
        <w:t>.</w:t>
      </w:r>
    </w:p>
  </w:endnote>
  <w:endnote w:id="13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Fluoride in drinking-water, World Health Organization, Geneva, Switzerland, </w:t>
      </w:r>
      <w:r w:rsidRPr="00283C06">
        <w:rPr>
          <w:rFonts w:ascii="Times New Roman" w:hAnsi="Times New Roman"/>
          <w:b/>
          <w:sz w:val="24"/>
          <w:szCs w:val="24"/>
        </w:rPr>
        <w:t>2004</w:t>
      </w:r>
      <w:r w:rsidRPr="00283C06">
        <w:rPr>
          <w:rFonts w:ascii="Times New Roman" w:hAnsi="Times New Roman"/>
          <w:sz w:val="24"/>
          <w:szCs w:val="24"/>
        </w:rPr>
        <w:t>.</w:t>
      </w:r>
    </w:p>
  </w:endnote>
  <w:endnote w:id="13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European Commission, </w:t>
      </w:r>
      <w:r w:rsidRPr="00283C06">
        <w:rPr>
          <w:rFonts w:ascii="Times New Roman" w:hAnsi="Times New Roman"/>
          <w:i/>
          <w:sz w:val="24"/>
          <w:szCs w:val="24"/>
        </w:rPr>
        <w:t>Off. J. Eur. Communities: Legis.</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330</w:t>
      </w:r>
      <w:r w:rsidRPr="00283C06">
        <w:rPr>
          <w:rFonts w:ascii="Times New Roman" w:hAnsi="Times New Roman"/>
          <w:sz w:val="24"/>
          <w:szCs w:val="24"/>
        </w:rPr>
        <w:t>, 32–54.</w:t>
      </w:r>
    </w:p>
  </w:endnote>
  <w:endnote w:id="14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United States Public Health Service (USPHE),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130</w:t>
      </w:r>
      <w:r w:rsidRPr="00283C06">
        <w:rPr>
          <w:rFonts w:ascii="Times New Roman" w:hAnsi="Times New Roman"/>
          <w:sz w:val="24"/>
          <w:szCs w:val="24"/>
        </w:rPr>
        <w:t>, 318–331.</w:t>
      </w:r>
    </w:p>
  </w:endnote>
  <w:endnote w:id="141">
    <w:p w:rsidR="00283C06" w:rsidRPr="00283C06" w:rsidRDefault="00283C06" w:rsidP="00283C06">
      <w:pPr>
        <w:pStyle w:val="EndnoteText"/>
        <w:tabs>
          <w:tab w:val="left" w:pos="709"/>
        </w:tabs>
        <w:spacing w:before="0" w:line="360" w:lineRule="auto"/>
        <w:ind w:firstLine="0"/>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Centers for Disease Control and Prevention (CDC), </w:t>
      </w:r>
      <w:r w:rsidRPr="00283C06">
        <w:rPr>
          <w:rFonts w:ascii="Times New Roman" w:hAnsi="Times New Roman"/>
          <w:i/>
          <w:sz w:val="24"/>
          <w:szCs w:val="24"/>
        </w:rPr>
        <w:t>MMWR Weekly</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48</w:t>
      </w:r>
      <w:r w:rsidRPr="00283C06">
        <w:rPr>
          <w:rFonts w:ascii="Times New Roman" w:hAnsi="Times New Roman"/>
          <w:sz w:val="24"/>
          <w:szCs w:val="24"/>
        </w:rPr>
        <w:t>, 241–243.</w:t>
      </w:r>
    </w:p>
  </w:endnote>
  <w:endnote w:id="142">
    <w:p w:rsidR="00283C06" w:rsidRPr="00283C06" w:rsidRDefault="00283C06" w:rsidP="00283C06">
      <w:pPr>
        <w:pStyle w:val="EndnoteText"/>
        <w:tabs>
          <w:tab w:val="left" w:pos="709"/>
        </w:tabs>
        <w:spacing w:before="0" w:line="360" w:lineRule="auto"/>
        <w:ind w:firstLine="0"/>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Centers for Disease Control and Prevention (CDC), </w:t>
      </w:r>
      <w:r w:rsidRPr="00283C06">
        <w:rPr>
          <w:rFonts w:ascii="Times New Roman" w:hAnsi="Times New Roman"/>
          <w:i/>
          <w:sz w:val="24"/>
          <w:szCs w:val="24"/>
        </w:rPr>
        <w:t>MMWR Weekly</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57</w:t>
      </w:r>
      <w:r w:rsidRPr="00283C06">
        <w:rPr>
          <w:rFonts w:ascii="Times New Roman" w:hAnsi="Times New Roman"/>
          <w:sz w:val="24"/>
          <w:szCs w:val="24"/>
        </w:rPr>
        <w:t>, 737–764.</w:t>
      </w:r>
    </w:p>
  </w:endnote>
  <w:endnote w:id="14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European Commission, </w:t>
      </w:r>
      <w:r w:rsidRPr="00283C06">
        <w:rPr>
          <w:rFonts w:ascii="Times New Roman" w:hAnsi="Times New Roman"/>
          <w:i/>
          <w:sz w:val="24"/>
          <w:szCs w:val="24"/>
        </w:rPr>
        <w:t>Off. J. Eur. Communities: Legis.</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126</w:t>
      </w:r>
      <w:r w:rsidRPr="00283C06">
        <w:rPr>
          <w:rFonts w:ascii="Times New Roman" w:hAnsi="Times New Roman"/>
          <w:sz w:val="24"/>
          <w:szCs w:val="24"/>
        </w:rPr>
        <w:t>, 34–39.</w:t>
      </w:r>
    </w:p>
  </w:endnote>
  <w:endnote w:id="14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Food and Drug Administration (FDA), Code of Federal Regulations, </w:t>
      </w:r>
      <w:hyperlink r:id="rId6" w:history="1">
        <w:r w:rsidRPr="00283C06">
          <w:rPr>
            <w:rStyle w:val="Hyperlink"/>
            <w:rFonts w:ascii="Times New Roman" w:hAnsi="Times New Roman"/>
            <w:color w:val="auto"/>
            <w:sz w:val="24"/>
            <w:szCs w:val="24"/>
            <w:u w:val="none"/>
          </w:rPr>
          <w:t>https://www.accessdata.fda.gov/scripts/cdrh/cfdocs/cfcfr/CFRSearch.cfm</w:t>
        </w:r>
      </w:hyperlink>
      <w:r w:rsidRPr="00283C06">
        <w:rPr>
          <w:rFonts w:ascii="Times New Roman" w:hAnsi="Times New Roman"/>
          <w:sz w:val="24"/>
          <w:szCs w:val="24"/>
        </w:rPr>
        <w:t>, (accessed: November 14, 2018)</w:t>
      </w:r>
    </w:p>
  </w:endnote>
  <w:endnote w:id="14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 Shyu, J. Chen, </w:t>
      </w:r>
      <w:r w:rsidRPr="00283C06">
        <w:rPr>
          <w:rFonts w:ascii="Times New Roman" w:hAnsi="Times New Roman"/>
          <w:i/>
          <w:sz w:val="24"/>
          <w:szCs w:val="24"/>
        </w:rPr>
        <w:t>J. Food, Agric. Environ.</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178–183.</w:t>
      </w:r>
    </w:p>
  </w:endnote>
  <w:endnote w:id="14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 Whyte, </w:t>
      </w:r>
      <w:r w:rsidRPr="00283C06">
        <w:rPr>
          <w:rFonts w:ascii="Times New Roman" w:hAnsi="Times New Roman"/>
          <w:i/>
          <w:sz w:val="24"/>
          <w:szCs w:val="24"/>
        </w:rPr>
        <w:t>Am. J. Med.</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119</w:t>
      </w:r>
      <w:r w:rsidRPr="00283C06">
        <w:rPr>
          <w:rFonts w:ascii="Times New Roman" w:hAnsi="Times New Roman"/>
          <w:sz w:val="24"/>
          <w:szCs w:val="24"/>
        </w:rPr>
        <w:t>, 189–190.</w:t>
      </w:r>
    </w:p>
  </w:endnote>
  <w:endnote w:id="14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Y. Liu, A. Maguire, G. Tianqui, S. Yanguo, F. V. Zohoori,</w:t>
      </w:r>
      <w:r w:rsidRPr="00283C06">
        <w:rPr>
          <w:rFonts w:ascii="Times New Roman" w:hAnsi="Times New Roman"/>
          <w:i/>
          <w:sz w:val="24"/>
          <w:szCs w:val="24"/>
        </w:rPr>
        <w:t xml:space="preserve"> Nutr. Health</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23</w:t>
      </w:r>
      <w:r w:rsidRPr="00283C06">
        <w:rPr>
          <w:rFonts w:ascii="Times New Roman" w:hAnsi="Times New Roman"/>
          <w:sz w:val="24"/>
          <w:szCs w:val="24"/>
        </w:rPr>
        <w:t>, 25–32.</w:t>
      </w:r>
    </w:p>
  </w:endnote>
  <w:endnote w:id="14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C. C. Lung, P. K. Hsiao, K. M. Chiang, </w:t>
      </w:r>
      <w:r w:rsidRPr="00283C06">
        <w:rPr>
          <w:rFonts w:ascii="Times New Roman" w:hAnsi="Times New Roman"/>
          <w:i/>
          <w:sz w:val="24"/>
          <w:szCs w:val="24"/>
        </w:rPr>
        <w:t>J. Expo. Anal. Environ. Epidemiol.</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66–73.</w:t>
      </w:r>
    </w:p>
  </w:endnote>
  <w:endnote w:id="14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Fojo, M. E. Figueira, C. M. M. Almeida, </w:t>
      </w:r>
      <w:r w:rsidRPr="00283C06">
        <w:rPr>
          <w:rFonts w:ascii="Times New Roman" w:hAnsi="Times New Roman"/>
          <w:i/>
          <w:sz w:val="24"/>
          <w:szCs w:val="24"/>
        </w:rPr>
        <w:t>Food Addit. Contam., Part A</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30</w:t>
      </w:r>
      <w:r w:rsidRPr="00283C06">
        <w:rPr>
          <w:rFonts w:ascii="Times New Roman" w:hAnsi="Times New Roman"/>
          <w:sz w:val="24"/>
          <w:szCs w:val="24"/>
        </w:rPr>
        <w:t>, 705–712.</w:t>
      </w:r>
    </w:p>
  </w:endnote>
  <w:endnote w:id="15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I. Rodríguez, A. Hardisson, S. Paz, C. Rubio, A. J. Gutiérrez, J. R. Jaudenes, A. Burgos, C. Revert, </w:t>
      </w:r>
      <w:r w:rsidRPr="00283C06">
        <w:rPr>
          <w:rFonts w:ascii="Times New Roman" w:hAnsi="Times New Roman"/>
          <w:i/>
          <w:sz w:val="24"/>
          <w:szCs w:val="24"/>
        </w:rPr>
        <w:t>J. Food Comps. Anal.</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72</w:t>
      </w:r>
      <w:r w:rsidRPr="00283C06">
        <w:rPr>
          <w:rFonts w:ascii="Times New Roman" w:hAnsi="Times New Roman"/>
          <w:sz w:val="24"/>
          <w:szCs w:val="24"/>
        </w:rPr>
        <w:t>, 97–103.</w:t>
      </w:r>
    </w:p>
  </w:endnote>
  <w:endnote w:id="15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M. C. Kiritsy, S. M. Levy, J. J. Warren, N. Guha-Chowdhury, J. R. Heilman, T. Marshall T</w:t>
      </w:r>
      <w:r w:rsidRPr="00283C06">
        <w:rPr>
          <w:rFonts w:ascii="Times New Roman" w:hAnsi="Times New Roman"/>
          <w:i/>
          <w:sz w:val="24"/>
          <w:szCs w:val="24"/>
        </w:rPr>
        <w:t>, J. Am. Dent. Assoc.</w:t>
      </w:r>
      <w:r w:rsidRPr="00283C06">
        <w:rPr>
          <w:rFonts w:ascii="Times New Roman" w:hAnsi="Times New Roman"/>
          <w:sz w:val="24"/>
          <w:szCs w:val="24"/>
        </w:rPr>
        <w:t xml:space="preserve"> </w:t>
      </w:r>
      <w:r w:rsidRPr="00283C06">
        <w:rPr>
          <w:rFonts w:ascii="Times New Roman" w:hAnsi="Times New Roman"/>
          <w:b/>
          <w:sz w:val="24"/>
          <w:szCs w:val="24"/>
        </w:rPr>
        <w:t>1996</w:t>
      </w:r>
      <w:r w:rsidRPr="00283C06">
        <w:rPr>
          <w:rFonts w:ascii="Times New Roman" w:hAnsi="Times New Roman"/>
          <w:sz w:val="24"/>
          <w:szCs w:val="24"/>
        </w:rPr>
        <w:t xml:space="preserve">, </w:t>
      </w:r>
      <w:r w:rsidRPr="00283C06">
        <w:rPr>
          <w:rFonts w:ascii="Times New Roman" w:hAnsi="Times New Roman"/>
          <w:i/>
          <w:sz w:val="24"/>
          <w:szCs w:val="24"/>
        </w:rPr>
        <w:t>127</w:t>
      </w:r>
      <w:r w:rsidRPr="00283C06">
        <w:rPr>
          <w:rFonts w:ascii="Times New Roman" w:hAnsi="Times New Roman"/>
          <w:sz w:val="24"/>
          <w:szCs w:val="24"/>
        </w:rPr>
        <w:t>, 895–902.</w:t>
      </w:r>
    </w:p>
  </w:endnote>
  <w:endnote w:id="15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M. D. Jiménez-Farfán, J. C. Hernández-Guerrero, J. P. Loyola-Rodríguez, C. Ledesma-Montes, Int. J. Paediatr. Dent. 2004, 14, 260–266.</w:t>
      </w:r>
    </w:p>
  </w:endnote>
  <w:endnote w:id="15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Opydo-Szymaczek, J. Opydo, </w:t>
      </w:r>
      <w:r w:rsidRPr="00283C06">
        <w:rPr>
          <w:rFonts w:ascii="Times New Roman" w:hAnsi="Times New Roman"/>
          <w:i/>
          <w:sz w:val="24"/>
          <w:szCs w:val="24"/>
        </w:rPr>
        <w:t>Food Chem. Toxicol.</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48</w:t>
      </w:r>
      <w:r w:rsidRPr="00283C06">
        <w:rPr>
          <w:rFonts w:ascii="Times New Roman" w:hAnsi="Times New Roman"/>
          <w:sz w:val="24"/>
          <w:szCs w:val="24"/>
        </w:rPr>
        <w:t>, 2702–2706.</w:t>
      </w:r>
    </w:p>
  </w:endnote>
  <w:endnote w:id="15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Omar, J. Chen, B. Nelson, W. Okumura, W. Zhang, </w:t>
      </w:r>
      <w:r w:rsidRPr="00283C06">
        <w:rPr>
          <w:rFonts w:ascii="Times New Roman" w:hAnsi="Times New Roman"/>
          <w:i/>
          <w:sz w:val="24"/>
          <w:szCs w:val="24"/>
        </w:rPr>
        <w:t>J. Dent. Child.</w:t>
      </w:r>
      <w:r w:rsidRPr="00283C06">
        <w:rPr>
          <w:rFonts w:ascii="Times New Roman" w:hAnsi="Times New Roman"/>
          <w:sz w:val="24"/>
          <w:szCs w:val="24"/>
        </w:rPr>
        <w:t xml:space="preserve"> </w:t>
      </w:r>
      <w:r w:rsidRPr="00283C06">
        <w:rPr>
          <w:rFonts w:ascii="Times New Roman" w:hAnsi="Times New Roman"/>
          <w:b/>
          <w:sz w:val="24"/>
          <w:szCs w:val="24"/>
        </w:rPr>
        <w:t>2012</w:t>
      </w:r>
      <w:r w:rsidRPr="00283C06">
        <w:rPr>
          <w:rFonts w:ascii="Times New Roman" w:hAnsi="Times New Roman"/>
          <w:sz w:val="24"/>
          <w:szCs w:val="24"/>
        </w:rPr>
        <w:t xml:space="preserve">, </w:t>
      </w:r>
      <w:r w:rsidRPr="00283C06">
        <w:rPr>
          <w:rFonts w:ascii="Times New Roman" w:hAnsi="Times New Roman"/>
          <w:i/>
          <w:sz w:val="24"/>
          <w:szCs w:val="24"/>
        </w:rPr>
        <w:t>81</w:t>
      </w:r>
      <w:r w:rsidRPr="00283C06">
        <w:rPr>
          <w:rFonts w:ascii="Times New Roman" w:hAnsi="Times New Roman"/>
          <w:sz w:val="24"/>
          <w:szCs w:val="24"/>
        </w:rPr>
        <w:t>, 20–26.</w:t>
      </w:r>
    </w:p>
  </w:endnote>
  <w:endnote w:id="15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R. Heilman, M. C. Kiritsy, S. M. Levy, J. S. Wefel, </w:t>
      </w:r>
      <w:r w:rsidRPr="00283C06">
        <w:rPr>
          <w:rFonts w:ascii="Times New Roman" w:hAnsi="Times New Roman"/>
          <w:i/>
          <w:sz w:val="24"/>
          <w:szCs w:val="24"/>
        </w:rPr>
        <w:t>J. Am. Dent. Assoc.</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130</w:t>
      </w:r>
      <w:r w:rsidRPr="00283C06">
        <w:rPr>
          <w:rFonts w:ascii="Times New Roman" w:hAnsi="Times New Roman"/>
          <w:sz w:val="24"/>
          <w:szCs w:val="24"/>
        </w:rPr>
        <w:t>, 1593–1599.</w:t>
      </w:r>
    </w:p>
  </w:endnote>
  <w:endnote w:id="15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M. Martin Delgado, A. Hardisson de la Torre, R. Alvarez Marante, </w:t>
      </w:r>
      <w:r w:rsidRPr="00283C06">
        <w:rPr>
          <w:rFonts w:ascii="Times New Roman" w:hAnsi="Times New Roman"/>
          <w:i/>
          <w:sz w:val="24"/>
          <w:szCs w:val="24"/>
        </w:rPr>
        <w:t>J. Food Comps. Anal.</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172–180.</w:t>
      </w:r>
    </w:p>
  </w:endnote>
  <w:endnote w:id="15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Warnakulasuriya, C. Harris, S. Gelbier, J. Keating, T. Peters, </w:t>
      </w:r>
      <w:r w:rsidRPr="00283C06">
        <w:rPr>
          <w:rFonts w:ascii="Times New Roman" w:hAnsi="Times New Roman"/>
          <w:i/>
          <w:sz w:val="24"/>
          <w:szCs w:val="24"/>
        </w:rPr>
        <w:t>Clin. Chim. Acta</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320</w:t>
      </w:r>
      <w:r w:rsidRPr="00283C06">
        <w:rPr>
          <w:rFonts w:ascii="Times New Roman" w:hAnsi="Times New Roman"/>
          <w:sz w:val="24"/>
          <w:szCs w:val="24"/>
        </w:rPr>
        <w:t>, 1–4.</w:t>
      </w:r>
    </w:p>
  </w:endnote>
  <w:endnote w:id="15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I. Rodríguez, J. R. Jaudenes, A. Hardisson, S. Paz, C. Rubio, A. J. Gutiérrez, A. Burgos, C. Revert, </w:t>
      </w:r>
      <w:r w:rsidRPr="00283C06">
        <w:rPr>
          <w:rFonts w:ascii="Times New Roman" w:hAnsi="Times New Roman"/>
          <w:i/>
          <w:sz w:val="24"/>
          <w:szCs w:val="24"/>
        </w:rPr>
        <w:t>Biol. Trace Elem.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181</w:t>
      </w:r>
      <w:r w:rsidRPr="00283C06">
        <w:rPr>
          <w:rFonts w:ascii="Times New Roman" w:hAnsi="Times New Roman"/>
          <w:sz w:val="24"/>
          <w:szCs w:val="24"/>
        </w:rPr>
        <w:t>, 178–183.</w:t>
      </w:r>
    </w:p>
  </w:endnote>
  <w:endnote w:id="15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I. Rodríguez Gómez, A. Hardisson de La Torre, A. Burgos Ojeda, R. Álvarez Marante, L. Díaz-Flores, </w:t>
      </w:r>
      <w:r w:rsidRPr="00283C06">
        <w:rPr>
          <w:rFonts w:ascii="Times New Roman" w:hAnsi="Times New Roman"/>
          <w:i/>
          <w:sz w:val="24"/>
          <w:szCs w:val="24"/>
        </w:rPr>
        <w:t>Eur. Food Res. Technol.</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216</w:t>
      </w:r>
      <w:r w:rsidRPr="00283C06">
        <w:rPr>
          <w:rFonts w:ascii="Times New Roman" w:hAnsi="Times New Roman"/>
          <w:sz w:val="24"/>
          <w:szCs w:val="24"/>
        </w:rPr>
        <w:t>, 145–149.</w:t>
      </w:r>
    </w:p>
  </w:endnote>
  <w:endnote w:id="16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B. Martínez, C. Díaz, T. M. Borges, E. Díaz, J. P. Pérez, </w:t>
      </w:r>
      <w:r w:rsidRPr="00283C06">
        <w:rPr>
          <w:rFonts w:ascii="Times New Roman" w:hAnsi="Times New Roman"/>
          <w:i/>
          <w:sz w:val="24"/>
          <w:szCs w:val="24"/>
        </w:rPr>
        <w:t>Food Addit. Contam.</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893–897.</w:t>
      </w:r>
    </w:p>
  </w:endnote>
  <w:endnote w:id="16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Paz, J. R. Jaudenes, A. J. Gutiérrez, C. Rubio, A. Hardisson, C. Revert, </w:t>
      </w:r>
      <w:r w:rsidRPr="00283C06">
        <w:rPr>
          <w:rFonts w:ascii="Times New Roman" w:hAnsi="Times New Roman"/>
          <w:i/>
          <w:sz w:val="24"/>
          <w:szCs w:val="24"/>
        </w:rPr>
        <w:t>Biol. Trace Elem. Res.</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178</w:t>
      </w:r>
      <w:r w:rsidRPr="00283C06">
        <w:rPr>
          <w:rFonts w:ascii="Times New Roman" w:hAnsi="Times New Roman"/>
          <w:sz w:val="24"/>
          <w:szCs w:val="24"/>
        </w:rPr>
        <w:t>, 153–159.</w:t>
      </w:r>
    </w:p>
  </w:endnote>
  <w:endnote w:id="16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Ozbek, S. Akman, </w:t>
      </w:r>
      <w:r w:rsidRPr="00283C06">
        <w:rPr>
          <w:rFonts w:ascii="Times New Roman" w:hAnsi="Times New Roman"/>
          <w:i/>
          <w:sz w:val="24"/>
          <w:szCs w:val="24"/>
        </w:rPr>
        <w:t>LWT</w:t>
      </w:r>
      <w:r w:rsidRPr="00283C06">
        <w:rPr>
          <w:rFonts w:ascii="Times New Roman" w:hAnsi="Times New Roman"/>
          <w:sz w:val="24"/>
          <w:szCs w:val="24"/>
        </w:rPr>
        <w:t xml:space="preserve"> </w:t>
      </w:r>
      <w:r w:rsidRPr="00283C06">
        <w:rPr>
          <w:rFonts w:ascii="Times New Roman" w:hAnsi="Times New Roman"/>
          <w:i/>
          <w:sz w:val="24"/>
          <w:szCs w:val="24"/>
          <w:shd w:val="clear" w:color="auto" w:fill="FFFFFF"/>
        </w:rPr>
        <w:t>Food Sci. Technol.</w:t>
      </w:r>
      <w:r w:rsidRPr="00283C06">
        <w:rPr>
          <w:rFonts w:ascii="Times New Roman" w:hAnsi="Times New Roman"/>
          <w:sz w:val="24"/>
          <w:szCs w:val="24"/>
          <w:shd w:val="clear" w:color="auto" w:fill="FFFFFF"/>
        </w:rPr>
        <w:t xml:space="preserve"> </w:t>
      </w:r>
      <w:r w:rsidRPr="00283C06">
        <w:rPr>
          <w:rFonts w:ascii="Times New Roman" w:hAnsi="Times New Roman"/>
          <w:b/>
          <w:sz w:val="24"/>
          <w:szCs w:val="24"/>
          <w:shd w:val="clear" w:color="auto" w:fill="FFFFFF"/>
        </w:rPr>
        <w:t>2015</w:t>
      </w:r>
      <w:r w:rsidRPr="00283C06">
        <w:rPr>
          <w:rFonts w:ascii="Times New Roman" w:hAnsi="Times New Roman"/>
          <w:sz w:val="24"/>
          <w:szCs w:val="24"/>
          <w:shd w:val="clear" w:color="auto" w:fill="FFFFFF"/>
        </w:rPr>
        <w:t xml:space="preserve">, </w:t>
      </w:r>
      <w:r w:rsidRPr="00283C06">
        <w:rPr>
          <w:rFonts w:ascii="Times New Roman" w:hAnsi="Times New Roman"/>
          <w:i/>
          <w:sz w:val="24"/>
          <w:szCs w:val="24"/>
          <w:shd w:val="clear" w:color="auto" w:fill="FFFFFF"/>
        </w:rPr>
        <w:t>61</w:t>
      </w:r>
      <w:r w:rsidRPr="00283C06">
        <w:rPr>
          <w:rFonts w:ascii="Times New Roman" w:hAnsi="Times New Roman"/>
          <w:sz w:val="24"/>
          <w:szCs w:val="24"/>
          <w:shd w:val="clear" w:color="auto" w:fill="FFFFFF"/>
        </w:rPr>
        <w:t>, 112–116.</w:t>
      </w:r>
    </w:p>
  </w:endnote>
  <w:endnote w:id="16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W. Burgstahler, M. A. Robinson,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1997</w:t>
      </w:r>
      <w:r w:rsidRPr="00283C06">
        <w:rPr>
          <w:rFonts w:ascii="Times New Roman" w:hAnsi="Times New Roman"/>
          <w:sz w:val="24"/>
          <w:szCs w:val="24"/>
        </w:rPr>
        <w:t xml:space="preserve">, </w:t>
      </w:r>
      <w:r w:rsidRPr="00283C06">
        <w:rPr>
          <w:rFonts w:ascii="Times New Roman" w:hAnsi="Times New Roman"/>
          <w:i/>
          <w:sz w:val="24"/>
          <w:szCs w:val="24"/>
        </w:rPr>
        <w:t>30</w:t>
      </w:r>
      <w:r w:rsidRPr="00283C06">
        <w:rPr>
          <w:rFonts w:ascii="Times New Roman" w:hAnsi="Times New Roman"/>
          <w:sz w:val="24"/>
          <w:szCs w:val="24"/>
        </w:rPr>
        <w:t>, 142–146.</w:t>
      </w:r>
    </w:p>
  </w:endnote>
  <w:endnote w:id="16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Liu, L. E. Wyborny, J. T. Chan,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1995</w:t>
      </w:r>
      <w:r w:rsidRPr="00283C06">
        <w:rPr>
          <w:rFonts w:ascii="Times New Roman" w:hAnsi="Times New Roman"/>
          <w:sz w:val="24"/>
          <w:szCs w:val="24"/>
        </w:rPr>
        <w:t xml:space="preserve">, </w:t>
      </w:r>
      <w:r w:rsidRPr="00283C06">
        <w:rPr>
          <w:rFonts w:ascii="Times New Roman" w:hAnsi="Times New Roman"/>
          <w:i/>
          <w:sz w:val="24"/>
          <w:szCs w:val="24"/>
        </w:rPr>
        <w:t>28</w:t>
      </w:r>
      <w:r w:rsidRPr="00283C06">
        <w:rPr>
          <w:rFonts w:ascii="Times New Roman" w:hAnsi="Times New Roman"/>
          <w:sz w:val="24"/>
          <w:szCs w:val="24"/>
        </w:rPr>
        <w:t>, 10–16.</w:t>
      </w:r>
    </w:p>
  </w:endnote>
  <w:endnote w:id="16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A. R. Buzalaf, J. P. Pessan, R. Fukushima, A. Dias, H. M. Rosa, </w:t>
      </w:r>
      <w:r w:rsidRPr="00283C06">
        <w:rPr>
          <w:rFonts w:ascii="Times New Roman" w:hAnsi="Times New Roman"/>
          <w:i/>
          <w:sz w:val="24"/>
          <w:szCs w:val="24"/>
        </w:rPr>
        <w:t>J. Appl. Oral. Sci.</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38–42.</w:t>
      </w:r>
    </w:p>
  </w:endnote>
  <w:endnote w:id="16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B. Dirks, J. M. P. A. Jongeling-Eijndhoven, T. D. Flissebaalje, I. Gedalia,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1974</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181–186.</w:t>
      </w:r>
    </w:p>
  </w:endnote>
  <w:endnote w:id="16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Gupta, N. Gupta, K. Meena, N. J. Moon, P. Kumar, R. Kaur, </w:t>
      </w:r>
      <w:r w:rsidRPr="00283C06">
        <w:rPr>
          <w:rFonts w:ascii="Times New Roman" w:hAnsi="Times New Roman"/>
          <w:sz w:val="24"/>
          <w:szCs w:val="24"/>
        </w:rPr>
        <w:tab/>
      </w:r>
      <w:r w:rsidRPr="00283C06">
        <w:rPr>
          <w:rFonts w:ascii="Times New Roman" w:hAnsi="Times New Roman"/>
          <w:i/>
          <w:sz w:val="24"/>
          <w:szCs w:val="24"/>
        </w:rPr>
        <w:t xml:space="preserve">J. Clin. Diagn. Res. </w:t>
      </w:r>
      <w:r w:rsidRPr="00283C06">
        <w:rPr>
          <w:rFonts w:ascii="Times New Roman" w:hAnsi="Times New Roman"/>
          <w:b/>
          <w:sz w:val="24"/>
          <w:szCs w:val="24"/>
        </w:rPr>
        <w:t>2015</w:t>
      </w:r>
      <w:r w:rsidRPr="00283C06">
        <w:rPr>
          <w:rFonts w:ascii="Times New Roman" w:hAnsi="Times New Roman"/>
          <w:sz w:val="24"/>
          <w:szCs w:val="24"/>
        </w:rPr>
        <w:t>, 9, 5–7.</w:t>
      </w:r>
    </w:p>
  </w:endnote>
  <w:endnote w:id="16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 G. Kazi, K. D. Brahman, H. I. Afridi, F. Shah, M. B. Arain, </w:t>
      </w:r>
      <w:r w:rsidRPr="00283C06">
        <w:rPr>
          <w:rFonts w:ascii="Times New Roman" w:hAnsi="Times New Roman"/>
          <w:i/>
          <w:sz w:val="24"/>
          <w:szCs w:val="24"/>
        </w:rPr>
        <w:t>Environ. Sci. Pollut.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25</w:t>
      </w:r>
      <w:r w:rsidRPr="00283C06">
        <w:rPr>
          <w:rFonts w:ascii="Times New Roman" w:hAnsi="Times New Roman"/>
          <w:sz w:val="24"/>
          <w:szCs w:val="24"/>
        </w:rPr>
        <w:t>, 12909–12914.</w:t>
      </w:r>
    </w:p>
  </w:endnote>
  <w:endnote w:id="16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McKnight-Hanes, D. H. Leverett, S. M. Adair, C. P. Shields, </w:t>
      </w:r>
      <w:r w:rsidRPr="00283C06">
        <w:rPr>
          <w:rFonts w:ascii="Times New Roman" w:hAnsi="Times New Roman"/>
          <w:i/>
          <w:sz w:val="24"/>
          <w:szCs w:val="24"/>
        </w:rPr>
        <w:t>Pediatr. Dent.</w:t>
      </w:r>
      <w:r w:rsidRPr="00283C06">
        <w:rPr>
          <w:rFonts w:ascii="Times New Roman" w:hAnsi="Times New Roman"/>
          <w:sz w:val="24"/>
          <w:szCs w:val="24"/>
        </w:rPr>
        <w:t xml:space="preserve"> </w:t>
      </w:r>
      <w:r w:rsidRPr="00283C06">
        <w:rPr>
          <w:rFonts w:ascii="Times New Roman" w:hAnsi="Times New Roman"/>
          <w:b/>
          <w:sz w:val="24"/>
          <w:szCs w:val="24"/>
        </w:rPr>
        <w:t>1988</w:t>
      </w:r>
      <w:r w:rsidRPr="00283C06">
        <w:rPr>
          <w:rFonts w:ascii="Times New Roman" w:hAnsi="Times New Roman"/>
          <w:sz w:val="24"/>
          <w:szCs w:val="24"/>
        </w:rPr>
        <w:t xml:space="preserve">, </w:t>
      </w:r>
      <w:r w:rsidRPr="00283C06">
        <w:rPr>
          <w:rFonts w:ascii="Times New Roman" w:hAnsi="Times New Roman"/>
          <w:i/>
          <w:sz w:val="24"/>
          <w:szCs w:val="24"/>
        </w:rPr>
        <w:t>10</w:t>
      </w:r>
      <w:r w:rsidRPr="00283C06">
        <w:rPr>
          <w:rFonts w:ascii="Times New Roman" w:hAnsi="Times New Roman"/>
          <w:sz w:val="24"/>
          <w:szCs w:val="24"/>
        </w:rPr>
        <w:t>, 189–194.</w:t>
      </w:r>
    </w:p>
  </w:endnote>
  <w:endnote w:id="17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Lal, F. V. Zohoori, N. Omid, V. R. Valentine, A. Maguire, </w:t>
      </w:r>
      <w:r w:rsidRPr="00283C06">
        <w:rPr>
          <w:rFonts w:ascii="Times New Roman" w:hAnsi="Times New Roman"/>
          <w:i/>
          <w:sz w:val="24"/>
          <w:szCs w:val="24"/>
        </w:rPr>
        <w:t>Br. Dent. J.</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217</w:t>
      </w:r>
      <w:r w:rsidRPr="00283C06">
        <w:rPr>
          <w:rFonts w:ascii="Times New Roman" w:hAnsi="Times New Roman"/>
          <w:sz w:val="24"/>
          <w:szCs w:val="24"/>
        </w:rPr>
        <w:t>, E8.</w:t>
      </w:r>
    </w:p>
  </w:endnote>
  <w:endnote w:id="17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Rirattanapong, P. Rirattanapong, </w:t>
      </w:r>
      <w:r w:rsidRPr="00283C06">
        <w:rPr>
          <w:rFonts w:ascii="Times New Roman" w:hAnsi="Times New Roman"/>
          <w:i/>
          <w:sz w:val="24"/>
          <w:szCs w:val="24"/>
        </w:rPr>
        <w:t>Southeast Asian J. Trop. Med. Public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47</w:t>
      </w:r>
      <w:r w:rsidRPr="00283C06">
        <w:rPr>
          <w:rFonts w:ascii="Times New Roman" w:hAnsi="Times New Roman"/>
          <w:sz w:val="24"/>
          <w:szCs w:val="24"/>
        </w:rPr>
        <w:t>, 160–164.</w:t>
      </w:r>
    </w:p>
  </w:endnote>
  <w:endnote w:id="17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National Research Council (NRC), Fluoride in drinking water: a scientific review of EPA’s standards, National Academies Press, Washington, D.C., United States, </w:t>
      </w:r>
      <w:r w:rsidRPr="00283C06">
        <w:rPr>
          <w:rFonts w:ascii="Times New Roman" w:hAnsi="Times New Roman"/>
          <w:b/>
          <w:sz w:val="24"/>
          <w:szCs w:val="24"/>
        </w:rPr>
        <w:t>2006</w:t>
      </w:r>
      <w:r w:rsidRPr="00283C06">
        <w:rPr>
          <w:rFonts w:ascii="Times New Roman" w:hAnsi="Times New Roman"/>
          <w:sz w:val="24"/>
          <w:szCs w:val="24"/>
        </w:rPr>
        <w:t>.</w:t>
      </w:r>
    </w:p>
  </w:endnote>
  <w:endnote w:id="17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Poureslami, P. Khazaeli, A. H. Mahvi, K. Poureslami, P. Poureslami, J. Haghani, M. Aghaei,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485–494.</w:t>
      </w:r>
    </w:p>
  </w:endnote>
  <w:endnote w:id="17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Spittle,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471.</w:t>
      </w:r>
    </w:p>
  </w:endnote>
  <w:endnote w:id="17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Cressey,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70</w:t>
      </w:r>
      <w:r w:rsidRPr="00283C06">
        <w:rPr>
          <w:rFonts w:ascii="Times New Roman" w:hAnsi="Times New Roman"/>
          <w:sz w:val="24"/>
          <w:szCs w:val="24"/>
        </w:rPr>
        <w:t>, 285–291.</w:t>
      </w:r>
    </w:p>
  </w:endnote>
  <w:endnote w:id="17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Nutrient Data Laboratory, Beltsville Human Nutrition Research Center, Agricultural Research Service, U.S. Department of Agriculture, USDA National fluoride database of selected beverages and foods, Release 2, Baltimore, United States, </w:t>
      </w:r>
      <w:r w:rsidRPr="00283C06">
        <w:rPr>
          <w:rFonts w:ascii="Times New Roman" w:hAnsi="Times New Roman"/>
          <w:b/>
          <w:sz w:val="24"/>
          <w:szCs w:val="24"/>
        </w:rPr>
        <w:t>2005</w:t>
      </w:r>
      <w:r w:rsidRPr="00283C06">
        <w:rPr>
          <w:rFonts w:ascii="Times New Roman" w:hAnsi="Times New Roman"/>
          <w:sz w:val="24"/>
          <w:szCs w:val="24"/>
        </w:rPr>
        <w:t>.</w:t>
      </w:r>
    </w:p>
  </w:endnote>
  <w:endnote w:id="17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V. Zohoori, A. Maguire, Database of the Fluoride (F) content of Selected Drinks and Foods in the UK, Newcastle University and Teesside University, United Kingdom, </w:t>
      </w:r>
      <w:r w:rsidRPr="00283C06">
        <w:rPr>
          <w:rFonts w:ascii="Times New Roman" w:hAnsi="Times New Roman"/>
          <w:b/>
          <w:sz w:val="24"/>
          <w:szCs w:val="24"/>
        </w:rPr>
        <w:t>2015</w:t>
      </w:r>
      <w:r w:rsidRPr="00283C06">
        <w:rPr>
          <w:rFonts w:ascii="Times New Roman" w:hAnsi="Times New Roman"/>
          <w:sz w:val="24"/>
          <w:szCs w:val="24"/>
        </w:rPr>
        <w:t>.</w:t>
      </w:r>
    </w:p>
  </w:endnote>
  <w:endnote w:id="17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V. Zohoori, A. Maguire,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331–336.</w:t>
      </w:r>
    </w:p>
  </w:endnote>
  <w:endnote w:id="17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A. San Filippo, G. C. Battistone, </w:t>
      </w:r>
      <w:r w:rsidRPr="00283C06">
        <w:rPr>
          <w:rFonts w:ascii="Times New Roman" w:hAnsi="Times New Roman"/>
          <w:i/>
          <w:sz w:val="24"/>
          <w:szCs w:val="24"/>
        </w:rPr>
        <w:t>Clin. Chim. Acta</w:t>
      </w:r>
      <w:r w:rsidRPr="00283C06">
        <w:rPr>
          <w:rFonts w:ascii="Times New Roman" w:hAnsi="Times New Roman"/>
          <w:sz w:val="24"/>
          <w:szCs w:val="24"/>
        </w:rPr>
        <w:t xml:space="preserve"> </w:t>
      </w:r>
      <w:r w:rsidRPr="00283C06">
        <w:rPr>
          <w:rFonts w:ascii="Times New Roman" w:hAnsi="Times New Roman"/>
          <w:b/>
          <w:sz w:val="24"/>
          <w:szCs w:val="24"/>
        </w:rPr>
        <w:t>1971</w:t>
      </w:r>
      <w:r w:rsidRPr="00283C06">
        <w:rPr>
          <w:rFonts w:ascii="Times New Roman" w:hAnsi="Times New Roman"/>
          <w:sz w:val="24"/>
          <w:szCs w:val="24"/>
        </w:rPr>
        <w:t xml:space="preserve">, </w:t>
      </w:r>
      <w:r w:rsidRPr="00283C06">
        <w:rPr>
          <w:rFonts w:ascii="Times New Roman" w:hAnsi="Times New Roman"/>
          <w:i/>
          <w:sz w:val="24"/>
          <w:szCs w:val="24"/>
        </w:rPr>
        <w:t>31</w:t>
      </w:r>
      <w:r w:rsidRPr="00283C06">
        <w:rPr>
          <w:rFonts w:ascii="Times New Roman" w:hAnsi="Times New Roman"/>
          <w:sz w:val="24"/>
          <w:szCs w:val="24"/>
        </w:rPr>
        <w:t>, 453–457.</w:t>
      </w:r>
    </w:p>
  </w:endnote>
  <w:endnote w:id="18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Singer, R. H. Ophaug, B. F. Harland, </w:t>
      </w:r>
      <w:r w:rsidRPr="00283C06">
        <w:rPr>
          <w:rFonts w:ascii="Times New Roman" w:hAnsi="Times New Roman"/>
          <w:i/>
          <w:sz w:val="24"/>
          <w:szCs w:val="24"/>
        </w:rPr>
        <w:t>Am. J. Clin. Nutr.</w:t>
      </w:r>
      <w:r w:rsidRPr="00283C06">
        <w:rPr>
          <w:rFonts w:ascii="Times New Roman" w:hAnsi="Times New Roman"/>
          <w:sz w:val="24"/>
          <w:szCs w:val="24"/>
        </w:rPr>
        <w:t xml:space="preserve"> </w:t>
      </w:r>
      <w:r w:rsidRPr="00283C06">
        <w:rPr>
          <w:rFonts w:ascii="Times New Roman" w:hAnsi="Times New Roman"/>
          <w:b/>
          <w:sz w:val="24"/>
          <w:szCs w:val="24"/>
        </w:rPr>
        <w:t>1980</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328–332.</w:t>
      </w:r>
    </w:p>
  </w:endnote>
  <w:endnote w:id="18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Varo, P. Koivistoinen, </w:t>
      </w:r>
      <w:r w:rsidRPr="00283C06">
        <w:rPr>
          <w:rFonts w:ascii="Times New Roman" w:hAnsi="Times New Roman"/>
          <w:i/>
          <w:sz w:val="24"/>
          <w:szCs w:val="24"/>
        </w:rPr>
        <w:t>Acta Agric. Scand.</w:t>
      </w:r>
      <w:r w:rsidRPr="00283C06">
        <w:rPr>
          <w:rFonts w:ascii="Times New Roman" w:hAnsi="Times New Roman"/>
          <w:sz w:val="24"/>
          <w:szCs w:val="24"/>
        </w:rPr>
        <w:t xml:space="preserve"> </w:t>
      </w:r>
      <w:r w:rsidRPr="00283C06">
        <w:rPr>
          <w:rFonts w:ascii="Times New Roman" w:hAnsi="Times New Roman"/>
          <w:b/>
          <w:sz w:val="24"/>
          <w:szCs w:val="24"/>
        </w:rPr>
        <w:t>1980</w:t>
      </w:r>
      <w:r w:rsidRPr="00283C06">
        <w:rPr>
          <w:rFonts w:ascii="Times New Roman" w:hAnsi="Times New Roman"/>
          <w:sz w:val="24"/>
          <w:szCs w:val="24"/>
        </w:rPr>
        <w:t xml:space="preserve">, </w:t>
      </w:r>
      <w:r w:rsidRPr="00283C06">
        <w:rPr>
          <w:rFonts w:ascii="Times New Roman" w:hAnsi="Times New Roman"/>
          <w:i/>
          <w:sz w:val="24"/>
          <w:szCs w:val="24"/>
        </w:rPr>
        <w:t>Suppl. 22</w:t>
      </w:r>
      <w:r w:rsidRPr="00283C06">
        <w:rPr>
          <w:rFonts w:ascii="Times New Roman" w:hAnsi="Times New Roman"/>
          <w:sz w:val="24"/>
          <w:szCs w:val="24"/>
        </w:rPr>
        <w:t>, 165–171.</w:t>
      </w:r>
    </w:p>
  </w:endnote>
  <w:endnote w:id="18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R. Taves, </w:t>
      </w:r>
      <w:r w:rsidRPr="00283C06">
        <w:rPr>
          <w:rFonts w:ascii="Times New Roman" w:hAnsi="Times New Roman"/>
          <w:i/>
          <w:sz w:val="24"/>
          <w:szCs w:val="24"/>
        </w:rPr>
        <w:t>Br. J. Nutr.</w:t>
      </w:r>
      <w:r w:rsidRPr="00283C06">
        <w:rPr>
          <w:rFonts w:ascii="Times New Roman" w:hAnsi="Times New Roman"/>
          <w:sz w:val="24"/>
          <w:szCs w:val="24"/>
        </w:rPr>
        <w:t xml:space="preserve"> </w:t>
      </w:r>
      <w:r w:rsidRPr="00283C06">
        <w:rPr>
          <w:rFonts w:ascii="Times New Roman" w:hAnsi="Times New Roman"/>
          <w:b/>
          <w:sz w:val="24"/>
          <w:szCs w:val="24"/>
        </w:rPr>
        <w:t>1983</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295–301.</w:t>
      </w:r>
    </w:p>
  </w:endnote>
  <w:endnote w:id="18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Singer, R. H. Ophaug, </w:t>
      </w:r>
      <w:r w:rsidRPr="00283C06">
        <w:rPr>
          <w:rFonts w:ascii="Times New Roman" w:hAnsi="Times New Roman"/>
          <w:i/>
          <w:sz w:val="24"/>
          <w:szCs w:val="24"/>
        </w:rPr>
        <w:t>J. Agric. Food Chem.</w:t>
      </w:r>
      <w:r w:rsidRPr="00283C06">
        <w:rPr>
          <w:rFonts w:ascii="Times New Roman" w:hAnsi="Times New Roman"/>
          <w:sz w:val="24"/>
          <w:szCs w:val="24"/>
        </w:rPr>
        <w:t xml:space="preserve"> </w:t>
      </w:r>
      <w:r w:rsidRPr="00283C06">
        <w:rPr>
          <w:rFonts w:ascii="Times New Roman" w:hAnsi="Times New Roman"/>
          <w:b/>
          <w:sz w:val="24"/>
          <w:szCs w:val="24"/>
        </w:rPr>
        <w:t>1986</w:t>
      </w:r>
      <w:r w:rsidRPr="00283C06">
        <w:rPr>
          <w:rFonts w:ascii="Times New Roman" w:hAnsi="Times New Roman"/>
          <w:sz w:val="24"/>
          <w:szCs w:val="24"/>
        </w:rPr>
        <w:t xml:space="preserve">, </w:t>
      </w:r>
      <w:r w:rsidRPr="00283C06">
        <w:rPr>
          <w:rFonts w:ascii="Times New Roman" w:hAnsi="Times New Roman"/>
          <w:i/>
          <w:sz w:val="24"/>
          <w:szCs w:val="24"/>
        </w:rPr>
        <w:t>34</w:t>
      </w:r>
      <w:r w:rsidRPr="00283C06">
        <w:rPr>
          <w:rFonts w:ascii="Times New Roman" w:hAnsi="Times New Roman"/>
          <w:sz w:val="24"/>
          <w:szCs w:val="24"/>
        </w:rPr>
        <w:t>, 510–513.</w:t>
      </w:r>
    </w:p>
  </w:endnote>
  <w:endnote w:id="18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Lopez, J. M. Navia,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1988</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210–216.</w:t>
      </w:r>
    </w:p>
  </w:endnote>
  <w:endnote w:id="18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W. Dabeka, A. D. McKenzie, </w:t>
      </w:r>
      <w:r w:rsidRPr="00283C06">
        <w:rPr>
          <w:rFonts w:ascii="Times New Roman" w:hAnsi="Times New Roman"/>
          <w:i/>
          <w:sz w:val="24"/>
          <w:szCs w:val="24"/>
        </w:rPr>
        <w:t>J. AOAC Int.</w:t>
      </w:r>
      <w:r w:rsidRPr="00283C06">
        <w:rPr>
          <w:rFonts w:ascii="Times New Roman" w:hAnsi="Times New Roman"/>
          <w:sz w:val="24"/>
          <w:szCs w:val="24"/>
        </w:rPr>
        <w:t xml:space="preserve"> </w:t>
      </w:r>
      <w:r w:rsidRPr="00283C06">
        <w:rPr>
          <w:rFonts w:ascii="Times New Roman" w:hAnsi="Times New Roman"/>
          <w:b/>
          <w:sz w:val="24"/>
          <w:szCs w:val="24"/>
        </w:rPr>
        <w:t>1995</w:t>
      </w:r>
      <w:r w:rsidRPr="00283C06">
        <w:rPr>
          <w:rFonts w:ascii="Times New Roman" w:hAnsi="Times New Roman"/>
          <w:sz w:val="24"/>
          <w:szCs w:val="24"/>
        </w:rPr>
        <w:t xml:space="preserve">, </w:t>
      </w:r>
      <w:r w:rsidRPr="00283C06">
        <w:rPr>
          <w:rFonts w:ascii="Times New Roman" w:hAnsi="Times New Roman"/>
          <w:i/>
          <w:sz w:val="24"/>
          <w:szCs w:val="24"/>
        </w:rPr>
        <w:t>78</w:t>
      </w:r>
      <w:r w:rsidRPr="00283C06">
        <w:rPr>
          <w:rFonts w:ascii="Times New Roman" w:hAnsi="Times New Roman"/>
          <w:sz w:val="24"/>
          <w:szCs w:val="24"/>
        </w:rPr>
        <w:t>, 897–909.</w:t>
      </w:r>
    </w:p>
  </w:endnote>
  <w:endnote w:id="18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Joint Committee for Guides in Metrology (JCGM), Evaluation of Measurement Data – Guide to the Expression of Uncertainty in Measurement (GUM), </w:t>
      </w:r>
      <w:r w:rsidRPr="00283C06">
        <w:rPr>
          <w:rFonts w:ascii="Times New Roman" w:hAnsi="Times New Roman"/>
          <w:b/>
          <w:sz w:val="24"/>
          <w:szCs w:val="24"/>
        </w:rPr>
        <w:t>2008</w:t>
      </w:r>
      <w:r w:rsidRPr="00283C06">
        <w:rPr>
          <w:rFonts w:ascii="Times New Roman" w:hAnsi="Times New Roman"/>
          <w:sz w:val="24"/>
          <w:szCs w:val="24"/>
        </w:rPr>
        <w:t>.</w:t>
      </w:r>
    </w:p>
  </w:endnote>
  <w:endnote w:id="18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Newbrun,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71</w:t>
      </w:r>
      <w:r w:rsidRPr="00283C06">
        <w:rPr>
          <w:rFonts w:ascii="Times New Roman" w:hAnsi="Times New Roman"/>
          <w:sz w:val="24"/>
          <w:szCs w:val="24"/>
        </w:rPr>
        <w:t>, 1255–1265.</w:t>
      </w:r>
    </w:p>
  </w:endnote>
  <w:endnote w:id="18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M. Whitford,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1987</w:t>
      </w:r>
      <w:r w:rsidRPr="00283C06">
        <w:rPr>
          <w:rFonts w:ascii="Times New Roman" w:hAnsi="Times New Roman"/>
          <w:sz w:val="24"/>
          <w:szCs w:val="24"/>
        </w:rPr>
        <w:t xml:space="preserve">, </w:t>
      </w:r>
      <w:r w:rsidRPr="00283C06">
        <w:rPr>
          <w:rFonts w:ascii="Times New Roman" w:hAnsi="Times New Roman"/>
          <w:i/>
          <w:sz w:val="24"/>
          <w:szCs w:val="24"/>
        </w:rPr>
        <w:t>66</w:t>
      </w:r>
      <w:r w:rsidRPr="00283C06">
        <w:rPr>
          <w:rFonts w:ascii="Times New Roman" w:hAnsi="Times New Roman"/>
          <w:sz w:val="24"/>
          <w:szCs w:val="24"/>
        </w:rPr>
        <w:t>, 1056–1060.</w:t>
      </w:r>
    </w:p>
  </w:endnote>
  <w:endnote w:id="18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Pollick, </w:t>
      </w:r>
      <w:r w:rsidRPr="00283C06">
        <w:rPr>
          <w:rFonts w:ascii="Times New Roman" w:hAnsi="Times New Roman"/>
          <w:i/>
          <w:sz w:val="24"/>
          <w:szCs w:val="24"/>
        </w:rPr>
        <w:t>J. Calif. Dent. Assoc.</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41</w:t>
      </w:r>
      <w:r w:rsidRPr="00283C06">
        <w:rPr>
          <w:rFonts w:ascii="Times New Roman" w:hAnsi="Times New Roman"/>
          <w:sz w:val="24"/>
          <w:szCs w:val="24"/>
        </w:rPr>
        <w:t>, 395–404.</w:t>
      </w:r>
    </w:p>
  </w:endnote>
  <w:endnote w:id="19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 M. Marthaler, P. E. Petersen, </w:t>
      </w:r>
      <w:r w:rsidRPr="00283C06">
        <w:rPr>
          <w:rFonts w:ascii="Times New Roman" w:hAnsi="Times New Roman"/>
          <w:i/>
          <w:sz w:val="24"/>
          <w:szCs w:val="24"/>
        </w:rPr>
        <w:t>Int. Dent. J.</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55</w:t>
      </w:r>
      <w:r w:rsidRPr="00283C06">
        <w:rPr>
          <w:rFonts w:ascii="Times New Roman" w:hAnsi="Times New Roman"/>
          <w:sz w:val="24"/>
          <w:szCs w:val="24"/>
        </w:rPr>
        <w:t>, 351–358.</w:t>
      </w:r>
    </w:p>
  </w:endnote>
  <w:endnote w:id="19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C. Sampaio, S. M. Levy,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pp. 133–145.</w:t>
      </w:r>
    </w:p>
  </w:endnote>
  <w:endnote w:id="19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A. Yeung, L. Y. Chong, A. M. Glenny, </w:t>
      </w:r>
      <w:r w:rsidRPr="00283C06">
        <w:rPr>
          <w:rFonts w:ascii="Times New Roman" w:hAnsi="Times New Roman"/>
          <w:i/>
          <w:sz w:val="24"/>
          <w:szCs w:val="24"/>
        </w:rPr>
        <w:t>Cochrane Database Syst. Rev.</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3</w:t>
      </w:r>
      <w:r w:rsidRPr="00283C06">
        <w:rPr>
          <w:rFonts w:ascii="Times New Roman" w:hAnsi="Times New Roman"/>
          <w:sz w:val="24"/>
          <w:szCs w:val="24"/>
        </w:rPr>
        <w:t>, CD003876.</w:t>
      </w:r>
    </w:p>
  </w:endnote>
  <w:endnote w:id="19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A. Yeung, J. L. Hitchings, T. V. Macfarlane, A. G. Threlfall, M. Tickle, A. M. Glenny, </w:t>
      </w:r>
      <w:r w:rsidRPr="00283C06">
        <w:rPr>
          <w:rFonts w:ascii="Times New Roman" w:hAnsi="Times New Roman"/>
          <w:i/>
          <w:sz w:val="24"/>
          <w:szCs w:val="24"/>
        </w:rPr>
        <w:t>Aust. Dent. J.</w:t>
      </w:r>
      <w:r w:rsidRPr="00283C06">
        <w:rPr>
          <w:rFonts w:ascii="Times New Roman" w:hAnsi="Times New Roman"/>
          <w:sz w:val="24"/>
          <w:szCs w:val="24"/>
        </w:rPr>
        <w:t xml:space="preserve">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286–287.</w:t>
      </w:r>
    </w:p>
  </w:endnote>
  <w:endnote w:id="19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I. Ismail, H. Hasson, </w:t>
      </w:r>
      <w:r w:rsidRPr="00283C06">
        <w:rPr>
          <w:rFonts w:ascii="Times New Roman" w:hAnsi="Times New Roman"/>
          <w:i/>
          <w:sz w:val="24"/>
          <w:szCs w:val="24"/>
        </w:rPr>
        <w:t>J. Am. Dent. Assoc., JADA</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139</w:t>
      </w:r>
      <w:r w:rsidRPr="00283C06">
        <w:rPr>
          <w:rFonts w:ascii="Times New Roman" w:hAnsi="Times New Roman"/>
          <w:sz w:val="24"/>
          <w:szCs w:val="24"/>
        </w:rPr>
        <w:t>, 1457–1468.</w:t>
      </w:r>
    </w:p>
  </w:endnote>
  <w:endnote w:id="19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M. Vargas, </w:t>
      </w:r>
      <w:r w:rsidRPr="00283C06">
        <w:rPr>
          <w:rFonts w:ascii="Times New Roman" w:hAnsi="Times New Roman"/>
          <w:i/>
          <w:sz w:val="24"/>
          <w:szCs w:val="24"/>
        </w:rPr>
        <w:t>J. Evid. Base Dent. Pract.</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18–20.</w:t>
      </w:r>
    </w:p>
  </w:endnote>
  <w:endnote w:id="19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The European Academy of Paediatric Dentistry (EAPD), </w:t>
      </w:r>
      <w:r w:rsidRPr="00283C06">
        <w:rPr>
          <w:rFonts w:ascii="Times New Roman" w:hAnsi="Times New Roman"/>
          <w:i/>
          <w:sz w:val="24"/>
          <w:szCs w:val="24"/>
        </w:rPr>
        <w:t xml:space="preserve">Eur. Arch. </w:t>
      </w:r>
      <w:r w:rsidRPr="00283C06">
        <w:rPr>
          <w:rFonts w:ascii="Times New Roman" w:hAnsi="Times New Roman"/>
          <w:i/>
          <w:sz w:val="24"/>
          <w:szCs w:val="24"/>
          <w:shd w:val="clear" w:color="auto" w:fill="FFFFFF"/>
        </w:rPr>
        <w:t>Paediatr. Dent.</w:t>
      </w:r>
      <w:r w:rsidRPr="00283C06">
        <w:rPr>
          <w:rFonts w:ascii="Times New Roman" w:hAnsi="Times New Roman"/>
          <w:sz w:val="24"/>
          <w:szCs w:val="24"/>
          <w:shd w:val="clear" w:color="auto" w:fill="FFFFFF"/>
        </w:rPr>
        <w:t xml:space="preserve"> </w:t>
      </w:r>
      <w:r w:rsidRPr="00283C06">
        <w:rPr>
          <w:rFonts w:ascii="Times New Roman" w:hAnsi="Times New Roman"/>
          <w:b/>
          <w:sz w:val="24"/>
          <w:szCs w:val="24"/>
          <w:shd w:val="clear" w:color="auto" w:fill="FFFFFF"/>
        </w:rPr>
        <w:t>2009</w:t>
      </w:r>
      <w:r w:rsidRPr="00283C06">
        <w:rPr>
          <w:rFonts w:ascii="Times New Roman" w:hAnsi="Times New Roman"/>
          <w:sz w:val="24"/>
          <w:szCs w:val="24"/>
          <w:shd w:val="clear" w:color="auto" w:fill="FFFFFF"/>
        </w:rPr>
        <w:t xml:space="preserve">, </w:t>
      </w:r>
      <w:r w:rsidRPr="00283C06">
        <w:rPr>
          <w:rFonts w:ascii="Times New Roman" w:hAnsi="Times New Roman"/>
          <w:i/>
          <w:sz w:val="24"/>
          <w:szCs w:val="24"/>
          <w:shd w:val="clear" w:color="auto" w:fill="FFFFFF"/>
        </w:rPr>
        <w:t>10</w:t>
      </w:r>
      <w:r w:rsidRPr="00283C06">
        <w:rPr>
          <w:rFonts w:ascii="Times New Roman" w:hAnsi="Times New Roman"/>
          <w:sz w:val="24"/>
          <w:szCs w:val="24"/>
          <w:shd w:val="clear" w:color="auto" w:fill="FFFFFF"/>
        </w:rPr>
        <w:t>, 129–135.</w:t>
      </w:r>
    </w:p>
  </w:endnote>
  <w:endnote w:id="19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American Academy of Pediatric Dentistry (AAPD), </w:t>
      </w:r>
      <w:r w:rsidRPr="00283C06">
        <w:rPr>
          <w:rFonts w:ascii="Times New Roman" w:hAnsi="Times New Roman"/>
          <w:i/>
          <w:sz w:val="24"/>
          <w:szCs w:val="24"/>
        </w:rPr>
        <w:t>Ref. Man.</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15–16.</w:t>
      </w:r>
    </w:p>
  </w:endnote>
  <w:endnote w:id="19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H. Willard, O. B. Winter, </w:t>
      </w:r>
      <w:r w:rsidRPr="00283C06">
        <w:rPr>
          <w:rFonts w:ascii="Times New Roman" w:hAnsi="Times New Roman"/>
          <w:i/>
          <w:sz w:val="24"/>
          <w:szCs w:val="24"/>
        </w:rPr>
        <w:t>Ind. Eng. Chem., Anal. Ed.</w:t>
      </w:r>
      <w:r w:rsidRPr="00283C06">
        <w:rPr>
          <w:rFonts w:ascii="Times New Roman" w:hAnsi="Times New Roman"/>
          <w:sz w:val="24"/>
          <w:szCs w:val="24"/>
        </w:rPr>
        <w:t xml:space="preserve"> </w:t>
      </w:r>
      <w:r w:rsidRPr="00283C06">
        <w:rPr>
          <w:rFonts w:ascii="Times New Roman" w:hAnsi="Times New Roman"/>
          <w:b/>
          <w:sz w:val="24"/>
          <w:szCs w:val="24"/>
        </w:rPr>
        <w:t>1933</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7–10.</w:t>
      </w:r>
    </w:p>
  </w:endnote>
  <w:endnote w:id="19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Pietzka, P. Ehrlich, </w:t>
      </w:r>
      <w:r w:rsidRPr="00283C06">
        <w:rPr>
          <w:rFonts w:ascii="Times New Roman" w:hAnsi="Times New Roman"/>
          <w:i/>
          <w:sz w:val="24"/>
          <w:szCs w:val="24"/>
        </w:rPr>
        <w:t>Angew. Chem.</w:t>
      </w:r>
      <w:r w:rsidRPr="00283C06">
        <w:rPr>
          <w:rFonts w:ascii="Times New Roman" w:hAnsi="Times New Roman"/>
          <w:sz w:val="24"/>
          <w:szCs w:val="24"/>
        </w:rPr>
        <w:t xml:space="preserve"> </w:t>
      </w:r>
      <w:r w:rsidRPr="00283C06">
        <w:rPr>
          <w:rFonts w:ascii="Times New Roman" w:hAnsi="Times New Roman"/>
          <w:b/>
          <w:sz w:val="24"/>
          <w:szCs w:val="24"/>
        </w:rPr>
        <w:t>1953</w:t>
      </w:r>
      <w:r w:rsidRPr="00283C06">
        <w:rPr>
          <w:rFonts w:ascii="Times New Roman" w:hAnsi="Times New Roman"/>
          <w:sz w:val="24"/>
          <w:szCs w:val="24"/>
        </w:rPr>
        <w:t xml:space="preserve">, </w:t>
      </w:r>
      <w:r w:rsidRPr="00283C06">
        <w:rPr>
          <w:rFonts w:ascii="Times New Roman" w:hAnsi="Times New Roman"/>
          <w:i/>
          <w:sz w:val="24"/>
          <w:szCs w:val="24"/>
        </w:rPr>
        <w:t>65</w:t>
      </w:r>
      <w:r w:rsidRPr="00283C06">
        <w:rPr>
          <w:rFonts w:ascii="Times New Roman" w:hAnsi="Times New Roman"/>
          <w:sz w:val="24"/>
          <w:szCs w:val="24"/>
        </w:rPr>
        <w:t>, 131–134.</w:t>
      </w:r>
    </w:p>
  </w:endnote>
  <w:endnote w:id="20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A. Wade, S. S. Yamamura,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1965</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1276–1287.</w:t>
      </w:r>
    </w:p>
  </w:endnote>
  <w:endnote w:id="20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H. Andersson, B. Gelin, </w:t>
      </w:r>
      <w:r w:rsidRPr="00283C06">
        <w:rPr>
          <w:rFonts w:ascii="Times New Roman" w:hAnsi="Times New Roman"/>
          <w:i/>
          <w:sz w:val="24"/>
          <w:szCs w:val="24"/>
        </w:rPr>
        <w:t>FOA Rep</w:t>
      </w:r>
      <w:r w:rsidRPr="00283C06">
        <w:rPr>
          <w:rFonts w:ascii="Times New Roman" w:hAnsi="Times New Roman"/>
          <w:sz w:val="24"/>
          <w:szCs w:val="24"/>
        </w:rPr>
        <w:t xml:space="preserve">. </w:t>
      </w:r>
      <w:r w:rsidRPr="00283C06">
        <w:rPr>
          <w:rFonts w:ascii="Times New Roman" w:hAnsi="Times New Roman"/>
          <w:b/>
          <w:sz w:val="24"/>
          <w:szCs w:val="24"/>
        </w:rPr>
        <w:t>1967</w:t>
      </w:r>
      <w:r w:rsidRPr="00283C06">
        <w:rPr>
          <w:rFonts w:ascii="Times New Roman" w:hAnsi="Times New Roman"/>
          <w:sz w:val="24"/>
          <w:szCs w:val="24"/>
        </w:rPr>
        <w:t xml:space="preserve">, </w:t>
      </w:r>
      <w:r w:rsidRPr="00283C06">
        <w:rPr>
          <w:rFonts w:ascii="Times New Roman" w:hAnsi="Times New Roman"/>
          <w:i/>
          <w:sz w:val="24"/>
          <w:szCs w:val="24"/>
        </w:rPr>
        <w:t>1</w:t>
      </w:r>
      <w:r w:rsidRPr="00283C06">
        <w:rPr>
          <w:rFonts w:ascii="Times New Roman" w:hAnsi="Times New Roman"/>
          <w:sz w:val="24"/>
          <w:szCs w:val="24"/>
        </w:rPr>
        <w:t>, 1–5.</w:t>
      </w:r>
    </w:p>
  </w:endnote>
  <w:endnote w:id="20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J. Nardozzi, L. L. Lewis,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1961</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1261–1264.</w:t>
      </w:r>
    </w:p>
  </w:endnote>
  <w:endnote w:id="203">
    <w:p w:rsidR="00283C06" w:rsidRPr="00283C06" w:rsidRDefault="00283C06" w:rsidP="00283C06">
      <w:pPr>
        <w:tabs>
          <w:tab w:val="left" w:pos="709"/>
        </w:tabs>
        <w:autoSpaceDE w:val="0"/>
        <w:autoSpaceDN w:val="0"/>
        <w:adjustRightInd w:val="0"/>
        <w:spacing w:after="0" w:line="360" w:lineRule="auto"/>
        <w:ind w:left="709" w:hanging="709"/>
        <w:rPr>
          <w:rFonts w:cs="Times New Roman"/>
          <w:i/>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R. L. Clements, G. A. Sergeant, P. J. W</w:t>
      </w:r>
      <w:r w:rsidRPr="00283C06">
        <w:rPr>
          <w:rFonts w:cs="Times New Roman"/>
          <w:i/>
          <w:sz w:val="24"/>
          <w:szCs w:val="24"/>
          <w:lang w:val="en-US"/>
        </w:rPr>
        <w:t xml:space="preserve">ebb, Analyst </w:t>
      </w:r>
      <w:r w:rsidRPr="00283C06">
        <w:rPr>
          <w:rFonts w:cs="Times New Roman"/>
          <w:b/>
          <w:i/>
          <w:sz w:val="24"/>
          <w:szCs w:val="24"/>
          <w:lang w:val="en-US"/>
        </w:rPr>
        <w:t>1971</w:t>
      </w:r>
      <w:r w:rsidRPr="00283C06">
        <w:rPr>
          <w:rFonts w:cs="Times New Roman"/>
          <w:i/>
          <w:sz w:val="24"/>
          <w:szCs w:val="24"/>
          <w:lang w:val="en-US"/>
        </w:rPr>
        <w:t>, 66, 51</w:t>
      </w:r>
      <w:r w:rsidRPr="00283C06">
        <w:rPr>
          <w:rFonts w:eastAsia="DdvphfAdvTT3713a231+20" w:cs="Times New Roman"/>
          <w:i/>
          <w:sz w:val="24"/>
          <w:szCs w:val="24"/>
          <w:lang w:val="en-US"/>
        </w:rPr>
        <w:t>–</w:t>
      </w:r>
      <w:r w:rsidRPr="00283C06">
        <w:rPr>
          <w:rFonts w:cs="Times New Roman"/>
          <w:i/>
          <w:sz w:val="24"/>
          <w:szCs w:val="24"/>
          <w:lang w:val="en-US"/>
        </w:rPr>
        <w:t>54.</w:t>
      </w:r>
    </w:p>
  </w:endnote>
  <w:endnote w:id="20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L. Singer, W. D. Armstrong,</w:t>
      </w:r>
      <w:r w:rsidRPr="00283C06">
        <w:rPr>
          <w:rFonts w:ascii="Times New Roman" w:hAnsi="Times New Roman"/>
          <w:i/>
          <w:sz w:val="24"/>
          <w:szCs w:val="24"/>
        </w:rPr>
        <w:t xml:space="preserve"> Anal. Chem.</w:t>
      </w:r>
      <w:r w:rsidRPr="00283C06">
        <w:rPr>
          <w:rFonts w:ascii="Times New Roman" w:hAnsi="Times New Roman"/>
          <w:sz w:val="24"/>
          <w:szCs w:val="24"/>
        </w:rPr>
        <w:t xml:space="preserve"> </w:t>
      </w:r>
      <w:r w:rsidRPr="00283C06">
        <w:rPr>
          <w:rFonts w:ascii="Times New Roman" w:hAnsi="Times New Roman"/>
          <w:b/>
          <w:sz w:val="24"/>
          <w:szCs w:val="24"/>
        </w:rPr>
        <w:t>1954</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904–906.</w:t>
      </w:r>
    </w:p>
  </w:endnote>
  <w:endnote w:id="20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R. Taves,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1968</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969–974.</w:t>
      </w:r>
    </w:p>
  </w:endnote>
  <w:endnote w:id="20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Venkateswarlu,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64</w:t>
      </w:r>
      <w:r w:rsidRPr="00283C06">
        <w:rPr>
          <w:rFonts w:ascii="Times New Roman" w:hAnsi="Times New Roman"/>
          <w:sz w:val="24"/>
          <w:szCs w:val="24"/>
        </w:rPr>
        <w:t>, 346–349.</w:t>
      </w:r>
    </w:p>
  </w:endnote>
  <w:endnote w:id="207">
    <w:p w:rsidR="00283C06" w:rsidRPr="00283C06" w:rsidRDefault="00283C06" w:rsidP="00283C06">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J. J. Bailey, </w:t>
      </w:r>
      <w:r w:rsidRPr="00283C06">
        <w:rPr>
          <w:rFonts w:cs="Times New Roman"/>
          <w:i/>
          <w:sz w:val="24"/>
          <w:szCs w:val="24"/>
          <w:lang w:val="en-US"/>
        </w:rPr>
        <w:t>Anal. Chem.</w:t>
      </w:r>
      <w:r w:rsidRPr="00283C06">
        <w:rPr>
          <w:rFonts w:cs="Times New Roman"/>
          <w:sz w:val="24"/>
          <w:szCs w:val="24"/>
          <w:lang w:val="en-US"/>
        </w:rPr>
        <w:t xml:space="preserve"> </w:t>
      </w:r>
      <w:r w:rsidRPr="00283C06">
        <w:rPr>
          <w:rFonts w:cs="Times New Roman"/>
          <w:b/>
          <w:sz w:val="24"/>
          <w:szCs w:val="24"/>
          <w:lang w:val="en-US"/>
        </w:rPr>
        <w:t>1961</w:t>
      </w:r>
      <w:r w:rsidRPr="00283C06">
        <w:rPr>
          <w:rFonts w:cs="Times New Roman"/>
          <w:sz w:val="24"/>
          <w:szCs w:val="24"/>
          <w:lang w:val="en-US"/>
        </w:rPr>
        <w:t xml:space="preserve">, </w:t>
      </w:r>
      <w:r w:rsidRPr="00283C06">
        <w:rPr>
          <w:rFonts w:cs="Times New Roman"/>
          <w:i/>
          <w:sz w:val="24"/>
          <w:szCs w:val="24"/>
          <w:lang w:val="en-US"/>
        </w:rPr>
        <w:t>33</w:t>
      </w:r>
      <w:r w:rsidRPr="00283C06">
        <w:rPr>
          <w:rFonts w:cs="Times New Roman"/>
          <w:sz w:val="24"/>
          <w:szCs w:val="24"/>
          <w:lang w:val="en-US"/>
        </w:rPr>
        <w:t>, 1760</w:t>
      </w:r>
      <w:r w:rsidRPr="00283C06">
        <w:rPr>
          <w:rFonts w:eastAsia="DdvphfAdvTT3713a231+20" w:cs="Times New Roman"/>
          <w:sz w:val="24"/>
          <w:szCs w:val="24"/>
          <w:lang w:val="en-US"/>
        </w:rPr>
        <w:t>–</w:t>
      </w:r>
      <w:r w:rsidRPr="00283C06">
        <w:rPr>
          <w:rFonts w:cs="Times New Roman"/>
          <w:sz w:val="24"/>
          <w:szCs w:val="24"/>
          <w:lang w:val="en-US"/>
        </w:rPr>
        <w:t>1762.</w:t>
      </w:r>
    </w:p>
  </w:endnote>
  <w:endnote w:id="20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Thomas, H. J. Gluskoter,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1974</w:t>
      </w:r>
      <w:r w:rsidRPr="00283C06">
        <w:rPr>
          <w:rFonts w:ascii="Times New Roman" w:hAnsi="Times New Roman"/>
          <w:sz w:val="24"/>
          <w:szCs w:val="24"/>
        </w:rPr>
        <w:t xml:space="preserve">, </w:t>
      </w:r>
      <w:r w:rsidRPr="00283C06">
        <w:rPr>
          <w:rFonts w:ascii="Times New Roman" w:hAnsi="Times New Roman"/>
          <w:i/>
          <w:sz w:val="24"/>
          <w:szCs w:val="24"/>
        </w:rPr>
        <w:t>46</w:t>
      </w:r>
      <w:r w:rsidRPr="00283C06">
        <w:rPr>
          <w:rFonts w:ascii="Times New Roman" w:hAnsi="Times New Roman"/>
          <w:sz w:val="24"/>
          <w:szCs w:val="24"/>
        </w:rPr>
        <w:t>, 1321–1323.</w:t>
      </w:r>
    </w:p>
  </w:endnote>
  <w:endnote w:id="20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Venkateswarlu, </w:t>
      </w:r>
      <w:r w:rsidRPr="00283C06">
        <w:rPr>
          <w:rFonts w:ascii="Times New Roman" w:hAnsi="Times New Roman"/>
          <w:i/>
          <w:sz w:val="24"/>
          <w:szCs w:val="24"/>
        </w:rPr>
        <w:t>Anal. Biochem.</w:t>
      </w:r>
      <w:r w:rsidRPr="00283C06">
        <w:rPr>
          <w:rFonts w:ascii="Times New Roman" w:hAnsi="Times New Roman"/>
          <w:sz w:val="24"/>
          <w:szCs w:val="24"/>
        </w:rPr>
        <w:t xml:space="preserve"> </w:t>
      </w:r>
      <w:r w:rsidRPr="00283C06">
        <w:rPr>
          <w:rFonts w:ascii="Times New Roman" w:hAnsi="Times New Roman"/>
          <w:b/>
          <w:sz w:val="24"/>
          <w:szCs w:val="24"/>
        </w:rPr>
        <w:t>1975</w:t>
      </w:r>
      <w:r w:rsidRPr="00283C06">
        <w:rPr>
          <w:rFonts w:ascii="Times New Roman" w:hAnsi="Times New Roman"/>
          <w:sz w:val="24"/>
          <w:szCs w:val="24"/>
        </w:rPr>
        <w:t xml:space="preserve">, </w:t>
      </w:r>
      <w:r w:rsidRPr="00283C06">
        <w:rPr>
          <w:rFonts w:ascii="Times New Roman" w:hAnsi="Times New Roman"/>
          <w:i/>
          <w:sz w:val="24"/>
          <w:szCs w:val="24"/>
        </w:rPr>
        <w:t>68</w:t>
      </w:r>
      <w:r w:rsidRPr="00283C06">
        <w:rPr>
          <w:rFonts w:ascii="Times New Roman" w:hAnsi="Times New Roman"/>
          <w:sz w:val="24"/>
          <w:szCs w:val="24"/>
        </w:rPr>
        <w:t>, 512–521.</w:t>
      </w:r>
    </w:p>
  </w:endnote>
  <w:endnote w:id="21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Singer, R. H. Ophaug,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1977</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38–40.</w:t>
      </w:r>
    </w:p>
  </w:endnote>
  <w:endnote w:id="21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Cornog, H. Hopson, </w:t>
      </w:r>
      <w:r w:rsidRPr="00283C06">
        <w:rPr>
          <w:rFonts w:ascii="Times New Roman" w:hAnsi="Times New Roman"/>
          <w:i/>
          <w:sz w:val="24"/>
          <w:szCs w:val="24"/>
        </w:rPr>
        <w:t>J. Chem. Educ.</w:t>
      </w:r>
      <w:r w:rsidRPr="00283C06">
        <w:rPr>
          <w:rFonts w:ascii="Times New Roman" w:hAnsi="Times New Roman"/>
          <w:sz w:val="24"/>
          <w:szCs w:val="24"/>
        </w:rPr>
        <w:t xml:space="preserve"> </w:t>
      </w:r>
      <w:r w:rsidRPr="00283C06">
        <w:rPr>
          <w:rFonts w:ascii="Times New Roman" w:hAnsi="Times New Roman"/>
          <w:b/>
          <w:sz w:val="24"/>
          <w:szCs w:val="24"/>
        </w:rPr>
        <w:t>1930</w:t>
      </w:r>
      <w:r w:rsidRPr="00283C06">
        <w:rPr>
          <w:rFonts w:ascii="Times New Roman" w:hAnsi="Times New Roman"/>
          <w:sz w:val="24"/>
          <w:szCs w:val="24"/>
        </w:rPr>
        <w:t xml:space="preserve">, </w:t>
      </w:r>
      <w:r w:rsidRPr="00283C06">
        <w:rPr>
          <w:rFonts w:ascii="Times New Roman" w:hAnsi="Times New Roman"/>
          <w:i/>
          <w:sz w:val="24"/>
          <w:szCs w:val="24"/>
        </w:rPr>
        <w:t>7</w:t>
      </w:r>
      <w:r w:rsidRPr="00283C06">
        <w:rPr>
          <w:rFonts w:ascii="Times New Roman" w:hAnsi="Times New Roman"/>
          <w:sz w:val="24"/>
          <w:szCs w:val="24"/>
        </w:rPr>
        <w:t>, 618–623.</w:t>
      </w:r>
    </w:p>
  </w:endnote>
  <w:endnote w:id="21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Bock, A Handbook of Decomposition Methods in Analytical Chemistry, Blackie Group, London, England, </w:t>
      </w:r>
      <w:r w:rsidRPr="00283C06">
        <w:rPr>
          <w:rFonts w:ascii="Times New Roman" w:hAnsi="Times New Roman"/>
          <w:b/>
          <w:sz w:val="24"/>
          <w:szCs w:val="24"/>
        </w:rPr>
        <w:t>1979</w:t>
      </w:r>
      <w:r w:rsidRPr="00283C06">
        <w:rPr>
          <w:rFonts w:ascii="Times New Roman" w:hAnsi="Times New Roman"/>
          <w:sz w:val="24"/>
          <w:szCs w:val="24"/>
        </w:rPr>
        <w:t>.</w:t>
      </w:r>
    </w:p>
  </w:endnote>
  <w:endnote w:id="21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R. Grobler, A. J. Louw,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378–384.</w:t>
      </w:r>
    </w:p>
  </w:endnote>
  <w:endnote w:id="21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A. Rocha, D. Rojas, M. J. Clemente, A. Ruiz, V. Devesa, D. Vélez, </w:t>
      </w:r>
      <w:r w:rsidRPr="00283C06">
        <w:rPr>
          <w:rFonts w:ascii="Times New Roman" w:hAnsi="Times New Roman"/>
          <w:i/>
          <w:sz w:val="24"/>
          <w:szCs w:val="24"/>
        </w:rPr>
        <w:t>J. Agric. Food Chem.</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61</w:t>
      </w:r>
      <w:r w:rsidRPr="00283C06">
        <w:rPr>
          <w:rFonts w:ascii="Times New Roman" w:hAnsi="Times New Roman"/>
          <w:sz w:val="24"/>
          <w:szCs w:val="24"/>
        </w:rPr>
        <w:t>, 10708−10713.</w:t>
      </w:r>
    </w:p>
  </w:endnote>
  <w:endnote w:id="21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J. F. Liebman,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17</w:t>
      </w:r>
      <w:r w:rsidRPr="00283C06">
        <w:rPr>
          <w:rFonts w:ascii="Times New Roman" w:hAnsi="Times New Roman"/>
          <w:sz w:val="24"/>
          <w:szCs w:val="24"/>
        </w:rPr>
        <w:t>, 75–78.</w:t>
      </w:r>
    </w:p>
  </w:endnote>
  <w:endnote w:id="21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Pavlović, M. Ponikvar-Svet, J. F. Liebman,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1247–1254.</w:t>
      </w:r>
    </w:p>
  </w:endnote>
  <w:endnote w:id="21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R. Taves,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1968</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1015–1023.</w:t>
      </w:r>
    </w:p>
  </w:endnote>
  <w:endnote w:id="21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B. Li, F. Chen, </w:t>
      </w:r>
      <w:r w:rsidRPr="00283C06">
        <w:rPr>
          <w:rFonts w:ascii="Times New Roman" w:hAnsi="Times New Roman"/>
          <w:i/>
          <w:sz w:val="24"/>
          <w:szCs w:val="24"/>
        </w:rPr>
        <w:t>Fresenius' Z. Anal. Chem.</w:t>
      </w:r>
      <w:r w:rsidRPr="00283C06">
        <w:rPr>
          <w:rFonts w:ascii="Times New Roman" w:hAnsi="Times New Roman"/>
          <w:sz w:val="24"/>
          <w:szCs w:val="24"/>
        </w:rPr>
        <w:t xml:space="preserve"> </w:t>
      </w:r>
      <w:r w:rsidRPr="00283C06">
        <w:rPr>
          <w:rFonts w:ascii="Times New Roman" w:hAnsi="Times New Roman"/>
          <w:b/>
          <w:sz w:val="24"/>
          <w:szCs w:val="24"/>
        </w:rPr>
        <w:t>2000</w:t>
      </w:r>
      <w:r w:rsidRPr="00283C06">
        <w:rPr>
          <w:rFonts w:ascii="Times New Roman" w:hAnsi="Times New Roman"/>
          <w:sz w:val="24"/>
          <w:szCs w:val="24"/>
        </w:rPr>
        <w:t xml:space="preserve">, </w:t>
      </w:r>
      <w:r w:rsidRPr="00283C06">
        <w:rPr>
          <w:rFonts w:ascii="Times New Roman" w:hAnsi="Times New Roman"/>
          <w:i/>
          <w:sz w:val="24"/>
          <w:szCs w:val="24"/>
        </w:rPr>
        <w:t>368</w:t>
      </w:r>
      <w:r w:rsidRPr="00283C06">
        <w:rPr>
          <w:rFonts w:ascii="Times New Roman" w:hAnsi="Times New Roman"/>
          <w:sz w:val="24"/>
          <w:szCs w:val="24"/>
        </w:rPr>
        <w:t>, 501–504.</w:t>
      </w:r>
    </w:p>
  </w:endnote>
  <w:endnote w:id="21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S. Frant, J. W. Ross Jr., </w:t>
      </w:r>
      <w:r w:rsidRPr="00283C06">
        <w:rPr>
          <w:rFonts w:ascii="Times New Roman" w:hAnsi="Times New Roman"/>
          <w:i/>
          <w:sz w:val="24"/>
          <w:szCs w:val="24"/>
        </w:rPr>
        <w:t>Science</w:t>
      </w:r>
      <w:r w:rsidRPr="00283C06">
        <w:rPr>
          <w:rFonts w:ascii="Times New Roman" w:hAnsi="Times New Roman"/>
          <w:sz w:val="24"/>
          <w:szCs w:val="24"/>
        </w:rPr>
        <w:t xml:space="preserve">, </w:t>
      </w:r>
      <w:r w:rsidRPr="00283C06">
        <w:rPr>
          <w:rFonts w:ascii="Times New Roman" w:hAnsi="Times New Roman"/>
          <w:b/>
          <w:sz w:val="24"/>
          <w:szCs w:val="24"/>
        </w:rPr>
        <w:t>1966</w:t>
      </w:r>
      <w:r w:rsidRPr="00283C06">
        <w:rPr>
          <w:rFonts w:ascii="Times New Roman" w:hAnsi="Times New Roman"/>
          <w:sz w:val="24"/>
          <w:szCs w:val="24"/>
        </w:rPr>
        <w:t xml:space="preserve">, </w:t>
      </w:r>
      <w:r w:rsidRPr="00283C06">
        <w:rPr>
          <w:rFonts w:ascii="Times New Roman" w:hAnsi="Times New Roman"/>
          <w:i/>
          <w:sz w:val="24"/>
          <w:szCs w:val="24"/>
        </w:rPr>
        <w:t>154</w:t>
      </w:r>
      <w:r w:rsidRPr="00283C06">
        <w:rPr>
          <w:rFonts w:ascii="Times New Roman" w:hAnsi="Times New Roman"/>
          <w:sz w:val="24"/>
          <w:szCs w:val="24"/>
        </w:rPr>
        <w:t>, 1553–1554.</w:t>
      </w:r>
    </w:p>
  </w:endnote>
  <w:endnote w:id="22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Small, T. S. Stevens, W. C. Bauman,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1975</w:t>
      </w:r>
      <w:r w:rsidRPr="00283C06">
        <w:rPr>
          <w:rFonts w:ascii="Times New Roman" w:hAnsi="Times New Roman"/>
          <w:sz w:val="24"/>
          <w:szCs w:val="24"/>
        </w:rPr>
        <w:t xml:space="preserve">, </w:t>
      </w:r>
      <w:r w:rsidRPr="00283C06">
        <w:rPr>
          <w:rFonts w:ascii="Times New Roman" w:hAnsi="Times New Roman"/>
          <w:i/>
          <w:sz w:val="24"/>
          <w:szCs w:val="24"/>
        </w:rPr>
        <w:t>47</w:t>
      </w:r>
      <w:r w:rsidRPr="00283C06">
        <w:rPr>
          <w:rFonts w:ascii="Times New Roman" w:hAnsi="Times New Roman"/>
          <w:sz w:val="24"/>
          <w:szCs w:val="24"/>
        </w:rPr>
        <w:t>, 1801–1809.</w:t>
      </w:r>
    </w:p>
  </w:endnote>
  <w:endnote w:id="22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Belisle, D. F. Hagen, </w:t>
      </w:r>
      <w:r w:rsidRPr="00283C06">
        <w:rPr>
          <w:rFonts w:ascii="Times New Roman" w:hAnsi="Times New Roman"/>
          <w:i/>
          <w:sz w:val="24"/>
          <w:szCs w:val="24"/>
        </w:rPr>
        <w:t>Anal. Biochem.</w:t>
      </w:r>
      <w:r w:rsidRPr="00283C06">
        <w:rPr>
          <w:rFonts w:ascii="Times New Roman" w:hAnsi="Times New Roman"/>
          <w:sz w:val="24"/>
          <w:szCs w:val="24"/>
        </w:rPr>
        <w:t xml:space="preserve"> </w:t>
      </w:r>
      <w:r w:rsidRPr="00283C06">
        <w:rPr>
          <w:rFonts w:ascii="Times New Roman" w:hAnsi="Times New Roman"/>
          <w:b/>
          <w:sz w:val="24"/>
          <w:szCs w:val="24"/>
        </w:rPr>
        <w:t>1978</w:t>
      </w:r>
      <w:r w:rsidRPr="00283C06">
        <w:rPr>
          <w:rFonts w:ascii="Times New Roman" w:hAnsi="Times New Roman"/>
          <w:sz w:val="24"/>
          <w:szCs w:val="24"/>
        </w:rPr>
        <w:t xml:space="preserve">, </w:t>
      </w:r>
      <w:r w:rsidRPr="00283C06">
        <w:rPr>
          <w:rFonts w:ascii="Times New Roman" w:hAnsi="Times New Roman"/>
          <w:i/>
          <w:sz w:val="24"/>
          <w:szCs w:val="24"/>
        </w:rPr>
        <w:t>87</w:t>
      </w:r>
      <w:r w:rsidRPr="00283C06">
        <w:rPr>
          <w:rFonts w:ascii="Times New Roman" w:hAnsi="Times New Roman"/>
          <w:sz w:val="24"/>
          <w:szCs w:val="24"/>
        </w:rPr>
        <w:t>, 545–555.</w:t>
      </w:r>
    </w:p>
  </w:endnote>
  <w:endnote w:id="22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Haldimann, B. Zimmerli, </w:t>
      </w:r>
      <w:r w:rsidRPr="00283C06">
        <w:rPr>
          <w:rFonts w:ascii="Times New Roman" w:hAnsi="Times New Roman"/>
          <w:i/>
          <w:sz w:val="24"/>
          <w:szCs w:val="24"/>
        </w:rPr>
        <w:t>Anal. Chim. Acta</w:t>
      </w:r>
      <w:r w:rsidRPr="00283C06">
        <w:rPr>
          <w:rFonts w:ascii="Times New Roman" w:hAnsi="Times New Roman"/>
          <w:sz w:val="24"/>
          <w:szCs w:val="24"/>
        </w:rPr>
        <w:t xml:space="preserve"> </w:t>
      </w:r>
      <w:r w:rsidRPr="00283C06">
        <w:rPr>
          <w:rFonts w:ascii="Times New Roman" w:hAnsi="Times New Roman"/>
          <w:b/>
          <w:sz w:val="24"/>
          <w:szCs w:val="24"/>
        </w:rPr>
        <w:t>1993</w:t>
      </w:r>
      <w:r w:rsidRPr="00283C06">
        <w:rPr>
          <w:rFonts w:ascii="Times New Roman" w:hAnsi="Times New Roman"/>
          <w:sz w:val="24"/>
          <w:szCs w:val="24"/>
        </w:rPr>
        <w:t xml:space="preserve">, </w:t>
      </w:r>
      <w:r w:rsidRPr="00283C06">
        <w:rPr>
          <w:rFonts w:ascii="Times New Roman" w:hAnsi="Times New Roman"/>
          <w:i/>
          <w:sz w:val="24"/>
          <w:szCs w:val="24"/>
        </w:rPr>
        <w:t>282</w:t>
      </w:r>
      <w:r w:rsidRPr="00283C06">
        <w:rPr>
          <w:rFonts w:ascii="Times New Roman" w:hAnsi="Times New Roman"/>
          <w:sz w:val="24"/>
          <w:szCs w:val="24"/>
        </w:rPr>
        <w:t>, 589–601.</w:t>
      </w:r>
    </w:p>
  </w:endnote>
  <w:endnote w:id="22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K. Foreman, </w:t>
      </w:r>
      <w:r w:rsidRPr="00283C06">
        <w:rPr>
          <w:rFonts w:ascii="Times New Roman" w:hAnsi="Times New Roman"/>
          <w:i/>
          <w:sz w:val="24"/>
          <w:szCs w:val="24"/>
        </w:rPr>
        <w:t>Analyst</w:t>
      </w:r>
      <w:r w:rsidRPr="00283C06">
        <w:rPr>
          <w:rFonts w:ascii="Times New Roman" w:hAnsi="Times New Roman"/>
          <w:sz w:val="24"/>
          <w:szCs w:val="24"/>
        </w:rPr>
        <w:t xml:space="preserve"> </w:t>
      </w:r>
      <w:r w:rsidRPr="00283C06">
        <w:rPr>
          <w:rFonts w:ascii="Times New Roman" w:hAnsi="Times New Roman"/>
          <w:b/>
          <w:sz w:val="24"/>
          <w:szCs w:val="24"/>
        </w:rPr>
        <w:t>1969</w:t>
      </w:r>
      <w:r w:rsidRPr="00283C06">
        <w:rPr>
          <w:rFonts w:ascii="Times New Roman" w:hAnsi="Times New Roman"/>
          <w:sz w:val="24"/>
          <w:szCs w:val="24"/>
        </w:rPr>
        <w:t xml:space="preserve">, </w:t>
      </w:r>
      <w:r w:rsidRPr="00283C06">
        <w:rPr>
          <w:rFonts w:ascii="Times New Roman" w:hAnsi="Times New Roman"/>
          <w:i/>
          <w:sz w:val="24"/>
          <w:szCs w:val="24"/>
        </w:rPr>
        <w:t>94</w:t>
      </w:r>
      <w:r w:rsidRPr="00283C06">
        <w:rPr>
          <w:rFonts w:ascii="Times New Roman" w:hAnsi="Times New Roman"/>
          <w:sz w:val="24"/>
          <w:szCs w:val="24"/>
        </w:rPr>
        <w:t>, 425–435.</w:t>
      </w:r>
    </w:p>
  </w:endnote>
  <w:endnote w:id="22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K. Rastogi, M. A. Mahajan, N. K. Chaudhuri, S. K. Patil, </w:t>
      </w:r>
      <w:r w:rsidRPr="00283C06">
        <w:rPr>
          <w:rFonts w:ascii="Times New Roman" w:hAnsi="Times New Roman"/>
          <w:i/>
          <w:sz w:val="24"/>
          <w:szCs w:val="24"/>
        </w:rPr>
        <w:t>J. Radioanal. Nucl. Chem. Art.</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133</w:t>
      </w:r>
      <w:r w:rsidRPr="00283C06">
        <w:rPr>
          <w:rFonts w:ascii="Times New Roman" w:hAnsi="Times New Roman"/>
          <w:sz w:val="24"/>
          <w:szCs w:val="24"/>
        </w:rPr>
        <w:t>, 203–209.</w:t>
      </w:r>
    </w:p>
  </w:endnote>
  <w:endnote w:id="22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K. Chaudhuri, R. M., Sawant, </w:t>
      </w:r>
      <w:r w:rsidRPr="00283C06">
        <w:rPr>
          <w:rFonts w:ascii="Times New Roman" w:hAnsi="Times New Roman"/>
          <w:i/>
          <w:sz w:val="24"/>
          <w:szCs w:val="24"/>
        </w:rPr>
        <w:t>Anal. Lett.</w:t>
      </w:r>
      <w:r w:rsidRPr="00283C06">
        <w:rPr>
          <w:rFonts w:ascii="Times New Roman" w:hAnsi="Times New Roman"/>
          <w:sz w:val="24"/>
          <w:szCs w:val="24"/>
        </w:rPr>
        <w:t xml:space="preserve"> </w:t>
      </w:r>
      <w:r w:rsidRPr="00283C06">
        <w:rPr>
          <w:rFonts w:ascii="Times New Roman" w:hAnsi="Times New Roman"/>
          <w:b/>
          <w:sz w:val="24"/>
          <w:szCs w:val="24"/>
        </w:rPr>
        <w:t>1991</w:t>
      </w:r>
      <w:r w:rsidRPr="00283C06">
        <w:rPr>
          <w:rFonts w:ascii="Times New Roman" w:hAnsi="Times New Roman"/>
          <w:sz w:val="24"/>
          <w:szCs w:val="24"/>
        </w:rPr>
        <w:t xml:space="preserve">, </w:t>
      </w:r>
      <w:r w:rsidRPr="00283C06">
        <w:rPr>
          <w:rFonts w:ascii="Times New Roman" w:hAnsi="Times New Roman"/>
          <w:bCs/>
          <w:i/>
          <w:sz w:val="24"/>
          <w:szCs w:val="24"/>
        </w:rPr>
        <w:t>24</w:t>
      </w:r>
      <w:r w:rsidRPr="00283C06">
        <w:rPr>
          <w:rFonts w:ascii="Times New Roman" w:hAnsi="Times New Roman"/>
          <w:sz w:val="24"/>
          <w:szCs w:val="24"/>
        </w:rPr>
        <w:t>, 1605–1624.</w:t>
      </w:r>
    </w:p>
  </w:endnote>
  <w:endnote w:id="22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G. de Campanella, R. Sbrilli, A. Marabini, </w:t>
      </w:r>
      <w:r w:rsidRPr="00283C06">
        <w:rPr>
          <w:rFonts w:ascii="Times New Roman" w:hAnsi="Times New Roman"/>
          <w:i/>
          <w:sz w:val="24"/>
          <w:szCs w:val="24"/>
        </w:rPr>
        <w:t>Fresenius' Z. Anal. Chem.</w:t>
      </w:r>
      <w:r w:rsidRPr="00283C06">
        <w:rPr>
          <w:rFonts w:ascii="Times New Roman" w:hAnsi="Times New Roman"/>
          <w:sz w:val="24"/>
          <w:szCs w:val="24"/>
        </w:rPr>
        <w:t xml:space="preserve"> </w:t>
      </w:r>
      <w:r w:rsidRPr="00283C06">
        <w:rPr>
          <w:rFonts w:ascii="Times New Roman" w:hAnsi="Times New Roman"/>
          <w:b/>
          <w:sz w:val="24"/>
          <w:szCs w:val="24"/>
        </w:rPr>
        <w:t>1981</w:t>
      </w:r>
      <w:r w:rsidRPr="00283C06">
        <w:rPr>
          <w:rFonts w:ascii="Times New Roman" w:hAnsi="Times New Roman"/>
          <w:sz w:val="24"/>
          <w:szCs w:val="24"/>
        </w:rPr>
        <w:t xml:space="preserve">, </w:t>
      </w:r>
      <w:r w:rsidRPr="00283C06">
        <w:rPr>
          <w:rFonts w:ascii="Times New Roman" w:hAnsi="Times New Roman"/>
          <w:i/>
          <w:sz w:val="24"/>
          <w:szCs w:val="24"/>
        </w:rPr>
        <w:t>307</w:t>
      </w:r>
      <w:r w:rsidRPr="00283C06">
        <w:rPr>
          <w:rFonts w:ascii="Times New Roman" w:hAnsi="Times New Roman"/>
          <w:sz w:val="24"/>
          <w:szCs w:val="24"/>
        </w:rPr>
        <w:t>, 411–412.</w:t>
      </w:r>
    </w:p>
  </w:endnote>
  <w:endnote w:id="22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Gleisner, B. Welz, J. W. Einax, </w:t>
      </w:r>
      <w:r w:rsidRPr="00283C06">
        <w:rPr>
          <w:rFonts w:ascii="Times New Roman" w:hAnsi="Times New Roman"/>
          <w:i/>
          <w:sz w:val="24"/>
          <w:szCs w:val="24"/>
        </w:rPr>
        <w:t>Spectrochim. Acta, Part B</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65</w:t>
      </w:r>
      <w:r w:rsidRPr="00283C06">
        <w:rPr>
          <w:rFonts w:ascii="Times New Roman" w:hAnsi="Times New Roman"/>
          <w:sz w:val="24"/>
          <w:szCs w:val="24"/>
        </w:rPr>
        <w:t>, 864–869.</w:t>
      </w:r>
    </w:p>
  </w:endnote>
  <w:endnote w:id="22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Welz, F. G. Lepri, R. G. O. Araujo, S. L. C. Ferreira, M. D. Huang, M. Okruss, H. Becker-Ross, </w:t>
      </w:r>
      <w:r w:rsidRPr="00283C06">
        <w:rPr>
          <w:rFonts w:ascii="Times New Roman" w:hAnsi="Times New Roman"/>
          <w:i/>
          <w:sz w:val="24"/>
          <w:szCs w:val="24"/>
        </w:rPr>
        <w:t>Anal. Chim. Acta</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647</w:t>
      </w:r>
      <w:r w:rsidRPr="00283C06">
        <w:rPr>
          <w:rFonts w:ascii="Times New Roman" w:hAnsi="Times New Roman"/>
          <w:sz w:val="24"/>
          <w:szCs w:val="24"/>
        </w:rPr>
        <w:t>, 137–148.</w:t>
      </w:r>
    </w:p>
  </w:endnote>
  <w:endnote w:id="22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Trojanowicz, M. Koc, </w:t>
      </w:r>
      <w:r w:rsidRPr="00283C06">
        <w:rPr>
          <w:rFonts w:ascii="Times New Roman" w:hAnsi="Times New Roman"/>
          <w:i/>
          <w:sz w:val="24"/>
          <w:szCs w:val="24"/>
        </w:rPr>
        <w:t>Microchim. Acta</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180</w:t>
      </w:r>
      <w:r w:rsidRPr="00283C06">
        <w:rPr>
          <w:rFonts w:ascii="Times New Roman" w:hAnsi="Times New Roman"/>
          <w:sz w:val="24"/>
          <w:szCs w:val="24"/>
        </w:rPr>
        <w:t>, 957–971.</w:t>
      </w:r>
    </w:p>
  </w:endnote>
  <w:endnote w:id="23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Joint Committee on Guides for Metrology (JCGM), International Vocabulary of Metrology - Basic and General Concepts and Associated Terms (VIM), </w:t>
      </w:r>
      <w:r w:rsidRPr="00283C06">
        <w:rPr>
          <w:rFonts w:ascii="Times New Roman" w:hAnsi="Times New Roman"/>
          <w:b/>
          <w:sz w:val="24"/>
          <w:szCs w:val="24"/>
        </w:rPr>
        <w:t>2002</w:t>
      </w:r>
      <w:r w:rsidRPr="00283C06">
        <w:rPr>
          <w:rFonts w:ascii="Times New Roman" w:hAnsi="Times New Roman"/>
          <w:sz w:val="24"/>
          <w:szCs w:val="24"/>
        </w:rPr>
        <w:t>.</w:t>
      </w:r>
    </w:p>
  </w:endnote>
  <w:endnote w:id="23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R. Sousa, M. A. Trancoso, </w:t>
      </w:r>
      <w:r w:rsidRPr="00283C06">
        <w:rPr>
          <w:rFonts w:ascii="Times New Roman" w:hAnsi="Times New Roman"/>
          <w:i/>
          <w:sz w:val="24"/>
          <w:szCs w:val="24"/>
        </w:rPr>
        <w:t>Accred. Qual. Assur.</w:t>
      </w:r>
      <w:r w:rsidRPr="00283C06">
        <w:rPr>
          <w:rFonts w:ascii="Times New Roman" w:hAnsi="Times New Roman"/>
          <w:sz w:val="24"/>
          <w:szCs w:val="24"/>
        </w:rPr>
        <w:t xml:space="preserve">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10</w:t>
      </w:r>
      <w:r w:rsidRPr="00283C06">
        <w:rPr>
          <w:rFonts w:ascii="Times New Roman" w:hAnsi="Times New Roman"/>
          <w:sz w:val="24"/>
          <w:szCs w:val="24"/>
        </w:rPr>
        <w:t>, 430–438.</w:t>
      </w:r>
    </w:p>
  </w:endnote>
  <w:endnote w:id="23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Štepec, G. Tavčar, M. Ponikvar-Svet,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217</w:t>
      </w:r>
      <w:r w:rsidRPr="00283C06">
        <w:rPr>
          <w:rFonts w:ascii="Times New Roman" w:hAnsi="Times New Roman"/>
          <w:sz w:val="24"/>
          <w:szCs w:val="24"/>
        </w:rPr>
        <w:t>, 22–28.</w:t>
      </w:r>
    </w:p>
  </w:endnote>
  <w:endnote w:id="23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R. M. Dixon, C. Cohen,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1935</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424–442.</w:t>
      </w:r>
    </w:p>
  </w:endnote>
  <w:endnote w:id="23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E. Elvove,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1935</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1719–1729.</w:t>
      </w:r>
    </w:p>
  </w:endnote>
  <w:endnote w:id="23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H. T. Dean,</w:t>
      </w:r>
      <w:r w:rsidRPr="00283C06">
        <w:rPr>
          <w:rFonts w:ascii="Times New Roman" w:hAnsi="Times New Roman"/>
          <w:i/>
          <w:sz w:val="24"/>
          <w:szCs w:val="24"/>
        </w:rPr>
        <w:t xml:space="preserve"> J. Am. Med. Assoc.</w:t>
      </w:r>
      <w:r w:rsidRPr="00283C06">
        <w:rPr>
          <w:rFonts w:ascii="Times New Roman" w:hAnsi="Times New Roman"/>
          <w:sz w:val="24"/>
          <w:szCs w:val="24"/>
        </w:rPr>
        <w:t xml:space="preserve"> </w:t>
      </w:r>
      <w:r w:rsidRPr="00283C06">
        <w:rPr>
          <w:rFonts w:ascii="Times New Roman" w:hAnsi="Times New Roman"/>
          <w:b/>
          <w:sz w:val="24"/>
          <w:szCs w:val="24"/>
        </w:rPr>
        <w:t>1936</w:t>
      </w:r>
      <w:r w:rsidRPr="00283C06">
        <w:rPr>
          <w:rFonts w:ascii="Times New Roman" w:hAnsi="Times New Roman"/>
          <w:sz w:val="24"/>
          <w:szCs w:val="24"/>
        </w:rPr>
        <w:t xml:space="preserve">, </w:t>
      </w:r>
      <w:r w:rsidRPr="00283C06">
        <w:rPr>
          <w:rFonts w:ascii="Times New Roman" w:hAnsi="Times New Roman"/>
          <w:i/>
          <w:sz w:val="24"/>
          <w:szCs w:val="24"/>
        </w:rPr>
        <w:t>107</w:t>
      </w:r>
      <w:r w:rsidRPr="00283C06">
        <w:rPr>
          <w:rFonts w:ascii="Times New Roman" w:hAnsi="Times New Roman"/>
          <w:sz w:val="24"/>
          <w:szCs w:val="24"/>
        </w:rPr>
        <w:t>, 1269–1272.</w:t>
      </w:r>
    </w:p>
  </w:endnote>
  <w:endnote w:id="23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E. Elvove, </w:t>
      </w:r>
      <w:r w:rsidRPr="00283C06">
        <w:rPr>
          <w:rFonts w:ascii="Times New Roman" w:hAnsi="Times New Roman"/>
          <w:i/>
          <w:sz w:val="24"/>
          <w:szCs w:val="24"/>
        </w:rPr>
        <w:t>Am. J. Public Health</w:t>
      </w:r>
      <w:r w:rsidRPr="00283C06">
        <w:rPr>
          <w:rFonts w:ascii="Times New Roman" w:hAnsi="Times New Roman"/>
          <w:sz w:val="24"/>
          <w:szCs w:val="24"/>
        </w:rPr>
        <w:t xml:space="preserve"> </w:t>
      </w:r>
      <w:r w:rsidRPr="00283C06">
        <w:rPr>
          <w:rFonts w:ascii="Times New Roman" w:hAnsi="Times New Roman"/>
          <w:b/>
          <w:sz w:val="24"/>
          <w:szCs w:val="24"/>
        </w:rPr>
        <w:t>1936</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567–575.</w:t>
      </w:r>
    </w:p>
  </w:endnote>
  <w:endnote w:id="23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E. Elvove,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1937</w:t>
      </w:r>
      <w:r w:rsidRPr="00283C06">
        <w:rPr>
          <w:rFonts w:ascii="Times New Roman" w:hAnsi="Times New Roman"/>
          <w:sz w:val="24"/>
          <w:szCs w:val="24"/>
        </w:rPr>
        <w:t xml:space="preserve">, </w:t>
      </w:r>
      <w:r w:rsidRPr="00283C06">
        <w:rPr>
          <w:rFonts w:ascii="Times New Roman" w:hAnsi="Times New Roman"/>
          <w:i/>
          <w:sz w:val="24"/>
          <w:szCs w:val="24"/>
        </w:rPr>
        <w:t>52</w:t>
      </w:r>
      <w:r w:rsidRPr="00283C06">
        <w:rPr>
          <w:rFonts w:ascii="Times New Roman" w:hAnsi="Times New Roman"/>
          <w:sz w:val="24"/>
          <w:szCs w:val="24"/>
        </w:rPr>
        <w:t>, 1249–1264.</w:t>
      </w:r>
    </w:p>
  </w:endnote>
  <w:endnote w:id="23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in: S. M. Gordon (Ed.): Dental Science and Dental Art, Lea and Febiger, Philadelphia, United States, </w:t>
      </w:r>
      <w:r w:rsidRPr="00283C06">
        <w:rPr>
          <w:rFonts w:ascii="Times New Roman" w:hAnsi="Times New Roman"/>
          <w:b/>
          <w:sz w:val="24"/>
          <w:szCs w:val="24"/>
        </w:rPr>
        <w:t>1938</w:t>
      </w:r>
      <w:r w:rsidRPr="00283C06">
        <w:rPr>
          <w:rFonts w:ascii="Times New Roman" w:hAnsi="Times New Roman"/>
          <w:sz w:val="24"/>
          <w:szCs w:val="24"/>
        </w:rPr>
        <w:t>, pp. 387–414.</w:t>
      </w:r>
    </w:p>
  </w:endnote>
  <w:endnote w:id="23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P. Jay, F. A. Arnold Jr., E. Elvove, </w:t>
      </w:r>
      <w:r w:rsidRPr="00283C06">
        <w:rPr>
          <w:rFonts w:ascii="Times New Roman" w:hAnsi="Times New Roman"/>
          <w:i/>
          <w:sz w:val="24"/>
          <w:szCs w:val="24"/>
        </w:rPr>
        <w:t>Pub. Health Rep.</w:t>
      </w:r>
      <w:r w:rsidRPr="00283C06">
        <w:rPr>
          <w:rFonts w:ascii="Times New Roman" w:hAnsi="Times New Roman"/>
          <w:sz w:val="24"/>
          <w:szCs w:val="24"/>
        </w:rPr>
        <w:t xml:space="preserve"> </w:t>
      </w:r>
      <w:r w:rsidRPr="00283C06">
        <w:rPr>
          <w:rFonts w:ascii="Times New Roman" w:hAnsi="Times New Roman"/>
          <w:b/>
          <w:sz w:val="24"/>
          <w:szCs w:val="24"/>
        </w:rPr>
        <w:t>1941</w:t>
      </w:r>
      <w:r w:rsidRPr="00283C06">
        <w:rPr>
          <w:rFonts w:ascii="Times New Roman" w:hAnsi="Times New Roman"/>
          <w:sz w:val="24"/>
          <w:szCs w:val="24"/>
        </w:rPr>
        <w:t xml:space="preserve">, </w:t>
      </w:r>
      <w:r w:rsidRPr="00283C06">
        <w:rPr>
          <w:rFonts w:ascii="Times New Roman" w:hAnsi="Times New Roman"/>
          <w:i/>
          <w:sz w:val="24"/>
          <w:szCs w:val="24"/>
        </w:rPr>
        <w:t>56</w:t>
      </w:r>
      <w:r w:rsidRPr="00283C06">
        <w:rPr>
          <w:rFonts w:ascii="Times New Roman" w:hAnsi="Times New Roman"/>
          <w:sz w:val="24"/>
          <w:szCs w:val="24"/>
        </w:rPr>
        <w:t>, 761–792.</w:t>
      </w:r>
    </w:p>
  </w:endnote>
  <w:endnote w:id="24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P. Jay, F. A. Arnold Jr., E. Elvove, </w:t>
      </w:r>
      <w:r w:rsidRPr="00283C06">
        <w:rPr>
          <w:rFonts w:ascii="Times New Roman" w:hAnsi="Times New Roman"/>
          <w:i/>
          <w:sz w:val="24"/>
          <w:szCs w:val="24"/>
        </w:rPr>
        <w:t>Pub. Health Rep.</w:t>
      </w:r>
      <w:r w:rsidRPr="00283C06">
        <w:rPr>
          <w:rFonts w:ascii="Times New Roman" w:hAnsi="Times New Roman"/>
          <w:sz w:val="24"/>
          <w:szCs w:val="24"/>
        </w:rPr>
        <w:t xml:space="preserve"> </w:t>
      </w:r>
      <w:r w:rsidRPr="00283C06">
        <w:rPr>
          <w:rFonts w:ascii="Times New Roman" w:hAnsi="Times New Roman"/>
          <w:b/>
          <w:sz w:val="24"/>
          <w:szCs w:val="24"/>
        </w:rPr>
        <w:t>1942</w:t>
      </w:r>
      <w:r w:rsidRPr="00283C06">
        <w:rPr>
          <w:rFonts w:ascii="Times New Roman" w:hAnsi="Times New Roman"/>
          <w:sz w:val="24"/>
          <w:szCs w:val="24"/>
        </w:rPr>
        <w:t xml:space="preserve">, </w:t>
      </w:r>
      <w:r w:rsidRPr="00283C06">
        <w:rPr>
          <w:rFonts w:ascii="Times New Roman" w:hAnsi="Times New Roman"/>
          <w:i/>
          <w:sz w:val="24"/>
          <w:szCs w:val="24"/>
        </w:rPr>
        <w:t>57</w:t>
      </w:r>
      <w:r w:rsidRPr="00283C06">
        <w:rPr>
          <w:rFonts w:ascii="Times New Roman" w:hAnsi="Times New Roman"/>
          <w:sz w:val="24"/>
          <w:szCs w:val="24"/>
        </w:rPr>
        <w:t>, 1155–1194.</w:t>
      </w:r>
    </w:p>
  </w:endnote>
  <w:endnote w:id="24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in: F. R. Moulton (Ed.): Dental caries and fluorine, Science Press, American Association for the Advancement of Science, Washington D.C., U.S.A, </w:t>
      </w:r>
      <w:r w:rsidRPr="00283C06">
        <w:rPr>
          <w:rFonts w:ascii="Times New Roman" w:hAnsi="Times New Roman"/>
          <w:b/>
          <w:sz w:val="24"/>
          <w:szCs w:val="24"/>
        </w:rPr>
        <w:t>1946</w:t>
      </w:r>
      <w:r w:rsidRPr="00283C06">
        <w:rPr>
          <w:rFonts w:ascii="Times New Roman" w:hAnsi="Times New Roman"/>
          <w:sz w:val="24"/>
          <w:szCs w:val="24"/>
        </w:rPr>
        <w:t>, pp. 5–31.</w:t>
      </w:r>
    </w:p>
  </w:endnote>
  <w:endnote w:id="24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J. McClure, </w:t>
      </w:r>
      <w:r w:rsidRPr="00283C06">
        <w:rPr>
          <w:rFonts w:ascii="Times New Roman" w:hAnsi="Times New Roman"/>
          <w:i/>
          <w:sz w:val="24"/>
          <w:szCs w:val="24"/>
        </w:rPr>
        <w:t>Am. J Dis. Child.</w:t>
      </w:r>
      <w:r w:rsidRPr="00283C06">
        <w:rPr>
          <w:rFonts w:ascii="Times New Roman" w:hAnsi="Times New Roman"/>
          <w:sz w:val="24"/>
          <w:szCs w:val="24"/>
        </w:rPr>
        <w:t xml:space="preserve"> </w:t>
      </w:r>
      <w:r w:rsidRPr="00283C06">
        <w:rPr>
          <w:rFonts w:ascii="Times New Roman" w:hAnsi="Times New Roman"/>
          <w:b/>
          <w:sz w:val="24"/>
          <w:szCs w:val="24"/>
        </w:rPr>
        <w:t>1943</w:t>
      </w:r>
      <w:r w:rsidRPr="00283C06">
        <w:rPr>
          <w:rFonts w:ascii="Times New Roman" w:hAnsi="Times New Roman"/>
          <w:sz w:val="24"/>
          <w:szCs w:val="24"/>
        </w:rPr>
        <w:t xml:space="preserve">, </w:t>
      </w:r>
      <w:r w:rsidRPr="00283C06">
        <w:rPr>
          <w:rFonts w:ascii="Times New Roman" w:hAnsi="Times New Roman"/>
          <w:i/>
          <w:sz w:val="24"/>
          <w:szCs w:val="24"/>
        </w:rPr>
        <w:t>66</w:t>
      </w:r>
      <w:r w:rsidRPr="00283C06">
        <w:rPr>
          <w:rFonts w:ascii="Times New Roman" w:hAnsi="Times New Roman"/>
          <w:sz w:val="24"/>
          <w:szCs w:val="24"/>
        </w:rPr>
        <w:t>, 362–369.</w:t>
      </w:r>
    </w:p>
  </w:endnote>
  <w:endnote w:id="24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J. Rugg-Gunn,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142–143.</w:t>
      </w:r>
    </w:p>
  </w:endnote>
  <w:endnote w:id="24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A. R. Buzalaf,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157–166.</w:t>
      </w:r>
    </w:p>
  </w:endnote>
  <w:endnote w:id="24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I. Mejàre,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167–176.</w:t>
      </w:r>
    </w:p>
  </w:endnote>
  <w:endnote w:id="24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J. Spencer, L. G. Do, U. Mueller, J. Baines, M. Foley, M. A. Peres,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144–156.</w:t>
      </w:r>
    </w:p>
  </w:endnote>
  <w:endnote w:id="24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F. J. Kohout, M. C. Kiritsy, J. R. Heilman, W. S. Wefel, </w:t>
      </w:r>
      <w:r w:rsidRPr="00283C06">
        <w:rPr>
          <w:rFonts w:ascii="Times New Roman" w:hAnsi="Times New Roman"/>
          <w:i/>
          <w:sz w:val="24"/>
          <w:szCs w:val="24"/>
        </w:rPr>
        <w:t xml:space="preserve">J. Am. Dent. Assoc. </w:t>
      </w:r>
      <w:r w:rsidRPr="00283C06">
        <w:rPr>
          <w:rFonts w:ascii="Times New Roman" w:hAnsi="Times New Roman"/>
          <w:b/>
          <w:sz w:val="24"/>
          <w:szCs w:val="24"/>
        </w:rPr>
        <w:t>1995</w:t>
      </w:r>
      <w:r w:rsidRPr="00283C06">
        <w:rPr>
          <w:rFonts w:ascii="Times New Roman" w:hAnsi="Times New Roman"/>
          <w:sz w:val="24"/>
          <w:szCs w:val="24"/>
        </w:rPr>
        <w:t xml:space="preserve">, </w:t>
      </w:r>
      <w:r w:rsidRPr="00283C06">
        <w:rPr>
          <w:rFonts w:ascii="Times New Roman" w:hAnsi="Times New Roman"/>
          <w:i/>
          <w:sz w:val="24"/>
          <w:szCs w:val="24"/>
        </w:rPr>
        <w:t>126</w:t>
      </w:r>
      <w:r w:rsidRPr="00283C06">
        <w:rPr>
          <w:rFonts w:ascii="Times New Roman" w:hAnsi="Times New Roman"/>
          <w:sz w:val="24"/>
          <w:szCs w:val="24"/>
        </w:rPr>
        <w:t>, 1625–1632.</w:t>
      </w:r>
    </w:p>
  </w:endnote>
  <w:endnote w:id="24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M. C. Kiritsy, S. L. Slager, J. J. Warren,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58</w:t>
      </w:r>
      <w:r w:rsidRPr="00283C06">
        <w:rPr>
          <w:rFonts w:ascii="Times New Roman" w:hAnsi="Times New Roman"/>
          <w:sz w:val="24"/>
          <w:szCs w:val="24"/>
        </w:rPr>
        <w:t>, 228–233.</w:t>
      </w:r>
    </w:p>
  </w:endnote>
  <w:endnote w:id="24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J. J. Warren, C. S. Davis, H. L. Kirchner, M. J. Kanellis, J. S. Wefel,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2001</w:t>
      </w:r>
      <w:r w:rsidRPr="00283C06">
        <w:rPr>
          <w:rFonts w:ascii="Times New Roman" w:hAnsi="Times New Roman"/>
          <w:sz w:val="24"/>
          <w:szCs w:val="24"/>
        </w:rPr>
        <w:t xml:space="preserve">, </w:t>
      </w:r>
      <w:r w:rsidRPr="00283C06">
        <w:rPr>
          <w:rFonts w:ascii="Times New Roman" w:hAnsi="Times New Roman"/>
          <w:i/>
          <w:sz w:val="24"/>
          <w:szCs w:val="24"/>
        </w:rPr>
        <w:t>61</w:t>
      </w:r>
      <w:r w:rsidRPr="00283C06">
        <w:rPr>
          <w:rFonts w:ascii="Times New Roman" w:hAnsi="Times New Roman"/>
          <w:sz w:val="24"/>
          <w:szCs w:val="24"/>
        </w:rPr>
        <w:t>, 70–77.</w:t>
      </w:r>
    </w:p>
  </w:endnote>
  <w:endnote w:id="25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J. J. Warren, B. Broffitt,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63</w:t>
      </w:r>
      <w:r w:rsidRPr="00283C06">
        <w:rPr>
          <w:rFonts w:ascii="Times New Roman" w:hAnsi="Times New Roman"/>
          <w:sz w:val="24"/>
          <w:szCs w:val="24"/>
        </w:rPr>
        <w:t>, 211–220.</w:t>
      </w:r>
    </w:p>
  </w:endnote>
  <w:endnote w:id="25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J. Warren, S. M. Levy, M. J. Kanellis,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62</w:t>
      </w:r>
      <w:r w:rsidRPr="00283C06">
        <w:rPr>
          <w:rFonts w:ascii="Times New Roman" w:hAnsi="Times New Roman"/>
          <w:sz w:val="24"/>
          <w:szCs w:val="24"/>
        </w:rPr>
        <w:t>, 109–114.</w:t>
      </w:r>
    </w:p>
  </w:endnote>
  <w:endnote w:id="25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J. Warren, S. M. Levy, B. Broffitt, J. E. Cavanaugh, M. J. Kanellis, K. Weber-Gasparoni,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69</w:t>
      </w:r>
      <w:r w:rsidRPr="00283C06">
        <w:rPr>
          <w:rFonts w:ascii="Times New Roman" w:hAnsi="Times New Roman"/>
          <w:sz w:val="24"/>
          <w:szCs w:val="24"/>
        </w:rPr>
        <w:t>, 111–115.</w:t>
      </w:r>
    </w:p>
  </w:endnote>
  <w:endnote w:id="25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R. Franzman, S. M. Levy, J. J. Warren, B. Broffitt, </w:t>
      </w:r>
      <w:r w:rsidRPr="00283C06">
        <w:rPr>
          <w:rFonts w:ascii="Times New Roman" w:hAnsi="Times New Roman"/>
          <w:i/>
          <w:sz w:val="24"/>
          <w:szCs w:val="24"/>
        </w:rPr>
        <w:t>Pediatr. Dent.</w:t>
      </w:r>
      <w:r w:rsidRPr="00283C06">
        <w:rPr>
          <w:rFonts w:ascii="Times New Roman" w:hAnsi="Times New Roman"/>
          <w:sz w:val="24"/>
          <w:szCs w:val="24"/>
        </w:rPr>
        <w:t xml:space="preserve"> </w:t>
      </w:r>
      <w:r w:rsidRPr="00283C06">
        <w:rPr>
          <w:rFonts w:ascii="Times New Roman" w:hAnsi="Times New Roman"/>
          <w:b/>
          <w:sz w:val="24"/>
          <w:szCs w:val="24"/>
        </w:rPr>
        <w:t>2004</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87–92.</w:t>
      </w:r>
    </w:p>
  </w:endnote>
  <w:endnote w:id="25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Sedej,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1976</w:t>
      </w:r>
      <w:r w:rsidRPr="00283C06">
        <w:rPr>
          <w:rFonts w:ascii="Times New Roman" w:hAnsi="Times New Roman"/>
          <w:sz w:val="24"/>
          <w:szCs w:val="24"/>
        </w:rPr>
        <w:t xml:space="preserve">, </w:t>
      </w:r>
      <w:r w:rsidRPr="00283C06">
        <w:rPr>
          <w:rFonts w:ascii="Times New Roman" w:hAnsi="Times New Roman"/>
          <w:i/>
          <w:iCs/>
          <w:sz w:val="24"/>
          <w:szCs w:val="24"/>
        </w:rPr>
        <w:t>23</w:t>
      </w:r>
      <w:r w:rsidRPr="00283C06">
        <w:rPr>
          <w:rFonts w:ascii="Times New Roman" w:hAnsi="Times New Roman"/>
          <w:sz w:val="24"/>
          <w:szCs w:val="24"/>
        </w:rPr>
        <w:t>, 335–336.</w:t>
      </w:r>
    </w:p>
  </w:endnote>
  <w:endnote w:id="25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Sedej, B. Pihlar, B. Žemva, </w:t>
      </w:r>
      <w:r w:rsidRPr="00283C06">
        <w:rPr>
          <w:rFonts w:ascii="Times New Roman" w:hAnsi="Times New Roman"/>
          <w:i/>
          <w:sz w:val="24"/>
          <w:szCs w:val="24"/>
        </w:rPr>
        <w:t>Anal. Chim. Acta</w:t>
      </w:r>
      <w:r w:rsidRPr="00283C06">
        <w:rPr>
          <w:rFonts w:ascii="Times New Roman" w:hAnsi="Times New Roman"/>
          <w:sz w:val="24"/>
          <w:szCs w:val="24"/>
        </w:rPr>
        <w:t xml:space="preserve"> </w:t>
      </w:r>
      <w:r w:rsidRPr="00283C06">
        <w:rPr>
          <w:rFonts w:ascii="Times New Roman" w:hAnsi="Times New Roman"/>
          <w:b/>
          <w:sz w:val="24"/>
          <w:szCs w:val="24"/>
        </w:rPr>
        <w:t>2000</w:t>
      </w:r>
      <w:r w:rsidRPr="00283C06">
        <w:rPr>
          <w:rFonts w:ascii="Times New Roman" w:hAnsi="Times New Roman"/>
          <w:sz w:val="24"/>
          <w:szCs w:val="24"/>
        </w:rPr>
        <w:t xml:space="preserve">, </w:t>
      </w:r>
      <w:r w:rsidRPr="00283C06">
        <w:rPr>
          <w:rFonts w:ascii="Times New Roman" w:hAnsi="Times New Roman"/>
          <w:i/>
          <w:sz w:val="24"/>
          <w:szCs w:val="24"/>
        </w:rPr>
        <w:t>418</w:t>
      </w:r>
      <w:r w:rsidRPr="00283C06">
        <w:rPr>
          <w:rFonts w:ascii="Times New Roman" w:hAnsi="Times New Roman"/>
          <w:sz w:val="24"/>
          <w:szCs w:val="24"/>
        </w:rPr>
        <w:t>, 113–118.</w:t>
      </w:r>
    </w:p>
  </w:endnote>
  <w:endnote w:id="25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Pihlar, B. Žemva,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58</w:t>
      </w:r>
      <w:r w:rsidRPr="00283C06">
        <w:rPr>
          <w:rFonts w:ascii="Times New Roman" w:hAnsi="Times New Roman"/>
          <w:sz w:val="24"/>
          <w:szCs w:val="24"/>
        </w:rPr>
        <w:t>, 803–810.</w:t>
      </w:r>
    </w:p>
  </w:endnote>
  <w:endnote w:id="257">
    <w:p w:rsidR="00283C06" w:rsidRPr="00283C06" w:rsidRDefault="00283C06" w:rsidP="00283C06">
      <w:pPr>
        <w:tabs>
          <w:tab w:val="left" w:pos="709"/>
        </w:tabs>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M. Ponikvar, B. Pihlar, B. Žemva, </w:t>
      </w:r>
      <w:r w:rsidRPr="00283C06">
        <w:rPr>
          <w:rFonts w:cs="Times New Roman"/>
          <w:i/>
          <w:sz w:val="24"/>
          <w:szCs w:val="24"/>
          <w:lang w:val="en-US"/>
        </w:rPr>
        <w:t>J. Fluorine Chem.</w:t>
      </w:r>
      <w:r w:rsidRPr="00283C06">
        <w:rPr>
          <w:rFonts w:cs="Times New Roman"/>
          <w:sz w:val="24"/>
          <w:szCs w:val="24"/>
          <w:lang w:val="en-US"/>
        </w:rPr>
        <w:t xml:space="preserve"> </w:t>
      </w:r>
      <w:r w:rsidRPr="00283C06">
        <w:rPr>
          <w:rFonts w:cs="Times New Roman"/>
          <w:b/>
          <w:sz w:val="24"/>
          <w:szCs w:val="24"/>
          <w:lang w:val="en-US"/>
        </w:rPr>
        <w:t>2003</w:t>
      </w:r>
      <w:r w:rsidRPr="00283C06">
        <w:rPr>
          <w:rFonts w:cs="Times New Roman"/>
          <w:sz w:val="24"/>
          <w:szCs w:val="24"/>
          <w:lang w:val="en-US"/>
        </w:rPr>
        <w:t xml:space="preserve">, </w:t>
      </w:r>
      <w:r w:rsidRPr="00283C06">
        <w:rPr>
          <w:rFonts w:cs="Times New Roman"/>
          <w:i/>
          <w:sz w:val="24"/>
          <w:szCs w:val="24"/>
          <w:lang w:val="en-US"/>
        </w:rPr>
        <w:t>122</w:t>
      </w:r>
      <w:r w:rsidRPr="00283C06">
        <w:rPr>
          <w:rFonts w:cs="Times New Roman"/>
          <w:sz w:val="24"/>
          <w:szCs w:val="24"/>
          <w:lang w:val="en-US"/>
        </w:rPr>
        <w:t>, 215–217.</w:t>
      </w:r>
    </w:p>
  </w:endnote>
  <w:endnote w:id="25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Žemva, J. F. Liebman,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123</w:t>
      </w:r>
      <w:r w:rsidRPr="00283C06">
        <w:rPr>
          <w:rFonts w:ascii="Times New Roman" w:hAnsi="Times New Roman"/>
          <w:sz w:val="24"/>
          <w:szCs w:val="24"/>
        </w:rPr>
        <w:t>, 217–220.</w:t>
      </w:r>
    </w:p>
  </w:endnote>
  <w:endnote w:id="25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Sedej, J. F. Liebman, </w:t>
      </w:r>
      <w:r w:rsidRPr="00283C06">
        <w:rPr>
          <w:rFonts w:ascii="Times New Roman" w:hAnsi="Times New Roman"/>
          <w:i/>
          <w:sz w:val="24"/>
          <w:szCs w:val="24"/>
        </w:rPr>
        <w:t>Eur. J. Inorg. Chem.</w:t>
      </w:r>
      <w:r w:rsidRPr="00283C06">
        <w:rPr>
          <w:rFonts w:ascii="Times New Roman" w:hAnsi="Times New Roman"/>
          <w:sz w:val="24"/>
          <w:szCs w:val="24"/>
        </w:rPr>
        <w:t xml:space="preserve"> </w:t>
      </w:r>
      <w:r w:rsidRPr="00283C06">
        <w:rPr>
          <w:rFonts w:ascii="Times New Roman" w:hAnsi="Times New Roman"/>
          <w:b/>
          <w:sz w:val="24"/>
          <w:szCs w:val="24"/>
        </w:rPr>
        <w:t>2004</w:t>
      </w:r>
      <w:r w:rsidRPr="00283C06">
        <w:rPr>
          <w:rFonts w:ascii="Times New Roman" w:hAnsi="Times New Roman"/>
          <w:sz w:val="24"/>
          <w:szCs w:val="24"/>
        </w:rPr>
        <w:t>, 1349–1352.</w:t>
      </w:r>
    </w:p>
  </w:endnote>
  <w:endnote w:id="260">
    <w:p w:rsidR="00283C06" w:rsidRPr="00283C06" w:rsidRDefault="00283C06" w:rsidP="00283C06">
      <w:pPr>
        <w:tabs>
          <w:tab w:val="left" w:pos="709"/>
        </w:tabs>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M. Ponikvar, J. F. Liebman, H. D. B. Jenkins, </w:t>
      </w:r>
      <w:r w:rsidRPr="00283C06">
        <w:rPr>
          <w:rFonts w:cs="Times New Roman"/>
          <w:i/>
          <w:sz w:val="24"/>
          <w:szCs w:val="24"/>
          <w:lang w:val="en-US"/>
        </w:rPr>
        <w:t>Eur. J. Inorg. Chem.</w:t>
      </w:r>
      <w:r w:rsidRPr="00283C06">
        <w:rPr>
          <w:rFonts w:cs="Times New Roman"/>
          <w:sz w:val="24"/>
          <w:szCs w:val="24"/>
          <w:lang w:val="en-US"/>
        </w:rPr>
        <w:t xml:space="preserve"> </w:t>
      </w:r>
      <w:r w:rsidRPr="00283C06">
        <w:rPr>
          <w:rFonts w:cs="Times New Roman"/>
          <w:b/>
          <w:sz w:val="24"/>
          <w:szCs w:val="24"/>
          <w:lang w:val="en-US"/>
        </w:rPr>
        <w:t>2004</w:t>
      </w:r>
      <w:r w:rsidRPr="00283C06">
        <w:rPr>
          <w:rFonts w:cs="Times New Roman"/>
          <w:sz w:val="24"/>
          <w:szCs w:val="24"/>
          <w:lang w:val="en-US"/>
        </w:rPr>
        <w:t>, 2273–3276.</w:t>
      </w:r>
    </w:p>
  </w:endnote>
  <w:endnote w:id="26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F. Liebman, M. Ponikvar,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521–528.</w:t>
      </w:r>
    </w:p>
  </w:endnote>
  <w:endnote w:id="26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V. Stibilj, B. Žemva, </w:t>
      </w:r>
      <w:r w:rsidRPr="00283C06">
        <w:rPr>
          <w:rFonts w:ascii="Times New Roman" w:hAnsi="Times New Roman"/>
          <w:i/>
          <w:sz w:val="24"/>
          <w:szCs w:val="24"/>
        </w:rPr>
        <w:t>Food. Chem.</w:t>
      </w:r>
      <w:r w:rsidRPr="00283C06">
        <w:rPr>
          <w:rFonts w:ascii="Times New Roman" w:hAnsi="Times New Roman"/>
          <w:sz w:val="24"/>
          <w:szCs w:val="24"/>
        </w:rPr>
        <w:t xml:space="preserve"> </w:t>
      </w:r>
      <w:r w:rsidRPr="00283C06">
        <w:rPr>
          <w:rFonts w:ascii="Times New Roman" w:hAnsi="Times New Roman"/>
          <w:b/>
          <w:sz w:val="24"/>
          <w:szCs w:val="24"/>
        </w:rPr>
        <w:t>2007</w:t>
      </w:r>
      <w:r w:rsidRPr="00283C06">
        <w:rPr>
          <w:rFonts w:ascii="Times New Roman" w:hAnsi="Times New Roman"/>
          <w:sz w:val="24"/>
          <w:szCs w:val="24"/>
        </w:rPr>
        <w:t xml:space="preserve">, </w:t>
      </w:r>
      <w:r w:rsidRPr="00283C06">
        <w:rPr>
          <w:rFonts w:ascii="Times New Roman" w:hAnsi="Times New Roman"/>
          <w:i/>
          <w:sz w:val="24"/>
          <w:szCs w:val="24"/>
        </w:rPr>
        <w:t>103</w:t>
      </w:r>
      <w:r w:rsidRPr="00283C06">
        <w:rPr>
          <w:rFonts w:ascii="Times New Roman" w:hAnsi="Times New Roman"/>
          <w:sz w:val="24"/>
          <w:szCs w:val="24"/>
        </w:rPr>
        <w:t>, 369–374.</w:t>
      </w:r>
    </w:p>
  </w:endnote>
  <w:endnote w:id="263">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H. D. B. Jenkins, J. F. Liebman,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2007</w:t>
      </w:r>
      <w:r w:rsidRPr="00283C06">
        <w:rPr>
          <w:rFonts w:ascii="Times New Roman" w:hAnsi="Times New Roman"/>
          <w:sz w:val="24"/>
          <w:szCs w:val="24"/>
        </w:rPr>
        <w:t xml:space="preserve">, </w:t>
      </w:r>
      <w:r w:rsidRPr="00283C06">
        <w:rPr>
          <w:rFonts w:ascii="Times New Roman" w:hAnsi="Times New Roman"/>
          <w:i/>
          <w:sz w:val="24"/>
          <w:szCs w:val="24"/>
        </w:rPr>
        <w:t>18</w:t>
      </w:r>
      <w:r w:rsidRPr="00283C06">
        <w:rPr>
          <w:rFonts w:ascii="Times New Roman" w:hAnsi="Times New Roman"/>
          <w:sz w:val="24"/>
          <w:szCs w:val="24"/>
        </w:rPr>
        <w:t>, 883–889.</w:t>
      </w:r>
    </w:p>
  </w:endnote>
  <w:endnote w:id="264">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Ponikvar-Svet, K. F. Edwards, J. F. Liebman, </w:t>
      </w:r>
      <w:r w:rsidRPr="00283C06">
        <w:rPr>
          <w:rFonts w:ascii="Times New Roman" w:hAnsi="Times New Roman"/>
          <w:i/>
          <w:sz w:val="24"/>
          <w:szCs w:val="24"/>
        </w:rPr>
        <w:t>Acta Chim. Slov.</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60</w:t>
      </w:r>
      <w:r w:rsidRPr="00283C06">
        <w:rPr>
          <w:rFonts w:ascii="Times New Roman" w:hAnsi="Times New Roman"/>
          <w:sz w:val="24"/>
          <w:szCs w:val="24"/>
        </w:rPr>
        <w:t>, 471–483.</w:t>
      </w:r>
    </w:p>
  </w:endnote>
  <w:endnote w:id="265">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Koblar, G. Tavčar, M. Ponikvar-Svet,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172</w:t>
      </w:r>
      <w:r w:rsidRPr="00283C06">
        <w:rPr>
          <w:rFonts w:ascii="Times New Roman" w:hAnsi="Times New Roman"/>
          <w:sz w:val="24"/>
          <w:szCs w:val="24"/>
        </w:rPr>
        <w:t>, 7–12.</w:t>
      </w:r>
    </w:p>
  </w:endnote>
  <w:endnote w:id="266">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Ponikvar-Svet, D. N. Zeiger, J. F. Liebman,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1621–1628.</w:t>
      </w:r>
    </w:p>
  </w:endnote>
  <w:endnote w:id="267">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Plohl, B. Majaron, M. Ponikvar-Svet, D. Makovec, D. Lisjak, </w:t>
      </w:r>
      <w:r w:rsidRPr="00283C06">
        <w:rPr>
          <w:rFonts w:ascii="Times New Roman" w:hAnsi="Times New Roman"/>
          <w:i/>
          <w:sz w:val="24"/>
          <w:szCs w:val="24"/>
        </w:rPr>
        <w:t>Acta Chim. Slov.</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62</w:t>
      </w:r>
      <w:r w:rsidRPr="00283C06">
        <w:rPr>
          <w:rFonts w:ascii="Times New Roman" w:hAnsi="Times New Roman"/>
          <w:sz w:val="24"/>
          <w:szCs w:val="24"/>
        </w:rPr>
        <w:t>, 789–795.</w:t>
      </w:r>
    </w:p>
  </w:endnote>
  <w:endnote w:id="268">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Lisjak, O. Plohl, M. Ponikvar-Sveta, B. Majaron, </w:t>
      </w:r>
      <w:r w:rsidRPr="00283C06">
        <w:rPr>
          <w:rFonts w:ascii="Times New Roman" w:hAnsi="Times New Roman"/>
          <w:i/>
          <w:sz w:val="24"/>
          <w:szCs w:val="24"/>
        </w:rPr>
        <w:t>RSC Adv.</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27393–27397.</w:t>
      </w:r>
    </w:p>
  </w:endnote>
  <w:endnote w:id="269">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Lisjak, O. Plohl, J. Vidmar, B. Majaron, M. Ponikvar-Svet, </w:t>
      </w:r>
      <w:r w:rsidRPr="00283C06">
        <w:rPr>
          <w:rFonts w:ascii="Times New Roman" w:hAnsi="Times New Roman"/>
          <w:i/>
          <w:sz w:val="24"/>
          <w:szCs w:val="24"/>
        </w:rPr>
        <w:t>Langmuir</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8222−8229.</w:t>
      </w:r>
    </w:p>
  </w:endnote>
  <w:endnote w:id="270">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Plohl, S. Kralj, B. Majaron, E. Fröhlich, M. Ponikvar-Svet, D. Makovec, D. Lisjak, </w:t>
      </w:r>
      <w:r w:rsidRPr="00283C06">
        <w:rPr>
          <w:rFonts w:ascii="Times New Roman" w:hAnsi="Times New Roman"/>
          <w:i/>
          <w:sz w:val="24"/>
          <w:szCs w:val="24"/>
        </w:rPr>
        <w:t>Dalton Trans.</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46</w:t>
      </w:r>
      <w:r w:rsidRPr="00283C06">
        <w:rPr>
          <w:rFonts w:ascii="Times New Roman" w:hAnsi="Times New Roman"/>
          <w:sz w:val="24"/>
          <w:szCs w:val="24"/>
        </w:rPr>
        <w:t>, 6975–6984.</w:t>
      </w:r>
    </w:p>
  </w:endnote>
  <w:endnote w:id="271">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Plohl, M. Kraft, J. Kovač, B. Belec, M. Ponikvar-Svet, C. Würth, D. Lisjak, U. Resch-Genger, </w:t>
      </w:r>
      <w:r w:rsidRPr="00283C06">
        <w:rPr>
          <w:rFonts w:ascii="Times New Roman" w:hAnsi="Times New Roman"/>
          <w:i/>
          <w:sz w:val="24"/>
          <w:szCs w:val="24"/>
        </w:rPr>
        <w:t>Langmuir</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553−560.</w:t>
      </w:r>
    </w:p>
  </w:endnote>
  <w:endnote w:id="272">
    <w:p w:rsidR="00283C06" w:rsidRPr="00283C06" w:rsidRDefault="00283C06" w:rsidP="00283C06">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Štepec, G. Tavčar, M. Ponikvar-Svet, </w:t>
      </w:r>
      <w:r w:rsidRPr="00283C06">
        <w:rPr>
          <w:rFonts w:ascii="Times New Roman" w:hAnsi="Times New Roman"/>
          <w:i/>
          <w:sz w:val="24"/>
          <w:szCs w:val="24"/>
        </w:rPr>
        <w:t>Environ. Pollut.</w:t>
      </w:r>
      <w:r w:rsidRPr="00283C06">
        <w:rPr>
          <w:rFonts w:ascii="Times New Roman" w:hAnsi="Times New Roman"/>
          <w:sz w:val="24"/>
          <w:szCs w:val="24"/>
        </w:rPr>
        <w:t>, manuscript to be sent back to the editor.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dvphfAdvTT3713a231+2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451844"/>
      <w:docPartObj>
        <w:docPartGallery w:val="Page Numbers (Bottom of Page)"/>
        <w:docPartUnique/>
      </w:docPartObj>
    </w:sdtPr>
    <w:sdtEndPr>
      <w:rPr>
        <w:noProof/>
      </w:rPr>
    </w:sdtEndPr>
    <w:sdtContent>
      <w:p w:rsidR="00283C06" w:rsidRDefault="00283C06">
        <w:pPr>
          <w:pStyle w:val="Footer"/>
          <w:jc w:val="right"/>
        </w:pPr>
        <w:r>
          <w:fldChar w:fldCharType="begin"/>
        </w:r>
        <w:r>
          <w:instrText xml:space="preserve"> PAGE   \* MERGEFORMAT </w:instrText>
        </w:r>
        <w:r>
          <w:fldChar w:fldCharType="separate"/>
        </w:r>
        <w:r w:rsidR="002C07A2">
          <w:rPr>
            <w:noProof/>
          </w:rPr>
          <w:t>20</w:t>
        </w:r>
        <w:r>
          <w:rPr>
            <w:noProof/>
          </w:rPr>
          <w:fldChar w:fldCharType="end"/>
        </w:r>
      </w:p>
    </w:sdtContent>
  </w:sdt>
  <w:p w:rsidR="00283C06" w:rsidRDefault="00283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663" w:rsidRDefault="002B7663" w:rsidP="000C288F">
      <w:pPr>
        <w:spacing w:after="0" w:line="240" w:lineRule="auto"/>
      </w:pPr>
      <w:r>
        <w:separator/>
      </w:r>
    </w:p>
  </w:footnote>
  <w:footnote w:type="continuationSeparator" w:id="0">
    <w:p w:rsidR="002B7663" w:rsidRDefault="002B7663" w:rsidP="000C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C38"/>
    <w:multiLevelType w:val="hybridMultilevel"/>
    <w:tmpl w:val="8D16FF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8F"/>
    <w:rsid w:val="000127EF"/>
    <w:rsid w:val="00012946"/>
    <w:rsid w:val="00014ACF"/>
    <w:rsid w:val="000242ED"/>
    <w:rsid w:val="00033ADB"/>
    <w:rsid w:val="00040C30"/>
    <w:rsid w:val="00050EF7"/>
    <w:rsid w:val="00061CCC"/>
    <w:rsid w:val="00061E45"/>
    <w:rsid w:val="00062227"/>
    <w:rsid w:val="00062544"/>
    <w:rsid w:val="000841AE"/>
    <w:rsid w:val="000A08A1"/>
    <w:rsid w:val="000A0987"/>
    <w:rsid w:val="000A3DDA"/>
    <w:rsid w:val="000B62AC"/>
    <w:rsid w:val="000C288F"/>
    <w:rsid w:val="000C38A3"/>
    <w:rsid w:val="000C6970"/>
    <w:rsid w:val="000F1BB7"/>
    <w:rsid w:val="00105E9B"/>
    <w:rsid w:val="00113A81"/>
    <w:rsid w:val="00130783"/>
    <w:rsid w:val="00136F33"/>
    <w:rsid w:val="00147D52"/>
    <w:rsid w:val="00155F42"/>
    <w:rsid w:val="00160FEA"/>
    <w:rsid w:val="0016147F"/>
    <w:rsid w:val="00161E3E"/>
    <w:rsid w:val="00171D87"/>
    <w:rsid w:val="00175C1E"/>
    <w:rsid w:val="00176C71"/>
    <w:rsid w:val="001A4E27"/>
    <w:rsid w:val="001E15B9"/>
    <w:rsid w:val="001F1322"/>
    <w:rsid w:val="001F19ED"/>
    <w:rsid w:val="001F7D84"/>
    <w:rsid w:val="00215F67"/>
    <w:rsid w:val="00225DFC"/>
    <w:rsid w:val="0023014B"/>
    <w:rsid w:val="0024403F"/>
    <w:rsid w:val="00256F11"/>
    <w:rsid w:val="00257DE0"/>
    <w:rsid w:val="0026021D"/>
    <w:rsid w:val="00265F29"/>
    <w:rsid w:val="0026747A"/>
    <w:rsid w:val="0027136A"/>
    <w:rsid w:val="00276098"/>
    <w:rsid w:val="00283C06"/>
    <w:rsid w:val="00291228"/>
    <w:rsid w:val="00294B8C"/>
    <w:rsid w:val="002979EE"/>
    <w:rsid w:val="002A7AF4"/>
    <w:rsid w:val="002B1036"/>
    <w:rsid w:val="002B1EA9"/>
    <w:rsid w:val="002B1F14"/>
    <w:rsid w:val="002B55C6"/>
    <w:rsid w:val="002B718A"/>
    <w:rsid w:val="002B7663"/>
    <w:rsid w:val="002C07A2"/>
    <w:rsid w:val="002C0F48"/>
    <w:rsid w:val="002C22FC"/>
    <w:rsid w:val="002D27F3"/>
    <w:rsid w:val="002D542B"/>
    <w:rsid w:val="002E18BE"/>
    <w:rsid w:val="002E543F"/>
    <w:rsid w:val="00306564"/>
    <w:rsid w:val="00311400"/>
    <w:rsid w:val="0031493B"/>
    <w:rsid w:val="00321CE4"/>
    <w:rsid w:val="003235CF"/>
    <w:rsid w:val="00351E71"/>
    <w:rsid w:val="00355B72"/>
    <w:rsid w:val="00362C67"/>
    <w:rsid w:val="003677ED"/>
    <w:rsid w:val="003679E8"/>
    <w:rsid w:val="00373B9B"/>
    <w:rsid w:val="00380031"/>
    <w:rsid w:val="00387103"/>
    <w:rsid w:val="003A2ECA"/>
    <w:rsid w:val="003A5EC0"/>
    <w:rsid w:val="003B3605"/>
    <w:rsid w:val="003B55E1"/>
    <w:rsid w:val="00406055"/>
    <w:rsid w:val="004109F6"/>
    <w:rsid w:val="0043289A"/>
    <w:rsid w:val="00436921"/>
    <w:rsid w:val="004371E7"/>
    <w:rsid w:val="00440CCF"/>
    <w:rsid w:val="00442AE0"/>
    <w:rsid w:val="004511E7"/>
    <w:rsid w:val="00460191"/>
    <w:rsid w:val="004658CA"/>
    <w:rsid w:val="00473041"/>
    <w:rsid w:val="00476418"/>
    <w:rsid w:val="00497C3F"/>
    <w:rsid w:val="004B6525"/>
    <w:rsid w:val="004C1142"/>
    <w:rsid w:val="004D0A7A"/>
    <w:rsid w:val="004D0E02"/>
    <w:rsid w:val="004D1BEF"/>
    <w:rsid w:val="004E7D2A"/>
    <w:rsid w:val="004F5B65"/>
    <w:rsid w:val="0051041D"/>
    <w:rsid w:val="00511D15"/>
    <w:rsid w:val="00514273"/>
    <w:rsid w:val="00522148"/>
    <w:rsid w:val="00531D57"/>
    <w:rsid w:val="00544320"/>
    <w:rsid w:val="00545F95"/>
    <w:rsid w:val="00557DCF"/>
    <w:rsid w:val="005630CB"/>
    <w:rsid w:val="00581B81"/>
    <w:rsid w:val="005943F1"/>
    <w:rsid w:val="0059667F"/>
    <w:rsid w:val="005B591B"/>
    <w:rsid w:val="005C5737"/>
    <w:rsid w:val="005D433D"/>
    <w:rsid w:val="005D4D29"/>
    <w:rsid w:val="005D5D34"/>
    <w:rsid w:val="005F2330"/>
    <w:rsid w:val="005F2763"/>
    <w:rsid w:val="00610D64"/>
    <w:rsid w:val="00616562"/>
    <w:rsid w:val="00627299"/>
    <w:rsid w:val="00632661"/>
    <w:rsid w:val="00633E4C"/>
    <w:rsid w:val="0063654E"/>
    <w:rsid w:val="006405C9"/>
    <w:rsid w:val="00695581"/>
    <w:rsid w:val="006C01CF"/>
    <w:rsid w:val="006D645E"/>
    <w:rsid w:val="006E3A9D"/>
    <w:rsid w:val="006F1FFB"/>
    <w:rsid w:val="00703635"/>
    <w:rsid w:val="00712601"/>
    <w:rsid w:val="0071784E"/>
    <w:rsid w:val="0072137B"/>
    <w:rsid w:val="00775697"/>
    <w:rsid w:val="007959F7"/>
    <w:rsid w:val="007C2BAC"/>
    <w:rsid w:val="007E1413"/>
    <w:rsid w:val="007E40BB"/>
    <w:rsid w:val="007F3431"/>
    <w:rsid w:val="00803334"/>
    <w:rsid w:val="00813688"/>
    <w:rsid w:val="00814425"/>
    <w:rsid w:val="00825FAD"/>
    <w:rsid w:val="00832DB1"/>
    <w:rsid w:val="00844E07"/>
    <w:rsid w:val="00846F90"/>
    <w:rsid w:val="00863A4F"/>
    <w:rsid w:val="00880807"/>
    <w:rsid w:val="008A061D"/>
    <w:rsid w:val="008B6B30"/>
    <w:rsid w:val="008D38A4"/>
    <w:rsid w:val="008E1746"/>
    <w:rsid w:val="008E1C80"/>
    <w:rsid w:val="008E66FF"/>
    <w:rsid w:val="008F1897"/>
    <w:rsid w:val="008F1A63"/>
    <w:rsid w:val="008F1BE4"/>
    <w:rsid w:val="008F7AB6"/>
    <w:rsid w:val="009032D0"/>
    <w:rsid w:val="00903DA9"/>
    <w:rsid w:val="0090469A"/>
    <w:rsid w:val="0093418B"/>
    <w:rsid w:val="00945CCD"/>
    <w:rsid w:val="009609ED"/>
    <w:rsid w:val="00984D08"/>
    <w:rsid w:val="009855AA"/>
    <w:rsid w:val="00987685"/>
    <w:rsid w:val="009B68D1"/>
    <w:rsid w:val="009C18D3"/>
    <w:rsid w:val="009C3C01"/>
    <w:rsid w:val="009D7A83"/>
    <w:rsid w:val="009E1EB5"/>
    <w:rsid w:val="00A007B4"/>
    <w:rsid w:val="00A04489"/>
    <w:rsid w:val="00A2160F"/>
    <w:rsid w:val="00A66A91"/>
    <w:rsid w:val="00A749BC"/>
    <w:rsid w:val="00A75C3A"/>
    <w:rsid w:val="00A80FB3"/>
    <w:rsid w:val="00A81276"/>
    <w:rsid w:val="00A86E83"/>
    <w:rsid w:val="00AA46A2"/>
    <w:rsid w:val="00AA5C76"/>
    <w:rsid w:val="00AA6FA0"/>
    <w:rsid w:val="00AB2502"/>
    <w:rsid w:val="00AC23B5"/>
    <w:rsid w:val="00AD42BB"/>
    <w:rsid w:val="00AD6EAF"/>
    <w:rsid w:val="00AE7EF1"/>
    <w:rsid w:val="00AF66F3"/>
    <w:rsid w:val="00B11BB8"/>
    <w:rsid w:val="00B16A53"/>
    <w:rsid w:val="00B21241"/>
    <w:rsid w:val="00B319E8"/>
    <w:rsid w:val="00B42ED2"/>
    <w:rsid w:val="00B549CD"/>
    <w:rsid w:val="00B74FEE"/>
    <w:rsid w:val="00B75024"/>
    <w:rsid w:val="00B84B1A"/>
    <w:rsid w:val="00B94828"/>
    <w:rsid w:val="00B96E5A"/>
    <w:rsid w:val="00BB0C45"/>
    <w:rsid w:val="00BB5193"/>
    <w:rsid w:val="00BC4ADB"/>
    <w:rsid w:val="00BC537E"/>
    <w:rsid w:val="00BD1DC4"/>
    <w:rsid w:val="00BF3F5E"/>
    <w:rsid w:val="00C024CE"/>
    <w:rsid w:val="00C102CA"/>
    <w:rsid w:val="00C1439B"/>
    <w:rsid w:val="00C159A2"/>
    <w:rsid w:val="00C3191F"/>
    <w:rsid w:val="00C31E6D"/>
    <w:rsid w:val="00C412D2"/>
    <w:rsid w:val="00C44D6F"/>
    <w:rsid w:val="00C452AE"/>
    <w:rsid w:val="00C645F0"/>
    <w:rsid w:val="00C84579"/>
    <w:rsid w:val="00C95788"/>
    <w:rsid w:val="00C974CB"/>
    <w:rsid w:val="00CB48DA"/>
    <w:rsid w:val="00CC7082"/>
    <w:rsid w:val="00CD0078"/>
    <w:rsid w:val="00CD5C92"/>
    <w:rsid w:val="00CE30DB"/>
    <w:rsid w:val="00D12E07"/>
    <w:rsid w:val="00D33E45"/>
    <w:rsid w:val="00D735E8"/>
    <w:rsid w:val="00D954FB"/>
    <w:rsid w:val="00D9766A"/>
    <w:rsid w:val="00DA4AFE"/>
    <w:rsid w:val="00DA769D"/>
    <w:rsid w:val="00DD66A2"/>
    <w:rsid w:val="00DE5189"/>
    <w:rsid w:val="00DF2F88"/>
    <w:rsid w:val="00E14171"/>
    <w:rsid w:val="00E24585"/>
    <w:rsid w:val="00E24731"/>
    <w:rsid w:val="00E30122"/>
    <w:rsid w:val="00E314B3"/>
    <w:rsid w:val="00E367C4"/>
    <w:rsid w:val="00E42042"/>
    <w:rsid w:val="00E465BF"/>
    <w:rsid w:val="00E56FF2"/>
    <w:rsid w:val="00E6364B"/>
    <w:rsid w:val="00E6381E"/>
    <w:rsid w:val="00E74F82"/>
    <w:rsid w:val="00EA00C5"/>
    <w:rsid w:val="00EA6E86"/>
    <w:rsid w:val="00ED0ED9"/>
    <w:rsid w:val="00ED20A3"/>
    <w:rsid w:val="00F25DF0"/>
    <w:rsid w:val="00F26B9C"/>
    <w:rsid w:val="00F67C90"/>
    <w:rsid w:val="00F7621F"/>
    <w:rsid w:val="00F82242"/>
    <w:rsid w:val="00FA42C0"/>
    <w:rsid w:val="00FA6B25"/>
    <w:rsid w:val="00FB40CE"/>
    <w:rsid w:val="00FC1092"/>
    <w:rsid w:val="00FC22F9"/>
    <w:rsid w:val="00FC4C8A"/>
    <w:rsid w:val="00FD3DB1"/>
    <w:rsid w:val="00FE361A"/>
    <w:rsid w:val="00FF5A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8BE7C-21ED-46A5-948F-0E8A7FC5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8F"/>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0C288F"/>
    <w:pPr>
      <w:spacing w:before="60" w:after="0" w:line="240" w:lineRule="auto"/>
      <w:ind w:firstLine="567"/>
      <w:jc w:val="both"/>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uiPriority w:val="99"/>
    <w:semiHidden/>
    <w:rsid w:val="000C288F"/>
    <w:rPr>
      <w:rFonts w:ascii="Arial" w:eastAsia="Times New Roman" w:hAnsi="Arial" w:cs="Times New Roman"/>
      <w:sz w:val="20"/>
      <w:szCs w:val="20"/>
      <w:lang w:val="en-US"/>
    </w:rPr>
  </w:style>
  <w:style w:type="character" w:styleId="EndnoteReference">
    <w:name w:val="endnote reference"/>
    <w:basedOn w:val="DefaultParagraphFont"/>
    <w:uiPriority w:val="99"/>
    <w:semiHidden/>
    <w:rsid w:val="000C288F"/>
    <w:rPr>
      <w:vertAlign w:val="superscript"/>
    </w:rPr>
  </w:style>
  <w:style w:type="character" w:styleId="Hyperlink">
    <w:name w:val="Hyperlink"/>
    <w:basedOn w:val="DefaultParagraphFont"/>
    <w:uiPriority w:val="99"/>
    <w:unhideWhenUsed/>
    <w:rsid w:val="009B68D1"/>
    <w:rPr>
      <w:color w:val="0563C1" w:themeColor="hyperlink"/>
      <w:u w:val="single"/>
    </w:rPr>
  </w:style>
  <w:style w:type="paragraph" w:styleId="ListParagraph">
    <w:name w:val="List Paragraph"/>
    <w:basedOn w:val="Normal"/>
    <w:uiPriority w:val="34"/>
    <w:qFormat/>
    <w:rsid w:val="00C31E6D"/>
    <w:pPr>
      <w:ind w:left="720"/>
      <w:contextualSpacing/>
    </w:pPr>
  </w:style>
  <w:style w:type="table" w:styleId="TableGrid">
    <w:name w:val="Table Grid"/>
    <w:basedOn w:val="TableNormal"/>
    <w:uiPriority w:val="39"/>
    <w:rsid w:val="0032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0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40CE"/>
    <w:rPr>
      <w:rFonts w:ascii="Times New Roman" w:hAnsi="Times New Roman"/>
    </w:rPr>
  </w:style>
  <w:style w:type="paragraph" w:styleId="Footer">
    <w:name w:val="footer"/>
    <w:basedOn w:val="Normal"/>
    <w:link w:val="FooterChar"/>
    <w:uiPriority w:val="99"/>
    <w:unhideWhenUsed/>
    <w:rsid w:val="00FB40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40CE"/>
    <w:rPr>
      <w:rFonts w:ascii="Times New Roman" w:hAnsi="Times New Roman"/>
    </w:rPr>
  </w:style>
  <w:style w:type="paragraph" w:styleId="FootnoteText">
    <w:name w:val="footnote text"/>
    <w:basedOn w:val="Normal"/>
    <w:link w:val="FootnoteTextChar"/>
    <w:uiPriority w:val="99"/>
    <w:semiHidden/>
    <w:unhideWhenUsed/>
    <w:rsid w:val="00176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C71"/>
    <w:rPr>
      <w:rFonts w:ascii="Times New Roman" w:hAnsi="Times New Roman"/>
      <w:sz w:val="20"/>
      <w:szCs w:val="20"/>
    </w:rPr>
  </w:style>
  <w:style w:type="character" w:styleId="FootnoteReference">
    <w:name w:val="footnote reference"/>
    <w:basedOn w:val="DefaultParagraphFont"/>
    <w:uiPriority w:val="99"/>
    <w:semiHidden/>
    <w:unhideWhenUsed/>
    <w:rsid w:val="00176C71"/>
    <w:rPr>
      <w:vertAlign w:val="superscript"/>
    </w:rPr>
  </w:style>
  <w:style w:type="paragraph" w:styleId="BalloonText">
    <w:name w:val="Balloon Text"/>
    <w:basedOn w:val="Normal"/>
    <w:link w:val="BalloonTextChar"/>
    <w:uiPriority w:val="99"/>
    <w:semiHidden/>
    <w:unhideWhenUsed/>
    <w:rsid w:val="00373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9B"/>
    <w:rPr>
      <w:rFonts w:ascii="Segoe UI" w:hAnsi="Segoe UI" w:cs="Segoe UI"/>
      <w:sz w:val="18"/>
      <w:szCs w:val="18"/>
    </w:rPr>
  </w:style>
  <w:style w:type="paragraph" w:styleId="Revision">
    <w:name w:val="Revision"/>
    <w:hidden/>
    <w:uiPriority w:val="99"/>
    <w:semiHidden/>
    <w:rsid w:val="00E6381E"/>
    <w:pPr>
      <w:spacing w:after="0" w:line="240" w:lineRule="auto"/>
    </w:pPr>
    <w:rPr>
      <w:rFonts w:ascii="Times New Roman" w:hAnsi="Times New Roman"/>
    </w:rPr>
  </w:style>
  <w:style w:type="character" w:styleId="LineNumber">
    <w:name w:val="line number"/>
    <w:basedOn w:val="DefaultParagraphFont"/>
    <w:uiPriority w:val="99"/>
    <w:semiHidden/>
    <w:unhideWhenUsed/>
    <w:rsid w:val="0041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ponikvar-svet@ijs.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3" Type="http://schemas.openxmlformats.org/officeDocument/2006/relationships/hyperlink" Target="http://www.differencebetween.net/science/health/disease-health/difference-between-side-effects-and-adverse-effects/" TargetMode="External"/><Relationship Id="rId2" Type="http://schemas.openxmlformats.org/officeDocument/2006/relationships/hyperlink" Target="https://www.pharmacytimes.com/contributor/shelby-leheny-pharmd-candidate-2017/2017/02/adverse-event-not-the-same-as-side-effect" TargetMode="External"/><Relationship Id="rId1" Type="http://schemas.openxmlformats.org/officeDocument/2006/relationships/hyperlink" Target="https://www.nidcr.nih.gov/health-info/fluoride/the-story-of-fluoridation" TargetMode="External"/><Relationship Id="rId6" Type="http://schemas.openxmlformats.org/officeDocument/2006/relationships/hyperlink" Target="https://www.accessdata.fda.gov/scripts/cdrh/cfdocs/cfcfr/CFRSearch.cfm" TargetMode="External"/><Relationship Id="rId5" Type="http://schemas.openxmlformats.org/officeDocument/2006/relationships/hyperlink" Target="https://www.aimu.us/2017/08/15/fluorosis-causes-diagnosis-management-and-prevention/" TargetMode="External"/><Relationship Id="rId4" Type="http://schemas.openxmlformats.org/officeDocument/2006/relationships/hyperlink" Target="https://emedicine.medscape.com/article/814774-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E0A0-CBAA-4339-B6EB-4E698A79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9153</Words>
  <Characters>52177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6</cp:revision>
  <cp:lastPrinted>2018-12-26T23:13:00Z</cp:lastPrinted>
  <dcterms:created xsi:type="dcterms:W3CDTF">2018-12-26T23:11:00Z</dcterms:created>
  <dcterms:modified xsi:type="dcterms:W3CDTF">2018-12-26T23:13:00Z</dcterms:modified>
</cp:coreProperties>
</file>