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078" w:rsidRPr="000F6150" w:rsidRDefault="00556078" w:rsidP="000F6150">
      <w:pPr>
        <w:spacing w:before="100" w:beforeAutospacing="1" w:after="100" w:afterAutospacing="1" w:line="360" w:lineRule="auto"/>
        <w:rPr>
          <w:rFonts w:asciiTheme="majorBidi" w:hAnsiTheme="majorBidi" w:cstheme="majorBidi"/>
          <w:b/>
          <w:bCs/>
          <w:sz w:val="24"/>
          <w:szCs w:val="24"/>
        </w:rPr>
      </w:pPr>
      <w:r w:rsidRPr="000F6150">
        <w:rPr>
          <w:rFonts w:asciiTheme="majorBidi" w:hAnsiTheme="majorBidi" w:cstheme="majorBidi"/>
          <w:b/>
          <w:bCs/>
          <w:sz w:val="24"/>
          <w:szCs w:val="24"/>
        </w:rPr>
        <w:t xml:space="preserve">Sandpaper Wastes as Adsorbent for </w:t>
      </w:r>
      <w:r w:rsidR="00E26DDE" w:rsidRPr="000F6150">
        <w:rPr>
          <w:rFonts w:asciiTheme="majorBidi" w:hAnsiTheme="majorBidi" w:cstheme="majorBidi"/>
          <w:b/>
          <w:bCs/>
          <w:sz w:val="24"/>
          <w:szCs w:val="24"/>
        </w:rPr>
        <w:t xml:space="preserve">the Removal of </w:t>
      </w:r>
      <w:r w:rsidRPr="000F6150">
        <w:rPr>
          <w:rFonts w:asciiTheme="majorBidi" w:hAnsiTheme="majorBidi" w:cstheme="majorBidi"/>
          <w:b/>
          <w:bCs/>
          <w:sz w:val="24"/>
          <w:szCs w:val="24"/>
        </w:rPr>
        <w:t xml:space="preserve">Brilliant Green and Malachite Green Dye </w:t>
      </w:r>
    </w:p>
    <w:p w:rsidR="00556078" w:rsidRPr="000F6150" w:rsidRDefault="00556078" w:rsidP="000F6150">
      <w:pPr>
        <w:spacing w:before="100" w:beforeAutospacing="1" w:after="100" w:afterAutospacing="1" w:line="360" w:lineRule="auto"/>
        <w:rPr>
          <w:rFonts w:asciiTheme="majorBidi" w:hAnsiTheme="majorBidi" w:cstheme="majorBidi"/>
          <w:sz w:val="24"/>
          <w:szCs w:val="24"/>
        </w:rPr>
      </w:pPr>
      <w:r w:rsidRPr="000F6150">
        <w:rPr>
          <w:rFonts w:asciiTheme="majorBidi" w:hAnsiTheme="majorBidi" w:cstheme="majorBidi"/>
          <w:sz w:val="24"/>
          <w:szCs w:val="24"/>
        </w:rPr>
        <w:t xml:space="preserve">Yasemin İŞLEK COŞKUN*, </w:t>
      </w:r>
      <w:proofErr w:type="spellStart"/>
      <w:r w:rsidRPr="000F6150">
        <w:rPr>
          <w:rFonts w:asciiTheme="majorBidi" w:hAnsiTheme="majorBidi" w:cstheme="majorBidi"/>
          <w:sz w:val="24"/>
          <w:szCs w:val="24"/>
        </w:rPr>
        <w:t>Nur</w:t>
      </w:r>
      <w:proofErr w:type="spellEnd"/>
      <w:r w:rsidRPr="000F6150">
        <w:rPr>
          <w:rFonts w:asciiTheme="majorBidi" w:hAnsiTheme="majorBidi" w:cstheme="majorBidi"/>
          <w:sz w:val="24"/>
          <w:szCs w:val="24"/>
        </w:rPr>
        <w:t xml:space="preserve"> AKSUNER, </w:t>
      </w:r>
      <w:proofErr w:type="spellStart"/>
      <w:r w:rsidRPr="000F6150">
        <w:rPr>
          <w:rFonts w:asciiTheme="majorBidi" w:hAnsiTheme="majorBidi" w:cstheme="majorBidi"/>
          <w:sz w:val="24"/>
          <w:szCs w:val="24"/>
        </w:rPr>
        <w:t>Jale</w:t>
      </w:r>
      <w:proofErr w:type="spellEnd"/>
      <w:r w:rsidRPr="000F6150">
        <w:rPr>
          <w:rFonts w:asciiTheme="majorBidi" w:hAnsiTheme="majorBidi" w:cstheme="majorBidi"/>
          <w:sz w:val="24"/>
          <w:szCs w:val="24"/>
        </w:rPr>
        <w:t xml:space="preserve"> YANIK</w:t>
      </w:r>
    </w:p>
    <w:p w:rsidR="00556078" w:rsidRPr="000F6150" w:rsidRDefault="00556078" w:rsidP="000F6150">
      <w:pPr>
        <w:spacing w:before="100" w:beforeAutospacing="1" w:after="100" w:afterAutospacing="1" w:line="360" w:lineRule="auto"/>
        <w:rPr>
          <w:rFonts w:asciiTheme="majorBidi" w:hAnsiTheme="majorBidi" w:cstheme="majorBidi"/>
          <w:sz w:val="24"/>
          <w:szCs w:val="24"/>
        </w:rPr>
      </w:pPr>
      <w:r w:rsidRPr="000F6150">
        <w:rPr>
          <w:rFonts w:asciiTheme="majorBidi" w:hAnsiTheme="majorBidi" w:cstheme="majorBidi"/>
          <w:sz w:val="24"/>
          <w:szCs w:val="24"/>
        </w:rPr>
        <w:t xml:space="preserve">Department of Chemistry, Faculty of Science, </w:t>
      </w:r>
      <w:proofErr w:type="spellStart"/>
      <w:r w:rsidRPr="000F6150">
        <w:rPr>
          <w:rFonts w:asciiTheme="majorBidi" w:hAnsiTheme="majorBidi" w:cstheme="majorBidi"/>
          <w:sz w:val="24"/>
          <w:szCs w:val="24"/>
        </w:rPr>
        <w:t>Ege</w:t>
      </w:r>
      <w:proofErr w:type="spellEnd"/>
      <w:r w:rsidRPr="000F6150">
        <w:rPr>
          <w:rFonts w:asciiTheme="majorBidi" w:hAnsiTheme="majorBidi" w:cstheme="majorBidi"/>
          <w:sz w:val="24"/>
          <w:szCs w:val="24"/>
        </w:rPr>
        <w:t xml:space="preserve"> University, 35100 </w:t>
      </w:r>
      <w:proofErr w:type="spellStart"/>
      <w:r w:rsidRPr="000F6150">
        <w:rPr>
          <w:rFonts w:asciiTheme="majorBidi" w:hAnsiTheme="majorBidi" w:cstheme="majorBidi"/>
          <w:sz w:val="24"/>
          <w:szCs w:val="24"/>
        </w:rPr>
        <w:t>Bornova</w:t>
      </w:r>
      <w:proofErr w:type="spellEnd"/>
      <w:r w:rsidRPr="000F6150">
        <w:rPr>
          <w:rFonts w:asciiTheme="majorBidi" w:hAnsiTheme="majorBidi" w:cstheme="majorBidi"/>
          <w:sz w:val="24"/>
          <w:szCs w:val="24"/>
        </w:rPr>
        <w:t>, Izmir, Turkey</w:t>
      </w:r>
    </w:p>
    <w:p w:rsidR="001921AD" w:rsidRPr="000F6150" w:rsidRDefault="001921AD" w:rsidP="000F6150">
      <w:pPr>
        <w:spacing w:before="100" w:beforeAutospacing="1" w:after="100" w:afterAutospacing="1" w:line="360" w:lineRule="auto"/>
        <w:rPr>
          <w:rFonts w:asciiTheme="majorBidi" w:hAnsiTheme="majorBidi" w:cstheme="majorBidi"/>
          <w:sz w:val="24"/>
          <w:szCs w:val="24"/>
        </w:rPr>
      </w:pPr>
    </w:p>
    <w:p w:rsidR="006C5727" w:rsidRPr="00106944" w:rsidRDefault="00E26DDE" w:rsidP="000F6150">
      <w:pPr>
        <w:spacing w:before="100" w:beforeAutospacing="1" w:after="100" w:afterAutospacing="1" w:line="360" w:lineRule="auto"/>
        <w:rPr>
          <w:rFonts w:asciiTheme="majorBidi" w:hAnsiTheme="majorBidi" w:cstheme="majorBidi"/>
          <w:sz w:val="24"/>
          <w:szCs w:val="24"/>
        </w:rPr>
      </w:pPr>
      <w:r w:rsidRPr="00106944">
        <w:rPr>
          <w:rFonts w:asciiTheme="majorBidi" w:hAnsiTheme="majorBidi" w:cstheme="majorBidi"/>
          <w:sz w:val="24"/>
          <w:szCs w:val="24"/>
        </w:rPr>
        <w:t xml:space="preserve">*Corresponding </w:t>
      </w:r>
      <w:proofErr w:type="spellStart"/>
      <w:r w:rsidRPr="00106944">
        <w:rPr>
          <w:rFonts w:asciiTheme="majorBidi" w:hAnsiTheme="majorBidi" w:cstheme="majorBidi"/>
          <w:sz w:val="24"/>
          <w:szCs w:val="24"/>
        </w:rPr>
        <w:t>autor</w:t>
      </w:r>
      <w:proofErr w:type="spellEnd"/>
      <w:r w:rsidRPr="00106944">
        <w:rPr>
          <w:rFonts w:asciiTheme="majorBidi" w:hAnsiTheme="majorBidi" w:cstheme="majorBidi"/>
          <w:sz w:val="24"/>
          <w:szCs w:val="24"/>
        </w:rPr>
        <w:t>:</w:t>
      </w:r>
      <w:r w:rsidR="006C5727" w:rsidRPr="00106944">
        <w:rPr>
          <w:rFonts w:asciiTheme="majorBidi" w:hAnsiTheme="majorBidi" w:cstheme="majorBidi"/>
          <w:sz w:val="24"/>
          <w:szCs w:val="24"/>
        </w:rPr>
        <w:t xml:space="preserve"> yasemin.islek@ege.edu.tr </w:t>
      </w:r>
    </w:p>
    <w:p w:rsidR="006C5727" w:rsidRDefault="001921AD" w:rsidP="000F1C40">
      <w:pPr>
        <w:spacing w:before="100" w:beforeAutospacing="1" w:after="100" w:afterAutospacing="1" w:line="360" w:lineRule="auto"/>
        <w:rPr>
          <w:rFonts w:asciiTheme="majorBidi" w:hAnsiTheme="majorBidi" w:cstheme="majorBidi"/>
          <w:sz w:val="24"/>
          <w:szCs w:val="24"/>
        </w:rPr>
      </w:pPr>
      <w:r w:rsidRPr="000F6150">
        <w:rPr>
          <w:rFonts w:asciiTheme="majorBidi" w:hAnsiTheme="majorBidi" w:cstheme="majorBidi"/>
          <w:sz w:val="24"/>
          <w:szCs w:val="24"/>
        </w:rPr>
        <w:t>Telephone</w:t>
      </w:r>
      <w:r w:rsidR="000F1C40">
        <w:rPr>
          <w:rFonts w:asciiTheme="majorBidi" w:hAnsiTheme="majorBidi" w:cstheme="majorBidi"/>
          <w:sz w:val="24"/>
          <w:szCs w:val="24"/>
        </w:rPr>
        <w:t xml:space="preserve"> number: +90(</w:t>
      </w:r>
      <w:r w:rsidR="006C5727" w:rsidRPr="000F6150">
        <w:rPr>
          <w:rFonts w:asciiTheme="majorBidi" w:hAnsiTheme="majorBidi" w:cstheme="majorBidi"/>
          <w:sz w:val="24"/>
          <w:szCs w:val="24"/>
        </w:rPr>
        <w:t>232</w:t>
      </w:r>
      <w:r w:rsidR="000F1C40">
        <w:rPr>
          <w:rFonts w:asciiTheme="majorBidi" w:hAnsiTheme="majorBidi" w:cstheme="majorBidi"/>
          <w:sz w:val="24"/>
          <w:szCs w:val="24"/>
        </w:rPr>
        <w:t>)</w:t>
      </w:r>
      <w:r w:rsidR="006C5727" w:rsidRPr="000F6150">
        <w:rPr>
          <w:rFonts w:asciiTheme="majorBidi" w:hAnsiTheme="majorBidi" w:cstheme="majorBidi"/>
          <w:sz w:val="24"/>
          <w:szCs w:val="24"/>
        </w:rPr>
        <w:t>3115447</w:t>
      </w:r>
    </w:p>
    <w:p w:rsidR="000F1C40" w:rsidRPr="000F6150" w:rsidRDefault="000F1C40" w:rsidP="000F6150">
      <w:pPr>
        <w:spacing w:before="100" w:beforeAutospacing="1" w:after="100" w:afterAutospacing="1" w:line="360" w:lineRule="auto"/>
        <w:rPr>
          <w:rFonts w:asciiTheme="majorBidi" w:hAnsiTheme="majorBidi" w:cstheme="majorBidi"/>
          <w:sz w:val="24"/>
          <w:szCs w:val="24"/>
        </w:rPr>
      </w:pPr>
      <w:r>
        <w:rPr>
          <w:rFonts w:asciiTheme="majorBidi" w:hAnsiTheme="majorBidi" w:cstheme="majorBidi"/>
          <w:sz w:val="24"/>
          <w:szCs w:val="24"/>
        </w:rPr>
        <w:t>Fax:</w:t>
      </w:r>
      <w:r w:rsidRPr="000F1C40">
        <w:rPr>
          <w:rFonts w:asciiTheme="majorBidi" w:hAnsiTheme="majorBidi" w:cstheme="majorBidi"/>
          <w:sz w:val="24"/>
          <w:szCs w:val="24"/>
        </w:rPr>
        <w:t xml:space="preserve">  +90</w:t>
      </w:r>
      <w:r>
        <w:rPr>
          <w:rFonts w:asciiTheme="majorBidi" w:hAnsiTheme="majorBidi" w:cstheme="majorBidi"/>
          <w:sz w:val="24"/>
          <w:szCs w:val="24"/>
        </w:rPr>
        <w:t>(232)38882</w:t>
      </w:r>
      <w:r w:rsidRPr="000F1C40">
        <w:rPr>
          <w:rFonts w:asciiTheme="majorBidi" w:hAnsiTheme="majorBidi" w:cstheme="majorBidi"/>
          <w:sz w:val="24"/>
          <w:szCs w:val="24"/>
        </w:rPr>
        <w:t>94</w:t>
      </w:r>
    </w:p>
    <w:p w:rsidR="004B10BA" w:rsidRPr="000F6150" w:rsidRDefault="004B10BA" w:rsidP="000F6150">
      <w:pPr>
        <w:spacing w:before="100" w:beforeAutospacing="1" w:after="100" w:afterAutospacing="1" w:line="360" w:lineRule="auto"/>
        <w:rPr>
          <w:rFonts w:asciiTheme="majorBidi" w:hAnsiTheme="majorBidi" w:cstheme="majorBidi"/>
          <w:sz w:val="24"/>
          <w:szCs w:val="24"/>
        </w:rPr>
      </w:pPr>
    </w:p>
    <w:p w:rsidR="007827D0" w:rsidRPr="000F6150" w:rsidRDefault="007827D0" w:rsidP="000F6150">
      <w:pPr>
        <w:spacing w:before="100" w:beforeAutospacing="1" w:after="100" w:afterAutospacing="1" w:line="360" w:lineRule="auto"/>
        <w:rPr>
          <w:rFonts w:asciiTheme="majorBidi" w:hAnsiTheme="majorBidi" w:cstheme="majorBidi"/>
          <w:sz w:val="24"/>
          <w:szCs w:val="24"/>
        </w:rPr>
      </w:pPr>
    </w:p>
    <w:p w:rsidR="004B10BA" w:rsidRPr="000F6150" w:rsidRDefault="004B10BA" w:rsidP="000F6150">
      <w:pPr>
        <w:spacing w:before="100" w:beforeAutospacing="1" w:after="100" w:afterAutospacing="1" w:line="360" w:lineRule="auto"/>
        <w:rPr>
          <w:rFonts w:asciiTheme="majorBidi" w:hAnsiTheme="majorBidi" w:cstheme="majorBidi"/>
          <w:sz w:val="24"/>
          <w:szCs w:val="24"/>
        </w:rPr>
      </w:pPr>
    </w:p>
    <w:p w:rsidR="00556078" w:rsidRPr="000F6150" w:rsidRDefault="00556078" w:rsidP="000F6150">
      <w:pPr>
        <w:spacing w:before="100" w:beforeAutospacing="1" w:after="100" w:afterAutospacing="1" w:line="360" w:lineRule="auto"/>
        <w:rPr>
          <w:rFonts w:asciiTheme="majorBidi" w:hAnsiTheme="majorBidi" w:cstheme="majorBidi"/>
          <w:sz w:val="24"/>
          <w:szCs w:val="24"/>
        </w:rPr>
      </w:pPr>
      <w:r w:rsidRPr="000F6150">
        <w:rPr>
          <w:rFonts w:asciiTheme="majorBidi" w:hAnsiTheme="majorBidi" w:cstheme="majorBidi"/>
          <w:sz w:val="24"/>
          <w:szCs w:val="24"/>
        </w:rPr>
        <w:br w:type="page"/>
      </w:r>
    </w:p>
    <w:p w:rsidR="00556078" w:rsidRPr="000F6150" w:rsidRDefault="00556078" w:rsidP="000F6150">
      <w:pPr>
        <w:spacing w:before="100" w:beforeAutospacing="1" w:after="100" w:afterAutospacing="1" w:line="360" w:lineRule="auto"/>
        <w:rPr>
          <w:rFonts w:asciiTheme="majorBidi" w:hAnsiTheme="majorBidi" w:cstheme="majorBidi"/>
          <w:b/>
          <w:bCs/>
          <w:sz w:val="24"/>
          <w:szCs w:val="24"/>
        </w:rPr>
      </w:pPr>
      <w:r w:rsidRPr="000F6150">
        <w:rPr>
          <w:rFonts w:asciiTheme="majorBidi" w:hAnsiTheme="majorBidi" w:cstheme="majorBidi"/>
          <w:b/>
          <w:bCs/>
          <w:sz w:val="24"/>
          <w:szCs w:val="24"/>
        </w:rPr>
        <w:lastRenderedPageBreak/>
        <w:t>Abstract</w:t>
      </w:r>
    </w:p>
    <w:p w:rsidR="00556078" w:rsidRPr="000F6150" w:rsidRDefault="00556078" w:rsidP="000F6150">
      <w:pPr>
        <w:spacing w:before="100" w:beforeAutospacing="1" w:after="100" w:afterAutospacing="1" w:line="360" w:lineRule="auto"/>
        <w:jc w:val="both"/>
        <w:rPr>
          <w:rFonts w:asciiTheme="majorBidi" w:hAnsiTheme="majorBidi" w:cstheme="majorBidi"/>
          <w:sz w:val="24"/>
          <w:szCs w:val="24"/>
        </w:rPr>
      </w:pPr>
      <w:r w:rsidRPr="000F6150">
        <w:rPr>
          <w:rFonts w:asciiTheme="majorBidi" w:hAnsiTheme="majorBidi" w:cstheme="majorBidi"/>
          <w:sz w:val="24"/>
          <w:szCs w:val="24"/>
        </w:rPr>
        <w:t xml:space="preserve">Sandpaper waste was used as adsorbent after </w:t>
      </w:r>
      <w:r w:rsidR="006C5727" w:rsidRPr="000F6150">
        <w:rPr>
          <w:rFonts w:asciiTheme="majorBidi" w:hAnsiTheme="majorBidi" w:cstheme="majorBidi"/>
          <w:sz w:val="24"/>
          <w:szCs w:val="24"/>
        </w:rPr>
        <w:t>pyrolysis</w:t>
      </w:r>
      <w:r w:rsidRPr="000F6150">
        <w:rPr>
          <w:rFonts w:asciiTheme="majorBidi" w:hAnsiTheme="majorBidi" w:cstheme="majorBidi"/>
          <w:sz w:val="24"/>
          <w:szCs w:val="24"/>
        </w:rPr>
        <w:t xml:space="preserve"> at 500 and </w:t>
      </w:r>
      <w:r w:rsidR="006C5727" w:rsidRPr="000F6150">
        <w:rPr>
          <w:rFonts w:asciiTheme="majorBidi" w:hAnsiTheme="majorBidi" w:cstheme="majorBidi"/>
          <w:sz w:val="24"/>
          <w:szCs w:val="24"/>
        </w:rPr>
        <w:t xml:space="preserve">calcination at </w:t>
      </w:r>
      <w:r w:rsidRPr="000F6150">
        <w:rPr>
          <w:rFonts w:asciiTheme="majorBidi" w:hAnsiTheme="majorBidi" w:cstheme="majorBidi"/>
          <w:sz w:val="24"/>
          <w:szCs w:val="24"/>
        </w:rPr>
        <w:t>800 °C for the removal of brilliant green and malachite green cationic dye from an aqueous solution. The effects of the pH, the adsorbent dose, the contact time, and the initial dye concentration on the removal efficiencies were investigated. The isotherm studies were conducted by using the Langmuir, Freundlich, and Dubinin-Radushkevich models, and thermodynamic studies were also performed. The adsorption of the Brilliant green and malachite green were found to comply with the Langmuir isotherm model and the Freundlich isotherm model, respectively. The thermodynamic studies showed that the adsorption of dyes were endothermic. The E values obtained from the Dubinin-Radushkevich isotherm showed that the adsorption mechanism was chemical in nature.</w:t>
      </w:r>
      <w:r w:rsidRPr="000F6150">
        <w:rPr>
          <w:rFonts w:asciiTheme="majorBidi" w:hAnsiTheme="majorBidi" w:cstheme="majorBidi"/>
          <w:color w:val="C00000"/>
          <w:sz w:val="24"/>
          <w:szCs w:val="24"/>
        </w:rPr>
        <w:t xml:space="preserve"> </w:t>
      </w:r>
      <w:r w:rsidRPr="000F6150">
        <w:rPr>
          <w:rFonts w:asciiTheme="majorBidi" w:hAnsiTheme="majorBidi" w:cstheme="majorBidi"/>
          <w:sz w:val="24"/>
          <w:szCs w:val="24"/>
        </w:rPr>
        <w:t>Furthermore, the three kinetic models (pseudo first-order, pseudo second-order, and intraparticle diffusion) were investigated. It was found that the pseudo second-order kinetic model fitted well for adsorption of dyes.</w:t>
      </w:r>
    </w:p>
    <w:p w:rsidR="00556078" w:rsidRPr="000F6150" w:rsidRDefault="00556078" w:rsidP="000F6150">
      <w:pPr>
        <w:spacing w:before="100" w:beforeAutospacing="1" w:after="100" w:afterAutospacing="1" w:line="360" w:lineRule="auto"/>
        <w:rPr>
          <w:rFonts w:asciiTheme="majorBidi" w:hAnsiTheme="majorBidi" w:cstheme="majorBidi"/>
          <w:b/>
          <w:bCs/>
          <w:sz w:val="24"/>
          <w:szCs w:val="24"/>
        </w:rPr>
      </w:pPr>
      <w:r w:rsidRPr="000F6150">
        <w:rPr>
          <w:rFonts w:asciiTheme="majorBidi" w:hAnsiTheme="majorBidi" w:cstheme="majorBidi"/>
          <w:b/>
          <w:bCs/>
          <w:sz w:val="24"/>
          <w:szCs w:val="24"/>
        </w:rPr>
        <w:t xml:space="preserve">Keywords: </w:t>
      </w:r>
      <w:r w:rsidR="00EA6B43" w:rsidRPr="000F6150">
        <w:rPr>
          <w:rFonts w:asciiTheme="majorBidi" w:hAnsiTheme="majorBidi" w:cstheme="majorBidi"/>
          <w:sz w:val="24"/>
          <w:szCs w:val="24"/>
        </w:rPr>
        <w:t>adsorption; brilliant green; malachite green; dye removal;</w:t>
      </w:r>
      <w:r w:rsidRPr="000F6150">
        <w:rPr>
          <w:rFonts w:asciiTheme="majorBidi" w:hAnsiTheme="majorBidi" w:cstheme="majorBidi"/>
          <w:sz w:val="24"/>
          <w:szCs w:val="24"/>
        </w:rPr>
        <w:t xml:space="preserve"> sandpaper.</w:t>
      </w:r>
      <w:r w:rsidRPr="000F6150">
        <w:rPr>
          <w:rFonts w:asciiTheme="majorBidi" w:hAnsiTheme="majorBidi" w:cstheme="majorBidi"/>
          <w:b/>
          <w:bCs/>
          <w:sz w:val="24"/>
          <w:szCs w:val="24"/>
        </w:rPr>
        <w:br w:type="page"/>
      </w:r>
    </w:p>
    <w:p w:rsidR="00556078" w:rsidRPr="000F6150" w:rsidRDefault="00556078" w:rsidP="000F6150">
      <w:pPr>
        <w:pStyle w:val="ListeParagraf"/>
        <w:numPr>
          <w:ilvl w:val="0"/>
          <w:numId w:val="12"/>
        </w:numPr>
        <w:spacing w:before="100" w:beforeAutospacing="1" w:after="100" w:afterAutospacing="1" w:line="360" w:lineRule="auto"/>
        <w:ind w:left="0" w:firstLine="0"/>
        <w:rPr>
          <w:rFonts w:asciiTheme="majorBidi" w:hAnsiTheme="majorBidi" w:cstheme="majorBidi"/>
          <w:b/>
          <w:bCs/>
          <w:sz w:val="24"/>
          <w:szCs w:val="24"/>
        </w:rPr>
      </w:pPr>
      <w:r w:rsidRPr="000F6150">
        <w:rPr>
          <w:rFonts w:asciiTheme="majorBidi" w:hAnsiTheme="majorBidi" w:cstheme="majorBidi"/>
          <w:b/>
          <w:bCs/>
          <w:sz w:val="24"/>
          <w:szCs w:val="24"/>
        </w:rPr>
        <w:lastRenderedPageBreak/>
        <w:t>Introduction</w:t>
      </w:r>
    </w:p>
    <w:p w:rsidR="00556078" w:rsidRPr="000F6150" w:rsidRDefault="00556078" w:rsidP="00E80BDD">
      <w:pPr>
        <w:spacing w:before="100" w:beforeAutospacing="1" w:after="100" w:afterAutospacing="1" w:line="360" w:lineRule="auto"/>
        <w:ind w:firstLine="709"/>
        <w:jc w:val="both"/>
        <w:rPr>
          <w:rFonts w:asciiTheme="majorBidi" w:hAnsiTheme="majorBidi" w:cstheme="majorBidi"/>
          <w:color w:val="000000" w:themeColor="text1"/>
          <w:sz w:val="24"/>
          <w:szCs w:val="24"/>
        </w:rPr>
      </w:pPr>
      <w:r w:rsidRPr="000F6150">
        <w:rPr>
          <w:rFonts w:asciiTheme="majorBidi" w:hAnsiTheme="majorBidi" w:cstheme="majorBidi"/>
          <w:color w:val="000000" w:themeColor="text1"/>
          <w:sz w:val="24"/>
          <w:szCs w:val="24"/>
        </w:rPr>
        <w:t>Brilliant green and malachite green are cationic (basic) dyes. Many industries such as paper, textile, furniture, and food industries</w:t>
      </w:r>
      <w:r w:rsidR="00E80BDD">
        <w:rPr>
          <w:rFonts w:asciiTheme="majorBidi" w:hAnsiTheme="majorBidi" w:cstheme="majorBidi"/>
          <w:color w:val="000000" w:themeColor="text1"/>
          <w:sz w:val="24"/>
          <w:szCs w:val="24"/>
        </w:rPr>
        <w:t xml:space="preserve"> use dyes for coloring purposes.</w:t>
      </w:r>
      <w:r w:rsidRPr="000F6150">
        <w:rPr>
          <w:rFonts w:asciiTheme="majorBidi" w:hAnsiTheme="majorBidi" w:cstheme="majorBidi"/>
          <w:color w:val="000000" w:themeColor="text1"/>
          <w:sz w:val="24"/>
          <w:szCs w:val="24"/>
        </w:rPr>
        <w:fldChar w:fldCharType="begin" w:fldLock="1"/>
      </w:r>
      <w:r w:rsidR="00E80BDD">
        <w:rPr>
          <w:rFonts w:asciiTheme="majorBidi" w:hAnsiTheme="majorBidi" w:cstheme="majorBidi"/>
          <w:color w:val="000000" w:themeColor="text1"/>
          <w:sz w:val="24"/>
          <w:szCs w:val="24"/>
        </w:rPr>
        <w:instrText>ADDIN CSL_CITATION {"citationItems":[{"id":"ITEM-1","itemData":{"DOI":"10.1016/j.jhazmat.2011.04.094","ISBN":"1873-3336 (Electronic)\\n0304-3894 (Linking)","ISSN":"03043894","PMID":"21616589","abstract":"We report a method for the removal of malachite green (MG) by adsorption and precipitation using nano-sized aminopropyl functionalized magnesium phyllosilicate (AMP) clay. MG, which is used in aquaculture and fisheries, is a carcinogenic and mutagenic compound. In response to these health risks, many efforts have been focused on adsorption of MG onto various adsorbents, which is a versatile and widely used technique for removing MG from water. Herein, we describe the adsorption and precipitation of MG using AMP clay, as well as the alkaline fading phenomenon of MG. In this study, prepared AMP clay and the precipitate product after the reaction of MG-AMP clay mixture were characterized. In addition, adsorption isotherms and kinetics, as well as thermodynamic studies are presented. Based on the results, we suggest a macro- and microscopic removal mechanism for the adsorption and precipitation of MG using AMP clay. An AMP clay dosage of 0.1mgmL-1exhibited a maximum removal capacity of 334.80mgg-1and 81.72% MG removal efficiency. With further increases of the AMP clay dosage, removal capacity by AMP clay gradually decreased; at dosage above 0.2mgmL-1of AMP clay, the removal efficiency reached 100%. © 2011 Elsevier B.V.","author":[{"dropping-particle":"","family":"Lee","given":"Young-Chul","non-dropping-particle":"","parse-names":false,"suffix":""},{"dropping-particle":"","family":"Kim","given":"Eui Jin","non-dropping-particle":"","parse-names":false,"suffix":""},{"dropping-particle":"","family":"Yang","given":"Ji -Won","non-dropping-particle":"","parse-names":false,"suffix":""},{"dropping-particle":"","family":"Shin","given":"Hyun-Jae","non-dropping-particle":"","parse-names":false,"suffix":""}],"container-title":"Journal of Hazardous Materials","id":"ITEM-1","issue":"1","issued":{"date-parts":[["2011"]]},"page":"62-70","title":"Removal of malachite green by adsorption and precipitation using aminopropyl functionalized magnesium phyllosilicate","type":"article-journal","volume":"192"},"uris":["http://www.mendeley.com/documents/?uuid=895008b5-dc13-4d8e-932a-3fb64937345a"]},{"id":"ITEM-2","itemData":{"DOI":"10.1016/j.jhazmat.2008.03.110","ISBN":"0304-3894 (Print)\\r0304-3894 (Linking)","ISSN":"03043894","PMID":"18456401","abstract":"Experimental investigations were carried out to adsorb toxic brilliant green dye from aqueous medium using kaolin as an adsorbent. Characterization of kaolin is done by measuring: (i) particle size distribution using particle size analyzer, (ii) BET surface area using BET surface analyzer, and (iii) structural analysis using X-ray diffractometer. The effects of initial dye concentration, contact time, kaolin dose, stirring speed, pH and temperature were studied for the adsorption of brilliant green in batch mode. Adsorption experiments indicate that the extent of adsorption is strongly dependent on pH of solution. Free energy of adsorption (??G\n                        0), enthalpy (??H\n                        0) and entropy (??S\n                        0) changes are calculated to know the nature of adsorption. The calculated values of ??G\n                        0 at 299 K and 323 K indicate that the adsorption process is spontaneous. The estimated values of ??H\n                        0 and ??S\n                        0 both show the negative sign, which indicate that the adsorption process is exothermic and the dye molecules are organized on the kaolin surface in less randomly fashion than in solution. The adsorption kinetic has been described by first-order, pseudo-second-order and intra-particle-diffusion models. It was observed that the rate of dye adsorption follows pseudo-second-order model for the dye concentration range studied in the present case. Standard adsorption isotherms were used to fit the experimental equilibrium data. It was found that the adsorption of brilliant green on kaolin follows the Langmuir adsorption isotherm. ?? 2008 Elsevier B.V. All rights reserved.","author":[{"dropping-particle":"","family":"Nandi","given":"B. K.","non-dropping-particle":"","parse-names":false,"suffix":""},{"dropping-particle":"","family":"Goswami","given":"A.","non-dropping-particle":"","parse-names":false,"suffix":""},{"dropping-particle":"","family":"Purkait","given":"M. K.","non-dropping-particle":"","parse-names":false,"suffix":""}],"container-title":"Journal of Hazardous Materials","id":"ITEM-2","issue":"1","issued":{"date-parts":[["2009"]]},"page":"387-395","title":"Adsorption characteristics of brilliant green dye on kaolin","type":"article-journal","volume":"161"},"uris":["http://www.mendeley.com/documents/?uuid=6fba1caf-9db4-4902-a6a8-826503f54a5b"]}],"mendeley":{"formattedCitation":"&lt;sup&gt;1,2&lt;/sup&gt;","plainTextFormattedCitation":"1,2","previouslyFormattedCitation":"&lt;sup&gt;1,2&lt;/sup&gt;"},"properties":{"noteIndex":0},"schema":"https://github.com/citation-style-language/schema/raw/master/csl-citation.json"}</w:instrText>
      </w:r>
      <w:r w:rsidRPr="000F6150">
        <w:rPr>
          <w:rFonts w:asciiTheme="majorBidi" w:hAnsiTheme="majorBidi" w:cstheme="majorBidi"/>
          <w:color w:val="000000" w:themeColor="text1"/>
          <w:sz w:val="24"/>
          <w:szCs w:val="24"/>
        </w:rPr>
        <w:fldChar w:fldCharType="separate"/>
      </w:r>
      <w:r w:rsidR="00E80BDD" w:rsidRPr="00E80BDD">
        <w:rPr>
          <w:rFonts w:asciiTheme="majorBidi" w:hAnsiTheme="majorBidi" w:cstheme="majorBidi"/>
          <w:noProof/>
          <w:color w:val="000000" w:themeColor="text1"/>
          <w:sz w:val="24"/>
          <w:szCs w:val="24"/>
          <w:vertAlign w:val="superscript"/>
        </w:rPr>
        <w:t>1,2</w:t>
      </w:r>
      <w:r w:rsidRPr="000F6150">
        <w:rPr>
          <w:rFonts w:asciiTheme="majorBidi" w:hAnsiTheme="majorBidi" w:cstheme="majorBidi"/>
          <w:color w:val="000000" w:themeColor="text1"/>
          <w:sz w:val="24"/>
          <w:szCs w:val="24"/>
        </w:rPr>
        <w:fldChar w:fldCharType="end"/>
      </w:r>
      <w:r w:rsidRPr="000F6150">
        <w:rPr>
          <w:rFonts w:asciiTheme="majorBidi" w:hAnsiTheme="majorBidi" w:cstheme="majorBidi"/>
          <w:color w:val="000000" w:themeColor="text1"/>
          <w:sz w:val="24"/>
          <w:szCs w:val="24"/>
        </w:rPr>
        <w:t xml:space="preserve"> Furthermore, in fish farming, brilliant green is used to protect fish from fungi, from parasites and from infections. However, the consumption of fish produced in this way is not recommended</w:t>
      </w:r>
      <w:r w:rsidR="00E80BDD">
        <w:rPr>
          <w:rFonts w:asciiTheme="majorBidi" w:hAnsiTheme="majorBidi" w:cstheme="majorBidi"/>
          <w:color w:val="000000" w:themeColor="text1"/>
          <w:sz w:val="24"/>
          <w:szCs w:val="24"/>
        </w:rPr>
        <w:t>.</w:t>
      </w:r>
      <w:r w:rsidRPr="000F6150">
        <w:rPr>
          <w:rFonts w:asciiTheme="majorBidi" w:hAnsiTheme="majorBidi" w:cstheme="majorBidi"/>
          <w:color w:val="000000" w:themeColor="text1"/>
          <w:sz w:val="24"/>
          <w:szCs w:val="24"/>
        </w:rPr>
        <w:t xml:space="preserve"> </w:t>
      </w:r>
      <w:r w:rsidRPr="000F6150">
        <w:rPr>
          <w:rFonts w:asciiTheme="majorBidi" w:hAnsiTheme="majorBidi" w:cstheme="majorBidi"/>
          <w:color w:val="000000" w:themeColor="text1"/>
          <w:sz w:val="24"/>
          <w:szCs w:val="24"/>
        </w:rPr>
        <w:fldChar w:fldCharType="begin" w:fldLock="1"/>
      </w:r>
      <w:r w:rsidR="00E80BDD">
        <w:rPr>
          <w:rFonts w:asciiTheme="majorBidi" w:hAnsiTheme="majorBidi" w:cstheme="majorBidi"/>
          <w:color w:val="000000" w:themeColor="text1"/>
          <w:sz w:val="24"/>
          <w:szCs w:val="24"/>
        </w:rPr>
        <w:instrText>ADDIN CSL_CITATION {"citationItems":[{"id":"ITEM-1","itemData":{"DOI":"10.1016/j.jhazmat.2008.03.110","ISBN":"0304-3894 (Print)\\r0304-3894 (Linking)","ISSN":"03043894","PMID":"18456401","abstract":"Experimental investigations were carried out to adsorb toxic brilliant green dye from aqueous medium using kaolin as an adsorbent. Characterization of kaolin is done by measuring: (i) particle size distribution using particle size analyzer, (ii) BET surface area using BET surface analyzer, and (iii) structural analysis using X-ray diffractometer. The effects of initial dye concentration, contact time, kaolin dose, stirring speed, pH and temperature were studied for the adsorption of brilliant green in batch mode. Adsorption experiments indicate that the extent of adsorption is strongly dependent on pH of solution. Free energy of adsorption (??G\n                        0), enthalpy (??H\n                        0) and entropy (??S\n                        0) changes are calculated to know the nature of adsorption. The calculated values of ??G\n                        0 at 299 K and 323 K indicate that the adsorption process is spontaneous. The estimated values of ??H\n                        0 and ??S\n                        0 both show the negative sign, which indicate that the adsorption process is exothermic and the dye molecules are organized on the kaolin surface in less randomly fashion than in solution. The adsorption kinetic has been described by first-order, pseudo-second-order and intra-particle-diffusion models. It was observed that the rate of dye adsorption follows pseudo-second-order model for the dye concentration range studied in the present case. Standard adsorption isotherms were used to fit the experimental equilibrium data. It was found that the adsorption of brilliant green on kaolin follows the Langmuir adsorption isotherm. ?? 2008 Elsevier B.V. All rights reserved.","author":[{"dropping-particle":"","family":"Nandi","given":"B. K.","non-dropping-particle":"","parse-names":false,"suffix":""},{"dropping-particle":"","family":"Goswami","given":"A.","non-dropping-particle":"","parse-names":false,"suffix":""},{"dropping-particle":"","family":"Purkait","given":"M. K.","non-dropping-particle":"","parse-names":false,"suffix":""}],"container-title":"Journal of Hazardous Materials","id":"ITEM-1","issue":"1","issued":{"date-parts":[["2009"]]},"page":"387-395","title":"Adsorption characteristics of brilliant green dye on kaolin","type":"article-journal","volume":"161"},"uris":["http://www.mendeley.com/documents/?uuid=6fba1caf-9db4-4902-a6a8-826503f54a5b"]},{"id":"ITEM-2","itemData":{"DOI":"10.1016/j.molliq.2017.01.097","ISSN":"01677322","abstract":"Biogenic Peganum harmala-L Seeds treated with microwave were used to synthesize the novel adsorbent i.e. Peganum harmala activated carbon (PHAC), for the rapid removal and fast adsorption of BG from the solvent phase. Surface characterization techniques such as FE-SEM and FTIR were used for morphological and topological analysis of the synthesized novel adsorbent. Parameters such as contact time, initial dye concentration, temperature, adsorbent dose and initial pH of the solution were well investigated and optimized using batch adsorption method. It is observed that the percentage removal of BG and the uptake of BG increased from 88.86% to 93.25% and from 17.77 to 18.65??mg/g with the increase in the temperature from 298 to 333??K, respectively, which directly reveals the endothermic nature. The adsorption equilibrium studies clearly revealed a homogeneous adsorption with the maximum adsorption capacity of 35.971??mg/g at 298??K. The adsorption kinetic process follows pseudo-second-order reaction kinetics.","author":[{"dropping-particle":"","family":"Agarwal","given":"Shilpi","non-dropping-particle":"","parse-names":false,"suffix":""},{"dropping-particle":"","family":"Gupta","given":"Vinod Kumar","non-dropping-particle":"","parse-names":false,"suffix":""},{"dropping-particle":"","family":"Ghasemi","given":"Maryam","non-dropping-particle":"","parse-names":false,"suffix":""},{"dropping-particle":"","family":"Azimi-Amin","given":"Javad","non-dropping-particle":"","parse-names":false,"suffix":""}],"container-title":"Journal of Molecular Liquids","id":"ITEM-2","issued":{"date-parts":[["2017"]]},"page":"296-305","title":"Peganum harmala-L Seeds adsorbent for the rapid removal of noxious brilliant green dyes from aqueous phase","type":"article-journal","volume":"231"},"uris":["http://www.mendeley.com/documents/?uuid=0bea2965-1c33-4c8b-816d-9a3cc8bb8148"]},{"id":"ITEM-3","itemData":{"DOI":"10.1016/j.jclepro.2016.07.067","ISSN":"09596526","abstract":"Coal, resulted from plants degradation, is composed primarily of carbonaceous materials along with minerals (chiefly hydrogen, sulfur, oxygen and nitrogen). Because of its availability, coal is one of the excellent adsorption capacities toward dyes. In this work, a series of novel polyurethane foam materials modified with coal (C/PUF) were prepared by one step foaming technology. The structure and thermal property of prepared foam materials were characterized by Fourier transform infrared (FTIR), thermalgravimetric analysis (TGA), differential scanning calorimetry (DSC) and scanning electron microscopy (SEM). The C/PUF was applied to the process of removal of brilliant green (BG) from aqueous. The effects of coal content, the adsorbent dosage and the temperature on the adsorption efficiency of BG dye solution were evaluated by a batch of adsorption experiments. Under optimal conditions (coal content of 4%, C/PUF dose of 4 mg/mL and time of 200 min at 40 °C), high removal efficiency of dyes (99.40%) was obtained. The experimental data were evaluated by Langmuir and Freundlich isotherm models. The results indicated that the adsorption system showed an excellent correlation with the Langmuir isotherm model, with maximum adsorption capacity (134.95 mg/g) of BG. The adsorption kinetics of the system was investigated and the result showed that the adsorption of BG onto C/PUF material followed pseudo-second-order kinetic model. The adsorbent showed a remarkable regeneration capability (no obvious change in adsorption capacity), making them an ideal candidate for removing BG from solution. This present study showed a simple way to treat BG using the polyurethane foam materials modified with coal by one step foaming technology.","author":[{"dropping-particle":"","family":"Kong","given":"Liying","non-dropping-particle":"","parse-names":false,"suffix":""},{"dropping-particle":"","family":"Qiu","given":"Fengxian","non-dropping-particle":"","parse-names":false,"suffix":""},{"dropping-particle":"","family":"Zhao","given":"Zhenyu","non-dropping-particle":"","parse-names":false,"suffix":""},{"dropping-particle":"","family":"Zhang","given":"Xiaoying","non-dropping-particle":"","parse-names":false,"suffix":""},{"dropping-particle":"","family":"Zhang","given":"Tao","non-dropping-particle":"","parse-names":false,"suffix":""},{"dropping-particle":"","family":"Pan","given":"Jianming","non-dropping-particle":"","parse-names":false,"suffix":""},{"dropping-particle":"","family":"Yang","given":"Dongya","non-dropping-particle":"","parse-names":false,"suffix":""}],"container-title":"Journal of Cleaner Production","id":"ITEM-3","issued":{"date-parts":[["2016"]]},"page":"51-59","publisher":"Elsevier Ltd","title":"Removal of brilliant green from aqueous solutions based on polyurethane foam adsorbent modified with coal","type":"article-journal","volume":"137"},"uris":["http://www.mendeley.com/documents/?uuid=bfd72bf2-3054-4863-9be8-0625070b9b18"]},{"id":"ITEM-4","itemData":{"DOI":"10.1016/j.fct.2011.05.005","ISBN":"0278-6915","ISSN":"02786915","PMID":"21596089","abstract":"Triphenylmethanes - Malachite Green (MG), Crystal Violet (CV) and Brilliant Green (BG) are dyes with known genotoxic and carcinogenic properties. Apart from being illegally used in aquaculture for treatment of fish diseases they are also applied in industry such as paper production to colour paper towels widely used in hospitals, factories and other locations for hand drying after washing. The present study provides evidence that the triphenylmethane dye (BG) present in green paper towels can migrate through the skin even when the exposure time is short (30-300. s). The transfer of the dye from the towel to food (fish) was also studied and a high amount of colour was found to migrate during overnight exposure. The risk to humans associated with these two dye transfer studies was assessed using a 'margin of exposure approach' on the basis of the toxicological data available for the closely related dye MG and its metabolite Leucomalachite Green. The data indicated that the risk associated with the use of triphenylmethane containing paper towels is of a similar proportion to the risk associated with consumption of fish contaminated with these dyes due to the illegal application in aquaculture. © 2011 Elsevier Ltd.","author":[{"dropping-particle":"","family":"Oplatowska","given":"Michalina","non-dropping-particle":"","parse-names":false,"suffix":""},{"dropping-particle":"","family":"Donnelly","given":"Ryan F.","non-dropping-particle":"","parse-names":false,"suffix":""},{"dropping-particle":"","family":"Majithiya","given":"Rita J.","non-dropping-particle":"","parse-names":false,"suffix":""},{"dropping-particle":"","family":"Glenn Kennedy","given":"D.","non-dropping-particle":"","parse-names":false,"suffix":""},{"dropping-particle":"","family":"Elliott","given":"Christopher T.","non-dropping-particle":"","parse-names":false,"suffix":""}],"container-title":"Food and Chemical Toxicology","id":"ITEM-4","issue":"8","issued":{"date-parts":[["2011"]]},"page":"1870-1876","publisher":"Elsevier Ltd","title":"The potential for human exposure, direct and indirect, to the suspected carcinogenic triphenylmethane dye Brilliant Green from green paper towels","type":"article-journal","volume":"49"},"uris":["http://www.mendeley.com/documents/?uuid=133fb42d-d72c-4ab8-926a-ae87fa0887bf"]}],"mendeley":{"formattedCitation":"&lt;sup&gt;2–5&lt;/sup&gt;","plainTextFormattedCitation":"2–5","previouslyFormattedCitation":"&lt;sup&gt;2–5&lt;/sup&gt;"},"properties":{"noteIndex":0},"schema":"https://github.com/citation-style-language/schema/raw/master/csl-citation.json"}</w:instrText>
      </w:r>
      <w:r w:rsidRPr="000F6150">
        <w:rPr>
          <w:rFonts w:asciiTheme="majorBidi" w:hAnsiTheme="majorBidi" w:cstheme="majorBidi"/>
          <w:color w:val="000000" w:themeColor="text1"/>
          <w:sz w:val="24"/>
          <w:szCs w:val="24"/>
        </w:rPr>
        <w:fldChar w:fldCharType="separate"/>
      </w:r>
      <w:r w:rsidR="00E80BDD" w:rsidRPr="00E80BDD">
        <w:rPr>
          <w:rFonts w:asciiTheme="majorBidi" w:hAnsiTheme="majorBidi" w:cstheme="majorBidi"/>
          <w:noProof/>
          <w:color w:val="000000" w:themeColor="text1"/>
          <w:sz w:val="24"/>
          <w:szCs w:val="24"/>
          <w:vertAlign w:val="superscript"/>
        </w:rPr>
        <w:t>2–5</w:t>
      </w:r>
      <w:r w:rsidRPr="000F6150">
        <w:rPr>
          <w:rFonts w:asciiTheme="majorBidi" w:hAnsiTheme="majorBidi" w:cstheme="majorBidi"/>
          <w:color w:val="000000" w:themeColor="text1"/>
          <w:sz w:val="24"/>
          <w:szCs w:val="24"/>
        </w:rPr>
        <w:fldChar w:fldCharType="end"/>
      </w:r>
      <w:r w:rsidRPr="000F6150">
        <w:rPr>
          <w:rFonts w:asciiTheme="majorBidi" w:hAnsiTheme="majorBidi" w:cstheme="majorBidi"/>
          <w:color w:val="000000" w:themeColor="text1"/>
          <w:sz w:val="24"/>
          <w:szCs w:val="24"/>
        </w:rPr>
        <w:t xml:space="preserve"> Cationic dyes have toxic, carcinogenic and mutagenic properties</w:t>
      </w:r>
      <w:r w:rsidR="00E80BDD">
        <w:rPr>
          <w:rFonts w:asciiTheme="majorBidi" w:hAnsiTheme="majorBidi" w:cstheme="majorBidi"/>
          <w:color w:val="000000" w:themeColor="text1"/>
          <w:sz w:val="24"/>
          <w:szCs w:val="24"/>
        </w:rPr>
        <w:t>.</w:t>
      </w:r>
      <w:r w:rsidRPr="000F6150">
        <w:rPr>
          <w:rFonts w:asciiTheme="majorBidi" w:hAnsiTheme="majorBidi" w:cstheme="majorBidi"/>
          <w:color w:val="000000" w:themeColor="text1"/>
          <w:sz w:val="24"/>
          <w:szCs w:val="24"/>
        </w:rPr>
        <w:t xml:space="preserve"> </w:t>
      </w:r>
      <w:r w:rsidRPr="000F6150">
        <w:rPr>
          <w:rFonts w:asciiTheme="majorBidi" w:hAnsiTheme="majorBidi" w:cstheme="majorBidi"/>
          <w:color w:val="000000" w:themeColor="text1"/>
          <w:sz w:val="24"/>
          <w:szCs w:val="24"/>
        </w:rPr>
        <w:fldChar w:fldCharType="begin" w:fldLock="1"/>
      </w:r>
      <w:r w:rsidR="00E80BDD">
        <w:rPr>
          <w:rFonts w:asciiTheme="majorBidi" w:hAnsiTheme="majorBidi" w:cstheme="majorBidi"/>
          <w:color w:val="000000" w:themeColor="text1"/>
          <w:sz w:val="24"/>
          <w:szCs w:val="24"/>
        </w:rPr>
        <w:instrText>ADDIN CSL_CITATION {"citationItems":[{"id":"ITEM-1","itemData":{"DOI":"10.1016/j.jece.2016.01.013","ISSN":"2213-3437","author":[{"dropping-particle":"","family":"Akter","given":"Nahida","non-dropping-particle":"","parse-names":false,"suffix":""},{"dropping-particle":"","family":"Hossain","given":"Asjad","non-dropping-particle":"","parse-names":false,"suffix":""},{"dropping-particle":"","family":"Hassan","given":"M Jobaer","non-dropping-particle":"","parse-names":false,"suffix":""},{"dropping-particle":"","family":"Amin","given":"M K","non-dropping-particle":"","parse-names":false,"suffix":""},{"dropping-particle":"","family":"Elias","given":"M","non-dropping-particle":"","parse-names":false,"suffix":""},{"dropping-particle":"","family":"Rahman","given":"Mohammed M","non-dropping-particle":"","parse-names":false,"suffix":""},{"dropping-particle":"","family":"Asiri","given":"Abdullah M","non-dropping-particle":"","parse-names":false,"suffix":""},{"dropping-particle":"","family":"Siddiquey","given":"Iqbal A","non-dropping-particle":"","parse-names":false,"suffix":""},{"dropping-particle":"","family":"Hasnat","given":"Mohammad A","non-dropping-particle":"","parse-names":false,"suffix":""}],"container-title":"Journal of Environmental Chemical Engineering","id":"ITEM-1","issue":"1","issued":{"date-parts":[["2016"]]},"page":"1231-1241","title":"Amine modified tannin gel for adsorptive removal of Brilliant Green dye","type":"article-journal","volume":"4"},"uris":["http://www.mendeley.com/documents/?uuid=1713887e-7c56-411c-8441-39727b444cf3"]}],"mendeley":{"formattedCitation":"&lt;sup&gt;6&lt;/sup&gt;","plainTextFormattedCitation":"6","previouslyFormattedCitation":"&lt;sup&gt;6&lt;/sup&gt;"},"properties":{"noteIndex":0},"schema":"https://github.com/citation-style-language/schema/raw/master/csl-citation.json"}</w:instrText>
      </w:r>
      <w:r w:rsidRPr="000F6150">
        <w:rPr>
          <w:rFonts w:asciiTheme="majorBidi" w:hAnsiTheme="majorBidi" w:cstheme="majorBidi"/>
          <w:color w:val="000000" w:themeColor="text1"/>
          <w:sz w:val="24"/>
          <w:szCs w:val="24"/>
        </w:rPr>
        <w:fldChar w:fldCharType="separate"/>
      </w:r>
      <w:r w:rsidR="00E80BDD" w:rsidRPr="00E80BDD">
        <w:rPr>
          <w:rFonts w:asciiTheme="majorBidi" w:hAnsiTheme="majorBidi" w:cstheme="majorBidi"/>
          <w:noProof/>
          <w:color w:val="000000" w:themeColor="text1"/>
          <w:sz w:val="24"/>
          <w:szCs w:val="24"/>
          <w:vertAlign w:val="superscript"/>
        </w:rPr>
        <w:t>6</w:t>
      </w:r>
      <w:r w:rsidRPr="000F6150">
        <w:rPr>
          <w:rFonts w:asciiTheme="majorBidi" w:hAnsiTheme="majorBidi" w:cstheme="majorBidi"/>
          <w:color w:val="000000" w:themeColor="text1"/>
          <w:sz w:val="24"/>
          <w:szCs w:val="24"/>
        </w:rPr>
        <w:fldChar w:fldCharType="end"/>
      </w:r>
      <w:r w:rsidRPr="000F6150">
        <w:rPr>
          <w:rFonts w:asciiTheme="majorBidi" w:hAnsiTheme="majorBidi" w:cstheme="majorBidi"/>
          <w:color w:val="000000" w:themeColor="text1"/>
          <w:sz w:val="24"/>
          <w:szCs w:val="24"/>
        </w:rPr>
        <w:t xml:space="preserve"> Significant risks arise after exposing these dyes to people. Therefore, the removal of the dyes prior to their discharge into the </w:t>
      </w:r>
      <w:r w:rsidRPr="000F6150">
        <w:rPr>
          <w:rFonts w:asciiTheme="majorBidi" w:hAnsiTheme="majorBidi" w:cstheme="majorBidi"/>
          <w:noProof/>
          <w:color w:val="000000" w:themeColor="text1"/>
          <w:sz w:val="24"/>
          <w:szCs w:val="24"/>
        </w:rPr>
        <w:t>environment</w:t>
      </w:r>
      <w:r w:rsidRPr="000F6150">
        <w:rPr>
          <w:rFonts w:asciiTheme="majorBidi" w:hAnsiTheme="majorBidi" w:cstheme="majorBidi"/>
          <w:color w:val="000000" w:themeColor="text1"/>
          <w:sz w:val="24"/>
          <w:szCs w:val="24"/>
        </w:rPr>
        <w:t xml:space="preserve"> is crucial and essential.</w:t>
      </w:r>
    </w:p>
    <w:p w:rsidR="00556078" w:rsidRPr="000F6150" w:rsidRDefault="00556078" w:rsidP="00E80BDD">
      <w:pPr>
        <w:spacing w:before="100" w:beforeAutospacing="1" w:after="100" w:afterAutospacing="1" w:line="360" w:lineRule="auto"/>
        <w:ind w:firstLine="708"/>
        <w:jc w:val="both"/>
        <w:rPr>
          <w:rFonts w:asciiTheme="majorBidi" w:hAnsiTheme="majorBidi" w:cstheme="majorBidi"/>
          <w:color w:val="000000" w:themeColor="text1"/>
          <w:sz w:val="24"/>
          <w:szCs w:val="24"/>
        </w:rPr>
      </w:pPr>
      <w:r w:rsidRPr="000F6150">
        <w:rPr>
          <w:rFonts w:asciiTheme="majorBidi" w:hAnsiTheme="majorBidi" w:cstheme="majorBidi"/>
          <w:color w:val="000000" w:themeColor="text1"/>
          <w:sz w:val="24"/>
          <w:szCs w:val="24"/>
        </w:rPr>
        <w:t xml:space="preserve">Physical, chemical and biological methods are widely used for the removal of dyes from water. Among these </w:t>
      </w:r>
      <w:r w:rsidRPr="000F6150">
        <w:rPr>
          <w:rFonts w:asciiTheme="majorBidi" w:hAnsiTheme="majorBidi" w:cstheme="majorBidi"/>
          <w:noProof/>
          <w:color w:val="000000" w:themeColor="text1"/>
          <w:sz w:val="24"/>
          <w:szCs w:val="24"/>
        </w:rPr>
        <w:t>methods,</w:t>
      </w:r>
      <w:r w:rsidRPr="000F6150">
        <w:rPr>
          <w:rFonts w:asciiTheme="majorBidi" w:hAnsiTheme="majorBidi" w:cstheme="majorBidi"/>
          <w:color w:val="000000" w:themeColor="text1"/>
          <w:sz w:val="24"/>
          <w:szCs w:val="24"/>
        </w:rPr>
        <w:t xml:space="preserve"> adsorption, the </w:t>
      </w:r>
      <w:r w:rsidRPr="000F6150">
        <w:rPr>
          <w:rFonts w:asciiTheme="majorBidi" w:hAnsiTheme="majorBidi" w:cstheme="majorBidi"/>
          <w:noProof/>
          <w:color w:val="000000" w:themeColor="text1"/>
          <w:sz w:val="24"/>
          <w:szCs w:val="24"/>
        </w:rPr>
        <w:t>physical</w:t>
      </w:r>
      <w:r w:rsidRPr="000F6150">
        <w:rPr>
          <w:rFonts w:asciiTheme="majorBidi" w:hAnsiTheme="majorBidi" w:cstheme="majorBidi"/>
          <w:color w:val="000000" w:themeColor="text1"/>
          <w:sz w:val="24"/>
          <w:szCs w:val="24"/>
        </w:rPr>
        <w:t xml:space="preserve"> </w:t>
      </w:r>
      <w:r w:rsidRPr="000F6150">
        <w:rPr>
          <w:rFonts w:asciiTheme="majorBidi" w:hAnsiTheme="majorBidi" w:cstheme="majorBidi"/>
          <w:noProof/>
          <w:color w:val="000000" w:themeColor="text1"/>
          <w:sz w:val="24"/>
          <w:szCs w:val="24"/>
        </w:rPr>
        <w:t>method</w:t>
      </w:r>
      <w:r w:rsidRPr="000F6150">
        <w:rPr>
          <w:rFonts w:asciiTheme="majorBidi" w:hAnsiTheme="majorBidi" w:cstheme="majorBidi"/>
          <w:color w:val="000000" w:themeColor="text1"/>
          <w:sz w:val="24"/>
          <w:szCs w:val="24"/>
        </w:rPr>
        <w:t xml:space="preserve"> has advantages such as simplicity, low cost, and ease of application. Natural materials, synthesized materials, nanomaterial based adsorbents, agricultural and industrial wastes, and activated carbon are the most used adsorbents for dye </w:t>
      </w:r>
      <w:r w:rsidRPr="000F6150">
        <w:rPr>
          <w:rFonts w:asciiTheme="majorBidi" w:hAnsiTheme="majorBidi" w:cstheme="majorBidi"/>
          <w:sz w:val="24"/>
          <w:szCs w:val="24"/>
        </w:rPr>
        <w:t>removal</w:t>
      </w:r>
      <w:r w:rsidR="00E80BDD">
        <w:rPr>
          <w:rFonts w:asciiTheme="majorBidi" w:hAnsiTheme="majorBidi" w:cstheme="majorBidi"/>
          <w:sz w:val="24"/>
          <w:szCs w:val="24"/>
        </w:rPr>
        <w:t>.</w:t>
      </w:r>
      <w:r w:rsidRPr="000F6150">
        <w:rPr>
          <w:rFonts w:asciiTheme="majorBidi" w:hAnsiTheme="majorBidi" w:cstheme="majorBidi"/>
          <w:sz w:val="24"/>
          <w:szCs w:val="24"/>
        </w:rPr>
        <w:fldChar w:fldCharType="begin" w:fldLock="1"/>
      </w:r>
      <w:r w:rsidR="00E80BDD">
        <w:rPr>
          <w:rFonts w:asciiTheme="majorBidi" w:hAnsiTheme="majorBidi" w:cstheme="majorBidi"/>
          <w:sz w:val="24"/>
          <w:szCs w:val="24"/>
        </w:rPr>
        <w:instrText>ADDIN CSL_CITATION {"citationItems":[{"id":"ITEM-1","itemData":{"DOI":"10.1016/j.jhazmat.2011.04.094","ISBN":"1873-3336 (Electronic)\\n0304-3894 (Linking)","ISSN":"03043894","PMID":"21616589","abstract":"We report a method for the removal of malachite green (MG) by adsorption and precipitation using nano-sized aminopropyl functionalized magnesium phyllosilicate (AMP) clay. MG, which is used in aquaculture and fisheries, is a carcinogenic and mutagenic compound. In response to these health risks, many efforts have been focused on adsorption of MG onto various adsorbents, which is a versatile and widely used technique for removing MG from water. Herein, we describe the adsorption and precipitation of MG using AMP clay, as well as the alkaline fading phenomenon of MG. In this study, prepared AMP clay and the precipitate product after the reaction of MG-AMP clay mixture were characterized. In addition, adsorption isotherms and kinetics, as well as thermodynamic studies are presented. Based on the results, we suggest a macro- and microscopic removal mechanism for the adsorption and precipitation of MG using AMP clay. An AMP clay dosage of 0.1mgmL-1exhibited a maximum removal capacity of 334.80mgg-1and 81.72% MG removal efficiency. With further increases of the AMP clay dosage, removal capacity by AMP clay gradually decreased; at dosage above 0.2mgmL-1of AMP clay, the removal efficiency reached 100%. © 2011 Elsevier B.V.","author":[{"dropping-particle":"","family":"Lee","given":"Young-Chul","non-dropping-particle":"","parse-names":false,"suffix":""},{"dropping-particle":"","family":"Kim","given":"Eui Jin","non-dropping-particle":"","parse-names":false,"suffix":""},{"dropping-particle":"","family":"Yang","given":"Ji -Won","non-dropping-particle":"","parse-names":false,"suffix":""},{"dropping-particle":"","family":"Shin","given":"Hyun-Jae","non-dropping-particle":"","parse-names":false,"suffix":""}],"container-title":"Journal of Hazardous Materials","id":"ITEM-1","issue":"1","issued":{"date-parts":[["2011"]]},"page":"62-70","title":"Removal of malachite green by adsorption and precipitation using aminopropyl functionalized magnesium phyllosilicate","type":"article-journal","volume":"192"},"uris":["http://www.mendeley.com/documents/?uuid=895008b5-dc13-4d8e-932a-3fb64937345a"]},{"id":"ITEM-2","itemData":{"DOI":"10.1016/j.jiec.2012.11.030","ISSN":"1226-086X","author":[{"dropping-particle":"","family":"Uma","given":"","non-dropping-particle":"","parse-names":false,"suffix":""},{"dropping-particle":"","family":"Banerjee","given":"Sushmita","non-dropping-particle":"","parse-names":false,"suffix":""},{"dropping-particle":"","family":"Sharma","given":"Yogesh C","non-dropping-particle":"","parse-names":false,"suffix":""}],"container-title":"Journal of Industrial and Engineering Chemistry","id":"ITEM-2","issue":"4","issued":{"date-parts":[["2013"]]},"page":"1099-1105","title":"Equilibrium and kinetic studies for removal of malachite green from aqueous solution by a low cost activated carbon","type":"article-journal","volume":"19"},"uris":["http://www.mendeley.com/documents/?uuid=ebdaf544-9843-49e2-9a15-278120d97c1d"]}],"mendeley":{"formattedCitation":"&lt;sup&gt;1,7&lt;/sup&gt;","plainTextFormattedCitation":"1,7","previouslyFormattedCitation":"&lt;sup&gt;1,7&lt;/sup&gt;"},"properties":{"noteIndex":0},"schema":"https://github.com/citation-style-language/schema/raw/master/csl-citation.json"}</w:instrText>
      </w:r>
      <w:r w:rsidRPr="000F6150">
        <w:rPr>
          <w:rFonts w:asciiTheme="majorBidi" w:hAnsiTheme="majorBidi" w:cstheme="majorBidi"/>
          <w:sz w:val="24"/>
          <w:szCs w:val="24"/>
        </w:rPr>
        <w:fldChar w:fldCharType="separate"/>
      </w:r>
      <w:r w:rsidR="00E80BDD" w:rsidRPr="00E80BDD">
        <w:rPr>
          <w:rFonts w:asciiTheme="majorBidi" w:hAnsiTheme="majorBidi" w:cstheme="majorBidi"/>
          <w:noProof/>
          <w:sz w:val="24"/>
          <w:szCs w:val="24"/>
          <w:vertAlign w:val="superscript"/>
        </w:rPr>
        <w:t>1,7</w:t>
      </w:r>
      <w:r w:rsidRPr="000F6150">
        <w:rPr>
          <w:rFonts w:asciiTheme="majorBidi" w:hAnsiTheme="majorBidi" w:cstheme="majorBidi"/>
          <w:sz w:val="24"/>
          <w:szCs w:val="24"/>
        </w:rPr>
        <w:fldChar w:fldCharType="end"/>
      </w:r>
      <w:r w:rsidRPr="000F6150">
        <w:rPr>
          <w:rFonts w:asciiTheme="majorBidi" w:hAnsiTheme="majorBidi" w:cstheme="majorBidi"/>
          <w:sz w:val="24"/>
          <w:szCs w:val="24"/>
        </w:rPr>
        <w:t xml:space="preserve"> Cost </w:t>
      </w:r>
      <w:r w:rsidRPr="000F6150">
        <w:rPr>
          <w:rFonts w:asciiTheme="majorBidi" w:hAnsiTheme="majorBidi" w:cstheme="majorBidi"/>
          <w:color w:val="000000" w:themeColor="text1"/>
          <w:sz w:val="24"/>
          <w:szCs w:val="24"/>
        </w:rPr>
        <w:t xml:space="preserve">is an important parameter for choosing the adsorbent. Low-cost adsorbents include natural, agricultural and industrial by product wastes </w:t>
      </w:r>
      <w:r w:rsidRPr="000F6150">
        <w:rPr>
          <w:rFonts w:asciiTheme="majorBidi" w:hAnsiTheme="majorBidi" w:cstheme="majorBidi"/>
          <w:color w:val="000000" w:themeColor="text1"/>
          <w:sz w:val="24"/>
          <w:szCs w:val="24"/>
        </w:rPr>
        <w:fldChar w:fldCharType="begin" w:fldLock="1"/>
      </w:r>
      <w:r w:rsidR="00E80BDD">
        <w:rPr>
          <w:rFonts w:asciiTheme="majorBidi" w:hAnsiTheme="majorBidi" w:cstheme="majorBidi"/>
          <w:color w:val="000000" w:themeColor="text1"/>
          <w:sz w:val="24"/>
          <w:szCs w:val="24"/>
        </w:rPr>
        <w:instrText>ADDIN CSL_CITATION {"citationItems":[{"id":"ITEM-1","itemData":{"DOI":"10.1016/j.jhazmat.2008.02.054","ISBN":"0304-3894","ISSN":"03043894","PMID":"18387735","abstract":"In this work, the adsorption of malachite green (MG) on rattan sawdust (RSD) was studied at 30 °C. The results indicated that RSD can be used as a low-cost adsorbent for the removal of MG dye from aqueous solutions. Equilibrium data were analyzed by two isotherms, namely the Freundlich isotherm and the Langmuir isotherm. The best fit to the data was obtained with the Langmuir isotherm. The monolayer adsorption capacity of RSD was found to be 62.71 mg/g. The adsorption kinetics can be predicted by the pseudo-first-order model. The mechanism of adsorption was also studied. It was found that for a short time period the rate of adsorption is controlled by film diffusion. However, at longer adsorption times, pore-diffusion controls the rate of adsorption. The amount adsorbed on the outer surface was estimated from the time where film-diffusion stops controlling the adsorption rate. © 2008 Elsevier B.V. All rights reserved.","author":[{"dropping-particle":"","family":"Hameed","given":"B. H.","non-dropping-particle":"","parse-names":false,"suffix":""},{"dropping-particle":"","family":"El-Khaiary","given":"M. I.","non-dropping-particle":"","parse-names":false,"suffix":""}],"container-title":"Journal of Hazardous Materials","id":"ITEM-1","issue":"2-3","issued":{"date-parts":[["2008"]]},"page":"574-579","title":"Malachite green adsorption by rattan sawdust: Isotherm, kinetic and mechanism modeling","type":"article-journal","volume":"159"},"uris":["http://www.mendeley.com/documents/?uuid=edc4e28f-65e0-4340-b040-0538e9cc3980"]}],"mendeley":{"formattedCitation":"&lt;sup&gt;8&lt;/sup&gt;","plainTextFormattedCitation":"8","previouslyFormattedCitation":"&lt;sup&gt;8&lt;/sup&gt;"},"properties":{"noteIndex":0},"schema":"https://github.com/citation-style-language/schema/raw/master/csl-citation.json"}</w:instrText>
      </w:r>
      <w:r w:rsidRPr="000F6150">
        <w:rPr>
          <w:rFonts w:asciiTheme="majorBidi" w:hAnsiTheme="majorBidi" w:cstheme="majorBidi"/>
          <w:color w:val="000000" w:themeColor="text1"/>
          <w:sz w:val="24"/>
          <w:szCs w:val="24"/>
        </w:rPr>
        <w:fldChar w:fldCharType="separate"/>
      </w:r>
      <w:r w:rsidR="00E80BDD" w:rsidRPr="00E80BDD">
        <w:rPr>
          <w:rFonts w:asciiTheme="majorBidi" w:hAnsiTheme="majorBidi" w:cstheme="majorBidi"/>
          <w:noProof/>
          <w:color w:val="000000" w:themeColor="text1"/>
          <w:sz w:val="24"/>
          <w:szCs w:val="24"/>
          <w:vertAlign w:val="superscript"/>
        </w:rPr>
        <w:t>8</w:t>
      </w:r>
      <w:r w:rsidRPr="000F6150">
        <w:rPr>
          <w:rFonts w:asciiTheme="majorBidi" w:hAnsiTheme="majorBidi" w:cstheme="majorBidi"/>
          <w:color w:val="000000" w:themeColor="text1"/>
          <w:sz w:val="24"/>
          <w:szCs w:val="24"/>
        </w:rPr>
        <w:fldChar w:fldCharType="end"/>
      </w:r>
      <w:r w:rsidRPr="000F6150">
        <w:rPr>
          <w:rFonts w:asciiTheme="majorBidi" w:hAnsiTheme="majorBidi" w:cstheme="majorBidi"/>
          <w:color w:val="000000" w:themeColor="text1"/>
          <w:sz w:val="24"/>
          <w:szCs w:val="24"/>
        </w:rPr>
        <w:t>. Furthermore, the waste materials have little or no economic value and usually present a disposal problem</w:t>
      </w:r>
      <w:r w:rsidR="00E80BDD">
        <w:rPr>
          <w:rFonts w:asciiTheme="majorBidi" w:hAnsiTheme="majorBidi" w:cstheme="majorBidi"/>
          <w:color w:val="000000" w:themeColor="text1"/>
          <w:sz w:val="24"/>
          <w:szCs w:val="24"/>
        </w:rPr>
        <w:t>.</w:t>
      </w:r>
      <w:r w:rsidRPr="000F6150">
        <w:rPr>
          <w:rFonts w:asciiTheme="majorBidi" w:hAnsiTheme="majorBidi" w:cstheme="majorBidi"/>
          <w:color w:val="000000" w:themeColor="text1"/>
          <w:sz w:val="24"/>
          <w:szCs w:val="24"/>
        </w:rPr>
        <w:fldChar w:fldCharType="begin" w:fldLock="1"/>
      </w:r>
      <w:r w:rsidR="00E80BDD">
        <w:rPr>
          <w:rFonts w:asciiTheme="majorBidi" w:hAnsiTheme="majorBidi" w:cstheme="majorBidi"/>
          <w:color w:val="000000" w:themeColor="text1"/>
          <w:sz w:val="24"/>
          <w:szCs w:val="24"/>
        </w:rPr>
        <w:instrText>ADDIN CSL_CITATION {"citationItems":[{"id":"ITEM-1","itemData":{"DOI":"10.1016/j.jiec.2012.11.030","ISSN":"1226-086X","author":[{"dropping-particle":"","family":"Uma","given":"","non-dropping-particle":"","parse-names":false,"suffix":""},{"dropping-particle":"","family":"Banerjee","given":"Sushmita","non-dropping-particle":"","parse-names":false,"suffix":""},{"dropping-particle":"","family":"Sharma","given":"Yogesh C","non-dropping-particle":"","parse-names":false,"suffix":""}],"container-title":"Journal of Industrial and Engineering Chemistry","id":"ITEM-1","issue":"4","issued":{"date-parts":[["2013"]]},"page":"1099-1105","title":"Equilibrium and kinetic studies for removal of malachite green from aqueous solution by a low cost activated carbon","type":"article-journal","volume":"19"},"uris":["http://www.mendeley.com/documents/?uuid=ebdaf544-9843-49e2-9a15-278120d97c1d"]}],"mendeley":{"formattedCitation":"&lt;sup&gt;7&lt;/sup&gt;","plainTextFormattedCitation":"7","previouslyFormattedCitation":"&lt;sup&gt;7&lt;/sup&gt;"},"properties":{"noteIndex":0},"schema":"https://github.com/citation-style-language/schema/raw/master/csl-citation.json"}</w:instrText>
      </w:r>
      <w:r w:rsidRPr="000F6150">
        <w:rPr>
          <w:rFonts w:asciiTheme="majorBidi" w:hAnsiTheme="majorBidi" w:cstheme="majorBidi"/>
          <w:color w:val="000000" w:themeColor="text1"/>
          <w:sz w:val="24"/>
          <w:szCs w:val="24"/>
        </w:rPr>
        <w:fldChar w:fldCharType="separate"/>
      </w:r>
      <w:r w:rsidR="00E80BDD" w:rsidRPr="00E80BDD">
        <w:rPr>
          <w:rFonts w:asciiTheme="majorBidi" w:hAnsiTheme="majorBidi" w:cstheme="majorBidi"/>
          <w:noProof/>
          <w:color w:val="000000" w:themeColor="text1"/>
          <w:sz w:val="24"/>
          <w:szCs w:val="24"/>
          <w:vertAlign w:val="superscript"/>
        </w:rPr>
        <w:t>7</w:t>
      </w:r>
      <w:r w:rsidRPr="000F6150">
        <w:rPr>
          <w:rFonts w:asciiTheme="majorBidi" w:hAnsiTheme="majorBidi" w:cstheme="majorBidi"/>
          <w:color w:val="000000" w:themeColor="text1"/>
          <w:sz w:val="24"/>
          <w:szCs w:val="24"/>
        </w:rPr>
        <w:fldChar w:fldCharType="end"/>
      </w:r>
      <w:r w:rsidRPr="000F6150">
        <w:rPr>
          <w:rFonts w:asciiTheme="majorBidi" w:hAnsiTheme="majorBidi" w:cstheme="majorBidi"/>
          <w:color w:val="000000" w:themeColor="text1"/>
          <w:sz w:val="24"/>
          <w:szCs w:val="24"/>
        </w:rPr>
        <w:t xml:space="preserve"> The use of these waste materials for the purpose of wastewater treatment can play a significant role in solving the disposal problems. Numerous inexpensive and abundant biosorbents especially agro waste materials, as well as industrial and municipal wastes, have been proposed by several researchers for the removal of malachite green and brilliant green dyes from aqueous solution</w:t>
      </w:r>
      <w:r w:rsidR="00E80BDD">
        <w:rPr>
          <w:rFonts w:asciiTheme="majorBidi" w:hAnsiTheme="majorBidi" w:cstheme="majorBidi"/>
          <w:color w:val="000000" w:themeColor="text1"/>
          <w:sz w:val="24"/>
          <w:szCs w:val="24"/>
        </w:rPr>
        <w:t>.</w:t>
      </w:r>
      <w:r w:rsidRPr="000F6150">
        <w:rPr>
          <w:rFonts w:asciiTheme="majorBidi" w:hAnsiTheme="majorBidi" w:cstheme="majorBidi"/>
          <w:color w:val="000000" w:themeColor="text1"/>
          <w:sz w:val="24"/>
          <w:szCs w:val="24"/>
        </w:rPr>
        <w:fldChar w:fldCharType="begin" w:fldLock="1"/>
      </w:r>
      <w:r w:rsidR="00E80BDD">
        <w:rPr>
          <w:rFonts w:asciiTheme="majorBidi" w:hAnsiTheme="majorBidi" w:cstheme="majorBidi"/>
          <w:color w:val="000000" w:themeColor="text1"/>
          <w:sz w:val="24"/>
          <w:szCs w:val="24"/>
        </w:rPr>
        <w:instrText>ADDIN CSL_CITATION {"citationItems":[{"id":"ITEM-1","itemData":{"DOI":"10.1016/j.ecoenv.2015.04.033","ISSN":"10902414","PMID":"25938698","abstract":"The discarded materials from different sources can be utilized as effective materials in wastewater remediation. This proposed study was aimed mainly to investigate the possibility of Effective Microorganisms based compost (EM&lt;inf&gt;KC&lt;/inf&gt;), which is derived from the kitchen solid waste, as a non-conventional low cost adsorbent for the removal of malachite green from aqueous solution. Batch experiments were carried out to evaluate the optimum operating parameters like pH (2-9), initial dye concentration (50-1000mg/L), adsorbent particle size (0.6-2.36mm) and adsorbent dosage (2-12g/L). EM&lt;inf&gt;KC&lt;/inf&gt; recorded maximum uptake of 136.6mg/g of MG at pH 8, initial dye concentration 1000mg/L, adsorbent particle size 1.18mm and adsorbent dosage 4g/L. Two and three parameter adsorption models were employed to describe experimental biosorption isotherm data. The results revealed that the Sips model resulted in better fit than other models. The pseudo-first and -second order models were applied to describe kinetic data, of which the pseudo-second order described experimental data better with high correlation coefficient. This investigation suggested that EM&lt;inf&gt;KC&lt;/inf&gt; could be an effective and low cost material for the removal of malachite green dye from aqueous solution.","author":[{"dropping-particle":"","family":"Bhagavathi Pushpa","given":"T.","non-dropping-particle":"","parse-names":false,"suffix":""},{"dropping-particle":"","family":"Vijayaraghavan","given":"J.","non-dropping-particle":"","parse-names":false,"suffix":""},{"dropping-particle":"","family":"Sardhar Basha","given":"S. J.","non-dropping-particle":"","parse-names":false,"suffix":""},{"dropping-particle":"","family":"Sekaran","given":"V.","non-dropping-particle":"","parse-names":false,"suffix":""},{"dropping-particle":"","family":"Vijayaraghavan","given":"K.","non-dropping-particle":"","parse-names":false,"suffix":""},{"dropping-particle":"","family":"Jegan","given":"J.","non-dropping-particle":"","parse-names":false,"suffix":""}],"container-title":"Ecotoxicology and Environmental Safety","id":"ITEM-1","issued":{"date-parts":[["2015"]]},"page":"177-182","title":"Investigation on removal of malachite green using EM based compost as adsorbent","type":"article-journal","volume":"118"},"uris":["http://www.mendeley.com/documents/?uuid=1daa3dfd-e27c-4679-a162-90e4522692e9"]}],"mendeley":{"formattedCitation":"&lt;sup&gt;9&lt;/sup&gt;","plainTextFormattedCitation":"9","previouslyFormattedCitation":"&lt;sup&gt;9&lt;/sup&gt;"},"properties":{"noteIndex":0},"schema":"https://github.com/citation-style-language/schema/raw/master/csl-citation.json"}</w:instrText>
      </w:r>
      <w:r w:rsidRPr="000F6150">
        <w:rPr>
          <w:rFonts w:asciiTheme="majorBidi" w:hAnsiTheme="majorBidi" w:cstheme="majorBidi"/>
          <w:color w:val="000000" w:themeColor="text1"/>
          <w:sz w:val="24"/>
          <w:szCs w:val="24"/>
        </w:rPr>
        <w:fldChar w:fldCharType="separate"/>
      </w:r>
      <w:r w:rsidR="00E80BDD" w:rsidRPr="00E80BDD">
        <w:rPr>
          <w:rFonts w:asciiTheme="majorBidi" w:hAnsiTheme="majorBidi" w:cstheme="majorBidi"/>
          <w:noProof/>
          <w:color w:val="000000" w:themeColor="text1"/>
          <w:sz w:val="24"/>
          <w:szCs w:val="24"/>
          <w:vertAlign w:val="superscript"/>
        </w:rPr>
        <w:t>9</w:t>
      </w:r>
      <w:r w:rsidRPr="000F6150">
        <w:rPr>
          <w:rFonts w:asciiTheme="majorBidi" w:hAnsiTheme="majorBidi" w:cstheme="majorBidi"/>
          <w:color w:val="000000" w:themeColor="text1"/>
          <w:sz w:val="24"/>
          <w:szCs w:val="24"/>
        </w:rPr>
        <w:fldChar w:fldCharType="end"/>
      </w:r>
      <w:r w:rsidRPr="000F6150">
        <w:rPr>
          <w:rFonts w:asciiTheme="majorBidi" w:hAnsiTheme="majorBidi" w:cstheme="majorBidi"/>
          <w:color w:val="000000" w:themeColor="text1"/>
          <w:sz w:val="24"/>
          <w:szCs w:val="24"/>
        </w:rPr>
        <w:t xml:space="preserve"> The usage of waste as an adsorbent helps to reduce environmental pollution by recycling. In the literature some of the low-cost adsorbents used for dye removal were NaOH treated saw dust</w:t>
      </w:r>
      <w:r w:rsidR="00E80BDD">
        <w:rPr>
          <w:rFonts w:asciiTheme="majorBidi" w:hAnsiTheme="majorBidi" w:cstheme="majorBidi"/>
          <w:color w:val="000000" w:themeColor="text1"/>
          <w:sz w:val="24"/>
          <w:szCs w:val="24"/>
        </w:rPr>
        <w:t>,</w:t>
      </w:r>
      <w:r w:rsidRPr="000F6150">
        <w:rPr>
          <w:rFonts w:asciiTheme="majorBidi" w:hAnsiTheme="majorBidi" w:cstheme="majorBidi"/>
          <w:color w:val="000000" w:themeColor="text1"/>
          <w:sz w:val="24"/>
          <w:szCs w:val="24"/>
        </w:rPr>
        <w:t xml:space="preserve"> </w:t>
      </w:r>
      <w:r w:rsidRPr="000F6150">
        <w:rPr>
          <w:rFonts w:asciiTheme="majorBidi" w:hAnsiTheme="majorBidi" w:cstheme="majorBidi"/>
          <w:color w:val="000000" w:themeColor="text1"/>
          <w:sz w:val="24"/>
          <w:szCs w:val="24"/>
        </w:rPr>
        <w:fldChar w:fldCharType="begin" w:fldLock="1"/>
      </w:r>
      <w:r w:rsidR="00E80BDD">
        <w:rPr>
          <w:rFonts w:asciiTheme="majorBidi" w:hAnsiTheme="majorBidi" w:cstheme="majorBidi"/>
          <w:color w:val="000000" w:themeColor="text1"/>
          <w:sz w:val="24"/>
          <w:szCs w:val="24"/>
        </w:rPr>
        <w:instrText>ADDIN CSL_CITATION {"citationItems":[{"id":"ITEM-1","itemData":{"DOI":"10.1016/j.desal.2011.01.049","ISBN":"0011-9164","ISSN":"00119164","abstract":"The present study explored the adsorptive characteristics of Brilliant Green dye from aqueous solution onto NaOH treated saw dust of Indian Eucalyptus wood, a timber industry waste. Batch studies were performed to evaluate the influence of various experimental parameters like initial pH, contact time, adsorbent dose, initial concentration and temperature on the removal of Brilliant Green. Optimum conditions were found to be initial pH=2.9, contact time=3h and adsorbent dose=4g/l. The pseudo-second-order kinetic model represented the adsorption kinetics of Brilliant Green onto NaOH treated saw dust. Equilibrium isotherms were analyzed by Freundlich, Langmuir, Redlich-Peterson and Temkin isotherm models using non-linear regression technique. NaOH treated saw dust which was used showed surface area=0.3742m2/g, pore volume=0.00836cm3/g and average pore diameter=893.6A0. Adsorption of Brilliant Green onto NaOH treated saw dust is favorably influenced by decrease in the temperature of the operation. Thermodynamics showed that the Brilliant Green adsorption was most favorable onto NaOH treated saw dust. © 2011 Elsevier B.V.","author":[{"dropping-particle":"","family":"Mane","given":"Venkat S.","non-dropping-particle":"","parse-names":false,"suffix":""},{"dropping-particle":"","family":"Babu","given":"P. V.Vijay","non-dropping-particle":"","parse-names":false,"suffix":""}],"container-title":"Desalination","id":"ITEM-1","issue":"2-3","issued":{"date-parts":[["2011"]]},"page":"321-329","publisher":"Elsevier B.V.","title":"Studies on the adsorption of Brilliant Green dye from aqueous solution onto low-cost NaOH treated saw dust","type":"article-journal","volume":"273"},"uris":["http://www.mendeley.com/documents/?uuid=0a27be2b-aef1-4a40-be2e-5031300afe4b"]}],"mendeley":{"formattedCitation":"&lt;sup&gt;10&lt;/sup&gt;","plainTextFormattedCitation":"10","previouslyFormattedCitation":"&lt;sup&gt;10&lt;/sup&gt;"},"properties":{"noteIndex":0},"schema":"https://github.com/citation-style-language/schema/raw/master/csl-citation.json"}</w:instrText>
      </w:r>
      <w:r w:rsidRPr="000F6150">
        <w:rPr>
          <w:rFonts w:asciiTheme="majorBidi" w:hAnsiTheme="majorBidi" w:cstheme="majorBidi"/>
          <w:color w:val="000000" w:themeColor="text1"/>
          <w:sz w:val="24"/>
          <w:szCs w:val="24"/>
        </w:rPr>
        <w:fldChar w:fldCharType="separate"/>
      </w:r>
      <w:r w:rsidR="00E80BDD" w:rsidRPr="00E80BDD">
        <w:rPr>
          <w:rFonts w:asciiTheme="majorBidi" w:hAnsiTheme="majorBidi" w:cstheme="majorBidi"/>
          <w:noProof/>
          <w:color w:val="000000" w:themeColor="text1"/>
          <w:sz w:val="24"/>
          <w:szCs w:val="24"/>
          <w:vertAlign w:val="superscript"/>
        </w:rPr>
        <w:t>10</w:t>
      </w:r>
      <w:r w:rsidRPr="000F6150">
        <w:rPr>
          <w:rFonts w:asciiTheme="majorBidi" w:hAnsiTheme="majorBidi" w:cstheme="majorBidi"/>
          <w:color w:val="000000" w:themeColor="text1"/>
          <w:sz w:val="24"/>
          <w:szCs w:val="24"/>
        </w:rPr>
        <w:fldChar w:fldCharType="end"/>
      </w:r>
      <w:r w:rsidRPr="000F6150">
        <w:rPr>
          <w:rFonts w:asciiTheme="majorBidi" w:hAnsiTheme="majorBidi" w:cstheme="majorBidi"/>
          <w:color w:val="000000" w:themeColor="text1"/>
          <w:sz w:val="24"/>
          <w:szCs w:val="24"/>
        </w:rPr>
        <w:t xml:space="preserve"> waste rubber tire</w:t>
      </w:r>
      <w:r w:rsidR="00E80BDD">
        <w:rPr>
          <w:rFonts w:asciiTheme="majorBidi" w:hAnsiTheme="majorBidi" w:cstheme="majorBidi"/>
          <w:color w:val="000000" w:themeColor="text1"/>
          <w:sz w:val="24"/>
          <w:szCs w:val="24"/>
        </w:rPr>
        <w:t>,</w:t>
      </w:r>
      <w:r w:rsidRPr="000F6150">
        <w:rPr>
          <w:rFonts w:asciiTheme="majorBidi" w:hAnsiTheme="majorBidi" w:cstheme="majorBidi"/>
          <w:color w:val="000000" w:themeColor="text1"/>
          <w:sz w:val="24"/>
          <w:szCs w:val="24"/>
        </w:rPr>
        <w:t xml:space="preserve"> </w:t>
      </w:r>
      <w:r w:rsidRPr="000F6150">
        <w:rPr>
          <w:rFonts w:asciiTheme="majorBidi" w:hAnsiTheme="majorBidi" w:cstheme="majorBidi"/>
          <w:color w:val="000000" w:themeColor="text1"/>
          <w:sz w:val="24"/>
          <w:szCs w:val="24"/>
        </w:rPr>
        <w:fldChar w:fldCharType="begin" w:fldLock="1"/>
      </w:r>
      <w:r w:rsidR="00E80BDD">
        <w:rPr>
          <w:rFonts w:asciiTheme="majorBidi" w:hAnsiTheme="majorBidi" w:cstheme="majorBidi"/>
          <w:color w:val="000000" w:themeColor="text1"/>
          <w:sz w:val="24"/>
          <w:szCs w:val="24"/>
        </w:rPr>
        <w:instrText>ADDIN CSL_CITATION {"citationItems":[{"id":"ITEM-1","itemData":{"DOI":"10.1016/j.jhazmat.2010.11.091","ISBN":"0304-3894","ISSN":"03043894","PMID":"21163571","abstract":"A mesoporous carbon developed from waste tire rubber, characterized by chemical analysis, FTIR, and SEM studies, was used as an adsorbent for the removal and recovery of a hazardous azo dye, Acid Blue 113. Surface area, porosity, and density were determined. The adsorption of the dye over the prepared adsorbent and a commercial activated carbon was achieved under different pH, adsorbate concentration, sieve size, adsorbent dosage, contact time and temperature conditions. Langmuir and Freundlich adsorption isotherm models were applied and thermodynamic parameters were calculated. Kinetic studies indicated that the adsorption process follow first order kinetics and particle diffusion mechanisms are operative. By percolating the dye solution through fixed-bed columns the bulk removal of the Acid Blue 113 was carried out and necessary parameters were determined to find out the percentage saturation of both the columns. Recovery of the dye was made by eluting 0.1. M NaOH through the column. © 2010 Elsevier B.V.","author":[{"dropping-particle":"","family":"Gupta","given":"V. K.","non-dropping-particle":"","parse-names":false,"suffix":""},{"dropping-particle":"","family":"Gupta","given":"Bina","non-dropping-particle":"","parse-names":false,"suffix":""},{"dropping-particle":"","family":"Rastogi","given":"Arshi","non-dropping-particle":"","parse-names":false,"suffix":""},{"dropping-particle":"","family":"Agarwal","given":"Shilpi","non-dropping-particle":"","parse-names":false,"suffix":""},{"dropping-particle":"","family":"Nayak","given":"Arunima","non-dropping-particle":"","parse-names":false,"suffix":""}],"container-title":"Journal of Hazardous Materials","id":"ITEM-1","issue":"1","issued":{"date-parts":[["2011"]]},"page":"891-901","publisher":"Elsevier B.V.","title":"A comparative investigation on adsorption performances of mesoporous activated carbon prepared from waste rubber tire and activated carbon for a hazardous azo dye-Acid Blue 113","type":"article-journal","volume":"186"},"uris":["http://www.mendeley.com/documents/?uuid=cb88c1c4-6856-42af-8e95-4e27d9fbcf0d"]}],"mendeley":{"formattedCitation":"&lt;sup&gt;11&lt;/sup&gt;","plainTextFormattedCitation":"11","previouslyFormattedCitation":"&lt;sup&gt;11&lt;/sup&gt;"},"properties":{"noteIndex":0},"schema":"https://github.com/citation-style-language/schema/raw/master/csl-citation.json"}</w:instrText>
      </w:r>
      <w:r w:rsidRPr="000F6150">
        <w:rPr>
          <w:rFonts w:asciiTheme="majorBidi" w:hAnsiTheme="majorBidi" w:cstheme="majorBidi"/>
          <w:color w:val="000000" w:themeColor="text1"/>
          <w:sz w:val="24"/>
          <w:szCs w:val="24"/>
        </w:rPr>
        <w:fldChar w:fldCharType="separate"/>
      </w:r>
      <w:r w:rsidR="00E80BDD" w:rsidRPr="00E80BDD">
        <w:rPr>
          <w:rFonts w:asciiTheme="majorBidi" w:hAnsiTheme="majorBidi" w:cstheme="majorBidi"/>
          <w:noProof/>
          <w:color w:val="000000" w:themeColor="text1"/>
          <w:sz w:val="24"/>
          <w:szCs w:val="24"/>
          <w:vertAlign w:val="superscript"/>
        </w:rPr>
        <w:t>11</w:t>
      </w:r>
      <w:r w:rsidRPr="000F6150">
        <w:rPr>
          <w:rFonts w:asciiTheme="majorBidi" w:hAnsiTheme="majorBidi" w:cstheme="majorBidi"/>
          <w:color w:val="000000" w:themeColor="text1"/>
          <w:sz w:val="24"/>
          <w:szCs w:val="24"/>
        </w:rPr>
        <w:fldChar w:fldCharType="end"/>
      </w:r>
      <w:r w:rsidRPr="000F6150">
        <w:rPr>
          <w:rFonts w:asciiTheme="majorBidi" w:hAnsiTheme="majorBidi" w:cstheme="majorBidi"/>
          <w:color w:val="000000" w:themeColor="text1"/>
          <w:sz w:val="24"/>
          <w:szCs w:val="24"/>
        </w:rPr>
        <w:t xml:space="preserve"> white rice husk ash</w:t>
      </w:r>
      <w:r w:rsidR="00E80BDD">
        <w:rPr>
          <w:rFonts w:asciiTheme="majorBidi" w:hAnsiTheme="majorBidi" w:cstheme="majorBidi"/>
          <w:color w:val="000000" w:themeColor="text1"/>
          <w:sz w:val="24"/>
          <w:szCs w:val="24"/>
        </w:rPr>
        <w:t>,</w:t>
      </w:r>
      <w:r w:rsidRPr="000F6150">
        <w:rPr>
          <w:rFonts w:asciiTheme="majorBidi" w:hAnsiTheme="majorBidi" w:cstheme="majorBidi"/>
          <w:color w:val="000000" w:themeColor="text1"/>
          <w:sz w:val="24"/>
          <w:szCs w:val="24"/>
        </w:rPr>
        <w:t xml:space="preserve"> </w:t>
      </w:r>
      <w:r w:rsidRPr="000F6150">
        <w:rPr>
          <w:rFonts w:asciiTheme="majorBidi" w:hAnsiTheme="majorBidi" w:cstheme="majorBidi"/>
          <w:color w:val="000000" w:themeColor="text1"/>
          <w:sz w:val="24"/>
          <w:szCs w:val="24"/>
        </w:rPr>
        <w:fldChar w:fldCharType="begin" w:fldLock="1"/>
      </w:r>
      <w:r w:rsidR="00E80BDD">
        <w:rPr>
          <w:rFonts w:asciiTheme="majorBidi" w:hAnsiTheme="majorBidi" w:cstheme="majorBidi"/>
          <w:color w:val="000000" w:themeColor="text1"/>
          <w:sz w:val="24"/>
          <w:szCs w:val="24"/>
        </w:rPr>
        <w:instrText>ADDIN CSL_CITATION {"citationItems":[{"id":"ITEM-1","itemData":{"DOI":"10.1016/j.jcis.2013.07.052","ISBN":"0021-9797","ISSN":"00219797","PMID":"23981675","abstract":"The present research was focused on the study of adsorption kinetics of brilliant green (BG) onto white rice husk ash from aqueous solutions. The research was performed in the temperature interval 290-320K in 10° steps and in the concentration range of 3-100mgL-1. Batch studies were conducted in order to determine the optimal adsorbent dose, and the time required to reach the adsorption equilibrium at each temperature. The effect of the initial concentration of brilliant green was studied (pH not adjusted), as well as the effect of temperature. The maximum adsorption capacity of the WRHA for BG at 320K was determined to be 85.56mgg-1. The adsorption kinetic data were analyzed employing several kinetic models: pseudo-first-order equation, pseudo-second-order equation, Elovichequation, Banghman's equation, Diffusion-chemisorption model, and Boyd kinetic expression. It was established that the adsorption process obeyed the pseudo-second-order kinetic model. Based on the rate constants obtained by this kinetic model using Arrhenius and Eyring equations, the activation parameters were determined, namely the activation energy (50.04kJmol-1), the change of entropy (-318.31Jmol-1K-1), enthalpy (-47.50kJmol-1), and Gibbs free energy (range 44.81-54.36kJmol-1) for the formation of activated complex from the reagents. © 2013 Elsevier Inc.","author":[{"dropping-particle":"","family":"Tavlieva","given":"Mariana P.","non-dropping-particle":"","parse-names":false,"suffix":""},{"dropping-particle":"","family":"Genieva","given":"Svetlana D.","non-dropping-particle":"","parse-names":false,"suffix":""},{"dropping-particle":"","family":"Georgieva","given":"Velyana G.","non-dropping-particle":"","parse-names":false,"suffix":""},{"dropping-particle":"","family":"Vlaev","given":"Lyubomir T.","non-dropping-particle":"","parse-names":false,"suffix":""}],"container-title":"Journal of Colloid and Interface Science","id":"ITEM-1","issued":{"date-parts":[["2013"]]},"page":"112-122","publisher":"Elsevier Inc.","title":"Kinetic study of brilliant green adsorption from aqueous solution onto white rice husk ash","type":"article-journal","volume":"409"},"uris":["http://www.mendeley.com/documents/?uuid=57952dff-b68a-4dbc-9827-af5cc543a981"]}],"mendeley":{"formattedCitation":"&lt;sup&gt;12&lt;/sup&gt;","plainTextFormattedCitation":"12","previouslyFormattedCitation":"&lt;sup&gt;12&lt;/sup&gt;"},"properties":{"noteIndex":0},"schema":"https://github.com/citation-style-language/schema/raw/master/csl-citation.json"}</w:instrText>
      </w:r>
      <w:r w:rsidRPr="000F6150">
        <w:rPr>
          <w:rFonts w:asciiTheme="majorBidi" w:hAnsiTheme="majorBidi" w:cstheme="majorBidi"/>
          <w:color w:val="000000" w:themeColor="text1"/>
          <w:sz w:val="24"/>
          <w:szCs w:val="24"/>
        </w:rPr>
        <w:fldChar w:fldCharType="separate"/>
      </w:r>
      <w:r w:rsidR="00E80BDD" w:rsidRPr="00E80BDD">
        <w:rPr>
          <w:rFonts w:asciiTheme="majorBidi" w:hAnsiTheme="majorBidi" w:cstheme="majorBidi"/>
          <w:noProof/>
          <w:color w:val="000000" w:themeColor="text1"/>
          <w:sz w:val="24"/>
          <w:szCs w:val="24"/>
          <w:vertAlign w:val="superscript"/>
        </w:rPr>
        <w:t>12</w:t>
      </w:r>
      <w:r w:rsidRPr="000F6150">
        <w:rPr>
          <w:rFonts w:asciiTheme="majorBidi" w:hAnsiTheme="majorBidi" w:cstheme="majorBidi"/>
          <w:color w:val="000000" w:themeColor="text1"/>
          <w:sz w:val="24"/>
          <w:szCs w:val="24"/>
        </w:rPr>
        <w:fldChar w:fldCharType="end"/>
      </w:r>
      <w:r w:rsidRPr="000F6150">
        <w:rPr>
          <w:rFonts w:asciiTheme="majorBidi" w:hAnsiTheme="majorBidi" w:cstheme="majorBidi"/>
          <w:color w:val="000000" w:themeColor="text1"/>
          <w:sz w:val="24"/>
          <w:szCs w:val="24"/>
        </w:rPr>
        <w:t xml:space="preserve"> Neem leaf powder</w:t>
      </w:r>
      <w:r w:rsidR="00E80BDD">
        <w:rPr>
          <w:rFonts w:asciiTheme="majorBidi" w:hAnsiTheme="majorBidi" w:cstheme="majorBidi"/>
          <w:color w:val="000000" w:themeColor="text1"/>
          <w:sz w:val="24"/>
          <w:szCs w:val="24"/>
        </w:rPr>
        <w:t>,</w:t>
      </w:r>
      <w:r w:rsidRPr="000F6150">
        <w:rPr>
          <w:rFonts w:asciiTheme="majorBidi" w:hAnsiTheme="majorBidi" w:cstheme="majorBidi"/>
          <w:color w:val="000000" w:themeColor="text1"/>
          <w:sz w:val="24"/>
          <w:szCs w:val="24"/>
        </w:rPr>
        <w:t xml:space="preserve"> </w:t>
      </w:r>
      <w:r w:rsidRPr="000F6150">
        <w:rPr>
          <w:rFonts w:asciiTheme="majorBidi" w:hAnsiTheme="majorBidi" w:cstheme="majorBidi"/>
          <w:color w:val="000000" w:themeColor="text1"/>
          <w:sz w:val="24"/>
          <w:szCs w:val="24"/>
        </w:rPr>
        <w:fldChar w:fldCharType="begin" w:fldLock="1"/>
      </w:r>
      <w:r w:rsidR="00E80BDD">
        <w:rPr>
          <w:rFonts w:asciiTheme="majorBidi" w:hAnsiTheme="majorBidi" w:cstheme="majorBidi"/>
          <w:color w:val="000000" w:themeColor="text1"/>
          <w:sz w:val="24"/>
          <w:szCs w:val="24"/>
        </w:rPr>
        <w:instrText>ADDIN CSL_CITATION {"citationItems":[{"id":"ITEM-1","itemData":{"DOI":"10.1016/S0143-7208(03)00009-3","ISBN":"0143-7208","ISSN":"01437208","abstract":"A novel adsorbent was developed from mature leaves of natural Neem trees for removing dyes from water. The adsorbent, in the form of fine powder, was found to be very effective in removing the dye, Brilliant Green, from aqueous solution. The adsorption process was carried out in a batch process with different concentrations of the aqueous dye solution as well as with different adsorbent doses, at a range of pH values and temperature. The suitability of the adsorbent was tested by fitting the adsorption data with Langmuir and Freundlich isotherms and by computing equilibrium thermodynamic and kinetic parameters, the values of which showed the Neem leaf powder as a promising adsorbent for dyes in aqueous solution. © 2003 Elsevier Science Ltd. All rights reserved.","author":[{"dropping-particle":"","family":"Bhattacharyya","given":"Krishna G.","non-dropping-particle":"","parse-names":false,"suffix":""},{"dropping-particle":"","family":"Sarma","given":"Arunima","non-dropping-particle":"","parse-names":false,"suffix":""}],"container-title":"Dyes and Pigments","id":"ITEM-1","issue":"3","issued":{"date-parts":[["2003"]]},"page":"211-222","title":"Adsorption characteristics of the dye, Brilliant Green, on Neem leaf powder","type":"article-journal","volume":"57"},"uris":["http://www.mendeley.com/documents/?uuid=7cfeb573-c16e-4920-89af-0437c53485da"]}],"mendeley":{"formattedCitation":"&lt;sup&gt;13&lt;/sup&gt;","plainTextFormattedCitation":"13","previouslyFormattedCitation":"&lt;sup&gt;13&lt;/sup&gt;"},"properties":{"noteIndex":0},"schema":"https://github.com/citation-style-language/schema/raw/master/csl-citation.json"}</w:instrText>
      </w:r>
      <w:r w:rsidRPr="000F6150">
        <w:rPr>
          <w:rFonts w:asciiTheme="majorBidi" w:hAnsiTheme="majorBidi" w:cstheme="majorBidi"/>
          <w:color w:val="000000" w:themeColor="text1"/>
          <w:sz w:val="24"/>
          <w:szCs w:val="24"/>
        </w:rPr>
        <w:fldChar w:fldCharType="separate"/>
      </w:r>
      <w:r w:rsidR="00E80BDD" w:rsidRPr="00E80BDD">
        <w:rPr>
          <w:rFonts w:asciiTheme="majorBidi" w:hAnsiTheme="majorBidi" w:cstheme="majorBidi"/>
          <w:noProof/>
          <w:color w:val="000000" w:themeColor="text1"/>
          <w:sz w:val="24"/>
          <w:szCs w:val="24"/>
          <w:vertAlign w:val="superscript"/>
        </w:rPr>
        <w:t>13</w:t>
      </w:r>
      <w:r w:rsidRPr="000F6150">
        <w:rPr>
          <w:rFonts w:asciiTheme="majorBidi" w:hAnsiTheme="majorBidi" w:cstheme="majorBidi"/>
          <w:color w:val="000000" w:themeColor="text1"/>
          <w:sz w:val="24"/>
          <w:szCs w:val="24"/>
        </w:rPr>
        <w:fldChar w:fldCharType="end"/>
      </w:r>
      <w:r w:rsidRPr="000F6150">
        <w:rPr>
          <w:rFonts w:asciiTheme="majorBidi" w:hAnsiTheme="majorBidi" w:cstheme="majorBidi"/>
          <w:color w:val="000000" w:themeColor="text1"/>
          <w:sz w:val="24"/>
          <w:szCs w:val="24"/>
        </w:rPr>
        <w:t xml:space="preserve"> kaolin</w:t>
      </w:r>
      <w:r w:rsidR="00E80BDD">
        <w:rPr>
          <w:rFonts w:asciiTheme="majorBidi" w:hAnsiTheme="majorBidi" w:cstheme="majorBidi"/>
          <w:color w:val="000000" w:themeColor="text1"/>
          <w:sz w:val="24"/>
          <w:szCs w:val="24"/>
        </w:rPr>
        <w:t>,</w:t>
      </w:r>
      <w:r w:rsidRPr="000F6150">
        <w:rPr>
          <w:rFonts w:asciiTheme="majorBidi" w:hAnsiTheme="majorBidi" w:cstheme="majorBidi"/>
          <w:color w:val="000000" w:themeColor="text1"/>
          <w:sz w:val="24"/>
          <w:szCs w:val="24"/>
        </w:rPr>
        <w:t xml:space="preserve"> </w:t>
      </w:r>
      <w:r w:rsidRPr="000F6150">
        <w:rPr>
          <w:rFonts w:asciiTheme="majorBidi" w:hAnsiTheme="majorBidi" w:cstheme="majorBidi"/>
          <w:color w:val="000000" w:themeColor="text1"/>
          <w:sz w:val="24"/>
          <w:szCs w:val="24"/>
        </w:rPr>
        <w:fldChar w:fldCharType="begin" w:fldLock="1"/>
      </w:r>
      <w:r w:rsidR="00E80BDD">
        <w:rPr>
          <w:rFonts w:asciiTheme="majorBidi" w:hAnsiTheme="majorBidi" w:cstheme="majorBidi"/>
          <w:color w:val="000000" w:themeColor="text1"/>
          <w:sz w:val="24"/>
          <w:szCs w:val="24"/>
        </w:rPr>
        <w:instrText>ADDIN CSL_CITATION {"citationItems":[{"id":"ITEM-1","itemData":{"DOI":"10.1016/j.jhazmat.2008.03.110","ISBN":"0304-3894 (Print)\\r0304-3894 (Linking)","ISSN":"03043894","PMID":"18456401","abstract":"Experimental investigations were carried out to adsorb toxic brilliant green dye from aqueous medium using kaolin as an adsorbent. Characterization of kaolin is done by measuring: (i) particle size distribution using particle size analyzer, (ii) BET surface area using BET surface analyzer, and (iii) structural analysis using X-ray diffractometer. The effects of initial dye concentration, contact time, kaolin dose, stirring speed, pH and temperature were studied for the adsorption of brilliant green in batch mode. Adsorption experiments indicate that the extent of adsorption is strongly dependent on pH of solution. Free energy of adsorption (??G\n                        0), enthalpy (??H\n                        0) and entropy (??S\n                        0) changes are calculated to know the nature of adsorption. The calculated values of ??G\n                        0 at 299 K and 323 K indicate that the adsorption process is spontaneous. The estimated values of ??H\n                        0 and ??S\n                        0 both show the negative sign, which indicate that the adsorption process is exothermic and the dye molecules are organized on the kaolin surface in less randomly fashion than in solution. The adsorption kinetic has been described by first-order, pseudo-second-order and intra-particle-diffusion models. It was observed that the rate of dye adsorption follows pseudo-second-order model for the dye concentration range studied in the present case. Standard adsorption isotherms were used to fit the experimental equilibrium data. It was found that the adsorption of brilliant green on kaolin follows the Langmuir adsorption isotherm. ?? 2008 Elsevier B.V. All rights reserved.","author":[{"dropping-particle":"","family":"Nandi","given":"B. K.","non-dropping-particle":"","parse-names":false,"suffix":""},{"dropping-particle":"","family":"Goswami","given":"A.","non-dropping-particle":"","parse-names":false,"suffix":""},{"dropping-particle":"","family":"Purkait","given":"M. K.","non-dropping-particle":"","parse-names":false,"suffix":""}],"container-title":"Journal of Hazardous Materials","id":"ITEM-1","issue":"1","issued":{"date-parts":[["2009"]]},"page":"387-395","title":"Adsorption characteristics of brilliant green dye on kaolin","type":"article-journal","volume":"161"},"uris":["http://www.mendeley.com/documents/?uuid=6fba1caf-9db4-4902-a6a8-826503f54a5b"]}],"mendeley":{"formattedCitation":"&lt;sup&gt;2&lt;/sup&gt;","plainTextFormattedCitation":"2","previouslyFormattedCitation":"&lt;sup&gt;2&lt;/sup&gt;"},"properties":{"noteIndex":0},"schema":"https://github.com/citation-style-language/schema/raw/master/csl-citation.json"}</w:instrText>
      </w:r>
      <w:r w:rsidRPr="000F6150">
        <w:rPr>
          <w:rFonts w:asciiTheme="majorBidi" w:hAnsiTheme="majorBidi" w:cstheme="majorBidi"/>
          <w:color w:val="000000" w:themeColor="text1"/>
          <w:sz w:val="24"/>
          <w:szCs w:val="24"/>
        </w:rPr>
        <w:fldChar w:fldCharType="separate"/>
      </w:r>
      <w:r w:rsidR="00E80BDD" w:rsidRPr="00E80BDD">
        <w:rPr>
          <w:rFonts w:asciiTheme="majorBidi" w:hAnsiTheme="majorBidi" w:cstheme="majorBidi"/>
          <w:noProof/>
          <w:color w:val="000000" w:themeColor="text1"/>
          <w:sz w:val="24"/>
          <w:szCs w:val="24"/>
          <w:vertAlign w:val="superscript"/>
        </w:rPr>
        <w:t>2</w:t>
      </w:r>
      <w:r w:rsidRPr="000F6150">
        <w:rPr>
          <w:rFonts w:asciiTheme="majorBidi" w:hAnsiTheme="majorBidi" w:cstheme="majorBidi"/>
          <w:color w:val="000000" w:themeColor="text1"/>
          <w:sz w:val="24"/>
          <w:szCs w:val="24"/>
        </w:rPr>
        <w:fldChar w:fldCharType="end"/>
      </w:r>
      <w:r w:rsidRPr="000F6150">
        <w:rPr>
          <w:rFonts w:asciiTheme="majorBidi" w:hAnsiTheme="majorBidi" w:cstheme="majorBidi"/>
          <w:color w:val="000000" w:themeColor="text1"/>
          <w:sz w:val="24"/>
          <w:szCs w:val="24"/>
        </w:rPr>
        <w:t xml:space="preserve"> peach stone</w:t>
      </w:r>
      <w:r w:rsidR="00E80BDD">
        <w:rPr>
          <w:rFonts w:asciiTheme="majorBidi" w:hAnsiTheme="majorBidi" w:cstheme="majorBidi"/>
          <w:color w:val="000000" w:themeColor="text1"/>
          <w:sz w:val="24"/>
          <w:szCs w:val="24"/>
        </w:rPr>
        <w:t>,</w:t>
      </w:r>
      <w:r w:rsidRPr="000F6150">
        <w:rPr>
          <w:rFonts w:asciiTheme="majorBidi" w:hAnsiTheme="majorBidi" w:cstheme="majorBidi"/>
          <w:color w:val="000000" w:themeColor="text1"/>
          <w:sz w:val="24"/>
          <w:szCs w:val="24"/>
        </w:rPr>
        <w:t xml:space="preserve"> </w:t>
      </w:r>
      <w:r w:rsidRPr="000F6150">
        <w:rPr>
          <w:rFonts w:asciiTheme="majorBidi" w:hAnsiTheme="majorBidi" w:cstheme="majorBidi"/>
          <w:color w:val="000000" w:themeColor="text1"/>
          <w:sz w:val="24"/>
          <w:szCs w:val="24"/>
        </w:rPr>
        <w:fldChar w:fldCharType="begin" w:fldLock="1"/>
      </w:r>
      <w:r w:rsidR="00E80BDD">
        <w:rPr>
          <w:rFonts w:asciiTheme="majorBidi" w:hAnsiTheme="majorBidi" w:cstheme="majorBidi"/>
          <w:color w:val="000000" w:themeColor="text1"/>
          <w:sz w:val="24"/>
          <w:szCs w:val="24"/>
        </w:rPr>
        <w:instrText>ADDIN CSL_CITATION {"citationItems":[{"id":"ITEM-1","itemData":{"DOI":"10.1016/j.jaap.2014.05.017","ISBN":"0165-2370","ISSN":"01652370","abstract":"In this study, the production of activated carbons from peach stone with zinc chloride activation was investigated by means of a two-stage process: precarbonization and chemical activation. Precarbonization was performed at two different temperatures 300 °C and 400 °C in order to obtain the bio-oil. Then the activation of precarbonized chars after impregnation with zinc chloride was carried out. The activation temperatures varied from 500 °C to 700 °C to determine the optimal processing conditions. For comparison, traditional chemical activation was also performed. In two-stage process, the precarbonization temperature had important effect on the surface area of activated carbon as well as activation temperature. The surface area of activated carbons obtained from the two-stage process was lower than that those from the one-stage process. The bio-oil obtained from precarbonization step showed fungicidal activity against fungi Coriolus versicolor. The adsorption capacities of activated carbons for phenol and methylene blue were found to be in the range of 51.6-64.9 mg g-1and 104.2-121.9 mg g-1, respectively. © 2014 Elsevier B.V.","author":[{"dropping-particle":"","family":"Uysal","given":"Tugce","non-dropping-particle":"","parse-names":false,"suffix":""},{"dropping-particle":"","family":"Duman","given":"Gozde","non-dropping-particle":"","parse-names":false,"suffix":""},{"dropping-particle":"","family":"Onal","given":"Yunus","non-dropping-particle":"","parse-names":false,"suffix":""},{"dropping-particle":"","family":"Yasa","given":"Ihsan","non-dropping-particle":"","parse-names":false,"suffix":""},{"dropping-particle":"","family":"Yanik","given":"Jale","non-dropping-particle":"","parse-names":false,"suffix":""}],"container-title":"Journal of Analytical and Applied Pyrolysis","id":"ITEM-1","issued":{"date-parts":[["2014"]]},"page":"47-55","publisher":"Elsevier B.V.","title":"Production of activated carbon and fungicidal oil from peach stone by two-stage process","type":"article-journal","volume":"108"},"uris":["http://www.mendeley.com/documents/?uuid=8dcc769e-cc0e-4b35-9238-768db46e44c2"]}],"mendeley":{"formattedCitation":"&lt;sup&gt;14&lt;/sup&gt;","plainTextFormattedCitation":"14","previouslyFormattedCitation":"&lt;sup&gt;14&lt;/sup&gt;"},"properties":{"noteIndex":0},"schema":"https://github.com/citation-style-language/schema/raw/master/csl-citation.json"}</w:instrText>
      </w:r>
      <w:r w:rsidRPr="000F6150">
        <w:rPr>
          <w:rFonts w:asciiTheme="majorBidi" w:hAnsiTheme="majorBidi" w:cstheme="majorBidi"/>
          <w:color w:val="000000" w:themeColor="text1"/>
          <w:sz w:val="24"/>
          <w:szCs w:val="24"/>
        </w:rPr>
        <w:fldChar w:fldCharType="separate"/>
      </w:r>
      <w:r w:rsidR="00E80BDD" w:rsidRPr="00E80BDD">
        <w:rPr>
          <w:rFonts w:asciiTheme="majorBidi" w:hAnsiTheme="majorBidi" w:cstheme="majorBidi"/>
          <w:noProof/>
          <w:color w:val="000000" w:themeColor="text1"/>
          <w:sz w:val="24"/>
          <w:szCs w:val="24"/>
          <w:vertAlign w:val="superscript"/>
        </w:rPr>
        <w:t>14</w:t>
      </w:r>
      <w:r w:rsidRPr="000F6150">
        <w:rPr>
          <w:rFonts w:asciiTheme="majorBidi" w:hAnsiTheme="majorBidi" w:cstheme="majorBidi"/>
          <w:color w:val="000000" w:themeColor="text1"/>
          <w:sz w:val="24"/>
          <w:szCs w:val="24"/>
        </w:rPr>
        <w:fldChar w:fldCharType="end"/>
      </w:r>
      <w:r w:rsidRPr="000F6150">
        <w:rPr>
          <w:rFonts w:asciiTheme="majorBidi" w:hAnsiTheme="majorBidi" w:cstheme="majorBidi"/>
          <w:color w:val="000000" w:themeColor="text1"/>
          <w:sz w:val="24"/>
          <w:szCs w:val="24"/>
        </w:rPr>
        <w:t xml:space="preserve"> and medical cotton waste </w:t>
      </w:r>
      <w:r w:rsidRPr="000F6150">
        <w:rPr>
          <w:rFonts w:asciiTheme="majorBidi" w:hAnsiTheme="majorBidi" w:cstheme="majorBidi"/>
          <w:color w:val="000000" w:themeColor="text1"/>
          <w:sz w:val="24"/>
          <w:szCs w:val="24"/>
        </w:rPr>
        <w:fldChar w:fldCharType="begin" w:fldLock="1"/>
      </w:r>
      <w:r w:rsidR="00E80BDD">
        <w:rPr>
          <w:rFonts w:asciiTheme="majorBidi" w:hAnsiTheme="majorBidi" w:cstheme="majorBidi"/>
          <w:color w:val="000000" w:themeColor="text1"/>
          <w:sz w:val="24"/>
          <w:szCs w:val="24"/>
        </w:rPr>
        <w:instrText>ADDIN CSL_CITATION {"citationItems":[{"id":"ITEM-1","itemData":{"DOI":"10.1016/j.jiec.2017.06.037","ISSN":"1226-086X","author":[{"dropping-particle":"","family":"Baghdadi","given":"Majid","non-dropping-particle":"","parse-names":false,"suffix":""},{"dropping-particle":"","family":"Soltani","given":"Bahram Alipour","non-dropping-particle":"","parse-names":false,"suffix":""},{"dropping-particle":"","family":"Nourani","given":"Mohammad","non-dropping-particle":"","parse-names":false,"suffix":""}],"container-title":"Journal of Industrial and Engineering Chemistry","id":"ITEM-1","issued":{"date-parts":[["2017"]]},"page":"128-139","title":"Malachite green removal from aqueous solutions using fi brous cellulose sulfate prepared from medical cotton waste : Comprehensive batch and column studies","type":"article-journal","volume":"55"},"uris":["http://www.mendeley.com/documents/?uuid=ee5c5330-f00e-468f-b763-f1d74559ece1"]}],"mendeley":{"formattedCitation":"&lt;sup&gt;15&lt;/sup&gt;","plainTextFormattedCitation":"15","previouslyFormattedCitation":"&lt;sup&gt;15&lt;/sup&gt;"},"properties":{"noteIndex":0},"schema":"https://github.com/citation-style-language/schema/raw/master/csl-citation.json"}</w:instrText>
      </w:r>
      <w:r w:rsidRPr="000F6150">
        <w:rPr>
          <w:rFonts w:asciiTheme="majorBidi" w:hAnsiTheme="majorBidi" w:cstheme="majorBidi"/>
          <w:color w:val="000000" w:themeColor="text1"/>
          <w:sz w:val="24"/>
          <w:szCs w:val="24"/>
        </w:rPr>
        <w:fldChar w:fldCharType="separate"/>
      </w:r>
      <w:r w:rsidR="00E80BDD" w:rsidRPr="00E80BDD">
        <w:rPr>
          <w:rFonts w:asciiTheme="majorBidi" w:hAnsiTheme="majorBidi" w:cstheme="majorBidi"/>
          <w:noProof/>
          <w:color w:val="000000" w:themeColor="text1"/>
          <w:sz w:val="24"/>
          <w:szCs w:val="24"/>
          <w:vertAlign w:val="superscript"/>
        </w:rPr>
        <w:t>15</w:t>
      </w:r>
      <w:r w:rsidRPr="000F6150">
        <w:rPr>
          <w:rFonts w:asciiTheme="majorBidi" w:hAnsiTheme="majorBidi" w:cstheme="majorBidi"/>
          <w:color w:val="000000" w:themeColor="text1"/>
          <w:sz w:val="24"/>
          <w:szCs w:val="24"/>
        </w:rPr>
        <w:fldChar w:fldCharType="end"/>
      </w:r>
      <w:r w:rsidRPr="000F6150">
        <w:rPr>
          <w:rFonts w:asciiTheme="majorBidi" w:hAnsiTheme="majorBidi" w:cstheme="majorBidi"/>
          <w:color w:val="000000" w:themeColor="text1"/>
          <w:sz w:val="24"/>
          <w:szCs w:val="24"/>
        </w:rPr>
        <w:t xml:space="preserve"> etc.</w:t>
      </w:r>
    </w:p>
    <w:p w:rsidR="00556078" w:rsidRPr="000F6150" w:rsidRDefault="00556078" w:rsidP="00E80BDD">
      <w:pPr>
        <w:spacing w:before="100" w:beforeAutospacing="1" w:after="100" w:afterAutospacing="1" w:line="360" w:lineRule="auto"/>
        <w:ind w:firstLine="708"/>
        <w:jc w:val="both"/>
        <w:rPr>
          <w:rFonts w:asciiTheme="majorBidi" w:hAnsiTheme="majorBidi" w:cstheme="majorBidi"/>
          <w:sz w:val="24"/>
          <w:szCs w:val="24"/>
        </w:rPr>
      </w:pPr>
      <w:r w:rsidRPr="000F6150">
        <w:rPr>
          <w:rFonts w:asciiTheme="majorBidi" w:hAnsiTheme="majorBidi" w:cstheme="majorBidi"/>
          <w:color w:val="000000" w:themeColor="text1"/>
          <w:sz w:val="24"/>
          <w:szCs w:val="24"/>
        </w:rPr>
        <w:t xml:space="preserve">Sandpaper is an abrasive used in the sanding process to correct the rough surfaces. It consists of sheets of </w:t>
      </w:r>
      <w:hyperlink r:id="rId8" w:tooltip="Paper" w:history="1">
        <w:r w:rsidRPr="000F6150">
          <w:rPr>
            <w:rFonts w:asciiTheme="majorBidi" w:hAnsiTheme="majorBidi" w:cstheme="majorBidi"/>
            <w:color w:val="000000" w:themeColor="text1"/>
            <w:sz w:val="24"/>
            <w:szCs w:val="24"/>
          </w:rPr>
          <w:t>paper</w:t>
        </w:r>
      </w:hyperlink>
      <w:r w:rsidRPr="000F6150">
        <w:rPr>
          <w:rFonts w:asciiTheme="majorBidi" w:hAnsiTheme="majorBidi" w:cstheme="majorBidi"/>
          <w:color w:val="000000" w:themeColor="text1"/>
          <w:sz w:val="24"/>
          <w:szCs w:val="24"/>
        </w:rPr>
        <w:t xml:space="preserve"> or </w:t>
      </w:r>
      <w:hyperlink r:id="rId9" w:tooltip="Cloth" w:history="1">
        <w:r w:rsidRPr="000F6150">
          <w:rPr>
            <w:rFonts w:asciiTheme="majorBidi" w:hAnsiTheme="majorBidi" w:cstheme="majorBidi"/>
            <w:color w:val="000000" w:themeColor="text1"/>
            <w:sz w:val="24"/>
            <w:szCs w:val="24"/>
          </w:rPr>
          <w:t>cloth</w:t>
        </w:r>
      </w:hyperlink>
      <w:r w:rsidRPr="000F6150">
        <w:rPr>
          <w:rFonts w:asciiTheme="majorBidi" w:hAnsiTheme="majorBidi" w:cstheme="majorBidi"/>
          <w:color w:val="000000" w:themeColor="text1"/>
          <w:sz w:val="24"/>
          <w:szCs w:val="24"/>
        </w:rPr>
        <w:t xml:space="preserve"> with </w:t>
      </w:r>
      <w:hyperlink r:id="rId10" w:tooltip="Abrasive" w:history="1">
        <w:r w:rsidRPr="000F6150">
          <w:rPr>
            <w:rFonts w:asciiTheme="majorBidi" w:hAnsiTheme="majorBidi" w:cstheme="majorBidi"/>
            <w:color w:val="000000" w:themeColor="text1"/>
            <w:sz w:val="24"/>
            <w:szCs w:val="24"/>
          </w:rPr>
          <w:t>abrasive</w:t>
        </w:r>
      </w:hyperlink>
      <w:r w:rsidRPr="000F6150">
        <w:rPr>
          <w:rFonts w:asciiTheme="majorBidi" w:hAnsiTheme="majorBidi" w:cstheme="majorBidi"/>
          <w:color w:val="000000" w:themeColor="text1"/>
          <w:sz w:val="24"/>
          <w:szCs w:val="24"/>
        </w:rPr>
        <w:t xml:space="preserve"> material glued with resin to one face. Formerly, sand and glass were used as abrasive surfaces, but nowadays materials such as </w:t>
      </w:r>
      <w:r w:rsidRPr="000F6150">
        <w:rPr>
          <w:rFonts w:asciiTheme="majorBidi" w:hAnsiTheme="majorBidi" w:cstheme="majorBidi"/>
          <w:sz w:val="24"/>
          <w:szCs w:val="24"/>
        </w:rPr>
        <w:t>aluminum oxide, zirconium oxide, and silicon carbide etc. are used</w:t>
      </w:r>
      <w:r w:rsidR="00E80BDD">
        <w:rPr>
          <w:rFonts w:asciiTheme="majorBidi" w:hAnsiTheme="majorBidi" w:cstheme="majorBidi"/>
          <w:sz w:val="24"/>
          <w:szCs w:val="24"/>
        </w:rPr>
        <w:t>.</w:t>
      </w:r>
      <w:r w:rsidRPr="000F6150">
        <w:rPr>
          <w:rFonts w:asciiTheme="majorBidi" w:hAnsiTheme="majorBidi" w:cstheme="majorBidi"/>
          <w:sz w:val="24"/>
          <w:szCs w:val="24"/>
        </w:rPr>
        <w:fldChar w:fldCharType="begin" w:fldLock="1"/>
      </w:r>
      <w:r w:rsidR="00E80BDD">
        <w:rPr>
          <w:rFonts w:asciiTheme="majorBidi" w:hAnsiTheme="majorBidi" w:cstheme="majorBidi"/>
          <w:sz w:val="24"/>
          <w:szCs w:val="24"/>
        </w:rPr>
        <w:instrText>ADDIN CSL_CITATION {"citationItems":[{"id":"ITEM-1","itemData":{"URL":"https://en.wikipedia.org/wiki/Sandpaper","accessed":{"date-parts":[["2018","11","1"]]},"container-title":"Wikipedia","id":"ITEM-1","issued":{"date-parts":[["2018"]]},"title":"Sandpaper","type":"webpage"},"uris":["http://www.mendeley.com/documents/?uuid=58637856-40e3-4e3c-bdc8-57620d31c2be"]}],"mendeley":{"formattedCitation":"&lt;sup&gt;16&lt;/sup&gt;","plainTextFormattedCitation":"16","previouslyFormattedCitation":"&lt;sup&gt;16&lt;/sup&gt;"},"properties":{"noteIndex":0},"schema":"https://github.com/citation-style-language/schema/raw/master/csl-citation.json"}</w:instrText>
      </w:r>
      <w:r w:rsidRPr="000F6150">
        <w:rPr>
          <w:rFonts w:asciiTheme="majorBidi" w:hAnsiTheme="majorBidi" w:cstheme="majorBidi"/>
          <w:sz w:val="24"/>
          <w:szCs w:val="24"/>
        </w:rPr>
        <w:fldChar w:fldCharType="separate"/>
      </w:r>
      <w:r w:rsidR="00E80BDD" w:rsidRPr="00E80BDD">
        <w:rPr>
          <w:rFonts w:asciiTheme="majorBidi" w:hAnsiTheme="majorBidi" w:cstheme="majorBidi"/>
          <w:noProof/>
          <w:sz w:val="24"/>
          <w:szCs w:val="24"/>
          <w:vertAlign w:val="superscript"/>
        </w:rPr>
        <w:t>16</w:t>
      </w:r>
      <w:r w:rsidRPr="000F6150">
        <w:rPr>
          <w:rFonts w:asciiTheme="majorBidi" w:hAnsiTheme="majorBidi" w:cstheme="majorBidi"/>
          <w:sz w:val="24"/>
          <w:szCs w:val="24"/>
        </w:rPr>
        <w:fldChar w:fldCharType="end"/>
      </w:r>
      <w:r w:rsidRPr="000F6150">
        <w:rPr>
          <w:rFonts w:asciiTheme="majorBidi" w:hAnsiTheme="majorBidi" w:cstheme="majorBidi"/>
          <w:sz w:val="24"/>
          <w:szCs w:val="24"/>
        </w:rPr>
        <w:t xml:space="preserve"> The storage and disposal of the sandpaper waste is a problem in terms of time, space, and cost. With this work, a useful area for sandpaper waste has been created, which will be beneficial for the environment and waste water remediation.</w:t>
      </w:r>
    </w:p>
    <w:p w:rsidR="00556078" w:rsidRPr="000F6150" w:rsidRDefault="00556078" w:rsidP="000F6150">
      <w:pPr>
        <w:spacing w:before="100" w:beforeAutospacing="1" w:after="100" w:afterAutospacing="1" w:line="360" w:lineRule="auto"/>
        <w:ind w:firstLine="708"/>
        <w:jc w:val="both"/>
        <w:rPr>
          <w:rFonts w:asciiTheme="majorBidi" w:hAnsiTheme="majorBidi" w:cstheme="majorBidi"/>
          <w:sz w:val="24"/>
          <w:szCs w:val="24"/>
        </w:rPr>
      </w:pPr>
      <w:r w:rsidRPr="000F6150">
        <w:rPr>
          <w:rFonts w:asciiTheme="majorBidi" w:hAnsiTheme="majorBidi" w:cstheme="majorBidi"/>
          <w:sz w:val="24"/>
          <w:szCs w:val="24"/>
        </w:rPr>
        <w:lastRenderedPageBreak/>
        <w:t xml:space="preserve">The aim of the study is the </w:t>
      </w:r>
      <w:r w:rsidRPr="000F6150">
        <w:rPr>
          <w:rFonts w:asciiTheme="majorBidi" w:hAnsiTheme="majorBidi" w:cstheme="majorBidi"/>
          <w:noProof/>
          <w:sz w:val="24"/>
          <w:szCs w:val="24"/>
        </w:rPr>
        <w:t>removal</w:t>
      </w:r>
      <w:r w:rsidRPr="000F6150">
        <w:rPr>
          <w:rFonts w:asciiTheme="majorBidi" w:hAnsiTheme="majorBidi" w:cstheme="majorBidi"/>
          <w:sz w:val="24"/>
          <w:szCs w:val="24"/>
        </w:rPr>
        <w:t xml:space="preserve"> of brilliant green and malachite green dyes from water by using sandpaper waste. Two adsorbents were prepared by applying </w:t>
      </w:r>
      <w:r w:rsidR="00654413" w:rsidRPr="000F6150">
        <w:rPr>
          <w:rFonts w:asciiTheme="majorBidi" w:hAnsiTheme="majorBidi" w:cstheme="majorBidi"/>
          <w:sz w:val="24"/>
          <w:szCs w:val="24"/>
        </w:rPr>
        <w:t>pyrolysis</w:t>
      </w:r>
      <w:r w:rsidRPr="000F6150">
        <w:rPr>
          <w:rFonts w:asciiTheme="majorBidi" w:hAnsiTheme="majorBidi" w:cstheme="majorBidi"/>
          <w:sz w:val="24"/>
          <w:szCs w:val="24"/>
        </w:rPr>
        <w:t xml:space="preserve"> and calcination process. To the best of our </w:t>
      </w:r>
      <w:r w:rsidRPr="000F6150">
        <w:rPr>
          <w:rFonts w:asciiTheme="majorBidi" w:hAnsiTheme="majorBidi" w:cstheme="majorBidi"/>
          <w:noProof/>
          <w:sz w:val="24"/>
          <w:szCs w:val="24"/>
        </w:rPr>
        <w:t>knowledge,</w:t>
      </w:r>
      <w:r w:rsidRPr="000F6150">
        <w:rPr>
          <w:rFonts w:asciiTheme="majorBidi" w:hAnsiTheme="majorBidi" w:cstheme="majorBidi"/>
          <w:sz w:val="24"/>
          <w:szCs w:val="24"/>
        </w:rPr>
        <w:t xml:space="preserve"> it is the first study on brilliant green and malachite green removal using sandpaper waste based adsorbent. The important point of the study is that the pollution is reduced both by recycling of sandpaper waste, which is an industrial waste material and by removing the dyes from water. The effects of the experimental parameters such as the pH, the adsorbent dose, the contact time and the initial dye concentration were examined. The isothermal models (Langmuir, Freundlich and Dubinin-Radushkevich), thermodynamic and kinetic parameters </w:t>
      </w:r>
      <w:r w:rsidRPr="000F6150">
        <w:rPr>
          <w:rFonts w:asciiTheme="majorBidi" w:hAnsiTheme="majorBidi" w:cstheme="majorBidi"/>
          <w:bCs/>
          <w:iCs/>
          <w:sz w:val="24"/>
          <w:szCs w:val="24"/>
        </w:rPr>
        <w:t xml:space="preserve">(pseudo first order, pseudo second order and intraparticle model) </w:t>
      </w:r>
      <w:r w:rsidRPr="000F6150">
        <w:rPr>
          <w:rFonts w:asciiTheme="majorBidi" w:hAnsiTheme="majorBidi" w:cstheme="majorBidi"/>
          <w:sz w:val="24"/>
          <w:szCs w:val="24"/>
        </w:rPr>
        <w:t>were also evaluated.</w:t>
      </w:r>
    </w:p>
    <w:p w:rsidR="00556078" w:rsidRPr="000F6150" w:rsidRDefault="00E31A9F" w:rsidP="000F6150">
      <w:pPr>
        <w:pStyle w:val="ListeParagraf"/>
        <w:numPr>
          <w:ilvl w:val="0"/>
          <w:numId w:val="12"/>
        </w:numPr>
        <w:spacing w:before="100" w:beforeAutospacing="1" w:after="100" w:afterAutospacing="1" w:line="360" w:lineRule="auto"/>
        <w:ind w:left="0" w:firstLine="0"/>
        <w:rPr>
          <w:rFonts w:asciiTheme="majorBidi" w:hAnsiTheme="majorBidi" w:cstheme="majorBidi"/>
          <w:b/>
          <w:bCs/>
          <w:sz w:val="24"/>
          <w:szCs w:val="24"/>
        </w:rPr>
      </w:pPr>
      <w:r>
        <w:rPr>
          <w:rFonts w:asciiTheme="majorBidi" w:hAnsiTheme="majorBidi" w:cstheme="majorBidi"/>
          <w:b/>
          <w:bCs/>
          <w:sz w:val="24"/>
          <w:szCs w:val="24"/>
        </w:rPr>
        <w:t>Experimental</w:t>
      </w:r>
    </w:p>
    <w:p w:rsidR="00556078" w:rsidRPr="000F6150" w:rsidRDefault="00556078" w:rsidP="000F6150">
      <w:pPr>
        <w:pStyle w:val="ListeParagraf"/>
        <w:numPr>
          <w:ilvl w:val="1"/>
          <w:numId w:val="13"/>
        </w:numPr>
        <w:spacing w:before="100" w:beforeAutospacing="1" w:after="100" w:afterAutospacing="1" w:line="360" w:lineRule="auto"/>
        <w:ind w:left="0" w:firstLine="0"/>
        <w:rPr>
          <w:rFonts w:asciiTheme="majorBidi" w:hAnsiTheme="majorBidi" w:cstheme="majorBidi"/>
          <w:b/>
          <w:bCs/>
          <w:sz w:val="24"/>
          <w:szCs w:val="24"/>
        </w:rPr>
      </w:pPr>
      <w:r w:rsidRPr="000F6150">
        <w:rPr>
          <w:rFonts w:asciiTheme="majorBidi" w:hAnsiTheme="majorBidi" w:cstheme="majorBidi"/>
          <w:sz w:val="24"/>
          <w:szCs w:val="24"/>
        </w:rPr>
        <w:t xml:space="preserve"> </w:t>
      </w:r>
      <w:r w:rsidRPr="000F6150">
        <w:rPr>
          <w:rFonts w:asciiTheme="majorBidi" w:hAnsiTheme="majorBidi" w:cstheme="majorBidi"/>
          <w:b/>
          <w:bCs/>
          <w:sz w:val="24"/>
          <w:szCs w:val="24"/>
        </w:rPr>
        <w:t>Materials and apparatus</w:t>
      </w:r>
    </w:p>
    <w:p w:rsidR="00556078" w:rsidRPr="000F6150" w:rsidRDefault="00556078" w:rsidP="000F6150">
      <w:pPr>
        <w:spacing w:before="100" w:beforeAutospacing="1" w:after="100" w:afterAutospacing="1" w:line="360" w:lineRule="auto"/>
        <w:ind w:firstLine="696"/>
        <w:jc w:val="both"/>
        <w:rPr>
          <w:rFonts w:asciiTheme="majorBidi" w:hAnsiTheme="majorBidi" w:cstheme="majorBidi"/>
          <w:sz w:val="24"/>
          <w:szCs w:val="24"/>
        </w:rPr>
      </w:pPr>
      <w:r w:rsidRPr="000F6150">
        <w:rPr>
          <w:rFonts w:asciiTheme="majorBidi" w:hAnsiTheme="majorBidi" w:cstheme="majorBidi"/>
          <w:sz w:val="24"/>
          <w:szCs w:val="24"/>
        </w:rPr>
        <w:t xml:space="preserve">All the reactive used was of an analytical grade. Distilled water was used throughout the study. Cationic dye Brilliant Green (BG) (CI 42040, MW: 462.65), malachite green oxalate (MG) (CI 42000, MW: 463.5) hydrochloric acid, sodium hydroxide, acetic acid, and sodium acetate were obtained from Merck. The chemical structure of brilliant green and malachite green are presented in Figure 1. The working dye solution was prepared daily by diluting 1000 mg/L stock dye solution. The spectrophotometric measurements were carried out by TG 80+ model double beam UV/Vis spectrophotometer with PG Instruments. The pH was measured using a </w:t>
      </w:r>
      <w:proofErr w:type="spellStart"/>
      <w:r w:rsidRPr="000F6150">
        <w:rPr>
          <w:rFonts w:asciiTheme="majorBidi" w:hAnsiTheme="majorBidi" w:cstheme="majorBidi"/>
          <w:sz w:val="24"/>
          <w:szCs w:val="24"/>
        </w:rPr>
        <w:t>Mettler</w:t>
      </w:r>
      <w:proofErr w:type="spellEnd"/>
      <w:r w:rsidRPr="000F6150">
        <w:rPr>
          <w:rFonts w:asciiTheme="majorBidi" w:hAnsiTheme="majorBidi" w:cstheme="majorBidi"/>
          <w:sz w:val="24"/>
          <w:szCs w:val="24"/>
        </w:rPr>
        <w:t xml:space="preserve"> Toledo Five Go FG-2 pH meter. A </w:t>
      </w:r>
      <w:proofErr w:type="spellStart"/>
      <w:r w:rsidRPr="000F6150">
        <w:rPr>
          <w:rFonts w:asciiTheme="majorBidi" w:hAnsiTheme="majorBidi" w:cstheme="majorBidi"/>
          <w:sz w:val="24"/>
          <w:szCs w:val="24"/>
        </w:rPr>
        <w:t>Biosan</w:t>
      </w:r>
      <w:proofErr w:type="spellEnd"/>
      <w:r w:rsidRPr="000F6150">
        <w:rPr>
          <w:rFonts w:asciiTheme="majorBidi" w:hAnsiTheme="majorBidi" w:cstheme="majorBidi"/>
          <w:sz w:val="24"/>
          <w:szCs w:val="24"/>
        </w:rPr>
        <w:t xml:space="preserve"> OS-10 orbital shaker at 350 rpm and </w:t>
      </w:r>
      <w:proofErr w:type="spellStart"/>
      <w:r w:rsidRPr="000F6150">
        <w:rPr>
          <w:rFonts w:asciiTheme="majorBidi" w:hAnsiTheme="majorBidi" w:cstheme="majorBidi"/>
          <w:sz w:val="24"/>
          <w:szCs w:val="24"/>
        </w:rPr>
        <w:t>Nuve</w:t>
      </w:r>
      <w:proofErr w:type="spellEnd"/>
      <w:r w:rsidRPr="000F6150">
        <w:rPr>
          <w:rFonts w:asciiTheme="majorBidi" w:hAnsiTheme="majorBidi" w:cstheme="majorBidi"/>
          <w:sz w:val="24"/>
          <w:szCs w:val="24"/>
        </w:rPr>
        <w:t xml:space="preserve"> ST-402 vibration water bath were used for the adsorption studies. The FTIR analyses of the adsorbents were carried out by using the Perkin Elmer 100 spectrum FT-IR spectrometer in the range of 4000-400 cm</w:t>
      </w:r>
      <w:r w:rsidRPr="000F6150">
        <w:rPr>
          <w:rFonts w:asciiTheme="majorBidi" w:hAnsiTheme="majorBidi" w:cstheme="majorBidi"/>
          <w:sz w:val="24"/>
          <w:szCs w:val="24"/>
          <w:vertAlign w:val="superscript"/>
        </w:rPr>
        <w:t>-1</w:t>
      </w:r>
      <w:r w:rsidRPr="000F6150">
        <w:rPr>
          <w:rFonts w:asciiTheme="majorBidi" w:hAnsiTheme="majorBidi" w:cstheme="majorBidi"/>
          <w:sz w:val="24"/>
          <w:szCs w:val="24"/>
        </w:rPr>
        <w:t xml:space="preserve">. The pore and surface morphology images were captured by using the </w:t>
      </w:r>
      <w:proofErr w:type="spellStart"/>
      <w:r w:rsidRPr="000F6150">
        <w:rPr>
          <w:rFonts w:asciiTheme="majorBidi" w:hAnsiTheme="majorBidi" w:cstheme="majorBidi"/>
          <w:sz w:val="24"/>
          <w:szCs w:val="24"/>
        </w:rPr>
        <w:t>Thermo</w:t>
      </w:r>
      <w:proofErr w:type="spellEnd"/>
      <w:r w:rsidRPr="000F6150">
        <w:rPr>
          <w:rFonts w:asciiTheme="majorBidi" w:hAnsiTheme="majorBidi" w:cstheme="majorBidi"/>
          <w:sz w:val="24"/>
          <w:szCs w:val="24"/>
        </w:rPr>
        <w:t xml:space="preserve"> Scientific </w:t>
      </w:r>
      <w:proofErr w:type="spellStart"/>
      <w:r w:rsidRPr="000F6150">
        <w:rPr>
          <w:rFonts w:asciiTheme="majorBidi" w:hAnsiTheme="majorBidi" w:cstheme="majorBidi"/>
          <w:sz w:val="24"/>
          <w:szCs w:val="24"/>
        </w:rPr>
        <w:t>Apreo</w:t>
      </w:r>
      <w:proofErr w:type="spellEnd"/>
      <w:r w:rsidRPr="000F6150">
        <w:rPr>
          <w:rFonts w:asciiTheme="majorBidi" w:hAnsiTheme="majorBidi" w:cstheme="majorBidi"/>
          <w:sz w:val="24"/>
          <w:szCs w:val="24"/>
        </w:rPr>
        <w:t xml:space="preserve"> S </w:t>
      </w:r>
      <w:proofErr w:type="spellStart"/>
      <w:r w:rsidRPr="000F6150">
        <w:rPr>
          <w:rFonts w:asciiTheme="majorBidi" w:hAnsiTheme="majorBidi" w:cstheme="majorBidi"/>
          <w:sz w:val="24"/>
          <w:szCs w:val="24"/>
        </w:rPr>
        <w:t>LoVac</w:t>
      </w:r>
      <w:proofErr w:type="spellEnd"/>
      <w:r w:rsidRPr="000F6150">
        <w:rPr>
          <w:rFonts w:asciiTheme="majorBidi" w:hAnsiTheme="majorBidi" w:cstheme="majorBidi"/>
          <w:sz w:val="24"/>
          <w:szCs w:val="24"/>
        </w:rPr>
        <w:t xml:space="preserve"> model scanning electron microscope (SEM).</w:t>
      </w:r>
      <w:r w:rsidR="00180C02" w:rsidRPr="000F6150">
        <w:rPr>
          <w:rFonts w:asciiTheme="majorBidi" w:hAnsiTheme="majorBidi" w:cstheme="majorBidi"/>
          <w:sz w:val="24"/>
          <w:szCs w:val="24"/>
        </w:rPr>
        <w:t xml:space="preserve"> The chemical compositions of SW500 and SW800 were analyzed by X-ray Fluorescence spectrometer (</w:t>
      </w:r>
      <w:proofErr w:type="spellStart"/>
      <w:r w:rsidR="00180C02" w:rsidRPr="000F6150">
        <w:rPr>
          <w:rFonts w:asciiTheme="majorBidi" w:hAnsiTheme="majorBidi" w:cstheme="majorBidi"/>
          <w:sz w:val="24"/>
          <w:szCs w:val="24"/>
        </w:rPr>
        <w:t>Spectro</w:t>
      </w:r>
      <w:proofErr w:type="spellEnd"/>
      <w:r w:rsidR="00180C02" w:rsidRPr="000F6150">
        <w:rPr>
          <w:rFonts w:asciiTheme="majorBidi" w:hAnsiTheme="majorBidi" w:cstheme="majorBidi"/>
          <w:sz w:val="24"/>
          <w:szCs w:val="24"/>
        </w:rPr>
        <w:t xml:space="preserve"> </w:t>
      </w:r>
      <w:proofErr w:type="spellStart"/>
      <w:r w:rsidR="00180C02" w:rsidRPr="000F6150">
        <w:rPr>
          <w:rFonts w:asciiTheme="majorBidi" w:hAnsiTheme="majorBidi" w:cstheme="majorBidi"/>
          <w:sz w:val="24"/>
          <w:szCs w:val="24"/>
        </w:rPr>
        <w:t>Xepos</w:t>
      </w:r>
      <w:proofErr w:type="spellEnd"/>
      <w:r w:rsidR="00180C02" w:rsidRPr="000F6150">
        <w:rPr>
          <w:rFonts w:asciiTheme="majorBidi" w:hAnsiTheme="majorBidi" w:cstheme="majorBidi"/>
          <w:sz w:val="24"/>
          <w:szCs w:val="24"/>
        </w:rPr>
        <w:t xml:space="preserve">, </w:t>
      </w:r>
      <w:proofErr w:type="spellStart"/>
      <w:r w:rsidR="00180C02" w:rsidRPr="000F6150">
        <w:rPr>
          <w:rFonts w:asciiTheme="majorBidi" w:hAnsiTheme="majorBidi" w:cstheme="majorBidi"/>
          <w:sz w:val="24"/>
          <w:szCs w:val="24"/>
        </w:rPr>
        <w:t>Ametec</w:t>
      </w:r>
      <w:proofErr w:type="spellEnd"/>
      <w:r w:rsidR="00180C02" w:rsidRPr="000F6150">
        <w:rPr>
          <w:rFonts w:asciiTheme="majorBidi" w:hAnsiTheme="majorBidi" w:cstheme="majorBidi"/>
          <w:sz w:val="24"/>
          <w:szCs w:val="24"/>
        </w:rPr>
        <w:t>).</w:t>
      </w:r>
      <w:r w:rsidR="00FA1904" w:rsidRPr="000F6150">
        <w:rPr>
          <w:rFonts w:asciiTheme="majorBidi" w:hAnsiTheme="majorBidi" w:cstheme="majorBidi"/>
          <w:sz w:val="24"/>
          <w:szCs w:val="24"/>
        </w:rPr>
        <w:t xml:space="preserve"> The sandpaper was supplied by a </w:t>
      </w:r>
      <w:proofErr w:type="spellStart"/>
      <w:r w:rsidR="00FA1904" w:rsidRPr="000F6150">
        <w:rPr>
          <w:rFonts w:asciiTheme="majorBidi" w:hAnsiTheme="majorBidi" w:cstheme="majorBidi"/>
          <w:sz w:val="24"/>
          <w:szCs w:val="24"/>
        </w:rPr>
        <w:t>fibre</w:t>
      </w:r>
      <w:proofErr w:type="spellEnd"/>
      <w:r w:rsidR="00FA1904" w:rsidRPr="000F6150">
        <w:rPr>
          <w:rFonts w:asciiTheme="majorBidi" w:hAnsiTheme="majorBidi" w:cstheme="majorBidi"/>
          <w:sz w:val="24"/>
          <w:szCs w:val="24"/>
        </w:rPr>
        <w:t xml:space="preserve"> disk pad production company in Izmir, Turkey, as sheets.</w:t>
      </w:r>
    </w:p>
    <w:p w:rsidR="006E16BE" w:rsidRDefault="003F5E6A" w:rsidP="00A9553E">
      <w:pPr>
        <w:spacing w:before="100" w:beforeAutospacing="1" w:after="100" w:afterAutospacing="1" w:line="360" w:lineRule="auto"/>
        <w:rPr>
          <w:rFonts w:asciiTheme="majorBidi" w:hAnsiTheme="majorBidi" w:cstheme="majorBidi"/>
          <w:sz w:val="24"/>
          <w:szCs w:val="24"/>
        </w:rPr>
      </w:pPr>
      <w:r w:rsidRPr="003F5E6A">
        <w:rPr>
          <w:rFonts w:asciiTheme="majorBidi" w:hAnsiTheme="majorBidi" w:cstheme="majorBidi"/>
          <w:noProof/>
          <w:sz w:val="24"/>
          <w:szCs w:val="24"/>
        </w:rPr>
        <w:drawing>
          <wp:inline distT="0" distB="0" distL="0" distR="0">
            <wp:extent cx="2880000" cy="797463"/>
            <wp:effectExtent l="0" t="0" r="0" b="3175"/>
            <wp:docPr id="2" name="Resim 2" descr="E:\YAYINLAR-YASEMİN\5-Zımpara atığı boya\4. Acta Chimica Slovenica 28.11.2018\Figures tiff\Figure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AYINLAR-YASEMİN\5-Zımpara atığı boya\4. Acta Chimica Slovenica 28.11.2018\Figures tiff\Figure 1.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0000" cy="797463"/>
                    </a:xfrm>
                    <a:prstGeom prst="rect">
                      <a:avLst/>
                    </a:prstGeom>
                    <a:noFill/>
                    <a:ln>
                      <a:noFill/>
                    </a:ln>
                  </pic:spPr>
                </pic:pic>
              </a:graphicData>
            </a:graphic>
          </wp:inline>
        </w:drawing>
      </w:r>
    </w:p>
    <w:p w:rsidR="006E16BE" w:rsidRPr="006E16BE" w:rsidRDefault="006E16BE" w:rsidP="00632A80">
      <w:pPr>
        <w:spacing w:before="100" w:beforeAutospacing="1" w:after="100" w:afterAutospacing="1" w:line="360" w:lineRule="auto"/>
        <w:jc w:val="both"/>
        <w:rPr>
          <w:rFonts w:asciiTheme="majorBidi" w:hAnsiTheme="majorBidi" w:cstheme="majorBidi"/>
          <w:sz w:val="24"/>
          <w:szCs w:val="24"/>
          <w:lang w:val="tr-TR"/>
        </w:rPr>
      </w:pPr>
      <w:proofErr w:type="spellStart"/>
      <w:r w:rsidRPr="003F5E6A">
        <w:rPr>
          <w:rFonts w:asciiTheme="majorBidi" w:hAnsiTheme="majorBidi" w:cstheme="majorBidi"/>
          <w:b/>
          <w:bCs/>
          <w:sz w:val="24"/>
          <w:szCs w:val="24"/>
          <w:lang w:val="tr-TR"/>
        </w:rPr>
        <w:t>Figure</w:t>
      </w:r>
      <w:proofErr w:type="spellEnd"/>
      <w:r w:rsidRPr="003F5E6A">
        <w:rPr>
          <w:rFonts w:asciiTheme="majorBidi" w:hAnsiTheme="majorBidi" w:cstheme="majorBidi"/>
          <w:b/>
          <w:bCs/>
          <w:sz w:val="24"/>
          <w:szCs w:val="24"/>
          <w:lang w:val="tr-TR"/>
        </w:rPr>
        <w:t xml:space="preserve"> 1.</w:t>
      </w:r>
      <w:r w:rsidRPr="003F5E6A">
        <w:rPr>
          <w:rFonts w:asciiTheme="majorBidi" w:hAnsiTheme="majorBidi" w:cstheme="majorBidi"/>
          <w:sz w:val="24"/>
          <w:szCs w:val="24"/>
          <w:lang w:val="tr-TR"/>
        </w:rPr>
        <w:t xml:space="preserve"> </w:t>
      </w:r>
      <w:proofErr w:type="spellStart"/>
      <w:r w:rsidRPr="003F5E6A">
        <w:rPr>
          <w:rFonts w:asciiTheme="majorBidi" w:hAnsiTheme="majorBidi" w:cstheme="majorBidi"/>
          <w:sz w:val="24"/>
          <w:szCs w:val="24"/>
          <w:lang w:val="tr-TR"/>
        </w:rPr>
        <w:t>The</w:t>
      </w:r>
      <w:proofErr w:type="spellEnd"/>
      <w:r w:rsidRPr="003F5E6A">
        <w:rPr>
          <w:rFonts w:asciiTheme="majorBidi" w:hAnsiTheme="majorBidi" w:cstheme="majorBidi"/>
          <w:sz w:val="24"/>
          <w:szCs w:val="24"/>
          <w:lang w:val="tr-TR"/>
        </w:rPr>
        <w:t xml:space="preserve"> </w:t>
      </w:r>
      <w:proofErr w:type="spellStart"/>
      <w:r w:rsidRPr="003F5E6A">
        <w:rPr>
          <w:rFonts w:asciiTheme="majorBidi" w:hAnsiTheme="majorBidi" w:cstheme="majorBidi"/>
          <w:sz w:val="24"/>
          <w:szCs w:val="24"/>
          <w:lang w:val="tr-TR"/>
        </w:rPr>
        <w:t>chemical</w:t>
      </w:r>
      <w:proofErr w:type="spellEnd"/>
      <w:r w:rsidRPr="003F5E6A">
        <w:rPr>
          <w:rFonts w:asciiTheme="majorBidi" w:hAnsiTheme="majorBidi" w:cstheme="majorBidi"/>
          <w:sz w:val="24"/>
          <w:szCs w:val="24"/>
          <w:lang w:val="tr-TR"/>
        </w:rPr>
        <w:t xml:space="preserve"> </w:t>
      </w:r>
      <w:proofErr w:type="spellStart"/>
      <w:r w:rsidRPr="003F5E6A">
        <w:rPr>
          <w:rFonts w:asciiTheme="majorBidi" w:hAnsiTheme="majorBidi" w:cstheme="majorBidi"/>
          <w:sz w:val="24"/>
          <w:szCs w:val="24"/>
          <w:lang w:val="tr-TR"/>
        </w:rPr>
        <w:t>structure</w:t>
      </w:r>
      <w:proofErr w:type="spellEnd"/>
      <w:r w:rsidRPr="003F5E6A">
        <w:rPr>
          <w:rFonts w:asciiTheme="majorBidi" w:hAnsiTheme="majorBidi" w:cstheme="majorBidi"/>
          <w:sz w:val="24"/>
          <w:szCs w:val="24"/>
          <w:lang w:val="tr-TR"/>
        </w:rPr>
        <w:t xml:space="preserve"> of </w:t>
      </w:r>
      <w:proofErr w:type="spellStart"/>
      <w:r w:rsidRPr="003F5E6A">
        <w:rPr>
          <w:rFonts w:asciiTheme="majorBidi" w:hAnsiTheme="majorBidi" w:cstheme="majorBidi"/>
          <w:sz w:val="24"/>
          <w:szCs w:val="24"/>
          <w:lang w:val="tr-TR"/>
        </w:rPr>
        <w:t>brilliant</w:t>
      </w:r>
      <w:proofErr w:type="spellEnd"/>
      <w:r w:rsidRPr="003F5E6A">
        <w:rPr>
          <w:rFonts w:asciiTheme="majorBidi" w:hAnsiTheme="majorBidi" w:cstheme="majorBidi"/>
          <w:sz w:val="24"/>
          <w:szCs w:val="24"/>
          <w:lang w:val="tr-TR"/>
        </w:rPr>
        <w:t xml:space="preserve"> </w:t>
      </w:r>
      <w:proofErr w:type="spellStart"/>
      <w:r w:rsidRPr="003F5E6A">
        <w:rPr>
          <w:rFonts w:asciiTheme="majorBidi" w:hAnsiTheme="majorBidi" w:cstheme="majorBidi"/>
          <w:sz w:val="24"/>
          <w:szCs w:val="24"/>
          <w:lang w:val="tr-TR"/>
        </w:rPr>
        <w:t>green</w:t>
      </w:r>
      <w:proofErr w:type="spellEnd"/>
      <w:r w:rsidRPr="003F5E6A">
        <w:rPr>
          <w:rFonts w:asciiTheme="majorBidi" w:hAnsiTheme="majorBidi" w:cstheme="majorBidi"/>
          <w:sz w:val="24"/>
          <w:szCs w:val="24"/>
          <w:lang w:val="tr-TR"/>
        </w:rPr>
        <w:t xml:space="preserve"> (a) </w:t>
      </w:r>
      <w:proofErr w:type="spellStart"/>
      <w:r w:rsidRPr="003F5E6A">
        <w:rPr>
          <w:rFonts w:asciiTheme="majorBidi" w:hAnsiTheme="majorBidi" w:cstheme="majorBidi"/>
          <w:sz w:val="24"/>
          <w:szCs w:val="24"/>
          <w:lang w:val="tr-TR"/>
        </w:rPr>
        <w:t>and</w:t>
      </w:r>
      <w:proofErr w:type="spellEnd"/>
      <w:r w:rsidRPr="003F5E6A">
        <w:rPr>
          <w:rFonts w:asciiTheme="majorBidi" w:hAnsiTheme="majorBidi" w:cstheme="majorBidi"/>
          <w:sz w:val="24"/>
          <w:szCs w:val="24"/>
          <w:lang w:val="tr-TR"/>
        </w:rPr>
        <w:t xml:space="preserve"> </w:t>
      </w:r>
      <w:proofErr w:type="spellStart"/>
      <w:r w:rsidRPr="003F5E6A">
        <w:rPr>
          <w:rFonts w:asciiTheme="majorBidi" w:hAnsiTheme="majorBidi" w:cstheme="majorBidi"/>
          <w:sz w:val="24"/>
          <w:szCs w:val="24"/>
          <w:lang w:val="tr-TR"/>
        </w:rPr>
        <w:t>malachite</w:t>
      </w:r>
      <w:proofErr w:type="spellEnd"/>
      <w:r w:rsidRPr="003F5E6A">
        <w:rPr>
          <w:rFonts w:asciiTheme="majorBidi" w:hAnsiTheme="majorBidi" w:cstheme="majorBidi"/>
          <w:sz w:val="24"/>
          <w:szCs w:val="24"/>
          <w:lang w:val="tr-TR"/>
        </w:rPr>
        <w:t xml:space="preserve"> </w:t>
      </w:r>
      <w:proofErr w:type="spellStart"/>
      <w:r w:rsidRPr="003F5E6A">
        <w:rPr>
          <w:rFonts w:asciiTheme="majorBidi" w:hAnsiTheme="majorBidi" w:cstheme="majorBidi"/>
          <w:sz w:val="24"/>
          <w:szCs w:val="24"/>
          <w:lang w:val="tr-TR"/>
        </w:rPr>
        <w:t>green</w:t>
      </w:r>
      <w:proofErr w:type="spellEnd"/>
      <w:r w:rsidRPr="006E16BE">
        <w:rPr>
          <w:rFonts w:asciiTheme="majorBidi" w:hAnsiTheme="majorBidi" w:cstheme="majorBidi"/>
          <w:sz w:val="24"/>
          <w:szCs w:val="24"/>
          <w:lang w:val="tr-TR"/>
        </w:rPr>
        <w:t xml:space="preserve"> (b)</w:t>
      </w:r>
    </w:p>
    <w:p w:rsidR="00556078" w:rsidRPr="000F6150" w:rsidRDefault="00556078" w:rsidP="00632A80">
      <w:pPr>
        <w:pStyle w:val="ListeParagraf"/>
        <w:numPr>
          <w:ilvl w:val="1"/>
          <w:numId w:val="13"/>
        </w:numPr>
        <w:spacing w:before="100" w:beforeAutospacing="1" w:after="100" w:afterAutospacing="1" w:line="360" w:lineRule="auto"/>
        <w:ind w:left="0" w:firstLine="0"/>
        <w:rPr>
          <w:rFonts w:asciiTheme="majorBidi" w:hAnsiTheme="majorBidi" w:cstheme="majorBidi"/>
          <w:b/>
          <w:bCs/>
          <w:sz w:val="24"/>
          <w:szCs w:val="24"/>
        </w:rPr>
      </w:pPr>
      <w:r w:rsidRPr="000F6150">
        <w:rPr>
          <w:rFonts w:asciiTheme="majorBidi" w:hAnsiTheme="majorBidi" w:cstheme="majorBidi"/>
          <w:b/>
          <w:bCs/>
          <w:sz w:val="24"/>
          <w:szCs w:val="24"/>
        </w:rPr>
        <w:lastRenderedPageBreak/>
        <w:t>Preparation of adsorbent from sandpaper wastes</w:t>
      </w:r>
    </w:p>
    <w:p w:rsidR="00556078" w:rsidRPr="000F6150" w:rsidRDefault="00556078" w:rsidP="00E80BDD">
      <w:pPr>
        <w:spacing w:before="100" w:beforeAutospacing="1" w:after="100" w:afterAutospacing="1" w:line="360" w:lineRule="auto"/>
        <w:ind w:firstLine="708"/>
        <w:jc w:val="both"/>
        <w:rPr>
          <w:rFonts w:asciiTheme="majorBidi" w:hAnsiTheme="majorBidi" w:cstheme="majorBidi"/>
          <w:sz w:val="24"/>
          <w:szCs w:val="24"/>
        </w:rPr>
      </w:pPr>
      <w:r w:rsidRPr="000F6150">
        <w:rPr>
          <w:rFonts w:asciiTheme="majorBidi" w:hAnsiTheme="majorBidi" w:cstheme="majorBidi"/>
          <w:sz w:val="24"/>
          <w:szCs w:val="24"/>
        </w:rPr>
        <w:t xml:space="preserve">Two kind of adsorbent were obtained after pyrolysis and calcination processes. Pyrolysis and calcination processes were separately applied to the sandpaper sheets. The sandpaper sheets were cut </w:t>
      </w:r>
      <w:r w:rsidRPr="000F6150">
        <w:rPr>
          <w:rFonts w:asciiTheme="majorBidi" w:hAnsiTheme="majorBidi" w:cstheme="majorBidi"/>
          <w:noProof/>
          <w:sz w:val="24"/>
          <w:szCs w:val="24"/>
        </w:rPr>
        <w:t>into</w:t>
      </w:r>
      <w:r w:rsidRPr="000F6150">
        <w:rPr>
          <w:rFonts w:asciiTheme="majorBidi" w:hAnsiTheme="majorBidi" w:cstheme="majorBidi"/>
          <w:sz w:val="24"/>
          <w:szCs w:val="24"/>
        </w:rPr>
        <w:t xml:space="preserve"> small pieces (≤ 2 cm) before the experiments. For pyrolysis, firstly, a quantity of 50 g of sandpaper was loaded into the reactor, and then the reactor was heated with a temperature rate of 7°C per minute up to 500°C and held at this temperature for 1 h. The reactor was continually purged with nitrogen at a flow </w:t>
      </w:r>
      <w:r w:rsidRPr="000F6150">
        <w:rPr>
          <w:rFonts w:asciiTheme="majorBidi" w:hAnsiTheme="majorBidi" w:cstheme="majorBidi"/>
          <w:noProof/>
          <w:sz w:val="24"/>
          <w:szCs w:val="24"/>
        </w:rPr>
        <w:t>rate of</w:t>
      </w:r>
      <w:r w:rsidR="00FB5E4F" w:rsidRPr="000F6150">
        <w:rPr>
          <w:rFonts w:asciiTheme="majorBidi" w:hAnsiTheme="majorBidi" w:cstheme="majorBidi"/>
          <w:sz w:val="24"/>
          <w:szCs w:val="24"/>
        </w:rPr>
        <w:t xml:space="preserve"> 25 mL</w:t>
      </w:r>
      <w:r w:rsidRPr="000F6150">
        <w:rPr>
          <w:rFonts w:asciiTheme="majorBidi" w:hAnsiTheme="majorBidi" w:cstheme="majorBidi"/>
          <w:sz w:val="24"/>
          <w:szCs w:val="24"/>
        </w:rPr>
        <w:t xml:space="preserve">/min. The nitrogen gas swept the volatile products from the reactor into the ice-cooled traps. The condensable volatiles, which </w:t>
      </w:r>
      <w:r w:rsidRPr="000F6150">
        <w:rPr>
          <w:rFonts w:asciiTheme="majorBidi" w:hAnsiTheme="majorBidi" w:cstheme="majorBidi"/>
          <w:noProof/>
          <w:sz w:val="24"/>
          <w:szCs w:val="24"/>
        </w:rPr>
        <w:t>were</w:t>
      </w:r>
      <w:r w:rsidRPr="000F6150">
        <w:rPr>
          <w:rFonts w:asciiTheme="majorBidi" w:hAnsiTheme="majorBidi" w:cstheme="majorBidi"/>
          <w:sz w:val="24"/>
          <w:szCs w:val="24"/>
        </w:rPr>
        <w:t xml:space="preserve"> collected in the traps, were released. After pyrolysis, the </w:t>
      </w:r>
      <w:r w:rsidRPr="000F6150">
        <w:rPr>
          <w:rFonts w:asciiTheme="majorBidi" w:hAnsiTheme="majorBidi" w:cstheme="majorBidi"/>
          <w:noProof/>
          <w:sz w:val="24"/>
          <w:szCs w:val="24"/>
        </w:rPr>
        <w:t>furnace</w:t>
      </w:r>
      <w:r w:rsidRPr="000F6150">
        <w:rPr>
          <w:rFonts w:asciiTheme="majorBidi" w:hAnsiTheme="majorBidi" w:cstheme="majorBidi"/>
          <w:sz w:val="24"/>
          <w:szCs w:val="24"/>
        </w:rPr>
        <w:t xml:space="preserve"> was cooled to room temperature in a nitrogen gas stream and the reactor content (carbonized residue) was withdrawn from the reactor</w:t>
      </w:r>
      <w:r w:rsidR="00E80BDD">
        <w:rPr>
          <w:rFonts w:asciiTheme="majorBidi" w:hAnsiTheme="majorBidi" w:cstheme="majorBidi"/>
          <w:sz w:val="24"/>
          <w:szCs w:val="24"/>
        </w:rPr>
        <w:t>.</w:t>
      </w:r>
      <w:r w:rsidRPr="000F6150">
        <w:rPr>
          <w:rFonts w:asciiTheme="majorBidi" w:hAnsiTheme="majorBidi" w:cstheme="majorBidi"/>
          <w:sz w:val="24"/>
          <w:szCs w:val="24"/>
        </w:rPr>
        <w:fldChar w:fldCharType="begin" w:fldLock="1"/>
      </w:r>
      <w:r w:rsidR="00E80BDD">
        <w:rPr>
          <w:rFonts w:asciiTheme="majorBidi" w:hAnsiTheme="majorBidi" w:cstheme="majorBidi"/>
          <w:sz w:val="24"/>
          <w:szCs w:val="24"/>
        </w:rPr>
        <w:instrText>ADDIN CSL_CITATION {"citationItems":[{"id":"ITEM-1","itemData":{"DOI":"10.1016/j.jaap.2014.05.017","ISBN":"0165-2370","ISSN":"01652370","abstract":"In this study, the production of activated carbons from peach stone with zinc chloride activation was investigated by means of a two-stage process: precarbonization and chemical activation. Precarbonization was performed at two different temperatures 300 °C and 400 °C in order to obtain the bio-oil. Then the activation of precarbonized chars after impregnation with zinc chloride was carried out. The activation temperatures varied from 500 °C to 700 °C to determine the optimal processing conditions. For comparison, traditional chemical activation was also performed. In two-stage process, the precarbonization temperature had important effect on the surface area of activated carbon as well as activation temperature. The surface area of activated carbons obtained from the two-stage process was lower than that those from the one-stage process. The bio-oil obtained from precarbonization step showed fungicidal activity against fungi Coriolus versicolor. The adsorption capacities of activated carbons for phenol and methylene blue were found to be in the range of 51.6-64.9 mg g-1and 104.2-121.9 mg g-1, respectively. © 2014 Elsevier B.V.","author":[{"dropping-particle":"","family":"Uysal","given":"Tugce","non-dropping-particle":"","parse-names":false,"suffix":""},{"dropping-particle":"","family":"Duman","given":"Gozde","non-dropping-particle":"","parse-names":false,"suffix":""},{"dropping-particle":"","family":"Onal","given":"Yunus","non-dropping-particle":"","parse-names":false,"suffix":""},{"dropping-particle":"","family":"Yasa","given":"Ihsan","non-dropping-particle":"","parse-names":false,"suffix":""},{"dropping-particle":"","family":"Yanik","given":"Jale","non-dropping-particle":"","parse-names":false,"suffix":""}],"container-title":"Journal of Analytical and Applied Pyrolysis","id":"ITEM-1","issued":{"date-parts":[["2014"]]},"page":"47-55","publisher":"Elsevier B.V.","title":"Production of activated carbon and fungicidal oil from peach stone by two-stage process","type":"article-journal","volume":"108"},"uris":["http://www.mendeley.com/documents/?uuid=8dcc769e-cc0e-4b35-9238-768db46e44c2"]}],"mendeley":{"formattedCitation":"&lt;sup&gt;14&lt;/sup&gt;","plainTextFormattedCitation":"14","previouslyFormattedCitation":"&lt;sup&gt;14&lt;/sup&gt;"},"properties":{"noteIndex":0},"schema":"https://github.com/citation-style-language/schema/raw/master/csl-citation.json"}</w:instrText>
      </w:r>
      <w:r w:rsidRPr="000F6150">
        <w:rPr>
          <w:rFonts w:asciiTheme="majorBidi" w:hAnsiTheme="majorBidi" w:cstheme="majorBidi"/>
          <w:sz w:val="24"/>
          <w:szCs w:val="24"/>
        </w:rPr>
        <w:fldChar w:fldCharType="separate"/>
      </w:r>
      <w:r w:rsidR="00E80BDD" w:rsidRPr="00E80BDD">
        <w:rPr>
          <w:rFonts w:asciiTheme="majorBidi" w:hAnsiTheme="majorBidi" w:cstheme="majorBidi"/>
          <w:noProof/>
          <w:sz w:val="24"/>
          <w:szCs w:val="24"/>
          <w:vertAlign w:val="superscript"/>
        </w:rPr>
        <w:t>14</w:t>
      </w:r>
      <w:r w:rsidRPr="000F6150">
        <w:rPr>
          <w:rFonts w:asciiTheme="majorBidi" w:hAnsiTheme="majorBidi" w:cstheme="majorBidi"/>
          <w:sz w:val="24"/>
          <w:szCs w:val="24"/>
        </w:rPr>
        <w:fldChar w:fldCharType="end"/>
      </w:r>
      <w:r w:rsidRPr="000F6150">
        <w:rPr>
          <w:rFonts w:asciiTheme="majorBidi" w:hAnsiTheme="majorBidi" w:cstheme="majorBidi"/>
          <w:sz w:val="24"/>
          <w:szCs w:val="24"/>
        </w:rPr>
        <w:t xml:space="preserve"> The obtained adsorbent was named SW500. Then, another part of the sandpaper sheets was calcined at 800°C in a furnace up to 16 h and then stored in desiccators. The obtained adsorbent</w:t>
      </w:r>
      <w:r w:rsidR="0061321F" w:rsidRPr="000F6150">
        <w:rPr>
          <w:rFonts w:asciiTheme="majorBidi" w:hAnsiTheme="majorBidi" w:cstheme="majorBidi"/>
          <w:sz w:val="24"/>
          <w:szCs w:val="24"/>
        </w:rPr>
        <w:t xml:space="preserve"> was named</w:t>
      </w:r>
      <w:r w:rsidRPr="000F6150">
        <w:rPr>
          <w:rFonts w:asciiTheme="majorBidi" w:hAnsiTheme="majorBidi" w:cstheme="majorBidi"/>
          <w:sz w:val="24"/>
          <w:szCs w:val="24"/>
        </w:rPr>
        <w:t xml:space="preserve"> SW800.</w:t>
      </w:r>
    </w:p>
    <w:p w:rsidR="00556078" w:rsidRPr="000F6150" w:rsidRDefault="00556078" w:rsidP="000F6150">
      <w:pPr>
        <w:pStyle w:val="ListeParagraf"/>
        <w:numPr>
          <w:ilvl w:val="1"/>
          <w:numId w:val="13"/>
        </w:numPr>
        <w:tabs>
          <w:tab w:val="left" w:pos="0"/>
        </w:tabs>
        <w:spacing w:before="100" w:beforeAutospacing="1" w:after="100" w:afterAutospacing="1" w:line="360" w:lineRule="auto"/>
        <w:ind w:left="0" w:firstLine="0"/>
        <w:jc w:val="both"/>
        <w:rPr>
          <w:rFonts w:asciiTheme="majorBidi" w:hAnsiTheme="majorBidi" w:cstheme="majorBidi"/>
          <w:b/>
          <w:bCs/>
          <w:sz w:val="24"/>
          <w:szCs w:val="24"/>
        </w:rPr>
      </w:pPr>
      <w:r w:rsidRPr="000F6150">
        <w:rPr>
          <w:rFonts w:asciiTheme="majorBidi" w:hAnsiTheme="majorBidi" w:cstheme="majorBidi"/>
          <w:b/>
          <w:bCs/>
          <w:sz w:val="24"/>
          <w:szCs w:val="24"/>
        </w:rPr>
        <w:t>Adsorption studies</w:t>
      </w:r>
    </w:p>
    <w:p w:rsidR="00556078" w:rsidRPr="000F6150" w:rsidRDefault="00556078" w:rsidP="000F6150">
      <w:pPr>
        <w:spacing w:before="100" w:beforeAutospacing="1" w:after="100" w:afterAutospacing="1" w:line="360" w:lineRule="auto"/>
        <w:ind w:firstLine="708"/>
        <w:jc w:val="both"/>
        <w:rPr>
          <w:rFonts w:asciiTheme="majorBidi" w:hAnsiTheme="majorBidi" w:cstheme="majorBidi"/>
          <w:sz w:val="24"/>
          <w:szCs w:val="24"/>
        </w:rPr>
      </w:pPr>
      <w:r w:rsidRPr="000F6150">
        <w:rPr>
          <w:rFonts w:asciiTheme="majorBidi" w:hAnsiTheme="majorBidi" w:cstheme="majorBidi"/>
          <w:sz w:val="24"/>
          <w:szCs w:val="24"/>
        </w:rPr>
        <w:t xml:space="preserve">All of the adsorption studies were examined in batch mode. In order to find out the optimum experimental </w:t>
      </w:r>
      <w:r w:rsidRPr="000F6150">
        <w:rPr>
          <w:rFonts w:asciiTheme="majorBidi" w:hAnsiTheme="majorBidi" w:cstheme="majorBidi"/>
          <w:noProof/>
          <w:sz w:val="24"/>
          <w:szCs w:val="24"/>
        </w:rPr>
        <w:t>conditions, 25</w:t>
      </w:r>
      <w:r w:rsidRPr="000F6150">
        <w:rPr>
          <w:rFonts w:asciiTheme="majorBidi" w:hAnsiTheme="majorBidi" w:cstheme="majorBidi"/>
          <w:sz w:val="24"/>
          <w:szCs w:val="24"/>
        </w:rPr>
        <w:t xml:space="preserve"> mL of dye solutions were used. The initial concentration used was 20 mg/L. The contact time was 24 h unless otherwise stated. In the pH study, the adsorbent amounts were 10 mg for both adsorbents. The optimal sorbent doses were found to be 1.2 g/L of SW500 and 0.4 g/L of SW800 for the BG removal, while 2.4 g/L for SW500 and 0.6 g/L for SW800 for the MG removal after optimization study. The pH effect for the removal efficiencies was studied in the pH range between 3 and 10. The initial pH of the solutions was adjusted to the desired value using NaOH or </w:t>
      </w:r>
      <w:proofErr w:type="spellStart"/>
      <w:r w:rsidRPr="000F6150">
        <w:rPr>
          <w:rFonts w:asciiTheme="majorBidi" w:hAnsiTheme="majorBidi" w:cstheme="majorBidi"/>
          <w:sz w:val="24"/>
          <w:szCs w:val="24"/>
        </w:rPr>
        <w:t>HCl</w:t>
      </w:r>
      <w:proofErr w:type="spellEnd"/>
      <w:r w:rsidRPr="000F6150">
        <w:rPr>
          <w:rFonts w:asciiTheme="majorBidi" w:hAnsiTheme="majorBidi" w:cstheme="majorBidi"/>
          <w:sz w:val="24"/>
          <w:szCs w:val="24"/>
        </w:rPr>
        <w:t xml:space="preserve">. The optimization studies, such as adsorbent dose (0.2, 0.4, 0.6, 1.2, 1.8 and 2.4 g/L), contact time (1, 5, 10, 15, 20, 40, 60, 120, 180, 240, and 1440 min), initial dye concentrations (5, 10, 25, 50, 100, 200, and 400 mg/L), and temperature (298 K, 303 K, 313 K, and 323 K) were performed. The adsorption isotherms were evaluated in the range of 5-500 mg/L of dyes. Kinetic studies were investigated between 1-1440 min. The remaining BG and MG dye concentrations after sorption </w:t>
      </w:r>
      <w:r w:rsidRPr="000F6150">
        <w:rPr>
          <w:rFonts w:asciiTheme="majorBidi" w:hAnsiTheme="majorBidi" w:cstheme="majorBidi"/>
          <w:noProof/>
          <w:sz w:val="24"/>
          <w:szCs w:val="24"/>
        </w:rPr>
        <w:t>were</w:t>
      </w:r>
      <w:r w:rsidRPr="000F6150">
        <w:rPr>
          <w:rFonts w:asciiTheme="majorBidi" w:hAnsiTheme="majorBidi" w:cstheme="majorBidi"/>
          <w:sz w:val="24"/>
          <w:szCs w:val="24"/>
        </w:rPr>
        <w:t xml:space="preserve"> measured at 624 nm and 617 nm by using UV-Vis spectrophotometer, respectively. Before the spectrophotometric measurements, the pH of the dye solutions and standard solutions for the calibration were adjusted to 5.5 by using an acetic acid/acetate buffer. The removal efficiencies (R, %) and adsorbed dye amounts (q, mg/g) were calculated, respectively;</w:t>
      </w:r>
    </w:p>
    <w:p w:rsidR="00556078" w:rsidRPr="000F6150" w:rsidRDefault="00556078" w:rsidP="000F6150">
      <w:pPr>
        <w:spacing w:before="100" w:beforeAutospacing="1" w:after="100" w:afterAutospacing="1" w:line="360" w:lineRule="auto"/>
        <w:jc w:val="both"/>
        <w:rPr>
          <w:rFonts w:asciiTheme="majorBidi" w:hAnsiTheme="majorBidi" w:cstheme="majorBidi"/>
          <w:sz w:val="24"/>
          <w:szCs w:val="24"/>
        </w:rPr>
      </w:pPr>
      <m:oMath>
        <m:r>
          <m:rPr>
            <m:sty m:val="p"/>
          </m:rPr>
          <w:rPr>
            <w:rFonts w:ascii="Cambria Math" w:hAnsi="Cambria Math" w:cstheme="majorBidi"/>
            <w:sz w:val="24"/>
            <w:szCs w:val="24"/>
          </w:rPr>
          <w:lastRenderedPageBreak/>
          <m:t>R(%)=</m:t>
        </m:r>
        <m:f>
          <m:fPr>
            <m:ctrlPr>
              <w:rPr>
                <w:rFonts w:ascii="Cambria Math" w:hAnsi="Cambria Math" w:cstheme="majorBidi"/>
                <w:iCs/>
                <w:sz w:val="24"/>
                <w:szCs w:val="24"/>
              </w:rPr>
            </m:ctrlPr>
          </m:fPr>
          <m:num>
            <m:r>
              <m:rPr>
                <m:sty m:val="p"/>
              </m:rPr>
              <w:rPr>
                <w:rFonts w:ascii="Cambria Math" w:hAnsi="Cambria Math" w:cstheme="majorBidi"/>
                <w:sz w:val="24"/>
                <w:szCs w:val="24"/>
              </w:rPr>
              <m:t>(Ci-Ce)</m:t>
            </m:r>
          </m:num>
          <m:den>
            <m:r>
              <m:rPr>
                <m:sty m:val="p"/>
              </m:rPr>
              <w:rPr>
                <w:rFonts w:ascii="Cambria Math" w:hAnsi="Cambria Math" w:cstheme="majorBidi"/>
                <w:sz w:val="24"/>
                <w:szCs w:val="24"/>
              </w:rPr>
              <m:t>Ci</m:t>
            </m:r>
          </m:den>
        </m:f>
        <m:r>
          <m:rPr>
            <m:sty m:val="p"/>
          </m:rPr>
          <w:rPr>
            <w:rFonts w:ascii="Cambria Math" w:hAnsi="Cambria Math" w:cstheme="majorBidi"/>
            <w:sz w:val="24"/>
            <w:szCs w:val="24"/>
          </w:rPr>
          <m:t>×100</m:t>
        </m:r>
      </m:oMath>
      <w:r w:rsidRPr="000F6150">
        <w:rPr>
          <w:rFonts w:asciiTheme="majorBidi" w:hAnsiTheme="majorBidi" w:cstheme="majorBidi"/>
          <w:sz w:val="24"/>
          <w:szCs w:val="24"/>
        </w:rPr>
        <w:tab/>
      </w:r>
      <w:r w:rsidRPr="000F6150">
        <w:rPr>
          <w:rFonts w:asciiTheme="majorBidi" w:hAnsiTheme="majorBidi" w:cstheme="majorBidi"/>
          <w:sz w:val="24"/>
          <w:szCs w:val="24"/>
        </w:rPr>
        <w:tab/>
      </w:r>
      <w:r w:rsidRPr="000F6150">
        <w:rPr>
          <w:rFonts w:asciiTheme="majorBidi" w:hAnsiTheme="majorBidi" w:cstheme="majorBidi"/>
          <w:sz w:val="24"/>
          <w:szCs w:val="24"/>
        </w:rPr>
        <w:tab/>
      </w:r>
      <w:r w:rsidRPr="000F6150">
        <w:rPr>
          <w:rFonts w:asciiTheme="majorBidi" w:hAnsiTheme="majorBidi" w:cstheme="majorBidi"/>
          <w:sz w:val="24"/>
          <w:szCs w:val="24"/>
        </w:rPr>
        <w:tab/>
      </w:r>
      <w:r w:rsidRPr="000F6150">
        <w:rPr>
          <w:rFonts w:asciiTheme="majorBidi" w:hAnsiTheme="majorBidi" w:cstheme="majorBidi"/>
          <w:sz w:val="24"/>
          <w:szCs w:val="24"/>
        </w:rPr>
        <w:tab/>
      </w:r>
      <w:r w:rsidR="0093149C">
        <w:rPr>
          <w:rFonts w:asciiTheme="majorBidi" w:hAnsiTheme="majorBidi" w:cstheme="majorBidi"/>
          <w:sz w:val="24"/>
          <w:szCs w:val="24"/>
        </w:rPr>
        <w:tab/>
      </w:r>
      <w:r w:rsidRPr="000F6150">
        <w:rPr>
          <w:rFonts w:asciiTheme="majorBidi" w:hAnsiTheme="majorBidi" w:cstheme="majorBidi"/>
          <w:sz w:val="24"/>
          <w:szCs w:val="24"/>
        </w:rPr>
        <w:tab/>
      </w:r>
      <w:r w:rsidRPr="000F6150">
        <w:rPr>
          <w:rFonts w:asciiTheme="majorBidi" w:hAnsiTheme="majorBidi" w:cstheme="majorBidi"/>
          <w:sz w:val="24"/>
          <w:szCs w:val="24"/>
        </w:rPr>
        <w:tab/>
      </w:r>
      <w:r w:rsidRPr="000F6150">
        <w:rPr>
          <w:rFonts w:asciiTheme="majorBidi" w:hAnsiTheme="majorBidi" w:cstheme="majorBidi"/>
          <w:sz w:val="24"/>
          <w:szCs w:val="24"/>
        </w:rPr>
        <w:tab/>
        <w:t>(1)</w:t>
      </w:r>
    </w:p>
    <w:p w:rsidR="00556078" w:rsidRPr="000F6150" w:rsidRDefault="00556078" w:rsidP="000F6150">
      <w:pPr>
        <w:spacing w:before="100" w:beforeAutospacing="1" w:after="100" w:afterAutospacing="1" w:line="360" w:lineRule="auto"/>
        <w:jc w:val="both"/>
        <w:rPr>
          <w:rFonts w:asciiTheme="majorBidi" w:hAnsiTheme="majorBidi" w:cstheme="majorBidi"/>
          <w:sz w:val="24"/>
          <w:szCs w:val="24"/>
        </w:rPr>
      </w:pPr>
      <m:oMath>
        <m:r>
          <m:rPr>
            <m:sty m:val="p"/>
          </m:rPr>
          <w:rPr>
            <w:rFonts w:ascii="Cambria Math" w:hAnsi="Cambria Math" w:cstheme="majorBidi"/>
            <w:sz w:val="24"/>
            <w:szCs w:val="24"/>
          </w:rPr>
          <m:t>q=</m:t>
        </m:r>
        <m:f>
          <m:fPr>
            <m:ctrlPr>
              <w:rPr>
                <w:rFonts w:ascii="Cambria Math" w:hAnsi="Cambria Math" w:cstheme="majorBidi"/>
                <w:iCs/>
                <w:sz w:val="24"/>
                <w:szCs w:val="24"/>
              </w:rPr>
            </m:ctrlPr>
          </m:fPr>
          <m:num>
            <m:r>
              <m:rPr>
                <m:sty m:val="p"/>
              </m:rPr>
              <w:rPr>
                <w:rFonts w:ascii="Cambria Math" w:hAnsi="Cambria Math" w:cstheme="majorBidi"/>
                <w:sz w:val="24"/>
                <w:szCs w:val="24"/>
              </w:rPr>
              <m:t>(Ci-Ce)</m:t>
            </m:r>
          </m:num>
          <m:den>
            <m:r>
              <m:rPr>
                <m:sty m:val="p"/>
              </m:rPr>
              <w:rPr>
                <w:rFonts w:ascii="Cambria Math" w:hAnsi="Cambria Math" w:cstheme="majorBidi"/>
                <w:sz w:val="24"/>
                <w:szCs w:val="24"/>
              </w:rPr>
              <m:t>W</m:t>
            </m:r>
          </m:den>
        </m:f>
        <m:r>
          <m:rPr>
            <m:sty m:val="p"/>
          </m:rPr>
          <w:rPr>
            <w:rFonts w:ascii="Cambria Math" w:hAnsi="Cambria Math" w:cstheme="majorBidi"/>
            <w:sz w:val="24"/>
            <w:szCs w:val="24"/>
          </w:rPr>
          <m:t>×V</m:t>
        </m:r>
      </m:oMath>
      <w:r w:rsidRPr="000F6150">
        <w:rPr>
          <w:rFonts w:asciiTheme="majorBidi" w:hAnsiTheme="majorBidi" w:cstheme="majorBidi"/>
          <w:sz w:val="24"/>
          <w:szCs w:val="24"/>
        </w:rPr>
        <w:tab/>
      </w:r>
      <w:r w:rsidRPr="000F6150">
        <w:rPr>
          <w:rFonts w:asciiTheme="majorBidi" w:hAnsiTheme="majorBidi" w:cstheme="majorBidi"/>
          <w:sz w:val="24"/>
          <w:szCs w:val="24"/>
        </w:rPr>
        <w:tab/>
      </w:r>
      <w:r w:rsidRPr="000F6150">
        <w:rPr>
          <w:rFonts w:asciiTheme="majorBidi" w:hAnsiTheme="majorBidi" w:cstheme="majorBidi"/>
          <w:sz w:val="24"/>
          <w:szCs w:val="24"/>
        </w:rPr>
        <w:tab/>
      </w:r>
      <w:r w:rsidRPr="000F6150">
        <w:rPr>
          <w:rFonts w:asciiTheme="majorBidi" w:hAnsiTheme="majorBidi" w:cstheme="majorBidi"/>
          <w:sz w:val="24"/>
          <w:szCs w:val="24"/>
        </w:rPr>
        <w:tab/>
      </w:r>
      <w:r w:rsidRPr="000F6150">
        <w:rPr>
          <w:rFonts w:asciiTheme="majorBidi" w:hAnsiTheme="majorBidi" w:cstheme="majorBidi"/>
          <w:sz w:val="24"/>
          <w:szCs w:val="24"/>
        </w:rPr>
        <w:tab/>
      </w:r>
      <w:r w:rsidRPr="000F6150">
        <w:rPr>
          <w:rFonts w:asciiTheme="majorBidi" w:hAnsiTheme="majorBidi" w:cstheme="majorBidi"/>
          <w:sz w:val="24"/>
          <w:szCs w:val="24"/>
        </w:rPr>
        <w:tab/>
      </w:r>
      <w:r w:rsidR="0093149C">
        <w:rPr>
          <w:rFonts w:asciiTheme="majorBidi" w:hAnsiTheme="majorBidi" w:cstheme="majorBidi"/>
          <w:sz w:val="24"/>
          <w:szCs w:val="24"/>
        </w:rPr>
        <w:tab/>
      </w:r>
      <w:r w:rsidRPr="000F6150">
        <w:rPr>
          <w:rFonts w:asciiTheme="majorBidi" w:hAnsiTheme="majorBidi" w:cstheme="majorBidi"/>
          <w:sz w:val="24"/>
          <w:szCs w:val="24"/>
        </w:rPr>
        <w:tab/>
      </w:r>
      <w:r w:rsidRPr="000F6150">
        <w:rPr>
          <w:rFonts w:asciiTheme="majorBidi" w:hAnsiTheme="majorBidi" w:cstheme="majorBidi"/>
          <w:sz w:val="24"/>
          <w:szCs w:val="24"/>
        </w:rPr>
        <w:tab/>
      </w:r>
      <w:r w:rsidRPr="000F6150">
        <w:rPr>
          <w:rFonts w:asciiTheme="majorBidi" w:hAnsiTheme="majorBidi" w:cstheme="majorBidi"/>
          <w:sz w:val="24"/>
          <w:szCs w:val="24"/>
        </w:rPr>
        <w:tab/>
        <w:t>(2)</w:t>
      </w:r>
    </w:p>
    <w:p w:rsidR="00556078" w:rsidRPr="000F6150" w:rsidRDefault="00556078" w:rsidP="000F6150">
      <w:pPr>
        <w:spacing w:before="100" w:beforeAutospacing="1" w:after="100" w:afterAutospacing="1" w:line="360" w:lineRule="auto"/>
        <w:ind w:firstLine="708"/>
        <w:jc w:val="both"/>
        <w:rPr>
          <w:rFonts w:asciiTheme="majorBidi" w:hAnsiTheme="majorBidi" w:cstheme="majorBidi"/>
          <w:sz w:val="24"/>
          <w:szCs w:val="24"/>
        </w:rPr>
      </w:pPr>
      <w:r w:rsidRPr="000F6150">
        <w:rPr>
          <w:rFonts w:asciiTheme="majorBidi" w:hAnsiTheme="majorBidi" w:cstheme="majorBidi"/>
          <w:sz w:val="24"/>
          <w:szCs w:val="24"/>
        </w:rPr>
        <w:t xml:space="preserve">Here, Ci and Ce are dye concentrations at an initial and equilibrium (mg/L), w is the </w:t>
      </w:r>
      <w:r w:rsidRPr="000F6150">
        <w:rPr>
          <w:rFonts w:asciiTheme="majorBidi" w:hAnsiTheme="majorBidi" w:cstheme="majorBidi"/>
          <w:noProof/>
          <w:sz w:val="24"/>
          <w:szCs w:val="24"/>
        </w:rPr>
        <w:t>amount</w:t>
      </w:r>
      <w:r w:rsidRPr="000F6150">
        <w:rPr>
          <w:rFonts w:asciiTheme="majorBidi" w:hAnsiTheme="majorBidi" w:cstheme="majorBidi"/>
          <w:sz w:val="24"/>
          <w:szCs w:val="24"/>
        </w:rPr>
        <w:t xml:space="preserve"> of the adsorbent (g), and V is the volume of the dye solutions (L).</w:t>
      </w:r>
    </w:p>
    <w:p w:rsidR="00556078" w:rsidRPr="000F6150" w:rsidRDefault="00556078" w:rsidP="000F6150">
      <w:pPr>
        <w:pStyle w:val="ListeParagraf"/>
        <w:numPr>
          <w:ilvl w:val="0"/>
          <w:numId w:val="13"/>
        </w:numPr>
        <w:spacing w:before="100" w:beforeAutospacing="1" w:after="100" w:afterAutospacing="1" w:line="360" w:lineRule="auto"/>
        <w:ind w:left="0" w:firstLine="0"/>
        <w:rPr>
          <w:rFonts w:asciiTheme="majorBidi" w:hAnsiTheme="majorBidi" w:cstheme="majorBidi"/>
          <w:b/>
          <w:bCs/>
          <w:sz w:val="24"/>
          <w:szCs w:val="24"/>
        </w:rPr>
      </w:pPr>
      <w:r w:rsidRPr="000F6150">
        <w:rPr>
          <w:rFonts w:asciiTheme="majorBidi" w:hAnsiTheme="majorBidi" w:cstheme="majorBidi"/>
          <w:b/>
          <w:bCs/>
          <w:sz w:val="24"/>
          <w:szCs w:val="24"/>
        </w:rPr>
        <w:t>Results and discussion</w:t>
      </w:r>
    </w:p>
    <w:p w:rsidR="00556078" w:rsidRPr="000F6150" w:rsidRDefault="00556078" w:rsidP="000F6150">
      <w:pPr>
        <w:pStyle w:val="ListeParagraf"/>
        <w:numPr>
          <w:ilvl w:val="1"/>
          <w:numId w:val="13"/>
        </w:numPr>
        <w:spacing w:before="100" w:beforeAutospacing="1" w:after="100" w:afterAutospacing="1" w:line="360" w:lineRule="auto"/>
        <w:ind w:left="0" w:firstLine="0"/>
        <w:rPr>
          <w:rFonts w:asciiTheme="majorBidi" w:hAnsiTheme="majorBidi" w:cstheme="majorBidi"/>
          <w:b/>
          <w:bCs/>
          <w:sz w:val="24"/>
          <w:szCs w:val="24"/>
        </w:rPr>
      </w:pPr>
      <w:r w:rsidRPr="000F6150">
        <w:rPr>
          <w:rFonts w:asciiTheme="majorBidi" w:hAnsiTheme="majorBidi" w:cstheme="majorBidi"/>
          <w:b/>
          <w:bCs/>
          <w:sz w:val="24"/>
          <w:szCs w:val="24"/>
        </w:rPr>
        <w:t>Characterization of the sandpaper waste adsorbent</w:t>
      </w:r>
    </w:p>
    <w:p w:rsidR="00556078" w:rsidRPr="000F6150" w:rsidRDefault="00556078" w:rsidP="0093149C">
      <w:pPr>
        <w:spacing w:before="100" w:beforeAutospacing="1" w:after="100" w:afterAutospacing="1" w:line="360" w:lineRule="auto"/>
        <w:ind w:firstLine="709"/>
        <w:jc w:val="both"/>
        <w:rPr>
          <w:rFonts w:asciiTheme="majorBidi" w:hAnsiTheme="majorBidi" w:cstheme="majorBidi"/>
          <w:sz w:val="24"/>
          <w:szCs w:val="24"/>
        </w:rPr>
      </w:pPr>
      <w:r w:rsidRPr="000F6150">
        <w:rPr>
          <w:rFonts w:asciiTheme="majorBidi" w:hAnsiTheme="majorBidi" w:cstheme="majorBidi"/>
          <w:sz w:val="24"/>
          <w:szCs w:val="24"/>
        </w:rPr>
        <w:t xml:space="preserve">The morphology of the bare SW500 and SW800 are depicted in Figure 2a and 2b, respectively. The morphology of the SW500 surface was irregular and porous. In Figure 2b, it was seen that the particles of SW800 were spherical and aggregate. The higher number of pores increased the adsorption of the dyes. </w:t>
      </w:r>
    </w:p>
    <w:p w:rsidR="00A9553E" w:rsidRDefault="003F5E6A" w:rsidP="00A9553E">
      <w:pPr>
        <w:spacing w:before="100" w:beforeAutospacing="1" w:after="100" w:afterAutospacing="1" w:line="360" w:lineRule="auto"/>
        <w:rPr>
          <w:rFonts w:asciiTheme="majorBidi" w:hAnsiTheme="majorBidi" w:cstheme="majorBidi"/>
          <w:sz w:val="24"/>
          <w:szCs w:val="24"/>
        </w:rPr>
      </w:pPr>
      <w:r>
        <w:rPr>
          <w:rFonts w:asciiTheme="majorBidi" w:hAnsiTheme="majorBidi" w:cstheme="majorBidi"/>
          <w:noProof/>
          <w:sz w:val="24"/>
          <w:szCs w:val="24"/>
        </w:rPr>
        <w:drawing>
          <wp:inline distT="0" distB="0" distL="0" distR="0">
            <wp:extent cx="5736590" cy="2035810"/>
            <wp:effectExtent l="0" t="0" r="0" b="254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6590" cy="2035810"/>
                    </a:xfrm>
                    <a:prstGeom prst="rect">
                      <a:avLst/>
                    </a:prstGeom>
                    <a:noFill/>
                    <a:ln>
                      <a:noFill/>
                    </a:ln>
                  </pic:spPr>
                </pic:pic>
              </a:graphicData>
            </a:graphic>
          </wp:inline>
        </w:drawing>
      </w:r>
    </w:p>
    <w:p w:rsidR="00A9553E" w:rsidRPr="00A9553E" w:rsidRDefault="00A9553E" w:rsidP="000C05C9">
      <w:pPr>
        <w:spacing w:before="100" w:beforeAutospacing="1" w:after="100" w:afterAutospacing="1" w:line="360" w:lineRule="auto"/>
        <w:rPr>
          <w:rFonts w:asciiTheme="majorBidi" w:hAnsiTheme="majorBidi" w:cstheme="majorBidi"/>
          <w:sz w:val="24"/>
          <w:szCs w:val="24"/>
          <w:lang w:val="tr-TR"/>
        </w:rPr>
      </w:pPr>
      <w:proofErr w:type="spellStart"/>
      <w:r w:rsidRPr="003F5E6A">
        <w:rPr>
          <w:rFonts w:asciiTheme="majorBidi" w:hAnsiTheme="majorBidi" w:cstheme="majorBidi"/>
          <w:b/>
          <w:bCs/>
          <w:sz w:val="24"/>
          <w:szCs w:val="24"/>
          <w:lang w:val="tr-TR"/>
        </w:rPr>
        <w:t>Figure</w:t>
      </w:r>
      <w:proofErr w:type="spellEnd"/>
      <w:r w:rsidRPr="003F5E6A">
        <w:rPr>
          <w:rFonts w:asciiTheme="majorBidi" w:hAnsiTheme="majorBidi" w:cstheme="majorBidi"/>
          <w:b/>
          <w:bCs/>
          <w:sz w:val="24"/>
          <w:szCs w:val="24"/>
          <w:lang w:val="tr-TR"/>
        </w:rPr>
        <w:t xml:space="preserve"> 2.</w:t>
      </w:r>
      <w:r w:rsidRPr="003F5E6A">
        <w:rPr>
          <w:rFonts w:asciiTheme="majorBidi" w:hAnsiTheme="majorBidi" w:cstheme="majorBidi"/>
          <w:sz w:val="24"/>
          <w:szCs w:val="24"/>
          <w:lang w:val="tr-TR"/>
        </w:rPr>
        <w:t xml:space="preserve"> SEM </w:t>
      </w:r>
      <w:proofErr w:type="spellStart"/>
      <w:r w:rsidRPr="003F5E6A">
        <w:rPr>
          <w:rFonts w:asciiTheme="majorBidi" w:hAnsiTheme="majorBidi" w:cstheme="majorBidi"/>
          <w:sz w:val="24"/>
          <w:szCs w:val="24"/>
          <w:lang w:val="tr-TR"/>
        </w:rPr>
        <w:t>images</w:t>
      </w:r>
      <w:proofErr w:type="spellEnd"/>
      <w:r w:rsidRPr="003F5E6A">
        <w:rPr>
          <w:rFonts w:asciiTheme="majorBidi" w:hAnsiTheme="majorBidi" w:cstheme="majorBidi"/>
          <w:sz w:val="24"/>
          <w:szCs w:val="24"/>
          <w:lang w:val="tr-TR"/>
        </w:rPr>
        <w:t xml:space="preserve"> a</w:t>
      </w:r>
      <w:r w:rsidR="000C05C9" w:rsidRPr="003F5E6A">
        <w:rPr>
          <w:rFonts w:asciiTheme="majorBidi" w:hAnsiTheme="majorBidi" w:cstheme="majorBidi"/>
          <w:sz w:val="24"/>
          <w:szCs w:val="24"/>
          <w:lang w:val="tr-TR"/>
        </w:rPr>
        <w:t xml:space="preserve"> of </w:t>
      </w:r>
      <w:proofErr w:type="spellStart"/>
      <w:r w:rsidR="000C05C9" w:rsidRPr="003F5E6A">
        <w:rPr>
          <w:rFonts w:asciiTheme="majorBidi" w:hAnsiTheme="majorBidi" w:cstheme="majorBidi"/>
          <w:sz w:val="24"/>
          <w:szCs w:val="24"/>
          <w:lang w:val="tr-TR"/>
        </w:rPr>
        <w:t>bare</w:t>
      </w:r>
      <w:proofErr w:type="spellEnd"/>
      <w:r w:rsidR="000C05C9" w:rsidRPr="003F5E6A">
        <w:rPr>
          <w:rFonts w:asciiTheme="majorBidi" w:hAnsiTheme="majorBidi" w:cstheme="majorBidi"/>
          <w:sz w:val="24"/>
          <w:szCs w:val="24"/>
          <w:lang w:val="tr-TR"/>
        </w:rPr>
        <w:t xml:space="preserve"> </w:t>
      </w:r>
      <w:proofErr w:type="spellStart"/>
      <w:r w:rsidR="000C05C9" w:rsidRPr="003F5E6A">
        <w:rPr>
          <w:rFonts w:asciiTheme="majorBidi" w:hAnsiTheme="majorBidi" w:cstheme="majorBidi"/>
          <w:sz w:val="24"/>
          <w:szCs w:val="24"/>
          <w:lang w:val="tr-TR"/>
        </w:rPr>
        <w:t>adsorbents</w:t>
      </w:r>
      <w:proofErr w:type="spellEnd"/>
      <w:proofErr w:type="gramStart"/>
      <w:r w:rsidRPr="003F5E6A">
        <w:rPr>
          <w:rFonts w:asciiTheme="majorBidi" w:hAnsiTheme="majorBidi" w:cstheme="majorBidi"/>
          <w:sz w:val="24"/>
          <w:szCs w:val="24"/>
          <w:lang w:val="tr-TR"/>
        </w:rPr>
        <w:t>)</w:t>
      </w:r>
      <w:proofErr w:type="gramEnd"/>
      <w:r w:rsidRPr="003F5E6A">
        <w:rPr>
          <w:rFonts w:asciiTheme="majorBidi" w:hAnsiTheme="majorBidi" w:cstheme="majorBidi"/>
          <w:sz w:val="24"/>
          <w:szCs w:val="24"/>
          <w:lang w:val="tr-TR"/>
        </w:rPr>
        <w:t xml:space="preserve"> SW500 </w:t>
      </w:r>
      <w:proofErr w:type="spellStart"/>
      <w:r w:rsidRPr="003F5E6A">
        <w:rPr>
          <w:rFonts w:asciiTheme="majorBidi" w:hAnsiTheme="majorBidi" w:cstheme="majorBidi"/>
          <w:sz w:val="24"/>
          <w:szCs w:val="24"/>
          <w:lang w:val="tr-TR"/>
        </w:rPr>
        <w:t>and</w:t>
      </w:r>
      <w:proofErr w:type="spellEnd"/>
      <w:r w:rsidRPr="003F5E6A">
        <w:rPr>
          <w:rFonts w:asciiTheme="majorBidi" w:hAnsiTheme="majorBidi" w:cstheme="majorBidi"/>
          <w:sz w:val="24"/>
          <w:szCs w:val="24"/>
          <w:lang w:val="tr-TR"/>
        </w:rPr>
        <w:t xml:space="preserve"> b) SW800</w:t>
      </w:r>
    </w:p>
    <w:p w:rsidR="00556078" w:rsidRPr="000F6150" w:rsidRDefault="00556078" w:rsidP="00E80BDD">
      <w:pPr>
        <w:spacing w:before="100" w:beforeAutospacing="1" w:after="100" w:afterAutospacing="1" w:line="360" w:lineRule="auto"/>
        <w:ind w:firstLine="709"/>
        <w:jc w:val="both"/>
        <w:rPr>
          <w:rFonts w:asciiTheme="majorBidi" w:hAnsiTheme="majorBidi" w:cstheme="majorBidi"/>
          <w:sz w:val="24"/>
          <w:szCs w:val="24"/>
        </w:rPr>
      </w:pPr>
      <w:r w:rsidRPr="000F6150">
        <w:rPr>
          <w:rFonts w:asciiTheme="majorBidi" w:hAnsiTheme="majorBidi" w:cstheme="majorBidi"/>
          <w:sz w:val="24"/>
          <w:szCs w:val="24"/>
        </w:rPr>
        <w:t>The FTIR spectra of the adsorbents before and after dye adsorption are shown in Figure 3a and 3b. In the spectrum of SW800, the peak at 3454.78 cm</w:t>
      </w:r>
      <w:r w:rsidRPr="000F6150">
        <w:rPr>
          <w:rFonts w:asciiTheme="majorBidi" w:hAnsiTheme="majorBidi" w:cstheme="majorBidi"/>
          <w:sz w:val="24"/>
          <w:szCs w:val="24"/>
          <w:vertAlign w:val="superscript"/>
        </w:rPr>
        <w:t>-1</w:t>
      </w:r>
      <w:r w:rsidRPr="000F6150">
        <w:rPr>
          <w:rFonts w:asciiTheme="majorBidi" w:hAnsiTheme="majorBidi" w:cstheme="majorBidi"/>
          <w:sz w:val="24"/>
          <w:szCs w:val="24"/>
        </w:rPr>
        <w:t xml:space="preserve"> could indicate –OH stretching of the phenolic structure and crystal water. The intense peak at 1439.07 cm</w:t>
      </w:r>
      <w:r w:rsidRPr="000F6150">
        <w:rPr>
          <w:rFonts w:asciiTheme="majorBidi" w:hAnsiTheme="majorBidi" w:cstheme="majorBidi"/>
          <w:sz w:val="24"/>
          <w:szCs w:val="24"/>
          <w:vertAlign w:val="superscript"/>
        </w:rPr>
        <w:t>-1</w:t>
      </w:r>
      <w:r w:rsidRPr="000F6150">
        <w:rPr>
          <w:rFonts w:asciiTheme="majorBidi" w:hAnsiTheme="majorBidi" w:cstheme="majorBidi"/>
          <w:sz w:val="24"/>
          <w:szCs w:val="24"/>
        </w:rPr>
        <w:t xml:space="preserve"> was attributed to the aliphatic C-H stretching band. The peaks belonging to the crystal water and aliphatic C-H stretching band could also be seen in the other spectra. The two bands at 873.67 and 577.56 cm</w:t>
      </w:r>
      <w:r w:rsidRPr="000F6150">
        <w:rPr>
          <w:rFonts w:asciiTheme="majorBidi" w:hAnsiTheme="majorBidi" w:cstheme="majorBidi"/>
          <w:sz w:val="24"/>
          <w:szCs w:val="24"/>
          <w:vertAlign w:val="superscript"/>
        </w:rPr>
        <w:t>−1</w:t>
      </w:r>
      <w:r w:rsidRPr="000F6150">
        <w:rPr>
          <w:rFonts w:asciiTheme="majorBidi" w:hAnsiTheme="majorBidi" w:cstheme="majorBidi"/>
          <w:sz w:val="24"/>
          <w:szCs w:val="24"/>
        </w:rPr>
        <w:t xml:space="preserve"> could be Al–O vibration bands in Al</w:t>
      </w:r>
      <w:r w:rsidRPr="000F6150">
        <w:rPr>
          <w:rFonts w:asciiTheme="majorBidi" w:hAnsiTheme="majorBidi" w:cstheme="majorBidi"/>
          <w:sz w:val="24"/>
          <w:szCs w:val="24"/>
          <w:vertAlign w:val="subscript"/>
        </w:rPr>
        <w:t>2</w:t>
      </w:r>
      <w:r w:rsidRPr="000F6150">
        <w:rPr>
          <w:rFonts w:asciiTheme="majorBidi" w:hAnsiTheme="majorBidi" w:cstheme="majorBidi"/>
          <w:sz w:val="24"/>
          <w:szCs w:val="24"/>
        </w:rPr>
        <w:t>O</w:t>
      </w:r>
      <w:r w:rsidRPr="000F6150">
        <w:rPr>
          <w:rFonts w:asciiTheme="majorBidi" w:hAnsiTheme="majorBidi" w:cstheme="majorBidi"/>
          <w:sz w:val="24"/>
          <w:szCs w:val="24"/>
          <w:vertAlign w:val="subscript"/>
        </w:rPr>
        <w:t>3</w:t>
      </w:r>
      <w:r w:rsidRPr="000F6150">
        <w:rPr>
          <w:rFonts w:asciiTheme="majorBidi" w:hAnsiTheme="majorBidi" w:cstheme="majorBidi"/>
          <w:sz w:val="24"/>
          <w:szCs w:val="24"/>
        </w:rPr>
        <w:t>. After the adsorption for both the adsorbents, the C=C bands belonging to the aromatic ring of BG and MG appeared in the range of 1600-1700 cm</w:t>
      </w:r>
      <w:r w:rsidRPr="000F6150">
        <w:rPr>
          <w:rFonts w:asciiTheme="majorBidi" w:hAnsiTheme="majorBidi" w:cstheme="majorBidi"/>
          <w:sz w:val="24"/>
          <w:szCs w:val="24"/>
          <w:vertAlign w:val="superscript"/>
        </w:rPr>
        <w:t>-1</w:t>
      </w:r>
      <w:r w:rsidRPr="000F6150">
        <w:rPr>
          <w:rFonts w:asciiTheme="majorBidi" w:hAnsiTheme="majorBidi" w:cstheme="majorBidi"/>
          <w:sz w:val="24"/>
          <w:szCs w:val="24"/>
        </w:rPr>
        <w:t>. After BG adsorption on SW500, a peak assigning N-C band at 2969 cm</w:t>
      </w:r>
      <w:r w:rsidRPr="000F6150">
        <w:rPr>
          <w:rFonts w:asciiTheme="majorBidi" w:hAnsiTheme="majorBidi" w:cstheme="majorBidi"/>
          <w:sz w:val="24"/>
          <w:szCs w:val="24"/>
          <w:vertAlign w:val="superscript"/>
        </w:rPr>
        <w:t>-1</w:t>
      </w:r>
      <w:r w:rsidRPr="000F6150">
        <w:rPr>
          <w:rFonts w:asciiTheme="majorBidi" w:hAnsiTheme="majorBidi" w:cstheme="majorBidi"/>
          <w:sz w:val="24"/>
          <w:szCs w:val="24"/>
        </w:rPr>
        <w:t xml:space="preserve"> appeared. </w:t>
      </w:r>
      <w:r w:rsidRPr="000F6150">
        <w:rPr>
          <w:rFonts w:asciiTheme="majorBidi" w:hAnsiTheme="majorBidi" w:cstheme="majorBidi"/>
          <w:sz w:val="24"/>
          <w:szCs w:val="24"/>
        </w:rPr>
        <w:lastRenderedPageBreak/>
        <w:t>Besides, several adsorption peaks that emerged in the range of 1550-1380 cm</w:t>
      </w:r>
      <w:r w:rsidRPr="000F6150">
        <w:rPr>
          <w:rFonts w:asciiTheme="majorBidi" w:hAnsiTheme="majorBidi" w:cstheme="majorBidi"/>
          <w:sz w:val="24"/>
          <w:szCs w:val="24"/>
          <w:vertAlign w:val="superscript"/>
        </w:rPr>
        <w:t>-1</w:t>
      </w:r>
      <w:r w:rsidRPr="000F6150">
        <w:rPr>
          <w:rFonts w:asciiTheme="majorBidi" w:hAnsiTheme="majorBidi" w:cstheme="majorBidi"/>
          <w:sz w:val="24"/>
          <w:szCs w:val="24"/>
        </w:rPr>
        <w:t xml:space="preserve"> might be ascribed to the N-C groups after BG adsorption on SW500</w:t>
      </w:r>
      <w:r w:rsidR="00E80BDD">
        <w:rPr>
          <w:rFonts w:asciiTheme="majorBidi" w:hAnsiTheme="majorBidi" w:cstheme="majorBidi"/>
          <w:sz w:val="24"/>
          <w:szCs w:val="24"/>
        </w:rPr>
        <w:t>.</w:t>
      </w:r>
      <w:r w:rsidRPr="000F6150">
        <w:rPr>
          <w:rFonts w:asciiTheme="majorBidi" w:hAnsiTheme="majorBidi" w:cstheme="majorBidi"/>
          <w:sz w:val="24"/>
          <w:szCs w:val="24"/>
        </w:rPr>
        <w:fldChar w:fldCharType="begin" w:fldLock="1"/>
      </w:r>
      <w:r w:rsidR="00E80BDD">
        <w:rPr>
          <w:rFonts w:asciiTheme="majorBidi" w:hAnsiTheme="majorBidi" w:cstheme="majorBidi"/>
          <w:sz w:val="24"/>
          <w:szCs w:val="24"/>
        </w:rPr>
        <w:instrText>ADDIN CSL_CITATION {"citationItems":[{"id":"ITEM-1","itemData":{"DOI":"10.1016/j.ecoenv.2015.04.033","ISSN":"10902414","PMID":"25938698","abstract":"The discarded materials from different sources can be utilized as effective materials in wastewater remediation. This proposed study was aimed mainly to investigate the possibility of Effective Microorganisms based compost (EM&lt;inf&gt;KC&lt;/inf&gt;), which is derived from the kitchen solid waste, as a non-conventional low cost adsorbent for the removal of malachite green from aqueous solution. Batch experiments were carried out to evaluate the optimum operating parameters like pH (2-9), initial dye concentration (50-1000mg/L), adsorbent particle size (0.6-2.36mm) and adsorbent dosage (2-12g/L). EM&lt;inf&gt;KC&lt;/inf&gt; recorded maximum uptake of 136.6mg/g of MG at pH 8, initial dye concentration 1000mg/L, adsorbent particle size 1.18mm and adsorbent dosage 4g/L. Two and three parameter adsorption models were employed to describe experimental biosorption isotherm data. The results revealed that the Sips model resulted in better fit than other models. The pseudo-first and -second order models were applied to describe kinetic data, of which the pseudo-second order described experimental data better with high correlation coefficient. This investigation suggested that EM&lt;inf&gt;KC&lt;/inf&gt; could be an effective and low cost material for the removal of malachite green dye from aqueous solution.","author":[{"dropping-particle":"","family":"Bhagavathi Pushpa","given":"T.","non-dropping-particle":"","parse-names":false,"suffix":""},{"dropping-particle":"","family":"Vijayaraghavan","given":"J.","non-dropping-particle":"","parse-names":false,"suffix":""},{"dropping-particle":"","family":"Sardhar Basha","given":"S. J.","non-dropping-particle":"","parse-names":false,"suffix":""},{"dropping-particle":"","family":"Sekaran","given":"V.","non-dropping-particle":"","parse-names":false,"suffix":""},{"dropping-particle":"","family":"Vijayaraghavan","given":"K.","non-dropping-particle":"","parse-names":false,"suffix":""},{"dropping-particle":"","family":"Jegan","given":"J.","non-dropping-particle":"","parse-names":false,"suffix":""}],"container-title":"Ecotoxicology and Environmental Safety","id":"ITEM-1","issued":{"date-parts":[["2015"]]},"page":"177-182","title":"Investigation on removal of malachite green using EM based compost as adsorbent","type":"article-journal","volume":"118"},"uris":["http://www.mendeley.com/documents/?uuid=1daa3dfd-e27c-4679-a162-90e4522692e9"]},{"id":"ITEM-2","itemData":{"author":[{"dropping-particle":"","family":"El-Zahhar","given":"Adel A.","non-dropping-particle":"","parse-names":false,"suffix":""},{"dropping-particle":"","family":"Awwad","given":"Nasser S.","non-dropping-particle":"","parse-names":false,"suffix":""}],"container-title":"Journal of Environmental Chemical Engineering","id":"ITEM-2","issue":"1","issued":{"date-parts":[["2016"]]},"page":"633-638","title":"Removal of malachite green dye from aqueous solutions using organically modified hydroxyapatite","type":"article-journal","volume":"4"},"uris":["http://www.mendeley.com/documents/?uuid=acdc5a30-d296-4e13-9f53-2f93e8af0d5c"]},{"id":"ITEM-3","itemData":{"DOI":"10.1016/j.jece.2016.11.030","ISSN":"22133437","abstract":"© 2016 Elsevier Ltd. All rights reserved.Present work aims to investigate the adsorptive characteristics of agricultural wastes (Citrus Limetta Peel and Zea Mays Cob) for effective removal of dyes from aqueous solutions. Batch adsorption experiments were carried out in order to analyse sorption behaviour of dye-adsorbent systems at different adsorbent dosage and initial dye concentration. Possibility of mass transfer resistance was investigated to improve the diffusion rate, whereas kinetic aspects were examined to achieve thermodynamic equilibrium for the proposed adsorption process. Solution pH was observed to significantly affect the adsorption efficiency by regulating degree of ionization of the adsorbate's functional groups. More than 90% removal of dyes was attained for all dye-adsorbent systems under optimum reaction conditions. Characterization studies were performed to examine the changes in morphology and functional groups of the adsorbents before and after adsorption process. Kinetic study suggested the pseudo-secondorder kinetic model with normalized standard deviation Δqt (%) &lt;5% and regression coefficient &gt;0.999 as being able to better describe kinetic data than pseudo first order and elovich kinetic models. Adsorbate-adsorbent interaction was investigated by looking into the applicability of Langmuir, Freundlich and Dubinin-Radushkevich isotherms for the proposed adsorption process. Maximum adsorption capacity Q° was observed to be highest for malachite green dye (8.733 mg/g and 16.72 mg/g) using CLP and ZMC respectively. Findings obtained from thermodynamic studies indicated endothermic and spontaneous nature of the proposed process. This work offers an economic incentive to the industrial practice for waste management and eofriendly approach for removal of toxic dyes from textile waste water.","author":[{"dropping-particle":"","family":"Singh","given":"H.","non-dropping-particle":"","parse-names":false,"suffix":""},{"dropping-particle":"","family":"Chauhan","given":"G.","non-dropping-particle":"","parse-names":false,"suffix":""},{"dropping-particle":"","family":"Jain","given":"A.K.","non-dropping-particle":"","parse-names":false,"suffix":""},{"dropping-particle":"","family":"Sharma","given":"S.K.","non-dropping-particle":"","parse-names":false,"suffix":""}],"container-title":"Journal of Environmental Chemical Engineering","id":"ITEM-3","issue":"1","issued":{"date-parts":[["2017"]]},"page":"122-135","title":"Adsorptive potential of agricultural wastes for removal of dyes from aqueous solutions","type":"article-journal","volume":"5"},"uris":["http://www.mendeley.com/documents/?uuid=73d29668-7307-4d61-a013-8045ceb6449b"]},{"id":"ITEM-4","itemData":{"DOI":"10.1016/j.desal.2011.01.049","ISBN":"0011-9164","ISSN":"00119164","abstract":"The present study explored the adsorptive characteristics of Brilliant Green dye from aqueous solution onto NaOH treated saw dust of Indian Eucalyptus wood, a timber industry waste. Batch studies were performed to evaluate the influence of various experimental parameters like initial pH, contact time, adsorbent dose, initial concentration and temperature on the removal of Brilliant Green. Optimum conditions were found to be initial pH=2.9, contact time=3h and adsorbent dose=4g/l. The pseudo-second-order kinetic model represented the adsorption kinetics of Brilliant Green onto NaOH treated saw dust. Equilibrium isotherms were analyzed by Freundlich, Langmuir, Redlich-Peterson and Temkin isotherm models using non-linear regression technique. NaOH treated saw dust which was used showed surface area=0.3742m2/g, pore volume=0.00836cm3/g and average pore diameter=893.6A0. Adsorption of Brilliant Green onto NaOH treated saw dust is favorably influenced by decrease in the temperature of the operation. Thermodynamics showed that the Brilliant Green adsorption was most favorable onto NaOH treated saw dust. © 2011 Elsevier B.V.","author":[{"dropping-particle":"","family":"Mane","given":"Venkat S.","non-dropping-particle":"","parse-names":false,"suffix":""},{"dropping-particle":"","family":"Babu","given":"P. V.Vijay","non-dropping-particle":"","parse-names":false,"suffix":""}],"container-title":"Desalination","id":"ITEM-4","issue":"2-3","issued":{"date-parts":[["2011"]]},"page":"321-329","publisher":"Elsevier B.V.","title":"Studies on the adsorption of Brilliant Green dye from aqueous solution onto low-cost NaOH treated saw dust","type":"article-journal","volume":"273"},"uris":["http://www.mendeley.com/documents/?uuid=0a27be2b-aef1-4a40-be2e-5031300afe4b"]},{"id":"ITEM-5","itemData":{"DOI":"10.1016/j.fuproc.2011.11.005","ISBN":"0378-3820","ISSN":"03783820","abstract":"Serbian lignite from \"Kolubara\" deposit was used as a low cost adsorbent for removal of copper ions (Cu2 +) from aqueous solutions. Lignite was subjected to the elementary and technical analysis as well as BET and FTIR analysis due to complete characterization. Basic comparison between lignite and activated carbon was also done. As a method, batch adsorption procedure was applied. Adsorption efficiency was studied as a function of the initial metal concentration, pH of the solution, contact time, and amount of the adsorbent. Optimum removal of copper ions was achieved at pH values of 5.0. About 90% of copper cations were removed in 5 min of contact time from the solution with the lowest copper concentration (50 mg Cu2 +/l) regardless adsorbent amount, while the same effect of adsorption was achieved in 60 min in case of solutions with higher concentrations of copper. It was concluded that the effect of adsorbent amount on adsorption kinetics is evident but not crucial. It was proved that the experimental results of copper adsorption fit well to a Langmuirian type isotherm which was used to describe monitored adsorption phenomena. The calculated adsorption capacities of lignite for copper adsorption decrease with increasing adsorbent amount. The study proved that tested lignite is very efficient adsorbent material, especially in case of low copper concentration in aqueous solution where the usual methods are either economically unrewarding or technically complicated. This behavior can be explained by FTIR spectrum despite a small specific surface area of lignite. Namely, many bands (peaks) are attributed to the functional groups that they are involved in chemisorption and ionic exchange, basic mechanisms of copper adsorption. © 2011 Elsevier B.V. All rights reserved.","author":[{"dropping-particle":"","family":"Milicevic","given":"Sonja","non-dropping-particle":"","parse-names":false,"suffix":""},{"dropping-particle":"","family":"Boljanac","given":"Tamara","non-dropping-particle":"","parse-names":false,"suffix":""},{"dropping-particle":"","family":"Martinovic","given":"Sanja","non-dropping-particle":"","parse-names":false,"suffix":""},{"dropping-particle":"","family":"Vlahovic","given":"Milica","non-dropping-particle":"","parse-names":false,"suffix":""},{"dropping-particle":"","family":"Milosevic","given":"Vladan","non-dropping-particle":"","parse-names":false,"suffix":""},{"dropping-particle":"","family":"Babic","given":"Biljana","non-dropping-particle":"","parse-names":false,"suffix":""}],"container-title":"Fuel Processing Technology","id":"ITEM-5","issued":{"date-parts":[["2012"]]},"page":"1-7","title":"Removal of copper from aqueous solutions by low cost adsorbent-Kolubara lignite","type":"article-journal","volume":"95"},"uris":["http://www.mendeley.com/documents/?uuid=007913dc-0de9-4edf-8e07-a163ab5b2e81"]},{"id":"ITEM-6","itemData":{"DOI":"10.1016/j.chemosphere.2017.12.043","ISSN":"18791298","abstract":"Corn and rice husks, agro-wastes available in large quantities in Tanzania, were used to remove Pb2+from aqueous solution. Husks were used in raw form, pyrolyzed form, and chemically modified form. Material characterization was carried out using the BET method, FTIR spectroscopy, SEM, pHPZC, and cation exchange capacity analysis. Langmuir, Freundlich, Dubinin-Radushkevich (D-R), and Temkin isotherms were used to elucidate Pb2+sorption mechanisms. The surface area and cation exchange capacity (CEC) of untreated and chemically treated biochars were significantly higher than that of raw husks. Sorption data for Pb2+for all biosorbents fit the Freundlich and D-R models well with high R2values. Most of the synthesized biosorbents in this study indicated &gt;90% for Pb2+removal, with the ZnCl2-treated corn husk biochar sorption capacities ranking highest in all modeling results. Surface morphological features (e.g., micropores and fissures) and acidic and unsaturated functional groups may have significantly contributed to the observed Pb2+removal efficiencies.","author":[{"dropping-particle":"","family":"Rwiza","given":"Mwemezi Johaiven","non-dropping-particle":"","parse-names":false,"suffix":""},{"dropping-particle":"","family":"Oh","given":"Seok Young","non-dropping-particle":"","parse-names":false,"suffix":""},{"dropping-particle":"","family":"Kim","given":"Kyoung Woong","non-dropping-particle":"","parse-names":false,"suffix":""},{"dropping-particle":"","family":"Kim","given":"Sang Don","non-dropping-particle":"","parse-names":false,"suffix":""}],"container-title":"Chemosphere","id":"ITEM-6","issued":{"date-parts":[["2018"]]},"page":"135-145","publisher":"Elsevier Ltd","title":"Comparative sorption isotherms and removal studies for Pb(II) by physical and thermochemical modification of low-cost agro-wastes from Tanzania","type":"article-journal","volume":"195"},"uris":["http://www.mendeley.com/documents/?uuid=8d85c19c-0c90-4318-a2a3-79ee90f56b1d"]},{"id":"ITEM-7","itemData":{"DOI":"10.1016/j.jece.2017.10.035","ISBN":"9198120581","ISSN":"2213-3437","author":[{"dropping-particle":"","family":"Kataria","given":"Navish","non-dropping-particle":"","parse-names":false,"suffix":""},{"dropping-particle":"","family":"Garg","given":"V K","non-dropping-particle":"","parse-names":false,"suffix":""}],"container-title":"Journal of Environmental Chemical Engineering","id":"ITEM-7","issue":"6","issued":{"date-parts":[["2017"]]},"page":"5420-5428","title":"Removal of Congo red and Brilliant green dyes from aqueous solution using flower shaped ZnO nanoparticles","type":"article-journal","volume":"5"},"uris":["http://www.mendeley.com/documents/?uuid=3a294639-a0fe-4666-8483-5851414cc158"]},{"id":"ITEM-8","itemData":{"DOI":"10.1088/0957-4484/20/21/215604","ISBN":"1361-6528 (Electronic) 0957-4484 (Linking)","ISSN":"09574484","PMID":"19423935","author":[{"dropping-particle":"","family":"Lu","given":"C. L.","non-dropping-particle":"","parse-names":false,"suffix":""},{"dropping-particle":"","family":"Lv","given":"J. G.","non-dropping-particle":"","parse-names":false,"suffix":""},{"dropping-particle":"","family":"Xu","given":"L.","non-dropping-particle":"","parse-names":false,"suffix":""},{"dropping-particle":"","family":"Guo","given":"X. F.","non-dropping-particle":"","parse-names":false,"suffix":""},{"dropping-particle":"","family":"Hou","given":"W. H.","non-dropping-particle":"","parse-names":false,"suffix":""},{"dropping-particle":"","family":"Hu","given":"Y.","non-dropping-particle":"","parse-names":false,"suffix":""},{"dropping-particle":"","family":"Huang","given":"H.","non-dropping-particle":"","parse-names":false,"suffix":""}],"container-title":"Nanotechnology","id":"ITEM-8","issue":"21","issued":{"date-parts":[["2009"]]},"page":"215604-215612","title":"Crystalline nanotubes of γ-AlOOH and γ-Al2O3: Hydrothermal synthesis, formation mechanism and catalytic performance","type":"article-journal","volume":"20"},"uris":["http://www.mendeley.com/documents/?uuid=dc4c0870-94e7-4277-b213-155a4e13a27a"]}],"mendeley":{"formattedCitation":"&lt;sup&gt;9,10,17–22&lt;/sup&gt;","plainTextFormattedCitation":"9,10,17–22","previouslyFormattedCitation":"&lt;sup&gt;9,10,17–22&lt;/sup&gt;"},"properties":{"noteIndex":0},"schema":"https://github.com/citation-style-language/schema/raw/master/csl-citation.json"}</w:instrText>
      </w:r>
      <w:r w:rsidRPr="000F6150">
        <w:rPr>
          <w:rFonts w:asciiTheme="majorBidi" w:hAnsiTheme="majorBidi" w:cstheme="majorBidi"/>
          <w:sz w:val="24"/>
          <w:szCs w:val="24"/>
        </w:rPr>
        <w:fldChar w:fldCharType="separate"/>
      </w:r>
      <w:r w:rsidR="00E80BDD" w:rsidRPr="00E80BDD">
        <w:rPr>
          <w:rFonts w:asciiTheme="majorBidi" w:hAnsiTheme="majorBidi" w:cstheme="majorBidi"/>
          <w:noProof/>
          <w:sz w:val="24"/>
          <w:szCs w:val="24"/>
          <w:vertAlign w:val="superscript"/>
        </w:rPr>
        <w:t>9,10,17–22</w:t>
      </w:r>
      <w:r w:rsidRPr="000F6150">
        <w:rPr>
          <w:rFonts w:asciiTheme="majorBidi" w:hAnsiTheme="majorBidi" w:cstheme="majorBidi"/>
          <w:sz w:val="24"/>
          <w:szCs w:val="24"/>
        </w:rPr>
        <w:fldChar w:fldCharType="end"/>
      </w:r>
    </w:p>
    <w:p w:rsidR="00792D3B" w:rsidRDefault="003F5E6A" w:rsidP="003F5E6A">
      <w:pPr>
        <w:spacing w:before="100" w:beforeAutospacing="1" w:after="100" w:afterAutospacing="1" w:line="360" w:lineRule="auto"/>
        <w:rPr>
          <w:rFonts w:asciiTheme="majorBidi" w:hAnsiTheme="majorBidi" w:cstheme="majorBidi"/>
          <w:sz w:val="24"/>
          <w:szCs w:val="24"/>
        </w:rPr>
      </w:pPr>
      <w:r>
        <w:rPr>
          <w:rFonts w:asciiTheme="majorBidi" w:hAnsiTheme="majorBidi" w:cstheme="majorBidi"/>
          <w:noProof/>
          <w:sz w:val="24"/>
          <w:szCs w:val="24"/>
        </w:rPr>
        <w:drawing>
          <wp:inline distT="0" distB="0" distL="0" distR="0">
            <wp:extent cx="5495290" cy="5046345"/>
            <wp:effectExtent l="0" t="0" r="0" b="190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5290" cy="5046345"/>
                    </a:xfrm>
                    <a:prstGeom prst="rect">
                      <a:avLst/>
                    </a:prstGeom>
                    <a:noFill/>
                    <a:ln>
                      <a:noFill/>
                    </a:ln>
                  </pic:spPr>
                </pic:pic>
              </a:graphicData>
            </a:graphic>
          </wp:inline>
        </w:drawing>
      </w:r>
    </w:p>
    <w:p w:rsidR="000C05C9" w:rsidRPr="000C05C9" w:rsidRDefault="000C05C9" w:rsidP="000C05C9">
      <w:pPr>
        <w:spacing w:before="100" w:beforeAutospacing="1" w:after="100" w:afterAutospacing="1" w:line="360" w:lineRule="auto"/>
        <w:rPr>
          <w:rFonts w:asciiTheme="majorBidi" w:hAnsiTheme="majorBidi" w:cstheme="majorBidi"/>
          <w:sz w:val="24"/>
          <w:szCs w:val="24"/>
          <w:lang w:val="tr-TR"/>
        </w:rPr>
      </w:pPr>
      <w:proofErr w:type="spellStart"/>
      <w:r w:rsidRPr="003F5E6A">
        <w:rPr>
          <w:rFonts w:asciiTheme="majorBidi" w:hAnsiTheme="majorBidi" w:cstheme="majorBidi"/>
          <w:b/>
          <w:bCs/>
          <w:sz w:val="24"/>
          <w:szCs w:val="24"/>
          <w:lang w:val="tr-TR"/>
        </w:rPr>
        <w:t>Figure</w:t>
      </w:r>
      <w:proofErr w:type="spellEnd"/>
      <w:r w:rsidRPr="003F5E6A">
        <w:rPr>
          <w:rFonts w:asciiTheme="majorBidi" w:hAnsiTheme="majorBidi" w:cstheme="majorBidi"/>
          <w:b/>
          <w:bCs/>
          <w:sz w:val="24"/>
          <w:szCs w:val="24"/>
          <w:lang w:val="tr-TR"/>
        </w:rPr>
        <w:t xml:space="preserve"> 3.</w:t>
      </w:r>
      <w:r w:rsidRPr="003F5E6A">
        <w:rPr>
          <w:rFonts w:asciiTheme="majorBidi" w:hAnsiTheme="majorBidi" w:cstheme="majorBidi"/>
          <w:sz w:val="24"/>
          <w:szCs w:val="24"/>
          <w:lang w:val="tr-TR"/>
        </w:rPr>
        <w:t xml:space="preserve"> FTIR </w:t>
      </w:r>
      <w:proofErr w:type="spellStart"/>
      <w:r w:rsidRPr="003F5E6A">
        <w:rPr>
          <w:rFonts w:asciiTheme="majorBidi" w:hAnsiTheme="majorBidi" w:cstheme="majorBidi"/>
          <w:sz w:val="24"/>
          <w:szCs w:val="24"/>
          <w:lang w:val="tr-TR"/>
        </w:rPr>
        <w:t>spectra</w:t>
      </w:r>
      <w:proofErr w:type="spellEnd"/>
      <w:r w:rsidRPr="003F5E6A">
        <w:rPr>
          <w:rFonts w:asciiTheme="majorBidi" w:hAnsiTheme="majorBidi" w:cstheme="majorBidi"/>
          <w:sz w:val="24"/>
          <w:szCs w:val="24"/>
          <w:lang w:val="tr-TR"/>
        </w:rPr>
        <w:t xml:space="preserve"> of </w:t>
      </w:r>
      <w:proofErr w:type="spellStart"/>
      <w:r w:rsidRPr="003F5E6A">
        <w:rPr>
          <w:rFonts w:asciiTheme="majorBidi" w:hAnsiTheme="majorBidi" w:cstheme="majorBidi"/>
          <w:sz w:val="24"/>
          <w:szCs w:val="24"/>
          <w:lang w:val="tr-TR"/>
        </w:rPr>
        <w:t>adsorbents</w:t>
      </w:r>
      <w:proofErr w:type="spellEnd"/>
      <w:r w:rsidRPr="003F5E6A">
        <w:rPr>
          <w:rFonts w:asciiTheme="majorBidi" w:hAnsiTheme="majorBidi" w:cstheme="majorBidi"/>
          <w:sz w:val="24"/>
          <w:szCs w:val="24"/>
          <w:lang w:val="tr-TR"/>
        </w:rPr>
        <w:t xml:space="preserve"> </w:t>
      </w:r>
      <w:proofErr w:type="spellStart"/>
      <w:r w:rsidRPr="003F5E6A">
        <w:rPr>
          <w:rFonts w:asciiTheme="majorBidi" w:hAnsiTheme="majorBidi" w:cstheme="majorBidi"/>
          <w:sz w:val="24"/>
          <w:szCs w:val="24"/>
          <w:lang w:val="tr-TR"/>
        </w:rPr>
        <w:t>before</w:t>
      </w:r>
      <w:proofErr w:type="spellEnd"/>
      <w:r w:rsidRPr="003F5E6A">
        <w:rPr>
          <w:rFonts w:asciiTheme="majorBidi" w:hAnsiTheme="majorBidi" w:cstheme="majorBidi"/>
          <w:sz w:val="24"/>
          <w:szCs w:val="24"/>
          <w:lang w:val="tr-TR"/>
        </w:rPr>
        <w:t xml:space="preserve"> </w:t>
      </w:r>
      <w:proofErr w:type="spellStart"/>
      <w:r w:rsidRPr="003F5E6A">
        <w:rPr>
          <w:rFonts w:asciiTheme="majorBidi" w:hAnsiTheme="majorBidi" w:cstheme="majorBidi"/>
          <w:sz w:val="24"/>
          <w:szCs w:val="24"/>
          <w:lang w:val="tr-TR"/>
        </w:rPr>
        <w:t>and</w:t>
      </w:r>
      <w:proofErr w:type="spellEnd"/>
      <w:r w:rsidRPr="003F5E6A">
        <w:rPr>
          <w:rFonts w:asciiTheme="majorBidi" w:hAnsiTheme="majorBidi" w:cstheme="majorBidi"/>
          <w:sz w:val="24"/>
          <w:szCs w:val="24"/>
          <w:lang w:val="tr-TR"/>
        </w:rPr>
        <w:t xml:space="preserve"> </w:t>
      </w:r>
      <w:proofErr w:type="spellStart"/>
      <w:r w:rsidRPr="003F5E6A">
        <w:rPr>
          <w:rFonts w:asciiTheme="majorBidi" w:hAnsiTheme="majorBidi" w:cstheme="majorBidi"/>
          <w:sz w:val="24"/>
          <w:szCs w:val="24"/>
          <w:lang w:val="tr-TR"/>
        </w:rPr>
        <w:t>after</w:t>
      </w:r>
      <w:proofErr w:type="spellEnd"/>
      <w:r w:rsidRPr="003F5E6A">
        <w:rPr>
          <w:rFonts w:asciiTheme="majorBidi" w:hAnsiTheme="majorBidi" w:cstheme="majorBidi"/>
          <w:sz w:val="24"/>
          <w:szCs w:val="24"/>
          <w:lang w:val="tr-TR"/>
        </w:rPr>
        <w:t xml:space="preserve"> </w:t>
      </w:r>
      <w:proofErr w:type="spellStart"/>
      <w:r w:rsidRPr="003F5E6A">
        <w:rPr>
          <w:rFonts w:asciiTheme="majorBidi" w:hAnsiTheme="majorBidi" w:cstheme="majorBidi"/>
          <w:sz w:val="24"/>
          <w:szCs w:val="24"/>
          <w:lang w:val="tr-TR"/>
        </w:rPr>
        <w:t>dye</w:t>
      </w:r>
      <w:proofErr w:type="spellEnd"/>
      <w:r w:rsidRPr="003F5E6A">
        <w:rPr>
          <w:rFonts w:asciiTheme="majorBidi" w:hAnsiTheme="majorBidi" w:cstheme="majorBidi"/>
          <w:sz w:val="24"/>
          <w:szCs w:val="24"/>
          <w:lang w:val="tr-TR"/>
        </w:rPr>
        <w:t xml:space="preserve"> </w:t>
      </w:r>
      <w:proofErr w:type="spellStart"/>
      <w:r w:rsidRPr="003F5E6A">
        <w:rPr>
          <w:rFonts w:asciiTheme="majorBidi" w:hAnsiTheme="majorBidi" w:cstheme="majorBidi"/>
          <w:sz w:val="24"/>
          <w:szCs w:val="24"/>
          <w:lang w:val="tr-TR"/>
        </w:rPr>
        <w:t>adsorption</w:t>
      </w:r>
      <w:proofErr w:type="spellEnd"/>
      <w:r w:rsidRPr="003F5E6A">
        <w:rPr>
          <w:rFonts w:asciiTheme="majorBidi" w:hAnsiTheme="majorBidi" w:cstheme="majorBidi"/>
          <w:sz w:val="24"/>
          <w:szCs w:val="24"/>
          <w:lang w:val="tr-TR"/>
        </w:rPr>
        <w:t xml:space="preserve"> a</w:t>
      </w:r>
      <w:proofErr w:type="gramStart"/>
      <w:r w:rsidRPr="003F5E6A">
        <w:rPr>
          <w:rFonts w:asciiTheme="majorBidi" w:hAnsiTheme="majorBidi" w:cstheme="majorBidi"/>
          <w:sz w:val="24"/>
          <w:szCs w:val="24"/>
          <w:lang w:val="tr-TR"/>
        </w:rPr>
        <w:t>)</w:t>
      </w:r>
      <w:proofErr w:type="gramEnd"/>
      <w:r w:rsidRPr="003F5E6A">
        <w:rPr>
          <w:rFonts w:asciiTheme="majorBidi" w:hAnsiTheme="majorBidi" w:cstheme="majorBidi"/>
          <w:sz w:val="24"/>
          <w:szCs w:val="24"/>
          <w:lang w:val="tr-TR"/>
        </w:rPr>
        <w:t xml:space="preserve"> SW500 </w:t>
      </w:r>
      <w:proofErr w:type="spellStart"/>
      <w:r w:rsidRPr="003F5E6A">
        <w:rPr>
          <w:rFonts w:asciiTheme="majorBidi" w:hAnsiTheme="majorBidi" w:cstheme="majorBidi"/>
          <w:sz w:val="24"/>
          <w:szCs w:val="24"/>
          <w:lang w:val="tr-TR"/>
        </w:rPr>
        <w:t>and</w:t>
      </w:r>
      <w:proofErr w:type="spellEnd"/>
      <w:r w:rsidRPr="003F5E6A">
        <w:rPr>
          <w:rFonts w:asciiTheme="majorBidi" w:hAnsiTheme="majorBidi" w:cstheme="majorBidi"/>
          <w:sz w:val="24"/>
          <w:szCs w:val="24"/>
          <w:lang w:val="tr-TR"/>
        </w:rPr>
        <w:t xml:space="preserve"> b) SW800</w:t>
      </w:r>
    </w:p>
    <w:p w:rsidR="009F395F" w:rsidRPr="000F6150" w:rsidRDefault="00DE3E0F" w:rsidP="000F6150">
      <w:pPr>
        <w:spacing w:before="100" w:beforeAutospacing="1" w:after="100" w:afterAutospacing="1" w:line="360" w:lineRule="auto"/>
        <w:ind w:firstLine="708"/>
        <w:jc w:val="both"/>
        <w:rPr>
          <w:rFonts w:asciiTheme="majorBidi" w:hAnsiTheme="majorBidi" w:cstheme="majorBidi"/>
          <w:sz w:val="24"/>
          <w:szCs w:val="24"/>
        </w:rPr>
      </w:pPr>
      <w:r w:rsidRPr="000F6150">
        <w:rPr>
          <w:rFonts w:asciiTheme="majorBidi" w:hAnsiTheme="majorBidi" w:cstheme="majorBidi"/>
          <w:sz w:val="24"/>
          <w:szCs w:val="24"/>
        </w:rPr>
        <w:t xml:space="preserve">The chemical compositions of SW500 and SW800 were determined by X-ray fluorimeter. It was found that SW500 contained </w:t>
      </w:r>
      <w:r w:rsidR="0063526C" w:rsidRPr="000F6150">
        <w:rPr>
          <w:rFonts w:asciiTheme="majorBidi" w:hAnsiTheme="majorBidi" w:cstheme="majorBidi"/>
          <w:sz w:val="24"/>
          <w:szCs w:val="24"/>
        </w:rPr>
        <w:t>1.43</w:t>
      </w:r>
      <w:r w:rsidRPr="000F6150">
        <w:rPr>
          <w:rFonts w:asciiTheme="majorBidi" w:hAnsiTheme="majorBidi" w:cstheme="majorBidi"/>
          <w:sz w:val="24"/>
          <w:szCs w:val="24"/>
        </w:rPr>
        <w:t>% Al</w:t>
      </w:r>
      <w:r w:rsidRPr="000F6150">
        <w:rPr>
          <w:rFonts w:asciiTheme="majorBidi" w:hAnsiTheme="majorBidi" w:cstheme="majorBidi"/>
          <w:sz w:val="24"/>
          <w:szCs w:val="24"/>
          <w:vertAlign w:val="subscript"/>
        </w:rPr>
        <w:t>2</w:t>
      </w:r>
      <w:r w:rsidRPr="000F6150">
        <w:rPr>
          <w:rFonts w:asciiTheme="majorBidi" w:hAnsiTheme="majorBidi" w:cstheme="majorBidi"/>
          <w:sz w:val="24"/>
          <w:szCs w:val="24"/>
        </w:rPr>
        <w:t>O</w:t>
      </w:r>
      <w:r w:rsidRPr="000F6150">
        <w:rPr>
          <w:rFonts w:asciiTheme="majorBidi" w:hAnsiTheme="majorBidi" w:cstheme="majorBidi"/>
          <w:sz w:val="24"/>
          <w:szCs w:val="24"/>
          <w:vertAlign w:val="subscript"/>
        </w:rPr>
        <w:t>3</w:t>
      </w:r>
      <w:r w:rsidRPr="000F6150">
        <w:rPr>
          <w:rFonts w:asciiTheme="majorBidi" w:hAnsiTheme="majorBidi" w:cstheme="majorBidi"/>
          <w:sz w:val="24"/>
          <w:szCs w:val="24"/>
        </w:rPr>
        <w:t xml:space="preserve">, </w:t>
      </w:r>
      <w:r w:rsidR="0063526C" w:rsidRPr="000F6150">
        <w:rPr>
          <w:rFonts w:asciiTheme="majorBidi" w:hAnsiTheme="majorBidi" w:cstheme="majorBidi"/>
          <w:sz w:val="24"/>
          <w:szCs w:val="24"/>
        </w:rPr>
        <w:t>0.31</w:t>
      </w:r>
      <w:r w:rsidR="00F55A40" w:rsidRPr="000F6150">
        <w:rPr>
          <w:rFonts w:asciiTheme="majorBidi" w:hAnsiTheme="majorBidi" w:cstheme="majorBidi"/>
          <w:sz w:val="24"/>
          <w:szCs w:val="24"/>
        </w:rPr>
        <w:t>% SiO</w:t>
      </w:r>
      <w:r w:rsidR="00F55A40" w:rsidRPr="000F6150">
        <w:rPr>
          <w:rFonts w:asciiTheme="majorBidi" w:hAnsiTheme="majorBidi" w:cstheme="majorBidi"/>
          <w:sz w:val="24"/>
          <w:szCs w:val="24"/>
          <w:vertAlign w:val="subscript"/>
        </w:rPr>
        <w:t>2</w:t>
      </w:r>
      <w:r w:rsidR="00F55A40" w:rsidRPr="000F6150">
        <w:rPr>
          <w:rFonts w:asciiTheme="majorBidi" w:hAnsiTheme="majorBidi" w:cstheme="majorBidi"/>
          <w:sz w:val="24"/>
          <w:szCs w:val="24"/>
        </w:rPr>
        <w:t xml:space="preserve">, </w:t>
      </w:r>
      <w:r w:rsidR="002A68CA" w:rsidRPr="000F6150">
        <w:rPr>
          <w:rFonts w:asciiTheme="majorBidi" w:hAnsiTheme="majorBidi" w:cstheme="majorBidi"/>
          <w:sz w:val="24"/>
          <w:szCs w:val="24"/>
        </w:rPr>
        <w:t>0.72% P</w:t>
      </w:r>
      <w:r w:rsidR="002A68CA" w:rsidRPr="000F6150">
        <w:rPr>
          <w:rFonts w:asciiTheme="majorBidi" w:hAnsiTheme="majorBidi" w:cstheme="majorBidi"/>
          <w:sz w:val="24"/>
          <w:szCs w:val="24"/>
          <w:vertAlign w:val="subscript"/>
        </w:rPr>
        <w:t>2</w:t>
      </w:r>
      <w:r w:rsidR="002A68CA" w:rsidRPr="000F6150">
        <w:rPr>
          <w:rFonts w:asciiTheme="majorBidi" w:hAnsiTheme="majorBidi" w:cstheme="majorBidi"/>
          <w:sz w:val="24"/>
          <w:szCs w:val="24"/>
        </w:rPr>
        <w:t>O</w:t>
      </w:r>
      <w:r w:rsidR="002A68CA" w:rsidRPr="000F6150">
        <w:rPr>
          <w:rFonts w:asciiTheme="majorBidi" w:hAnsiTheme="majorBidi" w:cstheme="majorBidi"/>
          <w:sz w:val="24"/>
          <w:szCs w:val="24"/>
          <w:vertAlign w:val="subscript"/>
        </w:rPr>
        <w:t>5</w:t>
      </w:r>
      <w:r w:rsidR="002A68CA" w:rsidRPr="000F6150">
        <w:rPr>
          <w:rFonts w:asciiTheme="majorBidi" w:hAnsiTheme="majorBidi" w:cstheme="majorBidi"/>
          <w:sz w:val="24"/>
          <w:szCs w:val="24"/>
        </w:rPr>
        <w:t>, 0.16% SO</w:t>
      </w:r>
      <w:r w:rsidR="002A68CA" w:rsidRPr="000F6150">
        <w:rPr>
          <w:rFonts w:asciiTheme="majorBidi" w:hAnsiTheme="majorBidi" w:cstheme="majorBidi"/>
          <w:sz w:val="24"/>
          <w:szCs w:val="24"/>
          <w:vertAlign w:val="subscript"/>
        </w:rPr>
        <w:t>3</w:t>
      </w:r>
      <w:r w:rsidR="002A68CA" w:rsidRPr="000F6150">
        <w:rPr>
          <w:rFonts w:asciiTheme="majorBidi" w:hAnsiTheme="majorBidi" w:cstheme="majorBidi"/>
          <w:sz w:val="24"/>
          <w:szCs w:val="24"/>
        </w:rPr>
        <w:t>, 12.47</w:t>
      </w:r>
      <w:r w:rsidRPr="000F6150">
        <w:rPr>
          <w:rFonts w:asciiTheme="majorBidi" w:hAnsiTheme="majorBidi" w:cstheme="majorBidi"/>
          <w:sz w:val="24"/>
          <w:szCs w:val="24"/>
        </w:rPr>
        <w:t xml:space="preserve">% </w:t>
      </w:r>
      <w:proofErr w:type="spellStart"/>
      <w:r w:rsidRPr="000F6150">
        <w:rPr>
          <w:rFonts w:asciiTheme="majorBidi" w:hAnsiTheme="majorBidi" w:cstheme="majorBidi"/>
          <w:sz w:val="24"/>
          <w:szCs w:val="24"/>
        </w:rPr>
        <w:t>CaO</w:t>
      </w:r>
      <w:proofErr w:type="spellEnd"/>
      <w:r w:rsidRPr="000F6150">
        <w:rPr>
          <w:rFonts w:asciiTheme="majorBidi" w:hAnsiTheme="majorBidi" w:cstheme="majorBidi"/>
          <w:sz w:val="24"/>
          <w:szCs w:val="24"/>
        </w:rPr>
        <w:t xml:space="preserve">, </w:t>
      </w:r>
      <w:r w:rsidR="002A68CA" w:rsidRPr="000F6150">
        <w:rPr>
          <w:rFonts w:asciiTheme="majorBidi" w:hAnsiTheme="majorBidi" w:cstheme="majorBidi"/>
          <w:sz w:val="24"/>
          <w:szCs w:val="24"/>
        </w:rPr>
        <w:t>0.68% TiO</w:t>
      </w:r>
      <w:r w:rsidR="002A68CA" w:rsidRPr="000F6150">
        <w:rPr>
          <w:rFonts w:asciiTheme="majorBidi" w:hAnsiTheme="majorBidi" w:cstheme="majorBidi"/>
          <w:sz w:val="24"/>
          <w:szCs w:val="24"/>
          <w:vertAlign w:val="subscript"/>
        </w:rPr>
        <w:t xml:space="preserve">2, </w:t>
      </w:r>
      <w:r w:rsidR="005564B0" w:rsidRPr="000F6150">
        <w:rPr>
          <w:rFonts w:asciiTheme="majorBidi" w:hAnsiTheme="majorBidi" w:cstheme="majorBidi"/>
          <w:sz w:val="24"/>
          <w:szCs w:val="24"/>
        </w:rPr>
        <w:t>0.74% Fe</w:t>
      </w:r>
      <w:r w:rsidR="005564B0" w:rsidRPr="000F6150">
        <w:rPr>
          <w:rFonts w:asciiTheme="majorBidi" w:hAnsiTheme="majorBidi" w:cstheme="majorBidi"/>
          <w:sz w:val="24"/>
          <w:szCs w:val="24"/>
          <w:vertAlign w:val="subscript"/>
        </w:rPr>
        <w:t>2</w:t>
      </w:r>
      <w:r w:rsidR="005564B0" w:rsidRPr="000F6150">
        <w:rPr>
          <w:rFonts w:asciiTheme="majorBidi" w:hAnsiTheme="majorBidi" w:cstheme="majorBidi"/>
          <w:sz w:val="24"/>
          <w:szCs w:val="24"/>
        </w:rPr>
        <w:t>O</w:t>
      </w:r>
      <w:r w:rsidR="005564B0" w:rsidRPr="000F6150">
        <w:rPr>
          <w:rFonts w:asciiTheme="majorBidi" w:hAnsiTheme="majorBidi" w:cstheme="majorBidi"/>
          <w:sz w:val="24"/>
          <w:szCs w:val="24"/>
          <w:vertAlign w:val="subscript"/>
        </w:rPr>
        <w:t>3</w:t>
      </w:r>
      <w:r w:rsidR="005564B0" w:rsidRPr="000F6150">
        <w:rPr>
          <w:rFonts w:asciiTheme="majorBidi" w:hAnsiTheme="majorBidi" w:cstheme="majorBidi"/>
          <w:sz w:val="24"/>
          <w:szCs w:val="24"/>
        </w:rPr>
        <w:t xml:space="preserve">, 0.03% </w:t>
      </w:r>
      <w:proofErr w:type="spellStart"/>
      <w:r w:rsidR="005564B0" w:rsidRPr="000F6150">
        <w:rPr>
          <w:rFonts w:asciiTheme="majorBidi" w:hAnsiTheme="majorBidi" w:cstheme="majorBidi"/>
          <w:sz w:val="24"/>
          <w:szCs w:val="24"/>
        </w:rPr>
        <w:t>CuO</w:t>
      </w:r>
      <w:proofErr w:type="spellEnd"/>
      <w:r w:rsidR="005564B0" w:rsidRPr="000F6150">
        <w:rPr>
          <w:rFonts w:asciiTheme="majorBidi" w:hAnsiTheme="majorBidi" w:cstheme="majorBidi"/>
          <w:sz w:val="24"/>
          <w:szCs w:val="24"/>
        </w:rPr>
        <w:t xml:space="preserve">, </w:t>
      </w:r>
      <w:r w:rsidR="002A68CA" w:rsidRPr="000F6150">
        <w:rPr>
          <w:rFonts w:asciiTheme="majorBidi" w:hAnsiTheme="majorBidi" w:cstheme="majorBidi"/>
          <w:sz w:val="24"/>
          <w:szCs w:val="24"/>
        </w:rPr>
        <w:t>0.24</w:t>
      </w:r>
      <w:r w:rsidR="00F55A40" w:rsidRPr="000F6150">
        <w:rPr>
          <w:rFonts w:asciiTheme="majorBidi" w:hAnsiTheme="majorBidi" w:cstheme="majorBidi"/>
          <w:sz w:val="24"/>
          <w:szCs w:val="24"/>
        </w:rPr>
        <w:t>%</w:t>
      </w:r>
      <w:r w:rsidR="0063253C" w:rsidRPr="000F6150">
        <w:rPr>
          <w:rFonts w:asciiTheme="majorBidi" w:hAnsiTheme="majorBidi" w:cstheme="majorBidi"/>
          <w:sz w:val="24"/>
          <w:szCs w:val="24"/>
        </w:rPr>
        <w:t xml:space="preserve"> </w:t>
      </w:r>
      <w:proofErr w:type="spellStart"/>
      <w:r w:rsidR="00F55A40" w:rsidRPr="000F6150">
        <w:rPr>
          <w:rFonts w:asciiTheme="majorBidi" w:hAnsiTheme="majorBidi" w:cstheme="majorBidi"/>
          <w:sz w:val="24"/>
          <w:szCs w:val="24"/>
        </w:rPr>
        <w:t>ZnO</w:t>
      </w:r>
      <w:proofErr w:type="spellEnd"/>
      <w:r w:rsidR="00F55A40" w:rsidRPr="000F6150">
        <w:rPr>
          <w:rFonts w:asciiTheme="majorBidi" w:hAnsiTheme="majorBidi" w:cstheme="majorBidi"/>
          <w:sz w:val="24"/>
          <w:szCs w:val="24"/>
        </w:rPr>
        <w:t xml:space="preserve">, </w:t>
      </w:r>
      <w:r w:rsidR="005564B0" w:rsidRPr="000F6150">
        <w:rPr>
          <w:rFonts w:asciiTheme="majorBidi" w:hAnsiTheme="majorBidi" w:cstheme="majorBidi"/>
          <w:sz w:val="24"/>
          <w:szCs w:val="24"/>
        </w:rPr>
        <w:t xml:space="preserve">0.03% </w:t>
      </w:r>
      <w:proofErr w:type="spellStart"/>
      <w:proofErr w:type="gramStart"/>
      <w:r w:rsidR="005564B0" w:rsidRPr="000F6150">
        <w:rPr>
          <w:rFonts w:asciiTheme="majorBidi" w:hAnsiTheme="majorBidi" w:cstheme="majorBidi"/>
          <w:sz w:val="24"/>
          <w:szCs w:val="24"/>
        </w:rPr>
        <w:t>SrO</w:t>
      </w:r>
      <w:proofErr w:type="spellEnd"/>
      <w:proofErr w:type="gramEnd"/>
      <w:r w:rsidR="0004342D" w:rsidRPr="000F6150">
        <w:rPr>
          <w:rFonts w:asciiTheme="majorBidi" w:hAnsiTheme="majorBidi" w:cstheme="majorBidi"/>
          <w:sz w:val="24"/>
          <w:szCs w:val="24"/>
        </w:rPr>
        <w:t xml:space="preserve"> and</w:t>
      </w:r>
      <w:r w:rsidR="005564B0" w:rsidRPr="000F6150">
        <w:rPr>
          <w:rFonts w:asciiTheme="majorBidi" w:hAnsiTheme="majorBidi" w:cstheme="majorBidi"/>
          <w:sz w:val="24"/>
          <w:szCs w:val="24"/>
        </w:rPr>
        <w:t xml:space="preserve"> 0.05% ZrO</w:t>
      </w:r>
      <w:r w:rsidR="005564B0" w:rsidRPr="000F6150">
        <w:rPr>
          <w:rFonts w:asciiTheme="majorBidi" w:hAnsiTheme="majorBidi" w:cstheme="majorBidi"/>
          <w:sz w:val="24"/>
          <w:szCs w:val="24"/>
          <w:vertAlign w:val="subscript"/>
        </w:rPr>
        <w:t>2</w:t>
      </w:r>
      <w:r w:rsidR="00F55A40" w:rsidRPr="000F6150">
        <w:rPr>
          <w:rFonts w:asciiTheme="majorBidi" w:hAnsiTheme="majorBidi" w:cstheme="majorBidi"/>
          <w:sz w:val="24"/>
          <w:szCs w:val="24"/>
        </w:rPr>
        <w:t>, while SW800 contained</w:t>
      </w:r>
      <w:r w:rsidR="0063253C" w:rsidRPr="000F6150">
        <w:rPr>
          <w:rFonts w:asciiTheme="majorBidi" w:hAnsiTheme="majorBidi" w:cstheme="majorBidi"/>
          <w:sz w:val="24"/>
          <w:szCs w:val="24"/>
        </w:rPr>
        <w:t xml:space="preserve"> </w:t>
      </w:r>
      <w:r w:rsidR="00230A73" w:rsidRPr="000F6150">
        <w:rPr>
          <w:rFonts w:asciiTheme="majorBidi" w:hAnsiTheme="majorBidi" w:cstheme="majorBidi"/>
          <w:sz w:val="24"/>
          <w:szCs w:val="24"/>
        </w:rPr>
        <w:t>3.6% Al</w:t>
      </w:r>
      <w:r w:rsidR="00230A73" w:rsidRPr="000F6150">
        <w:rPr>
          <w:rFonts w:asciiTheme="majorBidi" w:hAnsiTheme="majorBidi" w:cstheme="majorBidi"/>
          <w:sz w:val="24"/>
          <w:szCs w:val="24"/>
          <w:vertAlign w:val="subscript"/>
        </w:rPr>
        <w:t>2</w:t>
      </w:r>
      <w:r w:rsidR="00230A73" w:rsidRPr="000F6150">
        <w:rPr>
          <w:rFonts w:asciiTheme="majorBidi" w:hAnsiTheme="majorBidi" w:cstheme="majorBidi"/>
          <w:sz w:val="24"/>
          <w:szCs w:val="24"/>
        </w:rPr>
        <w:t>O</w:t>
      </w:r>
      <w:r w:rsidR="00230A73" w:rsidRPr="000F6150">
        <w:rPr>
          <w:rFonts w:asciiTheme="majorBidi" w:hAnsiTheme="majorBidi" w:cstheme="majorBidi"/>
          <w:sz w:val="24"/>
          <w:szCs w:val="24"/>
          <w:vertAlign w:val="subscript"/>
        </w:rPr>
        <w:t>3</w:t>
      </w:r>
      <w:r w:rsidR="00230A73" w:rsidRPr="000F6150">
        <w:rPr>
          <w:rFonts w:asciiTheme="majorBidi" w:hAnsiTheme="majorBidi" w:cstheme="majorBidi"/>
          <w:sz w:val="24"/>
          <w:szCs w:val="24"/>
        </w:rPr>
        <w:t>, 0.97% SiO</w:t>
      </w:r>
      <w:r w:rsidR="00230A73" w:rsidRPr="000F6150">
        <w:rPr>
          <w:rFonts w:asciiTheme="majorBidi" w:hAnsiTheme="majorBidi" w:cstheme="majorBidi"/>
          <w:sz w:val="24"/>
          <w:szCs w:val="24"/>
          <w:vertAlign w:val="subscript"/>
        </w:rPr>
        <w:t>2</w:t>
      </w:r>
      <w:r w:rsidR="00230A73" w:rsidRPr="000F6150">
        <w:rPr>
          <w:rFonts w:asciiTheme="majorBidi" w:hAnsiTheme="majorBidi" w:cstheme="majorBidi"/>
          <w:sz w:val="24"/>
          <w:szCs w:val="24"/>
        </w:rPr>
        <w:t>, 0.67% P</w:t>
      </w:r>
      <w:r w:rsidR="00230A73" w:rsidRPr="000F6150">
        <w:rPr>
          <w:rFonts w:asciiTheme="majorBidi" w:hAnsiTheme="majorBidi" w:cstheme="majorBidi"/>
          <w:sz w:val="24"/>
          <w:szCs w:val="24"/>
          <w:vertAlign w:val="subscript"/>
        </w:rPr>
        <w:t>2</w:t>
      </w:r>
      <w:r w:rsidR="00230A73" w:rsidRPr="000F6150">
        <w:rPr>
          <w:rFonts w:asciiTheme="majorBidi" w:hAnsiTheme="majorBidi" w:cstheme="majorBidi"/>
          <w:sz w:val="24"/>
          <w:szCs w:val="24"/>
        </w:rPr>
        <w:t>O</w:t>
      </w:r>
      <w:r w:rsidR="00230A73" w:rsidRPr="000F6150">
        <w:rPr>
          <w:rFonts w:asciiTheme="majorBidi" w:hAnsiTheme="majorBidi" w:cstheme="majorBidi"/>
          <w:sz w:val="24"/>
          <w:szCs w:val="24"/>
          <w:vertAlign w:val="subscript"/>
        </w:rPr>
        <w:t>5</w:t>
      </w:r>
      <w:r w:rsidR="00230A73" w:rsidRPr="000F6150">
        <w:rPr>
          <w:rFonts w:asciiTheme="majorBidi" w:hAnsiTheme="majorBidi" w:cstheme="majorBidi"/>
          <w:sz w:val="24"/>
          <w:szCs w:val="24"/>
        </w:rPr>
        <w:t>, 0.16% SO</w:t>
      </w:r>
      <w:r w:rsidR="00230A73" w:rsidRPr="000F6150">
        <w:rPr>
          <w:rFonts w:asciiTheme="majorBidi" w:hAnsiTheme="majorBidi" w:cstheme="majorBidi"/>
          <w:sz w:val="24"/>
          <w:szCs w:val="24"/>
          <w:vertAlign w:val="subscript"/>
        </w:rPr>
        <w:t>3</w:t>
      </w:r>
      <w:r w:rsidR="00230A73" w:rsidRPr="000F6150">
        <w:rPr>
          <w:rFonts w:asciiTheme="majorBidi" w:hAnsiTheme="majorBidi" w:cstheme="majorBidi"/>
          <w:sz w:val="24"/>
          <w:szCs w:val="24"/>
        </w:rPr>
        <w:t xml:space="preserve">, </w:t>
      </w:r>
      <w:r w:rsidR="00661997" w:rsidRPr="000F6150">
        <w:rPr>
          <w:rFonts w:asciiTheme="majorBidi" w:hAnsiTheme="majorBidi" w:cstheme="majorBidi"/>
          <w:sz w:val="24"/>
          <w:szCs w:val="24"/>
        </w:rPr>
        <w:t>44.06</w:t>
      </w:r>
      <w:r w:rsidR="00230A73" w:rsidRPr="000F6150">
        <w:rPr>
          <w:rFonts w:asciiTheme="majorBidi" w:hAnsiTheme="majorBidi" w:cstheme="majorBidi"/>
          <w:sz w:val="24"/>
          <w:szCs w:val="24"/>
        </w:rPr>
        <w:t xml:space="preserve">% </w:t>
      </w:r>
      <w:proofErr w:type="spellStart"/>
      <w:r w:rsidR="00230A73" w:rsidRPr="000F6150">
        <w:rPr>
          <w:rFonts w:asciiTheme="majorBidi" w:hAnsiTheme="majorBidi" w:cstheme="majorBidi"/>
          <w:sz w:val="24"/>
          <w:szCs w:val="24"/>
        </w:rPr>
        <w:t>CaO</w:t>
      </w:r>
      <w:proofErr w:type="spellEnd"/>
      <w:r w:rsidR="00230A73" w:rsidRPr="000F6150">
        <w:rPr>
          <w:rFonts w:asciiTheme="majorBidi" w:hAnsiTheme="majorBidi" w:cstheme="majorBidi"/>
          <w:sz w:val="24"/>
          <w:szCs w:val="24"/>
        </w:rPr>
        <w:t xml:space="preserve">, </w:t>
      </w:r>
      <w:r w:rsidR="00661997" w:rsidRPr="000F6150">
        <w:rPr>
          <w:rFonts w:asciiTheme="majorBidi" w:hAnsiTheme="majorBidi" w:cstheme="majorBidi"/>
          <w:sz w:val="24"/>
          <w:szCs w:val="24"/>
        </w:rPr>
        <w:t>1.27</w:t>
      </w:r>
      <w:r w:rsidR="00230A73" w:rsidRPr="000F6150">
        <w:rPr>
          <w:rFonts w:asciiTheme="majorBidi" w:hAnsiTheme="majorBidi" w:cstheme="majorBidi"/>
          <w:sz w:val="24"/>
          <w:szCs w:val="24"/>
        </w:rPr>
        <w:t>% TiO</w:t>
      </w:r>
      <w:r w:rsidR="00230A73" w:rsidRPr="000F6150">
        <w:rPr>
          <w:rFonts w:asciiTheme="majorBidi" w:hAnsiTheme="majorBidi" w:cstheme="majorBidi"/>
          <w:sz w:val="24"/>
          <w:szCs w:val="24"/>
          <w:vertAlign w:val="subscript"/>
        </w:rPr>
        <w:t xml:space="preserve">2, </w:t>
      </w:r>
      <w:r w:rsidR="00661997" w:rsidRPr="000F6150">
        <w:rPr>
          <w:rFonts w:asciiTheme="majorBidi" w:hAnsiTheme="majorBidi" w:cstheme="majorBidi"/>
          <w:sz w:val="24"/>
          <w:szCs w:val="24"/>
        </w:rPr>
        <w:t>1.99</w:t>
      </w:r>
      <w:r w:rsidR="00230A73" w:rsidRPr="000F6150">
        <w:rPr>
          <w:rFonts w:asciiTheme="majorBidi" w:hAnsiTheme="majorBidi" w:cstheme="majorBidi"/>
          <w:sz w:val="24"/>
          <w:szCs w:val="24"/>
        </w:rPr>
        <w:t>% Fe</w:t>
      </w:r>
      <w:r w:rsidR="00230A73" w:rsidRPr="000F6150">
        <w:rPr>
          <w:rFonts w:asciiTheme="majorBidi" w:hAnsiTheme="majorBidi" w:cstheme="majorBidi"/>
          <w:sz w:val="24"/>
          <w:szCs w:val="24"/>
          <w:vertAlign w:val="subscript"/>
        </w:rPr>
        <w:t>2</w:t>
      </w:r>
      <w:r w:rsidR="00230A73" w:rsidRPr="000F6150">
        <w:rPr>
          <w:rFonts w:asciiTheme="majorBidi" w:hAnsiTheme="majorBidi" w:cstheme="majorBidi"/>
          <w:sz w:val="24"/>
          <w:szCs w:val="24"/>
        </w:rPr>
        <w:t>O</w:t>
      </w:r>
      <w:r w:rsidR="00230A73" w:rsidRPr="000F6150">
        <w:rPr>
          <w:rFonts w:asciiTheme="majorBidi" w:hAnsiTheme="majorBidi" w:cstheme="majorBidi"/>
          <w:sz w:val="24"/>
          <w:szCs w:val="24"/>
          <w:vertAlign w:val="subscript"/>
        </w:rPr>
        <w:t>3</w:t>
      </w:r>
      <w:r w:rsidR="00230A73" w:rsidRPr="000F6150">
        <w:rPr>
          <w:rFonts w:asciiTheme="majorBidi" w:hAnsiTheme="majorBidi" w:cstheme="majorBidi"/>
          <w:sz w:val="24"/>
          <w:szCs w:val="24"/>
        </w:rPr>
        <w:t>, 0.0</w:t>
      </w:r>
      <w:r w:rsidR="00661997" w:rsidRPr="000F6150">
        <w:rPr>
          <w:rFonts w:asciiTheme="majorBidi" w:hAnsiTheme="majorBidi" w:cstheme="majorBidi"/>
          <w:sz w:val="24"/>
          <w:szCs w:val="24"/>
        </w:rPr>
        <w:t>1</w:t>
      </w:r>
      <w:r w:rsidR="00230A73" w:rsidRPr="000F6150">
        <w:rPr>
          <w:rFonts w:asciiTheme="majorBidi" w:hAnsiTheme="majorBidi" w:cstheme="majorBidi"/>
          <w:sz w:val="24"/>
          <w:szCs w:val="24"/>
        </w:rPr>
        <w:t xml:space="preserve">% </w:t>
      </w:r>
      <w:proofErr w:type="spellStart"/>
      <w:r w:rsidR="00230A73" w:rsidRPr="000F6150">
        <w:rPr>
          <w:rFonts w:asciiTheme="majorBidi" w:hAnsiTheme="majorBidi" w:cstheme="majorBidi"/>
          <w:sz w:val="24"/>
          <w:szCs w:val="24"/>
        </w:rPr>
        <w:t>CuO</w:t>
      </w:r>
      <w:proofErr w:type="spellEnd"/>
      <w:r w:rsidR="00230A73" w:rsidRPr="000F6150">
        <w:rPr>
          <w:rFonts w:asciiTheme="majorBidi" w:hAnsiTheme="majorBidi" w:cstheme="majorBidi"/>
          <w:sz w:val="24"/>
          <w:szCs w:val="24"/>
        </w:rPr>
        <w:t>, 0.</w:t>
      </w:r>
      <w:r w:rsidR="00661997" w:rsidRPr="000F6150">
        <w:rPr>
          <w:rFonts w:asciiTheme="majorBidi" w:hAnsiTheme="majorBidi" w:cstheme="majorBidi"/>
          <w:sz w:val="24"/>
          <w:szCs w:val="24"/>
        </w:rPr>
        <w:t>03</w:t>
      </w:r>
      <w:r w:rsidR="00230A73" w:rsidRPr="000F6150">
        <w:rPr>
          <w:rFonts w:asciiTheme="majorBidi" w:hAnsiTheme="majorBidi" w:cstheme="majorBidi"/>
          <w:sz w:val="24"/>
          <w:szCs w:val="24"/>
        </w:rPr>
        <w:t xml:space="preserve">% </w:t>
      </w:r>
      <w:proofErr w:type="spellStart"/>
      <w:r w:rsidR="00230A73" w:rsidRPr="000F6150">
        <w:rPr>
          <w:rFonts w:asciiTheme="majorBidi" w:hAnsiTheme="majorBidi" w:cstheme="majorBidi"/>
          <w:sz w:val="24"/>
          <w:szCs w:val="24"/>
        </w:rPr>
        <w:t>ZnO</w:t>
      </w:r>
      <w:proofErr w:type="spellEnd"/>
      <w:r w:rsidR="00230A73" w:rsidRPr="000F6150">
        <w:rPr>
          <w:rFonts w:asciiTheme="majorBidi" w:hAnsiTheme="majorBidi" w:cstheme="majorBidi"/>
          <w:sz w:val="24"/>
          <w:szCs w:val="24"/>
        </w:rPr>
        <w:t>, 0.0</w:t>
      </w:r>
      <w:r w:rsidR="00661997" w:rsidRPr="000F6150">
        <w:rPr>
          <w:rFonts w:asciiTheme="majorBidi" w:hAnsiTheme="majorBidi" w:cstheme="majorBidi"/>
          <w:sz w:val="24"/>
          <w:szCs w:val="24"/>
        </w:rPr>
        <w:t>8</w:t>
      </w:r>
      <w:r w:rsidR="00230A73" w:rsidRPr="000F6150">
        <w:rPr>
          <w:rFonts w:asciiTheme="majorBidi" w:hAnsiTheme="majorBidi" w:cstheme="majorBidi"/>
          <w:sz w:val="24"/>
          <w:szCs w:val="24"/>
        </w:rPr>
        <w:t xml:space="preserve">% </w:t>
      </w:r>
      <w:proofErr w:type="spellStart"/>
      <w:r w:rsidR="00230A73" w:rsidRPr="000F6150">
        <w:rPr>
          <w:rFonts w:asciiTheme="majorBidi" w:hAnsiTheme="majorBidi" w:cstheme="majorBidi"/>
          <w:sz w:val="24"/>
          <w:szCs w:val="24"/>
        </w:rPr>
        <w:t>SrO</w:t>
      </w:r>
      <w:proofErr w:type="spellEnd"/>
      <w:r w:rsidR="0004342D" w:rsidRPr="000F6150">
        <w:rPr>
          <w:rFonts w:asciiTheme="majorBidi" w:hAnsiTheme="majorBidi" w:cstheme="majorBidi"/>
          <w:sz w:val="24"/>
          <w:szCs w:val="24"/>
        </w:rPr>
        <w:t xml:space="preserve"> and</w:t>
      </w:r>
      <w:r w:rsidR="00230A73" w:rsidRPr="000F6150">
        <w:rPr>
          <w:rFonts w:asciiTheme="majorBidi" w:hAnsiTheme="majorBidi" w:cstheme="majorBidi"/>
          <w:sz w:val="24"/>
          <w:szCs w:val="24"/>
        </w:rPr>
        <w:t xml:space="preserve"> 0.0</w:t>
      </w:r>
      <w:r w:rsidR="00661997" w:rsidRPr="000F6150">
        <w:rPr>
          <w:rFonts w:asciiTheme="majorBidi" w:hAnsiTheme="majorBidi" w:cstheme="majorBidi"/>
          <w:sz w:val="24"/>
          <w:szCs w:val="24"/>
        </w:rPr>
        <w:t>9</w:t>
      </w:r>
      <w:r w:rsidR="00230A73" w:rsidRPr="000F6150">
        <w:rPr>
          <w:rFonts w:asciiTheme="majorBidi" w:hAnsiTheme="majorBidi" w:cstheme="majorBidi"/>
          <w:sz w:val="24"/>
          <w:szCs w:val="24"/>
        </w:rPr>
        <w:t>% ZrO</w:t>
      </w:r>
      <w:r w:rsidR="00230A73" w:rsidRPr="000F6150">
        <w:rPr>
          <w:rFonts w:asciiTheme="majorBidi" w:hAnsiTheme="majorBidi" w:cstheme="majorBidi"/>
          <w:sz w:val="24"/>
          <w:szCs w:val="24"/>
          <w:vertAlign w:val="subscript"/>
        </w:rPr>
        <w:t>2</w:t>
      </w:r>
      <w:r w:rsidR="0063253C" w:rsidRPr="000F6150">
        <w:rPr>
          <w:rFonts w:asciiTheme="majorBidi" w:hAnsiTheme="majorBidi" w:cstheme="majorBidi"/>
          <w:sz w:val="24"/>
          <w:szCs w:val="24"/>
        </w:rPr>
        <w:t>.</w:t>
      </w:r>
      <w:r w:rsidR="00A773D4" w:rsidRPr="000F6150">
        <w:rPr>
          <w:rFonts w:asciiTheme="majorBidi" w:hAnsiTheme="majorBidi" w:cstheme="majorBidi"/>
          <w:sz w:val="24"/>
          <w:szCs w:val="24"/>
        </w:rPr>
        <w:t xml:space="preserve"> </w:t>
      </w:r>
      <w:r w:rsidR="00D60AE4" w:rsidRPr="000F6150">
        <w:rPr>
          <w:rFonts w:asciiTheme="majorBidi" w:hAnsiTheme="majorBidi" w:cstheme="majorBidi"/>
          <w:sz w:val="24"/>
          <w:szCs w:val="24"/>
        </w:rPr>
        <w:t xml:space="preserve">The amount of </w:t>
      </w:r>
      <w:proofErr w:type="spellStart"/>
      <w:r w:rsidR="00D60AE4" w:rsidRPr="000F6150">
        <w:rPr>
          <w:rFonts w:asciiTheme="majorBidi" w:hAnsiTheme="majorBidi" w:cstheme="majorBidi"/>
          <w:sz w:val="24"/>
          <w:szCs w:val="24"/>
        </w:rPr>
        <w:t>CaO</w:t>
      </w:r>
      <w:proofErr w:type="spellEnd"/>
      <w:r w:rsidR="00D60AE4" w:rsidRPr="000F6150">
        <w:rPr>
          <w:rFonts w:asciiTheme="majorBidi" w:hAnsiTheme="majorBidi" w:cstheme="majorBidi"/>
          <w:sz w:val="24"/>
          <w:szCs w:val="24"/>
        </w:rPr>
        <w:t xml:space="preserve"> in SW800, which was prepared by calcination, was found higher than that of SW500. Furthermore, higher dye removal efficiencies were obtained for SW800 in the adsorption </w:t>
      </w:r>
      <w:r w:rsidR="00D60AE4" w:rsidRPr="000F6150">
        <w:rPr>
          <w:rFonts w:asciiTheme="majorBidi" w:hAnsiTheme="majorBidi" w:cstheme="majorBidi"/>
          <w:sz w:val="24"/>
          <w:szCs w:val="24"/>
        </w:rPr>
        <w:lastRenderedPageBreak/>
        <w:t>studies.</w:t>
      </w:r>
      <w:r w:rsidR="00A47996" w:rsidRPr="000F6150">
        <w:rPr>
          <w:rFonts w:asciiTheme="majorBidi" w:hAnsiTheme="majorBidi" w:cstheme="majorBidi"/>
          <w:sz w:val="24"/>
          <w:szCs w:val="24"/>
        </w:rPr>
        <w:t xml:space="preserve"> </w:t>
      </w:r>
      <w:r w:rsidR="004E4D18" w:rsidRPr="000F6150">
        <w:rPr>
          <w:rFonts w:asciiTheme="majorBidi" w:hAnsiTheme="majorBidi" w:cstheme="majorBidi"/>
          <w:sz w:val="24"/>
          <w:szCs w:val="24"/>
        </w:rPr>
        <w:t xml:space="preserve">Therefore, that result could be </w:t>
      </w:r>
      <w:r w:rsidR="00F6597D" w:rsidRPr="000F6150">
        <w:rPr>
          <w:rFonts w:asciiTheme="majorBidi" w:hAnsiTheme="majorBidi" w:cstheme="majorBidi"/>
          <w:sz w:val="24"/>
          <w:szCs w:val="24"/>
        </w:rPr>
        <w:t xml:space="preserve">a </w:t>
      </w:r>
      <w:r w:rsidR="004E4D18" w:rsidRPr="000F6150">
        <w:rPr>
          <w:rFonts w:asciiTheme="majorBidi" w:hAnsiTheme="majorBidi" w:cstheme="majorBidi"/>
          <w:sz w:val="24"/>
          <w:szCs w:val="24"/>
        </w:rPr>
        <w:t xml:space="preserve">conclusion of existence of </w:t>
      </w:r>
      <w:r w:rsidR="00F6597D" w:rsidRPr="000F6150">
        <w:rPr>
          <w:rFonts w:asciiTheme="majorBidi" w:hAnsiTheme="majorBidi" w:cstheme="majorBidi"/>
          <w:sz w:val="24"/>
          <w:szCs w:val="24"/>
        </w:rPr>
        <w:t xml:space="preserve">higher amount of </w:t>
      </w:r>
      <w:proofErr w:type="spellStart"/>
      <w:r w:rsidR="00A47996" w:rsidRPr="000F6150">
        <w:rPr>
          <w:rFonts w:asciiTheme="majorBidi" w:hAnsiTheme="majorBidi" w:cstheme="majorBidi"/>
          <w:sz w:val="24"/>
          <w:szCs w:val="24"/>
        </w:rPr>
        <w:t>CaO</w:t>
      </w:r>
      <w:proofErr w:type="spellEnd"/>
      <w:r w:rsidR="004E4D18" w:rsidRPr="000F6150">
        <w:rPr>
          <w:rFonts w:asciiTheme="majorBidi" w:hAnsiTheme="majorBidi" w:cstheme="majorBidi"/>
          <w:sz w:val="24"/>
          <w:szCs w:val="24"/>
        </w:rPr>
        <w:t xml:space="preserve"> in SW800</w:t>
      </w:r>
      <w:r w:rsidR="00A47996" w:rsidRPr="000F6150">
        <w:rPr>
          <w:rFonts w:asciiTheme="majorBidi" w:hAnsiTheme="majorBidi" w:cstheme="majorBidi"/>
          <w:sz w:val="24"/>
          <w:szCs w:val="24"/>
        </w:rPr>
        <w:t xml:space="preserve">. </w:t>
      </w:r>
    </w:p>
    <w:p w:rsidR="00556078" w:rsidRPr="000F6150" w:rsidRDefault="00556078" w:rsidP="000F6150">
      <w:pPr>
        <w:pStyle w:val="ListeParagraf"/>
        <w:numPr>
          <w:ilvl w:val="1"/>
          <w:numId w:val="15"/>
        </w:numPr>
        <w:spacing w:before="100" w:beforeAutospacing="1" w:after="100" w:afterAutospacing="1" w:line="360" w:lineRule="auto"/>
        <w:ind w:left="0" w:firstLine="0"/>
        <w:rPr>
          <w:rFonts w:asciiTheme="majorBidi" w:hAnsiTheme="majorBidi" w:cstheme="majorBidi"/>
          <w:b/>
          <w:bCs/>
          <w:sz w:val="24"/>
          <w:szCs w:val="24"/>
        </w:rPr>
      </w:pPr>
      <w:r w:rsidRPr="000F6150">
        <w:rPr>
          <w:rFonts w:asciiTheme="majorBidi" w:hAnsiTheme="majorBidi" w:cstheme="majorBidi"/>
          <w:b/>
          <w:bCs/>
          <w:sz w:val="24"/>
          <w:szCs w:val="24"/>
        </w:rPr>
        <w:t>Adsorption studies for BG and MG removal</w:t>
      </w:r>
    </w:p>
    <w:p w:rsidR="00556078" w:rsidRPr="000F6150" w:rsidRDefault="00556078" w:rsidP="000F6150">
      <w:pPr>
        <w:pStyle w:val="ListeParagraf"/>
        <w:numPr>
          <w:ilvl w:val="2"/>
          <w:numId w:val="16"/>
        </w:numPr>
        <w:spacing w:before="100" w:beforeAutospacing="1" w:after="100" w:afterAutospacing="1" w:line="360" w:lineRule="auto"/>
        <w:ind w:left="0" w:firstLine="0"/>
        <w:rPr>
          <w:rFonts w:asciiTheme="majorBidi" w:hAnsiTheme="majorBidi" w:cstheme="majorBidi"/>
          <w:b/>
          <w:bCs/>
          <w:sz w:val="24"/>
          <w:szCs w:val="24"/>
        </w:rPr>
      </w:pPr>
      <w:r w:rsidRPr="000F6150">
        <w:rPr>
          <w:rFonts w:asciiTheme="majorBidi" w:hAnsiTheme="majorBidi" w:cstheme="majorBidi"/>
          <w:b/>
          <w:bCs/>
          <w:sz w:val="24"/>
          <w:szCs w:val="24"/>
        </w:rPr>
        <w:t xml:space="preserve">Effect of pH on BG and MG removal </w:t>
      </w:r>
    </w:p>
    <w:p w:rsidR="0093149C" w:rsidRPr="000C05C9" w:rsidRDefault="00556078" w:rsidP="00E80BDD">
      <w:pPr>
        <w:pStyle w:val="ListeParagraf"/>
        <w:spacing w:before="100" w:beforeAutospacing="1" w:after="100" w:afterAutospacing="1" w:line="360" w:lineRule="auto"/>
        <w:ind w:left="0" w:firstLine="709"/>
        <w:jc w:val="both"/>
        <w:rPr>
          <w:rFonts w:asciiTheme="majorBidi" w:hAnsiTheme="majorBidi" w:cstheme="majorBidi"/>
          <w:sz w:val="24"/>
          <w:szCs w:val="24"/>
          <w:lang w:val="tr-TR"/>
        </w:rPr>
      </w:pPr>
      <w:r w:rsidRPr="000F6150">
        <w:rPr>
          <w:rFonts w:asciiTheme="majorBidi" w:hAnsiTheme="majorBidi" w:cstheme="majorBidi"/>
          <w:sz w:val="24"/>
          <w:szCs w:val="24"/>
        </w:rPr>
        <w:t xml:space="preserve">In order to define the optimum adsorption pH, the </w:t>
      </w:r>
      <w:proofErr w:type="spellStart"/>
      <w:proofErr w:type="gramStart"/>
      <w:r w:rsidRPr="000F6150">
        <w:rPr>
          <w:rFonts w:asciiTheme="majorBidi" w:hAnsiTheme="majorBidi" w:cstheme="majorBidi"/>
          <w:sz w:val="24"/>
          <w:szCs w:val="24"/>
        </w:rPr>
        <w:t>pHs</w:t>
      </w:r>
      <w:proofErr w:type="spellEnd"/>
      <w:proofErr w:type="gramEnd"/>
      <w:r w:rsidRPr="000F6150">
        <w:rPr>
          <w:rFonts w:asciiTheme="majorBidi" w:hAnsiTheme="majorBidi" w:cstheme="majorBidi"/>
          <w:sz w:val="24"/>
          <w:szCs w:val="24"/>
        </w:rPr>
        <w:t xml:space="preserve"> of the solutions were set in the range of 3-10 by 0.01 mol/L </w:t>
      </w:r>
      <w:proofErr w:type="spellStart"/>
      <w:r w:rsidRPr="000F6150">
        <w:rPr>
          <w:rFonts w:asciiTheme="majorBidi" w:hAnsiTheme="majorBidi" w:cstheme="majorBidi"/>
          <w:sz w:val="24"/>
          <w:szCs w:val="24"/>
        </w:rPr>
        <w:t>HCl</w:t>
      </w:r>
      <w:proofErr w:type="spellEnd"/>
      <w:r w:rsidRPr="000F6150">
        <w:rPr>
          <w:rFonts w:asciiTheme="majorBidi" w:hAnsiTheme="majorBidi" w:cstheme="majorBidi"/>
          <w:sz w:val="24"/>
          <w:szCs w:val="24"/>
        </w:rPr>
        <w:t xml:space="preserve"> and NaOH. The removal efficiencies are shown in </w:t>
      </w:r>
      <w:r w:rsidR="00106944">
        <w:rPr>
          <w:rFonts w:asciiTheme="majorBidi" w:hAnsiTheme="majorBidi" w:cstheme="majorBidi"/>
          <w:sz w:val="24"/>
          <w:szCs w:val="24"/>
        </w:rPr>
        <w:t>Figure</w:t>
      </w:r>
      <w:r w:rsidRPr="000F6150">
        <w:rPr>
          <w:rFonts w:asciiTheme="majorBidi" w:hAnsiTheme="majorBidi" w:cstheme="majorBidi"/>
          <w:sz w:val="24"/>
          <w:szCs w:val="24"/>
        </w:rPr>
        <w:t xml:space="preserve"> 4. The optimum pH range of BG was found to be between 3 and 10, and the optimum pH of MG was in the range of 4-10 for SW800. The removal efficiencies of BG were reached to 96% at pH 5, while the removal efficiencies of MG reached 91.4 % at pH 7 for SW 500. The point of zero </w:t>
      </w:r>
      <w:r w:rsidRPr="000F6150">
        <w:rPr>
          <w:rFonts w:asciiTheme="majorBidi" w:hAnsiTheme="majorBidi" w:cstheme="majorBidi"/>
          <w:noProof/>
          <w:sz w:val="24"/>
          <w:szCs w:val="24"/>
        </w:rPr>
        <w:t>charge</w:t>
      </w:r>
      <w:r w:rsidRPr="000F6150">
        <w:rPr>
          <w:rFonts w:asciiTheme="majorBidi" w:hAnsiTheme="majorBidi" w:cstheme="majorBidi"/>
          <w:sz w:val="24"/>
          <w:szCs w:val="24"/>
        </w:rPr>
        <w:t xml:space="preserve"> (</w:t>
      </w:r>
      <w:proofErr w:type="spellStart"/>
      <w:r w:rsidRPr="000F6150">
        <w:rPr>
          <w:rFonts w:asciiTheme="majorBidi" w:hAnsiTheme="majorBidi" w:cstheme="majorBidi"/>
          <w:sz w:val="24"/>
          <w:szCs w:val="24"/>
        </w:rPr>
        <w:t>pH</w:t>
      </w:r>
      <w:r w:rsidRPr="000F6150">
        <w:rPr>
          <w:rFonts w:asciiTheme="majorBidi" w:hAnsiTheme="majorBidi" w:cstheme="majorBidi"/>
          <w:sz w:val="24"/>
          <w:szCs w:val="24"/>
          <w:vertAlign w:val="subscript"/>
        </w:rPr>
        <w:t>pzc</w:t>
      </w:r>
      <w:proofErr w:type="spellEnd"/>
      <w:r w:rsidRPr="000F6150">
        <w:rPr>
          <w:rFonts w:asciiTheme="majorBidi" w:hAnsiTheme="majorBidi" w:cstheme="majorBidi"/>
          <w:sz w:val="24"/>
          <w:szCs w:val="24"/>
        </w:rPr>
        <w:t xml:space="preserve">) was determined according to the following procedure </w:t>
      </w:r>
      <w:r w:rsidRPr="000F6150">
        <w:rPr>
          <w:rFonts w:asciiTheme="majorBidi" w:hAnsiTheme="majorBidi" w:cstheme="majorBidi"/>
          <w:sz w:val="24"/>
          <w:szCs w:val="24"/>
        </w:rPr>
        <w:fldChar w:fldCharType="begin" w:fldLock="1"/>
      </w:r>
      <w:r w:rsidR="00E80BDD">
        <w:rPr>
          <w:rFonts w:asciiTheme="majorBidi" w:hAnsiTheme="majorBidi" w:cstheme="majorBidi"/>
          <w:sz w:val="24"/>
          <w:szCs w:val="24"/>
        </w:rPr>
        <w:instrText>ADDIN CSL_CITATION {"citationItems":[{"id":"ITEM-1","itemData":{"DOI":"10.1007/s10311-008-0139-0","ISBN":"1610 3653","ISSN":"16103653","abstract":"Potentiometric mass titration (PMT) technique has been adapted to determine the pHpzc of four vegetable wastes: grape stalks, cork, yohimbe bark and olive stones wastes used for Cu(II) removal. The pH at the point zero charge (pHpzc), determined by PMT, are compared with that obtained by two classical techniques: mass titration (MT) and immersion technique (IT). PMT has been found to be an easy and appropriate technique to determine pHpzc of the studied materials. From the results, the knowledge of sorbents pHpzc provides information about the possible attraction and repulsion between sorbent and sorbate but in any case enables to ensure that electrostatic force is one of the mechanisms that takes place in metal sorption.","author":[{"dropping-particle":"","family":"Fiol","given":"Núria","non-dropping-particle":"","parse-names":false,"suffix":""},{"dropping-particle":"","family":"Villaescusa","given":"Isabel","non-dropping-particle":"","parse-names":false,"suffix":""}],"container-title":"Environmental Chemistry Letters","id":"ITEM-1","issue":"1","issued":{"date-parts":[["2009"]]},"page":"79-84","title":"Determination of sorbent point zero charge: Usefulness in sorption studies","type":"article-journal","volume":"7"},"uris":["http://www.mendeley.com/documents/?uuid=841e71ab-aa51-4e13-b94e-08044de6c85e"]}],"mendeley":{"formattedCitation":"&lt;sup&gt;23&lt;/sup&gt;","plainTextFormattedCitation":"23","previouslyFormattedCitation":"&lt;sup&gt;23&lt;/sup&gt;"},"properties":{"noteIndex":0},"schema":"https://github.com/citation-style-language/schema/raw/master/csl-citation.json"}</w:instrText>
      </w:r>
      <w:r w:rsidRPr="000F6150">
        <w:rPr>
          <w:rFonts w:asciiTheme="majorBidi" w:hAnsiTheme="majorBidi" w:cstheme="majorBidi"/>
          <w:sz w:val="24"/>
          <w:szCs w:val="24"/>
        </w:rPr>
        <w:fldChar w:fldCharType="separate"/>
      </w:r>
      <w:r w:rsidR="00E80BDD" w:rsidRPr="00E80BDD">
        <w:rPr>
          <w:rFonts w:asciiTheme="majorBidi" w:hAnsiTheme="majorBidi" w:cstheme="majorBidi"/>
          <w:noProof/>
          <w:sz w:val="24"/>
          <w:szCs w:val="24"/>
          <w:vertAlign w:val="superscript"/>
        </w:rPr>
        <w:t>23</w:t>
      </w:r>
      <w:r w:rsidRPr="000F6150">
        <w:rPr>
          <w:rFonts w:asciiTheme="majorBidi" w:hAnsiTheme="majorBidi" w:cstheme="majorBidi"/>
          <w:sz w:val="24"/>
          <w:szCs w:val="24"/>
        </w:rPr>
        <w:fldChar w:fldCharType="end"/>
      </w:r>
      <w:r w:rsidRPr="000F6150">
        <w:rPr>
          <w:rFonts w:asciiTheme="majorBidi" w:hAnsiTheme="majorBidi" w:cstheme="majorBidi"/>
          <w:sz w:val="24"/>
          <w:szCs w:val="24"/>
        </w:rPr>
        <w:t>. 25 mL of 0.1 mol/</w:t>
      </w:r>
      <w:r w:rsidRPr="000F6150">
        <w:rPr>
          <w:rFonts w:asciiTheme="majorBidi" w:hAnsiTheme="majorBidi" w:cstheme="majorBidi"/>
          <w:noProof/>
          <w:sz w:val="24"/>
          <w:szCs w:val="24"/>
        </w:rPr>
        <w:t>L of</w:t>
      </w:r>
      <w:r w:rsidRPr="000F6150">
        <w:rPr>
          <w:rFonts w:asciiTheme="majorBidi" w:hAnsiTheme="majorBidi" w:cstheme="majorBidi"/>
          <w:sz w:val="24"/>
          <w:szCs w:val="24"/>
        </w:rPr>
        <w:t xml:space="preserve"> </w:t>
      </w:r>
      <w:r w:rsidRPr="000F6150">
        <w:rPr>
          <w:rFonts w:asciiTheme="majorBidi" w:hAnsiTheme="majorBidi" w:cstheme="majorBidi"/>
          <w:noProof/>
          <w:sz w:val="24"/>
          <w:szCs w:val="24"/>
        </w:rPr>
        <w:t>KNO</w:t>
      </w:r>
      <w:r w:rsidRPr="000F6150">
        <w:rPr>
          <w:rFonts w:asciiTheme="majorBidi" w:hAnsiTheme="majorBidi" w:cstheme="majorBidi"/>
          <w:noProof/>
          <w:sz w:val="24"/>
          <w:szCs w:val="24"/>
          <w:vertAlign w:val="subscript"/>
        </w:rPr>
        <w:t>3</w:t>
      </w:r>
      <w:r w:rsidRPr="000F6150">
        <w:rPr>
          <w:rFonts w:asciiTheme="majorBidi" w:hAnsiTheme="majorBidi" w:cstheme="majorBidi"/>
          <w:sz w:val="24"/>
          <w:szCs w:val="24"/>
        </w:rPr>
        <w:t xml:space="preserve"> solution was adjusted to different pH values using </w:t>
      </w:r>
      <w:proofErr w:type="spellStart"/>
      <w:r w:rsidRPr="000F6150">
        <w:rPr>
          <w:rFonts w:asciiTheme="majorBidi" w:hAnsiTheme="majorBidi" w:cstheme="majorBidi"/>
          <w:sz w:val="24"/>
          <w:szCs w:val="24"/>
        </w:rPr>
        <w:t>HCl</w:t>
      </w:r>
      <w:proofErr w:type="spellEnd"/>
      <w:r w:rsidRPr="000F6150">
        <w:rPr>
          <w:rFonts w:asciiTheme="majorBidi" w:hAnsiTheme="majorBidi" w:cstheme="majorBidi"/>
          <w:sz w:val="24"/>
          <w:szCs w:val="24"/>
        </w:rPr>
        <w:t xml:space="preserve"> or NaOH and was added to the adsorbents. Thereafter, the suspension was shaken for 24 h to obtain the equilibrium </w:t>
      </w:r>
      <w:proofErr w:type="spellStart"/>
      <w:r w:rsidRPr="000F6150">
        <w:rPr>
          <w:rFonts w:asciiTheme="majorBidi" w:hAnsiTheme="majorBidi" w:cstheme="majorBidi"/>
          <w:sz w:val="24"/>
          <w:szCs w:val="24"/>
        </w:rPr>
        <w:t>pH.</w:t>
      </w:r>
      <w:proofErr w:type="spellEnd"/>
      <w:r w:rsidRPr="000F6150">
        <w:rPr>
          <w:rFonts w:asciiTheme="majorBidi" w:hAnsiTheme="majorBidi" w:cstheme="majorBidi"/>
          <w:sz w:val="24"/>
          <w:szCs w:val="24"/>
        </w:rPr>
        <w:t xml:space="preserve"> The change of the pH during the equilibrium was calculated by subtracting the initial pH values from the final pH values. The </w:t>
      </w:r>
      <w:proofErr w:type="spellStart"/>
      <w:r w:rsidRPr="000F6150">
        <w:rPr>
          <w:rFonts w:asciiTheme="majorBidi" w:hAnsiTheme="majorBidi" w:cstheme="majorBidi"/>
          <w:sz w:val="24"/>
          <w:szCs w:val="24"/>
        </w:rPr>
        <w:t>ΔpH</w:t>
      </w:r>
      <w:proofErr w:type="spellEnd"/>
      <w:r w:rsidRPr="000F6150">
        <w:rPr>
          <w:rFonts w:asciiTheme="majorBidi" w:hAnsiTheme="majorBidi" w:cstheme="majorBidi"/>
          <w:sz w:val="24"/>
          <w:szCs w:val="24"/>
        </w:rPr>
        <w:t xml:space="preserve"> values were then plotted against the initial pH values. The initial pH at which the </w:t>
      </w:r>
      <w:proofErr w:type="spellStart"/>
      <w:r w:rsidRPr="000F6150">
        <w:rPr>
          <w:rFonts w:asciiTheme="majorBidi" w:hAnsiTheme="majorBidi" w:cstheme="majorBidi"/>
          <w:sz w:val="24"/>
          <w:szCs w:val="24"/>
        </w:rPr>
        <w:t>ΔpH</w:t>
      </w:r>
      <w:proofErr w:type="spellEnd"/>
      <w:r w:rsidRPr="000F6150">
        <w:rPr>
          <w:rFonts w:asciiTheme="majorBidi" w:hAnsiTheme="majorBidi" w:cstheme="majorBidi"/>
          <w:sz w:val="24"/>
          <w:szCs w:val="24"/>
        </w:rPr>
        <w:t xml:space="preserve"> was zero was taken to be the </w:t>
      </w:r>
      <w:proofErr w:type="spellStart"/>
      <w:r w:rsidRPr="000F6150">
        <w:rPr>
          <w:rFonts w:asciiTheme="majorBidi" w:hAnsiTheme="majorBidi" w:cstheme="majorBidi"/>
          <w:sz w:val="24"/>
          <w:szCs w:val="24"/>
        </w:rPr>
        <w:t>pH</w:t>
      </w:r>
      <w:r w:rsidRPr="000F6150">
        <w:rPr>
          <w:rFonts w:asciiTheme="majorBidi" w:hAnsiTheme="majorBidi" w:cstheme="majorBidi"/>
          <w:sz w:val="24"/>
          <w:szCs w:val="24"/>
          <w:vertAlign w:val="subscript"/>
        </w:rPr>
        <w:t>pzc</w:t>
      </w:r>
      <w:proofErr w:type="spellEnd"/>
      <w:r w:rsidRPr="000F6150">
        <w:rPr>
          <w:rFonts w:asciiTheme="majorBidi" w:hAnsiTheme="majorBidi" w:cstheme="majorBidi"/>
          <w:sz w:val="24"/>
          <w:szCs w:val="24"/>
        </w:rPr>
        <w:t xml:space="preserve">. The </w:t>
      </w:r>
      <w:proofErr w:type="spellStart"/>
      <w:r w:rsidRPr="000F6150">
        <w:rPr>
          <w:rFonts w:asciiTheme="majorBidi" w:hAnsiTheme="majorBidi" w:cstheme="majorBidi"/>
          <w:sz w:val="24"/>
          <w:szCs w:val="24"/>
        </w:rPr>
        <w:t>pH</w:t>
      </w:r>
      <w:r w:rsidRPr="000F6150">
        <w:rPr>
          <w:rFonts w:asciiTheme="majorBidi" w:hAnsiTheme="majorBidi" w:cstheme="majorBidi"/>
          <w:sz w:val="24"/>
          <w:szCs w:val="24"/>
          <w:vertAlign w:val="subscript"/>
        </w:rPr>
        <w:t>pzc</w:t>
      </w:r>
      <w:proofErr w:type="spellEnd"/>
      <w:r w:rsidRPr="000F6150">
        <w:rPr>
          <w:rFonts w:asciiTheme="majorBidi" w:hAnsiTheme="majorBidi" w:cstheme="majorBidi"/>
          <w:sz w:val="24"/>
          <w:szCs w:val="24"/>
        </w:rPr>
        <w:t xml:space="preserve"> values were 7.30 for SW500 and 10.1 for SW800. At the pH values higher than </w:t>
      </w:r>
      <w:proofErr w:type="spellStart"/>
      <w:r w:rsidRPr="000F6150">
        <w:rPr>
          <w:rFonts w:asciiTheme="majorBidi" w:hAnsiTheme="majorBidi" w:cstheme="majorBidi"/>
          <w:sz w:val="24"/>
          <w:szCs w:val="24"/>
        </w:rPr>
        <w:t>pHpzc</w:t>
      </w:r>
      <w:proofErr w:type="spellEnd"/>
      <w:r w:rsidRPr="000F6150">
        <w:rPr>
          <w:rFonts w:asciiTheme="majorBidi" w:hAnsiTheme="majorBidi" w:cstheme="majorBidi"/>
          <w:sz w:val="24"/>
          <w:szCs w:val="24"/>
        </w:rPr>
        <w:t xml:space="preserve">, the surface charge was negative and attracted positively charged dye while at lower pH values, the </w:t>
      </w:r>
      <w:r w:rsidRPr="000F6150">
        <w:rPr>
          <w:rFonts w:asciiTheme="majorBidi" w:hAnsiTheme="majorBidi" w:cstheme="majorBidi"/>
          <w:noProof/>
          <w:sz w:val="24"/>
          <w:szCs w:val="24"/>
        </w:rPr>
        <w:t>surface</w:t>
      </w:r>
      <w:r w:rsidRPr="000F6150">
        <w:rPr>
          <w:rFonts w:asciiTheme="majorBidi" w:hAnsiTheme="majorBidi" w:cstheme="majorBidi"/>
          <w:sz w:val="24"/>
          <w:szCs w:val="24"/>
        </w:rPr>
        <w:t xml:space="preserve"> charge was positive and attracted negatively charged dye</w:t>
      </w:r>
      <w:r w:rsidR="00E80BDD">
        <w:rPr>
          <w:rFonts w:asciiTheme="majorBidi" w:hAnsiTheme="majorBidi" w:cstheme="majorBidi"/>
          <w:sz w:val="24"/>
          <w:szCs w:val="24"/>
        </w:rPr>
        <w:t>.</w:t>
      </w:r>
      <w:r w:rsidRPr="000F6150">
        <w:rPr>
          <w:rFonts w:asciiTheme="majorBidi" w:hAnsiTheme="majorBidi" w:cstheme="majorBidi"/>
          <w:sz w:val="24"/>
          <w:szCs w:val="24"/>
        </w:rPr>
        <w:t xml:space="preserve"> </w:t>
      </w:r>
      <w:r w:rsidRPr="000F6150">
        <w:rPr>
          <w:rFonts w:asciiTheme="majorBidi" w:hAnsiTheme="majorBidi" w:cstheme="majorBidi"/>
          <w:sz w:val="24"/>
          <w:szCs w:val="24"/>
        </w:rPr>
        <w:fldChar w:fldCharType="begin" w:fldLock="1"/>
      </w:r>
      <w:r w:rsidR="00E80BDD">
        <w:rPr>
          <w:rFonts w:asciiTheme="majorBidi" w:hAnsiTheme="majorBidi" w:cstheme="majorBidi"/>
          <w:sz w:val="24"/>
          <w:szCs w:val="24"/>
        </w:rPr>
        <w:instrText>ADDIN CSL_CITATION {"citationItems":[{"id":"ITEM-1","itemData":{"DOI":"10.1007/s10311-008-0139-0","ISBN":"1610 3653","ISSN":"16103653","abstract":"Potentiometric mass titration (PMT) technique has been adapted to determine the pHpzc of four vegetable wastes: grape stalks, cork, yohimbe bark and olive stones wastes used for Cu(II) removal. The pH at the point zero charge (pHpzc), determined by PMT, are compared with that obtained by two classical techniques: mass titration (MT) and immersion technique (IT). PMT has been found to be an easy and appropriate technique to determine pHpzc of the studied materials. From the results, the knowledge of sorbents pHpzc provides information about the possible attraction and repulsion between sorbent and sorbate but in any case enables to ensure that electrostatic force is one of the mechanisms that takes place in metal sorption.","author":[{"dropping-particle":"","family":"Fiol","given":"Núria","non-dropping-particle":"","parse-names":false,"suffix":""},{"dropping-particle":"","family":"Villaescusa","given":"Isabel","non-dropping-particle":"","parse-names":false,"suffix":""}],"container-title":"Environmental Chemistry Letters","id":"ITEM-1","issue":"1","issued":{"date-parts":[["2009"]]},"page":"79-84","title":"Determination of sorbent point zero charge: Usefulness in sorption studies","type":"article-journal","volume":"7"},"uris":["http://www.mendeley.com/documents/?uuid=4b641d3c-9195-4881-b079-280c5bf5f225"]},{"id":"ITEM-2","itemData":{"DOI":"10.1016/j.ijbiomac.2018.03.089","ISSN":"01418130","author":[{"dropping-particle":"","family":"Castro Silva","given":"Fabrícia","non-dropping-particle":"de","parse-names":false,"suffix":""},{"dropping-particle":"","family":"Silva","given":"Marcia Maria Fernandes","non-dropping-particle":"da","parse-names":false,"suffix":""},{"dropping-particle":"","family":"Lima","given":"Luciano Clécio Brandão","non-dropping-particle":"","parse-names":false,"suffix":""},{"dropping-particle":"","family":"Osajima","given":"Josy Anteveli","non-dropping-particle":"","parse-names":false,"suffix":""},{"dropping-particle":"","family":"Silva Filho","given":"Edson Cavalcanti","non-dropping-particle":"da","parse-names":false,"suffix":""}],"container-title":"International Journal of Biological Macromolecules","id":"ITEM-2","issued":{"date-parts":[["2018"]]},"page":"470-478","title":"Modifying cellulose with metaphosphoric acid and its efficiency in removing brilliant green dye","type":"article-journal","volume":"114"},"uris":["http://www.mendeley.com/documents/?uuid=66d3bcc5-bb02-444b-b0b3-d66d3d66d9aa"]}],"mendeley":{"formattedCitation":"&lt;sup&gt;23,24&lt;/sup&gt;","plainTextFormattedCitation":"23,24","previouslyFormattedCitation":"&lt;sup&gt;23,24&lt;/sup&gt;"},"properties":{"noteIndex":0},"schema":"https://github.com/citation-style-language/schema/raw/master/csl-citation.json"}</w:instrText>
      </w:r>
      <w:r w:rsidRPr="000F6150">
        <w:rPr>
          <w:rFonts w:asciiTheme="majorBidi" w:hAnsiTheme="majorBidi" w:cstheme="majorBidi"/>
          <w:sz w:val="24"/>
          <w:szCs w:val="24"/>
        </w:rPr>
        <w:fldChar w:fldCharType="separate"/>
      </w:r>
      <w:r w:rsidR="00E80BDD" w:rsidRPr="00E80BDD">
        <w:rPr>
          <w:rFonts w:asciiTheme="majorBidi" w:hAnsiTheme="majorBidi" w:cstheme="majorBidi"/>
          <w:noProof/>
          <w:sz w:val="24"/>
          <w:szCs w:val="24"/>
          <w:vertAlign w:val="superscript"/>
        </w:rPr>
        <w:t>23,24</w:t>
      </w:r>
      <w:r w:rsidRPr="000F6150">
        <w:rPr>
          <w:rFonts w:asciiTheme="majorBidi" w:hAnsiTheme="majorBidi" w:cstheme="majorBidi"/>
          <w:sz w:val="24"/>
          <w:szCs w:val="24"/>
        </w:rPr>
        <w:fldChar w:fldCharType="end"/>
      </w:r>
      <w:r w:rsidRPr="000F6150">
        <w:rPr>
          <w:rFonts w:asciiTheme="majorBidi" w:hAnsiTheme="majorBidi" w:cstheme="majorBidi"/>
          <w:sz w:val="24"/>
          <w:szCs w:val="24"/>
        </w:rPr>
        <w:t xml:space="preserve"> It was found that the final pH of the solutions at the end of the adsorption </w:t>
      </w:r>
      <w:r w:rsidRPr="000F6150">
        <w:rPr>
          <w:rFonts w:asciiTheme="majorBidi" w:hAnsiTheme="majorBidi" w:cstheme="majorBidi"/>
          <w:noProof/>
          <w:sz w:val="24"/>
          <w:szCs w:val="24"/>
        </w:rPr>
        <w:t>was</w:t>
      </w:r>
      <w:r w:rsidRPr="000F6150">
        <w:rPr>
          <w:rFonts w:asciiTheme="majorBidi" w:hAnsiTheme="majorBidi" w:cstheme="majorBidi"/>
          <w:sz w:val="24"/>
          <w:szCs w:val="24"/>
        </w:rPr>
        <w:t xml:space="preserve"> found to be 7.5 after the initial pH of 5 for SW500, and about 10.8 for SW800 in all the studied initial </w:t>
      </w:r>
      <w:proofErr w:type="spellStart"/>
      <w:r w:rsidRPr="000F6150">
        <w:rPr>
          <w:rFonts w:asciiTheme="majorBidi" w:hAnsiTheme="majorBidi" w:cstheme="majorBidi"/>
          <w:sz w:val="24"/>
          <w:szCs w:val="24"/>
        </w:rPr>
        <w:t>pHs</w:t>
      </w:r>
      <w:proofErr w:type="spellEnd"/>
      <w:r w:rsidRPr="000F6150">
        <w:rPr>
          <w:rFonts w:asciiTheme="majorBidi" w:hAnsiTheme="majorBidi" w:cstheme="majorBidi"/>
          <w:sz w:val="24"/>
          <w:szCs w:val="24"/>
        </w:rPr>
        <w:t xml:space="preserve">., Before the </w:t>
      </w:r>
      <w:proofErr w:type="spellStart"/>
      <w:r w:rsidRPr="000F6150">
        <w:rPr>
          <w:rFonts w:asciiTheme="majorBidi" w:hAnsiTheme="majorBidi" w:cstheme="majorBidi"/>
          <w:sz w:val="24"/>
          <w:szCs w:val="24"/>
        </w:rPr>
        <w:t>pH</w:t>
      </w:r>
      <w:r w:rsidRPr="000F6150">
        <w:rPr>
          <w:rFonts w:asciiTheme="majorBidi" w:hAnsiTheme="majorBidi" w:cstheme="majorBidi"/>
          <w:sz w:val="24"/>
          <w:szCs w:val="24"/>
          <w:vertAlign w:val="subscript"/>
        </w:rPr>
        <w:t>pzc</w:t>
      </w:r>
      <w:proofErr w:type="spellEnd"/>
      <w:r w:rsidRPr="000F6150">
        <w:rPr>
          <w:rFonts w:asciiTheme="majorBidi" w:hAnsiTheme="majorBidi" w:cstheme="majorBidi"/>
          <w:sz w:val="24"/>
          <w:szCs w:val="24"/>
        </w:rPr>
        <w:t xml:space="preserve">, the adsorption efficiencies of BG and MG for SW500 were as low as expected because of electrostatic repulsion. As seen in Figure 4, the adsorption efficiencies of BG were above 98% for SW500 after the initial pH of 5 (final solution pH 7.5 for SW500). Furthermore, the same trend was observed for MG removal. Therefore, it was thought that </w:t>
      </w:r>
      <w:proofErr w:type="spellStart"/>
      <w:r w:rsidRPr="000F6150">
        <w:rPr>
          <w:rFonts w:asciiTheme="majorBidi" w:hAnsiTheme="majorBidi" w:cstheme="majorBidi"/>
          <w:sz w:val="24"/>
          <w:szCs w:val="24"/>
          <w:lang w:val="tr-TR"/>
        </w:rPr>
        <w:t>electrostatic</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forces</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were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effective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for</w:t>
      </w:r>
      <w:proofErr w:type="spellEnd"/>
      <w:r w:rsidRPr="000F6150">
        <w:rPr>
          <w:rFonts w:asciiTheme="majorBidi" w:hAnsiTheme="majorBidi" w:cstheme="majorBidi"/>
          <w:sz w:val="24"/>
          <w:szCs w:val="24"/>
          <w:lang w:val="tr-TR"/>
        </w:rPr>
        <w:t xml:space="preserve"> BG </w:t>
      </w:r>
      <w:proofErr w:type="spellStart"/>
      <w:r w:rsidRPr="000F6150">
        <w:rPr>
          <w:rFonts w:asciiTheme="majorBidi" w:hAnsiTheme="majorBidi" w:cstheme="majorBidi"/>
          <w:sz w:val="24"/>
          <w:szCs w:val="24"/>
          <w:lang w:val="tr-TR"/>
        </w:rPr>
        <w:t>and</w:t>
      </w:r>
      <w:proofErr w:type="spellEnd"/>
      <w:r w:rsidRPr="000F6150">
        <w:rPr>
          <w:rFonts w:asciiTheme="majorBidi" w:hAnsiTheme="majorBidi" w:cstheme="majorBidi"/>
          <w:sz w:val="24"/>
          <w:szCs w:val="24"/>
          <w:lang w:val="tr-TR"/>
        </w:rPr>
        <w:t xml:space="preserve"> MG </w:t>
      </w:r>
      <w:proofErr w:type="spellStart"/>
      <w:r w:rsidRPr="000F6150">
        <w:rPr>
          <w:rFonts w:asciiTheme="majorBidi" w:hAnsiTheme="majorBidi" w:cstheme="majorBidi"/>
          <w:sz w:val="24"/>
          <w:szCs w:val="24"/>
          <w:lang w:val="tr-TR"/>
        </w:rPr>
        <w:t>removal</w:t>
      </w:r>
      <w:proofErr w:type="spellEnd"/>
      <w:r w:rsidRPr="000F6150">
        <w:rPr>
          <w:rFonts w:asciiTheme="majorBidi" w:hAnsiTheme="majorBidi" w:cstheme="majorBidi"/>
          <w:sz w:val="24"/>
          <w:szCs w:val="24"/>
          <w:lang w:val="tr-TR"/>
        </w:rPr>
        <w:t xml:space="preserve">. SW800 </w:t>
      </w:r>
      <w:proofErr w:type="spellStart"/>
      <w:r w:rsidRPr="000F6150">
        <w:rPr>
          <w:rFonts w:asciiTheme="majorBidi" w:hAnsiTheme="majorBidi" w:cstheme="majorBidi"/>
          <w:sz w:val="24"/>
          <w:szCs w:val="24"/>
          <w:lang w:val="tr-TR"/>
        </w:rPr>
        <w:t>provided</w:t>
      </w:r>
      <w:proofErr w:type="spellEnd"/>
      <w:r w:rsidRPr="000F6150">
        <w:rPr>
          <w:rFonts w:asciiTheme="majorBidi" w:hAnsiTheme="majorBidi" w:cstheme="majorBidi"/>
          <w:sz w:val="24"/>
          <w:szCs w:val="24"/>
          <w:lang w:val="tr-TR"/>
        </w:rPr>
        <w:t xml:space="preserve"> a </w:t>
      </w:r>
      <w:proofErr w:type="spellStart"/>
      <w:r w:rsidRPr="000F6150">
        <w:rPr>
          <w:rFonts w:asciiTheme="majorBidi" w:hAnsiTheme="majorBidi" w:cstheme="majorBidi"/>
          <w:sz w:val="24"/>
          <w:szCs w:val="24"/>
          <w:lang w:val="tr-TR"/>
        </w:rPr>
        <w:t>wider</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working</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range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than</w:t>
      </w:r>
      <w:proofErr w:type="spellEnd"/>
      <w:r w:rsidRPr="000F6150">
        <w:rPr>
          <w:rFonts w:asciiTheme="majorBidi" w:hAnsiTheme="majorBidi" w:cstheme="majorBidi"/>
          <w:sz w:val="24"/>
          <w:szCs w:val="24"/>
          <w:lang w:val="tr-TR"/>
        </w:rPr>
        <w:t xml:space="preserve"> </w:t>
      </w:r>
      <w:r w:rsidRPr="000F6150">
        <w:rPr>
          <w:rFonts w:asciiTheme="majorBidi" w:hAnsiTheme="majorBidi" w:cstheme="majorBidi"/>
          <w:sz w:val="24"/>
          <w:szCs w:val="24"/>
        </w:rPr>
        <w:t>that</w:t>
      </w:r>
      <w:r w:rsidRPr="000F6150">
        <w:rPr>
          <w:rFonts w:asciiTheme="majorBidi" w:hAnsiTheme="majorBidi" w:cstheme="majorBidi"/>
          <w:sz w:val="24"/>
          <w:szCs w:val="24"/>
          <w:lang w:val="tr-TR"/>
        </w:rPr>
        <w:t xml:space="preserve"> of SW500 </w:t>
      </w:r>
      <w:proofErr w:type="spellStart"/>
      <w:r w:rsidRPr="000F6150">
        <w:rPr>
          <w:rFonts w:asciiTheme="majorBidi" w:hAnsiTheme="majorBidi" w:cstheme="majorBidi"/>
          <w:sz w:val="24"/>
          <w:szCs w:val="24"/>
          <w:lang w:val="tr-TR"/>
        </w:rPr>
        <w:t>for</w:t>
      </w:r>
      <w:proofErr w:type="spellEnd"/>
      <w:r w:rsidRPr="000F6150">
        <w:rPr>
          <w:rFonts w:asciiTheme="majorBidi" w:hAnsiTheme="majorBidi" w:cstheme="majorBidi"/>
          <w:sz w:val="24"/>
          <w:szCs w:val="24"/>
          <w:lang w:val="tr-TR"/>
        </w:rPr>
        <w:t xml:space="preserve"> BG </w:t>
      </w:r>
      <w:proofErr w:type="spellStart"/>
      <w:r w:rsidRPr="000F6150">
        <w:rPr>
          <w:rFonts w:asciiTheme="majorBidi" w:hAnsiTheme="majorBidi" w:cstheme="majorBidi"/>
          <w:sz w:val="24"/>
          <w:szCs w:val="24"/>
          <w:lang w:val="tr-TR"/>
        </w:rPr>
        <w:t>and</w:t>
      </w:r>
      <w:proofErr w:type="spellEnd"/>
      <w:r w:rsidRPr="000F6150">
        <w:rPr>
          <w:rFonts w:asciiTheme="majorBidi" w:hAnsiTheme="majorBidi" w:cstheme="majorBidi"/>
          <w:sz w:val="24"/>
          <w:szCs w:val="24"/>
          <w:lang w:val="tr-TR"/>
        </w:rPr>
        <w:t xml:space="preserve"> MG </w:t>
      </w:r>
      <w:proofErr w:type="spellStart"/>
      <w:r w:rsidRPr="000F6150">
        <w:rPr>
          <w:rFonts w:asciiTheme="majorBidi" w:hAnsiTheme="majorBidi" w:cstheme="majorBidi"/>
          <w:sz w:val="24"/>
          <w:szCs w:val="24"/>
          <w:lang w:val="tr-TR"/>
        </w:rPr>
        <w:t>removal</w:t>
      </w:r>
      <w:proofErr w:type="spellEnd"/>
      <w:r w:rsidRPr="000F6150">
        <w:rPr>
          <w:rFonts w:asciiTheme="majorBidi" w:hAnsiTheme="majorBidi" w:cstheme="majorBidi"/>
          <w:sz w:val="24"/>
          <w:szCs w:val="24"/>
          <w:lang w:val="tr-TR"/>
        </w:rPr>
        <w:t>.</w:t>
      </w:r>
    </w:p>
    <w:p w:rsidR="000C05C9" w:rsidRDefault="000C05C9" w:rsidP="000C05C9">
      <w:pPr>
        <w:pStyle w:val="ListeParagraf"/>
        <w:spacing w:before="100" w:beforeAutospacing="1" w:after="100" w:afterAutospacing="1" w:line="360" w:lineRule="auto"/>
        <w:ind w:left="0"/>
        <w:rPr>
          <w:rFonts w:asciiTheme="majorBidi" w:hAnsiTheme="majorBidi" w:cstheme="majorBidi"/>
          <w:sz w:val="24"/>
          <w:szCs w:val="24"/>
        </w:rPr>
      </w:pPr>
      <w:r w:rsidRPr="00F818F9">
        <w:rPr>
          <w:rFonts w:asciiTheme="majorBidi" w:hAnsiTheme="majorBidi" w:cstheme="majorBidi"/>
          <w:noProof/>
        </w:rPr>
        <w:drawing>
          <wp:inline distT="0" distB="0" distL="0" distR="0" wp14:anchorId="0C700872" wp14:editId="4100B6F6">
            <wp:extent cx="2880000" cy="1920000"/>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C05C9" w:rsidRPr="000C05C9" w:rsidRDefault="000C05C9" w:rsidP="000C05C9">
      <w:pPr>
        <w:spacing w:before="100" w:beforeAutospacing="1" w:after="100" w:afterAutospacing="1" w:line="360" w:lineRule="auto"/>
        <w:jc w:val="both"/>
        <w:rPr>
          <w:rFonts w:asciiTheme="majorBidi" w:hAnsiTheme="majorBidi" w:cstheme="majorBidi"/>
          <w:sz w:val="24"/>
          <w:szCs w:val="24"/>
          <w:lang w:val="tr-TR"/>
        </w:rPr>
      </w:pPr>
      <w:proofErr w:type="spellStart"/>
      <w:r w:rsidRPr="000C05C9">
        <w:rPr>
          <w:rFonts w:asciiTheme="majorBidi" w:hAnsiTheme="majorBidi" w:cstheme="majorBidi"/>
          <w:b/>
          <w:bCs/>
          <w:sz w:val="24"/>
          <w:szCs w:val="24"/>
          <w:lang w:val="tr-TR"/>
        </w:rPr>
        <w:lastRenderedPageBreak/>
        <w:t>Figure</w:t>
      </w:r>
      <w:proofErr w:type="spellEnd"/>
      <w:r w:rsidRPr="000C05C9">
        <w:rPr>
          <w:rFonts w:asciiTheme="majorBidi" w:hAnsiTheme="majorBidi" w:cstheme="majorBidi"/>
          <w:b/>
          <w:bCs/>
          <w:sz w:val="24"/>
          <w:szCs w:val="24"/>
          <w:lang w:val="tr-TR"/>
        </w:rPr>
        <w:t xml:space="preserve"> 4.</w:t>
      </w:r>
      <w:r w:rsidRPr="000C05C9">
        <w:rPr>
          <w:rFonts w:asciiTheme="majorBidi" w:hAnsiTheme="majorBidi" w:cstheme="majorBidi"/>
          <w:sz w:val="24"/>
          <w:szCs w:val="24"/>
          <w:lang w:val="tr-TR"/>
        </w:rPr>
        <w:t xml:space="preserve"> </w:t>
      </w:r>
      <w:proofErr w:type="spellStart"/>
      <w:r w:rsidRPr="000C05C9">
        <w:rPr>
          <w:rFonts w:asciiTheme="majorBidi" w:hAnsiTheme="majorBidi" w:cstheme="majorBidi"/>
          <w:sz w:val="24"/>
          <w:szCs w:val="24"/>
          <w:lang w:val="tr-TR"/>
        </w:rPr>
        <w:t>Effect</w:t>
      </w:r>
      <w:proofErr w:type="spellEnd"/>
      <w:r w:rsidRPr="000C05C9">
        <w:rPr>
          <w:rFonts w:asciiTheme="majorBidi" w:hAnsiTheme="majorBidi" w:cstheme="majorBidi"/>
          <w:sz w:val="24"/>
          <w:szCs w:val="24"/>
          <w:lang w:val="tr-TR"/>
        </w:rPr>
        <w:t xml:space="preserve"> of </w:t>
      </w:r>
      <w:proofErr w:type="spellStart"/>
      <w:r w:rsidRPr="000C05C9">
        <w:rPr>
          <w:rFonts w:asciiTheme="majorBidi" w:hAnsiTheme="majorBidi" w:cstheme="majorBidi"/>
          <w:sz w:val="24"/>
          <w:szCs w:val="24"/>
          <w:lang w:val="tr-TR"/>
        </w:rPr>
        <w:t>initial</w:t>
      </w:r>
      <w:proofErr w:type="spellEnd"/>
      <w:r w:rsidRPr="000C05C9">
        <w:rPr>
          <w:rFonts w:asciiTheme="majorBidi" w:hAnsiTheme="majorBidi" w:cstheme="majorBidi"/>
          <w:sz w:val="24"/>
          <w:szCs w:val="24"/>
          <w:lang w:val="tr-TR"/>
        </w:rPr>
        <w:t xml:space="preserve"> </w:t>
      </w:r>
      <w:proofErr w:type="spellStart"/>
      <w:r w:rsidRPr="000C05C9">
        <w:rPr>
          <w:rFonts w:asciiTheme="majorBidi" w:hAnsiTheme="majorBidi" w:cstheme="majorBidi"/>
          <w:sz w:val="24"/>
          <w:szCs w:val="24"/>
          <w:lang w:val="tr-TR"/>
        </w:rPr>
        <w:t>pH</w:t>
      </w:r>
      <w:proofErr w:type="spellEnd"/>
      <w:r w:rsidRPr="000C05C9">
        <w:rPr>
          <w:rFonts w:asciiTheme="majorBidi" w:hAnsiTheme="majorBidi" w:cstheme="majorBidi"/>
          <w:sz w:val="24"/>
          <w:szCs w:val="24"/>
          <w:lang w:val="tr-TR"/>
        </w:rPr>
        <w:t xml:space="preserve"> on </w:t>
      </w:r>
      <w:proofErr w:type="spellStart"/>
      <w:r w:rsidRPr="000C05C9">
        <w:rPr>
          <w:rFonts w:asciiTheme="majorBidi" w:hAnsiTheme="majorBidi" w:cstheme="majorBidi"/>
          <w:sz w:val="24"/>
          <w:szCs w:val="24"/>
          <w:lang w:val="tr-TR"/>
        </w:rPr>
        <w:t>the</w:t>
      </w:r>
      <w:proofErr w:type="spellEnd"/>
      <w:r w:rsidRPr="000C05C9">
        <w:rPr>
          <w:rFonts w:asciiTheme="majorBidi" w:hAnsiTheme="majorBidi" w:cstheme="majorBidi"/>
          <w:sz w:val="24"/>
          <w:szCs w:val="24"/>
          <w:lang w:val="tr-TR"/>
        </w:rPr>
        <w:t xml:space="preserve"> </w:t>
      </w:r>
      <w:proofErr w:type="spellStart"/>
      <w:r w:rsidRPr="000C05C9">
        <w:rPr>
          <w:rFonts w:asciiTheme="majorBidi" w:hAnsiTheme="majorBidi" w:cstheme="majorBidi"/>
          <w:sz w:val="24"/>
          <w:szCs w:val="24"/>
          <w:lang w:val="tr-TR"/>
        </w:rPr>
        <w:t>removal</w:t>
      </w:r>
      <w:proofErr w:type="spellEnd"/>
      <w:r w:rsidRPr="000C05C9">
        <w:rPr>
          <w:rFonts w:asciiTheme="majorBidi" w:hAnsiTheme="majorBidi" w:cstheme="majorBidi"/>
          <w:sz w:val="24"/>
          <w:szCs w:val="24"/>
          <w:lang w:val="tr-TR"/>
        </w:rPr>
        <w:t xml:space="preserve"> of BG </w:t>
      </w:r>
      <w:proofErr w:type="spellStart"/>
      <w:r w:rsidRPr="000C05C9">
        <w:rPr>
          <w:rFonts w:asciiTheme="majorBidi" w:hAnsiTheme="majorBidi" w:cstheme="majorBidi"/>
          <w:sz w:val="24"/>
          <w:szCs w:val="24"/>
          <w:lang w:val="tr-TR"/>
        </w:rPr>
        <w:t>and</w:t>
      </w:r>
      <w:proofErr w:type="spellEnd"/>
      <w:r w:rsidRPr="000C05C9">
        <w:rPr>
          <w:rFonts w:asciiTheme="majorBidi" w:hAnsiTheme="majorBidi" w:cstheme="majorBidi"/>
          <w:sz w:val="24"/>
          <w:szCs w:val="24"/>
          <w:lang w:val="tr-TR"/>
        </w:rPr>
        <w:t xml:space="preserve"> MG (</w:t>
      </w:r>
      <w:proofErr w:type="spellStart"/>
      <w:r w:rsidRPr="000C05C9">
        <w:rPr>
          <w:rFonts w:asciiTheme="majorBidi" w:hAnsiTheme="majorBidi" w:cstheme="majorBidi"/>
          <w:sz w:val="24"/>
          <w:szCs w:val="24"/>
          <w:lang w:val="tr-TR"/>
        </w:rPr>
        <w:t>adsorbent</w:t>
      </w:r>
      <w:proofErr w:type="spellEnd"/>
      <w:r w:rsidRPr="000C05C9">
        <w:rPr>
          <w:rFonts w:asciiTheme="majorBidi" w:hAnsiTheme="majorBidi" w:cstheme="majorBidi"/>
          <w:sz w:val="24"/>
          <w:szCs w:val="24"/>
          <w:lang w:val="tr-TR"/>
        </w:rPr>
        <w:t xml:space="preserve"> </w:t>
      </w:r>
      <w:proofErr w:type="spellStart"/>
      <w:r w:rsidRPr="000C05C9">
        <w:rPr>
          <w:rFonts w:asciiTheme="majorBidi" w:hAnsiTheme="majorBidi" w:cstheme="majorBidi"/>
          <w:sz w:val="24"/>
          <w:szCs w:val="24"/>
          <w:lang w:val="tr-TR"/>
        </w:rPr>
        <w:t>amount</w:t>
      </w:r>
      <w:proofErr w:type="spellEnd"/>
      <w:r w:rsidRPr="000C05C9">
        <w:rPr>
          <w:rFonts w:asciiTheme="majorBidi" w:hAnsiTheme="majorBidi" w:cstheme="majorBidi"/>
          <w:sz w:val="24"/>
          <w:szCs w:val="24"/>
          <w:lang w:val="tr-TR"/>
        </w:rPr>
        <w:t xml:space="preserve"> 10 mg, </w:t>
      </w:r>
      <w:proofErr w:type="spellStart"/>
      <w:r w:rsidRPr="000C05C9">
        <w:rPr>
          <w:rFonts w:asciiTheme="majorBidi" w:hAnsiTheme="majorBidi" w:cstheme="majorBidi"/>
          <w:sz w:val="24"/>
          <w:szCs w:val="24"/>
          <w:lang w:val="tr-TR"/>
        </w:rPr>
        <w:t>initial</w:t>
      </w:r>
      <w:proofErr w:type="spellEnd"/>
      <w:r w:rsidRPr="000C05C9">
        <w:rPr>
          <w:rFonts w:asciiTheme="majorBidi" w:hAnsiTheme="majorBidi" w:cstheme="majorBidi"/>
          <w:sz w:val="24"/>
          <w:szCs w:val="24"/>
          <w:lang w:val="tr-TR"/>
        </w:rPr>
        <w:t xml:space="preserve"> </w:t>
      </w:r>
      <w:proofErr w:type="spellStart"/>
      <w:r w:rsidRPr="000C05C9">
        <w:rPr>
          <w:rFonts w:asciiTheme="majorBidi" w:hAnsiTheme="majorBidi" w:cstheme="majorBidi"/>
          <w:sz w:val="24"/>
          <w:szCs w:val="24"/>
          <w:lang w:val="tr-TR"/>
        </w:rPr>
        <w:t>dye</w:t>
      </w:r>
      <w:proofErr w:type="spellEnd"/>
      <w:r w:rsidRPr="000C05C9">
        <w:rPr>
          <w:rFonts w:asciiTheme="majorBidi" w:hAnsiTheme="majorBidi" w:cstheme="majorBidi"/>
          <w:sz w:val="24"/>
          <w:szCs w:val="24"/>
          <w:lang w:val="tr-TR"/>
        </w:rPr>
        <w:t xml:space="preserve"> </w:t>
      </w:r>
      <w:r w:rsidRPr="000C05C9">
        <w:rPr>
          <w:rFonts w:asciiTheme="majorBidi" w:hAnsiTheme="majorBidi" w:cstheme="majorBidi"/>
          <w:noProof/>
          <w:sz w:val="24"/>
          <w:szCs w:val="24"/>
          <w:lang w:val="tr-TR"/>
        </w:rPr>
        <w:t>concentration</w:t>
      </w:r>
      <w:r w:rsidRPr="000C05C9">
        <w:rPr>
          <w:rFonts w:asciiTheme="majorBidi" w:hAnsiTheme="majorBidi" w:cstheme="majorBidi"/>
          <w:sz w:val="24"/>
          <w:szCs w:val="24"/>
          <w:lang w:val="tr-TR"/>
        </w:rPr>
        <w:t xml:space="preserve"> 20 mg/L, </w:t>
      </w:r>
      <w:proofErr w:type="spellStart"/>
      <w:r w:rsidRPr="000C05C9">
        <w:rPr>
          <w:rFonts w:asciiTheme="majorBidi" w:hAnsiTheme="majorBidi" w:cstheme="majorBidi"/>
          <w:sz w:val="24"/>
          <w:szCs w:val="24"/>
          <w:lang w:val="tr-TR"/>
        </w:rPr>
        <w:t>volume</w:t>
      </w:r>
      <w:proofErr w:type="spellEnd"/>
      <w:r w:rsidRPr="000C05C9">
        <w:rPr>
          <w:rFonts w:asciiTheme="majorBidi" w:hAnsiTheme="majorBidi" w:cstheme="majorBidi"/>
          <w:sz w:val="24"/>
          <w:szCs w:val="24"/>
          <w:lang w:val="tr-TR"/>
        </w:rPr>
        <w:t xml:space="preserve"> 25 </w:t>
      </w:r>
      <w:proofErr w:type="spellStart"/>
      <w:r w:rsidRPr="000C05C9">
        <w:rPr>
          <w:rFonts w:asciiTheme="majorBidi" w:hAnsiTheme="majorBidi" w:cstheme="majorBidi"/>
          <w:sz w:val="24"/>
          <w:szCs w:val="24"/>
          <w:lang w:val="tr-TR"/>
        </w:rPr>
        <w:t>mL</w:t>
      </w:r>
      <w:proofErr w:type="spellEnd"/>
      <w:r w:rsidRPr="000C05C9">
        <w:rPr>
          <w:rFonts w:asciiTheme="majorBidi" w:hAnsiTheme="majorBidi" w:cstheme="majorBidi"/>
          <w:sz w:val="24"/>
          <w:szCs w:val="24"/>
          <w:lang w:val="tr-TR"/>
        </w:rPr>
        <w:t xml:space="preserve">, </w:t>
      </w:r>
      <w:proofErr w:type="spellStart"/>
      <w:r w:rsidRPr="000C05C9">
        <w:rPr>
          <w:rFonts w:asciiTheme="majorBidi" w:hAnsiTheme="majorBidi" w:cstheme="majorBidi"/>
          <w:sz w:val="24"/>
          <w:szCs w:val="24"/>
          <w:lang w:val="tr-TR"/>
        </w:rPr>
        <w:t>contact</w:t>
      </w:r>
      <w:proofErr w:type="spellEnd"/>
      <w:r w:rsidRPr="000C05C9">
        <w:rPr>
          <w:rFonts w:asciiTheme="majorBidi" w:hAnsiTheme="majorBidi" w:cstheme="majorBidi"/>
          <w:sz w:val="24"/>
          <w:szCs w:val="24"/>
          <w:lang w:val="tr-TR"/>
        </w:rPr>
        <w:t xml:space="preserve"> time 24 h, </w:t>
      </w:r>
      <w:proofErr w:type="spellStart"/>
      <w:r w:rsidRPr="000C05C9">
        <w:rPr>
          <w:rFonts w:asciiTheme="majorBidi" w:hAnsiTheme="majorBidi" w:cstheme="majorBidi"/>
          <w:sz w:val="24"/>
          <w:szCs w:val="24"/>
          <w:lang w:val="tr-TR"/>
        </w:rPr>
        <w:t>pH</w:t>
      </w:r>
      <w:proofErr w:type="spellEnd"/>
      <w:r w:rsidRPr="000C05C9">
        <w:rPr>
          <w:rFonts w:asciiTheme="majorBidi" w:hAnsiTheme="majorBidi" w:cstheme="majorBidi"/>
          <w:sz w:val="24"/>
          <w:szCs w:val="24"/>
          <w:lang w:val="tr-TR"/>
        </w:rPr>
        <w:t xml:space="preserve"> </w:t>
      </w:r>
      <w:proofErr w:type="spellStart"/>
      <w:r w:rsidRPr="000C05C9">
        <w:rPr>
          <w:rFonts w:asciiTheme="majorBidi" w:hAnsiTheme="majorBidi" w:cstheme="majorBidi"/>
          <w:sz w:val="24"/>
          <w:szCs w:val="24"/>
          <w:lang w:val="tr-TR"/>
        </w:rPr>
        <w:t>range</w:t>
      </w:r>
      <w:proofErr w:type="spellEnd"/>
      <w:r w:rsidRPr="000C05C9">
        <w:rPr>
          <w:rFonts w:asciiTheme="majorBidi" w:hAnsiTheme="majorBidi" w:cstheme="majorBidi"/>
          <w:sz w:val="24"/>
          <w:szCs w:val="24"/>
          <w:lang w:val="tr-TR"/>
        </w:rPr>
        <w:t xml:space="preserve"> 3-10)</w:t>
      </w:r>
    </w:p>
    <w:p w:rsidR="00556078" w:rsidRPr="000F6150" w:rsidRDefault="00556078" w:rsidP="000F6150">
      <w:pPr>
        <w:pStyle w:val="ListeParagraf"/>
        <w:numPr>
          <w:ilvl w:val="2"/>
          <w:numId w:val="16"/>
        </w:numPr>
        <w:spacing w:before="100" w:beforeAutospacing="1" w:after="100" w:afterAutospacing="1" w:line="360" w:lineRule="auto"/>
        <w:ind w:left="0" w:firstLine="0"/>
        <w:rPr>
          <w:rFonts w:asciiTheme="majorBidi" w:hAnsiTheme="majorBidi" w:cstheme="majorBidi"/>
          <w:b/>
          <w:bCs/>
          <w:sz w:val="24"/>
          <w:szCs w:val="24"/>
        </w:rPr>
      </w:pPr>
      <w:r w:rsidRPr="000F6150">
        <w:rPr>
          <w:rFonts w:asciiTheme="majorBidi" w:hAnsiTheme="majorBidi" w:cstheme="majorBidi"/>
          <w:b/>
          <w:bCs/>
          <w:sz w:val="24"/>
          <w:szCs w:val="24"/>
        </w:rPr>
        <w:t>Effect of adsorbent dose on BG and MG removal</w:t>
      </w:r>
    </w:p>
    <w:p w:rsidR="00556078" w:rsidRPr="000F6150" w:rsidRDefault="00556078" w:rsidP="00E80BDD">
      <w:pPr>
        <w:pStyle w:val="ListeParagraf"/>
        <w:spacing w:before="100" w:beforeAutospacing="1" w:after="100" w:afterAutospacing="1" w:line="360" w:lineRule="auto"/>
        <w:ind w:left="0" w:firstLine="624"/>
        <w:jc w:val="both"/>
        <w:rPr>
          <w:rFonts w:asciiTheme="majorBidi" w:hAnsiTheme="majorBidi" w:cstheme="majorBidi"/>
          <w:sz w:val="24"/>
          <w:szCs w:val="24"/>
        </w:rPr>
      </w:pPr>
      <w:r w:rsidRPr="000F6150">
        <w:rPr>
          <w:rFonts w:asciiTheme="majorBidi" w:hAnsiTheme="majorBidi" w:cstheme="majorBidi"/>
          <w:sz w:val="24"/>
          <w:szCs w:val="24"/>
        </w:rPr>
        <w:t xml:space="preserve">The effect of the sorbent dose was investigated in the range of 0.2-2.4 g/L. The results are presented in Figure 5. As seen in the Figure, for SW800, the removal efficiencies of BG in the studied range did not change significantly; therefore, the optimum dose was selected as 0.4 g/L. For SW500, the removal efficiencies of BG and MG increased slightly and then reaching a constant value of 1.2 g/L and 2.4 g/L, respectively. The optimum sorbent dose was found to be 0.6 g/L for MG removal for SW800. That situation may be attributed to an increase in the number of active sites with the increase in the adsorbent dose </w:t>
      </w:r>
      <w:r w:rsidRPr="000F6150">
        <w:rPr>
          <w:rFonts w:asciiTheme="majorBidi" w:hAnsiTheme="majorBidi" w:cstheme="majorBidi"/>
          <w:sz w:val="24"/>
          <w:szCs w:val="24"/>
        </w:rPr>
        <w:fldChar w:fldCharType="begin" w:fldLock="1"/>
      </w:r>
      <w:r w:rsidR="00E80BDD">
        <w:rPr>
          <w:rFonts w:asciiTheme="majorBidi" w:hAnsiTheme="majorBidi" w:cstheme="majorBidi"/>
          <w:sz w:val="24"/>
          <w:szCs w:val="24"/>
        </w:rPr>
        <w:instrText>ADDIN CSL_CITATION {"citationItems":[{"id":"ITEM-1","itemData":{"DOI":"10.1016/j.jhazmat.2008.03.110","ISBN":"0304-3894 (Print)\\r0304-3894 (Linking)","ISSN":"03043894","PMID":"18456401","abstract":"Experimental investigations were carried out to adsorb toxic brilliant green dye from aqueous medium using kaolin as an adsorbent. Characterization of kaolin is done by measuring: (i) particle size distribution using particle size analyzer, (ii) BET surface area using BET surface analyzer, and (iii) structural analysis using X-ray diffractometer. The effects of initial dye concentration, contact time, kaolin dose, stirring speed, pH and temperature were studied for the adsorption of brilliant green in batch mode. Adsorption experiments indicate that the extent of adsorption is strongly dependent on pH of solution. Free energy of adsorption (??G\n                        0), enthalpy (??H\n                        0) and entropy (??S\n                        0) changes are calculated to know the nature of adsorption. The calculated values of ??G\n                        0 at 299 K and 323 K indicate that the adsorption process is spontaneous. The estimated values of ??H\n                        0 and ??S\n                        0 both show the negative sign, which indicate that the adsorption process is exothermic and the dye molecules are organized on the kaolin surface in less randomly fashion than in solution. The adsorption kinetic has been described by first-order, pseudo-second-order and intra-particle-diffusion models. It was observed that the rate of dye adsorption follows pseudo-second-order model for the dye concentration range studied in the present case. Standard adsorption isotherms were used to fit the experimental equilibrium data. It was found that the adsorption of brilliant green on kaolin follows the Langmuir adsorption isotherm. ?? 2008 Elsevier B.V. All rights reserved.","author":[{"dropping-particle":"","family":"Nandi","given":"B. K.","non-dropping-particle":"","parse-names":false,"suffix":""},{"dropping-particle":"","family":"Goswami","given":"A.","non-dropping-particle":"","parse-names":false,"suffix":""},{"dropping-particle":"","family":"Purkait","given":"M. K.","non-dropping-particle":"","parse-names":false,"suffix":""}],"container-title":"Journal of Hazardous Materials","id":"ITEM-1","issue":"1","issued":{"date-parts":[["2009"]]},"page":"387-395","title":"Adsorption characteristics of brilliant green dye on kaolin","type":"article-journal","volume":"161"},"uris":["http://www.mendeley.com/documents/?uuid=6fba1caf-9db4-4902-a6a8-826503f54a5b"]}],"mendeley":{"formattedCitation":"&lt;sup&gt;2&lt;/sup&gt;","plainTextFormattedCitation":"2","previouslyFormattedCitation":"&lt;sup&gt;2&lt;/sup&gt;"},"properties":{"noteIndex":0},"schema":"https://github.com/citation-style-language/schema/raw/master/csl-citation.json"}</w:instrText>
      </w:r>
      <w:r w:rsidRPr="000F6150">
        <w:rPr>
          <w:rFonts w:asciiTheme="majorBidi" w:hAnsiTheme="majorBidi" w:cstheme="majorBidi"/>
          <w:sz w:val="24"/>
          <w:szCs w:val="24"/>
        </w:rPr>
        <w:fldChar w:fldCharType="separate"/>
      </w:r>
      <w:r w:rsidR="00E80BDD" w:rsidRPr="00E80BDD">
        <w:rPr>
          <w:rFonts w:asciiTheme="majorBidi" w:hAnsiTheme="majorBidi" w:cstheme="majorBidi"/>
          <w:noProof/>
          <w:sz w:val="24"/>
          <w:szCs w:val="24"/>
          <w:vertAlign w:val="superscript"/>
        </w:rPr>
        <w:t>2</w:t>
      </w:r>
      <w:r w:rsidRPr="000F6150">
        <w:rPr>
          <w:rFonts w:asciiTheme="majorBidi" w:hAnsiTheme="majorBidi" w:cstheme="majorBidi"/>
          <w:sz w:val="24"/>
          <w:szCs w:val="24"/>
        </w:rPr>
        <w:fldChar w:fldCharType="end"/>
      </w:r>
      <w:r w:rsidRPr="000F6150">
        <w:rPr>
          <w:rFonts w:asciiTheme="majorBidi" w:hAnsiTheme="majorBidi" w:cstheme="majorBidi"/>
          <w:sz w:val="24"/>
          <w:szCs w:val="24"/>
        </w:rPr>
        <w:t>.</w:t>
      </w:r>
    </w:p>
    <w:p w:rsidR="00632A80" w:rsidRDefault="00632A80" w:rsidP="00632A80">
      <w:pPr>
        <w:pStyle w:val="ListeParagraf"/>
        <w:spacing w:before="100" w:beforeAutospacing="1" w:after="100" w:afterAutospacing="1" w:line="360" w:lineRule="auto"/>
        <w:ind w:left="0"/>
        <w:rPr>
          <w:rFonts w:asciiTheme="majorBidi" w:hAnsiTheme="majorBidi" w:cstheme="majorBidi"/>
          <w:sz w:val="24"/>
          <w:szCs w:val="24"/>
        </w:rPr>
      </w:pPr>
      <w:r w:rsidRPr="00F818F9">
        <w:rPr>
          <w:rFonts w:asciiTheme="majorBidi" w:hAnsiTheme="majorBidi" w:cstheme="majorBidi"/>
          <w:noProof/>
        </w:rPr>
        <w:drawing>
          <wp:inline distT="0" distB="0" distL="0" distR="0" wp14:anchorId="4FCD526D" wp14:editId="12DFF086">
            <wp:extent cx="2880000" cy="1918800"/>
            <wp:effectExtent l="0" t="0" r="0" b="5715"/>
            <wp:docPr id="7" name="Grafik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32A80" w:rsidRPr="00632A80" w:rsidRDefault="00632A80" w:rsidP="00632A80">
      <w:pPr>
        <w:spacing w:before="100" w:beforeAutospacing="1" w:after="100" w:afterAutospacing="1" w:line="360" w:lineRule="auto"/>
        <w:jc w:val="both"/>
        <w:rPr>
          <w:rFonts w:asciiTheme="majorBidi" w:hAnsiTheme="majorBidi" w:cstheme="majorBidi"/>
          <w:b/>
          <w:bCs/>
          <w:sz w:val="24"/>
          <w:szCs w:val="24"/>
          <w:lang w:val="tr-TR"/>
        </w:rPr>
      </w:pPr>
      <w:proofErr w:type="spellStart"/>
      <w:r w:rsidRPr="00632A80">
        <w:rPr>
          <w:rFonts w:asciiTheme="majorBidi" w:hAnsiTheme="majorBidi" w:cstheme="majorBidi"/>
          <w:b/>
          <w:bCs/>
          <w:sz w:val="24"/>
          <w:szCs w:val="24"/>
          <w:lang w:val="tr-TR"/>
        </w:rPr>
        <w:t>Figure</w:t>
      </w:r>
      <w:proofErr w:type="spellEnd"/>
      <w:r w:rsidRPr="00632A80">
        <w:rPr>
          <w:rFonts w:asciiTheme="majorBidi" w:hAnsiTheme="majorBidi" w:cstheme="majorBidi"/>
          <w:b/>
          <w:bCs/>
          <w:sz w:val="24"/>
          <w:szCs w:val="24"/>
          <w:lang w:val="tr-TR"/>
        </w:rPr>
        <w:t xml:space="preserve"> 5.</w:t>
      </w:r>
      <w:r w:rsidRPr="00632A80">
        <w:rPr>
          <w:rFonts w:asciiTheme="majorBidi" w:hAnsiTheme="majorBidi" w:cstheme="majorBidi"/>
          <w:sz w:val="24"/>
          <w:szCs w:val="24"/>
          <w:lang w:val="tr-TR"/>
        </w:rPr>
        <w:t xml:space="preserve"> </w:t>
      </w:r>
      <w:proofErr w:type="spellStart"/>
      <w:r w:rsidRPr="00632A80">
        <w:rPr>
          <w:rFonts w:asciiTheme="majorBidi" w:hAnsiTheme="majorBidi" w:cstheme="majorBidi"/>
          <w:sz w:val="24"/>
          <w:szCs w:val="24"/>
          <w:lang w:val="tr-TR"/>
        </w:rPr>
        <w:t>Effect</w:t>
      </w:r>
      <w:proofErr w:type="spellEnd"/>
      <w:r w:rsidRPr="00632A80">
        <w:rPr>
          <w:rFonts w:asciiTheme="majorBidi" w:hAnsiTheme="majorBidi" w:cstheme="majorBidi"/>
          <w:sz w:val="24"/>
          <w:szCs w:val="24"/>
          <w:lang w:val="tr-TR"/>
        </w:rPr>
        <w:t xml:space="preserve"> of </w:t>
      </w:r>
      <w:proofErr w:type="spellStart"/>
      <w:r w:rsidRPr="00632A80">
        <w:rPr>
          <w:rFonts w:asciiTheme="majorBidi" w:hAnsiTheme="majorBidi" w:cstheme="majorBidi"/>
          <w:sz w:val="24"/>
          <w:szCs w:val="24"/>
          <w:lang w:val="tr-TR"/>
        </w:rPr>
        <w:t>adsorbent</w:t>
      </w:r>
      <w:proofErr w:type="spellEnd"/>
      <w:r w:rsidRPr="00632A80">
        <w:rPr>
          <w:rFonts w:asciiTheme="majorBidi" w:hAnsiTheme="majorBidi" w:cstheme="majorBidi"/>
          <w:sz w:val="24"/>
          <w:szCs w:val="24"/>
          <w:lang w:val="tr-TR"/>
        </w:rPr>
        <w:t xml:space="preserve"> </w:t>
      </w:r>
      <w:proofErr w:type="spellStart"/>
      <w:r w:rsidRPr="00632A80">
        <w:rPr>
          <w:rFonts w:asciiTheme="majorBidi" w:hAnsiTheme="majorBidi" w:cstheme="majorBidi"/>
          <w:sz w:val="24"/>
          <w:szCs w:val="24"/>
          <w:lang w:val="tr-TR"/>
        </w:rPr>
        <w:t>dose</w:t>
      </w:r>
      <w:proofErr w:type="spellEnd"/>
      <w:r w:rsidRPr="00632A80">
        <w:rPr>
          <w:rFonts w:asciiTheme="majorBidi" w:hAnsiTheme="majorBidi" w:cstheme="majorBidi"/>
          <w:sz w:val="24"/>
          <w:szCs w:val="24"/>
          <w:lang w:val="tr-TR"/>
        </w:rPr>
        <w:t xml:space="preserve"> on </w:t>
      </w:r>
      <w:proofErr w:type="spellStart"/>
      <w:r w:rsidRPr="00632A80">
        <w:rPr>
          <w:rFonts w:asciiTheme="majorBidi" w:hAnsiTheme="majorBidi" w:cstheme="majorBidi"/>
          <w:sz w:val="24"/>
          <w:szCs w:val="24"/>
          <w:lang w:val="tr-TR"/>
        </w:rPr>
        <w:t>the</w:t>
      </w:r>
      <w:proofErr w:type="spellEnd"/>
      <w:r w:rsidRPr="00632A80">
        <w:rPr>
          <w:rFonts w:asciiTheme="majorBidi" w:hAnsiTheme="majorBidi" w:cstheme="majorBidi"/>
          <w:sz w:val="24"/>
          <w:szCs w:val="24"/>
          <w:lang w:val="tr-TR"/>
        </w:rPr>
        <w:t xml:space="preserve"> </w:t>
      </w:r>
      <w:proofErr w:type="spellStart"/>
      <w:r w:rsidRPr="00632A80">
        <w:rPr>
          <w:rFonts w:asciiTheme="majorBidi" w:hAnsiTheme="majorBidi" w:cstheme="majorBidi"/>
          <w:sz w:val="24"/>
          <w:szCs w:val="24"/>
          <w:lang w:val="tr-TR"/>
        </w:rPr>
        <w:t>removal</w:t>
      </w:r>
      <w:proofErr w:type="spellEnd"/>
      <w:r w:rsidRPr="00632A80">
        <w:rPr>
          <w:rFonts w:asciiTheme="majorBidi" w:hAnsiTheme="majorBidi" w:cstheme="majorBidi"/>
          <w:sz w:val="24"/>
          <w:szCs w:val="24"/>
          <w:lang w:val="tr-TR"/>
        </w:rPr>
        <w:t xml:space="preserve"> of BG </w:t>
      </w:r>
      <w:proofErr w:type="spellStart"/>
      <w:r w:rsidRPr="00632A80">
        <w:rPr>
          <w:rFonts w:asciiTheme="majorBidi" w:hAnsiTheme="majorBidi" w:cstheme="majorBidi"/>
          <w:sz w:val="24"/>
          <w:szCs w:val="24"/>
          <w:lang w:val="tr-TR"/>
        </w:rPr>
        <w:t>and</w:t>
      </w:r>
      <w:proofErr w:type="spellEnd"/>
      <w:r w:rsidRPr="00632A80">
        <w:rPr>
          <w:rFonts w:asciiTheme="majorBidi" w:hAnsiTheme="majorBidi" w:cstheme="majorBidi"/>
          <w:sz w:val="24"/>
          <w:szCs w:val="24"/>
          <w:lang w:val="tr-TR"/>
        </w:rPr>
        <w:t xml:space="preserve"> MG (</w:t>
      </w:r>
      <w:proofErr w:type="spellStart"/>
      <w:r w:rsidRPr="00632A80">
        <w:rPr>
          <w:rFonts w:asciiTheme="majorBidi" w:hAnsiTheme="majorBidi" w:cstheme="majorBidi"/>
          <w:sz w:val="24"/>
          <w:szCs w:val="24"/>
          <w:lang w:val="tr-TR"/>
        </w:rPr>
        <w:t>adsorbent</w:t>
      </w:r>
      <w:proofErr w:type="spellEnd"/>
      <w:r w:rsidRPr="00632A80">
        <w:rPr>
          <w:rFonts w:asciiTheme="majorBidi" w:hAnsiTheme="majorBidi" w:cstheme="majorBidi"/>
          <w:sz w:val="24"/>
          <w:szCs w:val="24"/>
          <w:lang w:val="tr-TR"/>
        </w:rPr>
        <w:t xml:space="preserve"> </w:t>
      </w:r>
      <w:proofErr w:type="spellStart"/>
      <w:r w:rsidRPr="00632A80">
        <w:rPr>
          <w:rFonts w:asciiTheme="majorBidi" w:hAnsiTheme="majorBidi" w:cstheme="majorBidi"/>
          <w:sz w:val="24"/>
          <w:szCs w:val="24"/>
          <w:lang w:val="tr-TR"/>
        </w:rPr>
        <w:t>dose</w:t>
      </w:r>
      <w:proofErr w:type="spellEnd"/>
      <w:r w:rsidRPr="00632A80">
        <w:rPr>
          <w:rFonts w:asciiTheme="majorBidi" w:hAnsiTheme="majorBidi" w:cstheme="majorBidi"/>
          <w:sz w:val="24"/>
          <w:szCs w:val="24"/>
          <w:lang w:val="tr-TR"/>
        </w:rPr>
        <w:t xml:space="preserve"> </w:t>
      </w:r>
      <w:proofErr w:type="spellStart"/>
      <w:r w:rsidRPr="00632A80">
        <w:rPr>
          <w:rFonts w:asciiTheme="majorBidi" w:hAnsiTheme="majorBidi" w:cstheme="majorBidi"/>
          <w:sz w:val="24"/>
          <w:szCs w:val="24"/>
          <w:lang w:val="tr-TR"/>
        </w:rPr>
        <w:t>range</w:t>
      </w:r>
      <w:proofErr w:type="spellEnd"/>
      <w:r w:rsidRPr="00632A80">
        <w:rPr>
          <w:rFonts w:asciiTheme="majorBidi" w:hAnsiTheme="majorBidi" w:cstheme="majorBidi"/>
          <w:sz w:val="24"/>
          <w:szCs w:val="24"/>
          <w:lang w:val="tr-TR"/>
        </w:rPr>
        <w:t xml:space="preserve"> </w:t>
      </w:r>
      <w:proofErr w:type="gramStart"/>
      <w:r w:rsidRPr="00632A80">
        <w:rPr>
          <w:rFonts w:asciiTheme="majorBidi" w:hAnsiTheme="majorBidi" w:cstheme="majorBidi"/>
          <w:sz w:val="24"/>
          <w:szCs w:val="24"/>
          <w:lang w:val="tr-TR"/>
        </w:rPr>
        <w:t>0.2</w:t>
      </w:r>
      <w:proofErr w:type="gramEnd"/>
      <w:r w:rsidRPr="00632A80">
        <w:rPr>
          <w:rFonts w:asciiTheme="majorBidi" w:hAnsiTheme="majorBidi" w:cstheme="majorBidi"/>
          <w:sz w:val="24"/>
          <w:szCs w:val="24"/>
          <w:lang w:val="tr-TR"/>
        </w:rPr>
        <w:t xml:space="preserve">-2.4 g/L, </w:t>
      </w:r>
      <w:proofErr w:type="spellStart"/>
      <w:r w:rsidRPr="00632A80">
        <w:rPr>
          <w:rFonts w:asciiTheme="majorBidi" w:hAnsiTheme="majorBidi" w:cstheme="majorBidi"/>
          <w:sz w:val="24"/>
          <w:szCs w:val="24"/>
          <w:lang w:val="tr-TR"/>
        </w:rPr>
        <w:t>initial</w:t>
      </w:r>
      <w:proofErr w:type="spellEnd"/>
      <w:r w:rsidRPr="00632A80">
        <w:rPr>
          <w:rFonts w:asciiTheme="majorBidi" w:hAnsiTheme="majorBidi" w:cstheme="majorBidi"/>
          <w:sz w:val="24"/>
          <w:szCs w:val="24"/>
          <w:lang w:val="tr-TR"/>
        </w:rPr>
        <w:t xml:space="preserve"> </w:t>
      </w:r>
      <w:proofErr w:type="spellStart"/>
      <w:r w:rsidRPr="00632A80">
        <w:rPr>
          <w:rFonts w:asciiTheme="majorBidi" w:hAnsiTheme="majorBidi" w:cstheme="majorBidi"/>
          <w:sz w:val="24"/>
          <w:szCs w:val="24"/>
          <w:lang w:val="tr-TR"/>
        </w:rPr>
        <w:t>dye</w:t>
      </w:r>
      <w:proofErr w:type="spellEnd"/>
      <w:r w:rsidRPr="00632A80">
        <w:rPr>
          <w:rFonts w:asciiTheme="majorBidi" w:hAnsiTheme="majorBidi" w:cstheme="majorBidi"/>
          <w:sz w:val="24"/>
          <w:szCs w:val="24"/>
          <w:lang w:val="tr-TR"/>
        </w:rPr>
        <w:t xml:space="preserve"> </w:t>
      </w:r>
      <w:proofErr w:type="spellStart"/>
      <w:r w:rsidRPr="00632A80">
        <w:rPr>
          <w:rFonts w:asciiTheme="majorBidi" w:hAnsiTheme="majorBidi" w:cstheme="majorBidi"/>
          <w:sz w:val="24"/>
          <w:szCs w:val="24"/>
          <w:lang w:val="tr-TR"/>
        </w:rPr>
        <w:t>concentration</w:t>
      </w:r>
      <w:proofErr w:type="spellEnd"/>
      <w:r w:rsidRPr="00632A80">
        <w:rPr>
          <w:rFonts w:asciiTheme="majorBidi" w:hAnsiTheme="majorBidi" w:cstheme="majorBidi"/>
          <w:sz w:val="24"/>
          <w:szCs w:val="24"/>
          <w:lang w:val="tr-TR"/>
        </w:rPr>
        <w:t xml:space="preserve"> 20 mg/L, </w:t>
      </w:r>
      <w:proofErr w:type="spellStart"/>
      <w:r w:rsidRPr="00632A80">
        <w:rPr>
          <w:rFonts w:asciiTheme="majorBidi" w:hAnsiTheme="majorBidi" w:cstheme="majorBidi"/>
          <w:sz w:val="24"/>
          <w:szCs w:val="24"/>
          <w:lang w:val="tr-TR"/>
        </w:rPr>
        <w:t>volume</w:t>
      </w:r>
      <w:proofErr w:type="spellEnd"/>
      <w:r w:rsidRPr="00632A80">
        <w:rPr>
          <w:rFonts w:asciiTheme="majorBidi" w:hAnsiTheme="majorBidi" w:cstheme="majorBidi"/>
          <w:sz w:val="24"/>
          <w:szCs w:val="24"/>
          <w:lang w:val="tr-TR"/>
        </w:rPr>
        <w:t xml:space="preserve"> 25 ml, </w:t>
      </w:r>
      <w:proofErr w:type="spellStart"/>
      <w:r w:rsidRPr="00632A80">
        <w:rPr>
          <w:rFonts w:asciiTheme="majorBidi" w:hAnsiTheme="majorBidi" w:cstheme="majorBidi"/>
          <w:sz w:val="24"/>
          <w:szCs w:val="24"/>
          <w:lang w:val="tr-TR"/>
        </w:rPr>
        <w:t>contact</w:t>
      </w:r>
      <w:proofErr w:type="spellEnd"/>
      <w:r w:rsidRPr="00632A80">
        <w:rPr>
          <w:rFonts w:asciiTheme="majorBidi" w:hAnsiTheme="majorBidi" w:cstheme="majorBidi"/>
          <w:sz w:val="24"/>
          <w:szCs w:val="24"/>
          <w:lang w:val="tr-TR"/>
        </w:rPr>
        <w:t xml:space="preserve"> time 24 h)</w:t>
      </w:r>
    </w:p>
    <w:p w:rsidR="00556078" w:rsidRPr="000F6150" w:rsidRDefault="00556078" w:rsidP="00632A80">
      <w:pPr>
        <w:pStyle w:val="ListeParagraf"/>
        <w:numPr>
          <w:ilvl w:val="2"/>
          <w:numId w:val="16"/>
        </w:numPr>
        <w:spacing w:before="100" w:beforeAutospacing="1" w:after="100" w:afterAutospacing="1" w:line="360" w:lineRule="auto"/>
        <w:ind w:left="0" w:firstLine="0"/>
        <w:rPr>
          <w:rFonts w:asciiTheme="majorBidi" w:hAnsiTheme="majorBidi" w:cstheme="majorBidi"/>
          <w:b/>
          <w:bCs/>
          <w:sz w:val="24"/>
          <w:szCs w:val="24"/>
        </w:rPr>
      </w:pPr>
      <w:r w:rsidRPr="000F6150">
        <w:rPr>
          <w:rFonts w:asciiTheme="majorBidi" w:hAnsiTheme="majorBidi" w:cstheme="majorBidi"/>
          <w:b/>
          <w:bCs/>
          <w:sz w:val="24"/>
          <w:szCs w:val="24"/>
        </w:rPr>
        <w:t>Effect of contact time on BG and MG removal</w:t>
      </w:r>
    </w:p>
    <w:p w:rsidR="00556078" w:rsidRPr="000F6150" w:rsidRDefault="00556078" w:rsidP="00E80BDD">
      <w:pPr>
        <w:spacing w:before="100" w:beforeAutospacing="1" w:after="100" w:afterAutospacing="1" w:line="360" w:lineRule="auto"/>
        <w:ind w:firstLine="348"/>
        <w:jc w:val="both"/>
        <w:rPr>
          <w:rFonts w:asciiTheme="majorBidi" w:hAnsiTheme="majorBidi" w:cstheme="majorBidi"/>
          <w:sz w:val="24"/>
          <w:szCs w:val="24"/>
        </w:rPr>
      </w:pPr>
      <w:r w:rsidRPr="000F6150">
        <w:rPr>
          <w:rFonts w:asciiTheme="majorBidi" w:hAnsiTheme="majorBidi" w:cstheme="majorBidi"/>
          <w:sz w:val="24"/>
          <w:szCs w:val="24"/>
        </w:rPr>
        <w:t xml:space="preserve">Figure 6 shows the effect of the contact time on the removal of BG and MG by SW500 and SW800 adsorbents in the range of 1-1440 min. It was observed that the adsorption equilibrium is reached faster for SW500 than for SW800 for BG removal. Within the first 40 minutes, 89% of BG dye </w:t>
      </w:r>
      <w:r w:rsidRPr="000F6150">
        <w:rPr>
          <w:rFonts w:asciiTheme="majorBidi" w:hAnsiTheme="majorBidi" w:cstheme="majorBidi"/>
          <w:noProof/>
          <w:sz w:val="24"/>
          <w:szCs w:val="24"/>
        </w:rPr>
        <w:t>was</w:t>
      </w:r>
      <w:r w:rsidRPr="000F6150">
        <w:rPr>
          <w:rFonts w:asciiTheme="majorBidi" w:hAnsiTheme="majorBidi" w:cstheme="majorBidi"/>
          <w:sz w:val="24"/>
          <w:szCs w:val="24"/>
        </w:rPr>
        <w:t xml:space="preserve"> adsorbed by SW500 and reached 94% of the removal efficiency at 120 min. Meanwhile, 90% of BG dye adsorption took place within 120 min and equilibrium was reached at 180 min with 98.8% of the removal efficiency for SW800. The optimum contact times of BG dye were selected to be 120 min and 180 min for SW500 and SW800, respectively. The optimum contact times of MG removal were found to be 180 min and 240 min for SW500 and SW800, respectively. Taking into account the adsorbent doses used in the study, SW800 was superior to SW500. At the initial contact time, the rapid increase in adsorption was explained </w:t>
      </w:r>
      <w:r w:rsidRPr="000F6150">
        <w:rPr>
          <w:rFonts w:asciiTheme="majorBidi" w:hAnsiTheme="majorBidi" w:cstheme="majorBidi"/>
          <w:sz w:val="24"/>
          <w:szCs w:val="24"/>
        </w:rPr>
        <w:lastRenderedPageBreak/>
        <w:t>by the excess of vacant areas on the adsorbent surface, and as the sorption continues, the adsorption rate decreases with the decrease of the active areas on the sorbent surface</w:t>
      </w:r>
      <w:r w:rsidR="00E80BDD">
        <w:rPr>
          <w:rFonts w:asciiTheme="majorBidi" w:hAnsiTheme="majorBidi" w:cstheme="majorBidi"/>
          <w:sz w:val="24"/>
          <w:szCs w:val="24"/>
        </w:rPr>
        <w:t>.</w:t>
      </w:r>
      <w:r w:rsidRPr="000F6150">
        <w:rPr>
          <w:rFonts w:asciiTheme="majorBidi" w:hAnsiTheme="majorBidi" w:cstheme="majorBidi"/>
          <w:sz w:val="24"/>
          <w:szCs w:val="24"/>
        </w:rPr>
        <w:fldChar w:fldCharType="begin" w:fldLock="1"/>
      </w:r>
      <w:r w:rsidR="00E80BDD">
        <w:rPr>
          <w:rFonts w:asciiTheme="majorBidi" w:hAnsiTheme="majorBidi" w:cstheme="majorBidi"/>
          <w:sz w:val="24"/>
          <w:szCs w:val="24"/>
        </w:rPr>
        <w:instrText>ADDIN CSL_CITATION {"citationItems":[{"id":"ITEM-1","itemData":{"DOI":"10.1016/j.molliq.2017.01.097","ISSN":"01677322","abstract":"Biogenic Peganum harmala-L Seeds treated with microwave were used to synthesize the novel adsorbent i.e. Peganum harmala activated carbon (PHAC), for the rapid removal and fast adsorption of BG from the solvent phase. Surface characterization techniques such as FE-SEM and FTIR were used for morphological and topological analysis of the synthesized novel adsorbent. Parameters such as contact time, initial dye concentration, temperature, adsorbent dose and initial pH of the solution were well investigated and optimized using batch adsorption method. It is observed that the percentage removal of BG and the uptake of BG increased from 88.86% to 93.25% and from 17.77 to 18.65??mg/g with the increase in the temperature from 298 to 333??K, respectively, which directly reveals the endothermic nature. The adsorption equilibrium studies clearly revealed a homogeneous adsorption with the maximum adsorption capacity of 35.971??mg/g at 298??K. The adsorption kinetic process follows pseudo-second-order reaction kinetics.","author":[{"dropping-particle":"","family":"Agarwal","given":"Shilpi","non-dropping-particle":"","parse-names":false,"suffix":""},{"dropping-particle":"","family":"Gupta","given":"Vinod Kumar","non-dropping-particle":"","parse-names":false,"suffix":""},{"dropping-particle":"","family":"Ghasemi","given":"Maryam","non-dropping-particle":"","parse-names":false,"suffix":""},{"dropping-particle":"","family":"Azimi-Amin","given":"Javad","non-dropping-particle":"","parse-names":false,"suffix":""}],"container-title":"Journal of Molecular Liquids","id":"ITEM-1","issued":{"date-parts":[["2017"]]},"page":"296-305","title":"Peganum harmala-L Seeds adsorbent for the rapid removal of noxious brilliant green dyes from aqueous phase","type":"article-journal","volume":"231"},"uris":["http://www.mendeley.com/documents/?uuid=0bea2965-1c33-4c8b-816d-9a3cc8bb8148"]},{"id":"ITEM-2","itemData":{"DOI":"10.1016/j.desal.2011.01.049","ISBN":"0011-9164","ISSN":"00119164","abstract":"The present study explored the adsorptive characteristics of Brilliant Green dye from aqueous solution onto NaOH treated saw dust of Indian Eucalyptus wood, a timber industry waste. Batch studies were performed to evaluate the influence of various experimental parameters like initial pH, contact time, adsorbent dose, initial concentration and temperature on the removal of Brilliant Green. Optimum conditions were found to be initial pH=2.9, contact time=3h and adsorbent dose=4g/l. The pseudo-second-order kinetic model represented the adsorption kinetics of Brilliant Green onto NaOH treated saw dust. Equilibrium isotherms were analyzed by Freundlich, Langmuir, Redlich-Peterson and Temkin isotherm models using non-linear regression technique. NaOH treated saw dust which was used showed surface area=0.3742m2/g, pore volume=0.00836cm3/g and average pore diameter=893.6A0. Adsorption of Brilliant Green onto NaOH treated saw dust is favorably influenced by decrease in the temperature of the operation. Thermodynamics showed that the Brilliant Green adsorption was most favorable onto NaOH treated saw dust. © 2011 Elsevier B.V.","author":[{"dropping-particle":"","family":"Mane","given":"Venkat S.","non-dropping-particle":"","parse-names":false,"suffix":""},{"dropping-particle":"","family":"Babu","given":"P. V.Vijay","non-dropping-particle":"","parse-names":false,"suffix":""}],"container-title":"Desalination","id":"ITEM-2","issue":"2-3","issued":{"date-parts":[["2011"]]},"page":"321-329","publisher":"Elsevier B.V.","title":"Studies on the adsorption of Brilliant Green dye from aqueous solution onto low-cost NaOH treated saw dust","type":"article-journal","volume":"273"},"uris":["http://www.mendeley.com/documents/?uuid=0a27be2b-aef1-4a40-be2e-5031300afe4b"]}],"mendeley":{"formattedCitation":"&lt;sup&gt;3,10&lt;/sup&gt;","plainTextFormattedCitation":"3,10","previouslyFormattedCitation":"&lt;sup&gt;3,10&lt;/sup&gt;"},"properties":{"noteIndex":0},"schema":"https://github.com/citation-style-language/schema/raw/master/csl-citation.json"}</w:instrText>
      </w:r>
      <w:r w:rsidRPr="000F6150">
        <w:rPr>
          <w:rFonts w:asciiTheme="majorBidi" w:hAnsiTheme="majorBidi" w:cstheme="majorBidi"/>
          <w:sz w:val="24"/>
          <w:szCs w:val="24"/>
        </w:rPr>
        <w:fldChar w:fldCharType="separate"/>
      </w:r>
      <w:r w:rsidR="00E80BDD" w:rsidRPr="00E80BDD">
        <w:rPr>
          <w:rFonts w:asciiTheme="majorBidi" w:hAnsiTheme="majorBidi" w:cstheme="majorBidi"/>
          <w:noProof/>
          <w:sz w:val="24"/>
          <w:szCs w:val="24"/>
          <w:vertAlign w:val="superscript"/>
        </w:rPr>
        <w:t>3,10</w:t>
      </w:r>
      <w:r w:rsidRPr="000F6150">
        <w:rPr>
          <w:rFonts w:asciiTheme="majorBidi" w:hAnsiTheme="majorBidi" w:cstheme="majorBidi"/>
          <w:sz w:val="24"/>
          <w:szCs w:val="24"/>
        </w:rPr>
        <w:fldChar w:fldCharType="end"/>
      </w:r>
      <w:r w:rsidRPr="000F6150">
        <w:rPr>
          <w:rFonts w:asciiTheme="majorBidi" w:hAnsiTheme="majorBidi" w:cstheme="majorBidi"/>
          <w:sz w:val="24"/>
          <w:szCs w:val="24"/>
        </w:rPr>
        <w:t xml:space="preserve"> </w:t>
      </w:r>
    </w:p>
    <w:p w:rsidR="0092293D" w:rsidRDefault="0092293D" w:rsidP="0092293D">
      <w:pPr>
        <w:spacing w:before="100" w:beforeAutospacing="1" w:after="100" w:afterAutospacing="1" w:line="360" w:lineRule="auto"/>
        <w:rPr>
          <w:rFonts w:asciiTheme="majorBidi" w:hAnsiTheme="majorBidi" w:cstheme="majorBidi"/>
          <w:sz w:val="24"/>
          <w:szCs w:val="24"/>
        </w:rPr>
      </w:pPr>
      <w:r w:rsidRPr="00F818F9">
        <w:rPr>
          <w:rFonts w:asciiTheme="majorBidi" w:hAnsiTheme="majorBidi" w:cstheme="majorBidi"/>
          <w:noProof/>
        </w:rPr>
        <w:drawing>
          <wp:inline distT="0" distB="0" distL="0" distR="0" wp14:anchorId="69F859F9" wp14:editId="77A0A2F5">
            <wp:extent cx="2880000" cy="1918800"/>
            <wp:effectExtent l="0" t="0" r="0" b="5715"/>
            <wp:docPr id="10"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2293D" w:rsidRPr="0092293D" w:rsidRDefault="0092293D" w:rsidP="0092293D">
      <w:pPr>
        <w:spacing w:before="100" w:beforeAutospacing="1" w:after="100" w:afterAutospacing="1" w:line="360" w:lineRule="auto"/>
        <w:rPr>
          <w:rFonts w:asciiTheme="majorBidi" w:hAnsiTheme="majorBidi" w:cstheme="majorBidi"/>
          <w:sz w:val="24"/>
          <w:szCs w:val="24"/>
          <w:lang w:val="tr-TR"/>
        </w:rPr>
      </w:pPr>
      <w:proofErr w:type="spellStart"/>
      <w:r w:rsidRPr="0092293D">
        <w:rPr>
          <w:rFonts w:asciiTheme="majorBidi" w:hAnsiTheme="majorBidi" w:cstheme="majorBidi"/>
          <w:b/>
          <w:bCs/>
          <w:sz w:val="24"/>
          <w:szCs w:val="24"/>
          <w:lang w:val="tr-TR"/>
        </w:rPr>
        <w:t>Figure</w:t>
      </w:r>
      <w:proofErr w:type="spellEnd"/>
      <w:r w:rsidRPr="0092293D">
        <w:rPr>
          <w:rFonts w:asciiTheme="majorBidi" w:hAnsiTheme="majorBidi" w:cstheme="majorBidi"/>
          <w:b/>
          <w:bCs/>
          <w:sz w:val="24"/>
          <w:szCs w:val="24"/>
          <w:lang w:val="tr-TR"/>
        </w:rPr>
        <w:t xml:space="preserve"> 6.</w:t>
      </w:r>
      <w:r w:rsidRPr="0092293D">
        <w:rPr>
          <w:rFonts w:asciiTheme="majorBidi" w:hAnsiTheme="majorBidi" w:cstheme="majorBidi"/>
          <w:sz w:val="24"/>
          <w:szCs w:val="24"/>
          <w:lang w:val="tr-TR"/>
        </w:rPr>
        <w:t xml:space="preserve"> </w:t>
      </w:r>
      <w:proofErr w:type="spellStart"/>
      <w:r w:rsidRPr="0092293D">
        <w:rPr>
          <w:rFonts w:asciiTheme="majorBidi" w:hAnsiTheme="majorBidi" w:cstheme="majorBidi"/>
          <w:sz w:val="24"/>
          <w:szCs w:val="24"/>
          <w:lang w:val="tr-TR"/>
        </w:rPr>
        <w:t>Effect</w:t>
      </w:r>
      <w:proofErr w:type="spellEnd"/>
      <w:r w:rsidRPr="0092293D">
        <w:rPr>
          <w:rFonts w:asciiTheme="majorBidi" w:hAnsiTheme="majorBidi" w:cstheme="majorBidi"/>
          <w:sz w:val="24"/>
          <w:szCs w:val="24"/>
          <w:lang w:val="tr-TR"/>
        </w:rPr>
        <w:t xml:space="preserve"> of </w:t>
      </w:r>
      <w:proofErr w:type="spellStart"/>
      <w:r w:rsidRPr="0092293D">
        <w:rPr>
          <w:rFonts w:asciiTheme="majorBidi" w:hAnsiTheme="majorBidi" w:cstheme="majorBidi"/>
          <w:sz w:val="24"/>
          <w:szCs w:val="24"/>
          <w:lang w:val="tr-TR"/>
        </w:rPr>
        <w:t>contact</w:t>
      </w:r>
      <w:proofErr w:type="spellEnd"/>
      <w:r w:rsidRPr="0092293D">
        <w:rPr>
          <w:rFonts w:asciiTheme="majorBidi" w:hAnsiTheme="majorBidi" w:cstheme="majorBidi"/>
          <w:sz w:val="24"/>
          <w:szCs w:val="24"/>
          <w:lang w:val="tr-TR"/>
        </w:rPr>
        <w:t xml:space="preserve"> time on </w:t>
      </w:r>
      <w:proofErr w:type="spellStart"/>
      <w:r w:rsidRPr="0092293D">
        <w:rPr>
          <w:rFonts w:asciiTheme="majorBidi" w:hAnsiTheme="majorBidi" w:cstheme="majorBidi"/>
          <w:sz w:val="24"/>
          <w:szCs w:val="24"/>
          <w:lang w:val="tr-TR"/>
        </w:rPr>
        <w:t>the</w:t>
      </w:r>
      <w:proofErr w:type="spellEnd"/>
      <w:r w:rsidRPr="0092293D">
        <w:rPr>
          <w:rFonts w:asciiTheme="majorBidi" w:hAnsiTheme="majorBidi" w:cstheme="majorBidi"/>
          <w:sz w:val="24"/>
          <w:szCs w:val="24"/>
          <w:lang w:val="tr-TR"/>
        </w:rPr>
        <w:t xml:space="preserve"> </w:t>
      </w:r>
      <w:proofErr w:type="spellStart"/>
      <w:r w:rsidRPr="0092293D">
        <w:rPr>
          <w:rFonts w:asciiTheme="majorBidi" w:hAnsiTheme="majorBidi" w:cstheme="majorBidi"/>
          <w:sz w:val="24"/>
          <w:szCs w:val="24"/>
          <w:lang w:val="tr-TR"/>
        </w:rPr>
        <w:t>removal</w:t>
      </w:r>
      <w:proofErr w:type="spellEnd"/>
      <w:r w:rsidRPr="0092293D">
        <w:rPr>
          <w:rFonts w:asciiTheme="majorBidi" w:hAnsiTheme="majorBidi" w:cstheme="majorBidi"/>
          <w:sz w:val="24"/>
          <w:szCs w:val="24"/>
          <w:lang w:val="tr-TR"/>
        </w:rPr>
        <w:t xml:space="preserve"> of BG </w:t>
      </w:r>
      <w:proofErr w:type="spellStart"/>
      <w:r w:rsidRPr="0092293D">
        <w:rPr>
          <w:rFonts w:asciiTheme="majorBidi" w:hAnsiTheme="majorBidi" w:cstheme="majorBidi"/>
          <w:sz w:val="24"/>
          <w:szCs w:val="24"/>
          <w:lang w:val="tr-TR"/>
        </w:rPr>
        <w:t>and</w:t>
      </w:r>
      <w:proofErr w:type="spellEnd"/>
      <w:r w:rsidRPr="0092293D">
        <w:rPr>
          <w:rFonts w:asciiTheme="majorBidi" w:hAnsiTheme="majorBidi" w:cstheme="majorBidi"/>
          <w:sz w:val="24"/>
          <w:szCs w:val="24"/>
          <w:lang w:val="tr-TR"/>
        </w:rPr>
        <w:t xml:space="preserve"> MG (</w:t>
      </w:r>
      <w:proofErr w:type="spellStart"/>
      <w:r w:rsidRPr="0092293D">
        <w:rPr>
          <w:rFonts w:asciiTheme="majorBidi" w:hAnsiTheme="majorBidi" w:cstheme="majorBidi"/>
          <w:sz w:val="24"/>
          <w:szCs w:val="24"/>
          <w:lang w:val="tr-TR"/>
        </w:rPr>
        <w:t>adsorbent</w:t>
      </w:r>
      <w:proofErr w:type="spellEnd"/>
      <w:r w:rsidRPr="0092293D">
        <w:rPr>
          <w:rFonts w:asciiTheme="majorBidi" w:hAnsiTheme="majorBidi" w:cstheme="majorBidi"/>
          <w:sz w:val="24"/>
          <w:szCs w:val="24"/>
          <w:lang w:val="tr-TR"/>
        </w:rPr>
        <w:t xml:space="preserve"> </w:t>
      </w:r>
      <w:proofErr w:type="spellStart"/>
      <w:r w:rsidRPr="0092293D">
        <w:rPr>
          <w:rFonts w:asciiTheme="majorBidi" w:hAnsiTheme="majorBidi" w:cstheme="majorBidi"/>
          <w:sz w:val="24"/>
          <w:szCs w:val="24"/>
          <w:lang w:val="tr-TR"/>
        </w:rPr>
        <w:t>dose</w:t>
      </w:r>
      <w:proofErr w:type="spellEnd"/>
      <w:r w:rsidRPr="0092293D">
        <w:rPr>
          <w:rFonts w:asciiTheme="majorBidi" w:hAnsiTheme="majorBidi" w:cstheme="majorBidi"/>
          <w:sz w:val="24"/>
          <w:szCs w:val="24"/>
          <w:lang w:val="tr-TR"/>
        </w:rPr>
        <w:t xml:space="preserve"> of BG </w:t>
      </w:r>
      <w:proofErr w:type="spellStart"/>
      <w:r w:rsidRPr="0092293D">
        <w:rPr>
          <w:rFonts w:asciiTheme="majorBidi" w:hAnsiTheme="majorBidi" w:cstheme="majorBidi"/>
          <w:sz w:val="24"/>
          <w:szCs w:val="24"/>
          <w:lang w:val="tr-TR"/>
        </w:rPr>
        <w:t>and</w:t>
      </w:r>
      <w:proofErr w:type="spellEnd"/>
      <w:r w:rsidRPr="0092293D">
        <w:rPr>
          <w:rFonts w:asciiTheme="majorBidi" w:hAnsiTheme="majorBidi" w:cstheme="majorBidi"/>
          <w:sz w:val="24"/>
          <w:szCs w:val="24"/>
          <w:lang w:val="tr-TR"/>
        </w:rPr>
        <w:t xml:space="preserve"> MG </w:t>
      </w:r>
      <w:proofErr w:type="gramStart"/>
      <w:r w:rsidRPr="0092293D">
        <w:rPr>
          <w:rFonts w:asciiTheme="majorBidi" w:hAnsiTheme="majorBidi" w:cstheme="majorBidi"/>
          <w:sz w:val="24"/>
          <w:szCs w:val="24"/>
          <w:lang w:val="tr-TR"/>
        </w:rPr>
        <w:t>0.4</w:t>
      </w:r>
      <w:proofErr w:type="gramEnd"/>
      <w:r w:rsidRPr="0092293D">
        <w:rPr>
          <w:rFonts w:asciiTheme="majorBidi" w:hAnsiTheme="majorBidi" w:cstheme="majorBidi"/>
          <w:sz w:val="24"/>
          <w:szCs w:val="24"/>
          <w:lang w:val="tr-TR"/>
        </w:rPr>
        <w:t xml:space="preserve"> </w:t>
      </w:r>
      <w:proofErr w:type="spellStart"/>
      <w:r w:rsidRPr="0092293D">
        <w:rPr>
          <w:rFonts w:asciiTheme="majorBidi" w:hAnsiTheme="majorBidi" w:cstheme="majorBidi"/>
          <w:sz w:val="24"/>
          <w:szCs w:val="24"/>
          <w:lang w:val="tr-TR"/>
        </w:rPr>
        <w:t>and</w:t>
      </w:r>
      <w:proofErr w:type="spellEnd"/>
      <w:r w:rsidRPr="0092293D">
        <w:rPr>
          <w:rFonts w:asciiTheme="majorBidi" w:hAnsiTheme="majorBidi" w:cstheme="majorBidi"/>
          <w:sz w:val="24"/>
          <w:szCs w:val="24"/>
          <w:lang w:val="tr-TR"/>
        </w:rPr>
        <w:t xml:space="preserve"> 0.6 g/L </w:t>
      </w:r>
      <w:proofErr w:type="spellStart"/>
      <w:r w:rsidRPr="0092293D">
        <w:rPr>
          <w:rFonts w:asciiTheme="majorBidi" w:hAnsiTheme="majorBidi" w:cstheme="majorBidi"/>
          <w:sz w:val="24"/>
          <w:szCs w:val="24"/>
          <w:lang w:val="tr-TR"/>
        </w:rPr>
        <w:t>for</w:t>
      </w:r>
      <w:proofErr w:type="spellEnd"/>
      <w:r w:rsidRPr="0092293D">
        <w:rPr>
          <w:rFonts w:asciiTheme="majorBidi" w:hAnsiTheme="majorBidi" w:cstheme="majorBidi"/>
          <w:sz w:val="24"/>
          <w:szCs w:val="24"/>
          <w:lang w:val="tr-TR"/>
        </w:rPr>
        <w:t xml:space="preserve"> SW800 </w:t>
      </w:r>
      <w:proofErr w:type="spellStart"/>
      <w:r w:rsidRPr="0092293D">
        <w:rPr>
          <w:rFonts w:asciiTheme="majorBidi" w:hAnsiTheme="majorBidi" w:cstheme="majorBidi"/>
          <w:sz w:val="24"/>
          <w:szCs w:val="24"/>
          <w:lang w:val="tr-TR"/>
        </w:rPr>
        <w:t>and</w:t>
      </w:r>
      <w:proofErr w:type="spellEnd"/>
      <w:r w:rsidRPr="0092293D">
        <w:rPr>
          <w:rFonts w:asciiTheme="majorBidi" w:hAnsiTheme="majorBidi" w:cstheme="majorBidi"/>
          <w:sz w:val="24"/>
          <w:szCs w:val="24"/>
          <w:lang w:val="tr-TR"/>
        </w:rPr>
        <w:t xml:space="preserve"> 1.2 </w:t>
      </w:r>
      <w:proofErr w:type="spellStart"/>
      <w:r w:rsidRPr="0092293D">
        <w:rPr>
          <w:rFonts w:asciiTheme="majorBidi" w:hAnsiTheme="majorBidi" w:cstheme="majorBidi"/>
          <w:sz w:val="24"/>
          <w:szCs w:val="24"/>
          <w:lang w:val="tr-TR"/>
        </w:rPr>
        <w:t>and</w:t>
      </w:r>
      <w:proofErr w:type="spellEnd"/>
      <w:r w:rsidRPr="0092293D">
        <w:rPr>
          <w:rFonts w:asciiTheme="majorBidi" w:hAnsiTheme="majorBidi" w:cstheme="majorBidi"/>
          <w:sz w:val="24"/>
          <w:szCs w:val="24"/>
          <w:lang w:val="tr-TR"/>
        </w:rPr>
        <w:t xml:space="preserve"> 2.4 g/L </w:t>
      </w:r>
      <w:proofErr w:type="spellStart"/>
      <w:r w:rsidRPr="0092293D">
        <w:rPr>
          <w:rFonts w:asciiTheme="majorBidi" w:hAnsiTheme="majorBidi" w:cstheme="majorBidi"/>
          <w:sz w:val="24"/>
          <w:szCs w:val="24"/>
          <w:lang w:val="tr-TR"/>
        </w:rPr>
        <w:t>for</w:t>
      </w:r>
      <w:proofErr w:type="spellEnd"/>
      <w:r w:rsidRPr="0092293D">
        <w:rPr>
          <w:rFonts w:asciiTheme="majorBidi" w:hAnsiTheme="majorBidi" w:cstheme="majorBidi"/>
          <w:sz w:val="24"/>
          <w:szCs w:val="24"/>
          <w:lang w:val="tr-TR"/>
        </w:rPr>
        <w:t xml:space="preserve"> SW500, </w:t>
      </w:r>
      <w:proofErr w:type="spellStart"/>
      <w:r w:rsidRPr="0092293D">
        <w:rPr>
          <w:rFonts w:asciiTheme="majorBidi" w:hAnsiTheme="majorBidi" w:cstheme="majorBidi"/>
          <w:sz w:val="24"/>
          <w:szCs w:val="24"/>
          <w:lang w:val="tr-TR"/>
        </w:rPr>
        <w:t>initial</w:t>
      </w:r>
      <w:proofErr w:type="spellEnd"/>
      <w:r w:rsidRPr="0092293D">
        <w:rPr>
          <w:rFonts w:asciiTheme="majorBidi" w:hAnsiTheme="majorBidi" w:cstheme="majorBidi"/>
          <w:sz w:val="24"/>
          <w:szCs w:val="24"/>
          <w:lang w:val="tr-TR"/>
        </w:rPr>
        <w:t xml:space="preserve"> </w:t>
      </w:r>
      <w:proofErr w:type="spellStart"/>
      <w:r w:rsidRPr="0092293D">
        <w:rPr>
          <w:rFonts w:asciiTheme="majorBidi" w:hAnsiTheme="majorBidi" w:cstheme="majorBidi"/>
          <w:sz w:val="24"/>
          <w:szCs w:val="24"/>
          <w:lang w:val="tr-TR"/>
        </w:rPr>
        <w:t>dye</w:t>
      </w:r>
      <w:proofErr w:type="spellEnd"/>
      <w:r w:rsidRPr="0092293D">
        <w:rPr>
          <w:rFonts w:asciiTheme="majorBidi" w:hAnsiTheme="majorBidi" w:cstheme="majorBidi"/>
          <w:sz w:val="24"/>
          <w:szCs w:val="24"/>
          <w:lang w:val="tr-TR"/>
        </w:rPr>
        <w:t xml:space="preserve"> </w:t>
      </w:r>
      <w:proofErr w:type="spellStart"/>
      <w:r w:rsidRPr="0092293D">
        <w:rPr>
          <w:rFonts w:asciiTheme="majorBidi" w:hAnsiTheme="majorBidi" w:cstheme="majorBidi"/>
          <w:sz w:val="24"/>
          <w:szCs w:val="24"/>
          <w:lang w:val="tr-TR"/>
        </w:rPr>
        <w:t>concentration</w:t>
      </w:r>
      <w:proofErr w:type="spellEnd"/>
      <w:r w:rsidRPr="0092293D">
        <w:rPr>
          <w:rFonts w:asciiTheme="majorBidi" w:hAnsiTheme="majorBidi" w:cstheme="majorBidi"/>
          <w:sz w:val="24"/>
          <w:szCs w:val="24"/>
          <w:lang w:val="tr-TR"/>
        </w:rPr>
        <w:t xml:space="preserve"> 20 mg/L, </w:t>
      </w:r>
      <w:proofErr w:type="spellStart"/>
      <w:r w:rsidRPr="0092293D">
        <w:rPr>
          <w:rFonts w:asciiTheme="majorBidi" w:hAnsiTheme="majorBidi" w:cstheme="majorBidi"/>
          <w:sz w:val="24"/>
          <w:szCs w:val="24"/>
          <w:lang w:val="tr-TR"/>
        </w:rPr>
        <w:t>volume</w:t>
      </w:r>
      <w:proofErr w:type="spellEnd"/>
      <w:r w:rsidRPr="0092293D">
        <w:rPr>
          <w:rFonts w:asciiTheme="majorBidi" w:hAnsiTheme="majorBidi" w:cstheme="majorBidi"/>
          <w:sz w:val="24"/>
          <w:szCs w:val="24"/>
          <w:lang w:val="tr-TR"/>
        </w:rPr>
        <w:t xml:space="preserve"> 25 </w:t>
      </w:r>
      <w:proofErr w:type="spellStart"/>
      <w:r w:rsidRPr="0092293D">
        <w:rPr>
          <w:rFonts w:asciiTheme="majorBidi" w:hAnsiTheme="majorBidi" w:cstheme="majorBidi"/>
          <w:sz w:val="24"/>
          <w:szCs w:val="24"/>
          <w:lang w:val="tr-TR"/>
        </w:rPr>
        <w:t>mL</w:t>
      </w:r>
      <w:proofErr w:type="spellEnd"/>
      <w:r w:rsidRPr="0092293D">
        <w:rPr>
          <w:rFonts w:asciiTheme="majorBidi" w:hAnsiTheme="majorBidi" w:cstheme="majorBidi"/>
          <w:sz w:val="24"/>
          <w:szCs w:val="24"/>
          <w:lang w:val="tr-TR"/>
        </w:rPr>
        <w:t xml:space="preserve">, </w:t>
      </w:r>
      <w:proofErr w:type="spellStart"/>
      <w:r w:rsidRPr="0092293D">
        <w:rPr>
          <w:rFonts w:asciiTheme="majorBidi" w:hAnsiTheme="majorBidi" w:cstheme="majorBidi"/>
          <w:sz w:val="24"/>
          <w:szCs w:val="24"/>
          <w:lang w:val="tr-TR"/>
        </w:rPr>
        <w:t>contact</w:t>
      </w:r>
      <w:proofErr w:type="spellEnd"/>
      <w:r w:rsidRPr="0092293D">
        <w:rPr>
          <w:rFonts w:asciiTheme="majorBidi" w:hAnsiTheme="majorBidi" w:cstheme="majorBidi"/>
          <w:sz w:val="24"/>
          <w:szCs w:val="24"/>
          <w:lang w:val="tr-TR"/>
        </w:rPr>
        <w:t xml:space="preserve"> time 1-1440 min)</w:t>
      </w:r>
    </w:p>
    <w:p w:rsidR="00556078" w:rsidRPr="000F6150" w:rsidRDefault="00556078" w:rsidP="0092293D">
      <w:pPr>
        <w:spacing w:before="100" w:beforeAutospacing="1" w:after="100" w:afterAutospacing="1" w:line="360" w:lineRule="auto"/>
        <w:rPr>
          <w:rFonts w:asciiTheme="majorBidi" w:hAnsiTheme="majorBidi" w:cstheme="majorBidi"/>
          <w:b/>
          <w:bCs/>
          <w:i/>
          <w:iCs/>
          <w:sz w:val="24"/>
          <w:szCs w:val="24"/>
        </w:rPr>
      </w:pPr>
      <w:r w:rsidRPr="000F6150">
        <w:rPr>
          <w:rFonts w:asciiTheme="majorBidi" w:hAnsiTheme="majorBidi" w:cstheme="majorBidi"/>
          <w:b/>
          <w:bCs/>
          <w:sz w:val="24"/>
          <w:szCs w:val="24"/>
        </w:rPr>
        <w:t>3.2.4</w:t>
      </w:r>
      <w:r w:rsidRPr="000F6150">
        <w:rPr>
          <w:rFonts w:asciiTheme="majorBidi" w:hAnsiTheme="majorBidi" w:cstheme="majorBidi"/>
          <w:b/>
          <w:bCs/>
          <w:i/>
          <w:iCs/>
          <w:sz w:val="24"/>
          <w:szCs w:val="24"/>
        </w:rPr>
        <w:t>.</w:t>
      </w:r>
      <w:r w:rsidRPr="000F6150">
        <w:rPr>
          <w:rFonts w:asciiTheme="majorBidi" w:hAnsiTheme="majorBidi" w:cstheme="majorBidi"/>
          <w:b/>
          <w:bCs/>
          <w:sz w:val="24"/>
          <w:szCs w:val="24"/>
        </w:rPr>
        <w:tab/>
        <w:t>Effect of initial concentration on BG and MG removal</w:t>
      </w:r>
    </w:p>
    <w:p w:rsidR="00556078" w:rsidRPr="000F6150" w:rsidRDefault="00556078" w:rsidP="00E80BDD">
      <w:pPr>
        <w:spacing w:before="100" w:beforeAutospacing="1" w:after="100" w:afterAutospacing="1" w:line="360" w:lineRule="auto"/>
        <w:ind w:firstLine="708"/>
        <w:jc w:val="both"/>
        <w:rPr>
          <w:rFonts w:asciiTheme="majorBidi" w:hAnsiTheme="majorBidi" w:cstheme="majorBidi"/>
          <w:sz w:val="24"/>
          <w:szCs w:val="24"/>
        </w:rPr>
      </w:pPr>
      <w:r w:rsidRPr="000F6150">
        <w:rPr>
          <w:rFonts w:asciiTheme="majorBidi" w:hAnsiTheme="majorBidi" w:cstheme="majorBidi"/>
          <w:sz w:val="24"/>
          <w:szCs w:val="24"/>
        </w:rPr>
        <w:t xml:space="preserve">The variations in removal efficiencies were investigated with initial dye concentrations ranging from 5 to 400 mg/L. The results are depicted in Figure 7. Sudden sharp increases were observed at the lower concentrations of BG and MG for both the adsorbents. The removal efficiencies became constant and then decreased at higher concentrations. These trends attributed to the </w:t>
      </w:r>
      <w:r w:rsidRPr="000F6150">
        <w:rPr>
          <w:rFonts w:asciiTheme="majorBidi" w:hAnsiTheme="majorBidi" w:cstheme="majorBidi"/>
          <w:noProof/>
          <w:sz w:val="24"/>
          <w:szCs w:val="24"/>
        </w:rPr>
        <w:t>availability</w:t>
      </w:r>
      <w:r w:rsidRPr="000F6150">
        <w:rPr>
          <w:rFonts w:asciiTheme="majorBidi" w:hAnsiTheme="majorBidi" w:cstheme="majorBidi"/>
          <w:sz w:val="24"/>
          <w:szCs w:val="24"/>
        </w:rPr>
        <w:t xml:space="preserve"> of existing active sites of the sorbents at first; however, at higher concentrations, the dye molecules occupied the active surfaces and the removal efficiency begins to decrease</w:t>
      </w:r>
      <w:r w:rsidR="00E80BDD">
        <w:rPr>
          <w:rFonts w:asciiTheme="majorBidi" w:hAnsiTheme="majorBidi" w:cstheme="majorBidi"/>
          <w:sz w:val="24"/>
          <w:szCs w:val="24"/>
        </w:rPr>
        <w:t>.</w:t>
      </w:r>
      <w:r w:rsidRPr="000F6150">
        <w:rPr>
          <w:rFonts w:asciiTheme="majorBidi" w:hAnsiTheme="majorBidi" w:cstheme="majorBidi"/>
          <w:sz w:val="24"/>
          <w:szCs w:val="24"/>
        </w:rPr>
        <w:fldChar w:fldCharType="begin" w:fldLock="1"/>
      </w:r>
      <w:r w:rsidR="00E80BDD">
        <w:rPr>
          <w:rFonts w:asciiTheme="majorBidi" w:hAnsiTheme="majorBidi" w:cstheme="majorBidi"/>
          <w:sz w:val="24"/>
          <w:szCs w:val="24"/>
        </w:rPr>
        <w:instrText>ADDIN CSL_CITATION {"citationItems":[{"id":"ITEM-1","itemData":{"DOI":"10.1016/j.jhazmat.2008.03.110","ISBN":"0304-3894 (Print)\\r0304-3894 (Linking)","ISSN":"03043894","PMID":"18456401","abstract":"Experimental investigations were carried out to adsorb toxic brilliant green dye from aqueous medium using kaolin as an adsorbent. Characterization of kaolin is done by measuring: (i) particle size distribution using particle size analyzer, (ii) BET surface area using BET surface analyzer, and (iii) structural analysis using X-ray diffractometer. The effects of initial dye concentration, contact time, kaolin dose, stirring speed, pH and temperature were studied for the adsorption of brilliant green in batch mode. Adsorption experiments indicate that the extent of adsorption is strongly dependent on pH of solution. Free energy of adsorption (??G\n                        0), enthalpy (??H\n                        0) and entropy (??S\n                        0) changes are calculated to know the nature of adsorption. The calculated values of ??G\n                        0 at 299 K and 323 K indicate that the adsorption process is spontaneous. The estimated values of ??H\n                        0 and ??S\n                        0 both show the negative sign, which indicate that the adsorption process is exothermic and the dye molecules are organized on the kaolin surface in less randomly fashion than in solution. The adsorption kinetic has been described by first-order, pseudo-second-order and intra-particle-diffusion models. It was observed that the rate of dye adsorption follows pseudo-second-order model for the dye concentration range studied in the present case. Standard adsorption isotherms were used to fit the experimental equilibrium data. It was found that the adsorption of brilliant green on kaolin follows the Langmuir adsorption isotherm. ?? 2008 Elsevier B.V. All rights reserved.","author":[{"dropping-particle":"","family":"Nandi","given":"B. K.","non-dropping-particle":"","parse-names":false,"suffix":""},{"dropping-particle":"","family":"Goswami","given":"A.","non-dropping-particle":"","parse-names":false,"suffix":""},{"dropping-particle":"","family":"Purkait","given":"M. K.","non-dropping-particle":"","parse-names":false,"suffix":""}],"container-title":"Journal of Hazardous Materials","id":"ITEM-1","issue":"1","issued":{"date-parts":[["2009"]]},"page":"387-395","title":"Adsorption characteristics of brilliant green dye on kaolin","type":"article-journal","volume":"161"},"uris":["http://www.mendeley.com/documents/?uuid=6fba1caf-9db4-4902-a6a8-826503f54a5b"]},{"id":"ITEM-2","itemData":{"DOI":"10.1016/j.cej.2013.04.094","ISSN":"1385-8947","author":[{"dropping-particle":"","family":"Saif","given":"Muhammad","non-dropping-particle":"","parse-names":false,"suffix":""},{"dropping-particle":"","family":"Rehman","given":"Ur","non-dropping-particle":"","parse-names":false,"suffix":""},{"dropping-particle":"","family":"Munir","given":"Muhammad","non-dropping-particle":"","parse-names":false,"suffix":""},{"dropping-particle":"","family":"Ashfaq","given":"Muhammad","non-dropping-particle":"","parse-names":false,"suffix":""},{"dropping-particle":"","family":"Nazar","given":"Muhammad Faizan","non-dropping-particle":"","parse-names":false,"suffix":""},{"dropping-particle":"","family":"Danish","given":"Muhammad","non-dropping-particle":"","parse-names":false,"suffix":""},{"dropping-particle":"","family":"Han","given":"Jong-in","non-dropping-particle":"","parse-names":false,"suffix":""}],"container-title":"Chemical Engineering Journal","id":"ITEM-2","issued":{"date-parts":[["2013"]]},"page":"54-62","title":"Adsorption of Brilliant Green dye from aqueous solution onto red clay Department of Civil and Environmental Engineering , Korea Advanced Institute of Science and","type":"article-journal","volume":"228"},"uris":["http://www.mendeley.com/documents/?uuid=5cbf258a-5427-435c-9716-10ea1beeef4e"]}],"mendeley":{"formattedCitation":"&lt;sup&gt;2,25&lt;/sup&gt;","plainTextFormattedCitation":"2,25","previouslyFormattedCitation":"&lt;sup&gt;2,25&lt;/sup&gt;"},"properties":{"noteIndex":0},"schema":"https://github.com/citation-style-language/schema/raw/master/csl-citation.json"}</w:instrText>
      </w:r>
      <w:r w:rsidRPr="000F6150">
        <w:rPr>
          <w:rFonts w:asciiTheme="majorBidi" w:hAnsiTheme="majorBidi" w:cstheme="majorBidi"/>
          <w:sz w:val="24"/>
          <w:szCs w:val="24"/>
        </w:rPr>
        <w:fldChar w:fldCharType="separate"/>
      </w:r>
      <w:r w:rsidR="00E80BDD" w:rsidRPr="00E80BDD">
        <w:rPr>
          <w:rFonts w:asciiTheme="majorBidi" w:hAnsiTheme="majorBidi" w:cstheme="majorBidi"/>
          <w:noProof/>
          <w:sz w:val="24"/>
          <w:szCs w:val="24"/>
          <w:vertAlign w:val="superscript"/>
        </w:rPr>
        <w:t>2,25</w:t>
      </w:r>
      <w:r w:rsidRPr="000F6150">
        <w:rPr>
          <w:rFonts w:asciiTheme="majorBidi" w:hAnsiTheme="majorBidi" w:cstheme="majorBidi"/>
          <w:sz w:val="24"/>
          <w:szCs w:val="24"/>
        </w:rPr>
        <w:fldChar w:fldCharType="end"/>
      </w:r>
      <w:r w:rsidRPr="000F6150">
        <w:rPr>
          <w:rFonts w:asciiTheme="majorBidi" w:hAnsiTheme="majorBidi" w:cstheme="majorBidi"/>
          <w:sz w:val="24"/>
          <w:szCs w:val="24"/>
        </w:rPr>
        <w:t xml:space="preserve"> </w:t>
      </w:r>
      <w:proofErr w:type="gramStart"/>
      <w:r w:rsidRPr="000F6150">
        <w:rPr>
          <w:rFonts w:asciiTheme="majorBidi" w:hAnsiTheme="majorBidi" w:cstheme="majorBidi"/>
          <w:sz w:val="24"/>
          <w:szCs w:val="24"/>
        </w:rPr>
        <w:t>The</w:t>
      </w:r>
      <w:proofErr w:type="gramEnd"/>
      <w:r w:rsidRPr="000F6150">
        <w:rPr>
          <w:rFonts w:asciiTheme="majorBidi" w:hAnsiTheme="majorBidi" w:cstheme="majorBidi"/>
          <w:sz w:val="24"/>
          <w:szCs w:val="24"/>
        </w:rPr>
        <w:t xml:space="preserve"> removal efficiencies of BG reached equilibrium by 100 mg/L with 99.4% and 50 mg/L with 99.3% for SW500 and SW800, respectively. The removal efficiencies of MG reached equilibrium by 100 mg/L with 98.1% and 100 mg/L with 95.5% for SW500 and SW800, respectively.</w:t>
      </w:r>
    </w:p>
    <w:p w:rsidR="002F53E9" w:rsidRDefault="002F53E9" w:rsidP="002F53E9">
      <w:pPr>
        <w:spacing w:before="100" w:beforeAutospacing="1" w:after="100" w:afterAutospacing="1" w:line="360" w:lineRule="auto"/>
        <w:rPr>
          <w:rFonts w:asciiTheme="majorBidi" w:hAnsiTheme="majorBidi" w:cstheme="majorBidi"/>
          <w:sz w:val="24"/>
          <w:szCs w:val="24"/>
        </w:rPr>
      </w:pPr>
      <w:r w:rsidRPr="00F818F9">
        <w:rPr>
          <w:rFonts w:asciiTheme="majorBidi" w:hAnsiTheme="majorBidi" w:cstheme="majorBidi"/>
          <w:noProof/>
        </w:rPr>
        <w:lastRenderedPageBreak/>
        <w:drawing>
          <wp:inline distT="0" distB="0" distL="0" distR="0" wp14:anchorId="0EA63814" wp14:editId="19C21682">
            <wp:extent cx="3600000" cy="2398500"/>
            <wp:effectExtent l="0" t="0" r="635" b="1905"/>
            <wp:docPr id="15" name="Grafik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F53E9" w:rsidRPr="002F53E9" w:rsidRDefault="002F53E9" w:rsidP="002F53E9">
      <w:pPr>
        <w:spacing w:before="100" w:beforeAutospacing="1" w:after="100" w:afterAutospacing="1" w:line="360" w:lineRule="auto"/>
        <w:rPr>
          <w:rFonts w:asciiTheme="majorBidi" w:hAnsiTheme="majorBidi" w:cstheme="majorBidi"/>
          <w:sz w:val="24"/>
          <w:szCs w:val="24"/>
          <w:lang w:val="tr-TR"/>
        </w:rPr>
      </w:pPr>
      <w:proofErr w:type="spellStart"/>
      <w:r w:rsidRPr="002F53E9">
        <w:rPr>
          <w:rFonts w:asciiTheme="majorBidi" w:hAnsiTheme="majorBidi" w:cstheme="majorBidi"/>
          <w:b/>
          <w:bCs/>
          <w:sz w:val="24"/>
          <w:szCs w:val="24"/>
          <w:lang w:val="tr-TR"/>
        </w:rPr>
        <w:t>Figure</w:t>
      </w:r>
      <w:proofErr w:type="spellEnd"/>
      <w:r w:rsidRPr="002F53E9">
        <w:rPr>
          <w:rFonts w:asciiTheme="majorBidi" w:hAnsiTheme="majorBidi" w:cstheme="majorBidi"/>
          <w:b/>
          <w:bCs/>
          <w:sz w:val="24"/>
          <w:szCs w:val="24"/>
          <w:lang w:val="tr-TR"/>
        </w:rPr>
        <w:t xml:space="preserve"> 7.</w:t>
      </w:r>
      <w:r w:rsidRPr="002F53E9">
        <w:rPr>
          <w:rFonts w:asciiTheme="majorBidi" w:hAnsiTheme="majorBidi" w:cstheme="majorBidi"/>
          <w:sz w:val="24"/>
          <w:szCs w:val="24"/>
          <w:lang w:val="tr-TR"/>
        </w:rPr>
        <w:t xml:space="preserve"> </w:t>
      </w:r>
      <w:proofErr w:type="spellStart"/>
      <w:r w:rsidRPr="002F53E9">
        <w:rPr>
          <w:rFonts w:asciiTheme="majorBidi" w:hAnsiTheme="majorBidi" w:cstheme="majorBidi"/>
          <w:sz w:val="24"/>
          <w:szCs w:val="24"/>
          <w:lang w:val="tr-TR"/>
        </w:rPr>
        <w:t>Effect</w:t>
      </w:r>
      <w:proofErr w:type="spellEnd"/>
      <w:r w:rsidRPr="002F53E9">
        <w:rPr>
          <w:rFonts w:asciiTheme="majorBidi" w:hAnsiTheme="majorBidi" w:cstheme="majorBidi"/>
          <w:sz w:val="24"/>
          <w:szCs w:val="24"/>
          <w:lang w:val="tr-TR"/>
        </w:rPr>
        <w:t xml:space="preserve"> of </w:t>
      </w:r>
      <w:proofErr w:type="spellStart"/>
      <w:r w:rsidRPr="002F53E9">
        <w:rPr>
          <w:rFonts w:asciiTheme="majorBidi" w:hAnsiTheme="majorBidi" w:cstheme="majorBidi"/>
          <w:sz w:val="24"/>
          <w:szCs w:val="24"/>
          <w:lang w:val="tr-TR"/>
        </w:rPr>
        <w:t>initial</w:t>
      </w:r>
      <w:proofErr w:type="spellEnd"/>
      <w:r w:rsidRPr="002F53E9">
        <w:rPr>
          <w:rFonts w:asciiTheme="majorBidi" w:hAnsiTheme="majorBidi" w:cstheme="majorBidi"/>
          <w:sz w:val="24"/>
          <w:szCs w:val="24"/>
          <w:lang w:val="tr-TR"/>
        </w:rPr>
        <w:t xml:space="preserve"> </w:t>
      </w:r>
      <w:proofErr w:type="spellStart"/>
      <w:r w:rsidRPr="002F53E9">
        <w:rPr>
          <w:rFonts w:asciiTheme="majorBidi" w:hAnsiTheme="majorBidi" w:cstheme="majorBidi"/>
          <w:sz w:val="24"/>
          <w:szCs w:val="24"/>
          <w:lang w:val="tr-TR"/>
        </w:rPr>
        <w:t>concentration</w:t>
      </w:r>
      <w:proofErr w:type="spellEnd"/>
      <w:r w:rsidRPr="002F53E9">
        <w:rPr>
          <w:rFonts w:asciiTheme="majorBidi" w:hAnsiTheme="majorBidi" w:cstheme="majorBidi"/>
          <w:sz w:val="24"/>
          <w:szCs w:val="24"/>
          <w:lang w:val="tr-TR"/>
        </w:rPr>
        <w:t xml:space="preserve"> on </w:t>
      </w:r>
      <w:proofErr w:type="spellStart"/>
      <w:r w:rsidRPr="002F53E9">
        <w:rPr>
          <w:rFonts w:asciiTheme="majorBidi" w:hAnsiTheme="majorBidi" w:cstheme="majorBidi"/>
          <w:sz w:val="24"/>
          <w:szCs w:val="24"/>
          <w:lang w:val="tr-TR"/>
        </w:rPr>
        <w:t>the</w:t>
      </w:r>
      <w:proofErr w:type="spellEnd"/>
      <w:r w:rsidRPr="002F53E9">
        <w:rPr>
          <w:rFonts w:asciiTheme="majorBidi" w:hAnsiTheme="majorBidi" w:cstheme="majorBidi"/>
          <w:sz w:val="24"/>
          <w:szCs w:val="24"/>
          <w:lang w:val="tr-TR"/>
        </w:rPr>
        <w:t xml:space="preserve"> </w:t>
      </w:r>
      <w:proofErr w:type="spellStart"/>
      <w:r w:rsidRPr="002F53E9">
        <w:rPr>
          <w:rFonts w:asciiTheme="majorBidi" w:hAnsiTheme="majorBidi" w:cstheme="majorBidi"/>
          <w:sz w:val="24"/>
          <w:szCs w:val="24"/>
          <w:lang w:val="tr-TR"/>
        </w:rPr>
        <w:t>removal</w:t>
      </w:r>
      <w:proofErr w:type="spellEnd"/>
      <w:r w:rsidRPr="002F53E9">
        <w:rPr>
          <w:rFonts w:asciiTheme="majorBidi" w:hAnsiTheme="majorBidi" w:cstheme="majorBidi"/>
          <w:sz w:val="24"/>
          <w:szCs w:val="24"/>
          <w:lang w:val="tr-TR"/>
        </w:rPr>
        <w:t xml:space="preserve"> of BG </w:t>
      </w:r>
      <w:proofErr w:type="spellStart"/>
      <w:r w:rsidRPr="002F53E9">
        <w:rPr>
          <w:rFonts w:asciiTheme="majorBidi" w:hAnsiTheme="majorBidi" w:cstheme="majorBidi"/>
          <w:sz w:val="24"/>
          <w:szCs w:val="24"/>
          <w:lang w:val="tr-TR"/>
        </w:rPr>
        <w:t>and</w:t>
      </w:r>
      <w:proofErr w:type="spellEnd"/>
      <w:r w:rsidRPr="002F53E9">
        <w:rPr>
          <w:rFonts w:asciiTheme="majorBidi" w:hAnsiTheme="majorBidi" w:cstheme="majorBidi"/>
          <w:sz w:val="24"/>
          <w:szCs w:val="24"/>
          <w:lang w:val="tr-TR"/>
        </w:rPr>
        <w:t xml:space="preserve"> MG (</w:t>
      </w:r>
      <w:proofErr w:type="spellStart"/>
      <w:r w:rsidRPr="002F53E9">
        <w:rPr>
          <w:rFonts w:asciiTheme="majorBidi" w:hAnsiTheme="majorBidi" w:cstheme="majorBidi"/>
          <w:sz w:val="24"/>
          <w:szCs w:val="24"/>
          <w:lang w:val="tr-TR"/>
        </w:rPr>
        <w:t>adsorbent</w:t>
      </w:r>
      <w:proofErr w:type="spellEnd"/>
      <w:r w:rsidRPr="002F53E9">
        <w:rPr>
          <w:rFonts w:asciiTheme="majorBidi" w:hAnsiTheme="majorBidi" w:cstheme="majorBidi"/>
          <w:sz w:val="24"/>
          <w:szCs w:val="24"/>
          <w:lang w:val="tr-TR"/>
        </w:rPr>
        <w:t xml:space="preserve"> </w:t>
      </w:r>
      <w:proofErr w:type="spellStart"/>
      <w:r w:rsidRPr="002F53E9">
        <w:rPr>
          <w:rFonts w:asciiTheme="majorBidi" w:hAnsiTheme="majorBidi" w:cstheme="majorBidi"/>
          <w:sz w:val="24"/>
          <w:szCs w:val="24"/>
          <w:lang w:val="tr-TR"/>
        </w:rPr>
        <w:t>dose</w:t>
      </w:r>
      <w:proofErr w:type="spellEnd"/>
      <w:r w:rsidRPr="002F53E9">
        <w:rPr>
          <w:rFonts w:asciiTheme="majorBidi" w:hAnsiTheme="majorBidi" w:cstheme="majorBidi"/>
          <w:sz w:val="24"/>
          <w:szCs w:val="24"/>
          <w:lang w:val="tr-TR"/>
        </w:rPr>
        <w:t xml:space="preserve"> of BG </w:t>
      </w:r>
      <w:proofErr w:type="spellStart"/>
      <w:r w:rsidRPr="002F53E9">
        <w:rPr>
          <w:rFonts w:asciiTheme="majorBidi" w:hAnsiTheme="majorBidi" w:cstheme="majorBidi"/>
          <w:sz w:val="24"/>
          <w:szCs w:val="24"/>
          <w:lang w:val="tr-TR"/>
        </w:rPr>
        <w:t>and</w:t>
      </w:r>
      <w:proofErr w:type="spellEnd"/>
      <w:r w:rsidRPr="002F53E9">
        <w:rPr>
          <w:rFonts w:asciiTheme="majorBidi" w:hAnsiTheme="majorBidi" w:cstheme="majorBidi"/>
          <w:sz w:val="24"/>
          <w:szCs w:val="24"/>
          <w:lang w:val="tr-TR"/>
        </w:rPr>
        <w:t xml:space="preserve"> MG </w:t>
      </w:r>
      <w:proofErr w:type="gramStart"/>
      <w:r w:rsidRPr="002F53E9">
        <w:rPr>
          <w:rFonts w:asciiTheme="majorBidi" w:hAnsiTheme="majorBidi" w:cstheme="majorBidi"/>
          <w:sz w:val="24"/>
          <w:szCs w:val="24"/>
          <w:lang w:val="tr-TR"/>
        </w:rPr>
        <w:t>0.4</w:t>
      </w:r>
      <w:proofErr w:type="gramEnd"/>
      <w:r w:rsidRPr="002F53E9">
        <w:rPr>
          <w:rFonts w:asciiTheme="majorBidi" w:hAnsiTheme="majorBidi" w:cstheme="majorBidi"/>
          <w:sz w:val="24"/>
          <w:szCs w:val="24"/>
          <w:lang w:val="tr-TR"/>
        </w:rPr>
        <w:t xml:space="preserve"> </w:t>
      </w:r>
      <w:proofErr w:type="spellStart"/>
      <w:r w:rsidRPr="002F53E9">
        <w:rPr>
          <w:rFonts w:asciiTheme="majorBidi" w:hAnsiTheme="majorBidi" w:cstheme="majorBidi"/>
          <w:sz w:val="24"/>
          <w:szCs w:val="24"/>
          <w:lang w:val="tr-TR"/>
        </w:rPr>
        <w:t>and</w:t>
      </w:r>
      <w:proofErr w:type="spellEnd"/>
      <w:r w:rsidRPr="002F53E9">
        <w:rPr>
          <w:rFonts w:asciiTheme="majorBidi" w:hAnsiTheme="majorBidi" w:cstheme="majorBidi"/>
          <w:sz w:val="24"/>
          <w:szCs w:val="24"/>
          <w:lang w:val="tr-TR"/>
        </w:rPr>
        <w:t xml:space="preserve"> 0.6 g/L </w:t>
      </w:r>
      <w:proofErr w:type="spellStart"/>
      <w:r w:rsidRPr="002F53E9">
        <w:rPr>
          <w:rFonts w:asciiTheme="majorBidi" w:hAnsiTheme="majorBidi" w:cstheme="majorBidi"/>
          <w:sz w:val="24"/>
          <w:szCs w:val="24"/>
          <w:lang w:val="tr-TR"/>
        </w:rPr>
        <w:t>for</w:t>
      </w:r>
      <w:proofErr w:type="spellEnd"/>
      <w:r w:rsidRPr="002F53E9">
        <w:rPr>
          <w:rFonts w:asciiTheme="majorBidi" w:hAnsiTheme="majorBidi" w:cstheme="majorBidi"/>
          <w:sz w:val="24"/>
          <w:szCs w:val="24"/>
          <w:lang w:val="tr-TR"/>
        </w:rPr>
        <w:t xml:space="preserve"> SW800 </w:t>
      </w:r>
      <w:proofErr w:type="spellStart"/>
      <w:r w:rsidRPr="002F53E9">
        <w:rPr>
          <w:rFonts w:asciiTheme="majorBidi" w:hAnsiTheme="majorBidi" w:cstheme="majorBidi"/>
          <w:sz w:val="24"/>
          <w:szCs w:val="24"/>
          <w:lang w:val="tr-TR"/>
        </w:rPr>
        <w:t>and</w:t>
      </w:r>
      <w:proofErr w:type="spellEnd"/>
      <w:r w:rsidRPr="002F53E9">
        <w:rPr>
          <w:rFonts w:asciiTheme="majorBidi" w:hAnsiTheme="majorBidi" w:cstheme="majorBidi"/>
          <w:sz w:val="24"/>
          <w:szCs w:val="24"/>
          <w:lang w:val="tr-TR"/>
        </w:rPr>
        <w:t xml:space="preserve"> 1.2 </w:t>
      </w:r>
      <w:proofErr w:type="spellStart"/>
      <w:r w:rsidRPr="002F53E9">
        <w:rPr>
          <w:rFonts w:asciiTheme="majorBidi" w:hAnsiTheme="majorBidi" w:cstheme="majorBidi"/>
          <w:sz w:val="24"/>
          <w:szCs w:val="24"/>
          <w:lang w:val="tr-TR"/>
        </w:rPr>
        <w:t>and</w:t>
      </w:r>
      <w:proofErr w:type="spellEnd"/>
      <w:r w:rsidRPr="002F53E9">
        <w:rPr>
          <w:rFonts w:asciiTheme="majorBidi" w:hAnsiTheme="majorBidi" w:cstheme="majorBidi"/>
          <w:sz w:val="24"/>
          <w:szCs w:val="24"/>
          <w:lang w:val="tr-TR"/>
        </w:rPr>
        <w:t xml:space="preserve"> 2.4 g/L </w:t>
      </w:r>
      <w:proofErr w:type="spellStart"/>
      <w:r w:rsidRPr="002F53E9">
        <w:rPr>
          <w:rFonts w:asciiTheme="majorBidi" w:hAnsiTheme="majorBidi" w:cstheme="majorBidi"/>
          <w:sz w:val="24"/>
          <w:szCs w:val="24"/>
          <w:lang w:val="tr-TR"/>
        </w:rPr>
        <w:t>for</w:t>
      </w:r>
      <w:proofErr w:type="spellEnd"/>
      <w:r w:rsidRPr="002F53E9">
        <w:rPr>
          <w:rFonts w:asciiTheme="majorBidi" w:hAnsiTheme="majorBidi" w:cstheme="majorBidi"/>
          <w:sz w:val="24"/>
          <w:szCs w:val="24"/>
          <w:lang w:val="tr-TR"/>
        </w:rPr>
        <w:t xml:space="preserve"> SW500, </w:t>
      </w:r>
      <w:proofErr w:type="spellStart"/>
      <w:r w:rsidRPr="002F53E9">
        <w:rPr>
          <w:rFonts w:asciiTheme="majorBidi" w:hAnsiTheme="majorBidi" w:cstheme="majorBidi"/>
          <w:sz w:val="24"/>
          <w:szCs w:val="24"/>
          <w:lang w:val="tr-TR"/>
        </w:rPr>
        <w:t>initial</w:t>
      </w:r>
      <w:proofErr w:type="spellEnd"/>
      <w:r w:rsidRPr="002F53E9">
        <w:rPr>
          <w:rFonts w:asciiTheme="majorBidi" w:hAnsiTheme="majorBidi" w:cstheme="majorBidi"/>
          <w:sz w:val="24"/>
          <w:szCs w:val="24"/>
          <w:lang w:val="tr-TR"/>
        </w:rPr>
        <w:t xml:space="preserve"> </w:t>
      </w:r>
      <w:proofErr w:type="spellStart"/>
      <w:r w:rsidRPr="002F53E9">
        <w:rPr>
          <w:rFonts w:asciiTheme="majorBidi" w:hAnsiTheme="majorBidi" w:cstheme="majorBidi"/>
          <w:sz w:val="24"/>
          <w:szCs w:val="24"/>
          <w:lang w:val="tr-TR"/>
        </w:rPr>
        <w:t>dye</w:t>
      </w:r>
      <w:proofErr w:type="spellEnd"/>
      <w:r w:rsidRPr="002F53E9">
        <w:rPr>
          <w:rFonts w:asciiTheme="majorBidi" w:hAnsiTheme="majorBidi" w:cstheme="majorBidi"/>
          <w:sz w:val="24"/>
          <w:szCs w:val="24"/>
          <w:lang w:val="tr-TR"/>
        </w:rPr>
        <w:t xml:space="preserve"> </w:t>
      </w:r>
      <w:proofErr w:type="spellStart"/>
      <w:r w:rsidRPr="002F53E9">
        <w:rPr>
          <w:rFonts w:asciiTheme="majorBidi" w:hAnsiTheme="majorBidi" w:cstheme="majorBidi"/>
          <w:sz w:val="24"/>
          <w:szCs w:val="24"/>
          <w:lang w:val="tr-TR"/>
        </w:rPr>
        <w:t>concentration</w:t>
      </w:r>
      <w:proofErr w:type="spellEnd"/>
      <w:r w:rsidRPr="002F53E9">
        <w:rPr>
          <w:rFonts w:asciiTheme="majorBidi" w:hAnsiTheme="majorBidi" w:cstheme="majorBidi"/>
          <w:sz w:val="24"/>
          <w:szCs w:val="24"/>
          <w:lang w:val="tr-TR"/>
        </w:rPr>
        <w:t xml:space="preserve"> </w:t>
      </w:r>
      <w:proofErr w:type="spellStart"/>
      <w:r w:rsidRPr="002F53E9">
        <w:rPr>
          <w:rFonts w:asciiTheme="majorBidi" w:hAnsiTheme="majorBidi" w:cstheme="majorBidi"/>
          <w:sz w:val="24"/>
          <w:szCs w:val="24"/>
          <w:lang w:val="tr-TR"/>
        </w:rPr>
        <w:t>range</w:t>
      </w:r>
      <w:proofErr w:type="spellEnd"/>
      <w:r w:rsidRPr="002F53E9">
        <w:rPr>
          <w:rFonts w:asciiTheme="majorBidi" w:hAnsiTheme="majorBidi" w:cstheme="majorBidi"/>
          <w:sz w:val="24"/>
          <w:szCs w:val="24"/>
          <w:lang w:val="tr-TR"/>
        </w:rPr>
        <w:t xml:space="preserve"> 5-400 mg/L, </w:t>
      </w:r>
      <w:proofErr w:type="spellStart"/>
      <w:r w:rsidRPr="002F53E9">
        <w:rPr>
          <w:rFonts w:asciiTheme="majorBidi" w:hAnsiTheme="majorBidi" w:cstheme="majorBidi"/>
          <w:sz w:val="24"/>
          <w:szCs w:val="24"/>
          <w:lang w:val="tr-TR"/>
        </w:rPr>
        <w:t>volume</w:t>
      </w:r>
      <w:proofErr w:type="spellEnd"/>
      <w:r w:rsidRPr="002F53E9">
        <w:rPr>
          <w:rFonts w:asciiTheme="majorBidi" w:hAnsiTheme="majorBidi" w:cstheme="majorBidi"/>
          <w:sz w:val="24"/>
          <w:szCs w:val="24"/>
          <w:lang w:val="tr-TR"/>
        </w:rPr>
        <w:t xml:space="preserve"> 25 </w:t>
      </w:r>
      <w:proofErr w:type="spellStart"/>
      <w:r w:rsidRPr="002F53E9">
        <w:rPr>
          <w:rFonts w:asciiTheme="majorBidi" w:hAnsiTheme="majorBidi" w:cstheme="majorBidi"/>
          <w:sz w:val="24"/>
          <w:szCs w:val="24"/>
          <w:lang w:val="tr-TR"/>
        </w:rPr>
        <w:t>mL</w:t>
      </w:r>
      <w:proofErr w:type="spellEnd"/>
      <w:r w:rsidRPr="002F53E9">
        <w:rPr>
          <w:rFonts w:asciiTheme="majorBidi" w:hAnsiTheme="majorBidi" w:cstheme="majorBidi"/>
          <w:sz w:val="24"/>
          <w:szCs w:val="24"/>
          <w:lang w:val="tr-TR"/>
        </w:rPr>
        <w:t xml:space="preserve">, </w:t>
      </w:r>
      <w:proofErr w:type="spellStart"/>
      <w:r w:rsidRPr="002F53E9">
        <w:rPr>
          <w:rFonts w:asciiTheme="majorBidi" w:hAnsiTheme="majorBidi" w:cstheme="majorBidi"/>
          <w:sz w:val="24"/>
          <w:szCs w:val="24"/>
          <w:lang w:val="tr-TR"/>
        </w:rPr>
        <w:t>contact</w:t>
      </w:r>
      <w:proofErr w:type="spellEnd"/>
      <w:r w:rsidRPr="002F53E9">
        <w:rPr>
          <w:rFonts w:asciiTheme="majorBidi" w:hAnsiTheme="majorBidi" w:cstheme="majorBidi"/>
          <w:sz w:val="24"/>
          <w:szCs w:val="24"/>
          <w:lang w:val="tr-TR"/>
        </w:rPr>
        <w:t xml:space="preserve"> time 24 h)</w:t>
      </w:r>
    </w:p>
    <w:p w:rsidR="00556078" w:rsidRPr="000F6150" w:rsidRDefault="00556078" w:rsidP="002F53E9">
      <w:pPr>
        <w:spacing w:before="100" w:beforeAutospacing="1" w:after="100" w:afterAutospacing="1" w:line="360" w:lineRule="auto"/>
        <w:rPr>
          <w:rFonts w:asciiTheme="majorBidi" w:hAnsiTheme="majorBidi" w:cstheme="majorBidi"/>
          <w:b/>
          <w:bCs/>
          <w:sz w:val="24"/>
          <w:szCs w:val="24"/>
        </w:rPr>
      </w:pPr>
      <w:r w:rsidRPr="000F6150">
        <w:rPr>
          <w:rFonts w:asciiTheme="majorBidi" w:hAnsiTheme="majorBidi" w:cstheme="majorBidi"/>
          <w:b/>
          <w:bCs/>
          <w:sz w:val="24"/>
          <w:szCs w:val="24"/>
        </w:rPr>
        <w:t>3.2.5.</w:t>
      </w:r>
      <w:r w:rsidRPr="000F6150">
        <w:rPr>
          <w:rFonts w:asciiTheme="majorBidi" w:hAnsiTheme="majorBidi" w:cstheme="majorBidi"/>
          <w:b/>
          <w:bCs/>
          <w:sz w:val="24"/>
          <w:szCs w:val="24"/>
        </w:rPr>
        <w:tab/>
        <w:t>Thermodynamic studies</w:t>
      </w:r>
    </w:p>
    <w:p w:rsidR="00556078" w:rsidRPr="000F6150" w:rsidRDefault="00556078" w:rsidP="000F6150">
      <w:pPr>
        <w:spacing w:before="100" w:beforeAutospacing="1" w:after="100" w:afterAutospacing="1" w:line="360" w:lineRule="auto"/>
        <w:ind w:firstLine="708"/>
        <w:jc w:val="both"/>
        <w:rPr>
          <w:rFonts w:asciiTheme="majorBidi" w:hAnsiTheme="majorBidi" w:cstheme="majorBidi"/>
          <w:sz w:val="24"/>
          <w:szCs w:val="24"/>
        </w:rPr>
      </w:pPr>
      <w:r w:rsidRPr="000F6150">
        <w:rPr>
          <w:rFonts w:asciiTheme="majorBidi" w:hAnsiTheme="majorBidi" w:cstheme="majorBidi"/>
          <w:sz w:val="24"/>
          <w:szCs w:val="24"/>
        </w:rPr>
        <w:t xml:space="preserve">The effect of the temperature on BG and MG removal was investigated at 298, 303, 313 and 323 K. In order to calculate the thermodynamic parameters associated with the adsorption process, a change in Gibb’s free energy (ΔGº), enthalpy (ΔHº) and entropy changes (ΔSº), </w:t>
      </w:r>
      <w:r w:rsidRPr="000F6150">
        <w:rPr>
          <w:rFonts w:asciiTheme="majorBidi" w:hAnsiTheme="majorBidi" w:cstheme="majorBidi"/>
          <w:noProof/>
          <w:sz w:val="24"/>
          <w:szCs w:val="24"/>
        </w:rPr>
        <w:t>used</w:t>
      </w:r>
      <w:r w:rsidRPr="000F6150">
        <w:rPr>
          <w:rFonts w:asciiTheme="majorBidi" w:hAnsiTheme="majorBidi" w:cstheme="majorBidi"/>
          <w:sz w:val="24"/>
          <w:szCs w:val="24"/>
        </w:rPr>
        <w:t xml:space="preserve"> the equations below. The parameters exhibit spontaneity, randomness, and </w:t>
      </w:r>
      <w:proofErr w:type="spellStart"/>
      <w:r w:rsidRPr="000F6150">
        <w:rPr>
          <w:rFonts w:asciiTheme="majorBidi" w:hAnsiTheme="majorBidi" w:cstheme="majorBidi"/>
          <w:sz w:val="24"/>
          <w:szCs w:val="24"/>
        </w:rPr>
        <w:t>endothermicity</w:t>
      </w:r>
      <w:proofErr w:type="spellEnd"/>
      <w:r w:rsidRPr="000F6150">
        <w:rPr>
          <w:rFonts w:asciiTheme="majorBidi" w:hAnsiTheme="majorBidi" w:cstheme="majorBidi"/>
          <w:sz w:val="24"/>
          <w:szCs w:val="24"/>
        </w:rPr>
        <w:t>/</w:t>
      </w:r>
      <w:proofErr w:type="spellStart"/>
      <w:r w:rsidRPr="000F6150">
        <w:rPr>
          <w:rFonts w:asciiTheme="majorBidi" w:hAnsiTheme="majorBidi" w:cstheme="majorBidi"/>
          <w:sz w:val="24"/>
          <w:szCs w:val="24"/>
        </w:rPr>
        <w:t>exothermicity</w:t>
      </w:r>
      <w:proofErr w:type="spellEnd"/>
      <w:r w:rsidRPr="000F6150">
        <w:rPr>
          <w:rFonts w:asciiTheme="majorBidi" w:hAnsiTheme="majorBidi" w:cstheme="majorBidi"/>
          <w:sz w:val="24"/>
          <w:szCs w:val="24"/>
        </w:rPr>
        <w:t xml:space="preserve"> of the adsorption processes.</w:t>
      </w:r>
    </w:p>
    <w:p w:rsidR="00556078" w:rsidRPr="000F6150" w:rsidRDefault="00556078" w:rsidP="000F6150">
      <w:pPr>
        <w:spacing w:before="100" w:beforeAutospacing="1" w:after="100" w:afterAutospacing="1" w:line="360" w:lineRule="auto"/>
        <w:rPr>
          <w:rFonts w:asciiTheme="majorBidi" w:hAnsiTheme="majorBidi" w:cstheme="majorBidi"/>
          <w:sz w:val="24"/>
          <w:szCs w:val="24"/>
        </w:rPr>
      </w:pPr>
      <m:oMath>
        <m:r>
          <m:rPr>
            <m:sty m:val="p"/>
          </m:rPr>
          <w:rPr>
            <w:rFonts w:ascii="Cambria Math" w:hAnsi="Cambria Math" w:cstheme="majorBidi"/>
            <w:sz w:val="24"/>
            <w:szCs w:val="24"/>
          </w:rPr>
          <m:t>ln</m:t>
        </m:r>
        <m:sSub>
          <m:sSubPr>
            <m:ctrlPr>
              <w:rPr>
                <w:rFonts w:ascii="Cambria Math" w:hAnsi="Cambria Math" w:cstheme="majorBidi"/>
                <w:bCs/>
                <w:iCs/>
                <w:sz w:val="24"/>
                <w:szCs w:val="24"/>
              </w:rPr>
            </m:ctrlPr>
          </m:sSubPr>
          <m:e>
            <m:r>
              <m:rPr>
                <m:sty m:val="p"/>
              </m:rPr>
              <w:rPr>
                <w:rFonts w:ascii="Cambria Math" w:hAnsi="Cambria Math" w:cstheme="majorBidi"/>
                <w:sz w:val="24"/>
                <w:szCs w:val="24"/>
              </w:rPr>
              <m:t>K</m:t>
            </m:r>
          </m:e>
          <m:sub>
            <m:r>
              <m:rPr>
                <m:sty m:val="p"/>
              </m:rPr>
              <w:rPr>
                <w:rFonts w:ascii="Cambria Math" w:hAnsi="Cambria Math" w:cstheme="majorBidi"/>
                <w:sz w:val="24"/>
                <w:szCs w:val="24"/>
              </w:rPr>
              <m:t>L</m:t>
            </m:r>
          </m:sub>
        </m:sSub>
        <m:r>
          <m:rPr>
            <m:sty m:val="p"/>
          </m:rPr>
          <w:rPr>
            <w:rFonts w:ascii="Cambria Math" w:hAnsi="Cambria Math" w:cstheme="majorBidi"/>
            <w:sz w:val="24"/>
            <w:szCs w:val="24"/>
          </w:rPr>
          <m:t>=-</m:t>
        </m:r>
        <m:f>
          <m:fPr>
            <m:ctrlPr>
              <w:rPr>
                <w:rFonts w:ascii="Cambria Math" w:hAnsi="Cambria Math" w:cstheme="majorBidi"/>
                <w:bCs/>
                <w:iCs/>
                <w:sz w:val="24"/>
                <w:szCs w:val="24"/>
              </w:rPr>
            </m:ctrlPr>
          </m:fPr>
          <m:num>
            <m:sSup>
              <m:sSupPr>
                <m:ctrlPr>
                  <w:rPr>
                    <w:rFonts w:ascii="Cambria Math" w:hAnsi="Cambria Math" w:cstheme="majorBidi"/>
                    <w:bCs/>
                    <w:iCs/>
                    <w:sz w:val="24"/>
                    <w:szCs w:val="24"/>
                  </w:rPr>
                </m:ctrlPr>
              </m:sSupPr>
              <m:e>
                <m:r>
                  <m:rPr>
                    <m:sty m:val="p"/>
                  </m:rPr>
                  <w:rPr>
                    <w:rFonts w:ascii="Cambria Math" w:hAnsi="Cambria Math" w:cstheme="majorBidi"/>
                    <w:sz w:val="24"/>
                    <w:szCs w:val="24"/>
                  </w:rPr>
                  <m:t>ΔH</m:t>
                </m:r>
              </m:e>
              <m:sup>
                <m:r>
                  <m:rPr>
                    <m:sty m:val="p"/>
                  </m:rPr>
                  <w:rPr>
                    <w:rFonts w:ascii="Cambria Math" w:hAnsi="Cambria Math" w:cstheme="majorBidi"/>
                    <w:sz w:val="24"/>
                    <w:szCs w:val="24"/>
                  </w:rPr>
                  <m:t>o</m:t>
                </m:r>
              </m:sup>
            </m:sSup>
          </m:num>
          <m:den>
            <m:r>
              <m:rPr>
                <m:sty m:val="p"/>
              </m:rPr>
              <w:rPr>
                <w:rFonts w:ascii="Cambria Math" w:hAnsi="Cambria Math" w:cstheme="majorBidi"/>
                <w:sz w:val="24"/>
                <w:szCs w:val="24"/>
              </w:rPr>
              <m:t>RT</m:t>
            </m:r>
          </m:den>
        </m:f>
        <m:r>
          <m:rPr>
            <m:sty m:val="p"/>
          </m:rPr>
          <w:rPr>
            <w:rFonts w:ascii="Cambria Math" w:hAnsi="Cambria Math" w:cstheme="majorBidi"/>
            <w:sz w:val="24"/>
            <w:szCs w:val="24"/>
          </w:rPr>
          <m:t>+</m:t>
        </m:r>
        <m:f>
          <m:fPr>
            <m:ctrlPr>
              <w:rPr>
                <w:rFonts w:ascii="Cambria Math" w:hAnsi="Cambria Math" w:cstheme="majorBidi"/>
                <w:bCs/>
                <w:iCs/>
                <w:sz w:val="24"/>
                <w:szCs w:val="24"/>
              </w:rPr>
            </m:ctrlPr>
          </m:fPr>
          <m:num>
            <m:sSup>
              <m:sSupPr>
                <m:ctrlPr>
                  <w:rPr>
                    <w:rFonts w:ascii="Cambria Math" w:hAnsi="Cambria Math" w:cstheme="majorBidi"/>
                    <w:bCs/>
                    <w:iCs/>
                    <w:sz w:val="24"/>
                    <w:szCs w:val="24"/>
                  </w:rPr>
                </m:ctrlPr>
              </m:sSupPr>
              <m:e>
                <m:r>
                  <m:rPr>
                    <m:sty m:val="p"/>
                  </m:rPr>
                  <w:rPr>
                    <w:rFonts w:ascii="Cambria Math" w:hAnsi="Cambria Math" w:cstheme="majorBidi"/>
                    <w:sz w:val="24"/>
                    <w:szCs w:val="24"/>
                  </w:rPr>
                  <m:t>∆S</m:t>
                </m:r>
              </m:e>
              <m:sup>
                <m:r>
                  <m:rPr>
                    <m:sty m:val="p"/>
                  </m:rPr>
                  <w:rPr>
                    <w:rFonts w:ascii="Cambria Math" w:hAnsi="Cambria Math" w:cstheme="majorBidi"/>
                    <w:sz w:val="24"/>
                    <w:szCs w:val="24"/>
                  </w:rPr>
                  <m:t>0</m:t>
                </m:r>
              </m:sup>
            </m:sSup>
          </m:num>
          <m:den>
            <m:r>
              <m:rPr>
                <m:sty m:val="p"/>
              </m:rPr>
              <w:rPr>
                <w:rFonts w:ascii="Cambria Math" w:hAnsi="Cambria Math" w:cstheme="majorBidi"/>
                <w:sz w:val="24"/>
                <w:szCs w:val="24"/>
              </w:rPr>
              <m:t>R</m:t>
            </m:r>
          </m:den>
        </m:f>
      </m:oMath>
      <w:r w:rsidRPr="000F6150">
        <w:rPr>
          <w:rFonts w:asciiTheme="majorBidi" w:hAnsiTheme="majorBidi" w:cstheme="majorBidi"/>
          <w:iCs/>
          <w:sz w:val="24"/>
          <w:szCs w:val="24"/>
        </w:rPr>
        <w:tab/>
      </w:r>
      <w:r w:rsidRPr="000F6150">
        <w:rPr>
          <w:rFonts w:asciiTheme="majorBidi" w:hAnsiTheme="majorBidi" w:cstheme="majorBidi"/>
          <w:iCs/>
          <w:sz w:val="24"/>
          <w:szCs w:val="24"/>
        </w:rPr>
        <w:tab/>
      </w:r>
      <w:r w:rsidRPr="000F6150">
        <w:rPr>
          <w:rFonts w:asciiTheme="majorBidi" w:hAnsiTheme="majorBidi" w:cstheme="majorBidi"/>
          <w:iCs/>
          <w:sz w:val="24"/>
          <w:szCs w:val="24"/>
        </w:rPr>
        <w:tab/>
      </w:r>
      <w:r w:rsidRPr="000F6150">
        <w:rPr>
          <w:rFonts w:asciiTheme="majorBidi" w:hAnsiTheme="majorBidi" w:cstheme="majorBidi"/>
          <w:iCs/>
          <w:sz w:val="24"/>
          <w:szCs w:val="24"/>
        </w:rPr>
        <w:tab/>
      </w:r>
      <w:r w:rsidRPr="000F6150">
        <w:rPr>
          <w:rFonts w:asciiTheme="majorBidi" w:hAnsiTheme="majorBidi" w:cstheme="majorBidi"/>
          <w:iCs/>
          <w:sz w:val="24"/>
          <w:szCs w:val="24"/>
        </w:rPr>
        <w:tab/>
      </w:r>
      <w:r w:rsidRPr="000F6150">
        <w:rPr>
          <w:rFonts w:asciiTheme="majorBidi" w:hAnsiTheme="majorBidi" w:cstheme="majorBidi"/>
          <w:iCs/>
          <w:sz w:val="24"/>
          <w:szCs w:val="24"/>
        </w:rPr>
        <w:tab/>
      </w:r>
      <w:r w:rsidRPr="000F6150">
        <w:rPr>
          <w:rFonts w:asciiTheme="majorBidi" w:hAnsiTheme="majorBidi" w:cstheme="majorBidi"/>
          <w:iCs/>
          <w:sz w:val="24"/>
          <w:szCs w:val="24"/>
        </w:rPr>
        <w:tab/>
      </w:r>
      <w:r w:rsidRPr="000F6150">
        <w:rPr>
          <w:rFonts w:asciiTheme="majorBidi" w:hAnsiTheme="majorBidi" w:cstheme="majorBidi"/>
          <w:iCs/>
          <w:sz w:val="24"/>
          <w:szCs w:val="24"/>
        </w:rPr>
        <w:tab/>
      </w:r>
      <w:r w:rsidRPr="000F6150">
        <w:rPr>
          <w:rFonts w:asciiTheme="majorBidi" w:hAnsiTheme="majorBidi" w:cstheme="majorBidi"/>
          <w:iCs/>
          <w:sz w:val="24"/>
          <w:szCs w:val="24"/>
        </w:rPr>
        <w:tab/>
      </w:r>
      <w:r w:rsidRPr="000F6150">
        <w:rPr>
          <w:rFonts w:asciiTheme="majorBidi" w:hAnsiTheme="majorBidi" w:cstheme="majorBidi"/>
          <w:iCs/>
          <w:sz w:val="24"/>
          <w:szCs w:val="24"/>
        </w:rPr>
        <w:tab/>
        <w:t>(3)</w:t>
      </w:r>
    </w:p>
    <w:p w:rsidR="00556078" w:rsidRPr="000F6150" w:rsidRDefault="00C40C04" w:rsidP="000F6150">
      <w:pPr>
        <w:spacing w:before="100" w:beforeAutospacing="1" w:after="100" w:afterAutospacing="1" w:line="360" w:lineRule="auto"/>
        <w:rPr>
          <w:rFonts w:asciiTheme="majorBidi" w:hAnsiTheme="majorBidi" w:cstheme="majorBidi"/>
          <w:bCs/>
          <w:sz w:val="24"/>
          <w:szCs w:val="24"/>
        </w:rPr>
      </w:pPr>
      <m:oMath>
        <m:sSub>
          <m:sSubPr>
            <m:ctrlPr>
              <w:rPr>
                <w:rFonts w:ascii="Cambria Math" w:hAnsi="Cambria Math" w:cstheme="majorBidi"/>
                <w:bCs/>
                <w:iCs/>
                <w:sz w:val="24"/>
                <w:szCs w:val="24"/>
              </w:rPr>
            </m:ctrlPr>
          </m:sSubPr>
          <m:e>
            <m:r>
              <m:rPr>
                <m:sty m:val="p"/>
              </m:rPr>
              <w:rPr>
                <w:rFonts w:ascii="Cambria Math" w:hAnsi="Cambria Math" w:cstheme="majorBidi"/>
                <w:sz w:val="24"/>
                <w:szCs w:val="24"/>
              </w:rPr>
              <m:t>K</m:t>
            </m:r>
          </m:e>
          <m:sub>
            <m:r>
              <m:rPr>
                <m:sty m:val="p"/>
              </m:rPr>
              <w:rPr>
                <w:rFonts w:ascii="Cambria Math" w:hAnsi="Cambria Math" w:cstheme="majorBidi"/>
                <w:sz w:val="24"/>
                <w:szCs w:val="24"/>
              </w:rPr>
              <m:t>L</m:t>
            </m:r>
          </m:sub>
        </m:sSub>
        <m:r>
          <m:rPr>
            <m:sty m:val="p"/>
          </m:rPr>
          <w:rPr>
            <w:rFonts w:ascii="Cambria Math" w:hAnsi="Cambria Math" w:cstheme="majorBidi"/>
            <w:sz w:val="24"/>
            <w:szCs w:val="24"/>
          </w:rPr>
          <m:t>=</m:t>
        </m:r>
        <m:f>
          <m:fPr>
            <m:ctrlPr>
              <w:rPr>
                <w:rFonts w:ascii="Cambria Math" w:hAnsi="Cambria Math" w:cstheme="majorBidi"/>
                <w:bCs/>
                <w:iCs/>
                <w:sz w:val="24"/>
                <w:szCs w:val="24"/>
              </w:rPr>
            </m:ctrlPr>
          </m:fPr>
          <m:num>
            <m:sSub>
              <m:sSubPr>
                <m:ctrlPr>
                  <w:rPr>
                    <w:rFonts w:ascii="Cambria Math" w:hAnsi="Cambria Math" w:cstheme="majorBidi"/>
                    <w:bCs/>
                    <w:iCs/>
                    <w:sz w:val="24"/>
                    <w:szCs w:val="24"/>
                  </w:rPr>
                </m:ctrlPr>
              </m:sSubPr>
              <m:e>
                <m:r>
                  <m:rPr>
                    <m:sty m:val="p"/>
                  </m:rPr>
                  <w:rPr>
                    <w:rFonts w:ascii="Cambria Math" w:hAnsi="Cambria Math" w:cstheme="majorBidi"/>
                    <w:sz w:val="24"/>
                    <w:szCs w:val="24"/>
                  </w:rPr>
                  <m:t>q</m:t>
                </m:r>
              </m:e>
              <m:sub>
                <m:r>
                  <m:rPr>
                    <m:sty m:val="p"/>
                  </m:rPr>
                  <w:rPr>
                    <w:rFonts w:ascii="Cambria Math" w:hAnsi="Cambria Math" w:cstheme="majorBidi"/>
                    <w:sz w:val="24"/>
                    <w:szCs w:val="24"/>
                  </w:rPr>
                  <m:t>e</m:t>
                </m:r>
              </m:sub>
            </m:sSub>
          </m:num>
          <m:den>
            <m:sSub>
              <m:sSubPr>
                <m:ctrlPr>
                  <w:rPr>
                    <w:rFonts w:ascii="Cambria Math" w:hAnsi="Cambria Math" w:cstheme="majorBidi"/>
                    <w:bCs/>
                    <w:iCs/>
                    <w:sz w:val="24"/>
                    <w:szCs w:val="24"/>
                  </w:rPr>
                </m:ctrlPr>
              </m:sSubPr>
              <m:e>
                <m:r>
                  <m:rPr>
                    <m:sty m:val="p"/>
                  </m:rPr>
                  <w:rPr>
                    <w:rFonts w:ascii="Cambria Math" w:hAnsi="Cambria Math" w:cstheme="majorBidi"/>
                    <w:sz w:val="24"/>
                    <w:szCs w:val="24"/>
                  </w:rPr>
                  <m:t>C</m:t>
                </m:r>
              </m:e>
              <m:sub>
                <m:r>
                  <m:rPr>
                    <m:sty m:val="p"/>
                  </m:rPr>
                  <w:rPr>
                    <w:rFonts w:ascii="Cambria Math" w:hAnsi="Cambria Math" w:cstheme="majorBidi"/>
                    <w:sz w:val="24"/>
                    <w:szCs w:val="24"/>
                  </w:rPr>
                  <m:t>e</m:t>
                </m:r>
              </m:sub>
            </m:sSub>
          </m:den>
        </m:f>
      </m:oMath>
      <w:r w:rsidR="00556078" w:rsidRPr="000F6150">
        <w:rPr>
          <w:rFonts w:asciiTheme="majorBidi" w:hAnsiTheme="majorBidi" w:cstheme="majorBidi"/>
          <w:bCs/>
          <w:iCs/>
          <w:sz w:val="24"/>
          <w:szCs w:val="24"/>
        </w:rPr>
        <w:tab/>
      </w:r>
      <w:r w:rsidR="00556078" w:rsidRPr="000F6150">
        <w:rPr>
          <w:rFonts w:asciiTheme="majorBidi" w:hAnsiTheme="majorBidi" w:cstheme="majorBidi"/>
          <w:bCs/>
          <w:iCs/>
          <w:sz w:val="24"/>
          <w:szCs w:val="24"/>
        </w:rPr>
        <w:tab/>
      </w:r>
      <w:r w:rsidR="00556078" w:rsidRPr="000F6150">
        <w:rPr>
          <w:rFonts w:asciiTheme="majorBidi" w:hAnsiTheme="majorBidi" w:cstheme="majorBidi"/>
          <w:bCs/>
          <w:iCs/>
          <w:sz w:val="24"/>
          <w:szCs w:val="24"/>
        </w:rPr>
        <w:tab/>
      </w:r>
      <w:r w:rsidR="00556078" w:rsidRPr="000F6150">
        <w:rPr>
          <w:rFonts w:asciiTheme="majorBidi" w:hAnsiTheme="majorBidi" w:cstheme="majorBidi"/>
          <w:bCs/>
          <w:iCs/>
          <w:sz w:val="24"/>
          <w:szCs w:val="24"/>
        </w:rPr>
        <w:tab/>
      </w:r>
      <w:r w:rsidR="00556078" w:rsidRPr="000F6150">
        <w:rPr>
          <w:rFonts w:asciiTheme="majorBidi" w:hAnsiTheme="majorBidi" w:cstheme="majorBidi"/>
          <w:bCs/>
          <w:iCs/>
          <w:sz w:val="24"/>
          <w:szCs w:val="24"/>
        </w:rPr>
        <w:tab/>
      </w:r>
      <w:r w:rsidR="00556078" w:rsidRPr="000F6150">
        <w:rPr>
          <w:rFonts w:asciiTheme="majorBidi" w:hAnsiTheme="majorBidi" w:cstheme="majorBidi"/>
          <w:bCs/>
          <w:iCs/>
          <w:sz w:val="24"/>
          <w:szCs w:val="24"/>
        </w:rPr>
        <w:tab/>
      </w:r>
      <w:r w:rsidR="00556078" w:rsidRPr="000F6150">
        <w:rPr>
          <w:rFonts w:asciiTheme="majorBidi" w:hAnsiTheme="majorBidi" w:cstheme="majorBidi"/>
          <w:bCs/>
          <w:iCs/>
          <w:sz w:val="24"/>
          <w:szCs w:val="24"/>
        </w:rPr>
        <w:tab/>
      </w:r>
      <w:r w:rsidR="00556078" w:rsidRPr="000F6150">
        <w:rPr>
          <w:rFonts w:asciiTheme="majorBidi" w:hAnsiTheme="majorBidi" w:cstheme="majorBidi"/>
          <w:bCs/>
          <w:iCs/>
          <w:sz w:val="24"/>
          <w:szCs w:val="24"/>
        </w:rPr>
        <w:tab/>
      </w:r>
      <w:r w:rsidR="00556078" w:rsidRPr="000F6150">
        <w:rPr>
          <w:rFonts w:asciiTheme="majorBidi" w:hAnsiTheme="majorBidi" w:cstheme="majorBidi"/>
          <w:bCs/>
          <w:iCs/>
          <w:sz w:val="24"/>
          <w:szCs w:val="24"/>
        </w:rPr>
        <w:tab/>
      </w:r>
      <w:r w:rsidR="00556078" w:rsidRPr="000F6150">
        <w:rPr>
          <w:rFonts w:asciiTheme="majorBidi" w:hAnsiTheme="majorBidi" w:cstheme="majorBidi"/>
          <w:bCs/>
          <w:iCs/>
          <w:sz w:val="24"/>
          <w:szCs w:val="24"/>
        </w:rPr>
        <w:tab/>
      </w:r>
      <w:r w:rsidR="00556078" w:rsidRPr="000F6150">
        <w:rPr>
          <w:rFonts w:asciiTheme="majorBidi" w:hAnsiTheme="majorBidi" w:cstheme="majorBidi"/>
          <w:bCs/>
          <w:iCs/>
          <w:sz w:val="24"/>
          <w:szCs w:val="24"/>
        </w:rPr>
        <w:tab/>
        <w:t>(4)</w:t>
      </w:r>
    </w:p>
    <w:p w:rsidR="00556078" w:rsidRPr="000F6150" w:rsidRDefault="00C40C04" w:rsidP="000F6150">
      <w:pPr>
        <w:spacing w:before="100" w:beforeAutospacing="1" w:after="100" w:afterAutospacing="1" w:line="360" w:lineRule="auto"/>
        <w:rPr>
          <w:rFonts w:asciiTheme="majorBidi" w:hAnsiTheme="majorBidi" w:cstheme="majorBidi"/>
          <w:iCs/>
          <w:sz w:val="24"/>
          <w:szCs w:val="24"/>
        </w:rPr>
      </w:pPr>
      <m:oMath>
        <m:sSup>
          <m:sSupPr>
            <m:ctrlPr>
              <w:rPr>
                <w:rFonts w:ascii="Cambria Math" w:hAnsi="Cambria Math" w:cstheme="majorBidi"/>
                <w:bCs/>
                <w:iCs/>
                <w:sz w:val="24"/>
                <w:szCs w:val="24"/>
              </w:rPr>
            </m:ctrlPr>
          </m:sSupPr>
          <m:e>
            <m:r>
              <m:rPr>
                <m:sty m:val="p"/>
              </m:rPr>
              <w:rPr>
                <w:rFonts w:ascii="Cambria Math" w:hAnsi="Cambria Math" w:cstheme="majorBidi"/>
                <w:sz w:val="24"/>
                <w:szCs w:val="24"/>
              </w:rPr>
              <m:t>∆G</m:t>
            </m:r>
          </m:e>
          <m:sup>
            <m:r>
              <m:rPr>
                <m:sty m:val="p"/>
              </m:rPr>
              <w:rPr>
                <w:rFonts w:ascii="Cambria Math" w:hAnsi="Cambria Math" w:cstheme="majorBidi"/>
                <w:sz w:val="24"/>
                <w:szCs w:val="24"/>
              </w:rPr>
              <m:t>0</m:t>
            </m:r>
          </m:sup>
        </m:sSup>
        <m:r>
          <m:rPr>
            <m:sty m:val="p"/>
          </m:rPr>
          <w:rPr>
            <w:rFonts w:ascii="Cambria Math" w:hAnsi="Cambria Math" w:cstheme="majorBidi"/>
            <w:sz w:val="24"/>
            <w:szCs w:val="24"/>
          </w:rPr>
          <m:t>=-RTln</m:t>
        </m:r>
        <m:sSub>
          <m:sSubPr>
            <m:ctrlPr>
              <w:rPr>
                <w:rFonts w:ascii="Cambria Math" w:hAnsi="Cambria Math" w:cstheme="majorBidi"/>
                <w:bCs/>
                <w:iCs/>
                <w:sz w:val="24"/>
                <w:szCs w:val="24"/>
              </w:rPr>
            </m:ctrlPr>
          </m:sSubPr>
          <m:e>
            <m:r>
              <m:rPr>
                <m:sty m:val="p"/>
              </m:rPr>
              <w:rPr>
                <w:rFonts w:ascii="Cambria Math" w:hAnsi="Cambria Math" w:cstheme="majorBidi"/>
                <w:sz w:val="24"/>
                <w:szCs w:val="24"/>
              </w:rPr>
              <m:t>K</m:t>
            </m:r>
          </m:e>
          <m:sub>
            <m:r>
              <m:rPr>
                <m:sty m:val="p"/>
              </m:rPr>
              <w:rPr>
                <w:rFonts w:ascii="Cambria Math" w:hAnsi="Cambria Math" w:cstheme="majorBidi"/>
                <w:sz w:val="24"/>
                <w:szCs w:val="24"/>
              </w:rPr>
              <m:t>L</m:t>
            </m:r>
          </m:sub>
        </m:sSub>
      </m:oMath>
      <w:r w:rsidR="00556078" w:rsidRPr="000F6150">
        <w:rPr>
          <w:rFonts w:asciiTheme="majorBidi" w:hAnsiTheme="majorBidi" w:cstheme="majorBidi"/>
          <w:iCs/>
          <w:sz w:val="24"/>
          <w:szCs w:val="24"/>
        </w:rPr>
        <w:tab/>
      </w:r>
      <w:r w:rsidR="00556078" w:rsidRPr="000F6150">
        <w:rPr>
          <w:rFonts w:asciiTheme="majorBidi" w:hAnsiTheme="majorBidi" w:cstheme="majorBidi"/>
          <w:iCs/>
          <w:sz w:val="24"/>
          <w:szCs w:val="24"/>
        </w:rPr>
        <w:tab/>
      </w:r>
      <w:r w:rsidR="00556078" w:rsidRPr="000F6150">
        <w:rPr>
          <w:rFonts w:asciiTheme="majorBidi" w:hAnsiTheme="majorBidi" w:cstheme="majorBidi"/>
          <w:iCs/>
          <w:sz w:val="24"/>
          <w:szCs w:val="24"/>
        </w:rPr>
        <w:tab/>
      </w:r>
      <w:r w:rsidR="00556078" w:rsidRPr="000F6150">
        <w:rPr>
          <w:rFonts w:asciiTheme="majorBidi" w:hAnsiTheme="majorBidi" w:cstheme="majorBidi"/>
          <w:iCs/>
          <w:sz w:val="24"/>
          <w:szCs w:val="24"/>
        </w:rPr>
        <w:tab/>
      </w:r>
      <w:r w:rsidR="00556078" w:rsidRPr="000F6150">
        <w:rPr>
          <w:rFonts w:asciiTheme="majorBidi" w:hAnsiTheme="majorBidi" w:cstheme="majorBidi"/>
          <w:iCs/>
          <w:sz w:val="24"/>
          <w:szCs w:val="24"/>
        </w:rPr>
        <w:tab/>
      </w:r>
      <w:r w:rsidR="00556078" w:rsidRPr="000F6150">
        <w:rPr>
          <w:rFonts w:asciiTheme="majorBidi" w:hAnsiTheme="majorBidi" w:cstheme="majorBidi"/>
          <w:iCs/>
          <w:sz w:val="24"/>
          <w:szCs w:val="24"/>
        </w:rPr>
        <w:tab/>
      </w:r>
      <w:r w:rsidR="00556078" w:rsidRPr="000F6150">
        <w:rPr>
          <w:rFonts w:asciiTheme="majorBidi" w:hAnsiTheme="majorBidi" w:cstheme="majorBidi"/>
          <w:iCs/>
          <w:sz w:val="24"/>
          <w:szCs w:val="24"/>
        </w:rPr>
        <w:tab/>
      </w:r>
      <w:r w:rsidR="00556078" w:rsidRPr="000F6150">
        <w:rPr>
          <w:rFonts w:asciiTheme="majorBidi" w:hAnsiTheme="majorBidi" w:cstheme="majorBidi"/>
          <w:iCs/>
          <w:sz w:val="24"/>
          <w:szCs w:val="24"/>
        </w:rPr>
        <w:tab/>
      </w:r>
      <w:r w:rsidR="00556078" w:rsidRPr="000F6150">
        <w:rPr>
          <w:rFonts w:asciiTheme="majorBidi" w:hAnsiTheme="majorBidi" w:cstheme="majorBidi"/>
          <w:iCs/>
          <w:sz w:val="24"/>
          <w:szCs w:val="24"/>
        </w:rPr>
        <w:tab/>
      </w:r>
      <w:r w:rsidR="00556078" w:rsidRPr="000F6150">
        <w:rPr>
          <w:rFonts w:asciiTheme="majorBidi" w:hAnsiTheme="majorBidi" w:cstheme="majorBidi"/>
          <w:iCs/>
          <w:sz w:val="24"/>
          <w:szCs w:val="24"/>
        </w:rPr>
        <w:tab/>
        <w:t>(5)</w:t>
      </w:r>
    </w:p>
    <w:p w:rsidR="00556078" w:rsidRPr="000F6150" w:rsidRDefault="00C40C04" w:rsidP="000F6150">
      <w:pPr>
        <w:spacing w:before="100" w:beforeAutospacing="1" w:after="100" w:afterAutospacing="1" w:line="360" w:lineRule="auto"/>
        <w:rPr>
          <w:rFonts w:asciiTheme="majorBidi" w:hAnsiTheme="majorBidi" w:cstheme="majorBidi"/>
          <w:sz w:val="24"/>
          <w:szCs w:val="24"/>
        </w:rPr>
      </w:pPr>
      <m:oMath>
        <m:sSup>
          <m:sSupPr>
            <m:ctrlPr>
              <w:rPr>
                <w:rFonts w:ascii="Cambria Math" w:hAnsi="Cambria Math" w:cstheme="majorBidi"/>
                <w:bCs/>
                <w:iCs/>
                <w:sz w:val="24"/>
                <w:szCs w:val="24"/>
              </w:rPr>
            </m:ctrlPr>
          </m:sSupPr>
          <m:e>
            <m:r>
              <m:rPr>
                <m:sty m:val="p"/>
              </m:rPr>
              <w:rPr>
                <w:rFonts w:ascii="Cambria Math" w:hAnsi="Cambria Math" w:cstheme="majorBidi"/>
                <w:sz w:val="24"/>
                <w:szCs w:val="24"/>
              </w:rPr>
              <m:t>∆G</m:t>
            </m:r>
          </m:e>
          <m:sup>
            <m:r>
              <m:rPr>
                <m:sty m:val="p"/>
              </m:rPr>
              <w:rPr>
                <w:rFonts w:ascii="Cambria Math" w:hAnsi="Cambria Math" w:cstheme="majorBidi"/>
                <w:sz w:val="24"/>
                <w:szCs w:val="24"/>
              </w:rPr>
              <m:t>o</m:t>
            </m:r>
          </m:sup>
        </m:sSup>
        <m:r>
          <m:rPr>
            <m:sty m:val="p"/>
          </m:rPr>
          <w:rPr>
            <w:rFonts w:ascii="Cambria Math" w:hAnsi="Cambria Math" w:cstheme="majorBidi"/>
            <w:sz w:val="24"/>
            <w:szCs w:val="24"/>
          </w:rPr>
          <m:t>=</m:t>
        </m:r>
        <m:sSup>
          <m:sSupPr>
            <m:ctrlPr>
              <w:rPr>
                <w:rFonts w:ascii="Cambria Math" w:hAnsi="Cambria Math" w:cstheme="majorBidi"/>
                <w:bCs/>
                <w:iCs/>
                <w:sz w:val="24"/>
                <w:szCs w:val="24"/>
              </w:rPr>
            </m:ctrlPr>
          </m:sSupPr>
          <m:e>
            <m:r>
              <m:rPr>
                <m:sty m:val="p"/>
              </m:rPr>
              <w:rPr>
                <w:rFonts w:ascii="Cambria Math" w:hAnsi="Cambria Math" w:cstheme="majorBidi"/>
                <w:sz w:val="24"/>
                <w:szCs w:val="24"/>
              </w:rPr>
              <m:t>∆H</m:t>
            </m:r>
          </m:e>
          <m:sup>
            <m:r>
              <m:rPr>
                <m:sty m:val="p"/>
              </m:rPr>
              <w:rPr>
                <w:rFonts w:ascii="Cambria Math" w:hAnsi="Cambria Math" w:cstheme="majorBidi"/>
                <w:sz w:val="24"/>
                <w:szCs w:val="24"/>
              </w:rPr>
              <m:t>o</m:t>
            </m:r>
          </m:sup>
        </m:sSup>
        <m:r>
          <m:rPr>
            <m:sty m:val="p"/>
          </m:rPr>
          <w:rPr>
            <w:rFonts w:ascii="Cambria Math" w:hAnsi="Cambria Math" w:cstheme="majorBidi"/>
            <w:sz w:val="24"/>
            <w:szCs w:val="24"/>
          </w:rPr>
          <m:t>-</m:t>
        </m:r>
        <m:sSup>
          <m:sSupPr>
            <m:ctrlPr>
              <w:rPr>
                <w:rFonts w:ascii="Cambria Math" w:hAnsi="Cambria Math" w:cstheme="majorBidi"/>
                <w:bCs/>
                <w:iCs/>
                <w:sz w:val="24"/>
                <w:szCs w:val="24"/>
              </w:rPr>
            </m:ctrlPr>
          </m:sSupPr>
          <m:e>
            <m:r>
              <m:rPr>
                <m:sty m:val="p"/>
              </m:rPr>
              <w:rPr>
                <w:rFonts w:ascii="Cambria Math" w:hAnsi="Cambria Math" w:cstheme="majorBidi"/>
                <w:sz w:val="24"/>
                <w:szCs w:val="24"/>
              </w:rPr>
              <m:t>T∆S</m:t>
            </m:r>
          </m:e>
          <m:sup>
            <m:r>
              <m:rPr>
                <m:sty m:val="p"/>
              </m:rPr>
              <w:rPr>
                <w:rFonts w:ascii="Cambria Math" w:hAnsi="Cambria Math" w:cstheme="majorBidi"/>
                <w:sz w:val="24"/>
                <w:szCs w:val="24"/>
              </w:rPr>
              <m:t>o</m:t>
            </m:r>
          </m:sup>
        </m:sSup>
      </m:oMath>
      <w:r w:rsidR="00556078" w:rsidRPr="000F6150">
        <w:rPr>
          <w:rFonts w:asciiTheme="majorBidi" w:hAnsiTheme="majorBidi" w:cstheme="majorBidi"/>
          <w:bCs/>
          <w:iCs/>
          <w:sz w:val="24"/>
          <w:szCs w:val="24"/>
        </w:rPr>
        <w:tab/>
      </w:r>
      <w:r w:rsidR="00556078" w:rsidRPr="000F6150">
        <w:rPr>
          <w:rFonts w:asciiTheme="majorBidi" w:hAnsiTheme="majorBidi" w:cstheme="majorBidi"/>
          <w:b/>
          <w:iCs/>
          <w:sz w:val="24"/>
          <w:szCs w:val="24"/>
        </w:rPr>
        <w:tab/>
      </w:r>
      <w:r w:rsidR="00556078" w:rsidRPr="000F6150">
        <w:rPr>
          <w:rFonts w:asciiTheme="majorBidi" w:hAnsiTheme="majorBidi" w:cstheme="majorBidi"/>
          <w:b/>
          <w:iCs/>
          <w:sz w:val="24"/>
          <w:szCs w:val="24"/>
        </w:rPr>
        <w:tab/>
      </w:r>
      <w:r w:rsidR="00556078" w:rsidRPr="000F6150">
        <w:rPr>
          <w:rFonts w:asciiTheme="majorBidi" w:hAnsiTheme="majorBidi" w:cstheme="majorBidi"/>
          <w:b/>
          <w:iCs/>
          <w:sz w:val="24"/>
          <w:szCs w:val="24"/>
        </w:rPr>
        <w:tab/>
      </w:r>
      <w:r w:rsidR="00556078" w:rsidRPr="000F6150">
        <w:rPr>
          <w:rFonts w:asciiTheme="majorBidi" w:hAnsiTheme="majorBidi" w:cstheme="majorBidi"/>
          <w:b/>
          <w:iCs/>
          <w:sz w:val="24"/>
          <w:szCs w:val="24"/>
        </w:rPr>
        <w:tab/>
      </w:r>
      <w:r w:rsidR="00556078" w:rsidRPr="000F6150">
        <w:rPr>
          <w:rFonts w:asciiTheme="majorBidi" w:hAnsiTheme="majorBidi" w:cstheme="majorBidi"/>
          <w:b/>
          <w:iCs/>
          <w:sz w:val="24"/>
          <w:szCs w:val="24"/>
        </w:rPr>
        <w:tab/>
      </w:r>
      <w:r w:rsidR="00556078" w:rsidRPr="000F6150">
        <w:rPr>
          <w:rFonts w:asciiTheme="majorBidi" w:hAnsiTheme="majorBidi" w:cstheme="majorBidi"/>
          <w:b/>
          <w:iCs/>
          <w:sz w:val="24"/>
          <w:szCs w:val="24"/>
        </w:rPr>
        <w:tab/>
      </w:r>
      <w:r w:rsidR="00556078" w:rsidRPr="000F6150">
        <w:rPr>
          <w:rFonts w:asciiTheme="majorBidi" w:hAnsiTheme="majorBidi" w:cstheme="majorBidi"/>
          <w:b/>
          <w:iCs/>
          <w:sz w:val="24"/>
          <w:szCs w:val="24"/>
        </w:rPr>
        <w:tab/>
      </w:r>
      <w:r w:rsidR="00556078" w:rsidRPr="000F6150">
        <w:rPr>
          <w:rFonts w:asciiTheme="majorBidi" w:hAnsiTheme="majorBidi" w:cstheme="majorBidi"/>
          <w:b/>
          <w:iCs/>
          <w:sz w:val="24"/>
          <w:szCs w:val="24"/>
        </w:rPr>
        <w:tab/>
      </w:r>
      <w:r w:rsidR="00556078" w:rsidRPr="000F6150">
        <w:rPr>
          <w:rFonts w:asciiTheme="majorBidi" w:hAnsiTheme="majorBidi" w:cstheme="majorBidi"/>
          <w:b/>
          <w:iCs/>
          <w:sz w:val="24"/>
          <w:szCs w:val="24"/>
        </w:rPr>
        <w:tab/>
      </w:r>
      <w:r w:rsidR="00556078" w:rsidRPr="000F6150">
        <w:rPr>
          <w:rFonts w:asciiTheme="majorBidi" w:hAnsiTheme="majorBidi" w:cstheme="majorBidi"/>
          <w:iCs/>
          <w:sz w:val="24"/>
          <w:szCs w:val="24"/>
        </w:rPr>
        <w:t>(6)</w:t>
      </w:r>
    </w:p>
    <w:p w:rsidR="00556078" w:rsidRPr="000F6150" w:rsidRDefault="00556078" w:rsidP="00E80BDD">
      <w:pPr>
        <w:spacing w:before="100" w:beforeAutospacing="1" w:after="100" w:afterAutospacing="1" w:line="360" w:lineRule="auto"/>
        <w:jc w:val="both"/>
        <w:rPr>
          <w:rFonts w:asciiTheme="majorBidi" w:hAnsiTheme="majorBidi" w:cstheme="majorBidi"/>
          <w:sz w:val="24"/>
          <w:szCs w:val="24"/>
        </w:rPr>
      </w:pPr>
      <w:r w:rsidRPr="000F6150">
        <w:rPr>
          <w:rFonts w:asciiTheme="majorBidi" w:hAnsiTheme="majorBidi" w:cstheme="majorBidi"/>
          <w:sz w:val="24"/>
          <w:szCs w:val="24"/>
        </w:rPr>
        <w:t>ΔGº is the free energy change (kJ/mol), R is the gas constant (8.314 J/mol K), K</w:t>
      </w:r>
      <w:r w:rsidRPr="000F6150">
        <w:rPr>
          <w:rFonts w:asciiTheme="majorBidi" w:hAnsiTheme="majorBidi" w:cstheme="majorBidi"/>
          <w:sz w:val="24"/>
          <w:szCs w:val="24"/>
          <w:vertAlign w:val="subscript"/>
        </w:rPr>
        <w:t>L</w:t>
      </w:r>
      <w:r w:rsidRPr="000F6150">
        <w:rPr>
          <w:rFonts w:asciiTheme="majorBidi" w:hAnsiTheme="majorBidi" w:cstheme="majorBidi"/>
          <w:sz w:val="24"/>
          <w:szCs w:val="24"/>
        </w:rPr>
        <w:t xml:space="preserve"> is the thermodynamic equilibrium constant, and T is the temperature (K). K</w:t>
      </w:r>
      <w:r w:rsidRPr="000F6150">
        <w:rPr>
          <w:rFonts w:asciiTheme="majorBidi" w:hAnsiTheme="majorBidi" w:cstheme="majorBidi"/>
          <w:sz w:val="24"/>
          <w:szCs w:val="24"/>
          <w:vertAlign w:val="subscript"/>
        </w:rPr>
        <w:t>L</w:t>
      </w:r>
      <w:r w:rsidRPr="000F6150">
        <w:rPr>
          <w:rFonts w:asciiTheme="majorBidi" w:hAnsiTheme="majorBidi" w:cstheme="majorBidi"/>
          <w:sz w:val="24"/>
          <w:szCs w:val="24"/>
        </w:rPr>
        <w:t xml:space="preserve"> values were found from the ratio of the adsorbed dye concentration (mg) and equilibrium dye concentration in the solution (mg/L). The parameters of ΔH and ΔS were obtained from the slope and the intercept of the </w:t>
      </w:r>
      <w:proofErr w:type="spellStart"/>
      <w:r w:rsidRPr="000F6150">
        <w:rPr>
          <w:rFonts w:asciiTheme="majorBidi" w:hAnsiTheme="majorBidi" w:cstheme="majorBidi"/>
          <w:sz w:val="24"/>
          <w:szCs w:val="24"/>
        </w:rPr>
        <w:t>Van’t</w:t>
      </w:r>
      <w:proofErr w:type="spellEnd"/>
      <w:r w:rsidRPr="000F6150">
        <w:rPr>
          <w:rFonts w:asciiTheme="majorBidi" w:hAnsiTheme="majorBidi" w:cstheme="majorBidi"/>
          <w:sz w:val="24"/>
          <w:szCs w:val="24"/>
        </w:rPr>
        <w:t xml:space="preserve"> Hoff graph between </w:t>
      </w:r>
      <w:proofErr w:type="spellStart"/>
      <w:r w:rsidRPr="000F6150">
        <w:rPr>
          <w:rFonts w:asciiTheme="majorBidi" w:hAnsiTheme="majorBidi" w:cstheme="majorBidi"/>
          <w:sz w:val="24"/>
          <w:szCs w:val="24"/>
        </w:rPr>
        <w:t>lnK</w:t>
      </w:r>
      <w:r w:rsidRPr="000F6150">
        <w:rPr>
          <w:rFonts w:asciiTheme="majorBidi" w:hAnsiTheme="majorBidi" w:cstheme="majorBidi"/>
          <w:sz w:val="24"/>
          <w:szCs w:val="24"/>
          <w:vertAlign w:val="subscript"/>
        </w:rPr>
        <w:t>L</w:t>
      </w:r>
      <w:proofErr w:type="spellEnd"/>
      <w:r w:rsidRPr="000F6150">
        <w:rPr>
          <w:rFonts w:asciiTheme="majorBidi" w:hAnsiTheme="majorBidi" w:cstheme="majorBidi"/>
          <w:sz w:val="24"/>
          <w:szCs w:val="24"/>
        </w:rPr>
        <w:t xml:space="preserve"> and 1/T, respectively </w:t>
      </w:r>
      <w:r w:rsidRPr="000F6150">
        <w:rPr>
          <w:rFonts w:asciiTheme="majorBidi" w:hAnsiTheme="majorBidi" w:cstheme="majorBidi"/>
          <w:sz w:val="24"/>
          <w:szCs w:val="24"/>
        </w:rPr>
        <w:fldChar w:fldCharType="begin" w:fldLock="1"/>
      </w:r>
      <w:r w:rsidR="00E80BDD">
        <w:rPr>
          <w:rFonts w:asciiTheme="majorBidi" w:hAnsiTheme="majorBidi" w:cstheme="majorBidi"/>
          <w:sz w:val="24"/>
          <w:szCs w:val="24"/>
        </w:rPr>
        <w:instrText>ADDIN CSL_CITATION {"citationItems":[{"id":"ITEM-1","itemData":{"DOI":"10.1016/j.desal.2011.01.049","ISBN":"0011-9164","ISSN":"00119164","abstract":"The present study explored the adsorptive characteristics of Brilliant Green dye from aqueous solution onto NaOH treated saw dust of Indian Eucalyptus wood, a timber industry waste. Batch studies were performed to evaluate the influence of various experimental parameters like initial pH, contact time, adsorbent dose, initial concentration and temperature on the removal of Brilliant Green. Optimum conditions were found to be initial pH=2.9, contact time=3h and adsorbent dose=4g/l. The pseudo-second-order kinetic model represented the adsorption kinetics of Brilliant Green onto NaOH treated saw dust. Equilibrium isotherms were analyzed by Freundlich, Langmuir, Redlich-Peterson and Temkin isotherm models using non-linear regression technique. NaOH treated saw dust which was used showed surface area=0.3742m2/g, pore volume=0.00836cm3/g and average pore diameter=893.6A0. Adsorption of Brilliant Green onto NaOH treated saw dust is favorably influenced by decrease in the temperature of the operation. Thermodynamics showed that the Brilliant Green adsorption was most favorable onto NaOH treated saw dust. © 2011 Elsevier B.V.","author":[{"dropping-particle":"","family":"Mane","given":"Venkat S.","non-dropping-particle":"","parse-names":false,"suffix":""},{"dropping-particle":"","family":"Babu","given":"P. V.Vijay","non-dropping-particle":"","parse-names":false,"suffix":""}],"container-title":"Desalination","id":"ITEM-1","issue":"2-3","issued":{"date-parts":[["2011"]]},"page":"321-329","publisher":"Elsevier B.V.","title":"Studies on the adsorption of Brilliant Green dye from aqueous solution onto low-cost NaOH treated saw dust","type":"article-journal","volume":"273"},"uris":["http://www.mendeley.com/documents/?uuid=0a27be2b-aef1-4a40-be2e-5031300afe4b"]}],"mendeley":{"formattedCitation":"&lt;sup&gt;10&lt;/sup&gt;","plainTextFormattedCitation":"10","previouslyFormattedCitation":"&lt;sup&gt;10&lt;/sup&gt;"},"properties":{"noteIndex":0},"schema":"https://github.com/citation-style-language/schema/raw/master/csl-citation.json"}</w:instrText>
      </w:r>
      <w:r w:rsidRPr="000F6150">
        <w:rPr>
          <w:rFonts w:asciiTheme="majorBidi" w:hAnsiTheme="majorBidi" w:cstheme="majorBidi"/>
          <w:sz w:val="24"/>
          <w:szCs w:val="24"/>
        </w:rPr>
        <w:fldChar w:fldCharType="separate"/>
      </w:r>
      <w:r w:rsidR="00E80BDD" w:rsidRPr="00E80BDD">
        <w:rPr>
          <w:rFonts w:asciiTheme="majorBidi" w:hAnsiTheme="majorBidi" w:cstheme="majorBidi"/>
          <w:noProof/>
          <w:sz w:val="24"/>
          <w:szCs w:val="24"/>
          <w:vertAlign w:val="superscript"/>
        </w:rPr>
        <w:t>10</w:t>
      </w:r>
      <w:r w:rsidRPr="000F6150">
        <w:rPr>
          <w:rFonts w:asciiTheme="majorBidi" w:hAnsiTheme="majorBidi" w:cstheme="majorBidi"/>
          <w:sz w:val="24"/>
          <w:szCs w:val="24"/>
        </w:rPr>
        <w:fldChar w:fldCharType="end"/>
      </w:r>
      <w:r w:rsidRPr="000F6150">
        <w:rPr>
          <w:rFonts w:asciiTheme="majorBidi" w:hAnsiTheme="majorBidi" w:cstheme="majorBidi"/>
          <w:sz w:val="24"/>
          <w:szCs w:val="24"/>
        </w:rPr>
        <w:t>.</w:t>
      </w:r>
    </w:p>
    <w:p w:rsidR="00AF1F65" w:rsidRDefault="00556078" w:rsidP="00E80BDD">
      <w:pPr>
        <w:spacing w:before="100" w:beforeAutospacing="1" w:after="100" w:afterAutospacing="1" w:line="360" w:lineRule="auto"/>
        <w:ind w:firstLine="708"/>
        <w:jc w:val="both"/>
        <w:rPr>
          <w:rFonts w:asciiTheme="majorBidi" w:eastAsia="AdvGulliv-R" w:hAnsiTheme="majorBidi" w:cstheme="majorBidi"/>
          <w:color w:val="000000"/>
          <w:sz w:val="24"/>
          <w:szCs w:val="24"/>
          <w:lang w:val="tr-TR"/>
        </w:rPr>
      </w:pPr>
      <w:r w:rsidRPr="000F6150">
        <w:rPr>
          <w:rFonts w:asciiTheme="majorBidi" w:hAnsiTheme="majorBidi" w:cstheme="majorBidi"/>
          <w:sz w:val="24"/>
          <w:szCs w:val="24"/>
        </w:rPr>
        <w:lastRenderedPageBreak/>
        <w:t>The negative value of ΔG</w:t>
      </w:r>
      <w:r w:rsidRPr="000F6150">
        <w:rPr>
          <w:rFonts w:asciiTheme="majorBidi" w:hAnsiTheme="majorBidi" w:cstheme="majorBidi"/>
          <w:sz w:val="24"/>
          <w:szCs w:val="24"/>
          <w:vertAlign w:val="superscript"/>
        </w:rPr>
        <w:t>o</w:t>
      </w:r>
      <w:r w:rsidRPr="000F6150">
        <w:rPr>
          <w:rFonts w:asciiTheme="majorBidi" w:hAnsiTheme="majorBidi" w:cstheme="majorBidi"/>
          <w:sz w:val="24"/>
          <w:szCs w:val="24"/>
        </w:rPr>
        <w:t xml:space="preserve"> indicates the adsorption is spontaneous and favorable. ΔH</w:t>
      </w:r>
      <w:r w:rsidRPr="000F6150">
        <w:rPr>
          <w:rFonts w:asciiTheme="majorBidi" w:hAnsiTheme="majorBidi" w:cstheme="majorBidi"/>
          <w:sz w:val="24"/>
          <w:szCs w:val="24"/>
          <w:vertAlign w:val="superscript"/>
        </w:rPr>
        <w:t>o</w:t>
      </w:r>
      <w:r w:rsidRPr="000F6150">
        <w:rPr>
          <w:rFonts w:asciiTheme="majorBidi" w:hAnsiTheme="majorBidi" w:cstheme="majorBidi"/>
          <w:sz w:val="24"/>
          <w:szCs w:val="24"/>
        </w:rPr>
        <w:t xml:space="preserve"> values are positive whether the adsorption is endothermic, or vice versa. The positive </w:t>
      </w:r>
      <w:proofErr w:type="spellStart"/>
      <w:proofErr w:type="gramStart"/>
      <w:r w:rsidRPr="000F6150">
        <w:rPr>
          <w:rFonts w:asciiTheme="majorBidi" w:hAnsiTheme="majorBidi" w:cstheme="majorBidi"/>
          <w:sz w:val="24"/>
          <w:szCs w:val="24"/>
        </w:rPr>
        <w:t>ΔS</w:t>
      </w:r>
      <w:r w:rsidRPr="000F6150">
        <w:rPr>
          <w:rFonts w:asciiTheme="majorBidi" w:hAnsiTheme="majorBidi" w:cstheme="majorBidi"/>
          <w:sz w:val="24"/>
          <w:szCs w:val="24"/>
          <w:vertAlign w:val="superscript"/>
        </w:rPr>
        <w:t>o</w:t>
      </w:r>
      <w:proofErr w:type="spellEnd"/>
      <w:proofErr w:type="gramEnd"/>
      <w:r w:rsidRPr="000F6150">
        <w:rPr>
          <w:rFonts w:asciiTheme="majorBidi" w:hAnsiTheme="majorBidi" w:cstheme="majorBidi"/>
          <w:sz w:val="24"/>
          <w:szCs w:val="24"/>
        </w:rPr>
        <w:t xml:space="preserve"> reveals that randomness increased at the solid-liquid interface. The positive </w:t>
      </w:r>
      <w:proofErr w:type="spellStart"/>
      <w:r w:rsidRPr="000F6150">
        <w:rPr>
          <w:rFonts w:asciiTheme="majorBidi" w:hAnsiTheme="majorBidi" w:cstheme="majorBidi"/>
          <w:sz w:val="24"/>
          <w:szCs w:val="24"/>
        </w:rPr>
        <w:t>ΔS</w:t>
      </w:r>
      <w:r w:rsidRPr="000F6150">
        <w:rPr>
          <w:rFonts w:asciiTheme="majorBidi" w:hAnsiTheme="majorBidi" w:cstheme="majorBidi"/>
          <w:sz w:val="24"/>
          <w:szCs w:val="24"/>
          <w:vertAlign w:val="superscript"/>
        </w:rPr>
        <w:t>o</w:t>
      </w:r>
      <w:proofErr w:type="spellEnd"/>
      <w:r w:rsidRPr="000F6150">
        <w:rPr>
          <w:rFonts w:asciiTheme="majorBidi" w:hAnsiTheme="majorBidi" w:cstheme="majorBidi"/>
          <w:sz w:val="24"/>
          <w:szCs w:val="24"/>
        </w:rPr>
        <w:t xml:space="preserve"> also indicates the affinity of the adsorbent for BG and MG</w:t>
      </w:r>
      <w:r w:rsidR="00E80BDD">
        <w:rPr>
          <w:rFonts w:asciiTheme="majorBidi" w:hAnsiTheme="majorBidi" w:cstheme="majorBidi"/>
          <w:sz w:val="24"/>
          <w:szCs w:val="24"/>
        </w:rPr>
        <w:t>.</w:t>
      </w:r>
      <w:r w:rsidRPr="000F6150">
        <w:rPr>
          <w:rFonts w:asciiTheme="majorBidi" w:hAnsiTheme="majorBidi" w:cstheme="majorBidi"/>
          <w:sz w:val="24"/>
          <w:szCs w:val="24"/>
        </w:rPr>
        <w:fldChar w:fldCharType="begin" w:fldLock="1"/>
      </w:r>
      <w:r w:rsidR="00E80BDD">
        <w:rPr>
          <w:rFonts w:asciiTheme="majorBidi" w:hAnsiTheme="majorBidi" w:cstheme="majorBidi"/>
          <w:sz w:val="24"/>
          <w:szCs w:val="24"/>
        </w:rPr>
        <w:instrText>ADDIN CSL_CITATION {"citationItems":[{"id":"ITEM-1","itemData":{"DOI":"10.1016/j.desal.2005.10.032","ISBN":"0011-9164","ISSN":"00119164","abstract":"The use of wheat shells (WHS) for the removal of methylene blue from aqueous solutions at different contact times, temperatures, pH, adsorbent doses and initial dye concentration was investigated. The adsorption process attains equilibrium within 60 min. The extent of dye removal decreased with increasing adsorbent dosage and also increased with increasing contact time, temperature, and in solution concentration. The adsorption isotherms are described by means of the Langmuir and Freundlich isotherms. It was found that the Langmuir equation fit better than the Freundlich equation. Maximum adsorption capacity (Qm) was calculated at different temperatures (303, 313, and 323 K) 16.56, 20.83, and 21.50 mg/g, respectively. The adsorption kinetics of methylene blue could be described by the pseudosecond- order reaction model. The activation energy of system (Ea) was calculated as 16.62 kJ/mol. Free energy of adsorption (??G0), enthalpy (??H0), and entropy (??S0) changes were calculated to predict the nature of adsorption. The estimated values for ??G0 were -22.64, -24.11, and -26.35 kJ/mol at 303, 313, and 323 K, respectively, which are rather low, indicating that a spontaneous process occurred. The enthalpy changes and entropy of adsorption were 33.41 kJ/mol and 185 J/mol K, respectively. The obtained results are: (1) high levels of color removal (&gt;95%) were achieved with low contact times adsorbent/dye (less than 90-min contact ); and (2) the whole WHS can be successfully used as adsorbent of methylene blue in aqueous solutions. WHS, an inexpensive and easily available material, can be an alternative for more costly adsorbents used for dye removal in wastewater treatment processes. ?? 2006 Elsevier B.V. All rights reserved.","author":[{"dropping-particle":"","family":"Bulut","given":"Yasemin","non-dropping-particle":"","parse-names":false,"suffix":""},{"dropping-particle":"","family":"Aydin","given":"Haluk","non-dropping-particle":"","parse-names":false,"suffix":""}],"container-title":"Desalination","id":"ITEM-1","issue":"1-3","issued":{"date-parts":[["2006"]]},"page":"259-267","title":"A kinetics and thermodynamics study of methylene blue adsorption on wheat shells","type":"article-journal","volume":"194"},"uris":["http://www.mendeley.com/documents/?uuid=018af976-1510-4e96-958b-2a6a2a37ad6c"]},{"id":"ITEM-2","itemData":{"DOI":"10.1016/j.jenvman.2006.06.024","ISBN":"0301-4797","ISSN":"00194522","PMID":"17000044","abstract":"The present study deals with the adsorption of Brilliant Green (BG) on rice husk ash (RHA). RHA is a solid waste obtained from the particulate collection equipment attached to the flue gas lines of rice husk fired boilers. Batch studies were performed to evaluate the influences of various experimental parameters like initial pH (pH0), contact time, adsorbent dose and initial concentration (C0) on the removal of BG. Optimum conditions for BG removal were found to be pH0???3.0, adsorbent dose ???6 g L-1 of solution and equilibrium time ???5 h for the C0 range of 50-300 mg L-1. Adsorption of BG followed pseudo-second-order kinetics. Intra-particle diffusion does not seem to control the BG removal process. Equilibrium isotherms for the adsorption of BG on RHA were analyzed by Freundlich, Langmuir, Redlich-Peterson (R-P), Dubnin-Radushkevich (D-R), and Temkin isotherm models using a non-linear regression technique. Langmuir and R-P isotherms were found to best represent the data for BG adsorption onto RHA. Adsorption of BG on RHA is favourably influenced by an increase in the temperature of the operation. Values of the change in entropy (??S0) and heat of adsorption (??H0) for BG adsorption on RHA were positive. The high negative value of change in Gibbs free energy (??G0) indicates the feasible and spontaneous adsorption of BG on RHA. ?? 2006.","author":[{"dropping-particle":"","family":"Mane","given":"Venkat S.","non-dropping-particle":"","parse-names":false,"suffix":""},{"dropping-particle":"","family":"Mall","given":"Indra Deo","non-dropping-particle":"","parse-names":false,"suffix":""},{"dropping-particle":"","family":"Srivastava","given":"Vimal Chandra","non-dropping-particle":"","parse-names":false,"suffix":""}],"container-title":"Journal of the Environmental Management","id":"ITEM-2","issued":{"date-parts":[["2007"]]},"page":"390-400","title":"Kinetic and equilibrium isotherm studies for the adsorptive removal of Brilliant Green Dye from aqueous solution by rice husk ash","type":"article-journal","volume":"84"},"uris":["http://www.mendeley.com/documents/?uuid=5e57038b-2937-408d-90bf-b22b467ca4b1"]}],"mendeley":{"formattedCitation":"&lt;sup&gt;26,27&lt;/sup&gt;","plainTextFormattedCitation":"26,27","previouslyFormattedCitation":"&lt;sup&gt;26,27&lt;/sup&gt;"},"properties":{"noteIndex":0},"schema":"https://github.com/citation-style-language/schema/raw/master/csl-citation.json"}</w:instrText>
      </w:r>
      <w:r w:rsidRPr="000F6150">
        <w:rPr>
          <w:rFonts w:asciiTheme="majorBidi" w:hAnsiTheme="majorBidi" w:cstheme="majorBidi"/>
          <w:sz w:val="24"/>
          <w:szCs w:val="24"/>
        </w:rPr>
        <w:fldChar w:fldCharType="separate"/>
      </w:r>
      <w:r w:rsidR="00E80BDD" w:rsidRPr="00E80BDD">
        <w:rPr>
          <w:rFonts w:asciiTheme="majorBidi" w:hAnsiTheme="majorBidi" w:cstheme="majorBidi"/>
          <w:noProof/>
          <w:sz w:val="24"/>
          <w:szCs w:val="24"/>
          <w:vertAlign w:val="superscript"/>
        </w:rPr>
        <w:t>26,27</w:t>
      </w:r>
      <w:r w:rsidRPr="000F6150">
        <w:rPr>
          <w:rFonts w:asciiTheme="majorBidi" w:hAnsiTheme="majorBidi" w:cstheme="majorBidi"/>
          <w:sz w:val="24"/>
          <w:szCs w:val="24"/>
        </w:rPr>
        <w:fldChar w:fldCharType="end"/>
      </w:r>
      <w:r w:rsidRPr="000F6150">
        <w:rPr>
          <w:rFonts w:asciiTheme="majorBidi" w:hAnsiTheme="majorBidi" w:cstheme="majorBidi"/>
          <w:sz w:val="24"/>
          <w:szCs w:val="24"/>
        </w:rPr>
        <w:t xml:space="preserve"> </w:t>
      </w:r>
      <w:proofErr w:type="gramStart"/>
      <w:r w:rsidRPr="000F6150">
        <w:rPr>
          <w:rFonts w:asciiTheme="majorBidi" w:hAnsiTheme="majorBidi" w:cstheme="majorBidi"/>
          <w:sz w:val="24"/>
          <w:szCs w:val="24"/>
        </w:rPr>
        <w:t>The</w:t>
      </w:r>
      <w:proofErr w:type="gramEnd"/>
      <w:r w:rsidRPr="000F6150">
        <w:rPr>
          <w:rFonts w:asciiTheme="majorBidi" w:hAnsiTheme="majorBidi" w:cstheme="majorBidi"/>
          <w:sz w:val="24"/>
          <w:szCs w:val="24"/>
        </w:rPr>
        <w:t xml:space="preserve"> calculated thermodynamic parameters are depicted in Table 1. As seen in Table 1, the adsorptions of BG and MG by both adsorbents were endothermic, favorable, and spontaneous. It was understood that the degree of randomness increased during the adsorption (</w:t>
      </w:r>
      <w:proofErr w:type="spellStart"/>
      <w:proofErr w:type="gramStart"/>
      <w:r w:rsidRPr="000F6150">
        <w:rPr>
          <w:rFonts w:asciiTheme="majorBidi" w:hAnsiTheme="majorBidi" w:cstheme="majorBidi"/>
          <w:sz w:val="24"/>
          <w:szCs w:val="24"/>
        </w:rPr>
        <w:t>ΔS</w:t>
      </w:r>
      <w:r w:rsidRPr="000F6150">
        <w:rPr>
          <w:rFonts w:asciiTheme="majorBidi" w:hAnsiTheme="majorBidi" w:cstheme="majorBidi"/>
          <w:sz w:val="24"/>
          <w:szCs w:val="24"/>
          <w:vertAlign w:val="superscript"/>
        </w:rPr>
        <w:t>o</w:t>
      </w:r>
      <w:proofErr w:type="spellEnd"/>
      <w:r w:rsidRPr="000F6150">
        <w:rPr>
          <w:rFonts w:asciiTheme="majorBidi" w:hAnsiTheme="majorBidi" w:cstheme="majorBidi"/>
          <w:sz w:val="24"/>
          <w:szCs w:val="24"/>
        </w:rPr>
        <w:t>&gt;</w:t>
      </w:r>
      <w:proofErr w:type="gramEnd"/>
      <w:r w:rsidRPr="000F6150">
        <w:rPr>
          <w:rFonts w:asciiTheme="majorBidi" w:hAnsiTheme="majorBidi" w:cstheme="majorBidi"/>
          <w:sz w:val="24"/>
          <w:szCs w:val="24"/>
        </w:rPr>
        <w:t xml:space="preserve">0). </w:t>
      </w:r>
      <w:proofErr w:type="spellStart"/>
      <w:r w:rsidRPr="000F6150">
        <w:rPr>
          <w:rFonts w:asciiTheme="majorBidi" w:eastAsia="AdvGulliv-R" w:hAnsiTheme="majorBidi" w:cstheme="majorBidi"/>
          <w:color w:val="000000"/>
          <w:sz w:val="24"/>
          <w:szCs w:val="24"/>
          <w:lang w:val="tr-TR"/>
        </w:rPr>
        <w:t>The</w:t>
      </w:r>
      <w:proofErr w:type="spellEnd"/>
      <w:r w:rsidRPr="000F6150">
        <w:rPr>
          <w:rFonts w:asciiTheme="majorBidi" w:eastAsia="AdvGulliv-R" w:hAnsiTheme="majorBidi" w:cstheme="majorBidi"/>
          <w:color w:val="000000"/>
          <w:sz w:val="24"/>
          <w:szCs w:val="24"/>
          <w:lang w:val="tr-TR"/>
        </w:rPr>
        <w:t xml:space="preserve"> </w:t>
      </w:r>
      <w:proofErr w:type="spellStart"/>
      <w:r w:rsidRPr="000F6150">
        <w:rPr>
          <w:rFonts w:asciiTheme="majorBidi" w:eastAsia="AdvGulliv-R" w:hAnsiTheme="majorBidi" w:cstheme="majorBidi"/>
          <w:color w:val="000000"/>
          <w:sz w:val="24"/>
          <w:szCs w:val="24"/>
          <w:lang w:val="tr-TR"/>
        </w:rPr>
        <w:t>value</w:t>
      </w:r>
      <w:proofErr w:type="spellEnd"/>
      <w:r w:rsidRPr="000F6150">
        <w:rPr>
          <w:rFonts w:asciiTheme="majorBidi" w:eastAsia="AdvGulliv-R" w:hAnsiTheme="majorBidi" w:cstheme="majorBidi"/>
          <w:color w:val="000000"/>
          <w:sz w:val="24"/>
          <w:szCs w:val="24"/>
          <w:lang w:val="tr-TR"/>
        </w:rPr>
        <w:t xml:space="preserve"> of </w:t>
      </w:r>
      <w:r w:rsidRPr="000F6150">
        <w:rPr>
          <w:rFonts w:asciiTheme="majorBidi" w:hAnsiTheme="majorBidi" w:cstheme="majorBidi"/>
          <w:sz w:val="24"/>
          <w:szCs w:val="24"/>
        </w:rPr>
        <w:t>ΔH</w:t>
      </w:r>
      <w:r w:rsidRPr="000F6150">
        <w:rPr>
          <w:rFonts w:asciiTheme="majorBidi" w:hAnsiTheme="majorBidi" w:cstheme="majorBidi"/>
          <w:sz w:val="24"/>
          <w:szCs w:val="24"/>
          <w:vertAlign w:val="superscript"/>
        </w:rPr>
        <w:t>o</w:t>
      </w:r>
      <w:r w:rsidRPr="000F6150">
        <w:rPr>
          <w:rFonts w:asciiTheme="majorBidi" w:eastAsia="AdvGulliv-R" w:hAnsiTheme="majorBidi" w:cstheme="majorBidi"/>
          <w:color w:val="000000"/>
          <w:sz w:val="24"/>
          <w:szCs w:val="24"/>
          <w:lang w:val="tr-TR"/>
        </w:rPr>
        <w:t xml:space="preserve"> </w:t>
      </w:r>
      <w:proofErr w:type="spellStart"/>
      <w:r w:rsidRPr="000F6150">
        <w:rPr>
          <w:rFonts w:asciiTheme="majorBidi" w:eastAsia="AdvGulliv-R" w:hAnsiTheme="majorBidi" w:cstheme="majorBidi"/>
          <w:color w:val="000000"/>
          <w:sz w:val="24"/>
          <w:szCs w:val="24"/>
          <w:lang w:val="tr-TR"/>
        </w:rPr>
        <w:t>presents</w:t>
      </w:r>
      <w:proofErr w:type="spellEnd"/>
      <w:r w:rsidRPr="000F6150">
        <w:rPr>
          <w:rFonts w:asciiTheme="majorBidi" w:eastAsia="AdvGulliv-R" w:hAnsiTheme="majorBidi" w:cstheme="majorBidi"/>
          <w:color w:val="000000"/>
          <w:sz w:val="24"/>
          <w:szCs w:val="24"/>
          <w:lang w:val="tr-TR"/>
        </w:rPr>
        <w:t xml:space="preserve"> an idea </w:t>
      </w:r>
      <w:proofErr w:type="spellStart"/>
      <w:r w:rsidRPr="000F6150">
        <w:rPr>
          <w:rFonts w:asciiTheme="majorBidi" w:eastAsia="AdvGulliv-R" w:hAnsiTheme="majorBidi" w:cstheme="majorBidi"/>
          <w:color w:val="000000"/>
          <w:sz w:val="24"/>
          <w:szCs w:val="24"/>
          <w:lang w:val="tr-TR"/>
        </w:rPr>
        <w:t>about</w:t>
      </w:r>
      <w:proofErr w:type="spellEnd"/>
      <w:r w:rsidRPr="000F6150">
        <w:rPr>
          <w:rFonts w:asciiTheme="majorBidi" w:eastAsia="AdvGulliv-R" w:hAnsiTheme="majorBidi" w:cstheme="majorBidi"/>
          <w:color w:val="000000"/>
          <w:sz w:val="24"/>
          <w:szCs w:val="24"/>
          <w:lang w:val="tr-TR"/>
        </w:rPr>
        <w:t xml:space="preserve"> </w:t>
      </w:r>
      <w:proofErr w:type="spellStart"/>
      <w:r w:rsidRPr="000F6150">
        <w:rPr>
          <w:rFonts w:asciiTheme="majorBidi" w:eastAsia="AdvGulliv-R" w:hAnsiTheme="majorBidi" w:cstheme="majorBidi"/>
          <w:color w:val="000000"/>
          <w:sz w:val="24"/>
          <w:szCs w:val="24"/>
          <w:lang w:val="tr-TR"/>
        </w:rPr>
        <w:t>different</w:t>
      </w:r>
      <w:proofErr w:type="spellEnd"/>
      <w:r w:rsidRPr="000F6150">
        <w:rPr>
          <w:rFonts w:asciiTheme="majorBidi" w:eastAsia="AdvGulliv-R" w:hAnsiTheme="majorBidi" w:cstheme="majorBidi"/>
          <w:color w:val="000000"/>
          <w:sz w:val="24"/>
          <w:szCs w:val="24"/>
          <w:lang w:val="tr-TR"/>
        </w:rPr>
        <w:t xml:space="preserve"> </w:t>
      </w:r>
      <w:proofErr w:type="spellStart"/>
      <w:r w:rsidRPr="000F6150">
        <w:rPr>
          <w:rFonts w:asciiTheme="majorBidi" w:eastAsia="AdvGulliv-R" w:hAnsiTheme="majorBidi" w:cstheme="majorBidi"/>
          <w:color w:val="000000"/>
          <w:sz w:val="24"/>
          <w:szCs w:val="24"/>
          <w:lang w:val="tr-TR"/>
        </w:rPr>
        <w:t>physical</w:t>
      </w:r>
      <w:proofErr w:type="spellEnd"/>
      <w:r w:rsidRPr="000F6150">
        <w:rPr>
          <w:rFonts w:asciiTheme="majorBidi" w:eastAsia="AdvGulliv-R" w:hAnsiTheme="majorBidi" w:cstheme="majorBidi"/>
          <w:color w:val="000000"/>
          <w:sz w:val="24"/>
          <w:szCs w:val="24"/>
          <w:lang w:val="tr-TR"/>
        </w:rPr>
        <w:t xml:space="preserve"> </w:t>
      </w:r>
      <w:proofErr w:type="spellStart"/>
      <w:r w:rsidRPr="000F6150">
        <w:rPr>
          <w:rFonts w:asciiTheme="majorBidi" w:eastAsia="AdvGulliv-R" w:hAnsiTheme="majorBidi" w:cstheme="majorBidi"/>
          <w:color w:val="000000"/>
          <w:sz w:val="24"/>
          <w:szCs w:val="24"/>
          <w:lang w:val="tr-TR"/>
        </w:rPr>
        <w:t>forces</w:t>
      </w:r>
      <w:proofErr w:type="spellEnd"/>
      <w:r w:rsidRPr="000F6150">
        <w:rPr>
          <w:rFonts w:asciiTheme="majorBidi" w:eastAsia="AdvGulliv-R" w:hAnsiTheme="majorBidi" w:cstheme="majorBidi"/>
          <w:color w:val="000000"/>
          <w:sz w:val="24"/>
          <w:szCs w:val="24"/>
          <w:lang w:val="tr-TR"/>
        </w:rPr>
        <w:t xml:space="preserve"> </w:t>
      </w:r>
      <w:proofErr w:type="spellStart"/>
      <w:r w:rsidRPr="000F6150">
        <w:rPr>
          <w:rFonts w:asciiTheme="majorBidi" w:eastAsia="AdvGulliv-R" w:hAnsiTheme="majorBidi" w:cstheme="majorBidi"/>
          <w:color w:val="000000"/>
          <w:sz w:val="24"/>
          <w:szCs w:val="24"/>
          <w:lang w:val="tr-TR"/>
        </w:rPr>
        <w:t>being</w:t>
      </w:r>
      <w:proofErr w:type="spellEnd"/>
      <w:r w:rsidRPr="000F6150">
        <w:rPr>
          <w:rFonts w:asciiTheme="majorBidi" w:eastAsia="AdvGulliv-R" w:hAnsiTheme="majorBidi" w:cstheme="majorBidi"/>
          <w:color w:val="000000"/>
          <w:sz w:val="24"/>
          <w:szCs w:val="24"/>
          <w:lang w:val="tr-TR"/>
        </w:rPr>
        <w:t xml:space="preserve"> </w:t>
      </w:r>
      <w:proofErr w:type="spellStart"/>
      <w:r w:rsidRPr="000F6150">
        <w:rPr>
          <w:rFonts w:asciiTheme="majorBidi" w:eastAsia="AdvGulliv-R" w:hAnsiTheme="majorBidi" w:cstheme="majorBidi"/>
          <w:color w:val="000000"/>
          <w:sz w:val="24"/>
          <w:szCs w:val="24"/>
          <w:lang w:val="tr-TR"/>
        </w:rPr>
        <w:t>involved</w:t>
      </w:r>
      <w:proofErr w:type="spellEnd"/>
      <w:r w:rsidRPr="000F6150">
        <w:rPr>
          <w:rFonts w:asciiTheme="majorBidi" w:eastAsia="AdvGulliv-R" w:hAnsiTheme="majorBidi" w:cstheme="majorBidi"/>
          <w:color w:val="000000"/>
          <w:sz w:val="24"/>
          <w:szCs w:val="24"/>
          <w:lang w:val="tr-TR"/>
        </w:rPr>
        <w:t xml:space="preserve"> in </w:t>
      </w:r>
      <w:proofErr w:type="spellStart"/>
      <w:r w:rsidRPr="000F6150">
        <w:rPr>
          <w:rFonts w:asciiTheme="majorBidi" w:eastAsia="AdvGulliv-R" w:hAnsiTheme="majorBidi" w:cstheme="majorBidi"/>
          <w:color w:val="000000"/>
          <w:sz w:val="24"/>
          <w:szCs w:val="24"/>
          <w:lang w:val="tr-TR"/>
        </w:rPr>
        <w:t>the</w:t>
      </w:r>
      <w:proofErr w:type="spellEnd"/>
      <w:r w:rsidRPr="000F6150">
        <w:rPr>
          <w:rFonts w:asciiTheme="majorBidi" w:eastAsia="AdvGulliv-R" w:hAnsiTheme="majorBidi" w:cstheme="majorBidi"/>
          <w:color w:val="000000"/>
          <w:sz w:val="24"/>
          <w:szCs w:val="24"/>
          <w:lang w:val="tr-TR"/>
        </w:rPr>
        <w:t xml:space="preserve"> </w:t>
      </w:r>
      <w:proofErr w:type="spellStart"/>
      <w:r w:rsidRPr="000F6150">
        <w:rPr>
          <w:rFonts w:asciiTheme="majorBidi" w:eastAsia="AdvGulliv-R" w:hAnsiTheme="majorBidi" w:cstheme="majorBidi"/>
          <w:color w:val="000000"/>
          <w:sz w:val="24"/>
          <w:szCs w:val="24"/>
          <w:lang w:val="tr-TR"/>
        </w:rPr>
        <w:t>adsorption</w:t>
      </w:r>
      <w:proofErr w:type="spellEnd"/>
      <w:r w:rsidRPr="000F6150">
        <w:rPr>
          <w:rFonts w:asciiTheme="majorBidi" w:eastAsia="AdvGulliv-R" w:hAnsiTheme="majorBidi" w:cstheme="majorBidi"/>
          <w:color w:val="000000"/>
          <w:sz w:val="24"/>
          <w:szCs w:val="24"/>
          <w:lang w:val="tr-TR"/>
        </w:rPr>
        <w:t xml:space="preserve"> </w:t>
      </w:r>
      <w:proofErr w:type="spellStart"/>
      <w:r w:rsidRPr="000F6150">
        <w:rPr>
          <w:rFonts w:asciiTheme="majorBidi" w:eastAsia="AdvGulliv-R" w:hAnsiTheme="majorBidi" w:cstheme="majorBidi"/>
          <w:color w:val="000000"/>
          <w:sz w:val="24"/>
          <w:szCs w:val="24"/>
          <w:lang w:val="tr-TR"/>
        </w:rPr>
        <w:t>process</w:t>
      </w:r>
      <w:proofErr w:type="spellEnd"/>
      <w:r w:rsidRPr="000F6150">
        <w:rPr>
          <w:rFonts w:asciiTheme="majorBidi" w:eastAsia="AdvGulliv-R" w:hAnsiTheme="majorBidi" w:cstheme="majorBidi"/>
          <w:color w:val="000000"/>
          <w:sz w:val="24"/>
          <w:szCs w:val="24"/>
          <w:lang w:val="tr-TR"/>
        </w:rPr>
        <w:t xml:space="preserve"> </w:t>
      </w:r>
      <w:proofErr w:type="spellStart"/>
      <w:r w:rsidRPr="000F6150">
        <w:rPr>
          <w:rFonts w:asciiTheme="majorBidi" w:eastAsia="AdvGulliv-R" w:hAnsiTheme="majorBidi" w:cstheme="majorBidi"/>
          <w:color w:val="000000"/>
          <w:sz w:val="24"/>
          <w:szCs w:val="24"/>
          <w:lang w:val="tr-TR"/>
        </w:rPr>
        <w:t>such</w:t>
      </w:r>
      <w:proofErr w:type="spellEnd"/>
      <w:r w:rsidRPr="000F6150">
        <w:rPr>
          <w:rFonts w:asciiTheme="majorBidi" w:eastAsia="AdvGulliv-R" w:hAnsiTheme="majorBidi" w:cstheme="majorBidi"/>
          <w:color w:val="000000"/>
          <w:sz w:val="24"/>
          <w:szCs w:val="24"/>
          <w:lang w:val="tr-TR"/>
        </w:rPr>
        <w:t xml:space="preserve"> as </w:t>
      </w:r>
      <w:proofErr w:type="spellStart"/>
      <w:r w:rsidRPr="000F6150">
        <w:rPr>
          <w:rFonts w:asciiTheme="majorBidi" w:eastAsia="AdvGulliv-R" w:hAnsiTheme="majorBidi" w:cstheme="majorBidi"/>
          <w:color w:val="000000"/>
          <w:sz w:val="24"/>
          <w:szCs w:val="24"/>
          <w:lang w:val="tr-TR"/>
        </w:rPr>
        <w:t>van</w:t>
      </w:r>
      <w:proofErr w:type="spellEnd"/>
      <w:r w:rsidRPr="000F6150">
        <w:rPr>
          <w:rFonts w:asciiTheme="majorBidi" w:eastAsia="AdvGulliv-R" w:hAnsiTheme="majorBidi" w:cstheme="majorBidi"/>
          <w:color w:val="000000"/>
          <w:sz w:val="24"/>
          <w:szCs w:val="24"/>
          <w:lang w:val="tr-TR"/>
        </w:rPr>
        <w:t xml:space="preserve"> der </w:t>
      </w:r>
      <w:proofErr w:type="spellStart"/>
      <w:r w:rsidRPr="000F6150">
        <w:rPr>
          <w:rFonts w:asciiTheme="majorBidi" w:eastAsia="AdvGulliv-R" w:hAnsiTheme="majorBidi" w:cstheme="majorBidi"/>
          <w:color w:val="000000"/>
          <w:sz w:val="24"/>
          <w:szCs w:val="24"/>
          <w:lang w:val="tr-TR"/>
        </w:rPr>
        <w:t>Waals</w:t>
      </w:r>
      <w:proofErr w:type="spellEnd"/>
      <w:r w:rsidRPr="000F6150">
        <w:rPr>
          <w:rFonts w:asciiTheme="majorBidi" w:eastAsia="AdvGulliv-R" w:hAnsiTheme="majorBidi" w:cstheme="majorBidi"/>
          <w:color w:val="000000"/>
          <w:sz w:val="24"/>
          <w:szCs w:val="24"/>
          <w:lang w:val="tr-TR"/>
        </w:rPr>
        <w:t xml:space="preserve"> </w:t>
      </w:r>
      <w:proofErr w:type="spellStart"/>
      <w:r w:rsidRPr="000F6150">
        <w:rPr>
          <w:rFonts w:asciiTheme="majorBidi" w:eastAsia="AdvGulliv-R" w:hAnsiTheme="majorBidi" w:cstheme="majorBidi"/>
          <w:color w:val="000000"/>
          <w:sz w:val="24"/>
          <w:szCs w:val="24"/>
          <w:lang w:val="tr-TR"/>
        </w:rPr>
        <w:t>forces</w:t>
      </w:r>
      <w:proofErr w:type="spellEnd"/>
      <w:r w:rsidRPr="000F6150">
        <w:rPr>
          <w:rFonts w:asciiTheme="majorBidi" w:eastAsia="AdvGulliv-R" w:hAnsiTheme="majorBidi" w:cstheme="majorBidi"/>
          <w:color w:val="000000"/>
          <w:sz w:val="24"/>
          <w:szCs w:val="24"/>
          <w:lang w:val="tr-TR"/>
        </w:rPr>
        <w:t xml:space="preserve"> (4–10 kJ/mol), </w:t>
      </w:r>
      <w:proofErr w:type="spellStart"/>
      <w:r w:rsidRPr="000F6150">
        <w:rPr>
          <w:rFonts w:asciiTheme="majorBidi" w:eastAsia="AdvGulliv-R" w:hAnsiTheme="majorBidi" w:cstheme="majorBidi"/>
          <w:color w:val="000000"/>
          <w:sz w:val="24"/>
          <w:szCs w:val="24"/>
          <w:lang w:val="tr-TR"/>
        </w:rPr>
        <w:t>hydrophobic</w:t>
      </w:r>
      <w:proofErr w:type="spellEnd"/>
      <w:r w:rsidRPr="000F6150">
        <w:rPr>
          <w:rFonts w:asciiTheme="majorBidi" w:eastAsia="AdvGulliv-R" w:hAnsiTheme="majorBidi" w:cstheme="majorBidi"/>
          <w:color w:val="000000"/>
          <w:sz w:val="24"/>
          <w:szCs w:val="24"/>
          <w:lang w:val="tr-TR"/>
        </w:rPr>
        <w:t xml:space="preserve"> bond </w:t>
      </w:r>
      <w:proofErr w:type="spellStart"/>
      <w:r w:rsidRPr="000F6150">
        <w:rPr>
          <w:rFonts w:asciiTheme="majorBidi" w:eastAsia="AdvGulliv-R" w:hAnsiTheme="majorBidi" w:cstheme="majorBidi"/>
          <w:color w:val="000000"/>
          <w:sz w:val="24"/>
          <w:szCs w:val="24"/>
          <w:lang w:val="tr-TR"/>
        </w:rPr>
        <w:t>forces</w:t>
      </w:r>
      <w:proofErr w:type="spellEnd"/>
      <w:r w:rsidRPr="000F6150">
        <w:rPr>
          <w:rFonts w:asciiTheme="majorBidi" w:eastAsia="AdvGulliv-R" w:hAnsiTheme="majorBidi" w:cstheme="majorBidi"/>
          <w:color w:val="000000"/>
          <w:sz w:val="24"/>
          <w:szCs w:val="24"/>
          <w:lang w:val="tr-TR"/>
        </w:rPr>
        <w:t xml:space="preserve"> (5 kJ/mol), </w:t>
      </w:r>
      <w:proofErr w:type="spellStart"/>
      <w:r w:rsidRPr="000F6150">
        <w:rPr>
          <w:rFonts w:asciiTheme="majorBidi" w:eastAsia="AdvGulliv-R" w:hAnsiTheme="majorBidi" w:cstheme="majorBidi"/>
          <w:color w:val="000000"/>
          <w:sz w:val="24"/>
          <w:szCs w:val="24"/>
          <w:lang w:val="tr-TR"/>
        </w:rPr>
        <w:t>hydrogen</w:t>
      </w:r>
      <w:proofErr w:type="spellEnd"/>
      <w:r w:rsidRPr="000F6150">
        <w:rPr>
          <w:rFonts w:asciiTheme="majorBidi" w:eastAsia="AdvGulliv-R" w:hAnsiTheme="majorBidi" w:cstheme="majorBidi"/>
          <w:color w:val="000000"/>
          <w:sz w:val="24"/>
          <w:szCs w:val="24"/>
          <w:lang w:val="tr-TR"/>
        </w:rPr>
        <w:t xml:space="preserve"> bond </w:t>
      </w:r>
      <w:proofErr w:type="spellStart"/>
      <w:r w:rsidRPr="000F6150">
        <w:rPr>
          <w:rFonts w:asciiTheme="majorBidi" w:eastAsia="AdvGulliv-R" w:hAnsiTheme="majorBidi" w:cstheme="majorBidi"/>
          <w:color w:val="000000"/>
          <w:sz w:val="24"/>
          <w:szCs w:val="24"/>
          <w:lang w:val="tr-TR"/>
        </w:rPr>
        <w:t>forces</w:t>
      </w:r>
      <w:proofErr w:type="spellEnd"/>
      <w:r w:rsidRPr="000F6150">
        <w:rPr>
          <w:rFonts w:asciiTheme="majorBidi" w:eastAsia="AdvGulliv-R" w:hAnsiTheme="majorBidi" w:cstheme="majorBidi"/>
          <w:color w:val="000000"/>
          <w:sz w:val="24"/>
          <w:szCs w:val="24"/>
          <w:lang w:val="tr-TR"/>
        </w:rPr>
        <w:t xml:space="preserve"> (2–40 kJ/mol), </w:t>
      </w:r>
      <w:proofErr w:type="spellStart"/>
      <w:r w:rsidRPr="000F6150">
        <w:rPr>
          <w:rFonts w:asciiTheme="majorBidi" w:eastAsia="AdvGulliv-R" w:hAnsiTheme="majorBidi" w:cstheme="majorBidi"/>
          <w:color w:val="000000"/>
          <w:sz w:val="24"/>
          <w:szCs w:val="24"/>
          <w:lang w:val="tr-TR"/>
        </w:rPr>
        <w:t>coordination</w:t>
      </w:r>
      <w:proofErr w:type="spellEnd"/>
      <w:r w:rsidRPr="000F6150">
        <w:rPr>
          <w:rFonts w:asciiTheme="majorBidi" w:eastAsia="AdvGulliv-R" w:hAnsiTheme="majorBidi" w:cstheme="majorBidi"/>
          <w:color w:val="000000"/>
          <w:sz w:val="24"/>
          <w:szCs w:val="24"/>
          <w:lang w:val="tr-TR"/>
        </w:rPr>
        <w:t xml:space="preserve"> </w:t>
      </w:r>
      <w:proofErr w:type="spellStart"/>
      <w:r w:rsidRPr="000F6150">
        <w:rPr>
          <w:rFonts w:asciiTheme="majorBidi" w:eastAsia="AdvGulliv-R" w:hAnsiTheme="majorBidi" w:cstheme="majorBidi"/>
          <w:color w:val="000000"/>
          <w:sz w:val="24"/>
          <w:szCs w:val="24"/>
          <w:lang w:val="tr-TR"/>
        </w:rPr>
        <w:t>exchange</w:t>
      </w:r>
      <w:proofErr w:type="spellEnd"/>
      <w:r w:rsidRPr="000F6150">
        <w:rPr>
          <w:rFonts w:asciiTheme="majorBidi" w:eastAsia="AdvGulliv-R" w:hAnsiTheme="majorBidi" w:cstheme="majorBidi"/>
          <w:color w:val="000000"/>
          <w:sz w:val="24"/>
          <w:szCs w:val="24"/>
          <w:lang w:val="tr-TR"/>
        </w:rPr>
        <w:t xml:space="preserve"> (40 kJ/mol), </w:t>
      </w:r>
      <w:proofErr w:type="spellStart"/>
      <w:r w:rsidRPr="000F6150">
        <w:rPr>
          <w:rFonts w:asciiTheme="majorBidi" w:eastAsia="AdvGulliv-R" w:hAnsiTheme="majorBidi" w:cstheme="majorBidi"/>
          <w:color w:val="000000"/>
          <w:sz w:val="24"/>
          <w:szCs w:val="24"/>
          <w:lang w:val="tr-TR"/>
        </w:rPr>
        <w:t>dipole</w:t>
      </w:r>
      <w:proofErr w:type="spellEnd"/>
      <w:r w:rsidRPr="000F6150">
        <w:rPr>
          <w:rFonts w:asciiTheme="majorBidi" w:eastAsia="AdvGulliv-R" w:hAnsiTheme="majorBidi" w:cstheme="majorBidi"/>
          <w:color w:val="000000"/>
          <w:sz w:val="24"/>
          <w:szCs w:val="24"/>
          <w:lang w:val="tr-TR"/>
        </w:rPr>
        <w:t xml:space="preserve"> bond </w:t>
      </w:r>
      <w:proofErr w:type="spellStart"/>
      <w:r w:rsidRPr="000F6150">
        <w:rPr>
          <w:rFonts w:asciiTheme="majorBidi" w:eastAsia="AdvGulliv-R" w:hAnsiTheme="majorBidi" w:cstheme="majorBidi"/>
          <w:color w:val="000000"/>
          <w:sz w:val="24"/>
          <w:szCs w:val="24"/>
          <w:lang w:val="tr-TR"/>
        </w:rPr>
        <w:t>forces</w:t>
      </w:r>
      <w:proofErr w:type="spellEnd"/>
      <w:r w:rsidRPr="000F6150">
        <w:rPr>
          <w:rFonts w:asciiTheme="majorBidi" w:eastAsia="AdvGulliv-R" w:hAnsiTheme="majorBidi" w:cstheme="majorBidi"/>
          <w:color w:val="000000"/>
          <w:sz w:val="24"/>
          <w:szCs w:val="24"/>
          <w:lang w:val="tr-TR"/>
        </w:rPr>
        <w:t xml:space="preserve"> (2–29 kJ/mol), </w:t>
      </w:r>
      <w:proofErr w:type="spellStart"/>
      <w:r w:rsidRPr="000F6150">
        <w:rPr>
          <w:rFonts w:asciiTheme="majorBidi" w:eastAsia="AdvGulliv-R" w:hAnsiTheme="majorBidi" w:cstheme="majorBidi"/>
          <w:color w:val="000000"/>
          <w:sz w:val="24"/>
          <w:szCs w:val="24"/>
          <w:lang w:val="tr-TR"/>
        </w:rPr>
        <w:t>and</w:t>
      </w:r>
      <w:proofErr w:type="spellEnd"/>
      <w:r w:rsidRPr="000F6150">
        <w:rPr>
          <w:rFonts w:asciiTheme="majorBidi" w:eastAsia="AdvGulliv-R" w:hAnsiTheme="majorBidi" w:cstheme="majorBidi"/>
          <w:color w:val="000000"/>
          <w:sz w:val="24"/>
          <w:szCs w:val="24"/>
          <w:lang w:val="tr-TR"/>
        </w:rPr>
        <w:t xml:space="preserve"> </w:t>
      </w:r>
      <w:proofErr w:type="spellStart"/>
      <w:r w:rsidRPr="000F6150">
        <w:rPr>
          <w:rFonts w:asciiTheme="majorBidi" w:eastAsia="AdvGulliv-R" w:hAnsiTheme="majorBidi" w:cstheme="majorBidi"/>
          <w:color w:val="000000"/>
          <w:sz w:val="24"/>
          <w:szCs w:val="24"/>
          <w:lang w:val="tr-TR"/>
        </w:rPr>
        <w:t>for</w:t>
      </w:r>
      <w:proofErr w:type="spellEnd"/>
      <w:r w:rsidRPr="000F6150">
        <w:rPr>
          <w:rFonts w:asciiTheme="majorBidi" w:eastAsia="AdvGulliv-R" w:hAnsiTheme="majorBidi" w:cstheme="majorBidi"/>
          <w:color w:val="000000"/>
          <w:sz w:val="24"/>
          <w:szCs w:val="24"/>
          <w:lang w:val="tr-TR"/>
        </w:rPr>
        <w:t xml:space="preserve"> </w:t>
      </w:r>
      <w:proofErr w:type="spellStart"/>
      <w:r w:rsidRPr="000F6150">
        <w:rPr>
          <w:rFonts w:asciiTheme="majorBidi" w:eastAsia="AdvGulliv-R" w:hAnsiTheme="majorBidi" w:cstheme="majorBidi"/>
          <w:color w:val="000000"/>
          <w:sz w:val="24"/>
          <w:szCs w:val="24"/>
          <w:lang w:val="tr-TR"/>
        </w:rPr>
        <w:t>chemical</w:t>
      </w:r>
      <w:proofErr w:type="spellEnd"/>
      <w:r w:rsidRPr="000F6150">
        <w:rPr>
          <w:rFonts w:asciiTheme="majorBidi" w:eastAsia="AdvGulliv-R" w:hAnsiTheme="majorBidi" w:cstheme="majorBidi"/>
          <w:color w:val="000000"/>
          <w:sz w:val="24"/>
          <w:szCs w:val="24"/>
          <w:lang w:val="tr-TR"/>
        </w:rPr>
        <w:t xml:space="preserve"> </w:t>
      </w:r>
      <w:proofErr w:type="spellStart"/>
      <w:r w:rsidRPr="000F6150">
        <w:rPr>
          <w:rFonts w:asciiTheme="majorBidi" w:eastAsia="AdvGulliv-R" w:hAnsiTheme="majorBidi" w:cstheme="majorBidi"/>
          <w:color w:val="000000"/>
          <w:sz w:val="24"/>
          <w:szCs w:val="24"/>
          <w:lang w:val="tr-TR"/>
        </w:rPr>
        <w:t>forces</w:t>
      </w:r>
      <w:proofErr w:type="spellEnd"/>
      <w:r w:rsidRPr="000F6150">
        <w:rPr>
          <w:rFonts w:asciiTheme="majorBidi" w:eastAsia="AdvGulliv-R" w:hAnsiTheme="majorBidi" w:cstheme="majorBidi"/>
          <w:color w:val="000000"/>
          <w:sz w:val="24"/>
          <w:szCs w:val="24"/>
          <w:lang w:val="tr-TR"/>
        </w:rPr>
        <w:t xml:space="preserve"> (&gt;60 kJ/mol)</w:t>
      </w:r>
      <w:r w:rsidR="00E80BDD">
        <w:rPr>
          <w:rFonts w:asciiTheme="majorBidi" w:eastAsia="AdvGulliv-R" w:hAnsiTheme="majorBidi" w:cstheme="majorBidi"/>
          <w:color w:val="000000"/>
          <w:sz w:val="24"/>
          <w:szCs w:val="24"/>
          <w:lang w:val="tr-TR"/>
        </w:rPr>
        <w:t>.</w:t>
      </w:r>
      <w:r w:rsidRPr="000F6150">
        <w:rPr>
          <w:rFonts w:asciiTheme="majorBidi" w:eastAsia="AdvGulliv-R" w:hAnsiTheme="majorBidi" w:cstheme="majorBidi"/>
          <w:color w:val="000000"/>
          <w:sz w:val="24"/>
          <w:szCs w:val="24"/>
          <w:lang w:val="tr-TR"/>
        </w:rPr>
        <w:fldChar w:fldCharType="begin" w:fldLock="1"/>
      </w:r>
      <w:r w:rsidR="00E80BDD">
        <w:rPr>
          <w:rFonts w:asciiTheme="majorBidi" w:eastAsia="AdvGulliv-R" w:hAnsiTheme="majorBidi" w:cstheme="majorBidi"/>
          <w:color w:val="000000"/>
          <w:sz w:val="24"/>
          <w:szCs w:val="24"/>
          <w:lang w:val="tr-TR"/>
        </w:rPr>
        <w:instrText>ADDIN CSL_CITATION {"citationItems":[{"id":"ITEM-1","itemData":{"author":[{"dropping-particle":"","family":"Srivastava","given":"Suresh K.","non-dropping-particle":"","parse-names":false,"suffix":""},{"dropping-particle":"","family":"Gupta","given":"Vinod K.","non-dropping-particle":"","parse-names":false,"suffix":""},{"dropping-particle":"","family":"Dwivedi","given":"Mithalesh K.","non-dropping-particle":"","parse-names":false,"suffix":""},{"dropping-particle":"","family":"Jain","given":"Suresh","non-dropping-particle":"","parse-names":false,"suffix":""}],"container-title":"Analytical Proceedings including Analytical Communications","id":"ITEM-1","issued":{"date-parts":[["1995"]]},"page":"21-23","title":"Caesium PVC-Crown (dibenzo-24- crown-8) based membrane sensor","type":"article-journal","volume":"32"},"uris":["http://www.mendeley.com/documents/?uuid=744354a8-90b5-4cc4-9f78-ca5b542fde9c"]}],"mendeley":{"formattedCitation":"&lt;sup&gt;28&lt;/sup&gt;","plainTextFormattedCitation":"28","previouslyFormattedCitation":"&lt;sup&gt;28&lt;/sup&gt;"},"properties":{"noteIndex":0},"schema":"https://github.com/citation-style-language/schema/raw/master/csl-citation.json"}</w:instrText>
      </w:r>
      <w:r w:rsidRPr="000F6150">
        <w:rPr>
          <w:rFonts w:asciiTheme="majorBidi" w:eastAsia="AdvGulliv-R" w:hAnsiTheme="majorBidi" w:cstheme="majorBidi"/>
          <w:color w:val="000000"/>
          <w:sz w:val="24"/>
          <w:szCs w:val="24"/>
          <w:lang w:val="tr-TR"/>
        </w:rPr>
        <w:fldChar w:fldCharType="separate"/>
      </w:r>
      <w:r w:rsidR="00E80BDD" w:rsidRPr="00E80BDD">
        <w:rPr>
          <w:rFonts w:asciiTheme="majorBidi" w:eastAsia="AdvGulliv-R" w:hAnsiTheme="majorBidi" w:cstheme="majorBidi"/>
          <w:noProof/>
          <w:color w:val="000000"/>
          <w:sz w:val="24"/>
          <w:szCs w:val="24"/>
          <w:vertAlign w:val="superscript"/>
          <w:lang w:val="tr-TR"/>
        </w:rPr>
        <w:t>28</w:t>
      </w:r>
      <w:r w:rsidRPr="000F6150">
        <w:rPr>
          <w:rFonts w:asciiTheme="majorBidi" w:eastAsia="AdvGulliv-R" w:hAnsiTheme="majorBidi" w:cstheme="majorBidi"/>
          <w:color w:val="000000"/>
          <w:sz w:val="24"/>
          <w:szCs w:val="24"/>
          <w:lang w:val="tr-TR"/>
        </w:rPr>
        <w:fldChar w:fldCharType="end"/>
      </w:r>
      <w:r w:rsidRPr="000F6150">
        <w:rPr>
          <w:rFonts w:asciiTheme="majorBidi" w:eastAsia="AdvGulliv-R" w:hAnsiTheme="majorBidi" w:cstheme="majorBidi"/>
          <w:color w:val="000000"/>
          <w:sz w:val="24"/>
          <w:szCs w:val="24"/>
          <w:lang w:val="tr-TR"/>
        </w:rPr>
        <w:t xml:space="preserve"> </w:t>
      </w:r>
      <w:r w:rsidRPr="000F6150">
        <w:rPr>
          <w:rFonts w:asciiTheme="majorBidi" w:eastAsia="AdvGulliv-R" w:hAnsiTheme="majorBidi" w:cstheme="majorBidi"/>
          <w:color w:val="000000"/>
          <w:sz w:val="24"/>
          <w:szCs w:val="24"/>
        </w:rPr>
        <w:t>Our</w:t>
      </w:r>
      <w:r w:rsidRPr="000F6150">
        <w:rPr>
          <w:rFonts w:asciiTheme="majorBidi" w:eastAsia="AdvGulliv-R" w:hAnsiTheme="majorBidi" w:cstheme="majorBidi"/>
          <w:color w:val="000000"/>
          <w:sz w:val="24"/>
          <w:szCs w:val="24"/>
          <w:lang w:val="tr-TR"/>
        </w:rPr>
        <w:t xml:space="preserve"> </w:t>
      </w:r>
      <w:r w:rsidRPr="000F6150">
        <w:rPr>
          <w:rFonts w:asciiTheme="majorBidi" w:eastAsia="AdvGulliv-R" w:hAnsiTheme="majorBidi" w:cstheme="majorBidi"/>
          <w:color w:val="000000"/>
          <w:sz w:val="24"/>
          <w:szCs w:val="24"/>
        </w:rPr>
        <w:t>results</w:t>
      </w:r>
      <w:r w:rsidRPr="000F6150">
        <w:rPr>
          <w:rFonts w:asciiTheme="majorBidi" w:eastAsia="AdvGulliv-R" w:hAnsiTheme="majorBidi" w:cstheme="majorBidi"/>
          <w:color w:val="000000"/>
          <w:sz w:val="24"/>
          <w:szCs w:val="24"/>
          <w:lang w:val="tr-TR"/>
        </w:rPr>
        <w:t xml:space="preserve"> </w:t>
      </w:r>
      <w:r w:rsidRPr="000F6150">
        <w:rPr>
          <w:rFonts w:asciiTheme="majorBidi" w:eastAsia="AdvGulliv-R" w:hAnsiTheme="majorBidi" w:cstheme="majorBidi"/>
          <w:color w:val="000000"/>
          <w:sz w:val="24"/>
          <w:szCs w:val="24"/>
        </w:rPr>
        <w:t>indicated that the forces affecting the adsorption of BG could be hydrogen</w:t>
      </w:r>
      <w:r w:rsidRPr="000F6150">
        <w:rPr>
          <w:rFonts w:asciiTheme="majorBidi" w:eastAsia="AdvGulliv-R" w:hAnsiTheme="majorBidi" w:cstheme="majorBidi"/>
          <w:color w:val="000000"/>
          <w:sz w:val="24"/>
          <w:szCs w:val="24"/>
          <w:lang w:val="tr-TR"/>
        </w:rPr>
        <w:t xml:space="preserve"> bond </w:t>
      </w:r>
      <w:proofErr w:type="spellStart"/>
      <w:r w:rsidRPr="000F6150">
        <w:rPr>
          <w:rFonts w:asciiTheme="majorBidi" w:eastAsia="AdvGulliv-R" w:hAnsiTheme="majorBidi" w:cstheme="majorBidi"/>
          <w:color w:val="000000"/>
          <w:sz w:val="24"/>
          <w:szCs w:val="24"/>
          <w:lang w:val="tr-TR"/>
        </w:rPr>
        <w:t>forces</w:t>
      </w:r>
      <w:proofErr w:type="spellEnd"/>
      <w:r w:rsidRPr="000F6150">
        <w:rPr>
          <w:rFonts w:asciiTheme="majorBidi" w:eastAsia="AdvGulliv-R" w:hAnsiTheme="majorBidi" w:cstheme="majorBidi"/>
          <w:color w:val="000000"/>
          <w:sz w:val="24"/>
          <w:szCs w:val="24"/>
          <w:lang w:val="tr-TR"/>
        </w:rPr>
        <w:t xml:space="preserve"> </w:t>
      </w:r>
      <w:proofErr w:type="spellStart"/>
      <w:r w:rsidRPr="000F6150">
        <w:rPr>
          <w:rFonts w:asciiTheme="majorBidi" w:eastAsia="AdvGulliv-R" w:hAnsiTheme="majorBidi" w:cstheme="majorBidi"/>
          <w:color w:val="000000"/>
          <w:sz w:val="24"/>
          <w:szCs w:val="24"/>
          <w:lang w:val="tr-TR"/>
        </w:rPr>
        <w:t>and</w:t>
      </w:r>
      <w:proofErr w:type="spellEnd"/>
      <w:r w:rsidRPr="000F6150">
        <w:rPr>
          <w:rFonts w:asciiTheme="majorBidi" w:eastAsia="AdvGulliv-R" w:hAnsiTheme="majorBidi" w:cstheme="majorBidi"/>
          <w:color w:val="000000"/>
          <w:sz w:val="24"/>
          <w:szCs w:val="24"/>
          <w:lang w:val="tr-TR"/>
        </w:rPr>
        <w:t xml:space="preserve"> </w:t>
      </w:r>
      <w:proofErr w:type="spellStart"/>
      <w:r w:rsidRPr="000F6150">
        <w:rPr>
          <w:rFonts w:asciiTheme="majorBidi" w:eastAsia="AdvGulliv-R" w:hAnsiTheme="majorBidi" w:cstheme="majorBidi"/>
          <w:color w:val="000000"/>
          <w:sz w:val="24"/>
          <w:szCs w:val="24"/>
          <w:lang w:val="tr-TR"/>
        </w:rPr>
        <w:t>dipole</w:t>
      </w:r>
      <w:proofErr w:type="spellEnd"/>
      <w:r w:rsidRPr="000F6150">
        <w:rPr>
          <w:rFonts w:asciiTheme="majorBidi" w:eastAsia="AdvGulliv-R" w:hAnsiTheme="majorBidi" w:cstheme="majorBidi"/>
          <w:color w:val="000000"/>
          <w:sz w:val="24"/>
          <w:szCs w:val="24"/>
          <w:lang w:val="tr-TR"/>
        </w:rPr>
        <w:t xml:space="preserve"> bond </w:t>
      </w:r>
      <w:proofErr w:type="spellStart"/>
      <w:r w:rsidRPr="000F6150">
        <w:rPr>
          <w:rFonts w:asciiTheme="majorBidi" w:eastAsia="AdvGulliv-R" w:hAnsiTheme="majorBidi" w:cstheme="majorBidi"/>
          <w:color w:val="000000"/>
          <w:sz w:val="24"/>
          <w:szCs w:val="24"/>
          <w:lang w:val="tr-TR"/>
        </w:rPr>
        <w:t>forces</w:t>
      </w:r>
      <w:proofErr w:type="spellEnd"/>
      <w:r w:rsidRPr="000F6150">
        <w:rPr>
          <w:rFonts w:asciiTheme="majorBidi" w:eastAsia="AdvGulliv-R" w:hAnsiTheme="majorBidi" w:cstheme="majorBidi"/>
          <w:color w:val="000000"/>
          <w:sz w:val="24"/>
          <w:szCs w:val="24"/>
          <w:lang w:val="tr-TR"/>
        </w:rPr>
        <w:t xml:space="preserve"> </w:t>
      </w:r>
      <w:proofErr w:type="spellStart"/>
      <w:r w:rsidRPr="000F6150">
        <w:rPr>
          <w:rFonts w:asciiTheme="majorBidi" w:eastAsia="AdvGulliv-R" w:hAnsiTheme="majorBidi" w:cstheme="majorBidi"/>
          <w:color w:val="000000"/>
          <w:sz w:val="24"/>
          <w:szCs w:val="24"/>
          <w:lang w:val="tr-TR"/>
        </w:rPr>
        <w:t>because</w:t>
      </w:r>
      <w:proofErr w:type="spellEnd"/>
      <w:r w:rsidRPr="000F6150">
        <w:rPr>
          <w:rFonts w:asciiTheme="majorBidi" w:eastAsia="AdvGulliv-R" w:hAnsiTheme="majorBidi" w:cstheme="majorBidi"/>
          <w:color w:val="000000"/>
          <w:sz w:val="24"/>
          <w:szCs w:val="24"/>
          <w:lang w:val="tr-TR"/>
        </w:rPr>
        <w:t xml:space="preserve"> of </w:t>
      </w:r>
      <w:r w:rsidRPr="000F6150">
        <w:rPr>
          <w:rFonts w:asciiTheme="majorBidi" w:eastAsia="AdvGulliv-R" w:hAnsiTheme="majorBidi" w:cstheme="majorBidi"/>
          <w:color w:val="000000"/>
          <w:sz w:val="24"/>
          <w:szCs w:val="24"/>
        </w:rPr>
        <w:t>ΔH</w:t>
      </w:r>
      <w:r w:rsidRPr="000F6150">
        <w:rPr>
          <w:rFonts w:asciiTheme="majorBidi" w:eastAsia="AdvGulliv-R" w:hAnsiTheme="majorBidi" w:cstheme="majorBidi"/>
          <w:color w:val="000000"/>
          <w:sz w:val="24"/>
          <w:szCs w:val="24"/>
          <w:vertAlign w:val="superscript"/>
        </w:rPr>
        <w:t xml:space="preserve">o </w:t>
      </w:r>
      <w:r w:rsidRPr="000F6150">
        <w:rPr>
          <w:rFonts w:asciiTheme="majorBidi" w:eastAsia="AdvGulliv-R" w:hAnsiTheme="majorBidi" w:cstheme="majorBidi"/>
          <w:color w:val="000000"/>
          <w:sz w:val="24"/>
          <w:szCs w:val="24"/>
        </w:rPr>
        <w:t xml:space="preserve">values belonging to BG being calculated in our study as 2.65 and </w:t>
      </w:r>
      <w:proofErr w:type="gramStart"/>
      <w:r w:rsidRPr="000F6150">
        <w:rPr>
          <w:rFonts w:asciiTheme="majorBidi" w:eastAsia="AdvGulliv-R" w:hAnsiTheme="majorBidi" w:cstheme="majorBidi"/>
          <w:color w:val="000000"/>
          <w:sz w:val="24"/>
          <w:szCs w:val="24"/>
        </w:rPr>
        <w:t>14.8</w:t>
      </w:r>
      <w:proofErr w:type="gramEnd"/>
      <w:r w:rsidRPr="000F6150">
        <w:rPr>
          <w:rFonts w:asciiTheme="majorBidi" w:eastAsia="AdvGulliv-R" w:hAnsiTheme="majorBidi" w:cstheme="majorBidi"/>
          <w:color w:val="000000"/>
          <w:sz w:val="24"/>
          <w:szCs w:val="24"/>
        </w:rPr>
        <w:t xml:space="preserve"> </w:t>
      </w:r>
      <w:r w:rsidRPr="000F6150">
        <w:rPr>
          <w:rFonts w:asciiTheme="majorBidi" w:eastAsia="AdvGulliv-R" w:hAnsiTheme="majorBidi" w:cstheme="majorBidi"/>
          <w:color w:val="000000"/>
          <w:sz w:val="24"/>
          <w:szCs w:val="24"/>
          <w:lang w:val="tr-TR"/>
        </w:rPr>
        <w:t xml:space="preserve">kJ/mol </w:t>
      </w:r>
      <w:proofErr w:type="spellStart"/>
      <w:r w:rsidRPr="000F6150">
        <w:rPr>
          <w:rFonts w:asciiTheme="majorBidi" w:eastAsia="AdvGulliv-R" w:hAnsiTheme="majorBidi" w:cstheme="majorBidi"/>
          <w:color w:val="000000"/>
          <w:sz w:val="24"/>
          <w:szCs w:val="24"/>
          <w:lang w:val="tr-TR"/>
        </w:rPr>
        <w:t>for</w:t>
      </w:r>
      <w:proofErr w:type="spellEnd"/>
      <w:r w:rsidRPr="000F6150">
        <w:rPr>
          <w:rFonts w:asciiTheme="majorBidi" w:eastAsia="AdvGulliv-R" w:hAnsiTheme="majorBidi" w:cstheme="majorBidi"/>
          <w:color w:val="000000"/>
          <w:sz w:val="24"/>
          <w:szCs w:val="24"/>
          <w:lang w:val="tr-TR"/>
        </w:rPr>
        <w:t xml:space="preserve"> SW800 </w:t>
      </w:r>
      <w:proofErr w:type="spellStart"/>
      <w:r w:rsidRPr="000F6150">
        <w:rPr>
          <w:rFonts w:asciiTheme="majorBidi" w:eastAsia="AdvGulliv-R" w:hAnsiTheme="majorBidi" w:cstheme="majorBidi"/>
          <w:color w:val="000000"/>
          <w:sz w:val="24"/>
          <w:szCs w:val="24"/>
          <w:lang w:val="tr-TR"/>
        </w:rPr>
        <w:t>and</w:t>
      </w:r>
      <w:proofErr w:type="spellEnd"/>
      <w:r w:rsidRPr="000F6150">
        <w:rPr>
          <w:rFonts w:asciiTheme="majorBidi" w:eastAsia="AdvGulliv-R" w:hAnsiTheme="majorBidi" w:cstheme="majorBidi"/>
          <w:color w:val="000000"/>
          <w:sz w:val="24"/>
          <w:szCs w:val="24"/>
          <w:lang w:val="tr-TR"/>
        </w:rPr>
        <w:t xml:space="preserve"> SW500, </w:t>
      </w:r>
      <w:proofErr w:type="spellStart"/>
      <w:r w:rsidRPr="000F6150">
        <w:rPr>
          <w:rFonts w:asciiTheme="majorBidi" w:eastAsia="AdvGulliv-R" w:hAnsiTheme="majorBidi" w:cstheme="majorBidi"/>
          <w:color w:val="000000"/>
          <w:sz w:val="24"/>
          <w:szCs w:val="24"/>
          <w:lang w:val="tr-TR"/>
        </w:rPr>
        <w:t>respectively</w:t>
      </w:r>
      <w:proofErr w:type="spellEnd"/>
      <w:r w:rsidRPr="000F6150">
        <w:rPr>
          <w:rFonts w:asciiTheme="majorBidi" w:eastAsia="AdvGulliv-R" w:hAnsiTheme="majorBidi" w:cstheme="majorBidi"/>
          <w:color w:val="000000"/>
          <w:sz w:val="24"/>
          <w:szCs w:val="24"/>
          <w:lang w:val="tr-TR"/>
        </w:rPr>
        <w:t xml:space="preserve">. </w:t>
      </w:r>
      <w:proofErr w:type="spellStart"/>
      <w:r w:rsidRPr="000F6150">
        <w:rPr>
          <w:rFonts w:asciiTheme="majorBidi" w:eastAsia="AdvGulliv-R" w:hAnsiTheme="majorBidi" w:cstheme="majorBidi"/>
          <w:color w:val="000000"/>
          <w:sz w:val="24"/>
          <w:szCs w:val="24"/>
          <w:lang w:val="tr-TR"/>
        </w:rPr>
        <w:t>However</w:t>
      </w:r>
      <w:proofErr w:type="spellEnd"/>
      <w:r w:rsidRPr="000F6150">
        <w:rPr>
          <w:rFonts w:asciiTheme="majorBidi" w:eastAsia="AdvGulliv-R" w:hAnsiTheme="majorBidi" w:cstheme="majorBidi"/>
          <w:color w:val="000000"/>
          <w:sz w:val="24"/>
          <w:szCs w:val="24"/>
          <w:lang w:val="tr-TR"/>
        </w:rPr>
        <w:t xml:space="preserve">, </w:t>
      </w:r>
      <w:r w:rsidRPr="000F6150">
        <w:rPr>
          <w:rFonts w:asciiTheme="majorBidi" w:eastAsia="AdvGulliv-R" w:hAnsiTheme="majorBidi" w:cstheme="majorBidi"/>
          <w:color w:val="000000"/>
          <w:sz w:val="24"/>
          <w:szCs w:val="24"/>
          <w:lang w:val="en-GB"/>
        </w:rPr>
        <w:t>ΔH</w:t>
      </w:r>
      <w:r w:rsidRPr="000F6150">
        <w:rPr>
          <w:rFonts w:asciiTheme="majorBidi" w:eastAsia="AdvGulliv-R" w:hAnsiTheme="majorBidi" w:cstheme="majorBidi"/>
          <w:color w:val="000000"/>
          <w:sz w:val="24"/>
          <w:szCs w:val="24"/>
          <w:vertAlign w:val="superscript"/>
          <w:lang w:val="en-GB"/>
        </w:rPr>
        <w:t xml:space="preserve">o </w:t>
      </w:r>
      <w:r w:rsidRPr="000F6150">
        <w:rPr>
          <w:rFonts w:asciiTheme="majorBidi" w:eastAsia="AdvGulliv-R" w:hAnsiTheme="majorBidi" w:cstheme="majorBidi"/>
          <w:color w:val="000000"/>
          <w:sz w:val="24"/>
          <w:szCs w:val="24"/>
          <w:lang w:val="en-GB"/>
        </w:rPr>
        <w:t xml:space="preserve">values </w:t>
      </w:r>
      <w:r w:rsidRPr="000F6150">
        <w:rPr>
          <w:rFonts w:asciiTheme="majorBidi" w:eastAsia="AdvGulliv-R" w:hAnsiTheme="majorBidi" w:cstheme="majorBidi"/>
          <w:color w:val="000000"/>
          <w:sz w:val="24"/>
          <w:szCs w:val="24"/>
        </w:rPr>
        <w:t>of</w:t>
      </w:r>
      <w:r w:rsidRPr="000F6150">
        <w:rPr>
          <w:rFonts w:asciiTheme="majorBidi" w:eastAsia="AdvGulliv-R" w:hAnsiTheme="majorBidi" w:cstheme="majorBidi"/>
          <w:color w:val="000000"/>
          <w:sz w:val="24"/>
          <w:szCs w:val="24"/>
          <w:lang w:val="en-GB"/>
        </w:rPr>
        <w:t xml:space="preserve"> </w:t>
      </w:r>
      <w:r w:rsidRPr="000F6150">
        <w:rPr>
          <w:rFonts w:asciiTheme="majorBidi" w:eastAsia="AdvGulliv-R" w:hAnsiTheme="majorBidi" w:cstheme="majorBidi"/>
          <w:color w:val="000000"/>
          <w:sz w:val="24"/>
          <w:szCs w:val="24"/>
        </w:rPr>
        <w:t>M</w:t>
      </w:r>
      <w:r w:rsidRPr="000F6150">
        <w:rPr>
          <w:rFonts w:asciiTheme="majorBidi" w:eastAsia="AdvGulliv-R" w:hAnsiTheme="majorBidi" w:cstheme="majorBidi"/>
          <w:color w:val="000000"/>
          <w:sz w:val="24"/>
          <w:szCs w:val="24"/>
          <w:lang w:val="en-GB"/>
        </w:rPr>
        <w:t>G were</w:t>
      </w:r>
      <w:r w:rsidRPr="000F6150">
        <w:rPr>
          <w:rFonts w:asciiTheme="majorBidi" w:eastAsia="AdvGulliv-R" w:hAnsiTheme="majorBidi" w:cstheme="majorBidi"/>
          <w:color w:val="000000"/>
          <w:sz w:val="24"/>
          <w:szCs w:val="24"/>
          <w:lang w:val="tr-TR"/>
        </w:rPr>
        <w:t xml:space="preserve"> </w:t>
      </w:r>
      <w:proofErr w:type="spellStart"/>
      <w:r w:rsidRPr="000F6150">
        <w:rPr>
          <w:rFonts w:asciiTheme="majorBidi" w:eastAsia="AdvGulliv-R" w:hAnsiTheme="majorBidi" w:cstheme="majorBidi"/>
          <w:color w:val="000000"/>
          <w:sz w:val="24"/>
          <w:szCs w:val="24"/>
          <w:lang w:val="tr-TR"/>
        </w:rPr>
        <w:t>calculated</w:t>
      </w:r>
      <w:proofErr w:type="spellEnd"/>
      <w:r w:rsidRPr="000F6150">
        <w:rPr>
          <w:rFonts w:asciiTheme="majorBidi" w:eastAsia="AdvGulliv-R" w:hAnsiTheme="majorBidi" w:cstheme="majorBidi"/>
          <w:color w:val="000000"/>
          <w:sz w:val="24"/>
          <w:szCs w:val="24"/>
          <w:lang w:val="tr-TR"/>
        </w:rPr>
        <w:t xml:space="preserve"> </w:t>
      </w:r>
      <w:proofErr w:type="spellStart"/>
      <w:r w:rsidRPr="000F6150">
        <w:rPr>
          <w:rFonts w:asciiTheme="majorBidi" w:eastAsia="AdvGulliv-R" w:hAnsiTheme="majorBidi" w:cstheme="majorBidi"/>
          <w:color w:val="000000"/>
          <w:sz w:val="24"/>
          <w:szCs w:val="24"/>
          <w:lang w:val="tr-TR"/>
        </w:rPr>
        <w:t>to</w:t>
      </w:r>
      <w:proofErr w:type="spellEnd"/>
      <w:r w:rsidRPr="000F6150">
        <w:rPr>
          <w:rFonts w:asciiTheme="majorBidi" w:eastAsia="AdvGulliv-R" w:hAnsiTheme="majorBidi" w:cstheme="majorBidi"/>
          <w:color w:val="000000"/>
          <w:sz w:val="24"/>
          <w:szCs w:val="24"/>
          <w:lang w:val="tr-TR"/>
        </w:rPr>
        <w:t xml:space="preserve"> be </w:t>
      </w:r>
      <w:proofErr w:type="gramStart"/>
      <w:r w:rsidRPr="000F6150">
        <w:rPr>
          <w:rFonts w:asciiTheme="majorBidi" w:eastAsia="AdvGulliv-R" w:hAnsiTheme="majorBidi" w:cstheme="majorBidi"/>
          <w:color w:val="000000"/>
          <w:sz w:val="24"/>
          <w:szCs w:val="24"/>
          <w:lang w:val="tr-TR"/>
        </w:rPr>
        <w:t>28.4</w:t>
      </w:r>
      <w:proofErr w:type="gramEnd"/>
      <w:r w:rsidRPr="000F6150">
        <w:rPr>
          <w:rFonts w:asciiTheme="majorBidi" w:eastAsia="AdvGulliv-R" w:hAnsiTheme="majorBidi" w:cstheme="majorBidi"/>
          <w:color w:val="000000"/>
          <w:sz w:val="24"/>
          <w:szCs w:val="24"/>
          <w:lang w:val="tr-TR"/>
        </w:rPr>
        <w:t xml:space="preserve"> </w:t>
      </w:r>
      <w:proofErr w:type="spellStart"/>
      <w:r w:rsidRPr="000F6150">
        <w:rPr>
          <w:rFonts w:asciiTheme="majorBidi" w:eastAsia="AdvGulliv-R" w:hAnsiTheme="majorBidi" w:cstheme="majorBidi"/>
          <w:color w:val="000000"/>
          <w:sz w:val="24"/>
          <w:szCs w:val="24"/>
          <w:lang w:val="tr-TR"/>
        </w:rPr>
        <w:t>and</w:t>
      </w:r>
      <w:proofErr w:type="spellEnd"/>
      <w:r w:rsidRPr="000F6150">
        <w:rPr>
          <w:rFonts w:asciiTheme="majorBidi" w:eastAsia="AdvGulliv-R" w:hAnsiTheme="majorBidi" w:cstheme="majorBidi"/>
          <w:color w:val="000000"/>
          <w:sz w:val="24"/>
          <w:szCs w:val="24"/>
          <w:lang w:val="tr-TR"/>
        </w:rPr>
        <w:t xml:space="preserve"> 38.3 kJ/mol </w:t>
      </w:r>
      <w:proofErr w:type="spellStart"/>
      <w:r w:rsidRPr="000F6150">
        <w:rPr>
          <w:rFonts w:asciiTheme="majorBidi" w:eastAsia="AdvGulliv-R" w:hAnsiTheme="majorBidi" w:cstheme="majorBidi"/>
          <w:color w:val="000000"/>
          <w:sz w:val="24"/>
          <w:szCs w:val="24"/>
          <w:lang w:val="tr-TR"/>
        </w:rPr>
        <w:t>for</w:t>
      </w:r>
      <w:proofErr w:type="spellEnd"/>
      <w:r w:rsidRPr="000F6150">
        <w:rPr>
          <w:rFonts w:asciiTheme="majorBidi" w:eastAsia="AdvGulliv-R" w:hAnsiTheme="majorBidi" w:cstheme="majorBidi"/>
          <w:color w:val="000000"/>
          <w:sz w:val="24"/>
          <w:szCs w:val="24"/>
          <w:lang w:val="tr-TR"/>
        </w:rPr>
        <w:t xml:space="preserve"> SW800 </w:t>
      </w:r>
      <w:proofErr w:type="spellStart"/>
      <w:r w:rsidRPr="000F6150">
        <w:rPr>
          <w:rFonts w:asciiTheme="majorBidi" w:eastAsia="AdvGulliv-R" w:hAnsiTheme="majorBidi" w:cstheme="majorBidi"/>
          <w:color w:val="000000"/>
          <w:sz w:val="24"/>
          <w:szCs w:val="24"/>
          <w:lang w:val="tr-TR"/>
        </w:rPr>
        <w:t>and</w:t>
      </w:r>
      <w:proofErr w:type="spellEnd"/>
      <w:r w:rsidRPr="000F6150">
        <w:rPr>
          <w:rFonts w:asciiTheme="majorBidi" w:eastAsia="AdvGulliv-R" w:hAnsiTheme="majorBidi" w:cstheme="majorBidi"/>
          <w:color w:val="000000"/>
          <w:sz w:val="24"/>
          <w:szCs w:val="24"/>
          <w:lang w:val="tr-TR"/>
        </w:rPr>
        <w:t xml:space="preserve"> SW500, </w:t>
      </w:r>
      <w:proofErr w:type="spellStart"/>
      <w:r w:rsidRPr="000F6150">
        <w:rPr>
          <w:rFonts w:asciiTheme="majorBidi" w:eastAsia="AdvGulliv-R" w:hAnsiTheme="majorBidi" w:cstheme="majorBidi"/>
          <w:color w:val="000000"/>
          <w:sz w:val="24"/>
          <w:szCs w:val="24"/>
          <w:lang w:val="tr-TR"/>
        </w:rPr>
        <w:t>respectively</w:t>
      </w:r>
      <w:proofErr w:type="spellEnd"/>
      <w:r w:rsidRPr="000F6150">
        <w:rPr>
          <w:rFonts w:asciiTheme="majorBidi" w:eastAsia="AdvGulliv-R" w:hAnsiTheme="majorBidi" w:cstheme="majorBidi"/>
          <w:color w:val="000000"/>
          <w:sz w:val="24"/>
          <w:szCs w:val="24"/>
          <w:lang w:val="tr-TR"/>
        </w:rPr>
        <w:t xml:space="preserve">. </w:t>
      </w:r>
      <w:proofErr w:type="spellStart"/>
      <w:r w:rsidRPr="000F6150">
        <w:rPr>
          <w:rFonts w:asciiTheme="majorBidi" w:eastAsia="AdvGulliv-R" w:hAnsiTheme="majorBidi" w:cstheme="majorBidi"/>
          <w:color w:val="000000"/>
          <w:sz w:val="24"/>
          <w:szCs w:val="24"/>
          <w:lang w:val="tr-TR"/>
        </w:rPr>
        <w:t>Hence</w:t>
      </w:r>
      <w:proofErr w:type="spellEnd"/>
      <w:r w:rsidRPr="000F6150">
        <w:rPr>
          <w:rFonts w:asciiTheme="majorBidi" w:eastAsia="AdvGulliv-R" w:hAnsiTheme="majorBidi" w:cstheme="majorBidi"/>
          <w:color w:val="000000"/>
          <w:sz w:val="24"/>
          <w:szCs w:val="24"/>
          <w:lang w:val="tr-TR"/>
        </w:rPr>
        <w:t xml:space="preserve">, it </w:t>
      </w:r>
      <w:proofErr w:type="spellStart"/>
      <w:r w:rsidRPr="000F6150">
        <w:rPr>
          <w:rFonts w:asciiTheme="majorBidi" w:eastAsia="AdvGulliv-R" w:hAnsiTheme="majorBidi" w:cstheme="majorBidi"/>
          <w:color w:val="000000"/>
          <w:sz w:val="24"/>
          <w:szCs w:val="24"/>
          <w:lang w:val="tr-TR"/>
        </w:rPr>
        <w:t>was</w:t>
      </w:r>
      <w:proofErr w:type="spellEnd"/>
      <w:r w:rsidRPr="000F6150">
        <w:rPr>
          <w:rFonts w:asciiTheme="majorBidi" w:eastAsia="AdvGulliv-R" w:hAnsiTheme="majorBidi" w:cstheme="majorBidi"/>
          <w:color w:val="000000"/>
          <w:sz w:val="24"/>
          <w:szCs w:val="24"/>
          <w:lang w:val="tr-TR"/>
        </w:rPr>
        <w:t xml:space="preserve"> </w:t>
      </w:r>
      <w:proofErr w:type="spellStart"/>
      <w:r w:rsidRPr="000F6150">
        <w:rPr>
          <w:rFonts w:asciiTheme="majorBidi" w:eastAsia="AdvGulliv-R" w:hAnsiTheme="majorBidi" w:cstheme="majorBidi"/>
          <w:color w:val="000000"/>
          <w:sz w:val="24"/>
          <w:szCs w:val="24"/>
          <w:lang w:val="tr-TR"/>
        </w:rPr>
        <w:t>thought</w:t>
      </w:r>
      <w:proofErr w:type="spellEnd"/>
      <w:r w:rsidRPr="000F6150">
        <w:rPr>
          <w:rFonts w:asciiTheme="majorBidi" w:eastAsia="AdvGulliv-R" w:hAnsiTheme="majorBidi" w:cstheme="majorBidi"/>
          <w:color w:val="000000"/>
          <w:sz w:val="24"/>
          <w:szCs w:val="24"/>
          <w:lang w:val="tr-TR"/>
        </w:rPr>
        <w:t xml:space="preserve"> </w:t>
      </w:r>
      <w:proofErr w:type="spellStart"/>
      <w:r w:rsidRPr="000F6150">
        <w:rPr>
          <w:rFonts w:asciiTheme="majorBidi" w:eastAsia="AdvGulliv-R" w:hAnsiTheme="majorBidi" w:cstheme="majorBidi"/>
          <w:color w:val="000000"/>
          <w:sz w:val="24"/>
          <w:szCs w:val="24"/>
          <w:lang w:val="tr-TR"/>
        </w:rPr>
        <w:t>that</w:t>
      </w:r>
      <w:proofErr w:type="spellEnd"/>
      <w:r w:rsidRPr="000F6150">
        <w:rPr>
          <w:rFonts w:asciiTheme="majorBidi" w:eastAsia="AdvGulliv-R" w:hAnsiTheme="majorBidi" w:cstheme="majorBidi"/>
          <w:color w:val="000000"/>
          <w:sz w:val="24"/>
          <w:szCs w:val="24"/>
          <w:lang w:val="tr-TR"/>
        </w:rPr>
        <w:t xml:space="preserve"> </w:t>
      </w:r>
      <w:proofErr w:type="spellStart"/>
      <w:r w:rsidRPr="000F6150">
        <w:rPr>
          <w:rFonts w:asciiTheme="majorBidi" w:eastAsia="AdvGulliv-R" w:hAnsiTheme="majorBidi" w:cstheme="majorBidi"/>
          <w:color w:val="000000"/>
          <w:sz w:val="24"/>
          <w:szCs w:val="24"/>
          <w:lang w:val="tr-TR"/>
        </w:rPr>
        <w:t>the</w:t>
      </w:r>
      <w:proofErr w:type="spellEnd"/>
      <w:r w:rsidRPr="000F6150">
        <w:rPr>
          <w:rFonts w:asciiTheme="majorBidi" w:eastAsia="AdvGulliv-R" w:hAnsiTheme="majorBidi" w:cstheme="majorBidi"/>
          <w:color w:val="000000"/>
          <w:sz w:val="24"/>
          <w:szCs w:val="24"/>
          <w:lang w:val="tr-TR"/>
        </w:rPr>
        <w:t xml:space="preserve"> </w:t>
      </w:r>
      <w:proofErr w:type="spellStart"/>
      <w:r w:rsidRPr="000F6150">
        <w:rPr>
          <w:rFonts w:asciiTheme="majorBidi" w:eastAsia="AdvGulliv-R" w:hAnsiTheme="majorBidi" w:cstheme="majorBidi"/>
          <w:color w:val="000000"/>
          <w:sz w:val="24"/>
          <w:szCs w:val="24"/>
          <w:lang w:val="tr-TR"/>
        </w:rPr>
        <w:t>adsorption</w:t>
      </w:r>
      <w:proofErr w:type="spellEnd"/>
      <w:r w:rsidRPr="000F6150">
        <w:rPr>
          <w:rFonts w:asciiTheme="majorBidi" w:eastAsia="AdvGulliv-R" w:hAnsiTheme="majorBidi" w:cstheme="majorBidi"/>
          <w:color w:val="000000"/>
          <w:sz w:val="24"/>
          <w:szCs w:val="24"/>
          <w:lang w:val="tr-TR"/>
        </w:rPr>
        <w:t xml:space="preserve"> of MG </w:t>
      </w:r>
      <w:proofErr w:type="spellStart"/>
      <w:r w:rsidRPr="000F6150">
        <w:rPr>
          <w:rFonts w:asciiTheme="majorBidi" w:eastAsia="AdvGulliv-R" w:hAnsiTheme="majorBidi" w:cstheme="majorBidi"/>
          <w:color w:val="000000"/>
          <w:sz w:val="24"/>
          <w:szCs w:val="24"/>
          <w:lang w:val="tr-TR"/>
        </w:rPr>
        <w:t>could</w:t>
      </w:r>
      <w:proofErr w:type="spellEnd"/>
      <w:r w:rsidRPr="000F6150">
        <w:rPr>
          <w:rFonts w:asciiTheme="majorBidi" w:eastAsia="AdvGulliv-R" w:hAnsiTheme="majorBidi" w:cstheme="majorBidi"/>
          <w:color w:val="000000"/>
          <w:sz w:val="24"/>
          <w:szCs w:val="24"/>
          <w:lang w:val="tr-TR"/>
        </w:rPr>
        <w:t xml:space="preserve"> be </w:t>
      </w:r>
      <w:proofErr w:type="spellStart"/>
      <w:r w:rsidRPr="000F6150">
        <w:rPr>
          <w:rFonts w:asciiTheme="majorBidi" w:eastAsia="AdvGulliv-R" w:hAnsiTheme="majorBidi" w:cstheme="majorBidi"/>
          <w:color w:val="000000"/>
          <w:sz w:val="24"/>
          <w:szCs w:val="24"/>
          <w:lang w:val="tr-TR"/>
        </w:rPr>
        <w:t>affected</w:t>
      </w:r>
      <w:proofErr w:type="spellEnd"/>
      <w:r w:rsidRPr="000F6150">
        <w:rPr>
          <w:rFonts w:asciiTheme="majorBidi" w:eastAsia="AdvGulliv-R" w:hAnsiTheme="majorBidi" w:cstheme="majorBidi"/>
          <w:color w:val="000000"/>
          <w:sz w:val="24"/>
          <w:szCs w:val="24"/>
          <w:lang w:val="tr-TR"/>
        </w:rPr>
        <w:t xml:space="preserve"> </w:t>
      </w:r>
      <w:proofErr w:type="spellStart"/>
      <w:r w:rsidRPr="000F6150">
        <w:rPr>
          <w:rFonts w:asciiTheme="majorBidi" w:eastAsia="AdvGulliv-R" w:hAnsiTheme="majorBidi" w:cstheme="majorBidi"/>
          <w:color w:val="000000"/>
          <w:sz w:val="24"/>
          <w:szCs w:val="24"/>
          <w:lang w:val="tr-TR"/>
        </w:rPr>
        <w:t>by</w:t>
      </w:r>
      <w:proofErr w:type="spellEnd"/>
      <w:r w:rsidRPr="000F6150">
        <w:rPr>
          <w:rFonts w:asciiTheme="majorBidi" w:eastAsia="AdvGulliv-R" w:hAnsiTheme="majorBidi" w:cstheme="majorBidi"/>
          <w:color w:val="000000"/>
          <w:sz w:val="24"/>
          <w:szCs w:val="24"/>
          <w:lang w:val="tr-TR"/>
        </w:rPr>
        <w:t xml:space="preserve"> </w:t>
      </w:r>
      <w:proofErr w:type="spellStart"/>
      <w:r w:rsidRPr="000F6150">
        <w:rPr>
          <w:rFonts w:asciiTheme="majorBidi" w:eastAsia="AdvGulliv-R" w:hAnsiTheme="majorBidi" w:cstheme="majorBidi"/>
          <w:color w:val="000000"/>
          <w:sz w:val="24"/>
          <w:szCs w:val="24"/>
          <w:lang w:val="tr-TR"/>
        </w:rPr>
        <w:t>hydrogen</w:t>
      </w:r>
      <w:proofErr w:type="spellEnd"/>
      <w:r w:rsidRPr="000F6150">
        <w:rPr>
          <w:rFonts w:asciiTheme="majorBidi" w:eastAsia="AdvGulliv-R" w:hAnsiTheme="majorBidi" w:cstheme="majorBidi"/>
          <w:color w:val="000000"/>
          <w:sz w:val="24"/>
          <w:szCs w:val="24"/>
          <w:lang w:val="tr-TR"/>
        </w:rPr>
        <w:t xml:space="preserve"> bond </w:t>
      </w:r>
      <w:proofErr w:type="spellStart"/>
      <w:r w:rsidRPr="000F6150">
        <w:rPr>
          <w:rFonts w:asciiTheme="majorBidi" w:eastAsia="AdvGulliv-R" w:hAnsiTheme="majorBidi" w:cstheme="majorBidi"/>
          <w:color w:val="000000"/>
          <w:sz w:val="24"/>
          <w:szCs w:val="24"/>
          <w:lang w:val="tr-TR"/>
        </w:rPr>
        <w:t>forces</w:t>
      </w:r>
      <w:proofErr w:type="spellEnd"/>
      <w:r w:rsidRPr="000F6150">
        <w:rPr>
          <w:rFonts w:asciiTheme="majorBidi" w:eastAsia="AdvGulliv-R" w:hAnsiTheme="majorBidi" w:cstheme="majorBidi"/>
          <w:color w:val="000000"/>
          <w:sz w:val="24"/>
          <w:szCs w:val="24"/>
          <w:lang w:val="tr-TR"/>
        </w:rPr>
        <w:t>.</w:t>
      </w:r>
    </w:p>
    <w:p w:rsidR="00AF1F65" w:rsidRDefault="00AF1F65">
      <w:pPr>
        <w:rPr>
          <w:rFonts w:asciiTheme="majorBidi" w:eastAsia="AdvGulliv-R" w:hAnsiTheme="majorBidi" w:cstheme="majorBidi"/>
          <w:color w:val="000000"/>
          <w:sz w:val="24"/>
          <w:szCs w:val="24"/>
          <w:lang w:val="tr-TR"/>
        </w:rPr>
      </w:pPr>
      <w:r>
        <w:rPr>
          <w:rFonts w:asciiTheme="majorBidi" w:eastAsia="AdvGulliv-R" w:hAnsiTheme="majorBidi" w:cstheme="majorBidi"/>
          <w:color w:val="000000"/>
          <w:sz w:val="24"/>
          <w:szCs w:val="24"/>
          <w:lang w:val="tr-TR"/>
        </w:rPr>
        <w:br w:type="page"/>
      </w:r>
    </w:p>
    <w:p w:rsidR="00AF1F65" w:rsidRPr="00AF1F65" w:rsidRDefault="00AF1F65" w:rsidP="00AF1F65">
      <w:pPr>
        <w:spacing w:before="100" w:beforeAutospacing="1" w:after="100" w:afterAutospacing="1" w:line="360" w:lineRule="auto"/>
        <w:jc w:val="both"/>
        <w:rPr>
          <w:rFonts w:asciiTheme="majorBidi" w:hAnsiTheme="majorBidi" w:cstheme="majorBidi"/>
          <w:sz w:val="24"/>
          <w:szCs w:val="24"/>
          <w:lang w:val="tr-TR"/>
        </w:rPr>
      </w:pPr>
      <w:proofErr w:type="spellStart"/>
      <w:r w:rsidRPr="00AF1F65">
        <w:rPr>
          <w:rFonts w:asciiTheme="majorBidi" w:hAnsiTheme="majorBidi" w:cstheme="majorBidi"/>
          <w:b/>
          <w:bCs/>
          <w:sz w:val="24"/>
          <w:szCs w:val="24"/>
          <w:lang w:val="tr-TR"/>
        </w:rPr>
        <w:lastRenderedPageBreak/>
        <w:t>Table</w:t>
      </w:r>
      <w:proofErr w:type="spellEnd"/>
      <w:r w:rsidRPr="00AF1F65">
        <w:rPr>
          <w:rFonts w:asciiTheme="majorBidi" w:hAnsiTheme="majorBidi" w:cstheme="majorBidi"/>
          <w:b/>
          <w:bCs/>
          <w:sz w:val="24"/>
          <w:szCs w:val="24"/>
          <w:lang w:val="tr-TR"/>
        </w:rPr>
        <w:t xml:space="preserve"> 1</w:t>
      </w:r>
      <w:r w:rsidRPr="00AF1F65">
        <w:rPr>
          <w:rFonts w:asciiTheme="majorBidi" w:hAnsiTheme="majorBidi" w:cstheme="majorBidi"/>
          <w:sz w:val="24"/>
          <w:szCs w:val="24"/>
          <w:lang w:val="tr-TR"/>
        </w:rPr>
        <w:t xml:space="preserve"> </w:t>
      </w:r>
      <w:proofErr w:type="spellStart"/>
      <w:r w:rsidRPr="00AF1F65">
        <w:rPr>
          <w:rFonts w:asciiTheme="majorBidi" w:hAnsiTheme="majorBidi" w:cstheme="majorBidi"/>
          <w:sz w:val="24"/>
          <w:szCs w:val="24"/>
          <w:lang w:val="tr-TR"/>
        </w:rPr>
        <w:t>Thermodynamic</w:t>
      </w:r>
      <w:proofErr w:type="spellEnd"/>
      <w:r w:rsidRPr="00AF1F65">
        <w:rPr>
          <w:rFonts w:asciiTheme="majorBidi" w:hAnsiTheme="majorBidi" w:cstheme="majorBidi"/>
          <w:sz w:val="24"/>
          <w:szCs w:val="24"/>
          <w:lang w:val="tr-TR"/>
        </w:rPr>
        <w:t xml:space="preserve"> </w:t>
      </w:r>
      <w:proofErr w:type="spellStart"/>
      <w:r w:rsidRPr="00AF1F65">
        <w:rPr>
          <w:rFonts w:asciiTheme="majorBidi" w:hAnsiTheme="majorBidi" w:cstheme="majorBidi"/>
          <w:sz w:val="24"/>
          <w:szCs w:val="24"/>
          <w:lang w:val="tr-TR"/>
        </w:rPr>
        <w:t>parameters</w:t>
      </w:r>
      <w:proofErr w:type="spellEnd"/>
      <w:r w:rsidRPr="00AF1F65">
        <w:rPr>
          <w:rFonts w:asciiTheme="majorBidi" w:hAnsiTheme="majorBidi" w:cstheme="majorBidi"/>
          <w:sz w:val="24"/>
          <w:szCs w:val="24"/>
          <w:lang w:val="tr-TR"/>
        </w:rPr>
        <w:t xml:space="preserve"> </w:t>
      </w:r>
      <w:proofErr w:type="spellStart"/>
      <w:r w:rsidRPr="00AF1F65">
        <w:rPr>
          <w:rFonts w:asciiTheme="majorBidi" w:hAnsiTheme="majorBidi" w:cstheme="majorBidi"/>
          <w:sz w:val="24"/>
          <w:szCs w:val="24"/>
          <w:lang w:val="tr-TR"/>
        </w:rPr>
        <w:t>for</w:t>
      </w:r>
      <w:proofErr w:type="spellEnd"/>
      <w:r w:rsidRPr="00AF1F65">
        <w:rPr>
          <w:rFonts w:asciiTheme="majorBidi" w:hAnsiTheme="majorBidi" w:cstheme="majorBidi"/>
          <w:sz w:val="24"/>
          <w:szCs w:val="24"/>
          <w:lang w:val="tr-TR"/>
        </w:rPr>
        <w:t xml:space="preserve"> </w:t>
      </w:r>
      <w:proofErr w:type="spellStart"/>
      <w:r w:rsidRPr="00AF1F65">
        <w:rPr>
          <w:rFonts w:asciiTheme="majorBidi" w:hAnsiTheme="majorBidi" w:cstheme="majorBidi"/>
          <w:sz w:val="24"/>
          <w:szCs w:val="24"/>
          <w:lang w:val="tr-TR"/>
        </w:rPr>
        <w:t>adsorption</w:t>
      </w:r>
      <w:proofErr w:type="spellEnd"/>
      <w:r w:rsidRPr="00AF1F65">
        <w:rPr>
          <w:rFonts w:asciiTheme="majorBidi" w:hAnsiTheme="majorBidi" w:cstheme="majorBidi"/>
          <w:sz w:val="24"/>
          <w:szCs w:val="24"/>
          <w:lang w:val="tr-TR"/>
        </w:rPr>
        <w:t xml:space="preserve"> of BG </w:t>
      </w:r>
      <w:proofErr w:type="spellStart"/>
      <w:r w:rsidRPr="00AF1F65">
        <w:rPr>
          <w:rFonts w:asciiTheme="majorBidi" w:hAnsiTheme="majorBidi" w:cstheme="majorBidi"/>
          <w:sz w:val="24"/>
          <w:szCs w:val="24"/>
          <w:lang w:val="tr-TR"/>
        </w:rPr>
        <w:t>and</w:t>
      </w:r>
      <w:proofErr w:type="spellEnd"/>
      <w:r w:rsidRPr="00AF1F65">
        <w:rPr>
          <w:rFonts w:asciiTheme="majorBidi" w:hAnsiTheme="majorBidi" w:cstheme="majorBidi"/>
          <w:sz w:val="24"/>
          <w:szCs w:val="24"/>
          <w:lang w:val="tr-TR"/>
        </w:rPr>
        <w:t xml:space="preserve"> MG </w:t>
      </w:r>
      <w:proofErr w:type="spellStart"/>
      <w:r w:rsidRPr="00AF1F65">
        <w:rPr>
          <w:rFonts w:asciiTheme="majorBidi" w:hAnsiTheme="majorBidi" w:cstheme="majorBidi"/>
          <w:sz w:val="24"/>
          <w:szCs w:val="24"/>
          <w:lang w:val="tr-TR"/>
        </w:rPr>
        <w:t>onto</w:t>
      </w:r>
      <w:proofErr w:type="spellEnd"/>
      <w:r w:rsidRPr="00AF1F65">
        <w:rPr>
          <w:rFonts w:asciiTheme="majorBidi" w:hAnsiTheme="majorBidi" w:cstheme="majorBidi"/>
          <w:sz w:val="24"/>
          <w:szCs w:val="24"/>
          <w:lang w:val="tr-TR"/>
        </w:rPr>
        <w:t xml:space="preserve"> SW500 </w:t>
      </w:r>
      <w:proofErr w:type="spellStart"/>
      <w:r w:rsidRPr="00AF1F65">
        <w:rPr>
          <w:rFonts w:asciiTheme="majorBidi" w:hAnsiTheme="majorBidi" w:cstheme="majorBidi"/>
          <w:sz w:val="24"/>
          <w:szCs w:val="24"/>
          <w:lang w:val="tr-TR"/>
        </w:rPr>
        <w:t>and</w:t>
      </w:r>
      <w:proofErr w:type="spellEnd"/>
      <w:r w:rsidRPr="00AF1F65">
        <w:rPr>
          <w:rFonts w:asciiTheme="majorBidi" w:hAnsiTheme="majorBidi" w:cstheme="majorBidi"/>
          <w:sz w:val="24"/>
          <w:szCs w:val="24"/>
          <w:lang w:val="tr-TR"/>
        </w:rPr>
        <w:t xml:space="preserve"> SW800.</w:t>
      </w:r>
    </w:p>
    <w:tbl>
      <w:tblPr>
        <w:tblStyle w:val="TabloKlavuzu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2"/>
        <w:gridCol w:w="917"/>
        <w:gridCol w:w="1778"/>
        <w:gridCol w:w="1847"/>
        <w:gridCol w:w="1778"/>
      </w:tblGrid>
      <w:tr w:rsidR="00AF1F65" w:rsidRPr="00AF1F65" w:rsidTr="008E631A">
        <w:trPr>
          <w:trHeight w:val="20"/>
        </w:trPr>
        <w:tc>
          <w:tcPr>
            <w:tcW w:w="1515" w:type="pct"/>
            <w:tcBorders>
              <w:top w:val="single" w:sz="4" w:space="0" w:color="auto"/>
              <w:bottom w:val="single" w:sz="4" w:space="0" w:color="auto"/>
            </w:tcBorders>
            <w:vAlign w:val="center"/>
          </w:tcPr>
          <w:p w:rsidR="00AF1F65" w:rsidRPr="00AF1F65" w:rsidRDefault="00AF1F65" w:rsidP="00AF1F65">
            <w:pPr>
              <w:spacing w:before="100" w:beforeAutospacing="1" w:line="360" w:lineRule="auto"/>
              <w:rPr>
                <w:rFonts w:asciiTheme="majorBidi" w:hAnsiTheme="majorBidi" w:cstheme="majorBidi"/>
              </w:rPr>
            </w:pPr>
          </w:p>
        </w:tc>
        <w:tc>
          <w:tcPr>
            <w:tcW w:w="505" w:type="pct"/>
            <w:tcBorders>
              <w:top w:val="single" w:sz="4" w:space="0" w:color="auto"/>
              <w:bottom w:val="single" w:sz="4" w:space="0" w:color="auto"/>
            </w:tcBorders>
            <w:vAlign w:val="center"/>
          </w:tcPr>
          <w:p w:rsidR="00AF1F65" w:rsidRPr="00AF1F65" w:rsidRDefault="00AF1F65" w:rsidP="00AF1F65">
            <w:pPr>
              <w:spacing w:before="100" w:beforeAutospacing="1" w:line="360" w:lineRule="auto"/>
              <w:rPr>
                <w:rFonts w:asciiTheme="majorBidi" w:hAnsiTheme="majorBidi" w:cstheme="majorBidi"/>
                <w:b/>
                <w:bCs/>
              </w:rPr>
            </w:pPr>
            <w:r w:rsidRPr="00AF1F65">
              <w:rPr>
                <w:rFonts w:asciiTheme="majorBidi" w:hAnsiTheme="majorBidi" w:cstheme="majorBidi"/>
                <w:b/>
                <w:bCs/>
              </w:rPr>
              <w:t>T (K)</w:t>
            </w:r>
          </w:p>
        </w:tc>
        <w:tc>
          <w:tcPr>
            <w:tcW w:w="980" w:type="pct"/>
            <w:tcBorders>
              <w:top w:val="single" w:sz="4" w:space="0" w:color="auto"/>
              <w:bottom w:val="single" w:sz="4" w:space="0" w:color="auto"/>
            </w:tcBorders>
            <w:vAlign w:val="center"/>
          </w:tcPr>
          <w:p w:rsidR="00AF1F65" w:rsidRPr="00AF1F65" w:rsidRDefault="00AF1F65" w:rsidP="00AF1F65">
            <w:pPr>
              <w:spacing w:before="100" w:beforeAutospacing="1" w:line="360" w:lineRule="auto"/>
              <w:rPr>
                <w:rFonts w:asciiTheme="majorBidi" w:hAnsiTheme="majorBidi" w:cstheme="majorBidi"/>
                <w:b/>
                <w:bCs/>
              </w:rPr>
            </w:pPr>
            <w:r w:rsidRPr="00AF1F65">
              <w:rPr>
                <w:rFonts w:asciiTheme="majorBidi" w:hAnsiTheme="majorBidi" w:cstheme="majorBidi"/>
                <w:b/>
                <w:bCs/>
              </w:rPr>
              <w:t>ΔHº</w:t>
            </w:r>
            <w:r w:rsidRPr="00AF1F65">
              <w:rPr>
                <w:rFonts w:asciiTheme="majorBidi" w:hAnsiTheme="majorBidi" w:cstheme="majorBidi"/>
                <w:b/>
                <w:bCs/>
                <w:vertAlign w:val="superscript"/>
              </w:rPr>
              <w:t xml:space="preserve"> </w:t>
            </w:r>
            <w:r w:rsidRPr="00AF1F65">
              <w:rPr>
                <w:rFonts w:asciiTheme="majorBidi" w:hAnsiTheme="majorBidi" w:cstheme="majorBidi"/>
                <w:b/>
                <w:bCs/>
              </w:rPr>
              <w:t>(kJ/mol)</w:t>
            </w:r>
          </w:p>
        </w:tc>
        <w:tc>
          <w:tcPr>
            <w:tcW w:w="1018" w:type="pct"/>
            <w:tcBorders>
              <w:top w:val="single" w:sz="4" w:space="0" w:color="auto"/>
              <w:bottom w:val="single" w:sz="4" w:space="0" w:color="auto"/>
            </w:tcBorders>
            <w:vAlign w:val="center"/>
          </w:tcPr>
          <w:p w:rsidR="00AF1F65" w:rsidRPr="00AF1F65" w:rsidRDefault="00AF1F65" w:rsidP="00AF1F65">
            <w:pPr>
              <w:spacing w:before="100" w:beforeAutospacing="1" w:line="360" w:lineRule="auto"/>
              <w:rPr>
                <w:rFonts w:asciiTheme="majorBidi" w:hAnsiTheme="majorBidi" w:cstheme="majorBidi"/>
                <w:b/>
                <w:bCs/>
              </w:rPr>
            </w:pPr>
            <w:r w:rsidRPr="00AF1F65">
              <w:rPr>
                <w:rFonts w:asciiTheme="majorBidi" w:hAnsiTheme="majorBidi" w:cstheme="majorBidi"/>
                <w:b/>
                <w:bCs/>
              </w:rPr>
              <w:t>ΔSº</w:t>
            </w:r>
            <w:r w:rsidRPr="00AF1F65">
              <w:rPr>
                <w:rFonts w:asciiTheme="majorBidi" w:hAnsiTheme="majorBidi" w:cstheme="majorBidi"/>
                <w:b/>
                <w:bCs/>
                <w:vertAlign w:val="superscript"/>
              </w:rPr>
              <w:t xml:space="preserve"> </w:t>
            </w:r>
            <w:r w:rsidRPr="00AF1F65">
              <w:rPr>
                <w:rFonts w:asciiTheme="majorBidi" w:hAnsiTheme="majorBidi" w:cstheme="majorBidi"/>
                <w:b/>
                <w:bCs/>
              </w:rPr>
              <w:t>(J/</w:t>
            </w:r>
            <w:proofErr w:type="spellStart"/>
            <w:proofErr w:type="gramStart"/>
            <w:r w:rsidRPr="00AF1F65">
              <w:rPr>
                <w:rFonts w:asciiTheme="majorBidi" w:hAnsiTheme="majorBidi" w:cstheme="majorBidi"/>
                <w:b/>
                <w:bCs/>
              </w:rPr>
              <w:t>mol.K</w:t>
            </w:r>
            <w:proofErr w:type="spellEnd"/>
            <w:proofErr w:type="gramEnd"/>
            <w:r w:rsidRPr="00AF1F65">
              <w:rPr>
                <w:rFonts w:asciiTheme="majorBidi" w:hAnsiTheme="majorBidi" w:cstheme="majorBidi"/>
                <w:b/>
                <w:bCs/>
              </w:rPr>
              <w:t>)</w:t>
            </w:r>
          </w:p>
        </w:tc>
        <w:tc>
          <w:tcPr>
            <w:tcW w:w="980" w:type="pct"/>
            <w:tcBorders>
              <w:top w:val="single" w:sz="4" w:space="0" w:color="auto"/>
              <w:bottom w:val="single" w:sz="4" w:space="0" w:color="auto"/>
            </w:tcBorders>
            <w:vAlign w:val="center"/>
          </w:tcPr>
          <w:p w:rsidR="00AF1F65" w:rsidRPr="00AF1F65" w:rsidRDefault="00AF1F65" w:rsidP="00AF1F65">
            <w:pPr>
              <w:spacing w:before="100" w:beforeAutospacing="1" w:line="360" w:lineRule="auto"/>
              <w:rPr>
                <w:rFonts w:asciiTheme="majorBidi" w:hAnsiTheme="majorBidi" w:cstheme="majorBidi"/>
                <w:b/>
                <w:bCs/>
              </w:rPr>
            </w:pPr>
            <w:r w:rsidRPr="00AF1F65">
              <w:rPr>
                <w:rFonts w:asciiTheme="majorBidi" w:hAnsiTheme="majorBidi" w:cstheme="majorBidi"/>
                <w:b/>
                <w:bCs/>
              </w:rPr>
              <w:t>ΔGº</w:t>
            </w:r>
            <w:r w:rsidRPr="00AF1F65">
              <w:rPr>
                <w:rFonts w:asciiTheme="majorBidi" w:hAnsiTheme="majorBidi" w:cstheme="majorBidi"/>
                <w:b/>
                <w:bCs/>
                <w:vertAlign w:val="superscript"/>
              </w:rPr>
              <w:t xml:space="preserve"> </w:t>
            </w:r>
            <w:r w:rsidRPr="00AF1F65">
              <w:rPr>
                <w:rFonts w:asciiTheme="majorBidi" w:hAnsiTheme="majorBidi" w:cstheme="majorBidi"/>
                <w:b/>
                <w:bCs/>
              </w:rPr>
              <w:t>(kJ/mol)</w:t>
            </w:r>
          </w:p>
        </w:tc>
      </w:tr>
      <w:tr w:rsidR="00AF1F65" w:rsidRPr="00AF1F65" w:rsidTr="008E631A">
        <w:trPr>
          <w:trHeight w:val="20"/>
        </w:trPr>
        <w:tc>
          <w:tcPr>
            <w:tcW w:w="1515" w:type="pct"/>
            <w:vAlign w:val="center"/>
          </w:tcPr>
          <w:p w:rsidR="00AF1F65" w:rsidRPr="00AF1F65" w:rsidRDefault="00AF1F65" w:rsidP="00AF1F65">
            <w:pPr>
              <w:spacing w:before="100" w:beforeAutospacing="1" w:line="360" w:lineRule="auto"/>
              <w:rPr>
                <w:rFonts w:asciiTheme="majorBidi" w:hAnsiTheme="majorBidi" w:cstheme="majorBidi"/>
                <w:b/>
                <w:bCs/>
                <w:i/>
                <w:iCs/>
                <w:u w:val="single"/>
              </w:rPr>
            </w:pPr>
            <w:proofErr w:type="spellStart"/>
            <w:r w:rsidRPr="00AF1F65">
              <w:rPr>
                <w:rFonts w:asciiTheme="majorBidi" w:hAnsiTheme="majorBidi" w:cstheme="majorBidi"/>
                <w:b/>
                <w:bCs/>
                <w:i/>
                <w:iCs/>
                <w:u w:val="single"/>
              </w:rPr>
              <w:t>Brilliant</w:t>
            </w:r>
            <w:proofErr w:type="spellEnd"/>
            <w:r w:rsidRPr="00AF1F65">
              <w:rPr>
                <w:rFonts w:asciiTheme="majorBidi" w:hAnsiTheme="majorBidi" w:cstheme="majorBidi"/>
                <w:b/>
                <w:bCs/>
                <w:i/>
                <w:iCs/>
                <w:u w:val="single"/>
              </w:rPr>
              <w:t xml:space="preserve"> </w:t>
            </w:r>
            <w:proofErr w:type="spellStart"/>
            <w:r w:rsidRPr="00AF1F65">
              <w:rPr>
                <w:rFonts w:asciiTheme="majorBidi" w:hAnsiTheme="majorBidi" w:cstheme="majorBidi"/>
                <w:b/>
                <w:bCs/>
                <w:i/>
                <w:iCs/>
                <w:u w:val="single"/>
              </w:rPr>
              <w:t>Green</w:t>
            </w:r>
            <w:proofErr w:type="spellEnd"/>
          </w:p>
        </w:tc>
        <w:tc>
          <w:tcPr>
            <w:tcW w:w="505" w:type="pct"/>
            <w:vAlign w:val="center"/>
          </w:tcPr>
          <w:p w:rsidR="00AF1F65" w:rsidRPr="00AF1F65" w:rsidRDefault="00AF1F65" w:rsidP="00AF1F65">
            <w:pPr>
              <w:spacing w:before="100" w:beforeAutospacing="1" w:line="360" w:lineRule="auto"/>
              <w:rPr>
                <w:rFonts w:asciiTheme="majorBidi" w:hAnsiTheme="majorBidi" w:cstheme="majorBidi"/>
              </w:rPr>
            </w:pPr>
          </w:p>
        </w:tc>
        <w:tc>
          <w:tcPr>
            <w:tcW w:w="980" w:type="pct"/>
            <w:vAlign w:val="center"/>
          </w:tcPr>
          <w:p w:rsidR="00AF1F65" w:rsidRPr="00AF1F65" w:rsidRDefault="00AF1F65" w:rsidP="00AF1F65">
            <w:pPr>
              <w:spacing w:before="100" w:beforeAutospacing="1" w:line="360" w:lineRule="auto"/>
              <w:rPr>
                <w:rFonts w:asciiTheme="majorBidi" w:hAnsiTheme="majorBidi" w:cstheme="majorBidi"/>
              </w:rPr>
            </w:pPr>
          </w:p>
        </w:tc>
        <w:tc>
          <w:tcPr>
            <w:tcW w:w="1018" w:type="pct"/>
            <w:vAlign w:val="center"/>
          </w:tcPr>
          <w:p w:rsidR="00AF1F65" w:rsidRPr="00AF1F65" w:rsidRDefault="00AF1F65" w:rsidP="00AF1F65">
            <w:pPr>
              <w:spacing w:before="100" w:beforeAutospacing="1" w:line="360" w:lineRule="auto"/>
              <w:rPr>
                <w:rFonts w:asciiTheme="majorBidi" w:hAnsiTheme="majorBidi" w:cstheme="majorBidi"/>
              </w:rPr>
            </w:pPr>
          </w:p>
        </w:tc>
        <w:tc>
          <w:tcPr>
            <w:tcW w:w="980" w:type="pct"/>
            <w:vAlign w:val="center"/>
          </w:tcPr>
          <w:p w:rsidR="00AF1F65" w:rsidRPr="00AF1F65" w:rsidRDefault="00AF1F65" w:rsidP="00AF1F65">
            <w:pPr>
              <w:spacing w:before="100" w:beforeAutospacing="1" w:line="360" w:lineRule="auto"/>
              <w:rPr>
                <w:rFonts w:asciiTheme="majorBidi" w:hAnsiTheme="majorBidi" w:cstheme="majorBidi"/>
              </w:rPr>
            </w:pPr>
          </w:p>
        </w:tc>
      </w:tr>
      <w:tr w:rsidR="00AF1F65" w:rsidRPr="00AF1F65" w:rsidTr="008E631A">
        <w:trPr>
          <w:trHeight w:val="20"/>
        </w:trPr>
        <w:tc>
          <w:tcPr>
            <w:tcW w:w="1515" w:type="pct"/>
            <w:vAlign w:val="center"/>
          </w:tcPr>
          <w:p w:rsidR="00AF1F65" w:rsidRPr="00AF1F65" w:rsidRDefault="00AF1F65" w:rsidP="00AF1F65">
            <w:pPr>
              <w:spacing w:before="100" w:beforeAutospacing="1" w:line="360" w:lineRule="auto"/>
              <w:rPr>
                <w:rFonts w:asciiTheme="majorBidi" w:hAnsiTheme="majorBidi" w:cstheme="majorBidi"/>
                <w:b/>
                <w:bCs/>
                <w:u w:val="single"/>
              </w:rPr>
            </w:pPr>
            <w:r w:rsidRPr="00AF1F65">
              <w:rPr>
                <w:rFonts w:asciiTheme="majorBidi" w:hAnsiTheme="majorBidi" w:cstheme="majorBidi"/>
                <w:b/>
                <w:bCs/>
                <w:u w:val="single"/>
              </w:rPr>
              <w:t>SW800</w:t>
            </w:r>
          </w:p>
        </w:tc>
        <w:tc>
          <w:tcPr>
            <w:tcW w:w="505" w:type="pct"/>
            <w:vAlign w:val="center"/>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298</w:t>
            </w:r>
          </w:p>
        </w:tc>
        <w:tc>
          <w:tcPr>
            <w:tcW w:w="980" w:type="pct"/>
            <w:vMerge w:val="restart"/>
            <w:vAlign w:val="center"/>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2.65</w:t>
            </w:r>
          </w:p>
        </w:tc>
        <w:tc>
          <w:tcPr>
            <w:tcW w:w="1018" w:type="pct"/>
            <w:vMerge w:val="restart"/>
            <w:vAlign w:val="center"/>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52.9</w:t>
            </w:r>
          </w:p>
        </w:tc>
        <w:tc>
          <w:tcPr>
            <w:tcW w:w="980" w:type="pct"/>
            <w:vAlign w:val="center"/>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-13.1</w:t>
            </w:r>
          </w:p>
        </w:tc>
      </w:tr>
      <w:tr w:rsidR="00AF1F65" w:rsidRPr="00AF1F65" w:rsidTr="008E631A">
        <w:trPr>
          <w:trHeight w:val="20"/>
        </w:trPr>
        <w:tc>
          <w:tcPr>
            <w:tcW w:w="1515" w:type="pct"/>
            <w:vAlign w:val="center"/>
          </w:tcPr>
          <w:p w:rsidR="00AF1F65" w:rsidRPr="00AF1F65" w:rsidRDefault="00AF1F65" w:rsidP="00AF1F65">
            <w:pPr>
              <w:spacing w:before="100" w:beforeAutospacing="1" w:line="360" w:lineRule="auto"/>
              <w:rPr>
                <w:rFonts w:asciiTheme="majorBidi" w:hAnsiTheme="majorBidi" w:cstheme="majorBidi"/>
                <w:b/>
                <w:bCs/>
              </w:rPr>
            </w:pPr>
          </w:p>
        </w:tc>
        <w:tc>
          <w:tcPr>
            <w:tcW w:w="505" w:type="pct"/>
            <w:vAlign w:val="center"/>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303</w:t>
            </w:r>
          </w:p>
        </w:tc>
        <w:tc>
          <w:tcPr>
            <w:tcW w:w="980" w:type="pct"/>
            <w:vMerge/>
            <w:vAlign w:val="center"/>
          </w:tcPr>
          <w:p w:rsidR="00AF1F65" w:rsidRPr="00AF1F65" w:rsidRDefault="00AF1F65" w:rsidP="00AF1F65">
            <w:pPr>
              <w:spacing w:before="100" w:beforeAutospacing="1" w:line="360" w:lineRule="auto"/>
              <w:rPr>
                <w:rFonts w:asciiTheme="majorBidi" w:hAnsiTheme="majorBidi" w:cstheme="majorBidi"/>
              </w:rPr>
            </w:pPr>
          </w:p>
        </w:tc>
        <w:tc>
          <w:tcPr>
            <w:tcW w:w="1018" w:type="pct"/>
            <w:vMerge/>
            <w:vAlign w:val="center"/>
          </w:tcPr>
          <w:p w:rsidR="00AF1F65" w:rsidRPr="00AF1F65" w:rsidRDefault="00AF1F65" w:rsidP="00AF1F65">
            <w:pPr>
              <w:spacing w:before="100" w:beforeAutospacing="1" w:line="360" w:lineRule="auto"/>
              <w:rPr>
                <w:rFonts w:asciiTheme="majorBidi" w:hAnsiTheme="majorBidi" w:cstheme="majorBidi"/>
              </w:rPr>
            </w:pPr>
          </w:p>
        </w:tc>
        <w:tc>
          <w:tcPr>
            <w:tcW w:w="980" w:type="pct"/>
            <w:vAlign w:val="center"/>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-13.4</w:t>
            </w:r>
          </w:p>
        </w:tc>
      </w:tr>
      <w:tr w:rsidR="00AF1F65" w:rsidRPr="00AF1F65" w:rsidTr="008E631A">
        <w:trPr>
          <w:trHeight w:val="20"/>
        </w:trPr>
        <w:tc>
          <w:tcPr>
            <w:tcW w:w="1515" w:type="pct"/>
            <w:vAlign w:val="center"/>
          </w:tcPr>
          <w:p w:rsidR="00AF1F65" w:rsidRPr="00AF1F65" w:rsidRDefault="00AF1F65" w:rsidP="00AF1F65">
            <w:pPr>
              <w:spacing w:before="100" w:beforeAutospacing="1" w:line="360" w:lineRule="auto"/>
              <w:rPr>
                <w:rFonts w:asciiTheme="majorBidi" w:hAnsiTheme="majorBidi" w:cstheme="majorBidi"/>
                <w:b/>
                <w:bCs/>
              </w:rPr>
            </w:pPr>
          </w:p>
        </w:tc>
        <w:tc>
          <w:tcPr>
            <w:tcW w:w="505" w:type="pct"/>
            <w:vAlign w:val="center"/>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313</w:t>
            </w:r>
          </w:p>
        </w:tc>
        <w:tc>
          <w:tcPr>
            <w:tcW w:w="980" w:type="pct"/>
            <w:vMerge/>
            <w:vAlign w:val="center"/>
          </w:tcPr>
          <w:p w:rsidR="00AF1F65" w:rsidRPr="00AF1F65" w:rsidRDefault="00AF1F65" w:rsidP="00AF1F65">
            <w:pPr>
              <w:spacing w:before="100" w:beforeAutospacing="1" w:line="360" w:lineRule="auto"/>
              <w:rPr>
                <w:rFonts w:asciiTheme="majorBidi" w:hAnsiTheme="majorBidi" w:cstheme="majorBidi"/>
              </w:rPr>
            </w:pPr>
          </w:p>
        </w:tc>
        <w:tc>
          <w:tcPr>
            <w:tcW w:w="1018" w:type="pct"/>
            <w:vMerge/>
            <w:vAlign w:val="center"/>
          </w:tcPr>
          <w:p w:rsidR="00AF1F65" w:rsidRPr="00AF1F65" w:rsidRDefault="00AF1F65" w:rsidP="00AF1F65">
            <w:pPr>
              <w:spacing w:before="100" w:beforeAutospacing="1" w:line="360" w:lineRule="auto"/>
              <w:rPr>
                <w:rFonts w:asciiTheme="majorBidi" w:hAnsiTheme="majorBidi" w:cstheme="majorBidi"/>
              </w:rPr>
            </w:pPr>
          </w:p>
        </w:tc>
        <w:tc>
          <w:tcPr>
            <w:tcW w:w="980" w:type="pct"/>
            <w:vAlign w:val="center"/>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-13.9</w:t>
            </w:r>
          </w:p>
        </w:tc>
      </w:tr>
      <w:tr w:rsidR="00AF1F65" w:rsidRPr="00AF1F65" w:rsidTr="008E631A">
        <w:trPr>
          <w:trHeight w:val="20"/>
        </w:trPr>
        <w:tc>
          <w:tcPr>
            <w:tcW w:w="1515" w:type="pct"/>
            <w:vAlign w:val="center"/>
          </w:tcPr>
          <w:p w:rsidR="00AF1F65" w:rsidRPr="00AF1F65" w:rsidRDefault="00AF1F65" w:rsidP="00AF1F65">
            <w:pPr>
              <w:spacing w:before="100" w:beforeAutospacing="1" w:line="360" w:lineRule="auto"/>
              <w:rPr>
                <w:rFonts w:asciiTheme="majorBidi" w:hAnsiTheme="majorBidi" w:cstheme="majorBidi"/>
                <w:b/>
                <w:bCs/>
              </w:rPr>
            </w:pPr>
          </w:p>
        </w:tc>
        <w:tc>
          <w:tcPr>
            <w:tcW w:w="505" w:type="pct"/>
            <w:vAlign w:val="center"/>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323</w:t>
            </w:r>
          </w:p>
        </w:tc>
        <w:tc>
          <w:tcPr>
            <w:tcW w:w="980" w:type="pct"/>
            <w:vMerge/>
            <w:vAlign w:val="center"/>
          </w:tcPr>
          <w:p w:rsidR="00AF1F65" w:rsidRPr="00AF1F65" w:rsidRDefault="00AF1F65" w:rsidP="00AF1F65">
            <w:pPr>
              <w:spacing w:before="100" w:beforeAutospacing="1" w:line="360" w:lineRule="auto"/>
              <w:rPr>
                <w:rFonts w:asciiTheme="majorBidi" w:hAnsiTheme="majorBidi" w:cstheme="majorBidi"/>
              </w:rPr>
            </w:pPr>
          </w:p>
        </w:tc>
        <w:tc>
          <w:tcPr>
            <w:tcW w:w="1018" w:type="pct"/>
            <w:vMerge/>
            <w:vAlign w:val="center"/>
          </w:tcPr>
          <w:p w:rsidR="00AF1F65" w:rsidRPr="00AF1F65" w:rsidRDefault="00AF1F65" w:rsidP="00AF1F65">
            <w:pPr>
              <w:spacing w:before="100" w:beforeAutospacing="1" w:line="360" w:lineRule="auto"/>
              <w:rPr>
                <w:rFonts w:asciiTheme="majorBidi" w:hAnsiTheme="majorBidi" w:cstheme="majorBidi"/>
              </w:rPr>
            </w:pPr>
          </w:p>
        </w:tc>
        <w:tc>
          <w:tcPr>
            <w:tcW w:w="980" w:type="pct"/>
            <w:vAlign w:val="center"/>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-14.4</w:t>
            </w:r>
          </w:p>
        </w:tc>
      </w:tr>
      <w:tr w:rsidR="00AF1F65" w:rsidRPr="00AF1F65" w:rsidTr="008E631A">
        <w:trPr>
          <w:trHeight w:val="20"/>
        </w:trPr>
        <w:tc>
          <w:tcPr>
            <w:tcW w:w="1515" w:type="pct"/>
            <w:vAlign w:val="center"/>
          </w:tcPr>
          <w:p w:rsidR="00AF1F65" w:rsidRPr="00AF1F65" w:rsidRDefault="00AF1F65" w:rsidP="00AF1F65">
            <w:pPr>
              <w:spacing w:before="100" w:beforeAutospacing="1" w:line="360" w:lineRule="auto"/>
              <w:rPr>
                <w:rFonts w:asciiTheme="majorBidi" w:hAnsiTheme="majorBidi" w:cstheme="majorBidi"/>
                <w:b/>
                <w:bCs/>
                <w:u w:val="single"/>
              </w:rPr>
            </w:pPr>
            <w:r w:rsidRPr="00AF1F65">
              <w:rPr>
                <w:rFonts w:asciiTheme="majorBidi" w:hAnsiTheme="majorBidi" w:cstheme="majorBidi"/>
                <w:b/>
                <w:bCs/>
                <w:u w:val="single"/>
              </w:rPr>
              <w:t>SW500</w:t>
            </w:r>
          </w:p>
        </w:tc>
        <w:tc>
          <w:tcPr>
            <w:tcW w:w="505" w:type="pct"/>
            <w:vAlign w:val="center"/>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298</w:t>
            </w:r>
          </w:p>
        </w:tc>
        <w:tc>
          <w:tcPr>
            <w:tcW w:w="980" w:type="pct"/>
            <w:vMerge w:val="restart"/>
            <w:vAlign w:val="center"/>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14.8</w:t>
            </w:r>
          </w:p>
        </w:tc>
        <w:tc>
          <w:tcPr>
            <w:tcW w:w="1018" w:type="pct"/>
            <w:vMerge w:val="restart"/>
            <w:vAlign w:val="center"/>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79.9</w:t>
            </w:r>
          </w:p>
        </w:tc>
        <w:tc>
          <w:tcPr>
            <w:tcW w:w="980" w:type="pct"/>
            <w:vAlign w:val="center"/>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-8.97</w:t>
            </w:r>
          </w:p>
        </w:tc>
      </w:tr>
      <w:tr w:rsidR="00AF1F65" w:rsidRPr="00AF1F65" w:rsidTr="008E631A">
        <w:trPr>
          <w:trHeight w:val="20"/>
        </w:trPr>
        <w:tc>
          <w:tcPr>
            <w:tcW w:w="1515" w:type="pct"/>
            <w:vAlign w:val="center"/>
          </w:tcPr>
          <w:p w:rsidR="00AF1F65" w:rsidRPr="00AF1F65" w:rsidRDefault="00AF1F65" w:rsidP="00AF1F65">
            <w:pPr>
              <w:spacing w:before="100" w:beforeAutospacing="1" w:line="360" w:lineRule="auto"/>
              <w:rPr>
                <w:rFonts w:asciiTheme="majorBidi" w:hAnsiTheme="majorBidi" w:cstheme="majorBidi"/>
                <w:b/>
                <w:bCs/>
              </w:rPr>
            </w:pPr>
          </w:p>
        </w:tc>
        <w:tc>
          <w:tcPr>
            <w:tcW w:w="505" w:type="pct"/>
            <w:vAlign w:val="center"/>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303</w:t>
            </w:r>
          </w:p>
        </w:tc>
        <w:tc>
          <w:tcPr>
            <w:tcW w:w="980" w:type="pct"/>
            <w:vMerge/>
            <w:vAlign w:val="center"/>
          </w:tcPr>
          <w:p w:rsidR="00AF1F65" w:rsidRPr="00AF1F65" w:rsidRDefault="00AF1F65" w:rsidP="00AF1F65">
            <w:pPr>
              <w:spacing w:before="100" w:beforeAutospacing="1" w:line="360" w:lineRule="auto"/>
              <w:rPr>
                <w:rFonts w:asciiTheme="majorBidi" w:hAnsiTheme="majorBidi" w:cstheme="majorBidi"/>
              </w:rPr>
            </w:pPr>
          </w:p>
        </w:tc>
        <w:tc>
          <w:tcPr>
            <w:tcW w:w="1018" w:type="pct"/>
            <w:vMerge/>
            <w:vAlign w:val="center"/>
          </w:tcPr>
          <w:p w:rsidR="00AF1F65" w:rsidRPr="00AF1F65" w:rsidRDefault="00AF1F65" w:rsidP="00AF1F65">
            <w:pPr>
              <w:spacing w:before="100" w:beforeAutospacing="1" w:line="360" w:lineRule="auto"/>
              <w:rPr>
                <w:rFonts w:asciiTheme="majorBidi" w:hAnsiTheme="majorBidi" w:cstheme="majorBidi"/>
              </w:rPr>
            </w:pPr>
          </w:p>
        </w:tc>
        <w:tc>
          <w:tcPr>
            <w:tcW w:w="980" w:type="pct"/>
            <w:vAlign w:val="center"/>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-9.37</w:t>
            </w:r>
          </w:p>
        </w:tc>
      </w:tr>
      <w:tr w:rsidR="00AF1F65" w:rsidRPr="00AF1F65" w:rsidTr="008E631A">
        <w:trPr>
          <w:trHeight w:val="20"/>
        </w:trPr>
        <w:tc>
          <w:tcPr>
            <w:tcW w:w="1515" w:type="pct"/>
            <w:vAlign w:val="center"/>
          </w:tcPr>
          <w:p w:rsidR="00AF1F65" w:rsidRPr="00AF1F65" w:rsidRDefault="00AF1F65" w:rsidP="00AF1F65">
            <w:pPr>
              <w:spacing w:before="100" w:beforeAutospacing="1" w:line="360" w:lineRule="auto"/>
              <w:rPr>
                <w:rFonts w:asciiTheme="majorBidi" w:hAnsiTheme="majorBidi" w:cstheme="majorBidi"/>
                <w:b/>
                <w:bCs/>
              </w:rPr>
            </w:pPr>
          </w:p>
        </w:tc>
        <w:tc>
          <w:tcPr>
            <w:tcW w:w="505" w:type="pct"/>
            <w:vAlign w:val="center"/>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313</w:t>
            </w:r>
          </w:p>
        </w:tc>
        <w:tc>
          <w:tcPr>
            <w:tcW w:w="980" w:type="pct"/>
            <w:vMerge/>
            <w:vAlign w:val="center"/>
          </w:tcPr>
          <w:p w:rsidR="00AF1F65" w:rsidRPr="00AF1F65" w:rsidRDefault="00AF1F65" w:rsidP="00AF1F65">
            <w:pPr>
              <w:spacing w:before="100" w:beforeAutospacing="1" w:line="360" w:lineRule="auto"/>
              <w:rPr>
                <w:rFonts w:asciiTheme="majorBidi" w:hAnsiTheme="majorBidi" w:cstheme="majorBidi"/>
              </w:rPr>
            </w:pPr>
          </w:p>
        </w:tc>
        <w:tc>
          <w:tcPr>
            <w:tcW w:w="1018" w:type="pct"/>
            <w:vMerge/>
            <w:vAlign w:val="center"/>
          </w:tcPr>
          <w:p w:rsidR="00AF1F65" w:rsidRPr="00AF1F65" w:rsidRDefault="00AF1F65" w:rsidP="00AF1F65">
            <w:pPr>
              <w:spacing w:before="100" w:beforeAutospacing="1" w:line="360" w:lineRule="auto"/>
              <w:rPr>
                <w:rFonts w:asciiTheme="majorBidi" w:hAnsiTheme="majorBidi" w:cstheme="majorBidi"/>
              </w:rPr>
            </w:pPr>
          </w:p>
        </w:tc>
        <w:tc>
          <w:tcPr>
            <w:tcW w:w="980" w:type="pct"/>
            <w:vAlign w:val="center"/>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-10.2</w:t>
            </w:r>
          </w:p>
        </w:tc>
      </w:tr>
      <w:tr w:rsidR="00AF1F65" w:rsidRPr="00AF1F65" w:rsidTr="008E631A">
        <w:trPr>
          <w:trHeight w:val="20"/>
        </w:trPr>
        <w:tc>
          <w:tcPr>
            <w:tcW w:w="1515" w:type="pct"/>
            <w:vAlign w:val="center"/>
          </w:tcPr>
          <w:p w:rsidR="00AF1F65" w:rsidRPr="00AF1F65" w:rsidRDefault="00AF1F65" w:rsidP="00AF1F65">
            <w:pPr>
              <w:spacing w:before="100" w:beforeAutospacing="1" w:line="360" w:lineRule="auto"/>
              <w:rPr>
                <w:rFonts w:asciiTheme="majorBidi" w:hAnsiTheme="majorBidi" w:cstheme="majorBidi"/>
                <w:b/>
                <w:bCs/>
              </w:rPr>
            </w:pPr>
          </w:p>
        </w:tc>
        <w:tc>
          <w:tcPr>
            <w:tcW w:w="505" w:type="pct"/>
            <w:vAlign w:val="center"/>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323</w:t>
            </w:r>
          </w:p>
        </w:tc>
        <w:tc>
          <w:tcPr>
            <w:tcW w:w="980" w:type="pct"/>
            <w:vMerge/>
            <w:vAlign w:val="center"/>
          </w:tcPr>
          <w:p w:rsidR="00AF1F65" w:rsidRPr="00AF1F65" w:rsidRDefault="00AF1F65" w:rsidP="00AF1F65">
            <w:pPr>
              <w:spacing w:before="100" w:beforeAutospacing="1" w:line="360" w:lineRule="auto"/>
              <w:rPr>
                <w:rFonts w:asciiTheme="majorBidi" w:hAnsiTheme="majorBidi" w:cstheme="majorBidi"/>
              </w:rPr>
            </w:pPr>
          </w:p>
        </w:tc>
        <w:tc>
          <w:tcPr>
            <w:tcW w:w="1018" w:type="pct"/>
            <w:vMerge/>
            <w:vAlign w:val="center"/>
          </w:tcPr>
          <w:p w:rsidR="00AF1F65" w:rsidRPr="00AF1F65" w:rsidRDefault="00AF1F65" w:rsidP="00AF1F65">
            <w:pPr>
              <w:spacing w:before="100" w:beforeAutospacing="1" w:line="360" w:lineRule="auto"/>
              <w:rPr>
                <w:rFonts w:asciiTheme="majorBidi" w:hAnsiTheme="majorBidi" w:cstheme="majorBidi"/>
              </w:rPr>
            </w:pPr>
          </w:p>
        </w:tc>
        <w:tc>
          <w:tcPr>
            <w:tcW w:w="980" w:type="pct"/>
            <w:vAlign w:val="center"/>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-10.9</w:t>
            </w:r>
          </w:p>
        </w:tc>
      </w:tr>
      <w:tr w:rsidR="00AF1F65" w:rsidRPr="00AF1F65" w:rsidTr="008E631A">
        <w:trPr>
          <w:trHeight w:val="20"/>
        </w:trPr>
        <w:tc>
          <w:tcPr>
            <w:tcW w:w="1515" w:type="pct"/>
            <w:vAlign w:val="center"/>
          </w:tcPr>
          <w:p w:rsidR="00AF1F65" w:rsidRPr="00AF1F65" w:rsidRDefault="00AF1F65" w:rsidP="00AF1F65">
            <w:pPr>
              <w:spacing w:before="100" w:beforeAutospacing="1" w:line="360" w:lineRule="auto"/>
              <w:rPr>
                <w:rFonts w:asciiTheme="majorBidi" w:hAnsiTheme="majorBidi" w:cstheme="majorBidi"/>
                <w:b/>
                <w:bCs/>
                <w:i/>
                <w:iCs/>
                <w:u w:val="single"/>
              </w:rPr>
            </w:pPr>
            <w:proofErr w:type="spellStart"/>
            <w:r w:rsidRPr="00AF1F65">
              <w:rPr>
                <w:rFonts w:asciiTheme="majorBidi" w:hAnsiTheme="majorBidi" w:cstheme="majorBidi"/>
                <w:b/>
                <w:bCs/>
                <w:i/>
                <w:iCs/>
                <w:u w:val="single"/>
              </w:rPr>
              <w:t>Malachite</w:t>
            </w:r>
            <w:proofErr w:type="spellEnd"/>
            <w:r w:rsidRPr="00AF1F65">
              <w:rPr>
                <w:rFonts w:asciiTheme="majorBidi" w:hAnsiTheme="majorBidi" w:cstheme="majorBidi"/>
                <w:b/>
                <w:bCs/>
                <w:i/>
                <w:iCs/>
                <w:u w:val="single"/>
              </w:rPr>
              <w:t xml:space="preserve"> </w:t>
            </w:r>
            <w:proofErr w:type="spellStart"/>
            <w:r w:rsidRPr="00AF1F65">
              <w:rPr>
                <w:rFonts w:asciiTheme="majorBidi" w:hAnsiTheme="majorBidi" w:cstheme="majorBidi"/>
                <w:b/>
                <w:bCs/>
                <w:i/>
                <w:iCs/>
                <w:u w:val="single"/>
              </w:rPr>
              <w:t>Green</w:t>
            </w:r>
            <w:proofErr w:type="spellEnd"/>
          </w:p>
        </w:tc>
        <w:tc>
          <w:tcPr>
            <w:tcW w:w="505" w:type="pct"/>
            <w:vAlign w:val="center"/>
          </w:tcPr>
          <w:p w:rsidR="00AF1F65" w:rsidRPr="00AF1F65" w:rsidRDefault="00AF1F65" w:rsidP="00AF1F65">
            <w:pPr>
              <w:spacing w:before="100" w:beforeAutospacing="1" w:line="360" w:lineRule="auto"/>
              <w:rPr>
                <w:rFonts w:asciiTheme="majorBidi" w:hAnsiTheme="majorBidi" w:cstheme="majorBidi"/>
              </w:rPr>
            </w:pPr>
          </w:p>
        </w:tc>
        <w:tc>
          <w:tcPr>
            <w:tcW w:w="980" w:type="pct"/>
            <w:vAlign w:val="center"/>
          </w:tcPr>
          <w:p w:rsidR="00AF1F65" w:rsidRPr="00AF1F65" w:rsidRDefault="00AF1F65" w:rsidP="00AF1F65">
            <w:pPr>
              <w:spacing w:before="100" w:beforeAutospacing="1" w:line="360" w:lineRule="auto"/>
              <w:rPr>
                <w:rFonts w:asciiTheme="majorBidi" w:hAnsiTheme="majorBidi" w:cstheme="majorBidi"/>
              </w:rPr>
            </w:pPr>
          </w:p>
        </w:tc>
        <w:tc>
          <w:tcPr>
            <w:tcW w:w="1018" w:type="pct"/>
            <w:vAlign w:val="center"/>
          </w:tcPr>
          <w:p w:rsidR="00AF1F65" w:rsidRPr="00AF1F65" w:rsidRDefault="00AF1F65" w:rsidP="00AF1F65">
            <w:pPr>
              <w:spacing w:before="100" w:beforeAutospacing="1" w:line="360" w:lineRule="auto"/>
              <w:rPr>
                <w:rFonts w:asciiTheme="majorBidi" w:hAnsiTheme="majorBidi" w:cstheme="majorBidi"/>
              </w:rPr>
            </w:pPr>
          </w:p>
        </w:tc>
        <w:tc>
          <w:tcPr>
            <w:tcW w:w="980" w:type="pct"/>
            <w:vAlign w:val="center"/>
          </w:tcPr>
          <w:p w:rsidR="00AF1F65" w:rsidRPr="00AF1F65" w:rsidRDefault="00AF1F65" w:rsidP="00AF1F65">
            <w:pPr>
              <w:spacing w:before="100" w:beforeAutospacing="1" w:line="360" w:lineRule="auto"/>
              <w:rPr>
                <w:rFonts w:asciiTheme="majorBidi" w:hAnsiTheme="majorBidi" w:cstheme="majorBidi"/>
              </w:rPr>
            </w:pPr>
          </w:p>
        </w:tc>
      </w:tr>
      <w:tr w:rsidR="00AF1F65" w:rsidRPr="00AF1F65" w:rsidTr="008E631A">
        <w:trPr>
          <w:trHeight w:val="20"/>
        </w:trPr>
        <w:tc>
          <w:tcPr>
            <w:tcW w:w="1515" w:type="pct"/>
            <w:vAlign w:val="center"/>
          </w:tcPr>
          <w:p w:rsidR="00AF1F65" w:rsidRPr="00AF1F65" w:rsidRDefault="00AF1F65" w:rsidP="00AF1F65">
            <w:pPr>
              <w:spacing w:before="100" w:beforeAutospacing="1" w:line="360" w:lineRule="auto"/>
              <w:rPr>
                <w:rFonts w:asciiTheme="majorBidi" w:hAnsiTheme="majorBidi" w:cstheme="majorBidi"/>
                <w:b/>
                <w:bCs/>
                <w:u w:val="single"/>
              </w:rPr>
            </w:pPr>
            <w:r w:rsidRPr="00AF1F65">
              <w:rPr>
                <w:rFonts w:asciiTheme="majorBidi" w:hAnsiTheme="majorBidi" w:cstheme="majorBidi"/>
                <w:b/>
                <w:bCs/>
                <w:u w:val="single"/>
              </w:rPr>
              <w:t>SW800</w:t>
            </w:r>
          </w:p>
        </w:tc>
        <w:tc>
          <w:tcPr>
            <w:tcW w:w="505" w:type="pct"/>
            <w:vAlign w:val="center"/>
          </w:tcPr>
          <w:p w:rsidR="00AF1F65" w:rsidRPr="00AF1F65" w:rsidRDefault="00AF1F65" w:rsidP="00AF1F65">
            <w:pPr>
              <w:spacing w:before="100" w:beforeAutospacing="1" w:line="360" w:lineRule="auto"/>
              <w:rPr>
                <w:rFonts w:asciiTheme="majorBidi" w:hAnsiTheme="majorBidi" w:cstheme="majorBidi"/>
              </w:rPr>
            </w:pPr>
          </w:p>
        </w:tc>
        <w:tc>
          <w:tcPr>
            <w:tcW w:w="980" w:type="pct"/>
            <w:vAlign w:val="center"/>
          </w:tcPr>
          <w:p w:rsidR="00AF1F65" w:rsidRPr="00AF1F65" w:rsidRDefault="00AF1F65" w:rsidP="00AF1F65">
            <w:pPr>
              <w:spacing w:before="100" w:beforeAutospacing="1" w:line="360" w:lineRule="auto"/>
              <w:rPr>
                <w:rFonts w:asciiTheme="majorBidi" w:hAnsiTheme="majorBidi" w:cstheme="majorBidi"/>
              </w:rPr>
            </w:pPr>
          </w:p>
        </w:tc>
        <w:tc>
          <w:tcPr>
            <w:tcW w:w="1018" w:type="pct"/>
            <w:vAlign w:val="center"/>
          </w:tcPr>
          <w:p w:rsidR="00AF1F65" w:rsidRPr="00AF1F65" w:rsidRDefault="00AF1F65" w:rsidP="00AF1F65">
            <w:pPr>
              <w:spacing w:before="100" w:beforeAutospacing="1" w:line="360" w:lineRule="auto"/>
              <w:rPr>
                <w:rFonts w:asciiTheme="majorBidi" w:hAnsiTheme="majorBidi" w:cstheme="majorBidi"/>
              </w:rPr>
            </w:pPr>
          </w:p>
        </w:tc>
        <w:tc>
          <w:tcPr>
            <w:tcW w:w="980" w:type="pct"/>
            <w:vAlign w:val="center"/>
          </w:tcPr>
          <w:p w:rsidR="00AF1F65" w:rsidRPr="00AF1F65" w:rsidRDefault="00AF1F65" w:rsidP="00AF1F65">
            <w:pPr>
              <w:spacing w:before="100" w:beforeAutospacing="1" w:line="360" w:lineRule="auto"/>
              <w:rPr>
                <w:rFonts w:asciiTheme="majorBidi" w:hAnsiTheme="majorBidi" w:cstheme="majorBidi"/>
              </w:rPr>
            </w:pPr>
          </w:p>
        </w:tc>
      </w:tr>
      <w:tr w:rsidR="00AF1F65" w:rsidRPr="00AF1F65" w:rsidTr="008E631A">
        <w:trPr>
          <w:trHeight w:val="20"/>
        </w:trPr>
        <w:tc>
          <w:tcPr>
            <w:tcW w:w="1515" w:type="pct"/>
            <w:vAlign w:val="center"/>
          </w:tcPr>
          <w:p w:rsidR="00AF1F65" w:rsidRPr="00AF1F65" w:rsidRDefault="00AF1F65" w:rsidP="00AF1F65">
            <w:pPr>
              <w:spacing w:before="100" w:beforeAutospacing="1" w:line="360" w:lineRule="auto"/>
              <w:rPr>
                <w:rFonts w:asciiTheme="majorBidi" w:hAnsiTheme="majorBidi" w:cstheme="majorBidi"/>
                <w:b/>
                <w:bCs/>
              </w:rPr>
            </w:pPr>
          </w:p>
        </w:tc>
        <w:tc>
          <w:tcPr>
            <w:tcW w:w="505" w:type="pct"/>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298</w:t>
            </w:r>
          </w:p>
        </w:tc>
        <w:tc>
          <w:tcPr>
            <w:tcW w:w="980" w:type="pct"/>
            <w:vMerge w:val="restart"/>
            <w:vAlign w:val="center"/>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28.4</w:t>
            </w:r>
          </w:p>
        </w:tc>
        <w:tc>
          <w:tcPr>
            <w:tcW w:w="1018" w:type="pct"/>
            <w:vMerge w:val="restart"/>
            <w:vAlign w:val="center"/>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123.3</w:t>
            </w:r>
          </w:p>
        </w:tc>
        <w:tc>
          <w:tcPr>
            <w:tcW w:w="980" w:type="pct"/>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-9.0</w:t>
            </w:r>
          </w:p>
        </w:tc>
      </w:tr>
      <w:tr w:rsidR="00AF1F65" w:rsidRPr="00AF1F65" w:rsidTr="008E631A">
        <w:trPr>
          <w:trHeight w:val="20"/>
        </w:trPr>
        <w:tc>
          <w:tcPr>
            <w:tcW w:w="1515" w:type="pct"/>
            <w:vAlign w:val="center"/>
          </w:tcPr>
          <w:p w:rsidR="00AF1F65" w:rsidRPr="00AF1F65" w:rsidRDefault="00AF1F65" w:rsidP="00AF1F65">
            <w:pPr>
              <w:spacing w:before="100" w:beforeAutospacing="1" w:line="360" w:lineRule="auto"/>
              <w:rPr>
                <w:rFonts w:asciiTheme="majorBidi" w:hAnsiTheme="majorBidi" w:cstheme="majorBidi"/>
                <w:b/>
                <w:bCs/>
              </w:rPr>
            </w:pPr>
          </w:p>
        </w:tc>
        <w:tc>
          <w:tcPr>
            <w:tcW w:w="505" w:type="pct"/>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303</w:t>
            </w:r>
          </w:p>
        </w:tc>
        <w:tc>
          <w:tcPr>
            <w:tcW w:w="980" w:type="pct"/>
            <w:vMerge/>
            <w:vAlign w:val="center"/>
          </w:tcPr>
          <w:p w:rsidR="00AF1F65" w:rsidRPr="00AF1F65" w:rsidRDefault="00AF1F65" w:rsidP="00AF1F65">
            <w:pPr>
              <w:spacing w:before="100" w:beforeAutospacing="1" w:line="360" w:lineRule="auto"/>
              <w:rPr>
                <w:rFonts w:asciiTheme="majorBidi" w:hAnsiTheme="majorBidi" w:cstheme="majorBidi"/>
              </w:rPr>
            </w:pPr>
          </w:p>
        </w:tc>
        <w:tc>
          <w:tcPr>
            <w:tcW w:w="1018" w:type="pct"/>
            <w:vMerge/>
            <w:vAlign w:val="center"/>
          </w:tcPr>
          <w:p w:rsidR="00AF1F65" w:rsidRPr="00AF1F65" w:rsidRDefault="00AF1F65" w:rsidP="00AF1F65">
            <w:pPr>
              <w:spacing w:before="100" w:beforeAutospacing="1" w:line="360" w:lineRule="auto"/>
              <w:rPr>
                <w:rFonts w:asciiTheme="majorBidi" w:hAnsiTheme="majorBidi" w:cstheme="majorBidi"/>
              </w:rPr>
            </w:pPr>
          </w:p>
        </w:tc>
        <w:tc>
          <w:tcPr>
            <w:tcW w:w="980" w:type="pct"/>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-8.2</w:t>
            </w:r>
          </w:p>
        </w:tc>
      </w:tr>
      <w:tr w:rsidR="00AF1F65" w:rsidRPr="00AF1F65" w:rsidTr="008E631A">
        <w:trPr>
          <w:trHeight w:val="20"/>
        </w:trPr>
        <w:tc>
          <w:tcPr>
            <w:tcW w:w="1515" w:type="pct"/>
            <w:vAlign w:val="center"/>
          </w:tcPr>
          <w:p w:rsidR="00AF1F65" w:rsidRPr="00AF1F65" w:rsidRDefault="00AF1F65" w:rsidP="00AF1F65">
            <w:pPr>
              <w:spacing w:before="100" w:beforeAutospacing="1" w:line="360" w:lineRule="auto"/>
              <w:rPr>
                <w:rFonts w:asciiTheme="majorBidi" w:hAnsiTheme="majorBidi" w:cstheme="majorBidi"/>
                <w:b/>
                <w:bCs/>
              </w:rPr>
            </w:pPr>
          </w:p>
        </w:tc>
        <w:tc>
          <w:tcPr>
            <w:tcW w:w="505" w:type="pct"/>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313</w:t>
            </w:r>
          </w:p>
        </w:tc>
        <w:tc>
          <w:tcPr>
            <w:tcW w:w="980" w:type="pct"/>
            <w:vMerge/>
            <w:vAlign w:val="center"/>
          </w:tcPr>
          <w:p w:rsidR="00AF1F65" w:rsidRPr="00AF1F65" w:rsidRDefault="00AF1F65" w:rsidP="00AF1F65">
            <w:pPr>
              <w:spacing w:before="100" w:beforeAutospacing="1" w:line="360" w:lineRule="auto"/>
              <w:rPr>
                <w:rFonts w:asciiTheme="majorBidi" w:hAnsiTheme="majorBidi" w:cstheme="majorBidi"/>
              </w:rPr>
            </w:pPr>
          </w:p>
        </w:tc>
        <w:tc>
          <w:tcPr>
            <w:tcW w:w="1018" w:type="pct"/>
            <w:vMerge/>
            <w:vAlign w:val="center"/>
          </w:tcPr>
          <w:p w:rsidR="00AF1F65" w:rsidRPr="00AF1F65" w:rsidRDefault="00AF1F65" w:rsidP="00AF1F65">
            <w:pPr>
              <w:spacing w:before="100" w:beforeAutospacing="1" w:line="360" w:lineRule="auto"/>
              <w:rPr>
                <w:rFonts w:asciiTheme="majorBidi" w:hAnsiTheme="majorBidi" w:cstheme="majorBidi"/>
              </w:rPr>
            </w:pPr>
          </w:p>
        </w:tc>
        <w:tc>
          <w:tcPr>
            <w:tcW w:w="980" w:type="pct"/>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-9.8</w:t>
            </w:r>
          </w:p>
        </w:tc>
      </w:tr>
      <w:tr w:rsidR="00AF1F65" w:rsidRPr="00AF1F65" w:rsidTr="008E631A">
        <w:trPr>
          <w:trHeight w:val="20"/>
        </w:trPr>
        <w:tc>
          <w:tcPr>
            <w:tcW w:w="1515" w:type="pct"/>
            <w:vAlign w:val="center"/>
          </w:tcPr>
          <w:p w:rsidR="00AF1F65" w:rsidRPr="00AF1F65" w:rsidRDefault="00AF1F65" w:rsidP="00AF1F65">
            <w:pPr>
              <w:spacing w:before="100" w:beforeAutospacing="1" w:line="360" w:lineRule="auto"/>
              <w:rPr>
                <w:rFonts w:asciiTheme="majorBidi" w:hAnsiTheme="majorBidi" w:cstheme="majorBidi"/>
                <w:b/>
                <w:bCs/>
              </w:rPr>
            </w:pPr>
          </w:p>
        </w:tc>
        <w:tc>
          <w:tcPr>
            <w:tcW w:w="505" w:type="pct"/>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323</w:t>
            </w:r>
          </w:p>
        </w:tc>
        <w:tc>
          <w:tcPr>
            <w:tcW w:w="980" w:type="pct"/>
            <w:vMerge/>
            <w:vAlign w:val="center"/>
          </w:tcPr>
          <w:p w:rsidR="00AF1F65" w:rsidRPr="00AF1F65" w:rsidRDefault="00AF1F65" w:rsidP="00AF1F65">
            <w:pPr>
              <w:spacing w:before="100" w:beforeAutospacing="1" w:line="360" w:lineRule="auto"/>
              <w:rPr>
                <w:rFonts w:asciiTheme="majorBidi" w:hAnsiTheme="majorBidi" w:cstheme="majorBidi"/>
              </w:rPr>
            </w:pPr>
          </w:p>
        </w:tc>
        <w:tc>
          <w:tcPr>
            <w:tcW w:w="1018" w:type="pct"/>
            <w:vMerge/>
            <w:vAlign w:val="center"/>
          </w:tcPr>
          <w:p w:rsidR="00AF1F65" w:rsidRPr="00AF1F65" w:rsidRDefault="00AF1F65" w:rsidP="00AF1F65">
            <w:pPr>
              <w:spacing w:before="100" w:beforeAutospacing="1" w:line="360" w:lineRule="auto"/>
              <w:rPr>
                <w:rFonts w:asciiTheme="majorBidi" w:hAnsiTheme="majorBidi" w:cstheme="majorBidi"/>
              </w:rPr>
            </w:pPr>
          </w:p>
        </w:tc>
        <w:tc>
          <w:tcPr>
            <w:tcW w:w="980" w:type="pct"/>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-11.9</w:t>
            </w:r>
          </w:p>
        </w:tc>
      </w:tr>
      <w:tr w:rsidR="00AF1F65" w:rsidRPr="00AF1F65" w:rsidTr="008E631A">
        <w:trPr>
          <w:trHeight w:val="20"/>
        </w:trPr>
        <w:tc>
          <w:tcPr>
            <w:tcW w:w="1515" w:type="pct"/>
            <w:vAlign w:val="center"/>
          </w:tcPr>
          <w:p w:rsidR="00AF1F65" w:rsidRPr="00AF1F65" w:rsidRDefault="00AF1F65" w:rsidP="00AF1F65">
            <w:pPr>
              <w:spacing w:before="100" w:beforeAutospacing="1" w:line="360" w:lineRule="auto"/>
              <w:rPr>
                <w:rFonts w:asciiTheme="majorBidi" w:hAnsiTheme="majorBidi" w:cstheme="majorBidi"/>
                <w:b/>
                <w:bCs/>
                <w:u w:val="single"/>
              </w:rPr>
            </w:pPr>
            <w:r w:rsidRPr="00AF1F65">
              <w:rPr>
                <w:rFonts w:asciiTheme="majorBidi" w:hAnsiTheme="majorBidi" w:cstheme="majorBidi"/>
                <w:b/>
                <w:bCs/>
                <w:u w:val="single"/>
              </w:rPr>
              <w:t>SW500</w:t>
            </w:r>
          </w:p>
        </w:tc>
        <w:tc>
          <w:tcPr>
            <w:tcW w:w="505" w:type="pct"/>
            <w:vAlign w:val="center"/>
          </w:tcPr>
          <w:p w:rsidR="00AF1F65" w:rsidRPr="00AF1F65" w:rsidRDefault="00AF1F65" w:rsidP="00AF1F65">
            <w:pPr>
              <w:spacing w:before="100" w:beforeAutospacing="1" w:line="360" w:lineRule="auto"/>
              <w:rPr>
                <w:rFonts w:asciiTheme="majorBidi" w:hAnsiTheme="majorBidi" w:cstheme="majorBidi"/>
              </w:rPr>
            </w:pPr>
          </w:p>
        </w:tc>
        <w:tc>
          <w:tcPr>
            <w:tcW w:w="980" w:type="pct"/>
            <w:vAlign w:val="center"/>
          </w:tcPr>
          <w:p w:rsidR="00AF1F65" w:rsidRPr="00AF1F65" w:rsidRDefault="00AF1F65" w:rsidP="00AF1F65">
            <w:pPr>
              <w:spacing w:before="100" w:beforeAutospacing="1" w:line="360" w:lineRule="auto"/>
              <w:rPr>
                <w:rFonts w:asciiTheme="majorBidi" w:hAnsiTheme="majorBidi" w:cstheme="majorBidi"/>
              </w:rPr>
            </w:pPr>
          </w:p>
        </w:tc>
        <w:tc>
          <w:tcPr>
            <w:tcW w:w="1018" w:type="pct"/>
            <w:vAlign w:val="center"/>
          </w:tcPr>
          <w:p w:rsidR="00AF1F65" w:rsidRPr="00AF1F65" w:rsidRDefault="00AF1F65" w:rsidP="00AF1F65">
            <w:pPr>
              <w:spacing w:before="100" w:beforeAutospacing="1" w:line="360" w:lineRule="auto"/>
              <w:rPr>
                <w:rFonts w:asciiTheme="majorBidi" w:hAnsiTheme="majorBidi" w:cstheme="majorBidi"/>
              </w:rPr>
            </w:pPr>
          </w:p>
        </w:tc>
        <w:tc>
          <w:tcPr>
            <w:tcW w:w="980" w:type="pct"/>
            <w:vAlign w:val="center"/>
          </w:tcPr>
          <w:p w:rsidR="00AF1F65" w:rsidRPr="00AF1F65" w:rsidRDefault="00AF1F65" w:rsidP="00AF1F65">
            <w:pPr>
              <w:spacing w:before="100" w:beforeAutospacing="1" w:line="360" w:lineRule="auto"/>
              <w:rPr>
                <w:rFonts w:asciiTheme="majorBidi" w:hAnsiTheme="majorBidi" w:cstheme="majorBidi"/>
              </w:rPr>
            </w:pPr>
          </w:p>
        </w:tc>
      </w:tr>
      <w:tr w:rsidR="00AF1F65" w:rsidRPr="00AF1F65" w:rsidTr="008E631A">
        <w:trPr>
          <w:trHeight w:val="20"/>
        </w:trPr>
        <w:tc>
          <w:tcPr>
            <w:tcW w:w="1515" w:type="pct"/>
            <w:vAlign w:val="center"/>
          </w:tcPr>
          <w:p w:rsidR="00AF1F65" w:rsidRPr="00AF1F65" w:rsidRDefault="00AF1F65" w:rsidP="00AF1F65">
            <w:pPr>
              <w:spacing w:before="100" w:beforeAutospacing="1" w:line="360" w:lineRule="auto"/>
              <w:rPr>
                <w:rFonts w:asciiTheme="majorBidi" w:hAnsiTheme="majorBidi" w:cstheme="majorBidi"/>
                <w:b/>
                <w:bCs/>
              </w:rPr>
            </w:pPr>
          </w:p>
        </w:tc>
        <w:tc>
          <w:tcPr>
            <w:tcW w:w="505" w:type="pct"/>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298</w:t>
            </w:r>
          </w:p>
        </w:tc>
        <w:tc>
          <w:tcPr>
            <w:tcW w:w="980" w:type="pct"/>
            <w:vMerge w:val="restart"/>
            <w:vAlign w:val="center"/>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38.3</w:t>
            </w:r>
          </w:p>
        </w:tc>
        <w:tc>
          <w:tcPr>
            <w:tcW w:w="1018" w:type="pct"/>
            <w:vMerge w:val="restart"/>
            <w:vAlign w:val="center"/>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107.3</w:t>
            </w:r>
          </w:p>
        </w:tc>
        <w:tc>
          <w:tcPr>
            <w:tcW w:w="980" w:type="pct"/>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-9.2</w:t>
            </w:r>
          </w:p>
        </w:tc>
      </w:tr>
      <w:tr w:rsidR="00AF1F65" w:rsidRPr="00AF1F65" w:rsidTr="008E631A">
        <w:trPr>
          <w:trHeight w:val="20"/>
        </w:trPr>
        <w:tc>
          <w:tcPr>
            <w:tcW w:w="1515" w:type="pct"/>
            <w:vAlign w:val="center"/>
          </w:tcPr>
          <w:p w:rsidR="00AF1F65" w:rsidRPr="00AF1F65" w:rsidRDefault="00AF1F65" w:rsidP="00AF1F65">
            <w:pPr>
              <w:spacing w:before="100" w:beforeAutospacing="1" w:line="360" w:lineRule="auto"/>
              <w:rPr>
                <w:rFonts w:asciiTheme="majorBidi" w:hAnsiTheme="majorBidi" w:cstheme="majorBidi"/>
                <w:b/>
                <w:bCs/>
              </w:rPr>
            </w:pPr>
          </w:p>
        </w:tc>
        <w:tc>
          <w:tcPr>
            <w:tcW w:w="505" w:type="pct"/>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303</w:t>
            </w:r>
          </w:p>
        </w:tc>
        <w:tc>
          <w:tcPr>
            <w:tcW w:w="980" w:type="pct"/>
            <w:vMerge/>
            <w:vAlign w:val="center"/>
          </w:tcPr>
          <w:p w:rsidR="00AF1F65" w:rsidRPr="00AF1F65" w:rsidRDefault="00AF1F65" w:rsidP="00AF1F65">
            <w:pPr>
              <w:spacing w:before="100" w:beforeAutospacing="1" w:line="360" w:lineRule="auto"/>
              <w:rPr>
                <w:rFonts w:asciiTheme="majorBidi" w:hAnsiTheme="majorBidi" w:cstheme="majorBidi"/>
              </w:rPr>
            </w:pPr>
          </w:p>
        </w:tc>
        <w:tc>
          <w:tcPr>
            <w:tcW w:w="1018" w:type="pct"/>
            <w:vMerge/>
            <w:vAlign w:val="center"/>
          </w:tcPr>
          <w:p w:rsidR="00AF1F65" w:rsidRPr="00AF1F65" w:rsidRDefault="00AF1F65" w:rsidP="00AF1F65">
            <w:pPr>
              <w:spacing w:before="100" w:beforeAutospacing="1" w:line="360" w:lineRule="auto"/>
              <w:rPr>
                <w:rFonts w:asciiTheme="majorBidi" w:hAnsiTheme="majorBidi" w:cstheme="majorBidi"/>
              </w:rPr>
            </w:pPr>
          </w:p>
        </w:tc>
        <w:tc>
          <w:tcPr>
            <w:tcW w:w="980" w:type="pct"/>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-2.9</w:t>
            </w:r>
          </w:p>
        </w:tc>
      </w:tr>
      <w:tr w:rsidR="00AF1F65" w:rsidRPr="00AF1F65" w:rsidTr="008E631A">
        <w:trPr>
          <w:trHeight w:val="20"/>
        </w:trPr>
        <w:tc>
          <w:tcPr>
            <w:tcW w:w="1515" w:type="pct"/>
            <w:vAlign w:val="center"/>
          </w:tcPr>
          <w:p w:rsidR="00AF1F65" w:rsidRPr="00AF1F65" w:rsidRDefault="00AF1F65" w:rsidP="00AF1F65">
            <w:pPr>
              <w:spacing w:before="100" w:beforeAutospacing="1" w:line="360" w:lineRule="auto"/>
              <w:rPr>
                <w:rFonts w:asciiTheme="majorBidi" w:hAnsiTheme="majorBidi" w:cstheme="majorBidi"/>
                <w:b/>
                <w:bCs/>
              </w:rPr>
            </w:pPr>
          </w:p>
        </w:tc>
        <w:tc>
          <w:tcPr>
            <w:tcW w:w="505" w:type="pct"/>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313</w:t>
            </w:r>
          </w:p>
        </w:tc>
        <w:tc>
          <w:tcPr>
            <w:tcW w:w="980" w:type="pct"/>
            <w:vMerge/>
            <w:vAlign w:val="center"/>
          </w:tcPr>
          <w:p w:rsidR="00AF1F65" w:rsidRPr="00AF1F65" w:rsidRDefault="00AF1F65" w:rsidP="00AF1F65">
            <w:pPr>
              <w:spacing w:before="100" w:beforeAutospacing="1" w:line="360" w:lineRule="auto"/>
              <w:rPr>
                <w:rFonts w:asciiTheme="majorBidi" w:hAnsiTheme="majorBidi" w:cstheme="majorBidi"/>
              </w:rPr>
            </w:pPr>
          </w:p>
        </w:tc>
        <w:tc>
          <w:tcPr>
            <w:tcW w:w="1018" w:type="pct"/>
            <w:vMerge/>
            <w:vAlign w:val="center"/>
          </w:tcPr>
          <w:p w:rsidR="00AF1F65" w:rsidRPr="00AF1F65" w:rsidRDefault="00AF1F65" w:rsidP="00AF1F65">
            <w:pPr>
              <w:spacing w:before="100" w:beforeAutospacing="1" w:line="360" w:lineRule="auto"/>
              <w:rPr>
                <w:rFonts w:asciiTheme="majorBidi" w:hAnsiTheme="majorBidi" w:cstheme="majorBidi"/>
              </w:rPr>
            </w:pPr>
          </w:p>
        </w:tc>
        <w:tc>
          <w:tcPr>
            <w:tcW w:w="980" w:type="pct"/>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-2.9</w:t>
            </w:r>
          </w:p>
        </w:tc>
      </w:tr>
      <w:tr w:rsidR="00AF1F65" w:rsidRPr="00AF1F65" w:rsidTr="008E631A">
        <w:trPr>
          <w:trHeight w:val="20"/>
        </w:trPr>
        <w:tc>
          <w:tcPr>
            <w:tcW w:w="1515" w:type="pct"/>
            <w:tcBorders>
              <w:bottom w:val="single" w:sz="4" w:space="0" w:color="auto"/>
            </w:tcBorders>
            <w:vAlign w:val="center"/>
          </w:tcPr>
          <w:p w:rsidR="00AF1F65" w:rsidRPr="00AF1F65" w:rsidRDefault="00AF1F65" w:rsidP="00AF1F65">
            <w:pPr>
              <w:spacing w:before="100" w:beforeAutospacing="1" w:line="360" w:lineRule="auto"/>
              <w:rPr>
                <w:rFonts w:asciiTheme="majorBidi" w:hAnsiTheme="majorBidi" w:cstheme="majorBidi"/>
                <w:b/>
                <w:bCs/>
              </w:rPr>
            </w:pPr>
          </w:p>
        </w:tc>
        <w:tc>
          <w:tcPr>
            <w:tcW w:w="505" w:type="pct"/>
            <w:tcBorders>
              <w:bottom w:val="single" w:sz="4" w:space="0" w:color="auto"/>
            </w:tcBorders>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323</w:t>
            </w:r>
          </w:p>
        </w:tc>
        <w:tc>
          <w:tcPr>
            <w:tcW w:w="980" w:type="pct"/>
            <w:vMerge/>
            <w:tcBorders>
              <w:bottom w:val="single" w:sz="4" w:space="0" w:color="auto"/>
            </w:tcBorders>
            <w:vAlign w:val="center"/>
          </w:tcPr>
          <w:p w:rsidR="00AF1F65" w:rsidRPr="00AF1F65" w:rsidRDefault="00AF1F65" w:rsidP="00AF1F65">
            <w:pPr>
              <w:spacing w:before="100" w:beforeAutospacing="1" w:line="360" w:lineRule="auto"/>
              <w:rPr>
                <w:rFonts w:asciiTheme="majorBidi" w:hAnsiTheme="majorBidi" w:cstheme="majorBidi"/>
              </w:rPr>
            </w:pPr>
          </w:p>
        </w:tc>
        <w:tc>
          <w:tcPr>
            <w:tcW w:w="1018" w:type="pct"/>
            <w:vMerge/>
            <w:tcBorders>
              <w:bottom w:val="single" w:sz="4" w:space="0" w:color="auto"/>
            </w:tcBorders>
            <w:vAlign w:val="center"/>
          </w:tcPr>
          <w:p w:rsidR="00AF1F65" w:rsidRPr="00AF1F65" w:rsidRDefault="00AF1F65" w:rsidP="00AF1F65">
            <w:pPr>
              <w:spacing w:before="100" w:beforeAutospacing="1" w:line="360" w:lineRule="auto"/>
              <w:rPr>
                <w:rFonts w:asciiTheme="majorBidi" w:hAnsiTheme="majorBidi" w:cstheme="majorBidi"/>
              </w:rPr>
            </w:pPr>
          </w:p>
        </w:tc>
        <w:tc>
          <w:tcPr>
            <w:tcW w:w="980" w:type="pct"/>
            <w:tcBorders>
              <w:bottom w:val="single" w:sz="4" w:space="0" w:color="auto"/>
            </w:tcBorders>
          </w:tcPr>
          <w:p w:rsidR="00AF1F65" w:rsidRPr="00AF1F65" w:rsidRDefault="00AF1F65" w:rsidP="00AF1F65">
            <w:pPr>
              <w:spacing w:before="100" w:beforeAutospacing="1" w:line="360" w:lineRule="auto"/>
              <w:rPr>
                <w:rFonts w:asciiTheme="majorBidi" w:hAnsiTheme="majorBidi" w:cstheme="majorBidi"/>
              </w:rPr>
            </w:pPr>
            <w:r w:rsidRPr="00AF1F65">
              <w:rPr>
                <w:rFonts w:asciiTheme="majorBidi" w:hAnsiTheme="majorBidi" w:cstheme="majorBidi"/>
              </w:rPr>
              <w:t>-5.4</w:t>
            </w:r>
          </w:p>
        </w:tc>
      </w:tr>
    </w:tbl>
    <w:p w:rsidR="00556078" w:rsidRPr="000F6150" w:rsidRDefault="00556078" w:rsidP="000F6150">
      <w:pPr>
        <w:spacing w:before="100" w:beforeAutospacing="1" w:after="100" w:afterAutospacing="1" w:line="360" w:lineRule="auto"/>
        <w:rPr>
          <w:rFonts w:asciiTheme="majorBidi" w:hAnsiTheme="majorBidi" w:cstheme="majorBidi"/>
          <w:b/>
          <w:bCs/>
          <w:sz w:val="24"/>
          <w:szCs w:val="24"/>
        </w:rPr>
      </w:pPr>
      <w:r w:rsidRPr="000F6150">
        <w:rPr>
          <w:rFonts w:asciiTheme="majorBidi" w:hAnsiTheme="majorBidi" w:cstheme="majorBidi"/>
          <w:b/>
          <w:bCs/>
          <w:sz w:val="24"/>
          <w:szCs w:val="24"/>
        </w:rPr>
        <w:t>3.2.6.</w:t>
      </w:r>
      <w:r w:rsidRPr="000F6150">
        <w:rPr>
          <w:rFonts w:asciiTheme="majorBidi" w:hAnsiTheme="majorBidi" w:cstheme="majorBidi"/>
          <w:b/>
          <w:bCs/>
          <w:sz w:val="24"/>
          <w:szCs w:val="24"/>
        </w:rPr>
        <w:tab/>
        <w:t>Isotherm studies</w:t>
      </w:r>
    </w:p>
    <w:p w:rsidR="00556078" w:rsidRPr="000F6150" w:rsidRDefault="00556078" w:rsidP="00E80BDD">
      <w:pPr>
        <w:spacing w:before="100" w:beforeAutospacing="1" w:after="100" w:afterAutospacing="1" w:line="360" w:lineRule="auto"/>
        <w:ind w:firstLine="708"/>
        <w:jc w:val="both"/>
        <w:rPr>
          <w:rFonts w:asciiTheme="majorBidi" w:hAnsiTheme="majorBidi" w:cstheme="majorBidi"/>
          <w:sz w:val="24"/>
          <w:szCs w:val="24"/>
        </w:rPr>
      </w:pPr>
      <w:r w:rsidRPr="000F6150">
        <w:rPr>
          <w:rFonts w:asciiTheme="majorBidi" w:hAnsiTheme="majorBidi" w:cstheme="majorBidi"/>
          <w:sz w:val="24"/>
          <w:szCs w:val="24"/>
        </w:rPr>
        <w:t xml:space="preserve">The isotherm studies display the way of interactions between the dye molecules and the </w:t>
      </w:r>
      <w:r w:rsidRPr="000F6150">
        <w:rPr>
          <w:rFonts w:asciiTheme="majorBidi" w:hAnsiTheme="majorBidi" w:cstheme="majorBidi"/>
          <w:noProof/>
          <w:sz w:val="24"/>
          <w:szCs w:val="24"/>
        </w:rPr>
        <w:t>adsorbent,</w:t>
      </w:r>
      <w:r w:rsidRPr="000F6150">
        <w:rPr>
          <w:rFonts w:asciiTheme="majorBidi" w:hAnsiTheme="majorBidi" w:cstheme="majorBidi"/>
          <w:sz w:val="24"/>
          <w:szCs w:val="24"/>
        </w:rPr>
        <w:t xml:space="preserve"> and also provide information about the nature of interactions. Experimental data was applied to the Langmuir</w:t>
      </w:r>
      <w:r w:rsidR="00E80BDD">
        <w:rPr>
          <w:rFonts w:asciiTheme="majorBidi" w:hAnsiTheme="majorBidi" w:cstheme="majorBidi"/>
          <w:sz w:val="24"/>
          <w:szCs w:val="24"/>
        </w:rPr>
        <w:t>,</w:t>
      </w:r>
      <w:r w:rsidRPr="000F6150">
        <w:rPr>
          <w:rFonts w:asciiTheme="majorBidi" w:hAnsiTheme="majorBidi" w:cstheme="majorBidi"/>
          <w:sz w:val="24"/>
          <w:szCs w:val="24"/>
        </w:rPr>
        <w:t xml:space="preserve"> </w:t>
      </w:r>
      <w:r w:rsidRPr="000F6150">
        <w:rPr>
          <w:rFonts w:asciiTheme="majorBidi" w:hAnsiTheme="majorBidi" w:cstheme="majorBidi"/>
          <w:sz w:val="24"/>
          <w:szCs w:val="24"/>
        </w:rPr>
        <w:fldChar w:fldCharType="begin" w:fldLock="1"/>
      </w:r>
      <w:r w:rsidR="00E80BDD">
        <w:rPr>
          <w:rFonts w:asciiTheme="majorBidi" w:hAnsiTheme="majorBidi" w:cstheme="majorBidi"/>
          <w:sz w:val="24"/>
          <w:szCs w:val="24"/>
        </w:rPr>
        <w:instrText>ADDIN CSL_CITATION {"citationItems":[{"id":"ITEM-1","itemData":{"DOI":"10.1021/ja02242a004","author":[{"dropping-particle":"","family":"Langmuir","given":"Irving","non-dropping-particle":"","parse-names":false,"suffix":""}],"container-title":"Journal of the American Chemical Society","id":"ITEM-1","issued":{"date-parts":[["1918"]]},"page":"1361–1403","title":"The adsorption of gases on plane surfaces of glass, mica and platinum","type":"article-journal","volume":"40"},"uris":["http://www.mendeley.com/documents/?uuid=1b628895-7fe4-4ec6-812c-58d81745b25b"]}],"mendeley":{"formattedCitation":"&lt;sup&gt;29&lt;/sup&gt;","plainTextFormattedCitation":"29","previouslyFormattedCitation":"&lt;sup&gt;29&lt;/sup&gt;"},"properties":{"noteIndex":0},"schema":"https://github.com/citation-style-language/schema/raw/master/csl-citation.json"}</w:instrText>
      </w:r>
      <w:r w:rsidRPr="000F6150">
        <w:rPr>
          <w:rFonts w:asciiTheme="majorBidi" w:hAnsiTheme="majorBidi" w:cstheme="majorBidi"/>
          <w:sz w:val="24"/>
          <w:szCs w:val="24"/>
        </w:rPr>
        <w:fldChar w:fldCharType="separate"/>
      </w:r>
      <w:r w:rsidR="00E80BDD" w:rsidRPr="00E80BDD">
        <w:rPr>
          <w:rFonts w:asciiTheme="majorBidi" w:hAnsiTheme="majorBidi" w:cstheme="majorBidi"/>
          <w:noProof/>
          <w:sz w:val="24"/>
          <w:szCs w:val="24"/>
          <w:vertAlign w:val="superscript"/>
        </w:rPr>
        <w:t>29</w:t>
      </w:r>
      <w:r w:rsidRPr="000F6150">
        <w:rPr>
          <w:rFonts w:asciiTheme="majorBidi" w:hAnsiTheme="majorBidi" w:cstheme="majorBidi"/>
          <w:sz w:val="24"/>
          <w:szCs w:val="24"/>
        </w:rPr>
        <w:fldChar w:fldCharType="end"/>
      </w:r>
      <w:r w:rsidRPr="000F6150">
        <w:rPr>
          <w:rFonts w:asciiTheme="majorBidi" w:hAnsiTheme="majorBidi" w:cstheme="majorBidi"/>
          <w:sz w:val="24"/>
          <w:szCs w:val="24"/>
        </w:rPr>
        <w:t xml:space="preserve"> Freundlich and Dubinin </w:t>
      </w:r>
      <w:proofErr w:type="spellStart"/>
      <w:r w:rsidRPr="000F6150">
        <w:rPr>
          <w:rFonts w:asciiTheme="majorBidi" w:hAnsiTheme="majorBidi" w:cstheme="majorBidi"/>
          <w:sz w:val="24"/>
          <w:szCs w:val="24"/>
        </w:rPr>
        <w:t>Radushkevic</w:t>
      </w:r>
      <w:proofErr w:type="spellEnd"/>
      <w:r w:rsidRPr="000F6150">
        <w:rPr>
          <w:rFonts w:asciiTheme="majorBidi" w:hAnsiTheme="majorBidi" w:cstheme="majorBidi"/>
          <w:sz w:val="24"/>
          <w:szCs w:val="24"/>
        </w:rPr>
        <w:t xml:space="preserve"> (D-R) isotherm models</w:t>
      </w:r>
      <w:r w:rsidR="00E80BDD">
        <w:rPr>
          <w:rFonts w:asciiTheme="majorBidi" w:hAnsiTheme="majorBidi" w:cstheme="majorBidi"/>
          <w:sz w:val="24"/>
          <w:szCs w:val="24"/>
        </w:rPr>
        <w:t>.</w:t>
      </w:r>
      <w:r w:rsidRPr="000F6150">
        <w:rPr>
          <w:rFonts w:asciiTheme="majorBidi" w:hAnsiTheme="majorBidi" w:cstheme="majorBidi"/>
          <w:sz w:val="24"/>
          <w:szCs w:val="24"/>
        </w:rPr>
        <w:fldChar w:fldCharType="begin" w:fldLock="1"/>
      </w:r>
      <w:r w:rsidR="00E80BDD">
        <w:rPr>
          <w:rFonts w:asciiTheme="majorBidi" w:hAnsiTheme="majorBidi" w:cstheme="majorBidi"/>
          <w:sz w:val="24"/>
          <w:szCs w:val="24"/>
        </w:rPr>
        <w:instrText>ADDIN CSL_CITATION {"citationItems":[{"id":"ITEM-1","itemData":{"DOI":"10.1080/23312009.2017.1284296","ISSN":"2331-2009","author":[{"dropping-particle":"","family":"Çiftçi","given":"Tülin Deniz","non-dropping-particle":"","parse-names":false,"suffix":""}],"container-title":"Cogent Chemistry","id":"ITEM-1","issue":"1","issued":{"date-parts":[["2017"]]},"page":"1-15","publisher":"Cogent","title":"Adsorptive properties of Fe3O4/Ni/NixB nanocomposite coated nutshell for the removal of arsenic(iii) and arsenic(V) from waters","type":"article-journal","volume":"3"},"uris":["http://www.mendeley.com/documents/?uuid=e7c502f2-a5ba-4737-bcc1-a9cce06af12a"]}],"mendeley":{"formattedCitation":"&lt;sup&gt;30&lt;/sup&gt;","plainTextFormattedCitation":"30","previouslyFormattedCitation":"&lt;sup&gt;30&lt;/sup&gt;"},"properties":{"noteIndex":0},"schema":"https://github.com/citation-style-language/schema/raw/master/csl-citation.json"}</w:instrText>
      </w:r>
      <w:r w:rsidRPr="000F6150">
        <w:rPr>
          <w:rFonts w:asciiTheme="majorBidi" w:hAnsiTheme="majorBidi" w:cstheme="majorBidi"/>
          <w:sz w:val="24"/>
          <w:szCs w:val="24"/>
        </w:rPr>
        <w:fldChar w:fldCharType="separate"/>
      </w:r>
      <w:r w:rsidR="00E80BDD" w:rsidRPr="00E80BDD">
        <w:rPr>
          <w:rFonts w:asciiTheme="majorBidi" w:hAnsiTheme="majorBidi" w:cstheme="majorBidi"/>
          <w:noProof/>
          <w:sz w:val="24"/>
          <w:szCs w:val="24"/>
          <w:vertAlign w:val="superscript"/>
        </w:rPr>
        <w:t>30</w:t>
      </w:r>
      <w:r w:rsidRPr="000F6150">
        <w:rPr>
          <w:rFonts w:asciiTheme="majorBidi" w:hAnsiTheme="majorBidi" w:cstheme="majorBidi"/>
          <w:sz w:val="24"/>
          <w:szCs w:val="24"/>
        </w:rPr>
        <w:fldChar w:fldCharType="end"/>
      </w:r>
      <w:r w:rsidRPr="000F6150">
        <w:rPr>
          <w:rFonts w:asciiTheme="majorBidi" w:hAnsiTheme="majorBidi" w:cstheme="majorBidi"/>
          <w:sz w:val="24"/>
          <w:szCs w:val="24"/>
        </w:rPr>
        <w:t xml:space="preserve"> The Langmuir isotherm </w:t>
      </w:r>
      <w:r w:rsidRPr="000F6150">
        <w:rPr>
          <w:rFonts w:asciiTheme="majorBidi" w:hAnsiTheme="majorBidi" w:cstheme="majorBidi"/>
          <w:noProof/>
          <w:sz w:val="24"/>
          <w:szCs w:val="24"/>
        </w:rPr>
        <w:t>is</w:t>
      </w:r>
      <w:r w:rsidRPr="000F6150">
        <w:rPr>
          <w:rFonts w:asciiTheme="majorBidi" w:hAnsiTheme="majorBidi" w:cstheme="majorBidi"/>
          <w:sz w:val="24"/>
          <w:szCs w:val="24"/>
        </w:rPr>
        <w:t xml:space="preserve"> based on the acceptance that the adsorption occurred at specific homogenous sites within the adsorbent while the Freundlich isotherm mentions the acceptance of a heterogeneous surface with a non-uniform distribution of heat of adsorption over the surface</w:t>
      </w:r>
      <w:r w:rsidR="00E80BDD">
        <w:rPr>
          <w:rFonts w:asciiTheme="majorBidi" w:hAnsiTheme="majorBidi" w:cstheme="majorBidi"/>
          <w:sz w:val="24"/>
          <w:szCs w:val="24"/>
        </w:rPr>
        <w:t>.</w:t>
      </w:r>
      <w:r w:rsidRPr="000F6150">
        <w:rPr>
          <w:rFonts w:asciiTheme="majorBidi" w:hAnsiTheme="majorBidi" w:cstheme="majorBidi"/>
          <w:sz w:val="24"/>
          <w:szCs w:val="24"/>
        </w:rPr>
        <w:fldChar w:fldCharType="begin" w:fldLock="1"/>
      </w:r>
      <w:r w:rsidR="00E80BDD">
        <w:rPr>
          <w:rFonts w:asciiTheme="majorBidi" w:hAnsiTheme="majorBidi" w:cstheme="majorBidi"/>
          <w:sz w:val="24"/>
          <w:szCs w:val="24"/>
        </w:rPr>
        <w:instrText>ADDIN CSL_CITATION {"citationItems":[{"id":"ITEM-1","itemData":{"DOI":"10.1016/j.jenvman.2006.06.024","ISBN":"0301-4797","ISSN":"00194522","PMID":"17000044","abstract":"The present study deals with the adsorption of Brilliant Green (BG) on rice husk ash (RHA). RHA is a solid waste obtained from the particulate collection equipment attached to the flue gas lines of rice husk fired boilers. Batch studies were performed to evaluate the influences of various experimental parameters like initial pH (pH0), contact time, adsorbent dose and initial concentration (C0) on the removal of BG. Optimum conditions for BG removal were found to be pH0???3.0, adsorbent dose ???6 g L-1 of solution and equilibrium time ???5 h for the C0 range of 50-300 mg L-1. Adsorption of BG followed pseudo-second-order kinetics. Intra-particle diffusion does not seem to control the BG removal process. Equilibrium isotherms for the adsorption of BG on RHA were analyzed by Freundlich, Langmuir, Redlich-Peterson (R-P), Dubnin-Radushkevich (D-R), and Temkin isotherm models using a non-linear regression technique. Langmuir and R-P isotherms were found to best represent the data for BG adsorption onto RHA. Adsorption of BG on RHA is favourably influenced by an increase in the temperature of the operation. Values of the change in entropy (??S0) and heat of adsorption (??H0) for BG adsorption on RHA were positive. The high negative value of change in Gibbs free energy (??G0) indicates the feasible and spontaneous adsorption of BG on RHA. ?? 2006.","author":[{"dropping-particle":"","family":"Mane","given":"Venkat S.","non-dropping-particle":"","parse-names":false,"suffix":""},{"dropping-particle":"","family":"Mall","given":"Indra Deo","non-dropping-particle":"","parse-names":false,"suffix":""},{"dropping-particle":"","family":"Srivastava","given":"Vimal Chandra","non-dropping-particle":"","parse-names":false,"suffix":""}],"container-title":"Journal of the Environmental Management","id":"ITEM-1","issued":{"date-parts":[["2007"]]},"page":"390-400","title":"Kinetic and equilibrium isotherm studies for the adsorptive removal of Brilliant Green Dye from aqueous solution by rice husk ash","type":"article-journal","volume":"84"},"uris":["http://www.mendeley.com/documents/?uuid=5e57038b-2937-408d-90bf-b22b467ca4b1"]}],"mendeley":{"formattedCitation":"&lt;sup&gt;27&lt;/sup&gt;","plainTextFormattedCitation":"27","previouslyFormattedCitation":"&lt;sup&gt;27&lt;/sup&gt;"},"properties":{"noteIndex":0},"schema":"https://github.com/citation-style-language/schema/raw/master/csl-citation.json"}</w:instrText>
      </w:r>
      <w:r w:rsidRPr="000F6150">
        <w:rPr>
          <w:rFonts w:asciiTheme="majorBidi" w:hAnsiTheme="majorBidi" w:cstheme="majorBidi"/>
          <w:sz w:val="24"/>
          <w:szCs w:val="24"/>
        </w:rPr>
        <w:fldChar w:fldCharType="separate"/>
      </w:r>
      <w:r w:rsidR="00E80BDD" w:rsidRPr="00E80BDD">
        <w:rPr>
          <w:rFonts w:asciiTheme="majorBidi" w:hAnsiTheme="majorBidi" w:cstheme="majorBidi"/>
          <w:noProof/>
          <w:sz w:val="24"/>
          <w:szCs w:val="24"/>
          <w:vertAlign w:val="superscript"/>
        </w:rPr>
        <w:t>27</w:t>
      </w:r>
      <w:r w:rsidRPr="000F6150">
        <w:rPr>
          <w:rFonts w:asciiTheme="majorBidi" w:hAnsiTheme="majorBidi" w:cstheme="majorBidi"/>
          <w:sz w:val="24"/>
          <w:szCs w:val="24"/>
        </w:rPr>
        <w:fldChar w:fldCharType="end"/>
      </w:r>
      <w:r w:rsidRPr="000F6150">
        <w:rPr>
          <w:rFonts w:asciiTheme="majorBidi" w:hAnsiTheme="majorBidi" w:cstheme="majorBidi"/>
          <w:sz w:val="24"/>
          <w:szCs w:val="24"/>
        </w:rPr>
        <w:t xml:space="preserve"> D-R isotherm expresses the mechanism of adsorption onto </w:t>
      </w:r>
      <w:r w:rsidRPr="000F6150">
        <w:rPr>
          <w:rFonts w:asciiTheme="majorBidi" w:hAnsiTheme="majorBidi" w:cstheme="majorBidi"/>
          <w:noProof/>
          <w:sz w:val="24"/>
          <w:szCs w:val="24"/>
        </w:rPr>
        <w:t>a heterogeneous surface</w:t>
      </w:r>
      <w:r w:rsidR="00E80BDD">
        <w:rPr>
          <w:rFonts w:asciiTheme="majorBidi" w:hAnsiTheme="majorBidi" w:cstheme="majorBidi"/>
          <w:noProof/>
          <w:sz w:val="24"/>
          <w:szCs w:val="24"/>
        </w:rPr>
        <w:t>.</w:t>
      </w:r>
      <w:r w:rsidRPr="000F6150">
        <w:rPr>
          <w:rFonts w:asciiTheme="majorBidi" w:hAnsiTheme="majorBidi" w:cstheme="majorBidi"/>
          <w:sz w:val="24"/>
          <w:szCs w:val="24"/>
        </w:rPr>
        <w:fldChar w:fldCharType="begin" w:fldLock="1"/>
      </w:r>
      <w:r w:rsidR="00E80BDD">
        <w:rPr>
          <w:rFonts w:asciiTheme="majorBidi" w:hAnsiTheme="majorBidi" w:cstheme="majorBidi"/>
          <w:sz w:val="24"/>
          <w:szCs w:val="24"/>
        </w:rPr>
        <w:instrText>ADDIN CSL_CITATION {"citationItems":[{"id":"ITEM-1","itemData":{"DOI":"10.1016/j.jiec.2013.09.050","ISBN":"1226086X (ISSN)","ISSN":"22345957","abstract":"The main goal of this study was to evaluate the performance of two new adsorbents, ash and Fe nanoparticles loaded ash (nFe-A) for the removal of Pb(II) from aqueous solution. Batch experiments were performed as a function of various experimental parameters. The adsorption studies included both equilibrium adsorption isotherms and kinetics. Equilibrium data fitted very well with the Langmuir isotherm model. Kinetics studies showed better applicability for pseudo-second-order model for both adsorbents. The regeneration studies showed promising regeneration potential of these adsorbents. The breakthrough capacities of ash and nFe-A for Pb(II) removal was found 25 and 30mgg-1, respectively. © 2013 The Korean Society of Industrial and Engineering Chemistry.","author":[{"dropping-particle":"","family":"Ghasemi","given":"M.","non-dropping-particle":"","parse-names":false,"suffix":""},{"dropping-particle":"","family":"Naushad","given":"M.","non-dropping-particle":"","parse-names":false,"suffix":""},{"dropping-particle":"","family":"Ghasemi","given":"N.","non-dropping-particle":"","parse-names":false,"suffix":""},{"dropping-particle":"","family":"Khosravi-fard","given":"Y.","non-dropping-particle":"","parse-names":false,"suffix":""}],"container-title":"Journal of Industrial and Engineering Chemistry","id":"ITEM-1","issue":"4","issued":{"date-parts":[["2014"]]},"page":"2193-2199","publisher":"The Korean Society of Industrial and Engineering Chemistry","title":"Adsorption of Pb(II) from aqueous solution using new adsorbents prepared from agricultural waste: Adsorption isotherm and kinetic studies","type":"article-journal","volume":"20"},"uris":["http://www.mendeley.com/documents/?uuid=56527d49-6fe4-4c3c-843b-919ca48ecc03"]}],"mendeley":{"formattedCitation":"&lt;sup&gt;31&lt;/sup&gt;","plainTextFormattedCitation":"31","previouslyFormattedCitation":"&lt;sup&gt;31&lt;/sup&gt;"},"properties":{"noteIndex":0},"schema":"https://github.com/citation-style-language/schema/raw/master/csl-citation.json"}</w:instrText>
      </w:r>
      <w:r w:rsidRPr="000F6150">
        <w:rPr>
          <w:rFonts w:asciiTheme="majorBidi" w:hAnsiTheme="majorBidi" w:cstheme="majorBidi"/>
          <w:sz w:val="24"/>
          <w:szCs w:val="24"/>
        </w:rPr>
        <w:fldChar w:fldCharType="separate"/>
      </w:r>
      <w:r w:rsidR="00E80BDD" w:rsidRPr="00E80BDD">
        <w:rPr>
          <w:rFonts w:asciiTheme="majorBidi" w:hAnsiTheme="majorBidi" w:cstheme="majorBidi"/>
          <w:noProof/>
          <w:sz w:val="24"/>
          <w:szCs w:val="24"/>
          <w:vertAlign w:val="superscript"/>
        </w:rPr>
        <w:t>31</w:t>
      </w:r>
      <w:r w:rsidRPr="000F6150">
        <w:rPr>
          <w:rFonts w:asciiTheme="majorBidi" w:hAnsiTheme="majorBidi" w:cstheme="majorBidi"/>
          <w:sz w:val="24"/>
          <w:szCs w:val="24"/>
        </w:rPr>
        <w:fldChar w:fldCharType="end"/>
      </w:r>
      <w:r w:rsidRPr="000F6150">
        <w:rPr>
          <w:rFonts w:asciiTheme="majorBidi" w:hAnsiTheme="majorBidi" w:cstheme="majorBidi"/>
          <w:sz w:val="24"/>
          <w:szCs w:val="24"/>
        </w:rPr>
        <w:t xml:space="preserve"> In order to evaluate the adsorption isotherm, the used parameters were 25 mL of volume, an </w:t>
      </w:r>
      <w:r w:rsidRPr="000F6150">
        <w:rPr>
          <w:rFonts w:asciiTheme="majorBidi" w:hAnsiTheme="majorBidi" w:cstheme="majorBidi"/>
          <w:noProof/>
          <w:sz w:val="24"/>
          <w:szCs w:val="24"/>
        </w:rPr>
        <w:t>adsorbent</w:t>
      </w:r>
      <w:r w:rsidRPr="000F6150">
        <w:rPr>
          <w:rFonts w:asciiTheme="majorBidi" w:hAnsiTheme="majorBidi" w:cstheme="majorBidi"/>
          <w:sz w:val="24"/>
          <w:szCs w:val="24"/>
        </w:rPr>
        <w:t xml:space="preserve"> dose of BG and MG 0.4 and 0.6 g/L for SW800 and 1.2 and 2.4 g/L for SW500, </w:t>
      </w:r>
      <w:r w:rsidRPr="000F6150">
        <w:rPr>
          <w:rFonts w:asciiTheme="majorBidi" w:hAnsiTheme="majorBidi" w:cstheme="majorBidi"/>
          <w:sz w:val="24"/>
          <w:szCs w:val="24"/>
        </w:rPr>
        <w:lastRenderedPageBreak/>
        <w:t xml:space="preserve">respectively and 24 h of contact time. Initial concentrations were in the range of 5-500 mg/L. Results and related equations were presented in </w:t>
      </w:r>
      <w:r w:rsidRPr="000F6150">
        <w:rPr>
          <w:rFonts w:asciiTheme="majorBidi" w:hAnsiTheme="majorBidi" w:cstheme="majorBidi"/>
          <w:noProof/>
          <w:sz w:val="24"/>
          <w:szCs w:val="24"/>
        </w:rPr>
        <w:t>Table</w:t>
      </w:r>
      <w:r w:rsidRPr="000F6150">
        <w:rPr>
          <w:rFonts w:asciiTheme="majorBidi" w:hAnsiTheme="majorBidi" w:cstheme="majorBidi"/>
          <w:sz w:val="24"/>
          <w:szCs w:val="24"/>
        </w:rPr>
        <w:t xml:space="preserve"> 2 and Figure 8.</w:t>
      </w:r>
    </w:p>
    <w:p w:rsidR="002F53E9" w:rsidRDefault="00A63C68" w:rsidP="002F53E9">
      <w:pPr>
        <w:spacing w:before="100" w:beforeAutospacing="1" w:after="100" w:afterAutospacing="1" w:line="360" w:lineRule="auto"/>
        <w:rPr>
          <w:rFonts w:asciiTheme="majorBidi" w:hAnsiTheme="majorBidi" w:cstheme="majorBidi"/>
          <w:sz w:val="24"/>
          <w:szCs w:val="24"/>
        </w:rPr>
      </w:pPr>
      <w:r w:rsidRPr="00A63C68">
        <w:rPr>
          <w:rFonts w:asciiTheme="majorBidi" w:hAnsiTheme="majorBidi" w:cstheme="majorBidi"/>
          <w:noProof/>
          <w:sz w:val="24"/>
          <w:szCs w:val="24"/>
        </w:rPr>
        <w:drawing>
          <wp:inline distT="0" distB="0" distL="0" distR="0">
            <wp:extent cx="4320000" cy="2990318"/>
            <wp:effectExtent l="0" t="0" r="4445" b="635"/>
            <wp:docPr id="6" name="Resim 6" descr="E:\YAYINLAR-YASEMİN\5-Zımpara atığı boya\4. Acta Chimica Slovenica 28.11.2018\Figures tiff\Figure 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YAYINLAR-YASEMİN\5-Zımpara atığı boya\4. Acta Chimica Slovenica 28.11.2018\Figures tiff\Figure 8.t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20000" cy="2990318"/>
                    </a:xfrm>
                    <a:prstGeom prst="rect">
                      <a:avLst/>
                    </a:prstGeom>
                    <a:noFill/>
                    <a:ln>
                      <a:noFill/>
                    </a:ln>
                  </pic:spPr>
                </pic:pic>
              </a:graphicData>
            </a:graphic>
          </wp:inline>
        </w:drawing>
      </w:r>
    </w:p>
    <w:p w:rsidR="002F53E9" w:rsidRPr="002F53E9" w:rsidRDefault="002F53E9" w:rsidP="002F53E9">
      <w:pPr>
        <w:spacing w:before="100" w:beforeAutospacing="1" w:after="100" w:afterAutospacing="1" w:line="360" w:lineRule="auto"/>
        <w:jc w:val="both"/>
        <w:rPr>
          <w:rFonts w:asciiTheme="majorBidi" w:hAnsiTheme="majorBidi" w:cstheme="majorBidi"/>
          <w:sz w:val="24"/>
          <w:szCs w:val="24"/>
          <w:lang w:val="tr-TR"/>
        </w:rPr>
      </w:pPr>
      <w:proofErr w:type="spellStart"/>
      <w:r w:rsidRPr="002F53E9">
        <w:rPr>
          <w:rFonts w:asciiTheme="majorBidi" w:hAnsiTheme="majorBidi" w:cstheme="majorBidi"/>
          <w:b/>
          <w:bCs/>
          <w:sz w:val="24"/>
          <w:szCs w:val="24"/>
          <w:lang w:val="tr-TR"/>
        </w:rPr>
        <w:t>Figure</w:t>
      </w:r>
      <w:proofErr w:type="spellEnd"/>
      <w:r w:rsidRPr="002F53E9">
        <w:rPr>
          <w:rFonts w:asciiTheme="majorBidi" w:hAnsiTheme="majorBidi" w:cstheme="majorBidi"/>
          <w:b/>
          <w:bCs/>
          <w:sz w:val="24"/>
          <w:szCs w:val="24"/>
          <w:lang w:val="tr-TR"/>
        </w:rPr>
        <w:t xml:space="preserve"> 8.</w:t>
      </w:r>
      <w:r w:rsidRPr="002F53E9">
        <w:rPr>
          <w:rFonts w:asciiTheme="majorBidi" w:hAnsiTheme="majorBidi" w:cstheme="majorBidi"/>
          <w:sz w:val="24"/>
          <w:szCs w:val="24"/>
          <w:lang w:val="tr-TR"/>
        </w:rPr>
        <w:t xml:space="preserve"> </w:t>
      </w:r>
      <w:proofErr w:type="spellStart"/>
      <w:r w:rsidRPr="002F53E9">
        <w:rPr>
          <w:rFonts w:asciiTheme="majorBidi" w:hAnsiTheme="majorBidi" w:cstheme="majorBidi"/>
          <w:sz w:val="24"/>
          <w:szCs w:val="24"/>
          <w:lang w:val="tr-TR"/>
        </w:rPr>
        <w:t>Adsorbed</w:t>
      </w:r>
      <w:proofErr w:type="spellEnd"/>
      <w:r w:rsidRPr="002F53E9">
        <w:rPr>
          <w:rFonts w:asciiTheme="majorBidi" w:hAnsiTheme="majorBidi" w:cstheme="majorBidi"/>
          <w:sz w:val="24"/>
          <w:szCs w:val="24"/>
          <w:lang w:val="tr-TR"/>
        </w:rPr>
        <w:t xml:space="preserve"> </w:t>
      </w:r>
      <w:proofErr w:type="spellStart"/>
      <w:r w:rsidRPr="002F53E9">
        <w:rPr>
          <w:rFonts w:asciiTheme="majorBidi" w:hAnsiTheme="majorBidi" w:cstheme="majorBidi"/>
          <w:sz w:val="24"/>
          <w:szCs w:val="24"/>
          <w:lang w:val="tr-TR"/>
        </w:rPr>
        <w:t>amount</w:t>
      </w:r>
      <w:proofErr w:type="spellEnd"/>
      <w:r w:rsidRPr="002F53E9">
        <w:rPr>
          <w:rFonts w:asciiTheme="majorBidi" w:hAnsiTheme="majorBidi" w:cstheme="majorBidi"/>
          <w:sz w:val="24"/>
          <w:szCs w:val="24"/>
          <w:lang w:val="tr-TR"/>
        </w:rPr>
        <w:t xml:space="preserve"> of </w:t>
      </w:r>
      <w:proofErr w:type="spellStart"/>
      <w:r w:rsidRPr="002F53E9">
        <w:rPr>
          <w:rFonts w:asciiTheme="majorBidi" w:hAnsiTheme="majorBidi" w:cstheme="majorBidi"/>
          <w:sz w:val="24"/>
          <w:szCs w:val="24"/>
          <w:lang w:val="tr-TR"/>
        </w:rPr>
        <w:t>dye</w:t>
      </w:r>
      <w:proofErr w:type="spellEnd"/>
      <w:r w:rsidRPr="002F53E9">
        <w:rPr>
          <w:rFonts w:asciiTheme="majorBidi" w:hAnsiTheme="majorBidi" w:cstheme="majorBidi"/>
          <w:sz w:val="24"/>
          <w:szCs w:val="24"/>
          <w:lang w:val="tr-TR"/>
        </w:rPr>
        <w:t xml:space="preserve"> as a </w:t>
      </w:r>
      <w:proofErr w:type="spellStart"/>
      <w:r w:rsidRPr="002F53E9">
        <w:rPr>
          <w:rFonts w:asciiTheme="majorBidi" w:hAnsiTheme="majorBidi" w:cstheme="majorBidi"/>
          <w:sz w:val="24"/>
          <w:szCs w:val="24"/>
          <w:lang w:val="tr-TR"/>
        </w:rPr>
        <w:t>function</w:t>
      </w:r>
      <w:proofErr w:type="spellEnd"/>
      <w:r w:rsidRPr="002F53E9">
        <w:rPr>
          <w:rFonts w:asciiTheme="majorBidi" w:hAnsiTheme="majorBidi" w:cstheme="majorBidi"/>
          <w:sz w:val="24"/>
          <w:szCs w:val="24"/>
          <w:lang w:val="tr-TR"/>
        </w:rPr>
        <w:t xml:space="preserve"> of </w:t>
      </w:r>
      <w:proofErr w:type="spellStart"/>
      <w:r w:rsidRPr="002F53E9">
        <w:rPr>
          <w:rFonts w:asciiTheme="majorBidi" w:hAnsiTheme="majorBidi" w:cstheme="majorBidi"/>
          <w:sz w:val="24"/>
          <w:szCs w:val="24"/>
          <w:lang w:val="tr-TR"/>
        </w:rPr>
        <w:t>initial</w:t>
      </w:r>
      <w:proofErr w:type="spellEnd"/>
      <w:r w:rsidRPr="002F53E9">
        <w:rPr>
          <w:rFonts w:asciiTheme="majorBidi" w:hAnsiTheme="majorBidi" w:cstheme="majorBidi"/>
          <w:sz w:val="24"/>
          <w:szCs w:val="24"/>
          <w:lang w:val="tr-TR"/>
        </w:rPr>
        <w:t xml:space="preserve"> </w:t>
      </w:r>
      <w:proofErr w:type="spellStart"/>
      <w:r w:rsidRPr="002F53E9">
        <w:rPr>
          <w:rFonts w:asciiTheme="majorBidi" w:hAnsiTheme="majorBidi" w:cstheme="majorBidi"/>
          <w:sz w:val="24"/>
          <w:szCs w:val="24"/>
          <w:lang w:val="tr-TR"/>
        </w:rPr>
        <w:t>concentration</w:t>
      </w:r>
      <w:proofErr w:type="spellEnd"/>
      <w:r w:rsidRPr="002F53E9">
        <w:rPr>
          <w:rFonts w:asciiTheme="majorBidi" w:hAnsiTheme="majorBidi" w:cstheme="majorBidi"/>
          <w:sz w:val="24"/>
          <w:szCs w:val="24"/>
          <w:lang w:val="tr-TR"/>
        </w:rPr>
        <w:t xml:space="preserve"> (a), Langmuir </w:t>
      </w:r>
      <w:proofErr w:type="spellStart"/>
      <w:r w:rsidRPr="002F53E9">
        <w:rPr>
          <w:rFonts w:asciiTheme="majorBidi" w:hAnsiTheme="majorBidi" w:cstheme="majorBidi"/>
          <w:sz w:val="24"/>
          <w:szCs w:val="24"/>
          <w:lang w:val="tr-TR"/>
        </w:rPr>
        <w:t>isotherms</w:t>
      </w:r>
      <w:proofErr w:type="spellEnd"/>
      <w:r w:rsidRPr="002F53E9">
        <w:rPr>
          <w:rFonts w:asciiTheme="majorBidi" w:hAnsiTheme="majorBidi" w:cstheme="majorBidi"/>
          <w:sz w:val="24"/>
          <w:szCs w:val="24"/>
          <w:lang w:val="tr-TR"/>
        </w:rPr>
        <w:t xml:space="preserve"> (b), Freundlich </w:t>
      </w:r>
      <w:proofErr w:type="spellStart"/>
      <w:r w:rsidRPr="002F53E9">
        <w:rPr>
          <w:rFonts w:asciiTheme="majorBidi" w:hAnsiTheme="majorBidi" w:cstheme="majorBidi"/>
          <w:sz w:val="24"/>
          <w:szCs w:val="24"/>
          <w:lang w:val="tr-TR"/>
        </w:rPr>
        <w:t>isotherms</w:t>
      </w:r>
      <w:proofErr w:type="spellEnd"/>
      <w:r w:rsidRPr="002F53E9">
        <w:rPr>
          <w:rFonts w:asciiTheme="majorBidi" w:hAnsiTheme="majorBidi" w:cstheme="majorBidi"/>
          <w:sz w:val="24"/>
          <w:szCs w:val="24"/>
          <w:lang w:val="tr-TR"/>
        </w:rPr>
        <w:t xml:space="preserve"> (c) </w:t>
      </w:r>
      <w:proofErr w:type="spellStart"/>
      <w:r w:rsidRPr="002F53E9">
        <w:rPr>
          <w:rFonts w:asciiTheme="majorBidi" w:hAnsiTheme="majorBidi" w:cstheme="majorBidi"/>
          <w:sz w:val="24"/>
          <w:szCs w:val="24"/>
          <w:lang w:val="tr-TR"/>
        </w:rPr>
        <w:t>and</w:t>
      </w:r>
      <w:proofErr w:type="spellEnd"/>
      <w:r w:rsidRPr="002F53E9">
        <w:rPr>
          <w:rFonts w:asciiTheme="majorBidi" w:hAnsiTheme="majorBidi" w:cstheme="majorBidi"/>
          <w:sz w:val="24"/>
          <w:szCs w:val="24"/>
          <w:lang w:val="tr-TR"/>
        </w:rPr>
        <w:t xml:space="preserve"> DR </w:t>
      </w:r>
      <w:proofErr w:type="spellStart"/>
      <w:r w:rsidRPr="002F53E9">
        <w:rPr>
          <w:rFonts w:asciiTheme="majorBidi" w:hAnsiTheme="majorBidi" w:cstheme="majorBidi"/>
          <w:sz w:val="24"/>
          <w:szCs w:val="24"/>
          <w:lang w:val="tr-TR"/>
        </w:rPr>
        <w:t>isotherms</w:t>
      </w:r>
      <w:proofErr w:type="spellEnd"/>
      <w:r w:rsidRPr="002F53E9">
        <w:rPr>
          <w:rFonts w:asciiTheme="majorBidi" w:hAnsiTheme="majorBidi" w:cstheme="majorBidi"/>
          <w:sz w:val="24"/>
          <w:szCs w:val="24"/>
          <w:lang w:val="tr-TR"/>
        </w:rPr>
        <w:t xml:space="preserve"> (d) </w:t>
      </w:r>
      <w:proofErr w:type="spellStart"/>
      <w:r w:rsidRPr="002F53E9">
        <w:rPr>
          <w:rFonts w:asciiTheme="majorBidi" w:hAnsiTheme="majorBidi" w:cstheme="majorBidi"/>
          <w:sz w:val="24"/>
          <w:szCs w:val="24"/>
          <w:lang w:val="tr-TR"/>
        </w:rPr>
        <w:t>for</w:t>
      </w:r>
      <w:proofErr w:type="spellEnd"/>
      <w:r w:rsidRPr="002F53E9">
        <w:rPr>
          <w:rFonts w:asciiTheme="majorBidi" w:hAnsiTheme="majorBidi" w:cstheme="majorBidi"/>
          <w:sz w:val="24"/>
          <w:szCs w:val="24"/>
          <w:lang w:val="tr-TR"/>
        </w:rPr>
        <w:t xml:space="preserve"> </w:t>
      </w:r>
      <w:proofErr w:type="spellStart"/>
      <w:r w:rsidRPr="002F53E9">
        <w:rPr>
          <w:rFonts w:asciiTheme="majorBidi" w:hAnsiTheme="majorBidi" w:cstheme="majorBidi"/>
          <w:sz w:val="24"/>
          <w:szCs w:val="24"/>
          <w:lang w:val="tr-TR"/>
        </w:rPr>
        <w:t>adsorption</w:t>
      </w:r>
      <w:proofErr w:type="spellEnd"/>
      <w:r w:rsidRPr="002F53E9">
        <w:rPr>
          <w:rFonts w:asciiTheme="majorBidi" w:hAnsiTheme="majorBidi" w:cstheme="majorBidi"/>
          <w:sz w:val="24"/>
          <w:szCs w:val="24"/>
          <w:lang w:val="tr-TR"/>
        </w:rPr>
        <w:t xml:space="preserve"> BG, (</w:t>
      </w:r>
      <w:proofErr w:type="spellStart"/>
      <w:r w:rsidRPr="002F53E9">
        <w:rPr>
          <w:rFonts w:asciiTheme="majorBidi" w:hAnsiTheme="majorBidi" w:cstheme="majorBidi"/>
          <w:sz w:val="24"/>
          <w:szCs w:val="24"/>
          <w:lang w:val="tr-TR"/>
        </w:rPr>
        <w:t>initial</w:t>
      </w:r>
      <w:proofErr w:type="spellEnd"/>
      <w:r w:rsidRPr="002F53E9">
        <w:rPr>
          <w:rFonts w:asciiTheme="majorBidi" w:hAnsiTheme="majorBidi" w:cstheme="majorBidi"/>
          <w:sz w:val="24"/>
          <w:szCs w:val="24"/>
          <w:lang w:val="tr-TR"/>
        </w:rPr>
        <w:t xml:space="preserve"> </w:t>
      </w:r>
      <w:proofErr w:type="spellStart"/>
      <w:r w:rsidRPr="002F53E9">
        <w:rPr>
          <w:rFonts w:asciiTheme="majorBidi" w:hAnsiTheme="majorBidi" w:cstheme="majorBidi"/>
          <w:sz w:val="24"/>
          <w:szCs w:val="24"/>
          <w:lang w:val="tr-TR"/>
        </w:rPr>
        <w:t>dye</w:t>
      </w:r>
      <w:proofErr w:type="spellEnd"/>
      <w:r w:rsidRPr="002F53E9">
        <w:rPr>
          <w:rFonts w:asciiTheme="majorBidi" w:hAnsiTheme="majorBidi" w:cstheme="majorBidi"/>
          <w:sz w:val="24"/>
          <w:szCs w:val="24"/>
          <w:lang w:val="tr-TR"/>
        </w:rPr>
        <w:t xml:space="preserve"> </w:t>
      </w:r>
      <w:proofErr w:type="spellStart"/>
      <w:r w:rsidRPr="002F53E9">
        <w:rPr>
          <w:rFonts w:asciiTheme="majorBidi" w:hAnsiTheme="majorBidi" w:cstheme="majorBidi"/>
          <w:sz w:val="24"/>
          <w:szCs w:val="24"/>
          <w:lang w:val="tr-TR"/>
        </w:rPr>
        <w:t>concentration</w:t>
      </w:r>
      <w:proofErr w:type="spellEnd"/>
      <w:r w:rsidRPr="002F53E9">
        <w:rPr>
          <w:rFonts w:asciiTheme="majorBidi" w:hAnsiTheme="majorBidi" w:cstheme="majorBidi"/>
          <w:sz w:val="24"/>
          <w:szCs w:val="24"/>
          <w:lang w:val="tr-TR"/>
        </w:rPr>
        <w:t xml:space="preserve"> </w:t>
      </w:r>
      <w:proofErr w:type="spellStart"/>
      <w:r w:rsidRPr="002F53E9">
        <w:rPr>
          <w:rFonts w:asciiTheme="majorBidi" w:hAnsiTheme="majorBidi" w:cstheme="majorBidi"/>
          <w:sz w:val="24"/>
          <w:szCs w:val="24"/>
          <w:lang w:val="tr-TR"/>
        </w:rPr>
        <w:t>range</w:t>
      </w:r>
      <w:proofErr w:type="spellEnd"/>
      <w:r w:rsidRPr="002F53E9">
        <w:rPr>
          <w:rFonts w:asciiTheme="majorBidi" w:hAnsiTheme="majorBidi" w:cstheme="majorBidi"/>
          <w:sz w:val="24"/>
          <w:szCs w:val="24"/>
          <w:lang w:val="tr-TR"/>
        </w:rPr>
        <w:t xml:space="preserve"> 5-500 mg/L, </w:t>
      </w:r>
      <w:proofErr w:type="spellStart"/>
      <w:r w:rsidRPr="002F53E9">
        <w:rPr>
          <w:rFonts w:asciiTheme="majorBidi" w:hAnsiTheme="majorBidi" w:cstheme="majorBidi"/>
          <w:sz w:val="24"/>
          <w:szCs w:val="24"/>
          <w:lang w:val="tr-TR"/>
        </w:rPr>
        <w:t>volume</w:t>
      </w:r>
      <w:proofErr w:type="spellEnd"/>
      <w:r w:rsidRPr="002F53E9">
        <w:rPr>
          <w:rFonts w:asciiTheme="majorBidi" w:hAnsiTheme="majorBidi" w:cstheme="majorBidi"/>
          <w:sz w:val="24"/>
          <w:szCs w:val="24"/>
          <w:lang w:val="tr-TR"/>
        </w:rPr>
        <w:t xml:space="preserve"> 25 </w:t>
      </w:r>
      <w:proofErr w:type="spellStart"/>
      <w:r w:rsidRPr="002F53E9">
        <w:rPr>
          <w:rFonts w:asciiTheme="majorBidi" w:hAnsiTheme="majorBidi" w:cstheme="majorBidi"/>
          <w:sz w:val="24"/>
          <w:szCs w:val="24"/>
          <w:lang w:val="tr-TR"/>
        </w:rPr>
        <w:t>mL</w:t>
      </w:r>
      <w:proofErr w:type="spellEnd"/>
      <w:r w:rsidRPr="002F53E9">
        <w:rPr>
          <w:rFonts w:asciiTheme="majorBidi" w:hAnsiTheme="majorBidi" w:cstheme="majorBidi"/>
          <w:sz w:val="24"/>
          <w:szCs w:val="24"/>
          <w:lang w:val="tr-TR"/>
        </w:rPr>
        <w:t xml:space="preserve">, </w:t>
      </w:r>
      <w:proofErr w:type="spellStart"/>
      <w:r w:rsidRPr="002F53E9">
        <w:rPr>
          <w:rFonts w:asciiTheme="majorBidi" w:hAnsiTheme="majorBidi" w:cstheme="majorBidi"/>
          <w:sz w:val="24"/>
          <w:szCs w:val="24"/>
          <w:lang w:val="tr-TR"/>
        </w:rPr>
        <w:t>adsorbent</w:t>
      </w:r>
      <w:proofErr w:type="spellEnd"/>
      <w:r w:rsidRPr="002F53E9">
        <w:rPr>
          <w:rFonts w:asciiTheme="majorBidi" w:hAnsiTheme="majorBidi" w:cstheme="majorBidi"/>
          <w:sz w:val="24"/>
          <w:szCs w:val="24"/>
          <w:lang w:val="tr-TR"/>
        </w:rPr>
        <w:t xml:space="preserve"> </w:t>
      </w:r>
      <w:proofErr w:type="spellStart"/>
      <w:r w:rsidRPr="002F53E9">
        <w:rPr>
          <w:rFonts w:asciiTheme="majorBidi" w:hAnsiTheme="majorBidi" w:cstheme="majorBidi"/>
          <w:sz w:val="24"/>
          <w:szCs w:val="24"/>
          <w:lang w:val="tr-TR"/>
        </w:rPr>
        <w:t>dose</w:t>
      </w:r>
      <w:proofErr w:type="spellEnd"/>
      <w:r w:rsidRPr="002F53E9">
        <w:rPr>
          <w:rFonts w:asciiTheme="majorBidi" w:hAnsiTheme="majorBidi" w:cstheme="majorBidi"/>
          <w:sz w:val="24"/>
          <w:szCs w:val="24"/>
          <w:lang w:val="tr-TR"/>
        </w:rPr>
        <w:t xml:space="preserve"> of BG </w:t>
      </w:r>
      <w:proofErr w:type="spellStart"/>
      <w:r w:rsidRPr="002F53E9">
        <w:rPr>
          <w:rFonts w:asciiTheme="majorBidi" w:hAnsiTheme="majorBidi" w:cstheme="majorBidi"/>
          <w:sz w:val="24"/>
          <w:szCs w:val="24"/>
          <w:lang w:val="tr-TR"/>
        </w:rPr>
        <w:t>and</w:t>
      </w:r>
      <w:proofErr w:type="spellEnd"/>
      <w:r w:rsidRPr="002F53E9">
        <w:rPr>
          <w:rFonts w:asciiTheme="majorBidi" w:hAnsiTheme="majorBidi" w:cstheme="majorBidi"/>
          <w:sz w:val="24"/>
          <w:szCs w:val="24"/>
          <w:lang w:val="tr-TR"/>
        </w:rPr>
        <w:t xml:space="preserve"> MG </w:t>
      </w:r>
      <w:proofErr w:type="spellStart"/>
      <w:r w:rsidRPr="002F53E9">
        <w:rPr>
          <w:rFonts w:asciiTheme="majorBidi" w:hAnsiTheme="majorBidi" w:cstheme="majorBidi"/>
          <w:sz w:val="24"/>
          <w:szCs w:val="24"/>
          <w:lang w:val="tr-TR"/>
        </w:rPr>
        <w:t>and</w:t>
      </w:r>
      <w:proofErr w:type="spellEnd"/>
      <w:r w:rsidRPr="002F53E9">
        <w:rPr>
          <w:rFonts w:asciiTheme="majorBidi" w:hAnsiTheme="majorBidi" w:cstheme="majorBidi"/>
          <w:sz w:val="24"/>
          <w:szCs w:val="24"/>
          <w:lang w:val="tr-TR"/>
        </w:rPr>
        <w:t xml:space="preserve"> </w:t>
      </w:r>
      <w:proofErr w:type="gramStart"/>
      <w:r w:rsidRPr="002F53E9">
        <w:rPr>
          <w:rFonts w:asciiTheme="majorBidi" w:hAnsiTheme="majorBidi" w:cstheme="majorBidi"/>
          <w:sz w:val="24"/>
          <w:szCs w:val="24"/>
          <w:lang w:val="tr-TR"/>
        </w:rPr>
        <w:t>0.6</w:t>
      </w:r>
      <w:proofErr w:type="gramEnd"/>
      <w:r w:rsidRPr="002F53E9">
        <w:rPr>
          <w:rFonts w:asciiTheme="majorBidi" w:hAnsiTheme="majorBidi" w:cstheme="majorBidi"/>
          <w:sz w:val="24"/>
          <w:szCs w:val="24"/>
          <w:lang w:val="tr-TR"/>
        </w:rPr>
        <w:t xml:space="preserve"> 0.4 g/L </w:t>
      </w:r>
      <w:proofErr w:type="spellStart"/>
      <w:r w:rsidRPr="002F53E9">
        <w:rPr>
          <w:rFonts w:asciiTheme="majorBidi" w:hAnsiTheme="majorBidi" w:cstheme="majorBidi"/>
          <w:sz w:val="24"/>
          <w:szCs w:val="24"/>
          <w:lang w:val="tr-TR"/>
        </w:rPr>
        <w:t>for</w:t>
      </w:r>
      <w:proofErr w:type="spellEnd"/>
      <w:r w:rsidRPr="002F53E9">
        <w:rPr>
          <w:rFonts w:asciiTheme="majorBidi" w:hAnsiTheme="majorBidi" w:cstheme="majorBidi"/>
          <w:sz w:val="24"/>
          <w:szCs w:val="24"/>
          <w:lang w:val="tr-TR"/>
        </w:rPr>
        <w:t xml:space="preserve"> SW800 </w:t>
      </w:r>
      <w:proofErr w:type="spellStart"/>
      <w:r w:rsidRPr="002F53E9">
        <w:rPr>
          <w:rFonts w:asciiTheme="majorBidi" w:hAnsiTheme="majorBidi" w:cstheme="majorBidi"/>
          <w:sz w:val="24"/>
          <w:szCs w:val="24"/>
          <w:lang w:val="tr-TR"/>
        </w:rPr>
        <w:t>and</w:t>
      </w:r>
      <w:proofErr w:type="spellEnd"/>
      <w:r w:rsidRPr="002F53E9">
        <w:rPr>
          <w:rFonts w:asciiTheme="majorBidi" w:hAnsiTheme="majorBidi" w:cstheme="majorBidi"/>
          <w:sz w:val="24"/>
          <w:szCs w:val="24"/>
          <w:lang w:val="tr-TR"/>
        </w:rPr>
        <w:t xml:space="preserve"> 1.2 </w:t>
      </w:r>
      <w:proofErr w:type="spellStart"/>
      <w:r w:rsidRPr="002F53E9">
        <w:rPr>
          <w:rFonts w:asciiTheme="majorBidi" w:hAnsiTheme="majorBidi" w:cstheme="majorBidi"/>
          <w:sz w:val="24"/>
          <w:szCs w:val="24"/>
          <w:lang w:val="tr-TR"/>
        </w:rPr>
        <w:t>and</w:t>
      </w:r>
      <w:proofErr w:type="spellEnd"/>
      <w:r w:rsidRPr="002F53E9">
        <w:rPr>
          <w:rFonts w:asciiTheme="majorBidi" w:hAnsiTheme="majorBidi" w:cstheme="majorBidi"/>
          <w:sz w:val="24"/>
          <w:szCs w:val="24"/>
          <w:lang w:val="tr-TR"/>
        </w:rPr>
        <w:t xml:space="preserve"> 2.4 g/L </w:t>
      </w:r>
      <w:proofErr w:type="spellStart"/>
      <w:r w:rsidRPr="002F53E9">
        <w:rPr>
          <w:rFonts w:asciiTheme="majorBidi" w:hAnsiTheme="majorBidi" w:cstheme="majorBidi"/>
          <w:sz w:val="24"/>
          <w:szCs w:val="24"/>
          <w:lang w:val="tr-TR"/>
        </w:rPr>
        <w:t>for</w:t>
      </w:r>
      <w:proofErr w:type="spellEnd"/>
      <w:r w:rsidRPr="002F53E9">
        <w:rPr>
          <w:rFonts w:asciiTheme="majorBidi" w:hAnsiTheme="majorBidi" w:cstheme="majorBidi"/>
          <w:sz w:val="24"/>
          <w:szCs w:val="24"/>
          <w:lang w:val="tr-TR"/>
        </w:rPr>
        <w:t xml:space="preserve"> SW500, </w:t>
      </w:r>
      <w:proofErr w:type="spellStart"/>
      <w:r w:rsidRPr="002F53E9">
        <w:rPr>
          <w:rFonts w:asciiTheme="majorBidi" w:hAnsiTheme="majorBidi" w:cstheme="majorBidi"/>
          <w:sz w:val="24"/>
          <w:szCs w:val="24"/>
          <w:lang w:val="tr-TR"/>
        </w:rPr>
        <w:t>contact</w:t>
      </w:r>
      <w:proofErr w:type="spellEnd"/>
      <w:r w:rsidRPr="002F53E9">
        <w:rPr>
          <w:rFonts w:asciiTheme="majorBidi" w:hAnsiTheme="majorBidi" w:cstheme="majorBidi"/>
          <w:sz w:val="24"/>
          <w:szCs w:val="24"/>
          <w:lang w:val="tr-TR"/>
        </w:rPr>
        <w:t xml:space="preserve"> time 24 h) </w:t>
      </w:r>
    </w:p>
    <w:p w:rsidR="00AF1F65" w:rsidRDefault="00AF1F65">
      <w:pPr>
        <w:rPr>
          <w:rFonts w:asciiTheme="majorBidi" w:hAnsiTheme="majorBidi" w:cstheme="majorBidi"/>
          <w:b/>
          <w:bCs/>
          <w:sz w:val="24"/>
          <w:szCs w:val="24"/>
          <w:lang w:val="tr-TR"/>
        </w:rPr>
      </w:pPr>
      <w:r>
        <w:rPr>
          <w:rFonts w:asciiTheme="majorBidi" w:hAnsiTheme="majorBidi" w:cstheme="majorBidi"/>
          <w:b/>
          <w:bCs/>
          <w:sz w:val="24"/>
          <w:szCs w:val="24"/>
          <w:lang w:val="tr-TR"/>
        </w:rPr>
        <w:br w:type="page"/>
      </w:r>
    </w:p>
    <w:p w:rsidR="00AF1F65" w:rsidRPr="00AF1F65" w:rsidRDefault="00AF1F65" w:rsidP="00AF1F65">
      <w:pPr>
        <w:spacing w:before="100" w:beforeAutospacing="1" w:after="100" w:afterAutospacing="1" w:line="360" w:lineRule="auto"/>
        <w:rPr>
          <w:rFonts w:asciiTheme="majorBidi" w:hAnsiTheme="majorBidi" w:cstheme="majorBidi"/>
          <w:sz w:val="24"/>
          <w:szCs w:val="24"/>
          <w:lang w:val="tr-TR"/>
        </w:rPr>
      </w:pPr>
      <w:proofErr w:type="spellStart"/>
      <w:r w:rsidRPr="00AF1F65">
        <w:rPr>
          <w:rFonts w:asciiTheme="majorBidi" w:hAnsiTheme="majorBidi" w:cstheme="majorBidi"/>
          <w:b/>
          <w:bCs/>
          <w:sz w:val="24"/>
          <w:szCs w:val="24"/>
          <w:lang w:val="tr-TR"/>
        </w:rPr>
        <w:lastRenderedPageBreak/>
        <w:t>Table</w:t>
      </w:r>
      <w:proofErr w:type="spellEnd"/>
      <w:r w:rsidRPr="00AF1F65">
        <w:rPr>
          <w:rFonts w:asciiTheme="majorBidi" w:hAnsiTheme="majorBidi" w:cstheme="majorBidi"/>
          <w:b/>
          <w:bCs/>
          <w:sz w:val="24"/>
          <w:szCs w:val="24"/>
          <w:lang w:val="tr-TR"/>
        </w:rPr>
        <w:t xml:space="preserve"> 2</w:t>
      </w:r>
      <w:r w:rsidRPr="00AF1F65">
        <w:rPr>
          <w:rFonts w:asciiTheme="majorBidi" w:hAnsiTheme="majorBidi" w:cstheme="majorBidi"/>
          <w:sz w:val="24"/>
          <w:szCs w:val="24"/>
          <w:lang w:val="tr-TR"/>
        </w:rPr>
        <w:t xml:space="preserve"> </w:t>
      </w:r>
      <w:proofErr w:type="spellStart"/>
      <w:r w:rsidRPr="00AF1F65">
        <w:rPr>
          <w:rFonts w:asciiTheme="majorBidi" w:hAnsiTheme="majorBidi" w:cstheme="majorBidi"/>
          <w:sz w:val="24"/>
          <w:szCs w:val="24"/>
          <w:lang w:val="tr-TR"/>
        </w:rPr>
        <w:t>The</w:t>
      </w:r>
      <w:proofErr w:type="spellEnd"/>
      <w:r w:rsidRPr="00AF1F65">
        <w:rPr>
          <w:rFonts w:asciiTheme="majorBidi" w:hAnsiTheme="majorBidi" w:cstheme="majorBidi"/>
          <w:color w:val="C00000"/>
          <w:sz w:val="24"/>
          <w:szCs w:val="24"/>
          <w:lang w:val="tr-TR"/>
        </w:rPr>
        <w:t xml:space="preserve"> </w:t>
      </w:r>
      <w:proofErr w:type="spellStart"/>
      <w:r w:rsidRPr="00AF1F65">
        <w:rPr>
          <w:rFonts w:asciiTheme="majorBidi" w:hAnsiTheme="majorBidi" w:cstheme="majorBidi"/>
          <w:sz w:val="24"/>
          <w:szCs w:val="24"/>
          <w:lang w:val="tr-TR"/>
        </w:rPr>
        <w:t>isotherm</w:t>
      </w:r>
      <w:proofErr w:type="spellEnd"/>
      <w:r w:rsidRPr="00AF1F65">
        <w:rPr>
          <w:rFonts w:asciiTheme="majorBidi" w:hAnsiTheme="majorBidi" w:cstheme="majorBidi"/>
          <w:sz w:val="24"/>
          <w:szCs w:val="24"/>
          <w:lang w:val="tr-TR"/>
        </w:rPr>
        <w:t xml:space="preserve"> </w:t>
      </w:r>
      <w:proofErr w:type="spellStart"/>
      <w:r w:rsidRPr="00AF1F65">
        <w:rPr>
          <w:rFonts w:asciiTheme="majorBidi" w:hAnsiTheme="majorBidi" w:cstheme="majorBidi"/>
          <w:sz w:val="24"/>
          <w:szCs w:val="24"/>
          <w:lang w:val="tr-TR"/>
        </w:rPr>
        <w:t>parameters</w:t>
      </w:r>
      <w:proofErr w:type="spellEnd"/>
      <w:r w:rsidRPr="00AF1F65">
        <w:rPr>
          <w:rFonts w:asciiTheme="majorBidi" w:hAnsiTheme="majorBidi" w:cstheme="majorBidi"/>
          <w:sz w:val="24"/>
          <w:szCs w:val="24"/>
          <w:lang w:val="tr-TR"/>
        </w:rPr>
        <w:t xml:space="preserve"> of Langmuir, Freundlich, </w:t>
      </w:r>
      <w:proofErr w:type="spellStart"/>
      <w:r w:rsidRPr="00AF1F65">
        <w:rPr>
          <w:rFonts w:asciiTheme="majorBidi" w:hAnsiTheme="majorBidi" w:cstheme="majorBidi"/>
          <w:sz w:val="24"/>
          <w:szCs w:val="24"/>
          <w:lang w:val="tr-TR"/>
        </w:rPr>
        <w:t>and</w:t>
      </w:r>
      <w:proofErr w:type="spellEnd"/>
      <w:r w:rsidRPr="00AF1F65">
        <w:rPr>
          <w:rFonts w:asciiTheme="majorBidi" w:hAnsiTheme="majorBidi" w:cstheme="majorBidi"/>
          <w:sz w:val="24"/>
          <w:szCs w:val="24"/>
          <w:lang w:val="tr-TR"/>
        </w:rPr>
        <w:t xml:space="preserve"> DR </w:t>
      </w:r>
      <w:proofErr w:type="spellStart"/>
      <w:r w:rsidRPr="00AF1F65">
        <w:rPr>
          <w:rFonts w:asciiTheme="majorBidi" w:hAnsiTheme="majorBidi" w:cstheme="majorBidi"/>
          <w:sz w:val="24"/>
          <w:szCs w:val="24"/>
          <w:lang w:val="tr-TR"/>
        </w:rPr>
        <w:t>isotherms</w:t>
      </w:r>
      <w:proofErr w:type="spellEnd"/>
      <w:r w:rsidRPr="00AF1F65">
        <w:rPr>
          <w:rFonts w:asciiTheme="majorBidi" w:hAnsiTheme="majorBidi" w:cstheme="majorBidi"/>
          <w:sz w:val="24"/>
          <w:szCs w:val="24"/>
          <w:lang w:val="tr-TR"/>
        </w:rPr>
        <w:t xml:space="preserve"> </w:t>
      </w:r>
      <w:proofErr w:type="spellStart"/>
      <w:r w:rsidRPr="00AF1F65">
        <w:rPr>
          <w:rFonts w:asciiTheme="majorBidi" w:hAnsiTheme="majorBidi" w:cstheme="majorBidi"/>
          <w:sz w:val="24"/>
          <w:szCs w:val="24"/>
          <w:lang w:val="tr-TR"/>
        </w:rPr>
        <w:t>for</w:t>
      </w:r>
      <w:proofErr w:type="spellEnd"/>
      <w:r w:rsidRPr="00AF1F65">
        <w:rPr>
          <w:rFonts w:asciiTheme="majorBidi" w:hAnsiTheme="majorBidi" w:cstheme="majorBidi"/>
          <w:sz w:val="24"/>
          <w:szCs w:val="24"/>
          <w:lang w:val="tr-TR"/>
        </w:rPr>
        <w:t xml:space="preserve"> BG </w:t>
      </w:r>
      <w:proofErr w:type="spellStart"/>
      <w:r w:rsidRPr="00AF1F65">
        <w:rPr>
          <w:rFonts w:asciiTheme="majorBidi" w:hAnsiTheme="majorBidi" w:cstheme="majorBidi"/>
          <w:sz w:val="24"/>
          <w:szCs w:val="24"/>
          <w:lang w:val="tr-TR"/>
        </w:rPr>
        <w:t>and</w:t>
      </w:r>
      <w:proofErr w:type="spellEnd"/>
      <w:r w:rsidRPr="00AF1F65">
        <w:rPr>
          <w:rFonts w:asciiTheme="majorBidi" w:hAnsiTheme="majorBidi" w:cstheme="majorBidi"/>
          <w:sz w:val="24"/>
          <w:szCs w:val="24"/>
          <w:lang w:val="tr-TR"/>
        </w:rPr>
        <w:t xml:space="preserve"> MG </w:t>
      </w:r>
      <w:proofErr w:type="spellStart"/>
      <w:r w:rsidRPr="00AF1F65">
        <w:rPr>
          <w:rFonts w:asciiTheme="majorBidi" w:hAnsiTheme="majorBidi" w:cstheme="majorBidi"/>
          <w:sz w:val="24"/>
          <w:szCs w:val="24"/>
          <w:lang w:val="tr-TR"/>
        </w:rPr>
        <w:t>adsorption</w:t>
      </w:r>
      <w:proofErr w:type="spellEnd"/>
      <w:r w:rsidRPr="00AF1F65">
        <w:rPr>
          <w:rFonts w:asciiTheme="majorBidi" w:hAnsiTheme="majorBidi" w:cstheme="majorBidi"/>
          <w:sz w:val="24"/>
          <w:szCs w:val="24"/>
          <w:lang w:val="tr-TR"/>
        </w:rPr>
        <w:t xml:space="preserve"> </w:t>
      </w:r>
      <w:proofErr w:type="spellStart"/>
      <w:r w:rsidRPr="00AF1F65">
        <w:rPr>
          <w:rFonts w:asciiTheme="majorBidi" w:hAnsiTheme="majorBidi" w:cstheme="majorBidi"/>
          <w:sz w:val="24"/>
          <w:szCs w:val="24"/>
          <w:lang w:val="tr-TR"/>
        </w:rPr>
        <w:t>using</w:t>
      </w:r>
      <w:proofErr w:type="spellEnd"/>
      <w:r w:rsidRPr="00AF1F65">
        <w:rPr>
          <w:rFonts w:asciiTheme="majorBidi" w:hAnsiTheme="majorBidi" w:cstheme="majorBidi"/>
          <w:sz w:val="24"/>
          <w:szCs w:val="24"/>
          <w:lang w:val="tr-TR"/>
        </w:rPr>
        <w:t xml:space="preserve"> SW500 </w:t>
      </w:r>
      <w:proofErr w:type="spellStart"/>
      <w:r w:rsidRPr="00AF1F65">
        <w:rPr>
          <w:rFonts w:asciiTheme="majorBidi" w:hAnsiTheme="majorBidi" w:cstheme="majorBidi"/>
          <w:sz w:val="24"/>
          <w:szCs w:val="24"/>
          <w:lang w:val="tr-TR"/>
        </w:rPr>
        <w:t>and</w:t>
      </w:r>
      <w:proofErr w:type="spellEnd"/>
      <w:r w:rsidRPr="00AF1F65">
        <w:rPr>
          <w:rFonts w:asciiTheme="majorBidi" w:hAnsiTheme="majorBidi" w:cstheme="majorBidi"/>
          <w:sz w:val="24"/>
          <w:szCs w:val="24"/>
          <w:lang w:val="tr-TR"/>
        </w:rPr>
        <w:t xml:space="preserve"> SW800.</w:t>
      </w:r>
    </w:p>
    <w:tbl>
      <w:tblPr>
        <w:tblW w:w="0" w:type="auto"/>
        <w:tblLook w:val="04A0" w:firstRow="1" w:lastRow="0" w:firstColumn="1" w:lastColumn="0" w:noHBand="0" w:noVBand="1"/>
      </w:tblPr>
      <w:tblGrid>
        <w:gridCol w:w="2585"/>
        <w:gridCol w:w="1860"/>
        <w:gridCol w:w="1060"/>
        <w:gridCol w:w="1060"/>
        <w:gridCol w:w="1170"/>
        <w:gridCol w:w="1170"/>
      </w:tblGrid>
      <w:tr w:rsidR="00AF1F65" w:rsidRPr="00AF1F65" w:rsidTr="008E631A">
        <w:trPr>
          <w:trHeight w:val="510"/>
        </w:trPr>
        <w:tc>
          <w:tcPr>
            <w:tcW w:w="0" w:type="auto"/>
            <w:tcBorders>
              <w:top w:val="single" w:sz="4" w:space="0" w:color="auto"/>
            </w:tcBorders>
            <w:vAlign w:val="center"/>
          </w:tcPr>
          <w:p w:rsidR="00AF1F65" w:rsidRPr="00AF1F65" w:rsidRDefault="00AF1F65" w:rsidP="00AF1F65">
            <w:pPr>
              <w:spacing w:after="0" w:line="360" w:lineRule="auto"/>
              <w:rPr>
                <w:rFonts w:asciiTheme="majorBidi" w:hAnsiTheme="majorBidi" w:cstheme="majorBidi"/>
              </w:rPr>
            </w:pPr>
          </w:p>
        </w:tc>
        <w:tc>
          <w:tcPr>
            <w:tcW w:w="0" w:type="auto"/>
            <w:tcBorders>
              <w:top w:val="single" w:sz="4" w:space="0" w:color="auto"/>
            </w:tcBorders>
            <w:vAlign w:val="center"/>
          </w:tcPr>
          <w:p w:rsidR="00AF1F65" w:rsidRPr="00AF1F65" w:rsidRDefault="00AF1F65" w:rsidP="00AF1F65">
            <w:pPr>
              <w:spacing w:after="0" w:line="360" w:lineRule="auto"/>
              <w:rPr>
                <w:rFonts w:asciiTheme="majorBidi" w:hAnsiTheme="majorBidi" w:cstheme="majorBidi"/>
              </w:rPr>
            </w:pPr>
          </w:p>
        </w:tc>
        <w:tc>
          <w:tcPr>
            <w:tcW w:w="0" w:type="auto"/>
            <w:gridSpan w:val="2"/>
            <w:tcBorders>
              <w:top w:val="single" w:sz="4" w:space="0" w:color="auto"/>
              <w:bottom w:val="single" w:sz="4" w:space="0" w:color="auto"/>
            </w:tcBorders>
          </w:tcPr>
          <w:p w:rsidR="00AF1F65" w:rsidRPr="00AF1F65" w:rsidRDefault="00AF1F65" w:rsidP="00AF1F65">
            <w:pPr>
              <w:spacing w:after="0" w:line="360" w:lineRule="auto"/>
              <w:rPr>
                <w:rFonts w:asciiTheme="majorBidi" w:hAnsiTheme="majorBidi" w:cstheme="majorBidi"/>
                <w:b/>
                <w:bCs/>
              </w:rPr>
            </w:pPr>
            <w:r w:rsidRPr="00AF1F65">
              <w:rPr>
                <w:rFonts w:asciiTheme="majorBidi" w:hAnsiTheme="majorBidi" w:cstheme="majorBidi"/>
                <w:b/>
                <w:bCs/>
              </w:rPr>
              <w:t>Brilliant Green</w:t>
            </w:r>
          </w:p>
        </w:tc>
        <w:tc>
          <w:tcPr>
            <w:tcW w:w="0" w:type="auto"/>
            <w:gridSpan w:val="2"/>
            <w:tcBorders>
              <w:top w:val="single" w:sz="4" w:space="0" w:color="auto"/>
              <w:bottom w:val="single" w:sz="4" w:space="0" w:color="auto"/>
            </w:tcBorders>
          </w:tcPr>
          <w:p w:rsidR="00AF1F65" w:rsidRPr="00AF1F65" w:rsidRDefault="00AF1F65" w:rsidP="00AF1F65">
            <w:pPr>
              <w:spacing w:after="0" w:line="360" w:lineRule="auto"/>
              <w:rPr>
                <w:rFonts w:asciiTheme="majorBidi" w:hAnsiTheme="majorBidi" w:cstheme="majorBidi"/>
                <w:b/>
                <w:bCs/>
              </w:rPr>
            </w:pPr>
            <w:r w:rsidRPr="00AF1F65">
              <w:rPr>
                <w:rFonts w:asciiTheme="majorBidi" w:hAnsiTheme="majorBidi" w:cstheme="majorBidi"/>
                <w:b/>
                <w:bCs/>
              </w:rPr>
              <w:t>Malachite Green</w:t>
            </w:r>
          </w:p>
        </w:tc>
      </w:tr>
      <w:tr w:rsidR="00AF1F65" w:rsidRPr="00AF1F65" w:rsidTr="008E631A">
        <w:trPr>
          <w:trHeight w:val="510"/>
        </w:trPr>
        <w:tc>
          <w:tcPr>
            <w:tcW w:w="0" w:type="auto"/>
            <w:tcBorders>
              <w:bottom w:val="single" w:sz="4" w:space="0" w:color="auto"/>
            </w:tcBorders>
            <w:vAlign w:val="center"/>
          </w:tcPr>
          <w:p w:rsidR="00AF1F65" w:rsidRPr="00AF1F65" w:rsidRDefault="00AF1F65" w:rsidP="00AF1F65">
            <w:pPr>
              <w:spacing w:after="0" w:line="360" w:lineRule="auto"/>
              <w:rPr>
                <w:rFonts w:asciiTheme="majorBidi" w:hAnsiTheme="majorBidi" w:cstheme="majorBidi"/>
              </w:rPr>
            </w:pPr>
          </w:p>
        </w:tc>
        <w:tc>
          <w:tcPr>
            <w:tcW w:w="0" w:type="auto"/>
            <w:tcBorders>
              <w:bottom w:val="single" w:sz="4" w:space="0" w:color="auto"/>
            </w:tcBorders>
            <w:vAlign w:val="center"/>
          </w:tcPr>
          <w:p w:rsidR="00AF1F65" w:rsidRPr="00AF1F65" w:rsidRDefault="00AF1F65" w:rsidP="00AF1F65">
            <w:pPr>
              <w:spacing w:after="0" w:line="360" w:lineRule="auto"/>
              <w:rPr>
                <w:rFonts w:asciiTheme="majorBidi" w:hAnsiTheme="majorBidi" w:cstheme="majorBidi"/>
              </w:rPr>
            </w:pPr>
          </w:p>
        </w:tc>
        <w:tc>
          <w:tcPr>
            <w:tcW w:w="0" w:type="auto"/>
            <w:tcBorders>
              <w:top w:val="single" w:sz="4" w:space="0" w:color="auto"/>
              <w:bottom w:val="single" w:sz="4" w:space="0" w:color="auto"/>
            </w:tcBorders>
            <w:vAlign w:val="center"/>
          </w:tcPr>
          <w:p w:rsidR="00AF1F65" w:rsidRPr="00AF1F65" w:rsidRDefault="00AF1F65" w:rsidP="00AF1F65">
            <w:pPr>
              <w:spacing w:after="0" w:line="360" w:lineRule="auto"/>
              <w:rPr>
                <w:rFonts w:asciiTheme="majorBidi" w:hAnsiTheme="majorBidi" w:cstheme="majorBidi"/>
                <w:b/>
                <w:bCs/>
              </w:rPr>
            </w:pPr>
            <w:r w:rsidRPr="00AF1F65">
              <w:rPr>
                <w:rFonts w:asciiTheme="majorBidi" w:hAnsiTheme="majorBidi" w:cstheme="majorBidi"/>
                <w:b/>
                <w:bCs/>
              </w:rPr>
              <w:t>SW800</w:t>
            </w:r>
          </w:p>
        </w:tc>
        <w:tc>
          <w:tcPr>
            <w:tcW w:w="0" w:type="auto"/>
            <w:tcBorders>
              <w:top w:val="single" w:sz="4" w:space="0" w:color="auto"/>
              <w:bottom w:val="single" w:sz="4" w:space="0" w:color="auto"/>
            </w:tcBorders>
            <w:vAlign w:val="center"/>
          </w:tcPr>
          <w:p w:rsidR="00AF1F65" w:rsidRPr="00AF1F65" w:rsidRDefault="00AF1F65" w:rsidP="00AF1F65">
            <w:pPr>
              <w:spacing w:after="0" w:line="360" w:lineRule="auto"/>
              <w:rPr>
                <w:rFonts w:asciiTheme="majorBidi" w:hAnsiTheme="majorBidi" w:cstheme="majorBidi"/>
                <w:b/>
                <w:bCs/>
              </w:rPr>
            </w:pPr>
            <w:r w:rsidRPr="00AF1F65">
              <w:rPr>
                <w:rFonts w:asciiTheme="majorBidi" w:hAnsiTheme="majorBidi" w:cstheme="majorBidi"/>
                <w:b/>
                <w:bCs/>
              </w:rPr>
              <w:t>SW500</w:t>
            </w:r>
          </w:p>
        </w:tc>
        <w:tc>
          <w:tcPr>
            <w:tcW w:w="0" w:type="auto"/>
            <w:tcBorders>
              <w:top w:val="single" w:sz="4" w:space="0" w:color="auto"/>
              <w:bottom w:val="single" w:sz="4" w:space="0" w:color="auto"/>
            </w:tcBorders>
          </w:tcPr>
          <w:p w:rsidR="00AF1F65" w:rsidRPr="00AF1F65" w:rsidRDefault="00AF1F65" w:rsidP="00AF1F65">
            <w:pPr>
              <w:spacing w:after="0" w:line="360" w:lineRule="auto"/>
              <w:rPr>
                <w:rFonts w:asciiTheme="majorBidi" w:hAnsiTheme="majorBidi" w:cstheme="majorBidi"/>
                <w:b/>
                <w:bCs/>
              </w:rPr>
            </w:pPr>
            <w:r w:rsidRPr="00AF1F65">
              <w:rPr>
                <w:rFonts w:asciiTheme="majorBidi" w:hAnsiTheme="majorBidi" w:cstheme="majorBidi"/>
                <w:b/>
                <w:bCs/>
              </w:rPr>
              <w:t>SW800</w:t>
            </w:r>
          </w:p>
        </w:tc>
        <w:tc>
          <w:tcPr>
            <w:tcW w:w="0" w:type="auto"/>
            <w:tcBorders>
              <w:top w:val="single" w:sz="4" w:space="0" w:color="auto"/>
              <w:bottom w:val="single" w:sz="4" w:space="0" w:color="auto"/>
            </w:tcBorders>
          </w:tcPr>
          <w:p w:rsidR="00AF1F65" w:rsidRPr="00AF1F65" w:rsidRDefault="00AF1F65" w:rsidP="00AF1F65">
            <w:pPr>
              <w:spacing w:after="0" w:line="360" w:lineRule="auto"/>
              <w:rPr>
                <w:rFonts w:asciiTheme="majorBidi" w:hAnsiTheme="majorBidi" w:cstheme="majorBidi"/>
                <w:b/>
                <w:bCs/>
              </w:rPr>
            </w:pPr>
            <w:r w:rsidRPr="00AF1F65">
              <w:rPr>
                <w:rFonts w:asciiTheme="majorBidi" w:hAnsiTheme="majorBidi" w:cstheme="majorBidi"/>
                <w:b/>
                <w:bCs/>
              </w:rPr>
              <w:t>SW500</w:t>
            </w:r>
          </w:p>
        </w:tc>
      </w:tr>
      <w:tr w:rsidR="00AF1F65" w:rsidRPr="00AF1F65" w:rsidTr="008E631A">
        <w:trPr>
          <w:trHeight w:val="510"/>
        </w:trPr>
        <w:tc>
          <w:tcPr>
            <w:tcW w:w="0" w:type="auto"/>
            <w:tcBorders>
              <w:top w:val="single" w:sz="4" w:space="0" w:color="auto"/>
            </w:tcBorders>
            <w:vAlign w:val="center"/>
          </w:tcPr>
          <w:p w:rsidR="00AF1F65" w:rsidRPr="00AF1F65" w:rsidRDefault="00AF1F65" w:rsidP="00AF1F65">
            <w:pPr>
              <w:spacing w:after="0" w:line="360" w:lineRule="auto"/>
              <w:rPr>
                <w:rFonts w:asciiTheme="majorBidi" w:hAnsiTheme="majorBidi" w:cstheme="majorBidi"/>
                <w:b/>
                <w:bCs/>
                <w:u w:val="single"/>
              </w:rPr>
            </w:pPr>
            <w:r w:rsidRPr="00AF1F65">
              <w:rPr>
                <w:rFonts w:asciiTheme="majorBidi" w:hAnsiTheme="majorBidi" w:cstheme="majorBidi"/>
                <w:b/>
                <w:bCs/>
                <w:u w:val="single"/>
              </w:rPr>
              <w:t>Langmuir Isotherm</w:t>
            </w:r>
          </w:p>
        </w:tc>
        <w:tc>
          <w:tcPr>
            <w:tcW w:w="0" w:type="auto"/>
            <w:tcBorders>
              <w:top w:val="single" w:sz="4" w:space="0" w:color="auto"/>
            </w:tcBorders>
            <w:vAlign w:val="center"/>
          </w:tcPr>
          <w:p w:rsidR="00AF1F65" w:rsidRPr="00AF1F65" w:rsidRDefault="00AF1F65" w:rsidP="00AF1F65">
            <w:pPr>
              <w:spacing w:after="0" w:line="360" w:lineRule="auto"/>
              <w:rPr>
                <w:rFonts w:asciiTheme="majorBidi" w:hAnsiTheme="majorBidi" w:cstheme="majorBidi"/>
              </w:rPr>
            </w:pPr>
          </w:p>
        </w:tc>
        <w:tc>
          <w:tcPr>
            <w:tcW w:w="0" w:type="auto"/>
            <w:tcBorders>
              <w:top w:val="single" w:sz="4" w:space="0" w:color="auto"/>
            </w:tcBorders>
            <w:vAlign w:val="center"/>
          </w:tcPr>
          <w:p w:rsidR="00AF1F65" w:rsidRPr="00AF1F65" w:rsidRDefault="00AF1F65" w:rsidP="00AF1F65">
            <w:pPr>
              <w:spacing w:after="0" w:line="360" w:lineRule="auto"/>
              <w:rPr>
                <w:rFonts w:asciiTheme="majorBidi" w:hAnsiTheme="majorBidi" w:cstheme="majorBidi"/>
              </w:rPr>
            </w:pPr>
          </w:p>
        </w:tc>
        <w:tc>
          <w:tcPr>
            <w:tcW w:w="0" w:type="auto"/>
            <w:tcBorders>
              <w:top w:val="single" w:sz="4" w:space="0" w:color="auto"/>
            </w:tcBorders>
            <w:vAlign w:val="center"/>
          </w:tcPr>
          <w:p w:rsidR="00AF1F65" w:rsidRPr="00AF1F65" w:rsidRDefault="00AF1F65" w:rsidP="00AF1F65">
            <w:pPr>
              <w:spacing w:after="0" w:line="360" w:lineRule="auto"/>
              <w:rPr>
                <w:rFonts w:asciiTheme="majorBidi" w:hAnsiTheme="majorBidi" w:cstheme="majorBidi"/>
              </w:rPr>
            </w:pPr>
          </w:p>
        </w:tc>
        <w:tc>
          <w:tcPr>
            <w:tcW w:w="0" w:type="auto"/>
            <w:tcBorders>
              <w:top w:val="single" w:sz="4" w:space="0" w:color="auto"/>
            </w:tcBorders>
            <w:vAlign w:val="center"/>
          </w:tcPr>
          <w:p w:rsidR="00AF1F65" w:rsidRPr="00AF1F65" w:rsidRDefault="00AF1F65" w:rsidP="00AF1F65">
            <w:pPr>
              <w:spacing w:after="0" w:line="360" w:lineRule="auto"/>
              <w:rPr>
                <w:rFonts w:asciiTheme="majorBidi" w:hAnsiTheme="majorBidi" w:cstheme="majorBidi"/>
              </w:rPr>
            </w:pPr>
          </w:p>
        </w:tc>
        <w:tc>
          <w:tcPr>
            <w:tcW w:w="0" w:type="auto"/>
            <w:tcBorders>
              <w:top w:val="single" w:sz="4" w:space="0" w:color="auto"/>
            </w:tcBorders>
            <w:vAlign w:val="center"/>
          </w:tcPr>
          <w:p w:rsidR="00AF1F65" w:rsidRPr="00AF1F65" w:rsidRDefault="00AF1F65" w:rsidP="00AF1F65">
            <w:pPr>
              <w:spacing w:after="0" w:line="360" w:lineRule="auto"/>
              <w:rPr>
                <w:rFonts w:asciiTheme="majorBidi" w:hAnsiTheme="majorBidi" w:cstheme="majorBidi"/>
              </w:rPr>
            </w:pPr>
          </w:p>
        </w:tc>
      </w:tr>
      <w:tr w:rsidR="00AF1F65" w:rsidRPr="00AF1F65" w:rsidTr="008E631A">
        <w:trPr>
          <w:trHeight w:val="510"/>
        </w:trPr>
        <w:tc>
          <w:tcPr>
            <w:tcW w:w="0" w:type="auto"/>
            <w:vAlign w:val="center"/>
          </w:tcPr>
          <w:p w:rsidR="00AF1F65" w:rsidRPr="00AF1F65" w:rsidRDefault="00C40C04" w:rsidP="00AF1F65">
            <w:pPr>
              <w:spacing w:after="0" w:line="360" w:lineRule="auto"/>
              <w:rPr>
                <w:rFonts w:asciiTheme="majorBidi" w:hAnsiTheme="majorBidi" w:cstheme="majorBidi"/>
              </w:rPr>
            </w:pPr>
            <m:oMathPara>
              <m:oMath>
                <m:f>
                  <m:fPr>
                    <m:ctrlPr>
                      <w:rPr>
                        <w:rFonts w:ascii="Cambria Math" w:hAnsi="Cambria Math" w:cstheme="majorBidi"/>
                        <w:b/>
                        <w:iCs/>
                      </w:rPr>
                    </m:ctrlPr>
                  </m:fPr>
                  <m:num>
                    <m:sSub>
                      <m:sSubPr>
                        <m:ctrlPr>
                          <w:rPr>
                            <w:rFonts w:ascii="Cambria Math" w:hAnsi="Cambria Math" w:cstheme="majorBidi"/>
                            <w:b/>
                            <w:iCs/>
                          </w:rPr>
                        </m:ctrlPr>
                      </m:sSubPr>
                      <m:e>
                        <m:r>
                          <m:rPr>
                            <m:sty m:val="b"/>
                          </m:rPr>
                          <w:rPr>
                            <w:rFonts w:ascii="Cambria Math" w:hAnsi="Cambria Math" w:cstheme="majorBidi"/>
                          </w:rPr>
                          <m:t>C</m:t>
                        </m:r>
                      </m:e>
                      <m:sub>
                        <m:r>
                          <m:rPr>
                            <m:sty m:val="b"/>
                          </m:rPr>
                          <w:rPr>
                            <w:rFonts w:ascii="Cambria Math" w:hAnsi="Cambria Math" w:cstheme="majorBidi"/>
                          </w:rPr>
                          <m:t>2</m:t>
                        </m:r>
                      </m:sub>
                    </m:sSub>
                  </m:num>
                  <m:den>
                    <m:r>
                      <m:rPr>
                        <m:sty m:val="b"/>
                      </m:rPr>
                      <w:rPr>
                        <w:rFonts w:ascii="Cambria Math" w:hAnsi="Cambria Math" w:cstheme="majorBidi"/>
                      </w:rPr>
                      <m:t>q</m:t>
                    </m:r>
                  </m:den>
                </m:f>
                <m:r>
                  <m:rPr>
                    <m:sty m:val="b"/>
                  </m:rPr>
                  <w:rPr>
                    <w:rFonts w:ascii="Cambria Math" w:hAnsi="Cambria Math" w:cstheme="majorBidi"/>
                  </w:rPr>
                  <m:t>=</m:t>
                </m:r>
                <m:d>
                  <m:dPr>
                    <m:ctrlPr>
                      <w:rPr>
                        <w:rFonts w:ascii="Cambria Math" w:hAnsi="Cambria Math" w:cstheme="majorBidi"/>
                        <w:b/>
                        <w:iCs/>
                      </w:rPr>
                    </m:ctrlPr>
                  </m:dPr>
                  <m:e>
                    <m:f>
                      <m:fPr>
                        <m:ctrlPr>
                          <w:rPr>
                            <w:rFonts w:ascii="Cambria Math" w:hAnsi="Cambria Math" w:cstheme="majorBidi"/>
                            <w:b/>
                            <w:iCs/>
                          </w:rPr>
                        </m:ctrlPr>
                      </m:fPr>
                      <m:num>
                        <m:r>
                          <m:rPr>
                            <m:sty m:val="b"/>
                          </m:rPr>
                          <w:rPr>
                            <w:rFonts w:ascii="Cambria Math" w:hAnsi="Cambria Math" w:cstheme="majorBidi"/>
                          </w:rPr>
                          <m:t>1</m:t>
                        </m:r>
                      </m:num>
                      <m:den>
                        <m:sSub>
                          <m:sSubPr>
                            <m:ctrlPr>
                              <w:rPr>
                                <w:rFonts w:ascii="Cambria Math" w:hAnsi="Cambria Math" w:cstheme="majorBidi"/>
                                <w:b/>
                                <w:iCs/>
                              </w:rPr>
                            </m:ctrlPr>
                          </m:sSubPr>
                          <m:e>
                            <m:r>
                              <m:rPr>
                                <m:sty m:val="b"/>
                              </m:rPr>
                              <w:rPr>
                                <w:rFonts w:ascii="Cambria Math" w:hAnsi="Cambria Math" w:cstheme="majorBidi"/>
                              </w:rPr>
                              <m:t>Q</m:t>
                            </m:r>
                          </m:e>
                          <m:sub>
                            <m:r>
                              <m:rPr>
                                <m:sty m:val="b"/>
                              </m:rPr>
                              <w:rPr>
                                <w:rFonts w:ascii="Cambria Math" w:hAnsi="Cambria Math" w:cstheme="majorBidi"/>
                              </w:rPr>
                              <m:t>max</m:t>
                            </m:r>
                          </m:sub>
                        </m:sSub>
                      </m:den>
                    </m:f>
                  </m:e>
                </m:d>
                <m:sSub>
                  <m:sSubPr>
                    <m:ctrlPr>
                      <w:rPr>
                        <w:rFonts w:ascii="Cambria Math" w:hAnsi="Cambria Math" w:cstheme="majorBidi"/>
                        <w:b/>
                        <w:iCs/>
                      </w:rPr>
                    </m:ctrlPr>
                  </m:sSubPr>
                  <m:e>
                    <m:r>
                      <m:rPr>
                        <m:sty m:val="b"/>
                      </m:rPr>
                      <w:rPr>
                        <w:rFonts w:ascii="Cambria Math" w:hAnsi="Cambria Math" w:cstheme="majorBidi"/>
                      </w:rPr>
                      <m:t>C</m:t>
                    </m:r>
                  </m:e>
                  <m:sub>
                    <m:r>
                      <m:rPr>
                        <m:sty m:val="b"/>
                      </m:rPr>
                      <w:rPr>
                        <w:rFonts w:ascii="Cambria Math" w:hAnsi="Cambria Math" w:cstheme="majorBidi"/>
                      </w:rPr>
                      <m:t>2</m:t>
                    </m:r>
                  </m:sub>
                </m:sSub>
                <m:r>
                  <m:rPr>
                    <m:sty m:val="b"/>
                  </m:rPr>
                  <w:rPr>
                    <w:rFonts w:ascii="Cambria Math" w:hAnsi="Cambria Math" w:cstheme="majorBidi"/>
                  </w:rPr>
                  <m:t>+</m:t>
                </m:r>
                <m:f>
                  <m:fPr>
                    <m:ctrlPr>
                      <w:rPr>
                        <w:rFonts w:ascii="Cambria Math" w:hAnsi="Cambria Math" w:cstheme="majorBidi"/>
                        <w:b/>
                        <w:iCs/>
                      </w:rPr>
                    </m:ctrlPr>
                  </m:fPr>
                  <m:num>
                    <m:r>
                      <m:rPr>
                        <m:sty m:val="b"/>
                      </m:rPr>
                      <w:rPr>
                        <w:rFonts w:ascii="Cambria Math" w:hAnsi="Cambria Math" w:cstheme="majorBidi"/>
                      </w:rPr>
                      <m:t>1</m:t>
                    </m:r>
                  </m:num>
                  <m:den>
                    <m:sSub>
                      <m:sSubPr>
                        <m:ctrlPr>
                          <w:rPr>
                            <w:rFonts w:ascii="Cambria Math" w:hAnsi="Cambria Math" w:cstheme="majorBidi"/>
                            <w:b/>
                            <w:iCs/>
                          </w:rPr>
                        </m:ctrlPr>
                      </m:sSubPr>
                      <m:e>
                        <m:r>
                          <m:rPr>
                            <m:sty m:val="b"/>
                          </m:rPr>
                          <w:rPr>
                            <w:rFonts w:ascii="Cambria Math" w:hAnsi="Cambria Math" w:cstheme="majorBidi"/>
                          </w:rPr>
                          <m:t>bQ</m:t>
                        </m:r>
                      </m:e>
                      <m:sub>
                        <m:r>
                          <m:rPr>
                            <m:sty m:val="b"/>
                          </m:rPr>
                          <w:rPr>
                            <w:rFonts w:ascii="Cambria Math" w:hAnsi="Cambria Math" w:cstheme="majorBidi"/>
                          </w:rPr>
                          <m:t>max</m:t>
                        </m:r>
                      </m:sub>
                    </m:sSub>
                  </m:den>
                </m:f>
              </m:oMath>
            </m:oMathPara>
          </w:p>
        </w:tc>
        <w:tc>
          <w:tcPr>
            <w:tcW w:w="0" w:type="auto"/>
          </w:tcPr>
          <w:p w:rsidR="00AF1F65" w:rsidRPr="00AF1F65" w:rsidRDefault="00AF1F65" w:rsidP="00AF1F65">
            <w:pPr>
              <w:spacing w:after="0" w:line="360" w:lineRule="auto"/>
              <w:rPr>
                <w:rFonts w:asciiTheme="majorBidi" w:hAnsiTheme="majorBidi" w:cstheme="majorBidi"/>
                <w:b/>
                <w:bCs/>
              </w:rPr>
            </w:pPr>
            <w:proofErr w:type="spellStart"/>
            <w:r w:rsidRPr="00AF1F65">
              <w:rPr>
                <w:rFonts w:asciiTheme="majorBidi" w:hAnsiTheme="majorBidi" w:cstheme="majorBidi"/>
                <w:b/>
                <w:bCs/>
              </w:rPr>
              <w:t>Q</w:t>
            </w:r>
            <w:r w:rsidRPr="00AF1F65">
              <w:rPr>
                <w:rFonts w:asciiTheme="majorBidi" w:hAnsiTheme="majorBidi" w:cstheme="majorBidi"/>
                <w:b/>
                <w:bCs/>
                <w:vertAlign w:val="subscript"/>
              </w:rPr>
              <w:t>max</w:t>
            </w:r>
            <w:proofErr w:type="spellEnd"/>
            <w:r w:rsidRPr="00AF1F65">
              <w:rPr>
                <w:rFonts w:asciiTheme="majorBidi" w:hAnsiTheme="majorBidi" w:cstheme="majorBidi"/>
                <w:b/>
                <w:bCs/>
              </w:rPr>
              <w:t>(mg/g)</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555.6</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294.1</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222.2</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185.19</w:t>
            </w:r>
          </w:p>
        </w:tc>
      </w:tr>
      <w:tr w:rsidR="00AF1F65" w:rsidRPr="00AF1F65" w:rsidTr="008E631A">
        <w:trPr>
          <w:trHeight w:val="510"/>
        </w:trPr>
        <w:tc>
          <w:tcPr>
            <w:tcW w:w="0" w:type="auto"/>
            <w:vAlign w:val="center"/>
          </w:tcPr>
          <w:p w:rsidR="00AF1F65" w:rsidRPr="00AF1F65" w:rsidRDefault="00AF1F65" w:rsidP="00AF1F65">
            <w:pPr>
              <w:spacing w:after="0" w:line="360" w:lineRule="auto"/>
              <w:rPr>
                <w:rFonts w:asciiTheme="majorBidi" w:hAnsiTheme="majorBidi" w:cstheme="majorBidi"/>
              </w:rPr>
            </w:pPr>
          </w:p>
        </w:tc>
        <w:tc>
          <w:tcPr>
            <w:tcW w:w="0" w:type="auto"/>
          </w:tcPr>
          <w:p w:rsidR="00AF1F65" w:rsidRPr="00AF1F65" w:rsidRDefault="00AF1F65" w:rsidP="00AF1F65">
            <w:pPr>
              <w:spacing w:after="0" w:line="360" w:lineRule="auto"/>
              <w:rPr>
                <w:rFonts w:asciiTheme="majorBidi" w:hAnsiTheme="majorBidi" w:cstheme="majorBidi"/>
                <w:b/>
                <w:bCs/>
              </w:rPr>
            </w:pPr>
            <w:r w:rsidRPr="00AF1F65">
              <w:rPr>
                <w:rFonts w:asciiTheme="majorBidi" w:hAnsiTheme="majorBidi" w:cstheme="majorBidi"/>
                <w:b/>
                <w:bCs/>
              </w:rPr>
              <w:t>b (L/mg)</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0.0833</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0.0854</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0.1372</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0.1013</w:t>
            </w:r>
          </w:p>
        </w:tc>
      </w:tr>
      <w:tr w:rsidR="00AF1F65" w:rsidRPr="00AF1F65" w:rsidTr="008E631A">
        <w:trPr>
          <w:trHeight w:val="510"/>
        </w:trPr>
        <w:tc>
          <w:tcPr>
            <w:tcW w:w="0" w:type="auto"/>
            <w:vAlign w:val="center"/>
          </w:tcPr>
          <w:p w:rsidR="00AF1F65" w:rsidRPr="00AF1F65" w:rsidRDefault="00AF1F65" w:rsidP="00AF1F65">
            <w:pPr>
              <w:spacing w:after="0" w:line="360" w:lineRule="auto"/>
              <w:rPr>
                <w:rFonts w:asciiTheme="majorBidi" w:hAnsiTheme="majorBidi" w:cstheme="majorBidi"/>
              </w:rPr>
            </w:pPr>
          </w:p>
        </w:tc>
        <w:tc>
          <w:tcPr>
            <w:tcW w:w="0" w:type="auto"/>
          </w:tcPr>
          <w:p w:rsidR="00AF1F65" w:rsidRPr="00AF1F65" w:rsidRDefault="00AF1F65" w:rsidP="00AF1F65">
            <w:pPr>
              <w:spacing w:after="0" w:line="360" w:lineRule="auto"/>
              <w:rPr>
                <w:rFonts w:asciiTheme="majorBidi" w:hAnsiTheme="majorBidi" w:cstheme="majorBidi"/>
                <w:b/>
                <w:bCs/>
              </w:rPr>
            </w:pPr>
            <w:r w:rsidRPr="00AF1F65">
              <w:rPr>
                <w:rFonts w:asciiTheme="majorBidi" w:hAnsiTheme="majorBidi" w:cstheme="majorBidi"/>
                <w:b/>
                <w:bCs/>
              </w:rPr>
              <w:t>R</w:t>
            </w:r>
            <w:r w:rsidRPr="00AF1F65">
              <w:rPr>
                <w:rFonts w:asciiTheme="majorBidi" w:hAnsiTheme="majorBidi" w:cstheme="majorBidi"/>
                <w:b/>
                <w:bCs/>
                <w:vertAlign w:val="superscript"/>
              </w:rPr>
              <w:t>2</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0.9981</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0.9963</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0.9739</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0.9732</w:t>
            </w:r>
          </w:p>
        </w:tc>
      </w:tr>
      <w:tr w:rsidR="00AF1F65" w:rsidRPr="00AF1F65" w:rsidTr="008E631A">
        <w:trPr>
          <w:trHeight w:val="510"/>
        </w:trPr>
        <w:tc>
          <w:tcPr>
            <w:tcW w:w="0" w:type="auto"/>
            <w:vAlign w:val="center"/>
          </w:tcPr>
          <w:p w:rsidR="00AF1F65" w:rsidRPr="00AF1F65" w:rsidRDefault="00AF1F65" w:rsidP="00AF1F65">
            <w:pPr>
              <w:spacing w:after="0" w:line="360" w:lineRule="auto"/>
              <w:rPr>
                <w:rFonts w:asciiTheme="majorBidi" w:hAnsiTheme="majorBidi" w:cstheme="majorBidi"/>
              </w:rPr>
            </w:pPr>
          </w:p>
        </w:tc>
        <w:tc>
          <w:tcPr>
            <w:tcW w:w="0" w:type="auto"/>
          </w:tcPr>
          <w:p w:rsidR="00AF1F65" w:rsidRPr="00AF1F65" w:rsidRDefault="00AF1F65" w:rsidP="00AF1F65">
            <w:pPr>
              <w:spacing w:after="0" w:line="360" w:lineRule="auto"/>
              <w:rPr>
                <w:rFonts w:asciiTheme="majorBidi" w:hAnsiTheme="majorBidi" w:cstheme="majorBidi"/>
                <w:b/>
                <w:bCs/>
              </w:rPr>
            </w:pPr>
            <w:r w:rsidRPr="00AF1F65">
              <w:rPr>
                <w:rFonts w:asciiTheme="majorBidi" w:hAnsiTheme="majorBidi" w:cstheme="majorBidi"/>
                <w:b/>
                <w:bCs/>
              </w:rPr>
              <w:t>Separation factor</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0.02-0.71</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0.02-0.07</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0.014-0.59</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0.019-0.66</w:t>
            </w:r>
          </w:p>
        </w:tc>
      </w:tr>
      <w:tr w:rsidR="00AF1F65" w:rsidRPr="00AF1F65" w:rsidTr="008E631A">
        <w:trPr>
          <w:trHeight w:val="551"/>
        </w:trPr>
        <w:tc>
          <w:tcPr>
            <w:tcW w:w="0" w:type="auto"/>
            <w:vAlign w:val="center"/>
          </w:tcPr>
          <w:p w:rsidR="00AF1F65" w:rsidRPr="00AF1F65" w:rsidRDefault="00AF1F65" w:rsidP="00AF1F65">
            <w:pPr>
              <w:spacing w:after="0" w:line="360" w:lineRule="auto"/>
              <w:rPr>
                <w:rFonts w:asciiTheme="majorBidi" w:hAnsiTheme="majorBidi" w:cstheme="majorBidi"/>
                <w:b/>
                <w:bCs/>
                <w:u w:val="single"/>
              </w:rPr>
            </w:pPr>
            <w:r w:rsidRPr="00AF1F65">
              <w:rPr>
                <w:rFonts w:asciiTheme="majorBidi" w:hAnsiTheme="majorBidi" w:cstheme="majorBidi"/>
                <w:b/>
                <w:bCs/>
                <w:u w:val="single"/>
              </w:rPr>
              <w:t>Freundlich Isotherm</w:t>
            </w:r>
          </w:p>
        </w:tc>
        <w:tc>
          <w:tcPr>
            <w:tcW w:w="0" w:type="auto"/>
            <w:vAlign w:val="center"/>
          </w:tcPr>
          <w:p w:rsidR="00AF1F65" w:rsidRPr="00AF1F65" w:rsidRDefault="00AF1F65" w:rsidP="00AF1F65">
            <w:pPr>
              <w:spacing w:after="0" w:line="360" w:lineRule="auto"/>
              <w:rPr>
                <w:rFonts w:asciiTheme="majorBidi" w:hAnsiTheme="majorBidi" w:cstheme="majorBidi"/>
                <w:b/>
                <w:bCs/>
              </w:rPr>
            </w:pPr>
          </w:p>
        </w:tc>
        <w:tc>
          <w:tcPr>
            <w:tcW w:w="0" w:type="auto"/>
            <w:vAlign w:val="center"/>
          </w:tcPr>
          <w:p w:rsidR="00AF1F65" w:rsidRPr="00AF1F65" w:rsidRDefault="00AF1F65" w:rsidP="00AF1F65">
            <w:pPr>
              <w:spacing w:after="0" w:line="360" w:lineRule="auto"/>
              <w:rPr>
                <w:rFonts w:asciiTheme="majorBidi" w:hAnsiTheme="majorBidi" w:cstheme="majorBidi"/>
              </w:rPr>
            </w:pPr>
          </w:p>
        </w:tc>
        <w:tc>
          <w:tcPr>
            <w:tcW w:w="0" w:type="auto"/>
            <w:vAlign w:val="center"/>
          </w:tcPr>
          <w:p w:rsidR="00AF1F65" w:rsidRPr="00AF1F65" w:rsidRDefault="00AF1F65" w:rsidP="00AF1F65">
            <w:pPr>
              <w:spacing w:after="0" w:line="360" w:lineRule="auto"/>
              <w:rPr>
                <w:rFonts w:asciiTheme="majorBidi" w:hAnsiTheme="majorBidi" w:cstheme="majorBidi"/>
              </w:rPr>
            </w:pPr>
          </w:p>
        </w:tc>
        <w:tc>
          <w:tcPr>
            <w:tcW w:w="0" w:type="auto"/>
            <w:vAlign w:val="center"/>
          </w:tcPr>
          <w:p w:rsidR="00AF1F65" w:rsidRPr="00AF1F65" w:rsidRDefault="00AF1F65" w:rsidP="00AF1F65">
            <w:pPr>
              <w:spacing w:after="0" w:line="360" w:lineRule="auto"/>
              <w:rPr>
                <w:rFonts w:asciiTheme="majorBidi" w:hAnsiTheme="majorBidi" w:cstheme="majorBidi"/>
              </w:rPr>
            </w:pPr>
          </w:p>
        </w:tc>
        <w:tc>
          <w:tcPr>
            <w:tcW w:w="0" w:type="auto"/>
            <w:vAlign w:val="center"/>
          </w:tcPr>
          <w:p w:rsidR="00AF1F65" w:rsidRPr="00AF1F65" w:rsidRDefault="00AF1F65" w:rsidP="00AF1F65">
            <w:pPr>
              <w:spacing w:after="0" w:line="360" w:lineRule="auto"/>
              <w:rPr>
                <w:rFonts w:asciiTheme="majorBidi" w:hAnsiTheme="majorBidi" w:cstheme="majorBidi"/>
              </w:rPr>
            </w:pPr>
          </w:p>
        </w:tc>
      </w:tr>
      <w:tr w:rsidR="00AF1F65" w:rsidRPr="00AF1F65" w:rsidTr="008E631A">
        <w:trPr>
          <w:trHeight w:val="510"/>
        </w:trPr>
        <w:tc>
          <w:tcPr>
            <w:tcW w:w="0" w:type="auto"/>
            <w:vAlign w:val="center"/>
          </w:tcPr>
          <w:p w:rsidR="00AF1F65" w:rsidRPr="00AF1F65" w:rsidRDefault="00C40C04" w:rsidP="00AF1F65">
            <w:pPr>
              <w:spacing w:after="0" w:line="360" w:lineRule="auto"/>
              <w:rPr>
                <w:rFonts w:asciiTheme="majorBidi" w:hAnsiTheme="majorBidi" w:cstheme="majorBidi"/>
                <w:b/>
                <w:bCs/>
              </w:rPr>
            </w:pPr>
            <m:oMathPara>
              <m:oMath>
                <m:func>
                  <m:funcPr>
                    <m:ctrlPr>
                      <w:rPr>
                        <w:rFonts w:ascii="Cambria Math" w:hAnsi="Cambria Math" w:cstheme="majorBidi"/>
                        <w:b/>
                        <w:bCs/>
                        <w:iCs/>
                      </w:rPr>
                    </m:ctrlPr>
                  </m:funcPr>
                  <m:fName>
                    <m:r>
                      <m:rPr>
                        <m:sty m:val="b"/>
                      </m:rPr>
                      <w:rPr>
                        <w:rFonts w:ascii="Cambria Math" w:hAnsi="Cambria Math" w:cstheme="majorBidi"/>
                      </w:rPr>
                      <m:t>log</m:t>
                    </m:r>
                  </m:fName>
                  <m:e>
                    <m:r>
                      <m:rPr>
                        <m:sty m:val="b"/>
                      </m:rPr>
                      <w:rPr>
                        <w:rFonts w:ascii="Cambria Math" w:hAnsi="Cambria Math" w:cstheme="majorBidi"/>
                      </w:rPr>
                      <m:t>q=logK+</m:t>
                    </m:r>
                    <m:f>
                      <m:fPr>
                        <m:ctrlPr>
                          <w:rPr>
                            <w:rFonts w:ascii="Cambria Math" w:hAnsi="Cambria Math" w:cstheme="majorBidi"/>
                            <w:b/>
                            <w:bCs/>
                            <w:iCs/>
                          </w:rPr>
                        </m:ctrlPr>
                      </m:fPr>
                      <m:num>
                        <m:r>
                          <m:rPr>
                            <m:sty m:val="b"/>
                          </m:rPr>
                          <w:rPr>
                            <w:rFonts w:ascii="Cambria Math" w:hAnsi="Cambria Math" w:cstheme="majorBidi"/>
                          </w:rPr>
                          <m:t>1</m:t>
                        </m:r>
                      </m:num>
                      <m:den>
                        <m:r>
                          <m:rPr>
                            <m:sty m:val="b"/>
                          </m:rPr>
                          <w:rPr>
                            <w:rFonts w:ascii="Cambria Math" w:hAnsi="Cambria Math" w:cstheme="majorBidi"/>
                          </w:rPr>
                          <m:t>n</m:t>
                        </m:r>
                      </m:den>
                    </m:f>
                    <m:r>
                      <m:rPr>
                        <m:sty m:val="b"/>
                      </m:rPr>
                      <w:rPr>
                        <w:rFonts w:ascii="Cambria Math" w:hAnsi="Cambria Math" w:cstheme="majorBidi"/>
                      </w:rPr>
                      <m:t xml:space="preserve"> log </m:t>
                    </m:r>
                    <m:sSub>
                      <m:sSubPr>
                        <m:ctrlPr>
                          <w:rPr>
                            <w:rFonts w:ascii="Cambria Math" w:hAnsi="Cambria Math" w:cstheme="majorBidi"/>
                            <w:b/>
                            <w:bCs/>
                            <w:iCs/>
                          </w:rPr>
                        </m:ctrlPr>
                      </m:sSubPr>
                      <m:e>
                        <m:r>
                          <m:rPr>
                            <m:sty m:val="b"/>
                          </m:rPr>
                          <w:rPr>
                            <w:rFonts w:ascii="Cambria Math" w:hAnsi="Cambria Math" w:cstheme="majorBidi"/>
                          </w:rPr>
                          <m:t>C</m:t>
                        </m:r>
                      </m:e>
                      <m:sub>
                        <m:r>
                          <m:rPr>
                            <m:sty m:val="b"/>
                          </m:rPr>
                          <w:rPr>
                            <w:rFonts w:ascii="Cambria Math" w:hAnsi="Cambria Math" w:cstheme="majorBidi"/>
                          </w:rPr>
                          <m:t>2</m:t>
                        </m:r>
                      </m:sub>
                    </m:sSub>
                  </m:e>
                </m:func>
              </m:oMath>
            </m:oMathPara>
          </w:p>
        </w:tc>
        <w:tc>
          <w:tcPr>
            <w:tcW w:w="0" w:type="auto"/>
          </w:tcPr>
          <w:p w:rsidR="00AF1F65" w:rsidRPr="00AF1F65" w:rsidRDefault="00AF1F65" w:rsidP="00AF1F65">
            <w:pPr>
              <w:spacing w:after="0" w:line="360" w:lineRule="auto"/>
              <w:rPr>
                <w:rFonts w:asciiTheme="majorBidi" w:hAnsiTheme="majorBidi" w:cstheme="majorBidi"/>
                <w:b/>
                <w:bCs/>
              </w:rPr>
            </w:pPr>
            <w:r w:rsidRPr="00AF1F65">
              <w:rPr>
                <w:rFonts w:asciiTheme="majorBidi" w:hAnsiTheme="majorBidi" w:cstheme="majorBidi"/>
                <w:b/>
                <w:bCs/>
              </w:rPr>
              <w:t>1/n</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0.4271</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0.7233</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3.7805</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0.7041</w:t>
            </w:r>
          </w:p>
        </w:tc>
      </w:tr>
      <w:tr w:rsidR="00AF1F65" w:rsidRPr="00AF1F65" w:rsidTr="008E631A">
        <w:trPr>
          <w:trHeight w:val="510"/>
        </w:trPr>
        <w:tc>
          <w:tcPr>
            <w:tcW w:w="0" w:type="auto"/>
            <w:vAlign w:val="center"/>
          </w:tcPr>
          <w:p w:rsidR="00AF1F65" w:rsidRPr="00AF1F65" w:rsidRDefault="00AF1F65" w:rsidP="00AF1F65">
            <w:pPr>
              <w:spacing w:after="0" w:line="360" w:lineRule="auto"/>
              <w:rPr>
                <w:rFonts w:asciiTheme="majorBidi" w:hAnsiTheme="majorBidi" w:cstheme="majorBidi"/>
                <w:b/>
                <w:bCs/>
              </w:rPr>
            </w:pPr>
          </w:p>
        </w:tc>
        <w:tc>
          <w:tcPr>
            <w:tcW w:w="0" w:type="auto"/>
          </w:tcPr>
          <w:p w:rsidR="00AF1F65" w:rsidRPr="00AF1F65" w:rsidRDefault="00AF1F65" w:rsidP="00AF1F65">
            <w:pPr>
              <w:spacing w:after="0" w:line="360" w:lineRule="auto"/>
              <w:rPr>
                <w:rFonts w:asciiTheme="majorBidi" w:hAnsiTheme="majorBidi" w:cstheme="majorBidi"/>
                <w:b/>
                <w:bCs/>
              </w:rPr>
            </w:pPr>
            <w:r w:rsidRPr="00AF1F65">
              <w:rPr>
                <w:rFonts w:asciiTheme="majorBidi" w:hAnsiTheme="majorBidi" w:cstheme="majorBidi"/>
                <w:b/>
                <w:bCs/>
              </w:rPr>
              <w:t>K (mg/g)</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59.01</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10.15</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0.3975</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14.3</w:t>
            </w:r>
          </w:p>
        </w:tc>
      </w:tr>
      <w:tr w:rsidR="00AF1F65" w:rsidRPr="00AF1F65" w:rsidTr="008E631A">
        <w:trPr>
          <w:trHeight w:val="510"/>
        </w:trPr>
        <w:tc>
          <w:tcPr>
            <w:tcW w:w="0" w:type="auto"/>
            <w:vAlign w:val="center"/>
          </w:tcPr>
          <w:p w:rsidR="00AF1F65" w:rsidRPr="00AF1F65" w:rsidRDefault="00AF1F65" w:rsidP="00AF1F65">
            <w:pPr>
              <w:spacing w:after="0" w:line="360" w:lineRule="auto"/>
              <w:rPr>
                <w:rFonts w:asciiTheme="majorBidi" w:hAnsiTheme="majorBidi" w:cstheme="majorBidi"/>
                <w:b/>
                <w:bCs/>
              </w:rPr>
            </w:pPr>
          </w:p>
        </w:tc>
        <w:tc>
          <w:tcPr>
            <w:tcW w:w="0" w:type="auto"/>
          </w:tcPr>
          <w:p w:rsidR="00AF1F65" w:rsidRPr="00AF1F65" w:rsidRDefault="00AF1F65" w:rsidP="00AF1F65">
            <w:pPr>
              <w:spacing w:after="0" w:line="360" w:lineRule="auto"/>
              <w:rPr>
                <w:rFonts w:asciiTheme="majorBidi" w:hAnsiTheme="majorBidi" w:cstheme="majorBidi"/>
                <w:b/>
                <w:bCs/>
              </w:rPr>
            </w:pPr>
            <w:r w:rsidRPr="00AF1F65">
              <w:rPr>
                <w:rFonts w:asciiTheme="majorBidi" w:hAnsiTheme="majorBidi" w:cstheme="majorBidi"/>
                <w:b/>
                <w:bCs/>
              </w:rPr>
              <w:t>R</w:t>
            </w:r>
            <w:r w:rsidRPr="00AF1F65">
              <w:rPr>
                <w:rFonts w:asciiTheme="majorBidi" w:hAnsiTheme="majorBidi" w:cstheme="majorBidi"/>
                <w:b/>
                <w:bCs/>
                <w:vertAlign w:val="superscript"/>
              </w:rPr>
              <w:t>2</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0.9541</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0.9289</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0.9882</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0.9746</w:t>
            </w:r>
          </w:p>
        </w:tc>
      </w:tr>
      <w:tr w:rsidR="00AF1F65" w:rsidRPr="00AF1F65" w:rsidTr="008E631A">
        <w:trPr>
          <w:trHeight w:val="510"/>
        </w:trPr>
        <w:tc>
          <w:tcPr>
            <w:tcW w:w="0" w:type="auto"/>
            <w:vAlign w:val="center"/>
          </w:tcPr>
          <w:p w:rsidR="00AF1F65" w:rsidRPr="00AF1F65" w:rsidRDefault="00AF1F65" w:rsidP="00AF1F65">
            <w:pPr>
              <w:spacing w:after="0" w:line="360" w:lineRule="auto"/>
              <w:rPr>
                <w:rFonts w:asciiTheme="majorBidi" w:hAnsiTheme="majorBidi" w:cstheme="majorBidi"/>
                <w:b/>
                <w:bCs/>
                <w:u w:val="single"/>
              </w:rPr>
            </w:pPr>
            <w:r w:rsidRPr="00AF1F65">
              <w:rPr>
                <w:rFonts w:asciiTheme="majorBidi" w:hAnsiTheme="majorBidi" w:cstheme="majorBidi"/>
                <w:b/>
                <w:bCs/>
                <w:u w:val="single"/>
              </w:rPr>
              <w:t>D-R Isotherm</w:t>
            </w:r>
          </w:p>
        </w:tc>
        <w:tc>
          <w:tcPr>
            <w:tcW w:w="0" w:type="auto"/>
            <w:vAlign w:val="center"/>
          </w:tcPr>
          <w:p w:rsidR="00AF1F65" w:rsidRPr="00AF1F65" w:rsidRDefault="00AF1F65" w:rsidP="00AF1F65">
            <w:pPr>
              <w:spacing w:after="0" w:line="360" w:lineRule="auto"/>
              <w:rPr>
                <w:rFonts w:asciiTheme="majorBidi" w:hAnsiTheme="majorBidi" w:cstheme="majorBidi"/>
                <w:b/>
                <w:bCs/>
              </w:rPr>
            </w:pPr>
          </w:p>
        </w:tc>
        <w:tc>
          <w:tcPr>
            <w:tcW w:w="0" w:type="auto"/>
          </w:tcPr>
          <w:p w:rsidR="00AF1F65" w:rsidRPr="00AF1F65" w:rsidRDefault="00AF1F65" w:rsidP="00AF1F65">
            <w:pPr>
              <w:spacing w:after="0" w:line="360" w:lineRule="auto"/>
              <w:rPr>
                <w:rFonts w:asciiTheme="majorBidi" w:hAnsiTheme="majorBidi" w:cstheme="majorBidi"/>
              </w:rPr>
            </w:pPr>
          </w:p>
        </w:tc>
        <w:tc>
          <w:tcPr>
            <w:tcW w:w="0" w:type="auto"/>
          </w:tcPr>
          <w:p w:rsidR="00AF1F65" w:rsidRPr="00AF1F65" w:rsidRDefault="00AF1F65" w:rsidP="00AF1F65">
            <w:pPr>
              <w:spacing w:after="0" w:line="360" w:lineRule="auto"/>
              <w:rPr>
                <w:rFonts w:asciiTheme="majorBidi" w:hAnsiTheme="majorBidi" w:cstheme="majorBidi"/>
              </w:rPr>
            </w:pPr>
          </w:p>
        </w:tc>
        <w:tc>
          <w:tcPr>
            <w:tcW w:w="0" w:type="auto"/>
          </w:tcPr>
          <w:p w:rsidR="00AF1F65" w:rsidRPr="00AF1F65" w:rsidRDefault="00AF1F65" w:rsidP="00AF1F65">
            <w:pPr>
              <w:spacing w:after="0" w:line="360" w:lineRule="auto"/>
              <w:rPr>
                <w:rFonts w:asciiTheme="majorBidi" w:hAnsiTheme="majorBidi" w:cstheme="majorBidi"/>
              </w:rPr>
            </w:pPr>
          </w:p>
        </w:tc>
        <w:tc>
          <w:tcPr>
            <w:tcW w:w="0" w:type="auto"/>
          </w:tcPr>
          <w:p w:rsidR="00AF1F65" w:rsidRPr="00AF1F65" w:rsidRDefault="00AF1F65" w:rsidP="00AF1F65">
            <w:pPr>
              <w:spacing w:after="0" w:line="360" w:lineRule="auto"/>
              <w:rPr>
                <w:rFonts w:asciiTheme="majorBidi" w:hAnsiTheme="majorBidi" w:cstheme="majorBidi"/>
              </w:rPr>
            </w:pPr>
          </w:p>
        </w:tc>
      </w:tr>
      <w:tr w:rsidR="00AF1F65" w:rsidRPr="00AF1F65" w:rsidTr="008E631A">
        <w:trPr>
          <w:trHeight w:val="510"/>
        </w:trPr>
        <w:tc>
          <w:tcPr>
            <w:tcW w:w="0" w:type="auto"/>
            <w:vAlign w:val="center"/>
          </w:tcPr>
          <w:p w:rsidR="00AF1F65" w:rsidRPr="00AF1F65" w:rsidRDefault="00C40C04" w:rsidP="00AF1F65">
            <w:pPr>
              <w:spacing w:after="0" w:line="360" w:lineRule="auto"/>
              <w:rPr>
                <w:rFonts w:asciiTheme="majorBidi" w:hAnsiTheme="majorBidi" w:cstheme="majorBidi"/>
                <w:b/>
                <w:bCs/>
              </w:rPr>
            </w:pPr>
            <m:oMathPara>
              <m:oMath>
                <m:func>
                  <m:funcPr>
                    <m:ctrlPr>
                      <w:rPr>
                        <w:rFonts w:ascii="Cambria Math" w:hAnsi="Cambria Math" w:cstheme="majorBidi"/>
                        <w:b/>
                        <w:bCs/>
                        <w:iCs/>
                      </w:rPr>
                    </m:ctrlPr>
                  </m:funcPr>
                  <m:fName>
                    <m:r>
                      <m:rPr>
                        <m:sty m:val="b"/>
                      </m:rPr>
                      <w:rPr>
                        <w:rFonts w:ascii="Cambria Math" w:hAnsi="Cambria Math" w:cstheme="majorBidi"/>
                      </w:rPr>
                      <m:t>ln</m:t>
                    </m:r>
                  </m:fName>
                  <m:e>
                    <m:r>
                      <m:rPr>
                        <m:sty m:val="b"/>
                      </m:rPr>
                      <w:rPr>
                        <w:rFonts w:ascii="Cambria Math" w:hAnsi="Cambria Math" w:cstheme="majorBidi"/>
                      </w:rPr>
                      <m:t>Q=ln</m:t>
                    </m:r>
                    <m:sSub>
                      <m:sSubPr>
                        <m:ctrlPr>
                          <w:rPr>
                            <w:rFonts w:ascii="Cambria Math" w:hAnsi="Cambria Math" w:cstheme="majorBidi"/>
                            <w:b/>
                            <w:bCs/>
                            <w:iCs/>
                          </w:rPr>
                        </m:ctrlPr>
                      </m:sSubPr>
                      <m:e>
                        <m:r>
                          <m:rPr>
                            <m:sty m:val="b"/>
                          </m:rPr>
                          <w:rPr>
                            <w:rFonts w:ascii="Cambria Math" w:hAnsi="Cambria Math" w:cstheme="majorBidi"/>
                          </w:rPr>
                          <m:t>Q</m:t>
                        </m:r>
                      </m:e>
                      <m:sub>
                        <m:r>
                          <m:rPr>
                            <m:sty m:val="b"/>
                          </m:rPr>
                          <w:rPr>
                            <w:rFonts w:ascii="Cambria Math" w:hAnsi="Cambria Math" w:cstheme="majorBidi"/>
                          </w:rPr>
                          <m:t>m</m:t>
                        </m:r>
                      </m:sub>
                    </m:sSub>
                  </m:e>
                </m:func>
                <m:r>
                  <m:rPr>
                    <m:sty m:val="b"/>
                  </m:rPr>
                  <w:rPr>
                    <w:rFonts w:ascii="Cambria Math" w:hAnsi="Cambria Math" w:cstheme="majorBidi"/>
                  </w:rPr>
                  <m:t>-k</m:t>
                </m:r>
                <m:sSup>
                  <m:sSupPr>
                    <m:ctrlPr>
                      <w:rPr>
                        <w:rFonts w:ascii="Cambria Math" w:hAnsi="Cambria Math" w:cstheme="majorBidi"/>
                        <w:b/>
                        <w:bCs/>
                        <w:iCs/>
                      </w:rPr>
                    </m:ctrlPr>
                  </m:sSupPr>
                  <m:e>
                    <m:r>
                      <m:rPr>
                        <m:sty m:val="b"/>
                      </m:rPr>
                      <w:rPr>
                        <w:rFonts w:ascii="Cambria Math" w:hAnsi="Cambria Math" w:cstheme="majorBidi"/>
                      </w:rPr>
                      <m:t>ε</m:t>
                    </m:r>
                  </m:e>
                  <m:sup>
                    <m:r>
                      <m:rPr>
                        <m:sty m:val="b"/>
                      </m:rPr>
                      <w:rPr>
                        <w:rFonts w:ascii="Cambria Math" w:hAnsi="Cambria Math" w:cstheme="majorBidi"/>
                      </w:rPr>
                      <m:t>2</m:t>
                    </m:r>
                  </m:sup>
                </m:sSup>
              </m:oMath>
            </m:oMathPara>
          </w:p>
        </w:tc>
        <w:tc>
          <w:tcPr>
            <w:tcW w:w="0" w:type="auto"/>
          </w:tcPr>
          <w:p w:rsidR="00AF1F65" w:rsidRPr="00AF1F65" w:rsidRDefault="00AF1F65" w:rsidP="00AF1F65">
            <w:pPr>
              <w:spacing w:after="0" w:line="360" w:lineRule="auto"/>
              <w:rPr>
                <w:rFonts w:asciiTheme="majorBidi" w:hAnsiTheme="majorBidi" w:cstheme="majorBidi"/>
                <w:b/>
                <w:bCs/>
              </w:rPr>
            </w:pPr>
            <w:r w:rsidRPr="00AF1F65">
              <w:rPr>
                <w:rFonts w:asciiTheme="majorBidi" w:hAnsiTheme="majorBidi" w:cstheme="majorBidi"/>
                <w:b/>
                <w:bCs/>
              </w:rPr>
              <w:t>E (kJ/mol)</w:t>
            </w:r>
          </w:p>
        </w:tc>
        <w:tc>
          <w:tcPr>
            <w:tcW w:w="0" w:type="auto"/>
          </w:tcPr>
          <w:p w:rsidR="00AF1F65" w:rsidRPr="00AF1F65" w:rsidRDefault="00AF1F65" w:rsidP="00AF1F65">
            <w:pPr>
              <w:spacing w:after="0" w:line="360" w:lineRule="auto"/>
              <w:rPr>
                <w:rFonts w:asciiTheme="majorBidi" w:hAnsiTheme="majorBidi" w:cstheme="majorBidi"/>
                <w:lang w:val="tr-TR"/>
              </w:rPr>
            </w:pPr>
            <w:r w:rsidRPr="00AF1F65">
              <w:rPr>
                <w:rFonts w:asciiTheme="majorBidi" w:hAnsiTheme="majorBidi" w:cstheme="majorBidi"/>
              </w:rPr>
              <w:t>11.95</w:t>
            </w:r>
          </w:p>
        </w:tc>
        <w:tc>
          <w:tcPr>
            <w:tcW w:w="0" w:type="auto"/>
          </w:tcPr>
          <w:p w:rsidR="00AF1F65" w:rsidRPr="00AF1F65" w:rsidRDefault="00AF1F65" w:rsidP="00AF1F65">
            <w:pPr>
              <w:spacing w:after="0" w:line="360" w:lineRule="auto"/>
              <w:rPr>
                <w:rFonts w:asciiTheme="majorBidi" w:hAnsiTheme="majorBidi" w:cstheme="majorBidi"/>
                <w:lang w:val="tr-TR"/>
              </w:rPr>
            </w:pPr>
            <w:r w:rsidRPr="00AF1F65">
              <w:rPr>
                <w:rFonts w:asciiTheme="majorBidi" w:hAnsiTheme="majorBidi" w:cstheme="majorBidi"/>
              </w:rPr>
              <w:t>9.535</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10.43</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4.360</w:t>
            </w:r>
          </w:p>
        </w:tc>
      </w:tr>
      <w:tr w:rsidR="00AF1F65" w:rsidRPr="00AF1F65" w:rsidTr="008E631A">
        <w:trPr>
          <w:trHeight w:val="510"/>
        </w:trPr>
        <w:tc>
          <w:tcPr>
            <w:tcW w:w="0" w:type="auto"/>
            <w:vAlign w:val="center"/>
          </w:tcPr>
          <w:p w:rsidR="00AF1F65" w:rsidRPr="00AF1F65" w:rsidRDefault="00AF1F65" w:rsidP="00AF1F65">
            <w:pPr>
              <w:spacing w:after="0" w:line="360" w:lineRule="auto"/>
              <w:rPr>
                <w:rFonts w:asciiTheme="majorBidi" w:hAnsiTheme="majorBidi" w:cstheme="majorBidi"/>
                <w:b/>
                <w:bCs/>
              </w:rPr>
            </w:pPr>
          </w:p>
        </w:tc>
        <w:tc>
          <w:tcPr>
            <w:tcW w:w="0" w:type="auto"/>
          </w:tcPr>
          <w:p w:rsidR="00AF1F65" w:rsidRPr="00AF1F65" w:rsidRDefault="00AF1F65" w:rsidP="00AF1F65">
            <w:pPr>
              <w:spacing w:after="0" w:line="360" w:lineRule="auto"/>
              <w:rPr>
                <w:rFonts w:asciiTheme="majorBidi" w:hAnsiTheme="majorBidi" w:cstheme="majorBidi"/>
                <w:b/>
                <w:bCs/>
              </w:rPr>
            </w:pPr>
            <w:proofErr w:type="spellStart"/>
            <w:r w:rsidRPr="00AF1F65">
              <w:rPr>
                <w:rFonts w:asciiTheme="majorBidi" w:hAnsiTheme="majorBidi" w:cstheme="majorBidi"/>
                <w:b/>
                <w:bCs/>
              </w:rPr>
              <w:t>Q</w:t>
            </w:r>
            <w:r w:rsidRPr="00AF1F65">
              <w:rPr>
                <w:rFonts w:asciiTheme="majorBidi" w:hAnsiTheme="majorBidi" w:cstheme="majorBidi"/>
                <w:b/>
                <w:bCs/>
                <w:vertAlign w:val="subscript"/>
              </w:rPr>
              <w:t>m</w:t>
            </w:r>
            <w:proofErr w:type="spellEnd"/>
            <w:r w:rsidRPr="00AF1F65">
              <w:rPr>
                <w:rFonts w:asciiTheme="majorBidi" w:hAnsiTheme="majorBidi" w:cstheme="majorBidi"/>
                <w:b/>
                <w:bCs/>
                <w:vertAlign w:val="subscript"/>
              </w:rPr>
              <w:t xml:space="preserve"> </w:t>
            </w:r>
            <w:r w:rsidRPr="00AF1F65">
              <w:rPr>
                <w:rFonts w:asciiTheme="majorBidi" w:hAnsiTheme="majorBidi" w:cstheme="majorBidi"/>
                <w:b/>
                <w:bCs/>
              </w:rPr>
              <w:t>(mol/g)</w:t>
            </w:r>
          </w:p>
        </w:tc>
        <w:tc>
          <w:tcPr>
            <w:tcW w:w="0" w:type="auto"/>
          </w:tcPr>
          <w:p w:rsidR="00AF1F65" w:rsidRPr="00AF1F65" w:rsidRDefault="00AF1F65" w:rsidP="00AF1F65">
            <w:pPr>
              <w:spacing w:after="0" w:line="360" w:lineRule="auto"/>
              <w:rPr>
                <w:rFonts w:asciiTheme="majorBidi" w:hAnsiTheme="majorBidi" w:cstheme="majorBidi"/>
                <w:lang w:val="tr-TR"/>
              </w:rPr>
            </w:pPr>
            <w:r w:rsidRPr="00AF1F65">
              <w:rPr>
                <w:rFonts w:asciiTheme="majorBidi" w:hAnsiTheme="majorBidi" w:cstheme="majorBidi"/>
              </w:rPr>
              <w:t>0.0041</w:t>
            </w:r>
          </w:p>
        </w:tc>
        <w:tc>
          <w:tcPr>
            <w:tcW w:w="0" w:type="auto"/>
          </w:tcPr>
          <w:p w:rsidR="00AF1F65" w:rsidRPr="00AF1F65" w:rsidRDefault="00AF1F65" w:rsidP="00AF1F65">
            <w:pPr>
              <w:spacing w:after="0" w:line="360" w:lineRule="auto"/>
              <w:rPr>
                <w:rFonts w:asciiTheme="majorBidi" w:hAnsiTheme="majorBidi" w:cstheme="majorBidi"/>
                <w:lang w:val="tr-TR"/>
              </w:rPr>
            </w:pPr>
            <w:r w:rsidRPr="00AF1F65">
              <w:rPr>
                <w:rFonts w:asciiTheme="majorBidi" w:hAnsiTheme="majorBidi" w:cstheme="majorBidi"/>
              </w:rPr>
              <w:t>0.0079</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0.0044</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4.251.10</w:t>
            </w:r>
            <w:r w:rsidRPr="00AF1F65">
              <w:rPr>
                <w:rFonts w:asciiTheme="majorBidi" w:hAnsiTheme="majorBidi" w:cstheme="majorBidi"/>
                <w:vertAlign w:val="superscript"/>
              </w:rPr>
              <w:t>6</w:t>
            </w:r>
          </w:p>
        </w:tc>
      </w:tr>
      <w:tr w:rsidR="00AF1F65" w:rsidRPr="00AF1F65" w:rsidTr="008E631A">
        <w:trPr>
          <w:trHeight w:val="510"/>
        </w:trPr>
        <w:tc>
          <w:tcPr>
            <w:tcW w:w="0" w:type="auto"/>
            <w:vAlign w:val="center"/>
          </w:tcPr>
          <w:p w:rsidR="00AF1F65" w:rsidRPr="00AF1F65" w:rsidRDefault="00AF1F65" w:rsidP="00AF1F65">
            <w:pPr>
              <w:spacing w:after="0" w:line="360" w:lineRule="auto"/>
              <w:rPr>
                <w:rFonts w:asciiTheme="majorBidi" w:hAnsiTheme="majorBidi" w:cstheme="majorBidi"/>
                <w:b/>
                <w:bCs/>
              </w:rPr>
            </w:pPr>
            <m:oMathPara>
              <m:oMath>
                <m:r>
                  <m:rPr>
                    <m:sty m:val="b"/>
                  </m:rPr>
                  <w:rPr>
                    <w:rFonts w:ascii="Cambria Math" w:hAnsi="Cambria Math" w:cstheme="majorBidi"/>
                  </w:rPr>
                  <m:t>E=</m:t>
                </m:r>
                <m:sSup>
                  <m:sSupPr>
                    <m:ctrlPr>
                      <w:rPr>
                        <w:rFonts w:ascii="Cambria Math" w:hAnsi="Cambria Math" w:cstheme="majorBidi"/>
                        <w:b/>
                        <w:bCs/>
                        <w:iCs/>
                      </w:rPr>
                    </m:ctrlPr>
                  </m:sSupPr>
                  <m:e>
                    <m:d>
                      <m:dPr>
                        <m:ctrlPr>
                          <w:rPr>
                            <w:rFonts w:ascii="Cambria Math" w:hAnsi="Cambria Math" w:cstheme="majorBidi"/>
                            <w:b/>
                            <w:bCs/>
                            <w:iCs/>
                          </w:rPr>
                        </m:ctrlPr>
                      </m:dPr>
                      <m:e>
                        <m:r>
                          <m:rPr>
                            <m:sty m:val="b"/>
                          </m:rPr>
                          <w:rPr>
                            <w:rFonts w:ascii="Cambria Math" w:hAnsi="Cambria Math" w:cstheme="majorBidi"/>
                          </w:rPr>
                          <m:t>2k</m:t>
                        </m:r>
                      </m:e>
                    </m:d>
                  </m:e>
                  <m:sup>
                    <m:r>
                      <m:rPr>
                        <m:sty m:val="b"/>
                      </m:rPr>
                      <w:rPr>
                        <w:rFonts w:ascii="Cambria Math" w:hAnsi="Cambria Math" w:cstheme="majorBidi"/>
                      </w:rPr>
                      <m:t>-0.5</m:t>
                    </m:r>
                  </m:sup>
                </m:sSup>
              </m:oMath>
            </m:oMathPara>
          </w:p>
        </w:tc>
        <w:tc>
          <w:tcPr>
            <w:tcW w:w="0" w:type="auto"/>
          </w:tcPr>
          <w:p w:rsidR="00AF1F65" w:rsidRPr="00AF1F65" w:rsidRDefault="00AF1F65" w:rsidP="00AF1F65">
            <w:pPr>
              <w:spacing w:after="0" w:line="360" w:lineRule="auto"/>
              <w:rPr>
                <w:rFonts w:asciiTheme="majorBidi" w:hAnsiTheme="majorBidi" w:cstheme="majorBidi"/>
                <w:b/>
                <w:bCs/>
              </w:rPr>
            </w:pPr>
            <w:r w:rsidRPr="00AF1F65">
              <w:rPr>
                <w:rFonts w:asciiTheme="majorBidi" w:hAnsiTheme="majorBidi" w:cstheme="majorBidi"/>
                <w:b/>
                <w:bCs/>
              </w:rPr>
              <w:t>k (mol</w:t>
            </w:r>
            <w:r w:rsidRPr="00AF1F65">
              <w:rPr>
                <w:rFonts w:asciiTheme="majorBidi" w:hAnsiTheme="majorBidi" w:cstheme="majorBidi"/>
                <w:b/>
                <w:bCs/>
                <w:vertAlign w:val="superscript"/>
              </w:rPr>
              <w:t>2</w:t>
            </w:r>
            <w:r w:rsidRPr="00AF1F65">
              <w:rPr>
                <w:rFonts w:asciiTheme="majorBidi" w:hAnsiTheme="majorBidi" w:cstheme="majorBidi"/>
                <w:b/>
                <w:bCs/>
              </w:rPr>
              <w:t>/kJ</w:t>
            </w:r>
            <w:r w:rsidRPr="00AF1F65">
              <w:rPr>
                <w:rFonts w:asciiTheme="majorBidi" w:hAnsiTheme="majorBidi" w:cstheme="majorBidi"/>
                <w:b/>
                <w:bCs/>
                <w:vertAlign w:val="superscript"/>
              </w:rPr>
              <w:t>2</w:t>
            </w:r>
            <w:r w:rsidRPr="00AF1F65">
              <w:rPr>
                <w:rFonts w:asciiTheme="majorBidi" w:hAnsiTheme="majorBidi" w:cstheme="majorBidi"/>
                <w:b/>
                <w:bCs/>
              </w:rPr>
              <w:t>)</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0.0035</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0.0055</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0.0046</w:t>
            </w:r>
          </w:p>
        </w:tc>
        <w:tc>
          <w:tcPr>
            <w:tcW w:w="0" w:type="auto"/>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0.0263</w:t>
            </w:r>
          </w:p>
        </w:tc>
      </w:tr>
      <w:tr w:rsidR="00AF1F65" w:rsidRPr="00AF1F65" w:rsidTr="008E631A">
        <w:trPr>
          <w:trHeight w:val="510"/>
        </w:trPr>
        <w:tc>
          <w:tcPr>
            <w:tcW w:w="0" w:type="auto"/>
            <w:tcBorders>
              <w:bottom w:val="single" w:sz="4" w:space="0" w:color="auto"/>
            </w:tcBorders>
            <w:vAlign w:val="center"/>
          </w:tcPr>
          <w:p w:rsidR="00AF1F65" w:rsidRPr="00AF1F65" w:rsidRDefault="00AF1F65" w:rsidP="00AF1F65">
            <w:pPr>
              <w:spacing w:after="0" w:line="360" w:lineRule="auto"/>
              <w:rPr>
                <w:rFonts w:asciiTheme="majorBidi" w:hAnsiTheme="majorBidi" w:cstheme="majorBidi"/>
              </w:rPr>
            </w:pPr>
          </w:p>
        </w:tc>
        <w:tc>
          <w:tcPr>
            <w:tcW w:w="0" w:type="auto"/>
            <w:tcBorders>
              <w:bottom w:val="single" w:sz="4" w:space="0" w:color="auto"/>
            </w:tcBorders>
          </w:tcPr>
          <w:p w:rsidR="00AF1F65" w:rsidRPr="00AF1F65" w:rsidRDefault="00AF1F65" w:rsidP="00AF1F65">
            <w:pPr>
              <w:spacing w:after="0" w:line="360" w:lineRule="auto"/>
              <w:rPr>
                <w:rFonts w:asciiTheme="majorBidi" w:hAnsiTheme="majorBidi" w:cstheme="majorBidi"/>
                <w:b/>
                <w:bCs/>
              </w:rPr>
            </w:pPr>
            <w:r w:rsidRPr="00AF1F65">
              <w:rPr>
                <w:rFonts w:asciiTheme="majorBidi" w:hAnsiTheme="majorBidi" w:cstheme="majorBidi"/>
                <w:b/>
                <w:bCs/>
              </w:rPr>
              <w:t>R</w:t>
            </w:r>
            <w:r w:rsidRPr="00AF1F65">
              <w:rPr>
                <w:rFonts w:asciiTheme="majorBidi" w:hAnsiTheme="majorBidi" w:cstheme="majorBidi"/>
                <w:b/>
                <w:bCs/>
                <w:vertAlign w:val="superscript"/>
              </w:rPr>
              <w:t>2</w:t>
            </w:r>
          </w:p>
        </w:tc>
        <w:tc>
          <w:tcPr>
            <w:tcW w:w="0" w:type="auto"/>
            <w:tcBorders>
              <w:bottom w:val="single" w:sz="4" w:space="0" w:color="auto"/>
            </w:tcBorders>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0.9741</w:t>
            </w:r>
          </w:p>
        </w:tc>
        <w:tc>
          <w:tcPr>
            <w:tcW w:w="0" w:type="auto"/>
            <w:tcBorders>
              <w:bottom w:val="single" w:sz="4" w:space="0" w:color="auto"/>
            </w:tcBorders>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0.8421</w:t>
            </w:r>
          </w:p>
        </w:tc>
        <w:tc>
          <w:tcPr>
            <w:tcW w:w="0" w:type="auto"/>
            <w:tcBorders>
              <w:bottom w:val="single" w:sz="4" w:space="0" w:color="auto"/>
            </w:tcBorders>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0.9351</w:t>
            </w:r>
          </w:p>
        </w:tc>
        <w:tc>
          <w:tcPr>
            <w:tcW w:w="0" w:type="auto"/>
            <w:tcBorders>
              <w:bottom w:val="single" w:sz="4" w:space="0" w:color="auto"/>
            </w:tcBorders>
          </w:tcPr>
          <w:p w:rsidR="00AF1F65" w:rsidRPr="00AF1F65" w:rsidRDefault="00AF1F65" w:rsidP="00AF1F65">
            <w:pPr>
              <w:spacing w:after="0" w:line="360" w:lineRule="auto"/>
              <w:rPr>
                <w:rFonts w:asciiTheme="majorBidi" w:hAnsiTheme="majorBidi" w:cstheme="majorBidi"/>
              </w:rPr>
            </w:pPr>
            <w:r w:rsidRPr="00AF1F65">
              <w:rPr>
                <w:rFonts w:asciiTheme="majorBidi" w:hAnsiTheme="majorBidi" w:cstheme="majorBidi"/>
              </w:rPr>
              <w:t>0.95</w:t>
            </w:r>
          </w:p>
        </w:tc>
      </w:tr>
    </w:tbl>
    <w:p w:rsidR="00556078" w:rsidRPr="00AF1F65" w:rsidRDefault="00556078" w:rsidP="00AF1F65">
      <w:pPr>
        <w:pStyle w:val="ykekbasligi"/>
        <w:keepNext w:val="0"/>
        <w:pageBreakBefore w:val="0"/>
        <w:pBdr>
          <w:bottom w:val="single" w:sz="4" w:space="1" w:color="auto"/>
        </w:pBdr>
        <w:spacing w:before="100" w:beforeAutospacing="1" w:after="100" w:afterAutospacing="1" w:line="360" w:lineRule="auto"/>
        <w:jc w:val="both"/>
        <w:rPr>
          <w:rFonts w:asciiTheme="majorBidi" w:eastAsiaTheme="minorEastAsia" w:hAnsiTheme="majorBidi" w:cstheme="majorBidi"/>
          <w:b w:val="0"/>
          <w:sz w:val="20"/>
          <w:lang w:eastAsia="zh-CN"/>
        </w:rPr>
      </w:pPr>
      <w:r w:rsidRPr="00AF1F65">
        <w:rPr>
          <w:rFonts w:asciiTheme="majorBidi" w:eastAsiaTheme="minorEastAsia" w:hAnsiTheme="majorBidi" w:cstheme="majorBidi"/>
          <w:b w:val="0"/>
          <w:sz w:val="20"/>
          <w:lang w:eastAsia="zh-CN"/>
        </w:rPr>
        <w:t>C</w:t>
      </w:r>
      <w:r w:rsidRPr="00AF1F65">
        <w:rPr>
          <w:rFonts w:asciiTheme="majorBidi" w:eastAsiaTheme="minorEastAsia" w:hAnsiTheme="majorBidi" w:cstheme="majorBidi"/>
          <w:b w:val="0"/>
          <w:sz w:val="20"/>
          <w:vertAlign w:val="subscript"/>
          <w:lang w:eastAsia="zh-CN"/>
        </w:rPr>
        <w:t>2</w:t>
      </w:r>
      <w:r w:rsidRPr="00AF1F65">
        <w:rPr>
          <w:rFonts w:asciiTheme="majorBidi" w:eastAsiaTheme="minorEastAsia" w:hAnsiTheme="majorBidi" w:cstheme="majorBidi"/>
          <w:b w:val="0"/>
          <w:sz w:val="20"/>
          <w:lang w:eastAsia="zh-CN"/>
        </w:rPr>
        <w:t xml:space="preserve"> is the equilibrium concentration of the solution (mg/L), q is the amount of adsorbed dye/amount of adsorbent (mg/g), b is the Langmuir constant (L/mg), </w:t>
      </w:r>
      <w:proofErr w:type="spellStart"/>
      <w:r w:rsidRPr="00AF1F65">
        <w:rPr>
          <w:rFonts w:asciiTheme="majorBidi" w:eastAsiaTheme="minorEastAsia" w:hAnsiTheme="majorBidi" w:cstheme="majorBidi"/>
          <w:b w:val="0"/>
          <w:sz w:val="20"/>
          <w:lang w:eastAsia="zh-CN"/>
        </w:rPr>
        <w:t>Q</w:t>
      </w:r>
      <w:r w:rsidRPr="00AF1F65">
        <w:rPr>
          <w:rFonts w:asciiTheme="majorBidi" w:eastAsiaTheme="minorEastAsia" w:hAnsiTheme="majorBidi" w:cstheme="majorBidi"/>
          <w:b w:val="0"/>
          <w:sz w:val="20"/>
          <w:vertAlign w:val="subscript"/>
          <w:lang w:eastAsia="zh-CN"/>
        </w:rPr>
        <w:t>max</w:t>
      </w:r>
      <w:proofErr w:type="spellEnd"/>
      <w:r w:rsidRPr="00AF1F65">
        <w:rPr>
          <w:rFonts w:asciiTheme="majorBidi" w:eastAsiaTheme="minorEastAsia" w:hAnsiTheme="majorBidi" w:cstheme="majorBidi"/>
          <w:b w:val="0"/>
          <w:sz w:val="20"/>
          <w:lang w:eastAsia="zh-CN"/>
        </w:rPr>
        <w:t xml:space="preserve"> is the monolayer adsorption capacity (mg/g), K is the Freundlich constant (adsorption capacity (mg/g)), and 1/n is a dimensionless Freundlich constant for the intensity of the adsorbent</w:t>
      </w:r>
      <w:r w:rsidRPr="00AF1F65">
        <w:rPr>
          <w:rFonts w:asciiTheme="majorBidi" w:hAnsiTheme="majorBidi" w:cstheme="majorBidi"/>
          <w:sz w:val="20"/>
        </w:rPr>
        <w:t xml:space="preserve">, </w:t>
      </w:r>
      <w:r w:rsidRPr="00AF1F65">
        <w:rPr>
          <w:rFonts w:asciiTheme="majorBidi" w:eastAsiaTheme="minorEastAsia" w:hAnsiTheme="majorBidi" w:cstheme="majorBidi"/>
          <w:b w:val="0"/>
          <w:sz w:val="20"/>
          <w:lang w:eastAsia="zh-CN"/>
        </w:rPr>
        <w:t>Ɛ (Polanyi potential) is (</w:t>
      </w:r>
      <w:proofErr w:type="spellStart"/>
      <w:r w:rsidRPr="00AF1F65">
        <w:rPr>
          <w:rFonts w:asciiTheme="majorBidi" w:eastAsiaTheme="minorEastAsia" w:hAnsiTheme="majorBidi" w:cstheme="majorBidi"/>
          <w:b w:val="0"/>
          <w:sz w:val="20"/>
          <w:lang w:eastAsia="zh-CN"/>
        </w:rPr>
        <w:t>RTln</w:t>
      </w:r>
      <w:proofErr w:type="spellEnd"/>
      <w:r w:rsidRPr="00AF1F65">
        <w:rPr>
          <w:rFonts w:asciiTheme="majorBidi" w:eastAsiaTheme="minorEastAsia" w:hAnsiTheme="majorBidi" w:cstheme="majorBidi"/>
          <w:b w:val="0"/>
          <w:sz w:val="20"/>
          <w:lang w:eastAsia="zh-CN"/>
        </w:rPr>
        <w:t>(1 + 1/C</w:t>
      </w:r>
      <w:r w:rsidRPr="00AF1F65">
        <w:rPr>
          <w:rFonts w:asciiTheme="majorBidi" w:eastAsiaTheme="minorEastAsia" w:hAnsiTheme="majorBidi" w:cstheme="majorBidi"/>
          <w:b w:val="0"/>
          <w:sz w:val="20"/>
          <w:vertAlign w:val="subscript"/>
          <w:lang w:eastAsia="zh-CN"/>
        </w:rPr>
        <w:t>2</w:t>
      </w:r>
      <w:r w:rsidRPr="00AF1F65">
        <w:rPr>
          <w:rFonts w:asciiTheme="majorBidi" w:eastAsiaTheme="minorEastAsia" w:hAnsiTheme="majorBidi" w:cstheme="majorBidi"/>
          <w:b w:val="0"/>
          <w:sz w:val="20"/>
          <w:lang w:eastAsia="zh-CN"/>
        </w:rPr>
        <w:t xml:space="preserve">)), Q is the amount of dye adsorbed per unit weight of adsorbent (mol/g), </w:t>
      </w:r>
      <w:proofErr w:type="spellStart"/>
      <w:r w:rsidRPr="00AF1F65">
        <w:rPr>
          <w:rFonts w:asciiTheme="majorBidi" w:eastAsiaTheme="minorEastAsia" w:hAnsiTheme="majorBidi" w:cstheme="majorBidi"/>
          <w:b w:val="0"/>
          <w:sz w:val="20"/>
          <w:lang w:eastAsia="zh-CN"/>
        </w:rPr>
        <w:t>Q</w:t>
      </w:r>
      <w:r w:rsidRPr="00AF1F65">
        <w:rPr>
          <w:rFonts w:asciiTheme="majorBidi" w:eastAsiaTheme="minorEastAsia" w:hAnsiTheme="majorBidi" w:cstheme="majorBidi"/>
          <w:b w:val="0"/>
          <w:sz w:val="20"/>
          <w:vertAlign w:val="subscript"/>
          <w:lang w:eastAsia="zh-CN"/>
        </w:rPr>
        <w:t>m</w:t>
      </w:r>
      <w:proofErr w:type="spellEnd"/>
      <w:r w:rsidRPr="00AF1F65">
        <w:rPr>
          <w:rFonts w:asciiTheme="majorBidi" w:eastAsiaTheme="minorEastAsia" w:hAnsiTheme="majorBidi" w:cstheme="majorBidi"/>
          <w:b w:val="0"/>
          <w:sz w:val="20"/>
          <w:lang w:eastAsia="zh-CN"/>
        </w:rPr>
        <w:t xml:space="preserve"> is the adsorption capacity (mol/g), k is a constant related to adsorption energy (mol</w:t>
      </w:r>
      <w:r w:rsidRPr="00AF1F65">
        <w:rPr>
          <w:rFonts w:asciiTheme="majorBidi" w:eastAsiaTheme="minorEastAsia" w:hAnsiTheme="majorBidi" w:cstheme="majorBidi"/>
          <w:b w:val="0"/>
          <w:sz w:val="20"/>
          <w:vertAlign w:val="superscript"/>
          <w:lang w:eastAsia="zh-CN"/>
        </w:rPr>
        <w:t>2</w:t>
      </w:r>
      <w:r w:rsidRPr="00AF1F65">
        <w:rPr>
          <w:rFonts w:asciiTheme="majorBidi" w:eastAsiaTheme="minorEastAsia" w:hAnsiTheme="majorBidi" w:cstheme="majorBidi"/>
          <w:b w:val="0"/>
          <w:sz w:val="20"/>
          <w:lang w:eastAsia="zh-CN"/>
        </w:rPr>
        <w:t>/kJ</w:t>
      </w:r>
      <w:r w:rsidRPr="00AF1F65">
        <w:rPr>
          <w:rFonts w:asciiTheme="majorBidi" w:eastAsiaTheme="minorEastAsia" w:hAnsiTheme="majorBidi" w:cstheme="majorBidi"/>
          <w:b w:val="0"/>
          <w:sz w:val="20"/>
          <w:vertAlign w:val="superscript"/>
          <w:lang w:eastAsia="zh-CN"/>
        </w:rPr>
        <w:t>2</w:t>
      </w:r>
      <w:r w:rsidRPr="00AF1F65">
        <w:rPr>
          <w:rFonts w:asciiTheme="majorBidi" w:eastAsiaTheme="minorEastAsia" w:hAnsiTheme="majorBidi" w:cstheme="majorBidi"/>
          <w:b w:val="0"/>
          <w:sz w:val="20"/>
          <w:lang w:eastAsia="zh-CN"/>
        </w:rPr>
        <w:t>), R is the gas constant (kJ/mol K), and T is the absolute temperature (K).</w:t>
      </w:r>
    </w:p>
    <w:p w:rsidR="00556078" w:rsidRPr="000F6150" w:rsidRDefault="00556078" w:rsidP="00E80BDD">
      <w:pPr>
        <w:spacing w:before="100" w:beforeAutospacing="1" w:after="100" w:afterAutospacing="1" w:line="360" w:lineRule="auto"/>
        <w:ind w:firstLine="708"/>
        <w:jc w:val="both"/>
        <w:rPr>
          <w:rFonts w:asciiTheme="majorBidi" w:hAnsiTheme="majorBidi" w:cstheme="majorBidi"/>
          <w:sz w:val="24"/>
          <w:szCs w:val="24"/>
        </w:rPr>
      </w:pPr>
      <w:r w:rsidRPr="000F6150">
        <w:rPr>
          <w:rFonts w:asciiTheme="majorBidi" w:hAnsiTheme="majorBidi" w:cstheme="majorBidi"/>
          <w:sz w:val="24"/>
          <w:szCs w:val="24"/>
        </w:rPr>
        <w:t>The correlation coefficients were evaluated to find the best fit isotherm model for the system. As seen in Table 2, the highest correlation coefficient (R</w:t>
      </w:r>
      <w:r w:rsidRPr="000F6150">
        <w:rPr>
          <w:rFonts w:asciiTheme="majorBidi" w:hAnsiTheme="majorBidi" w:cstheme="majorBidi"/>
          <w:sz w:val="24"/>
          <w:szCs w:val="24"/>
          <w:vertAlign w:val="superscript"/>
        </w:rPr>
        <w:t>2</w:t>
      </w:r>
      <w:r w:rsidRPr="000F6150">
        <w:rPr>
          <w:rFonts w:asciiTheme="majorBidi" w:hAnsiTheme="majorBidi" w:cstheme="majorBidi"/>
          <w:sz w:val="24"/>
          <w:szCs w:val="24"/>
        </w:rPr>
        <w:t>) of BG was obtained for the Langmuir isotherm model while the highest R</w:t>
      </w:r>
      <w:r w:rsidRPr="000F6150">
        <w:rPr>
          <w:rFonts w:asciiTheme="majorBidi" w:hAnsiTheme="majorBidi" w:cstheme="majorBidi"/>
          <w:sz w:val="24"/>
          <w:szCs w:val="24"/>
          <w:vertAlign w:val="superscript"/>
        </w:rPr>
        <w:t>2</w:t>
      </w:r>
      <w:r w:rsidRPr="000F6150">
        <w:rPr>
          <w:rFonts w:asciiTheme="majorBidi" w:hAnsiTheme="majorBidi" w:cstheme="majorBidi"/>
          <w:sz w:val="24"/>
          <w:szCs w:val="24"/>
        </w:rPr>
        <w:t xml:space="preserve"> of MG was for </w:t>
      </w:r>
      <w:r w:rsidRPr="000F6150">
        <w:rPr>
          <w:rFonts w:asciiTheme="majorBidi" w:hAnsiTheme="majorBidi" w:cstheme="majorBidi"/>
          <w:noProof/>
          <w:sz w:val="24"/>
          <w:szCs w:val="24"/>
        </w:rPr>
        <w:t>Freundlich</w:t>
      </w:r>
      <w:r w:rsidRPr="000F6150">
        <w:rPr>
          <w:rFonts w:asciiTheme="majorBidi" w:hAnsiTheme="majorBidi" w:cstheme="majorBidi"/>
          <w:sz w:val="24"/>
          <w:szCs w:val="24"/>
        </w:rPr>
        <w:t xml:space="preserve"> isotherm model. Thus, the adsorption of BG by SW500 and SW800 were monolayer on homogeneous sites. However, </w:t>
      </w:r>
      <w:r w:rsidRPr="000F6150">
        <w:rPr>
          <w:rFonts w:asciiTheme="majorBidi" w:hAnsiTheme="majorBidi" w:cstheme="majorBidi"/>
          <w:sz w:val="24"/>
          <w:szCs w:val="24"/>
        </w:rPr>
        <w:lastRenderedPageBreak/>
        <w:t xml:space="preserve">the adsorption of MG </w:t>
      </w:r>
      <w:r w:rsidRPr="000F6150">
        <w:rPr>
          <w:rFonts w:asciiTheme="majorBidi" w:hAnsiTheme="majorBidi" w:cstheme="majorBidi"/>
          <w:noProof/>
          <w:sz w:val="24"/>
          <w:szCs w:val="24"/>
        </w:rPr>
        <w:t>was</w:t>
      </w:r>
      <w:r w:rsidRPr="000F6150">
        <w:rPr>
          <w:rFonts w:asciiTheme="majorBidi" w:hAnsiTheme="majorBidi" w:cstheme="majorBidi"/>
          <w:sz w:val="24"/>
          <w:szCs w:val="24"/>
        </w:rPr>
        <w:t xml:space="preserve"> a multilayer adsorption on </w:t>
      </w:r>
      <w:r w:rsidRPr="000F6150">
        <w:rPr>
          <w:rFonts w:asciiTheme="majorBidi" w:hAnsiTheme="majorBidi" w:cstheme="majorBidi"/>
          <w:noProof/>
          <w:sz w:val="24"/>
          <w:szCs w:val="24"/>
        </w:rPr>
        <w:t>a heterogeneous site</w:t>
      </w:r>
      <w:r w:rsidRPr="000F6150">
        <w:rPr>
          <w:rFonts w:asciiTheme="majorBidi" w:hAnsiTheme="majorBidi" w:cstheme="majorBidi"/>
          <w:sz w:val="24"/>
          <w:szCs w:val="24"/>
        </w:rPr>
        <w:t>. The maximum monolayer adsorption capacities of BG and MG were calculated to be 294.1 mg/g and 185.19 mg/g for SW500 and 555.6 mg/g and 222.3 mg/g for SW800. 1/n values indicate the adsorption intensity. The higher 1/n values mean the higher affinity between the dye molecules and adsorbent</w:t>
      </w:r>
      <w:r w:rsidR="00E80BDD">
        <w:rPr>
          <w:rFonts w:asciiTheme="majorBidi" w:hAnsiTheme="majorBidi" w:cstheme="majorBidi"/>
          <w:sz w:val="24"/>
          <w:szCs w:val="24"/>
        </w:rPr>
        <w:t>.</w:t>
      </w:r>
      <w:r w:rsidRPr="000F6150">
        <w:rPr>
          <w:rFonts w:asciiTheme="majorBidi" w:hAnsiTheme="majorBidi" w:cstheme="majorBidi"/>
          <w:sz w:val="24"/>
          <w:szCs w:val="24"/>
        </w:rPr>
        <w:fldChar w:fldCharType="begin" w:fldLock="1"/>
      </w:r>
      <w:r w:rsidR="00E80BDD">
        <w:rPr>
          <w:rFonts w:asciiTheme="majorBidi" w:hAnsiTheme="majorBidi" w:cstheme="majorBidi"/>
          <w:sz w:val="24"/>
          <w:szCs w:val="24"/>
        </w:rPr>
        <w:instrText>ADDIN CSL_CITATION {"citationItems":[{"id":"ITEM-1","itemData":{"DOI":"10.1016/j.jenvman.2006.06.024","ISBN":"0301-4797","ISSN":"00194522","PMID":"17000044","abstract":"The present study deals with the adsorption of Brilliant Green (BG) on rice husk ash (RHA). RHA is a solid waste obtained from the particulate collection equipment attached to the flue gas lines of rice husk fired boilers. Batch studies were performed to evaluate the influences of various experimental parameters like initial pH (pH0), contact time, adsorbent dose and initial concentration (C0) on the removal of BG. Optimum conditions for BG removal were found to be pH0???3.0, adsorbent dose ???6 g L-1 of solution and equilibrium time ???5 h for the C0 range of 50-300 mg L-1. Adsorption of BG followed pseudo-second-order kinetics. Intra-particle diffusion does not seem to control the BG removal process. Equilibrium isotherms for the adsorption of BG on RHA were analyzed by Freundlich, Langmuir, Redlich-Peterson (R-P), Dubnin-Radushkevich (D-R), and Temkin isotherm models using a non-linear regression technique. Langmuir and R-P isotherms were found to best represent the data for BG adsorption onto RHA. Adsorption of BG on RHA is favourably influenced by an increase in the temperature of the operation. Values of the change in entropy (??S0) and heat of adsorption (??H0) for BG adsorption on RHA were positive. The high negative value of change in Gibbs free energy (??G0) indicates the feasible and spontaneous adsorption of BG on RHA. ?? 2006.","author":[{"dropping-particle":"","family":"Mane","given":"Venkat S.","non-dropping-particle":"","parse-names":false,"suffix":""},{"dropping-particle":"","family":"Mall","given":"Indra Deo","non-dropping-particle":"","parse-names":false,"suffix":""},{"dropping-particle":"","family":"Srivastava","given":"Vimal Chandra","non-dropping-particle":"","parse-names":false,"suffix":""}],"container-title":"Journal of the Environmental Management","id":"ITEM-1","issued":{"date-parts":[["2007"]]},"page":"390-400","title":"Kinetic and equilibrium isotherm studies for the adsorptive removal of Brilliant Green Dye from aqueous solution by rice husk ash","type":"article-journal","volume":"84"},"uris":["http://www.mendeley.com/documents/?uuid=5e57038b-2937-408d-90bf-b22b467ca4b1"]}],"mendeley":{"formattedCitation":"&lt;sup&gt;27&lt;/sup&gt;","plainTextFormattedCitation":"27","previouslyFormattedCitation":"&lt;sup&gt;27&lt;/sup&gt;"},"properties":{"noteIndex":0},"schema":"https://github.com/citation-style-language/schema/raw/master/csl-citation.json"}</w:instrText>
      </w:r>
      <w:r w:rsidRPr="000F6150">
        <w:rPr>
          <w:rFonts w:asciiTheme="majorBidi" w:hAnsiTheme="majorBidi" w:cstheme="majorBidi"/>
          <w:sz w:val="24"/>
          <w:szCs w:val="24"/>
        </w:rPr>
        <w:fldChar w:fldCharType="separate"/>
      </w:r>
      <w:r w:rsidR="00E80BDD" w:rsidRPr="00E80BDD">
        <w:rPr>
          <w:rFonts w:asciiTheme="majorBidi" w:hAnsiTheme="majorBidi" w:cstheme="majorBidi"/>
          <w:noProof/>
          <w:sz w:val="24"/>
          <w:szCs w:val="24"/>
          <w:vertAlign w:val="superscript"/>
        </w:rPr>
        <w:t>27</w:t>
      </w:r>
      <w:r w:rsidRPr="000F6150">
        <w:rPr>
          <w:rFonts w:asciiTheme="majorBidi" w:hAnsiTheme="majorBidi" w:cstheme="majorBidi"/>
          <w:sz w:val="24"/>
          <w:szCs w:val="24"/>
        </w:rPr>
        <w:fldChar w:fldCharType="end"/>
      </w:r>
      <w:r w:rsidRPr="000F6150">
        <w:rPr>
          <w:rFonts w:asciiTheme="majorBidi" w:hAnsiTheme="majorBidi" w:cstheme="majorBidi"/>
          <w:sz w:val="24"/>
          <w:szCs w:val="24"/>
        </w:rPr>
        <w:t xml:space="preserve"> The separation factor (R</w:t>
      </w:r>
      <w:r w:rsidRPr="000F6150">
        <w:rPr>
          <w:rFonts w:asciiTheme="majorBidi" w:hAnsiTheme="majorBidi" w:cstheme="majorBidi"/>
          <w:sz w:val="24"/>
          <w:szCs w:val="24"/>
          <w:vertAlign w:val="subscript"/>
        </w:rPr>
        <w:t>L</w:t>
      </w:r>
      <w:r w:rsidRPr="000F6150">
        <w:rPr>
          <w:rFonts w:asciiTheme="majorBidi" w:hAnsiTheme="majorBidi" w:cstheme="majorBidi"/>
          <w:sz w:val="24"/>
          <w:szCs w:val="24"/>
        </w:rPr>
        <w:t>) shows whether the adsorption is favorable (0&lt;R</w:t>
      </w:r>
      <w:r w:rsidRPr="000F6150">
        <w:rPr>
          <w:rFonts w:asciiTheme="majorBidi" w:hAnsiTheme="majorBidi" w:cstheme="majorBidi"/>
          <w:sz w:val="24"/>
          <w:szCs w:val="24"/>
          <w:vertAlign w:val="subscript"/>
        </w:rPr>
        <w:t>L</w:t>
      </w:r>
      <w:r w:rsidRPr="000F6150">
        <w:rPr>
          <w:rFonts w:asciiTheme="majorBidi" w:hAnsiTheme="majorBidi" w:cstheme="majorBidi"/>
          <w:sz w:val="24"/>
          <w:szCs w:val="24"/>
        </w:rPr>
        <w:t>&lt;1), unfavorable (R</w:t>
      </w:r>
      <w:r w:rsidRPr="000F6150">
        <w:rPr>
          <w:rFonts w:asciiTheme="majorBidi" w:hAnsiTheme="majorBidi" w:cstheme="majorBidi"/>
          <w:sz w:val="24"/>
          <w:szCs w:val="24"/>
          <w:vertAlign w:val="subscript"/>
        </w:rPr>
        <w:t>L</w:t>
      </w:r>
      <w:r w:rsidRPr="000F6150">
        <w:rPr>
          <w:rFonts w:asciiTheme="majorBidi" w:hAnsiTheme="majorBidi" w:cstheme="majorBidi"/>
          <w:sz w:val="24"/>
          <w:szCs w:val="24"/>
        </w:rPr>
        <w:t>&gt;1), linear (R</w:t>
      </w:r>
      <w:r w:rsidRPr="000F6150">
        <w:rPr>
          <w:rFonts w:asciiTheme="majorBidi" w:hAnsiTheme="majorBidi" w:cstheme="majorBidi"/>
          <w:sz w:val="24"/>
          <w:szCs w:val="24"/>
          <w:vertAlign w:val="subscript"/>
        </w:rPr>
        <w:t>L</w:t>
      </w:r>
      <w:r w:rsidRPr="000F6150">
        <w:rPr>
          <w:rFonts w:asciiTheme="majorBidi" w:hAnsiTheme="majorBidi" w:cstheme="majorBidi"/>
          <w:sz w:val="24"/>
          <w:szCs w:val="24"/>
        </w:rPr>
        <w:t>=1) or irreversible (R</w:t>
      </w:r>
      <w:r w:rsidRPr="000F6150">
        <w:rPr>
          <w:rFonts w:asciiTheme="majorBidi" w:hAnsiTheme="majorBidi" w:cstheme="majorBidi"/>
          <w:sz w:val="24"/>
          <w:szCs w:val="24"/>
          <w:vertAlign w:val="subscript"/>
        </w:rPr>
        <w:t>L</w:t>
      </w:r>
      <w:r w:rsidR="00E80BDD">
        <w:rPr>
          <w:rFonts w:asciiTheme="majorBidi" w:hAnsiTheme="majorBidi" w:cstheme="majorBidi"/>
          <w:sz w:val="24"/>
          <w:szCs w:val="24"/>
        </w:rPr>
        <w:t>=0).</w:t>
      </w:r>
      <w:r w:rsidRPr="000F6150">
        <w:rPr>
          <w:rFonts w:asciiTheme="majorBidi" w:hAnsiTheme="majorBidi" w:cstheme="majorBidi"/>
          <w:sz w:val="24"/>
          <w:szCs w:val="24"/>
        </w:rPr>
        <w:fldChar w:fldCharType="begin" w:fldLock="1"/>
      </w:r>
      <w:r w:rsidR="00E80BDD">
        <w:rPr>
          <w:rFonts w:asciiTheme="majorBidi" w:hAnsiTheme="majorBidi" w:cstheme="majorBidi"/>
          <w:sz w:val="24"/>
          <w:szCs w:val="24"/>
        </w:rPr>
        <w:instrText>ADDIN CSL_CITATION {"citationItems":[{"id":"ITEM-1","itemData":{"DOI":"10.1016/j.jhazmat.2007.05.011","ISSN":"03043894","PMID":"17574736","abstract":"The adsorption of Pb(II) and Cd(II) metal ions on mustard husk has been found to be concentration, pH, contact time, adsorbent dose and temperature dependent. The adsorption parameters were determined using Langmuir and Freundlich isotherm models. The adsorption isotherm studies clearly indicated that the adsorptive behavior of Pb(II) and Cd(II) metal ions on mustard husk satisfies not only the Langmuir assumptions but also the Freundlich assumptions, i.e. multilayer formation on the surface of the adsorbent with an exponential distribution of site energy. Ion exchange and surface complexation are the major adsorption mechanisms involved. The applicability of Lagergren kinetic model has also been investigated. Thermodynamic constant (kad), free energy change (ΔG), enthalpy change (ΔH) and entropy change (ΔS) were calculated for predicting the nature of adsorption. The results indicate the potential application of this method for effluent treatment in industries and also provide strong evidence to support the adsorption mechanism proposed. © 2007.","author":[{"dropping-particle":"","family":"Meena","given":"Ajay Kumar","non-dropping-particle":"","parse-names":false,"suffix":""},{"dropping-particle":"","family":"Kadirvelu","given":"K.","non-dropping-particle":"","parse-names":false,"suffix":""},{"dropping-particle":"","family":"Mishraa","given":"G. K.","non-dropping-particle":"","parse-names":false,"suffix":""},{"dropping-particle":"","family":"Rajagopal","given":"Chitra","non-dropping-particle":"","parse-names":false,"suffix":""},{"dropping-particle":"","family":"Nagar","given":"P. N.","non-dropping-particle":"","parse-names":false,"suffix":""}],"container-title":"Journal of Hazardous Materials","id":"ITEM-1","issue":"3","issued":{"date-parts":[["2008"]]},"page":"619-625","title":"Adsorption of Pb(II) and Cd(II) metal ions from aqueous solutions by mustard husk","type":"article-journal","volume":"150"},"uris":["http://www.mendeley.com/documents/?uuid=3b521a9a-544b-4896-bbbf-5e8862e72701"]}],"mendeley":{"formattedCitation":"&lt;sup&gt;32&lt;/sup&gt;","plainTextFormattedCitation":"32","previouslyFormattedCitation":"&lt;sup&gt;32&lt;/sup&gt;"},"properties":{"noteIndex":0},"schema":"https://github.com/citation-style-language/schema/raw/master/csl-citation.json"}</w:instrText>
      </w:r>
      <w:r w:rsidRPr="000F6150">
        <w:rPr>
          <w:rFonts w:asciiTheme="majorBidi" w:hAnsiTheme="majorBidi" w:cstheme="majorBidi"/>
          <w:sz w:val="24"/>
          <w:szCs w:val="24"/>
        </w:rPr>
        <w:fldChar w:fldCharType="separate"/>
      </w:r>
      <w:r w:rsidR="00E80BDD" w:rsidRPr="00E80BDD">
        <w:rPr>
          <w:rFonts w:asciiTheme="majorBidi" w:hAnsiTheme="majorBidi" w:cstheme="majorBidi"/>
          <w:noProof/>
          <w:sz w:val="24"/>
          <w:szCs w:val="24"/>
          <w:vertAlign w:val="superscript"/>
        </w:rPr>
        <w:t>32</w:t>
      </w:r>
      <w:r w:rsidRPr="000F6150">
        <w:rPr>
          <w:rFonts w:asciiTheme="majorBidi" w:hAnsiTheme="majorBidi" w:cstheme="majorBidi"/>
          <w:sz w:val="24"/>
          <w:szCs w:val="24"/>
        </w:rPr>
        <w:fldChar w:fldCharType="end"/>
      </w:r>
      <w:r w:rsidRPr="000F6150">
        <w:rPr>
          <w:rFonts w:asciiTheme="majorBidi" w:hAnsiTheme="majorBidi" w:cstheme="majorBidi"/>
          <w:sz w:val="24"/>
          <w:szCs w:val="24"/>
        </w:rPr>
        <w:t xml:space="preserve"> The separation factor is calculated by the equations given:</w:t>
      </w:r>
    </w:p>
    <w:p w:rsidR="00556078" w:rsidRPr="000F6150" w:rsidRDefault="00C40C04" w:rsidP="000F6150">
      <w:pPr>
        <w:spacing w:before="100" w:beforeAutospacing="1" w:after="100" w:afterAutospacing="1" w:line="360" w:lineRule="auto"/>
        <w:jc w:val="both"/>
        <w:rPr>
          <w:rFonts w:asciiTheme="majorBidi" w:hAnsiTheme="majorBidi" w:cstheme="majorBidi"/>
          <w:bCs/>
          <w:sz w:val="24"/>
          <w:szCs w:val="24"/>
        </w:rPr>
      </w:pPr>
      <m:oMath>
        <m:sSub>
          <m:sSubPr>
            <m:ctrlPr>
              <w:rPr>
                <w:rFonts w:ascii="Cambria Math" w:hAnsi="Cambria Math" w:cstheme="majorBidi"/>
                <w:sz w:val="24"/>
                <w:szCs w:val="24"/>
              </w:rPr>
            </m:ctrlPr>
          </m:sSubPr>
          <m:e>
            <m:r>
              <m:rPr>
                <m:sty m:val="p"/>
              </m:rPr>
              <w:rPr>
                <w:rFonts w:ascii="Cambria Math" w:hAnsi="Cambria Math" w:cstheme="majorBidi"/>
                <w:sz w:val="24"/>
                <w:szCs w:val="24"/>
              </w:rPr>
              <m:t>R</m:t>
            </m:r>
          </m:e>
          <m:sub>
            <m:r>
              <m:rPr>
                <m:sty m:val="p"/>
              </m:rPr>
              <w:rPr>
                <w:rFonts w:ascii="Cambria Math" w:hAnsi="Cambria Math" w:cstheme="majorBidi"/>
                <w:sz w:val="24"/>
                <w:szCs w:val="24"/>
              </w:rPr>
              <m:t>L</m:t>
            </m:r>
          </m:sub>
        </m:sSub>
        <m:r>
          <m:rPr>
            <m:sty m:val="p"/>
          </m:rPr>
          <w:rPr>
            <w:rFonts w:ascii="Cambria Math" w:hAnsi="Cambria Math" w:cstheme="majorBidi"/>
            <w:sz w:val="24"/>
            <w:szCs w:val="24"/>
          </w:rPr>
          <m:t>=(</m:t>
        </m:r>
        <m:f>
          <m:fPr>
            <m:ctrlPr>
              <w:rPr>
                <w:rFonts w:ascii="Cambria Math" w:hAnsi="Cambria Math" w:cstheme="majorBidi"/>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1+b</m:t>
            </m:r>
            <m:sSub>
              <m:sSubPr>
                <m:ctrlPr>
                  <w:rPr>
                    <w:rFonts w:ascii="Cambria Math" w:hAnsi="Cambria Math" w:cstheme="majorBidi"/>
                    <w:sz w:val="24"/>
                    <w:szCs w:val="24"/>
                  </w:rPr>
                </m:ctrlPr>
              </m:sSubPr>
              <m:e>
                <m:r>
                  <m:rPr>
                    <m:sty m:val="p"/>
                  </m:rPr>
                  <w:rPr>
                    <w:rFonts w:ascii="Cambria Math" w:hAnsi="Cambria Math" w:cstheme="majorBidi"/>
                    <w:sz w:val="24"/>
                    <w:szCs w:val="24"/>
                  </w:rPr>
                  <m:t>C</m:t>
                </m:r>
              </m:e>
              <m:sub>
                <m:r>
                  <m:rPr>
                    <m:sty m:val="p"/>
                  </m:rPr>
                  <w:rPr>
                    <w:rFonts w:ascii="Cambria Math" w:hAnsi="Cambria Math" w:cstheme="majorBidi"/>
                    <w:sz w:val="24"/>
                    <w:szCs w:val="24"/>
                  </w:rPr>
                  <m:t>1</m:t>
                </m:r>
              </m:sub>
            </m:sSub>
          </m:den>
        </m:f>
        <m:r>
          <m:rPr>
            <m:sty m:val="p"/>
          </m:rPr>
          <w:rPr>
            <w:rFonts w:ascii="Cambria Math" w:hAnsi="Cambria Math" w:cstheme="majorBidi"/>
            <w:sz w:val="24"/>
            <w:szCs w:val="24"/>
          </w:rPr>
          <m:t>)</m:t>
        </m:r>
      </m:oMath>
      <w:r w:rsidR="00556078" w:rsidRPr="000F6150">
        <w:rPr>
          <w:rFonts w:asciiTheme="majorBidi" w:hAnsiTheme="majorBidi" w:cstheme="majorBidi"/>
          <w:b/>
          <w:i/>
          <w:iCs/>
          <w:sz w:val="24"/>
          <w:szCs w:val="24"/>
        </w:rPr>
        <w:tab/>
      </w:r>
      <w:r w:rsidR="00556078" w:rsidRPr="000F6150">
        <w:rPr>
          <w:rFonts w:asciiTheme="majorBidi" w:hAnsiTheme="majorBidi" w:cstheme="majorBidi"/>
          <w:bCs/>
          <w:sz w:val="24"/>
          <w:szCs w:val="24"/>
        </w:rPr>
        <w:tab/>
      </w:r>
      <w:r w:rsidR="00556078" w:rsidRPr="000F6150">
        <w:rPr>
          <w:rFonts w:asciiTheme="majorBidi" w:hAnsiTheme="majorBidi" w:cstheme="majorBidi"/>
          <w:bCs/>
          <w:sz w:val="24"/>
          <w:szCs w:val="24"/>
        </w:rPr>
        <w:tab/>
      </w:r>
      <w:r w:rsidR="00556078" w:rsidRPr="000F6150">
        <w:rPr>
          <w:rFonts w:asciiTheme="majorBidi" w:hAnsiTheme="majorBidi" w:cstheme="majorBidi"/>
          <w:bCs/>
          <w:sz w:val="24"/>
          <w:szCs w:val="24"/>
        </w:rPr>
        <w:tab/>
      </w:r>
      <w:r w:rsidR="00556078" w:rsidRPr="000F6150">
        <w:rPr>
          <w:rFonts w:asciiTheme="majorBidi" w:hAnsiTheme="majorBidi" w:cstheme="majorBidi"/>
          <w:bCs/>
          <w:sz w:val="24"/>
          <w:szCs w:val="24"/>
        </w:rPr>
        <w:tab/>
      </w:r>
      <w:r w:rsidR="00556078" w:rsidRPr="000F6150">
        <w:rPr>
          <w:rFonts w:asciiTheme="majorBidi" w:hAnsiTheme="majorBidi" w:cstheme="majorBidi"/>
          <w:bCs/>
          <w:sz w:val="24"/>
          <w:szCs w:val="24"/>
        </w:rPr>
        <w:tab/>
      </w:r>
      <w:r w:rsidR="00556078" w:rsidRPr="000F6150">
        <w:rPr>
          <w:rFonts w:asciiTheme="majorBidi" w:hAnsiTheme="majorBidi" w:cstheme="majorBidi"/>
          <w:bCs/>
          <w:sz w:val="24"/>
          <w:szCs w:val="24"/>
        </w:rPr>
        <w:tab/>
      </w:r>
      <w:r w:rsidR="00556078" w:rsidRPr="000F6150">
        <w:rPr>
          <w:rFonts w:asciiTheme="majorBidi" w:hAnsiTheme="majorBidi" w:cstheme="majorBidi"/>
          <w:bCs/>
          <w:sz w:val="24"/>
          <w:szCs w:val="24"/>
        </w:rPr>
        <w:tab/>
      </w:r>
      <w:r w:rsidR="00556078" w:rsidRPr="000F6150">
        <w:rPr>
          <w:rFonts w:asciiTheme="majorBidi" w:hAnsiTheme="majorBidi" w:cstheme="majorBidi"/>
          <w:bCs/>
          <w:sz w:val="24"/>
          <w:szCs w:val="24"/>
        </w:rPr>
        <w:tab/>
      </w:r>
      <w:r w:rsidR="00556078" w:rsidRPr="000F6150">
        <w:rPr>
          <w:rFonts w:asciiTheme="majorBidi" w:hAnsiTheme="majorBidi" w:cstheme="majorBidi"/>
          <w:bCs/>
          <w:sz w:val="24"/>
          <w:szCs w:val="24"/>
        </w:rPr>
        <w:tab/>
      </w:r>
      <w:r w:rsidR="00556078" w:rsidRPr="000F6150">
        <w:rPr>
          <w:rFonts w:asciiTheme="majorBidi" w:hAnsiTheme="majorBidi" w:cstheme="majorBidi"/>
          <w:bCs/>
          <w:sz w:val="24"/>
          <w:szCs w:val="24"/>
        </w:rPr>
        <w:tab/>
        <w:t>(7)</w:t>
      </w:r>
    </w:p>
    <w:p w:rsidR="00556078" w:rsidRPr="000F6150" w:rsidRDefault="00556078" w:rsidP="000F6150">
      <w:pPr>
        <w:spacing w:before="100" w:beforeAutospacing="1" w:after="100" w:afterAutospacing="1" w:line="360" w:lineRule="auto"/>
        <w:jc w:val="both"/>
        <w:rPr>
          <w:rFonts w:asciiTheme="majorBidi" w:hAnsiTheme="majorBidi" w:cstheme="majorBidi"/>
          <w:sz w:val="24"/>
          <w:szCs w:val="24"/>
        </w:rPr>
      </w:pPr>
      <w:r w:rsidRPr="000F6150">
        <w:rPr>
          <w:rFonts w:asciiTheme="majorBidi" w:hAnsiTheme="majorBidi" w:cstheme="majorBidi"/>
          <w:noProof/>
          <w:sz w:val="24"/>
          <w:szCs w:val="24"/>
        </w:rPr>
        <w:t>where</w:t>
      </w:r>
      <w:r w:rsidRPr="000F6150">
        <w:rPr>
          <w:rFonts w:asciiTheme="majorBidi" w:hAnsiTheme="majorBidi" w:cstheme="majorBidi"/>
          <w:sz w:val="24"/>
          <w:szCs w:val="24"/>
        </w:rPr>
        <w:t xml:space="preserve"> C</w:t>
      </w:r>
      <w:r w:rsidRPr="000F6150">
        <w:rPr>
          <w:rFonts w:asciiTheme="majorBidi" w:hAnsiTheme="majorBidi" w:cstheme="majorBidi"/>
          <w:sz w:val="24"/>
          <w:szCs w:val="24"/>
          <w:vertAlign w:val="subscript"/>
        </w:rPr>
        <w:t>1</w:t>
      </w:r>
      <w:r w:rsidRPr="000F6150">
        <w:rPr>
          <w:rFonts w:asciiTheme="majorBidi" w:hAnsiTheme="majorBidi" w:cstheme="majorBidi"/>
          <w:sz w:val="24"/>
          <w:szCs w:val="24"/>
        </w:rPr>
        <w:t xml:space="preserve"> is the initial concentration and b is the Langmuir isotherm constant. Seeing that the R</w:t>
      </w:r>
      <w:r w:rsidRPr="000F6150">
        <w:rPr>
          <w:rFonts w:asciiTheme="majorBidi" w:hAnsiTheme="majorBidi" w:cstheme="majorBidi"/>
          <w:sz w:val="24"/>
          <w:szCs w:val="24"/>
          <w:vertAlign w:val="subscript"/>
        </w:rPr>
        <w:t>L</w:t>
      </w:r>
      <w:r w:rsidRPr="000F6150">
        <w:rPr>
          <w:rFonts w:asciiTheme="majorBidi" w:hAnsiTheme="majorBidi" w:cstheme="majorBidi"/>
          <w:sz w:val="24"/>
          <w:szCs w:val="24"/>
        </w:rPr>
        <w:t xml:space="preserve"> values were in the range of 0-1, adsorption </w:t>
      </w:r>
      <w:r w:rsidRPr="000F6150">
        <w:rPr>
          <w:rFonts w:asciiTheme="majorBidi" w:hAnsiTheme="majorBidi" w:cstheme="majorBidi"/>
          <w:noProof/>
          <w:sz w:val="24"/>
          <w:szCs w:val="24"/>
        </w:rPr>
        <w:t>was</w:t>
      </w:r>
      <w:r w:rsidRPr="000F6150">
        <w:rPr>
          <w:rFonts w:asciiTheme="majorBidi" w:hAnsiTheme="majorBidi" w:cstheme="majorBidi"/>
          <w:sz w:val="24"/>
          <w:szCs w:val="24"/>
        </w:rPr>
        <w:t xml:space="preserve"> favorable for both the </w:t>
      </w:r>
      <w:r w:rsidRPr="000F6150">
        <w:rPr>
          <w:rFonts w:asciiTheme="majorBidi" w:hAnsiTheme="majorBidi" w:cstheme="majorBidi"/>
          <w:noProof/>
          <w:sz w:val="24"/>
          <w:szCs w:val="24"/>
        </w:rPr>
        <w:t>adsorbents</w:t>
      </w:r>
      <w:r w:rsidRPr="000F6150">
        <w:rPr>
          <w:rFonts w:asciiTheme="majorBidi" w:hAnsiTheme="majorBidi" w:cstheme="majorBidi"/>
          <w:sz w:val="24"/>
          <w:szCs w:val="24"/>
        </w:rPr>
        <w:t>.</w:t>
      </w:r>
    </w:p>
    <w:p w:rsidR="00556078" w:rsidRPr="000F6150" w:rsidRDefault="00556078" w:rsidP="00E80BDD">
      <w:pPr>
        <w:spacing w:before="100" w:beforeAutospacing="1" w:after="100" w:afterAutospacing="1" w:line="360" w:lineRule="auto"/>
        <w:ind w:firstLine="708"/>
        <w:jc w:val="both"/>
        <w:rPr>
          <w:rFonts w:asciiTheme="majorBidi" w:hAnsiTheme="majorBidi" w:cstheme="majorBidi"/>
          <w:sz w:val="24"/>
          <w:szCs w:val="24"/>
        </w:rPr>
      </w:pPr>
      <w:r w:rsidRPr="000F6150">
        <w:rPr>
          <w:rFonts w:asciiTheme="majorBidi" w:hAnsiTheme="majorBidi" w:cstheme="majorBidi"/>
          <w:sz w:val="24"/>
          <w:szCs w:val="24"/>
        </w:rPr>
        <w:t>The mechanism of adsorption can be determined by assessing E value (kJ/mol). The mean free energy of adsorption (E), which is defined as the free energy change when one mole of ion is transferred to the surface of a solid from the infinite space in the solution. Physical adsorption is valid if the value is below 8 kJ/mol. When the E value is between 8 kJ/mol and 16 kJ/mol, chemisorption or ion exchange occurs</w:t>
      </w:r>
      <w:r w:rsidR="00E80BDD">
        <w:rPr>
          <w:rFonts w:asciiTheme="majorBidi" w:hAnsiTheme="majorBidi" w:cstheme="majorBidi"/>
          <w:sz w:val="24"/>
          <w:szCs w:val="24"/>
        </w:rPr>
        <w:t>.</w:t>
      </w:r>
      <w:r w:rsidRPr="000F6150">
        <w:rPr>
          <w:rFonts w:asciiTheme="majorBidi" w:hAnsiTheme="majorBidi" w:cstheme="majorBidi"/>
          <w:sz w:val="24"/>
          <w:szCs w:val="24"/>
        </w:rPr>
        <w:fldChar w:fldCharType="begin" w:fldLock="1"/>
      </w:r>
      <w:r w:rsidR="00E80BDD">
        <w:rPr>
          <w:rFonts w:asciiTheme="majorBidi" w:hAnsiTheme="majorBidi" w:cstheme="majorBidi"/>
          <w:sz w:val="24"/>
          <w:szCs w:val="24"/>
        </w:rPr>
        <w:instrText>ADDIN CSL_CITATION {"citationItems":[{"id":"ITEM-1","itemData":{"DOI":"10.1016/j.jhazmat.2008.09.067","ISBN":"1873-3336 (Electronic)","ISSN":"03043894","PMID":"18986765","abstract":"The use of cheap, high efficiency and ecofriendly adsorbent has been studied as an alternative source of activated carbon for the removal of dyes from wastewater. This study investigates the use of activated carbons prepared from pomegranate peel for the removal of direct blue dye from aqueous solution. A series of experiments were conducted in a batch system to assess the effect of the system variables, i.e. initial pH, temperature, initial dye concentration adsorbent dosage and contact time. The results showed that the adsorption of direct blue dye was maximal at pH 2, as the amount of adsorbent increased, the percentage of dye removal increased accordingly but it decreased with the increase in initial dye concentration and solution temperature. The adsorption kinetics was found to follow pseudo-second-order rate kinetic model, with a good correlation (R2&gt; 0.99) and intra-particle diffusion as one of the rate determining steps. Langmuir, Freundlich, Temkin, Dubinin-RadushKevich (D-R) and Harkins-Jura isotherms were used to analyze the equilibrium data at different temperatures. In addition, various thermodynamic parameters, such as standard Gibbs free energy (ΔG°), standard enthalpy (ΔH°), standard entropy (ΔS°), and the activation energy (Ea) have been calculated. The adsorption process of direct blue dye onto different activated carbons prepared from pomegranate peel was found to be spontaneous and exothermic process. The findings of this investigation suggest that the physical sorption plays a role in controlling the sorption rate. © 2008 Elsevier B.V. All rights reserved.","author":[{"dropping-particle":"","family":"Amin","given":"Nevine Kamal","non-dropping-particle":"","parse-names":false,"suffix":""}],"container-title":"Journal of Hazardous Materials","id":"ITEM-1","issue":"1-3","issued":{"date-parts":[["2009"]]},"page":"52-62","title":"Removal of direct blue-106 dye from aqueous solution using new activated carbons developed from pomegranate peel: Adsorption equilibrium and kinetics","type":"article-journal","volume":"165"},"uris":["http://www.mendeley.com/documents/?uuid=c421944d-2fc6-43a3-930a-79c35258a658"]}],"mendeley":{"formattedCitation":"&lt;sup&gt;33&lt;/sup&gt;","plainTextFormattedCitation":"33","previouslyFormattedCitation":"&lt;sup&gt;33&lt;/sup&gt;"},"properties":{"noteIndex":0},"schema":"https://github.com/citation-style-language/schema/raw/master/csl-citation.json"}</w:instrText>
      </w:r>
      <w:r w:rsidRPr="000F6150">
        <w:rPr>
          <w:rFonts w:asciiTheme="majorBidi" w:hAnsiTheme="majorBidi" w:cstheme="majorBidi"/>
          <w:sz w:val="24"/>
          <w:szCs w:val="24"/>
        </w:rPr>
        <w:fldChar w:fldCharType="separate"/>
      </w:r>
      <w:r w:rsidR="00E80BDD" w:rsidRPr="00E80BDD">
        <w:rPr>
          <w:rFonts w:asciiTheme="majorBidi" w:hAnsiTheme="majorBidi" w:cstheme="majorBidi"/>
          <w:noProof/>
          <w:sz w:val="24"/>
          <w:szCs w:val="24"/>
          <w:vertAlign w:val="superscript"/>
        </w:rPr>
        <w:t>33</w:t>
      </w:r>
      <w:r w:rsidRPr="000F6150">
        <w:rPr>
          <w:rFonts w:asciiTheme="majorBidi" w:hAnsiTheme="majorBidi" w:cstheme="majorBidi"/>
          <w:sz w:val="24"/>
          <w:szCs w:val="24"/>
        </w:rPr>
        <w:fldChar w:fldCharType="end"/>
      </w:r>
      <w:r w:rsidRPr="000F6150">
        <w:rPr>
          <w:rFonts w:asciiTheme="majorBidi" w:hAnsiTheme="majorBidi" w:cstheme="majorBidi"/>
          <w:sz w:val="24"/>
          <w:szCs w:val="24"/>
        </w:rPr>
        <w:t xml:space="preserve"> Since the values of BG (11.95; 9.54 kJ/mol for SW800; SW500) and MG (10.43; 4.36 kJ/mol for SW800; SW500) were between 8 and 16 kJ/mol, the presence of chemisorption or ion exchange could be mentioned.</w:t>
      </w:r>
    </w:p>
    <w:p w:rsidR="00556078" w:rsidRPr="000F6150" w:rsidRDefault="00556078" w:rsidP="000F6150">
      <w:pPr>
        <w:spacing w:before="100" w:beforeAutospacing="1" w:after="100" w:afterAutospacing="1" w:line="360" w:lineRule="auto"/>
        <w:rPr>
          <w:rFonts w:asciiTheme="majorBidi" w:hAnsiTheme="majorBidi" w:cstheme="majorBidi"/>
          <w:b/>
          <w:bCs/>
          <w:sz w:val="24"/>
          <w:szCs w:val="24"/>
        </w:rPr>
      </w:pPr>
      <w:r w:rsidRPr="000F6150">
        <w:rPr>
          <w:rFonts w:asciiTheme="majorBidi" w:hAnsiTheme="majorBidi" w:cstheme="majorBidi"/>
          <w:b/>
          <w:bCs/>
          <w:sz w:val="24"/>
          <w:szCs w:val="24"/>
        </w:rPr>
        <w:t>3.2.7.</w:t>
      </w:r>
      <w:r w:rsidRPr="000F6150">
        <w:rPr>
          <w:rFonts w:asciiTheme="majorBidi" w:hAnsiTheme="majorBidi" w:cstheme="majorBidi"/>
          <w:b/>
          <w:bCs/>
          <w:sz w:val="24"/>
          <w:szCs w:val="24"/>
        </w:rPr>
        <w:tab/>
        <w:t>Adsorption kinetic studies</w:t>
      </w:r>
    </w:p>
    <w:p w:rsidR="00556078" w:rsidRPr="002F53E9" w:rsidRDefault="00556078" w:rsidP="00E80BDD">
      <w:pPr>
        <w:spacing w:before="100" w:beforeAutospacing="1" w:after="100" w:afterAutospacing="1" w:line="360" w:lineRule="auto"/>
        <w:ind w:firstLine="708"/>
        <w:jc w:val="both"/>
        <w:rPr>
          <w:rFonts w:asciiTheme="majorBidi" w:hAnsiTheme="majorBidi" w:cstheme="majorBidi"/>
          <w:sz w:val="24"/>
          <w:szCs w:val="24"/>
          <w:lang w:val="tr-TR"/>
        </w:rPr>
      </w:pPr>
      <w:r w:rsidRPr="000F6150">
        <w:rPr>
          <w:rFonts w:asciiTheme="majorBidi" w:hAnsiTheme="majorBidi" w:cstheme="majorBidi"/>
          <w:sz w:val="24"/>
          <w:szCs w:val="24"/>
        </w:rPr>
        <w:t xml:space="preserve">In this study, to understand the adsorption mechanism, three simplified kinetic models were elucidated: </w:t>
      </w:r>
      <w:proofErr w:type="spellStart"/>
      <w:r w:rsidRPr="000F6150">
        <w:rPr>
          <w:rFonts w:asciiTheme="majorBidi" w:hAnsiTheme="majorBidi" w:cstheme="majorBidi"/>
          <w:sz w:val="24"/>
          <w:szCs w:val="24"/>
        </w:rPr>
        <w:t>Lagergren</w:t>
      </w:r>
      <w:proofErr w:type="spellEnd"/>
      <w:r w:rsidRPr="000F6150">
        <w:rPr>
          <w:rFonts w:asciiTheme="majorBidi" w:hAnsiTheme="majorBidi" w:cstheme="majorBidi"/>
          <w:sz w:val="24"/>
          <w:szCs w:val="24"/>
        </w:rPr>
        <w:t xml:space="preserve"> pseudo first order, pseudo second order and intraparticle diffusion model </w:t>
      </w:r>
      <w:r w:rsidRPr="000F6150">
        <w:rPr>
          <w:rFonts w:asciiTheme="majorBidi" w:hAnsiTheme="majorBidi" w:cstheme="majorBidi"/>
          <w:sz w:val="24"/>
          <w:szCs w:val="24"/>
        </w:rPr>
        <w:fldChar w:fldCharType="begin" w:fldLock="1"/>
      </w:r>
      <w:r w:rsidR="00E80BDD">
        <w:rPr>
          <w:rFonts w:asciiTheme="majorBidi" w:hAnsiTheme="majorBidi" w:cstheme="majorBidi"/>
          <w:sz w:val="24"/>
          <w:szCs w:val="24"/>
        </w:rPr>
        <w:instrText>ADDIN CSL_CITATION {"citationItems":[{"id":"ITEM-1","itemData":{"DOI":"10.1080/23312009.2017.1284296","ISSN":"2331-2009","author":[{"dropping-particle":"","family":"Çiftçi","given":"Tülin Deniz","non-dropping-particle":"","parse-names":false,"suffix":""}],"container-title":"Cogent Chemistry","id":"ITEM-1","issue":"1","issued":{"date-parts":[["2017"]]},"page":"1-15","publisher":"Cogent","title":"Adsorptive properties of Fe3O4/Ni/NixB nanocomposite coated nutshell for the removal of arsenic(iii) and arsenic(V) from waters","type":"article-journal","volume":"3"},"uris":["http://www.mendeley.com/documents/?uuid=e7c502f2-a5ba-4737-bcc1-a9cce06af12a"]}],"mendeley":{"formattedCitation":"&lt;sup&gt;30&lt;/sup&gt;","plainTextFormattedCitation":"30","previouslyFormattedCitation":"&lt;sup&gt;30&lt;/sup&gt;"},"properties":{"noteIndex":0},"schema":"https://github.com/citation-style-language/schema/raw/master/csl-citation.json"}</w:instrText>
      </w:r>
      <w:r w:rsidRPr="000F6150">
        <w:rPr>
          <w:rFonts w:asciiTheme="majorBidi" w:hAnsiTheme="majorBidi" w:cstheme="majorBidi"/>
          <w:sz w:val="24"/>
          <w:szCs w:val="24"/>
        </w:rPr>
        <w:fldChar w:fldCharType="separate"/>
      </w:r>
      <w:r w:rsidR="00E80BDD" w:rsidRPr="00E80BDD">
        <w:rPr>
          <w:rFonts w:asciiTheme="majorBidi" w:hAnsiTheme="majorBidi" w:cstheme="majorBidi"/>
          <w:noProof/>
          <w:sz w:val="24"/>
          <w:szCs w:val="24"/>
          <w:vertAlign w:val="superscript"/>
        </w:rPr>
        <w:t>30</w:t>
      </w:r>
      <w:r w:rsidRPr="000F6150">
        <w:rPr>
          <w:rFonts w:asciiTheme="majorBidi" w:hAnsiTheme="majorBidi" w:cstheme="majorBidi"/>
          <w:sz w:val="24"/>
          <w:szCs w:val="24"/>
        </w:rPr>
        <w:fldChar w:fldCharType="end"/>
      </w:r>
      <w:r w:rsidRPr="000F6150">
        <w:rPr>
          <w:rFonts w:asciiTheme="majorBidi" w:hAnsiTheme="majorBidi" w:cstheme="majorBidi"/>
          <w:sz w:val="24"/>
          <w:szCs w:val="24"/>
        </w:rPr>
        <w:t xml:space="preserve">. These models </w:t>
      </w:r>
      <w:r w:rsidRPr="000F6150">
        <w:rPr>
          <w:rFonts w:asciiTheme="majorBidi" w:hAnsiTheme="majorBidi" w:cstheme="majorBidi"/>
          <w:noProof/>
          <w:sz w:val="24"/>
          <w:szCs w:val="24"/>
        </w:rPr>
        <w:t>define</w:t>
      </w:r>
      <w:r w:rsidRPr="000F6150">
        <w:rPr>
          <w:rFonts w:asciiTheme="majorBidi" w:hAnsiTheme="majorBidi" w:cstheme="majorBidi"/>
          <w:sz w:val="24"/>
          <w:szCs w:val="24"/>
        </w:rPr>
        <w:t xml:space="preserve"> the stages of the adsorption to be external film diffusion, adsorption, and intraparticle diffusion</w:t>
      </w:r>
      <w:r w:rsidR="00E80BDD">
        <w:rPr>
          <w:rFonts w:asciiTheme="majorBidi" w:hAnsiTheme="majorBidi" w:cstheme="majorBidi"/>
          <w:sz w:val="24"/>
          <w:szCs w:val="24"/>
        </w:rPr>
        <w:t>.</w:t>
      </w:r>
      <w:r w:rsidRPr="000F6150">
        <w:rPr>
          <w:rFonts w:asciiTheme="majorBidi" w:hAnsiTheme="majorBidi" w:cstheme="majorBidi"/>
          <w:sz w:val="24"/>
          <w:szCs w:val="24"/>
        </w:rPr>
        <w:fldChar w:fldCharType="begin" w:fldLock="1"/>
      </w:r>
      <w:r w:rsidR="00E80BDD">
        <w:rPr>
          <w:rFonts w:asciiTheme="majorBidi" w:hAnsiTheme="majorBidi" w:cstheme="majorBidi"/>
          <w:sz w:val="24"/>
          <w:szCs w:val="24"/>
        </w:rPr>
        <w:instrText>ADDIN CSL_CITATION {"citationItems":[{"id":"ITEM-1","itemData":{"DOI":"10.1016/j.cej.2011.05.090","ISSN":"13858947","abstract":"In this work, the adsorption capacity of Sakli{dotless}kent mud as low-cost adsorbent, for the removal of hazardous dye, Brilliant Green, from aqueous solution was studied. The adsorptive properties of Sakli{dotless}kent mud was investigated in terms of temperature, initial dye concentration and contact time. The results obtained from the experiments were compared for kinetic and thermodynamic parameters. The kinetic data for the adsorption of Brilliant Green on Sakli{dotless}kent mud supports the pseudo-first-order kinetic model and the intra-particle model at 25??C. However, the highest values of r2 (&gt;0.99) were obtained from the second order adsorption model for the adsorption of Brilliant Green at higher temperatures. From the kinetic data it was found that the calculated values of the maximum adsorption capacity (qe,calc) are very close to the maximum adsorption capacity (qe,exp) obtained experimentally. The experimental adsorption capacity of the Sakli{dotless}kent mud changed from 9.2mgg-1 to 9.7mgg-1 by increasing temperature from 25??C to 55??C. The equilibrium adsorption data were discussed using the Langmuir isotherm model. To reveal the adsorptive capacity of Sakli{dotless}kent mud the BET surface area and the pore volume were found and its chemical composition was analyzed by X-ray fluorescence spectrometry. ?? 2011 Elsevier B.V.","author":[{"dropping-particle":"","family":"Kismir","given":"Yasemin","non-dropping-particle":"","parse-names":false,"suffix":""},{"dropping-particle":"","family":"Aroguz","given":"Ayse Z.","non-dropping-particle":"","parse-names":false,"suffix":""}],"container-title":"Chemical Engineering Journal","id":"ITEM-1","issue":"1","issued":{"date-parts":[["2011"]]},"page":"199-206","title":"Adsorption characteristics of the hazardous dye Brilliant Green on Sakli{dotless}kent mud","type":"article-journal","volume":"172"},"uris":["http://www.mendeley.com/documents/?uuid=7f54cb73-a670-4480-9a0b-a97f6111d89f"]}],"mendeley":{"formattedCitation":"&lt;sup&gt;34&lt;/sup&gt;","plainTextFormattedCitation":"34","previouslyFormattedCitation":"&lt;sup&gt;34&lt;/sup&gt;"},"properties":{"noteIndex":0},"schema":"https://github.com/citation-style-language/schema/raw/master/csl-citation.json"}</w:instrText>
      </w:r>
      <w:r w:rsidRPr="000F6150">
        <w:rPr>
          <w:rFonts w:asciiTheme="majorBidi" w:hAnsiTheme="majorBidi" w:cstheme="majorBidi"/>
          <w:sz w:val="24"/>
          <w:szCs w:val="24"/>
        </w:rPr>
        <w:fldChar w:fldCharType="separate"/>
      </w:r>
      <w:r w:rsidR="00E80BDD" w:rsidRPr="00E80BDD">
        <w:rPr>
          <w:rFonts w:asciiTheme="majorBidi" w:hAnsiTheme="majorBidi" w:cstheme="majorBidi"/>
          <w:noProof/>
          <w:sz w:val="24"/>
          <w:szCs w:val="24"/>
          <w:vertAlign w:val="superscript"/>
        </w:rPr>
        <w:t>34</w:t>
      </w:r>
      <w:r w:rsidRPr="000F6150">
        <w:rPr>
          <w:rFonts w:asciiTheme="majorBidi" w:hAnsiTheme="majorBidi" w:cstheme="majorBidi"/>
          <w:sz w:val="24"/>
          <w:szCs w:val="24"/>
        </w:rPr>
        <w:fldChar w:fldCharType="end"/>
      </w:r>
      <w:r w:rsidRPr="000F6150">
        <w:rPr>
          <w:rFonts w:asciiTheme="majorBidi" w:hAnsiTheme="majorBidi" w:cstheme="majorBidi"/>
          <w:sz w:val="24"/>
          <w:szCs w:val="24"/>
        </w:rPr>
        <w:t xml:space="preserve"> Figure 9 presents the </w:t>
      </w:r>
      <w:r w:rsidRPr="000F6150">
        <w:rPr>
          <w:rFonts w:asciiTheme="majorBidi" w:hAnsiTheme="majorBidi" w:cstheme="majorBidi"/>
          <w:sz w:val="24"/>
          <w:szCs w:val="24"/>
          <w:lang w:val="tr-TR"/>
        </w:rPr>
        <w:t xml:space="preserve">time </w:t>
      </w:r>
      <w:r w:rsidRPr="000F6150">
        <w:rPr>
          <w:rFonts w:asciiTheme="majorBidi" w:hAnsiTheme="majorBidi" w:cstheme="majorBidi"/>
          <w:sz w:val="24"/>
          <w:szCs w:val="24"/>
        </w:rPr>
        <w:t>effects</w:t>
      </w:r>
      <w:r w:rsidRPr="000F6150">
        <w:rPr>
          <w:rFonts w:asciiTheme="majorBidi" w:hAnsiTheme="majorBidi" w:cstheme="majorBidi"/>
          <w:sz w:val="24"/>
          <w:szCs w:val="24"/>
          <w:lang w:val="tr-TR"/>
        </w:rPr>
        <w:t xml:space="preserve"> on </w:t>
      </w:r>
      <w:proofErr w:type="spellStart"/>
      <w:r w:rsidRPr="000F6150">
        <w:rPr>
          <w:rFonts w:asciiTheme="majorBidi" w:hAnsiTheme="majorBidi" w:cstheme="majorBidi"/>
          <w:sz w:val="24"/>
          <w:szCs w:val="24"/>
          <w:lang w:val="tr-TR"/>
        </w:rPr>
        <w:t>the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adsorption</w:t>
      </w:r>
      <w:proofErr w:type="spellEnd"/>
      <w:r w:rsidRPr="000F6150">
        <w:rPr>
          <w:rFonts w:asciiTheme="majorBidi" w:hAnsiTheme="majorBidi" w:cstheme="majorBidi"/>
          <w:sz w:val="24"/>
          <w:szCs w:val="24"/>
          <w:lang w:val="tr-TR"/>
        </w:rPr>
        <w:t xml:space="preserve">, pseudo </w:t>
      </w:r>
      <w:proofErr w:type="spellStart"/>
      <w:r w:rsidRPr="000F6150">
        <w:rPr>
          <w:rFonts w:asciiTheme="majorBidi" w:hAnsiTheme="majorBidi" w:cstheme="majorBidi"/>
          <w:sz w:val="24"/>
          <w:szCs w:val="24"/>
          <w:lang w:val="tr-TR"/>
        </w:rPr>
        <w:t>first-order</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kinetic</w:t>
      </w:r>
      <w:proofErr w:type="spellEnd"/>
      <w:r w:rsidRPr="000F6150">
        <w:rPr>
          <w:rFonts w:asciiTheme="majorBidi" w:hAnsiTheme="majorBidi" w:cstheme="majorBidi"/>
          <w:sz w:val="24"/>
          <w:szCs w:val="24"/>
          <w:lang w:val="tr-TR"/>
        </w:rPr>
        <w:t xml:space="preserve"> model, pseudo </w:t>
      </w:r>
      <w:proofErr w:type="spellStart"/>
      <w:r w:rsidRPr="000F6150">
        <w:rPr>
          <w:rFonts w:asciiTheme="majorBidi" w:hAnsiTheme="majorBidi" w:cstheme="majorBidi"/>
          <w:sz w:val="24"/>
          <w:szCs w:val="24"/>
          <w:lang w:val="tr-TR"/>
        </w:rPr>
        <w:t>second-order</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kinetic</w:t>
      </w:r>
      <w:proofErr w:type="spellEnd"/>
      <w:r w:rsidRPr="000F6150">
        <w:rPr>
          <w:rFonts w:asciiTheme="majorBidi" w:hAnsiTheme="majorBidi" w:cstheme="majorBidi"/>
          <w:sz w:val="24"/>
          <w:szCs w:val="24"/>
          <w:lang w:val="tr-TR"/>
        </w:rPr>
        <w:t xml:space="preserve"> model, </w:t>
      </w:r>
      <w:r w:rsidRPr="000F6150">
        <w:rPr>
          <w:rFonts w:asciiTheme="majorBidi" w:hAnsiTheme="majorBidi" w:cstheme="majorBidi"/>
          <w:sz w:val="24"/>
          <w:szCs w:val="24"/>
        </w:rPr>
        <w:t>and</w:t>
      </w:r>
      <w:r w:rsidRPr="000F6150">
        <w:rPr>
          <w:rFonts w:asciiTheme="majorBidi" w:hAnsiTheme="majorBidi" w:cstheme="majorBidi"/>
          <w:sz w:val="24"/>
          <w:szCs w:val="24"/>
          <w:lang w:val="tr-TR"/>
        </w:rPr>
        <w:t xml:space="preserve"> intraparticle </w:t>
      </w:r>
      <w:r w:rsidRPr="000F6150">
        <w:rPr>
          <w:rFonts w:asciiTheme="majorBidi" w:hAnsiTheme="majorBidi" w:cstheme="majorBidi"/>
          <w:sz w:val="24"/>
          <w:szCs w:val="24"/>
        </w:rPr>
        <w:t>diffusion</w:t>
      </w:r>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kinetic</w:t>
      </w:r>
      <w:proofErr w:type="spellEnd"/>
      <w:r w:rsidRPr="000F6150">
        <w:rPr>
          <w:rFonts w:asciiTheme="majorBidi" w:hAnsiTheme="majorBidi" w:cstheme="majorBidi"/>
          <w:sz w:val="24"/>
          <w:szCs w:val="24"/>
          <w:lang w:val="tr-TR"/>
        </w:rPr>
        <w:t xml:space="preserve"> model </w:t>
      </w:r>
      <w:proofErr w:type="spellStart"/>
      <w:r w:rsidRPr="000F6150">
        <w:rPr>
          <w:rFonts w:asciiTheme="majorBidi" w:hAnsiTheme="majorBidi" w:cstheme="majorBidi"/>
          <w:sz w:val="24"/>
          <w:szCs w:val="24"/>
          <w:lang w:val="tr-TR"/>
        </w:rPr>
        <w:t>for</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the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adsorption</w:t>
      </w:r>
      <w:proofErr w:type="spellEnd"/>
      <w:r w:rsidRPr="000F6150">
        <w:rPr>
          <w:rFonts w:asciiTheme="majorBidi" w:hAnsiTheme="majorBidi" w:cstheme="majorBidi"/>
          <w:sz w:val="24"/>
          <w:szCs w:val="24"/>
          <w:lang w:val="tr-TR"/>
        </w:rPr>
        <w:t xml:space="preserve"> of BG </w:t>
      </w:r>
      <w:proofErr w:type="spellStart"/>
      <w:r w:rsidRPr="000F6150">
        <w:rPr>
          <w:rFonts w:asciiTheme="majorBidi" w:hAnsiTheme="majorBidi" w:cstheme="majorBidi"/>
          <w:sz w:val="24"/>
          <w:szCs w:val="24"/>
          <w:lang w:val="tr-TR"/>
        </w:rPr>
        <w:t>and</w:t>
      </w:r>
      <w:proofErr w:type="spellEnd"/>
      <w:r w:rsidRPr="000F6150">
        <w:rPr>
          <w:rFonts w:asciiTheme="majorBidi" w:hAnsiTheme="majorBidi" w:cstheme="majorBidi"/>
          <w:sz w:val="24"/>
          <w:szCs w:val="24"/>
          <w:lang w:val="tr-TR"/>
        </w:rPr>
        <w:t xml:space="preserve"> MG </w:t>
      </w:r>
      <w:proofErr w:type="spellStart"/>
      <w:r w:rsidRPr="000F6150">
        <w:rPr>
          <w:rFonts w:asciiTheme="majorBidi" w:hAnsiTheme="majorBidi" w:cstheme="majorBidi"/>
          <w:sz w:val="24"/>
          <w:szCs w:val="24"/>
          <w:lang w:val="tr-TR"/>
        </w:rPr>
        <w:t>onto</w:t>
      </w:r>
      <w:proofErr w:type="spellEnd"/>
      <w:r w:rsidRPr="000F6150">
        <w:rPr>
          <w:rFonts w:asciiTheme="majorBidi" w:hAnsiTheme="majorBidi" w:cstheme="majorBidi"/>
          <w:sz w:val="24"/>
          <w:szCs w:val="24"/>
          <w:lang w:val="tr-TR"/>
        </w:rPr>
        <w:t xml:space="preserve"> SW500 </w:t>
      </w:r>
      <w:proofErr w:type="spellStart"/>
      <w:r w:rsidRPr="000F6150">
        <w:rPr>
          <w:rFonts w:asciiTheme="majorBidi" w:hAnsiTheme="majorBidi" w:cstheme="majorBidi"/>
          <w:sz w:val="24"/>
          <w:szCs w:val="24"/>
          <w:lang w:val="tr-TR"/>
        </w:rPr>
        <w:t>and</w:t>
      </w:r>
      <w:proofErr w:type="spellEnd"/>
      <w:r w:rsidRPr="000F6150">
        <w:rPr>
          <w:rFonts w:asciiTheme="majorBidi" w:hAnsiTheme="majorBidi" w:cstheme="majorBidi"/>
          <w:sz w:val="24"/>
          <w:szCs w:val="24"/>
          <w:lang w:val="tr-TR"/>
        </w:rPr>
        <w:t xml:space="preserve"> SW800 </w:t>
      </w:r>
      <w:proofErr w:type="spellStart"/>
      <w:r w:rsidRPr="000F6150">
        <w:rPr>
          <w:rFonts w:asciiTheme="majorBidi" w:hAnsiTheme="majorBidi" w:cstheme="majorBidi"/>
          <w:sz w:val="24"/>
          <w:szCs w:val="24"/>
          <w:lang w:val="tr-TR"/>
        </w:rPr>
        <w:t>adsorbents</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The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calculated</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parameters</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belonging</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to</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the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kinetic</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models</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are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depicted</w:t>
      </w:r>
      <w:proofErr w:type="spellEnd"/>
      <w:r w:rsidRPr="000F6150">
        <w:rPr>
          <w:rFonts w:asciiTheme="majorBidi" w:hAnsiTheme="majorBidi" w:cstheme="majorBidi"/>
          <w:sz w:val="24"/>
          <w:szCs w:val="24"/>
          <w:lang w:val="tr-TR"/>
        </w:rPr>
        <w:t xml:space="preserve"> in </w:t>
      </w:r>
      <w:proofErr w:type="spellStart"/>
      <w:r w:rsidRPr="000F6150">
        <w:rPr>
          <w:rFonts w:asciiTheme="majorBidi" w:hAnsiTheme="majorBidi" w:cstheme="majorBidi"/>
          <w:sz w:val="24"/>
          <w:szCs w:val="24"/>
          <w:lang w:val="tr-TR"/>
        </w:rPr>
        <w:t>Table</w:t>
      </w:r>
      <w:proofErr w:type="spellEnd"/>
      <w:r w:rsidRPr="000F6150">
        <w:rPr>
          <w:rFonts w:asciiTheme="majorBidi" w:hAnsiTheme="majorBidi" w:cstheme="majorBidi"/>
          <w:sz w:val="24"/>
          <w:szCs w:val="24"/>
          <w:lang w:val="tr-TR"/>
        </w:rPr>
        <w:t xml:space="preserve"> 3. As can be </w:t>
      </w:r>
      <w:proofErr w:type="spellStart"/>
      <w:r w:rsidRPr="000F6150">
        <w:rPr>
          <w:rFonts w:asciiTheme="majorBidi" w:hAnsiTheme="majorBidi" w:cstheme="majorBidi"/>
          <w:sz w:val="24"/>
          <w:szCs w:val="24"/>
          <w:lang w:val="tr-TR"/>
        </w:rPr>
        <w:t>seen</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from</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Table</w:t>
      </w:r>
      <w:proofErr w:type="spellEnd"/>
      <w:r w:rsidRPr="000F6150">
        <w:rPr>
          <w:rFonts w:asciiTheme="majorBidi" w:hAnsiTheme="majorBidi" w:cstheme="majorBidi"/>
          <w:sz w:val="24"/>
          <w:szCs w:val="24"/>
          <w:lang w:val="tr-TR"/>
        </w:rPr>
        <w:t xml:space="preserve"> 3, </w:t>
      </w:r>
      <w:proofErr w:type="spellStart"/>
      <w:r w:rsidRPr="000F6150">
        <w:rPr>
          <w:rFonts w:asciiTheme="majorBidi" w:hAnsiTheme="majorBidi" w:cstheme="majorBidi"/>
          <w:sz w:val="24"/>
          <w:szCs w:val="24"/>
          <w:lang w:val="tr-TR"/>
        </w:rPr>
        <w:t>the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closest</w:t>
      </w:r>
      <w:proofErr w:type="spellEnd"/>
      <w:r w:rsidRPr="000F6150">
        <w:rPr>
          <w:rFonts w:asciiTheme="majorBidi" w:hAnsiTheme="majorBidi" w:cstheme="majorBidi"/>
          <w:sz w:val="24"/>
          <w:szCs w:val="24"/>
          <w:lang w:val="tr-TR"/>
        </w:rPr>
        <w:t xml:space="preserve"> R</w:t>
      </w:r>
      <w:r w:rsidRPr="000F6150">
        <w:rPr>
          <w:rFonts w:asciiTheme="majorBidi" w:hAnsiTheme="majorBidi" w:cstheme="majorBidi"/>
          <w:sz w:val="24"/>
          <w:szCs w:val="24"/>
          <w:vertAlign w:val="superscript"/>
          <w:lang w:val="tr-TR"/>
        </w:rPr>
        <w:t>2</w:t>
      </w:r>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values</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to</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unity</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were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obtained</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for</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the</w:t>
      </w:r>
      <w:proofErr w:type="spellEnd"/>
      <w:r w:rsidRPr="000F6150">
        <w:rPr>
          <w:rFonts w:asciiTheme="majorBidi" w:hAnsiTheme="majorBidi" w:cstheme="majorBidi"/>
          <w:sz w:val="24"/>
          <w:szCs w:val="24"/>
          <w:lang w:val="tr-TR"/>
        </w:rPr>
        <w:t xml:space="preserve"> pseudo </w:t>
      </w:r>
      <w:proofErr w:type="spellStart"/>
      <w:r w:rsidRPr="000F6150">
        <w:rPr>
          <w:rFonts w:asciiTheme="majorBidi" w:hAnsiTheme="majorBidi" w:cstheme="majorBidi"/>
          <w:sz w:val="24"/>
          <w:szCs w:val="24"/>
          <w:lang w:val="tr-TR"/>
        </w:rPr>
        <w:t>second</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order</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kinetic</w:t>
      </w:r>
      <w:proofErr w:type="spellEnd"/>
      <w:r w:rsidRPr="000F6150">
        <w:rPr>
          <w:rFonts w:asciiTheme="majorBidi" w:hAnsiTheme="majorBidi" w:cstheme="majorBidi"/>
          <w:sz w:val="24"/>
          <w:szCs w:val="24"/>
          <w:lang w:val="tr-TR"/>
        </w:rPr>
        <w:t xml:space="preserve"> model </w:t>
      </w:r>
      <w:proofErr w:type="spellStart"/>
      <w:r w:rsidRPr="000F6150">
        <w:rPr>
          <w:rFonts w:asciiTheme="majorBidi" w:hAnsiTheme="majorBidi" w:cstheme="majorBidi"/>
          <w:sz w:val="24"/>
          <w:szCs w:val="24"/>
          <w:lang w:val="tr-TR"/>
        </w:rPr>
        <w:t>for</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the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studied</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dyes</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The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calculated</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q</w:t>
      </w:r>
      <w:r w:rsidRPr="000F6150">
        <w:rPr>
          <w:rFonts w:asciiTheme="majorBidi" w:hAnsiTheme="majorBidi" w:cstheme="majorBidi"/>
          <w:sz w:val="24"/>
          <w:szCs w:val="24"/>
          <w:vertAlign w:val="subscript"/>
          <w:lang w:val="tr-TR"/>
        </w:rPr>
        <w:t>e</w:t>
      </w:r>
      <w:proofErr w:type="spellEnd"/>
      <w:r w:rsidRPr="000F6150">
        <w:rPr>
          <w:rFonts w:asciiTheme="majorBidi" w:hAnsiTheme="majorBidi" w:cstheme="majorBidi"/>
          <w:noProof/>
          <w:sz w:val="24"/>
          <w:szCs w:val="24"/>
          <w:vertAlign w:val="subscript"/>
          <w:lang w:val="tr-TR"/>
        </w:rPr>
        <w:t>, cal</w:t>
      </w:r>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and</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experimental</w:t>
      </w:r>
      <w:proofErr w:type="spellEnd"/>
      <w:r w:rsidRPr="000F6150">
        <w:rPr>
          <w:rFonts w:asciiTheme="majorBidi" w:hAnsiTheme="majorBidi" w:cstheme="majorBidi"/>
          <w:sz w:val="24"/>
          <w:szCs w:val="24"/>
          <w:lang w:val="tr-TR"/>
        </w:rPr>
        <w:t xml:space="preserve"> (</w:t>
      </w:r>
      <w:proofErr w:type="spellStart"/>
      <w:proofErr w:type="gramStart"/>
      <w:r w:rsidRPr="000F6150">
        <w:rPr>
          <w:rFonts w:asciiTheme="majorBidi" w:hAnsiTheme="majorBidi" w:cstheme="majorBidi"/>
          <w:sz w:val="24"/>
          <w:szCs w:val="24"/>
          <w:lang w:val="tr-TR"/>
        </w:rPr>
        <w:t>q</w:t>
      </w:r>
      <w:r w:rsidRPr="000F6150">
        <w:rPr>
          <w:rFonts w:asciiTheme="majorBidi" w:hAnsiTheme="majorBidi" w:cstheme="majorBidi"/>
          <w:sz w:val="24"/>
          <w:szCs w:val="24"/>
          <w:vertAlign w:val="subscript"/>
          <w:lang w:val="tr-TR"/>
        </w:rPr>
        <w:t>e,exp</w:t>
      </w:r>
      <w:proofErr w:type="spellEnd"/>
      <w:proofErr w:type="gram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values</w:t>
      </w:r>
      <w:proofErr w:type="spellEnd"/>
      <w:r w:rsidRPr="000F6150">
        <w:rPr>
          <w:rFonts w:asciiTheme="majorBidi" w:hAnsiTheme="majorBidi" w:cstheme="majorBidi"/>
          <w:sz w:val="24"/>
          <w:szCs w:val="24"/>
          <w:lang w:val="tr-TR"/>
        </w:rPr>
        <w:t xml:space="preserve"> of </w:t>
      </w:r>
      <w:proofErr w:type="spellStart"/>
      <w:r w:rsidRPr="000F6150">
        <w:rPr>
          <w:rFonts w:asciiTheme="majorBidi" w:hAnsiTheme="majorBidi" w:cstheme="majorBidi"/>
          <w:sz w:val="24"/>
          <w:szCs w:val="24"/>
          <w:lang w:val="tr-TR"/>
        </w:rPr>
        <w:t>adsorption</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capacities</w:t>
      </w:r>
      <w:proofErr w:type="spellEnd"/>
      <w:r w:rsidRPr="000F6150">
        <w:rPr>
          <w:rFonts w:asciiTheme="majorBidi" w:hAnsiTheme="majorBidi" w:cstheme="majorBidi"/>
          <w:sz w:val="24"/>
          <w:szCs w:val="24"/>
          <w:lang w:val="tr-TR"/>
        </w:rPr>
        <w:t xml:space="preserve"> of BG </w:t>
      </w:r>
      <w:proofErr w:type="spellStart"/>
      <w:r w:rsidRPr="000F6150">
        <w:rPr>
          <w:rFonts w:asciiTheme="majorBidi" w:hAnsiTheme="majorBidi" w:cstheme="majorBidi"/>
          <w:sz w:val="24"/>
          <w:szCs w:val="24"/>
          <w:lang w:val="tr-TR"/>
        </w:rPr>
        <w:t>and</w:t>
      </w:r>
      <w:proofErr w:type="spellEnd"/>
      <w:r w:rsidRPr="000F6150">
        <w:rPr>
          <w:rFonts w:asciiTheme="majorBidi" w:hAnsiTheme="majorBidi" w:cstheme="majorBidi"/>
          <w:sz w:val="24"/>
          <w:szCs w:val="24"/>
          <w:lang w:val="tr-TR"/>
        </w:rPr>
        <w:t xml:space="preserve"> MG </w:t>
      </w:r>
      <w:proofErr w:type="spellStart"/>
      <w:r w:rsidRPr="000F6150">
        <w:rPr>
          <w:rFonts w:asciiTheme="majorBidi" w:hAnsiTheme="majorBidi" w:cstheme="majorBidi"/>
          <w:sz w:val="24"/>
          <w:szCs w:val="24"/>
          <w:lang w:val="tr-TR"/>
        </w:rPr>
        <w:t>were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very</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close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to</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each</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other</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for</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the</w:t>
      </w:r>
      <w:proofErr w:type="spellEnd"/>
      <w:r w:rsidRPr="000F6150">
        <w:rPr>
          <w:rFonts w:asciiTheme="majorBidi" w:hAnsiTheme="majorBidi" w:cstheme="majorBidi"/>
          <w:sz w:val="24"/>
          <w:szCs w:val="24"/>
          <w:lang w:val="tr-TR"/>
        </w:rPr>
        <w:t xml:space="preserve"> pseudo </w:t>
      </w:r>
      <w:proofErr w:type="spellStart"/>
      <w:r w:rsidRPr="000F6150">
        <w:rPr>
          <w:rFonts w:asciiTheme="majorBidi" w:hAnsiTheme="majorBidi" w:cstheme="majorBidi"/>
          <w:sz w:val="24"/>
          <w:szCs w:val="24"/>
          <w:lang w:val="tr-TR"/>
        </w:rPr>
        <w:t>second</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order</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kinetic</w:t>
      </w:r>
      <w:proofErr w:type="spellEnd"/>
      <w:r w:rsidRPr="000F6150">
        <w:rPr>
          <w:rFonts w:asciiTheme="majorBidi" w:hAnsiTheme="majorBidi" w:cstheme="majorBidi"/>
          <w:sz w:val="24"/>
          <w:szCs w:val="24"/>
          <w:lang w:val="tr-TR"/>
        </w:rPr>
        <w:t xml:space="preserve"> model. </w:t>
      </w:r>
      <w:proofErr w:type="spellStart"/>
      <w:r w:rsidRPr="000F6150">
        <w:rPr>
          <w:rFonts w:asciiTheme="majorBidi" w:hAnsiTheme="majorBidi" w:cstheme="majorBidi"/>
          <w:sz w:val="24"/>
          <w:szCs w:val="24"/>
          <w:lang w:val="tr-TR"/>
        </w:rPr>
        <w:t>These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findings</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indicated</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the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adsorption</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fitted</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well</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with</w:t>
      </w:r>
      <w:proofErr w:type="spellEnd"/>
      <w:r w:rsidRPr="000F6150">
        <w:rPr>
          <w:rFonts w:asciiTheme="majorBidi" w:hAnsiTheme="majorBidi" w:cstheme="majorBidi"/>
          <w:sz w:val="24"/>
          <w:szCs w:val="24"/>
          <w:lang w:val="tr-TR"/>
        </w:rPr>
        <w:t xml:space="preserve"> pseudo </w:t>
      </w:r>
      <w:proofErr w:type="spellStart"/>
      <w:r w:rsidRPr="000F6150">
        <w:rPr>
          <w:rFonts w:asciiTheme="majorBidi" w:hAnsiTheme="majorBidi" w:cstheme="majorBidi"/>
          <w:sz w:val="24"/>
          <w:szCs w:val="24"/>
          <w:lang w:val="tr-TR"/>
        </w:rPr>
        <w:t>second</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order</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kinetic</w:t>
      </w:r>
      <w:proofErr w:type="spellEnd"/>
      <w:r w:rsidRPr="000F6150">
        <w:rPr>
          <w:rFonts w:asciiTheme="majorBidi" w:hAnsiTheme="majorBidi" w:cstheme="majorBidi"/>
          <w:sz w:val="24"/>
          <w:szCs w:val="24"/>
          <w:lang w:val="tr-TR"/>
        </w:rPr>
        <w:t xml:space="preserve"> model </w:t>
      </w:r>
      <w:proofErr w:type="spellStart"/>
      <w:r w:rsidRPr="000F6150">
        <w:rPr>
          <w:rFonts w:asciiTheme="majorBidi" w:hAnsiTheme="majorBidi" w:cstheme="majorBidi"/>
          <w:sz w:val="24"/>
          <w:szCs w:val="24"/>
          <w:lang w:val="tr-TR"/>
        </w:rPr>
        <w:t>and</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adsorption</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was</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chemisorption</w:t>
      </w:r>
      <w:proofErr w:type="spellEnd"/>
      <w:r w:rsidRPr="000F6150">
        <w:rPr>
          <w:rFonts w:asciiTheme="majorBidi" w:hAnsiTheme="majorBidi" w:cstheme="majorBidi"/>
          <w:sz w:val="24"/>
          <w:szCs w:val="24"/>
          <w:lang w:val="tr-TR"/>
        </w:rPr>
        <w:t xml:space="preserve"> controlled</w:t>
      </w:r>
      <w:r w:rsidR="00E80BDD">
        <w:rPr>
          <w:rFonts w:asciiTheme="majorBidi" w:hAnsiTheme="majorBidi" w:cstheme="majorBidi"/>
          <w:sz w:val="24"/>
          <w:szCs w:val="24"/>
          <w:lang w:val="tr-TR"/>
        </w:rPr>
        <w:t>.</w:t>
      </w:r>
      <w:r w:rsidRPr="000F6150">
        <w:rPr>
          <w:rFonts w:asciiTheme="majorBidi" w:hAnsiTheme="majorBidi" w:cstheme="majorBidi"/>
          <w:sz w:val="24"/>
          <w:szCs w:val="24"/>
          <w:lang w:val="tr-TR"/>
        </w:rPr>
        <w:fldChar w:fldCharType="begin" w:fldLock="1"/>
      </w:r>
      <w:r w:rsidR="00E80BDD">
        <w:rPr>
          <w:rFonts w:asciiTheme="majorBidi" w:hAnsiTheme="majorBidi" w:cstheme="majorBidi"/>
          <w:sz w:val="24"/>
          <w:szCs w:val="24"/>
          <w:lang w:val="tr-TR"/>
        </w:rPr>
        <w:instrText>ADDIN CSL_CITATION {"citationItems":[{"id":"ITEM-1","itemData":{"DOI":"10.1016/j.desal.2011.07.068","ISSN":"00119164","abstract":"Experiments were carried out to remove brilliant green dye by adsorption technique using a novel adsorbent (activated carbon prepared from acorn). The prepared adsorbent was characterized by BET surface area measurement, FTIR, SEM and elemental analysis. Various parameters such as initial dye concentration, adsorbent dose, initial pH and temperature were studied to observe their effects on the dye adsorption process. At optimum values of the above mentioned parameters, more than 90% removal efficiency was obtained within 30. min at adsorbent dose of 2. g/100. mL for initial dye concentration of 25. mg/L. The percentage of dye removal remains almost constant within the pH range of around 6-10. The adsorption of dye was found to follow a pseudo-second-order rate equation. Intra particle diffusion model was studied in order to determine the rate limiting step of the adsorption process. Langmuir isotherm model was fitted the best for the adsorption system with an adsorption capacity of 2.11. mg/g of adsorbent. The present adsorbent may be considered as an alternative adsorbent for the better performance of the brilliant green dye removal from its aqueous medium. © 2011 Elsevier B.V.","author":[{"dropping-particle":"","family":"Ghaedi","given":"M.","non-dropping-particle":"","parse-names":false,"suffix":""},{"dropping-particle":"","family":"Hossainian","given":"H.","non-dropping-particle":"","parse-names":false,"suffix":""},{"dropping-particle":"","family":"Montazerozohori","given":"M.","non-dropping-particle":"","parse-names":false,"suffix":""},{"dropping-particle":"","family":"Shokrollahi","given":"A.","non-dropping-particle":"","parse-names":false,"suffix":""},{"dropping-particle":"","family":"Shojaipour","given":"F.","non-dropping-particle":"","parse-names":false,"suffix":""},{"dropping-particle":"","family":"Soylak","given":"M.","non-dropping-particle":"","parse-names":false,"suffix":""},{"dropping-particle":"","family":"Purkait","given":"M. K.","non-dropping-particle":"","parse-names":false,"suffix":""}],"container-title":"Desalination","id":"ITEM-1","issue":"1","issued":{"date-parts":[["2011"]]},"page":"226-233","title":"A novel acorn based adsorbent for the removal of brilliant green","type":"article-journal","volume":"281"},"uris":["http://www.mendeley.com/documents/?uuid=24b3d115-1552-4585-95e4-a3133903c6ce"]}],"mendeley":{"formattedCitation":"&lt;sup&gt;35&lt;/sup&gt;","plainTextFormattedCitation":"35","previouslyFormattedCitation":"&lt;sup&gt;35&lt;/sup&gt;"},"properties":{"noteIndex":0},"schema":"https://github.com/citation-style-language/schema/raw/master/csl-citation.json"}</w:instrText>
      </w:r>
      <w:r w:rsidRPr="000F6150">
        <w:rPr>
          <w:rFonts w:asciiTheme="majorBidi" w:hAnsiTheme="majorBidi" w:cstheme="majorBidi"/>
          <w:sz w:val="24"/>
          <w:szCs w:val="24"/>
          <w:lang w:val="tr-TR"/>
        </w:rPr>
        <w:fldChar w:fldCharType="separate"/>
      </w:r>
      <w:r w:rsidR="00E80BDD" w:rsidRPr="00E80BDD">
        <w:rPr>
          <w:rFonts w:asciiTheme="majorBidi" w:hAnsiTheme="majorBidi" w:cstheme="majorBidi"/>
          <w:noProof/>
          <w:sz w:val="24"/>
          <w:szCs w:val="24"/>
          <w:vertAlign w:val="superscript"/>
          <w:lang w:val="tr-TR"/>
        </w:rPr>
        <w:t>35</w:t>
      </w:r>
      <w:r w:rsidRPr="000F6150">
        <w:rPr>
          <w:rFonts w:asciiTheme="majorBidi" w:hAnsiTheme="majorBidi" w:cstheme="majorBidi"/>
          <w:sz w:val="24"/>
          <w:szCs w:val="24"/>
          <w:lang w:val="tr-TR"/>
        </w:rPr>
        <w:fldChar w:fldCharType="end"/>
      </w:r>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In</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the</w:t>
      </w:r>
      <w:proofErr w:type="spellEnd"/>
      <w:r w:rsidRPr="000F6150">
        <w:rPr>
          <w:rFonts w:asciiTheme="majorBidi" w:hAnsiTheme="majorBidi" w:cstheme="majorBidi"/>
          <w:sz w:val="24"/>
          <w:szCs w:val="24"/>
          <w:lang w:val="tr-TR"/>
        </w:rPr>
        <w:t xml:space="preserve"> intraparticle </w:t>
      </w:r>
      <w:proofErr w:type="spellStart"/>
      <w:r w:rsidRPr="000F6150">
        <w:rPr>
          <w:rFonts w:asciiTheme="majorBidi" w:hAnsiTheme="majorBidi" w:cstheme="majorBidi"/>
          <w:sz w:val="24"/>
          <w:szCs w:val="24"/>
          <w:lang w:val="tr-TR"/>
        </w:rPr>
        <w:t>diffusion</w:t>
      </w:r>
      <w:proofErr w:type="spellEnd"/>
      <w:r w:rsidRPr="000F6150">
        <w:rPr>
          <w:rFonts w:asciiTheme="majorBidi" w:hAnsiTheme="majorBidi" w:cstheme="majorBidi"/>
          <w:sz w:val="24"/>
          <w:szCs w:val="24"/>
          <w:lang w:val="tr-TR"/>
        </w:rPr>
        <w:t xml:space="preserve"> model, </w:t>
      </w:r>
      <w:proofErr w:type="spellStart"/>
      <w:r w:rsidRPr="000F6150">
        <w:rPr>
          <w:rFonts w:asciiTheme="majorBidi" w:hAnsiTheme="majorBidi" w:cstheme="majorBidi"/>
          <w:sz w:val="24"/>
          <w:szCs w:val="24"/>
          <w:lang w:val="tr-TR"/>
        </w:rPr>
        <w:t>the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lastRenderedPageBreak/>
        <w:t>plot</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q</w:t>
      </w:r>
      <w:r w:rsidRPr="000F6150">
        <w:rPr>
          <w:rFonts w:asciiTheme="majorBidi" w:hAnsiTheme="majorBidi" w:cstheme="majorBidi"/>
          <w:strike/>
          <w:sz w:val="24"/>
          <w:szCs w:val="24"/>
          <w:vertAlign w:val="subscript"/>
          <w:lang w:val="tr-TR"/>
        </w:rPr>
        <w:t>t</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versus</w:t>
      </w:r>
      <w:proofErr w:type="spellEnd"/>
      <w:r w:rsidRPr="000F6150">
        <w:rPr>
          <w:rFonts w:asciiTheme="majorBidi" w:hAnsiTheme="majorBidi" w:cstheme="majorBidi"/>
          <w:sz w:val="24"/>
          <w:szCs w:val="24"/>
          <w:lang w:val="tr-TR"/>
        </w:rPr>
        <w:t xml:space="preserve"> t</w:t>
      </w:r>
      <w:r w:rsidRPr="000F6150">
        <w:rPr>
          <w:rFonts w:asciiTheme="majorBidi" w:hAnsiTheme="majorBidi" w:cstheme="majorBidi"/>
          <w:sz w:val="24"/>
          <w:szCs w:val="24"/>
          <w:vertAlign w:val="superscript"/>
          <w:lang w:val="tr-TR"/>
        </w:rPr>
        <w:t>0.5</w:t>
      </w:r>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gives</w:t>
      </w:r>
      <w:proofErr w:type="spellEnd"/>
      <w:r w:rsidRPr="000F6150">
        <w:rPr>
          <w:rFonts w:asciiTheme="majorBidi" w:hAnsiTheme="majorBidi" w:cstheme="majorBidi"/>
          <w:sz w:val="24"/>
          <w:szCs w:val="24"/>
          <w:lang w:val="tr-TR"/>
        </w:rPr>
        <w:t xml:space="preserve"> k </w:t>
      </w:r>
      <w:proofErr w:type="spellStart"/>
      <w:r w:rsidRPr="000F6150">
        <w:rPr>
          <w:rFonts w:asciiTheme="majorBidi" w:hAnsiTheme="majorBidi" w:cstheme="majorBidi"/>
          <w:sz w:val="24"/>
          <w:szCs w:val="24"/>
          <w:lang w:val="tr-TR"/>
        </w:rPr>
        <w:t>and</w:t>
      </w:r>
      <w:proofErr w:type="spellEnd"/>
      <w:r w:rsidRPr="000F6150">
        <w:rPr>
          <w:rFonts w:asciiTheme="majorBidi" w:hAnsiTheme="majorBidi" w:cstheme="majorBidi"/>
          <w:sz w:val="24"/>
          <w:szCs w:val="24"/>
          <w:lang w:val="tr-TR"/>
        </w:rPr>
        <w:t xml:space="preserve"> </w:t>
      </w:r>
      <w:r w:rsidRPr="000F6150">
        <w:rPr>
          <w:rFonts w:asciiTheme="majorBidi" w:hAnsiTheme="majorBidi" w:cstheme="majorBidi"/>
          <w:noProof/>
          <w:sz w:val="24"/>
          <w:szCs w:val="24"/>
          <w:lang w:val="tr-TR"/>
        </w:rPr>
        <w:t>I</w:t>
      </w:r>
      <w:r w:rsidRPr="000F6150">
        <w:rPr>
          <w:rFonts w:asciiTheme="majorBidi" w:hAnsiTheme="majorBidi" w:cstheme="majorBidi"/>
          <w:sz w:val="24"/>
          <w:szCs w:val="24"/>
          <w:lang w:val="tr-TR"/>
        </w:rPr>
        <w:t xml:space="preserve"> as </w:t>
      </w:r>
      <w:proofErr w:type="spellStart"/>
      <w:r w:rsidRPr="000F6150">
        <w:rPr>
          <w:rFonts w:asciiTheme="majorBidi" w:hAnsiTheme="majorBidi" w:cstheme="majorBidi"/>
          <w:sz w:val="24"/>
          <w:szCs w:val="24"/>
          <w:lang w:val="tr-TR"/>
        </w:rPr>
        <w:t>slope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and</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intercept</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respectively</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The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intercept</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indicates</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the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effect</w:t>
      </w:r>
      <w:proofErr w:type="spellEnd"/>
      <w:r w:rsidRPr="000F6150">
        <w:rPr>
          <w:rFonts w:asciiTheme="majorBidi" w:hAnsiTheme="majorBidi" w:cstheme="majorBidi"/>
          <w:sz w:val="24"/>
          <w:szCs w:val="24"/>
          <w:lang w:val="tr-TR"/>
        </w:rPr>
        <w:t xml:space="preserve"> of </w:t>
      </w:r>
      <w:proofErr w:type="spellStart"/>
      <w:r w:rsidRPr="000F6150">
        <w:rPr>
          <w:rFonts w:asciiTheme="majorBidi" w:hAnsiTheme="majorBidi" w:cstheme="majorBidi"/>
          <w:sz w:val="24"/>
          <w:szCs w:val="24"/>
          <w:lang w:val="tr-TR"/>
        </w:rPr>
        <w:t>the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boundary</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layer</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thickness</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The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higher</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the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intercept</w:t>
      </w:r>
      <w:proofErr w:type="spellEnd"/>
      <w:r w:rsidRPr="000F6150">
        <w:rPr>
          <w:rFonts w:asciiTheme="majorBidi" w:hAnsiTheme="majorBidi" w:cstheme="majorBidi"/>
          <w:sz w:val="24"/>
          <w:szCs w:val="24"/>
          <w:lang w:val="tr-TR"/>
        </w:rPr>
        <w:t xml:space="preserve"> </w:t>
      </w:r>
      <w:r w:rsidRPr="000F6150">
        <w:rPr>
          <w:rFonts w:asciiTheme="majorBidi" w:hAnsiTheme="majorBidi" w:cstheme="majorBidi"/>
          <w:sz w:val="24"/>
          <w:szCs w:val="24"/>
        </w:rPr>
        <w:t>length, the more the adsorption is boundary layer controlled</w:t>
      </w:r>
      <w:r w:rsidR="00E80BDD">
        <w:rPr>
          <w:rFonts w:asciiTheme="majorBidi" w:hAnsiTheme="majorBidi" w:cstheme="majorBidi"/>
          <w:sz w:val="24"/>
          <w:szCs w:val="24"/>
        </w:rPr>
        <w:t>.</w:t>
      </w:r>
      <w:r w:rsidRPr="000F6150">
        <w:rPr>
          <w:rFonts w:asciiTheme="majorBidi" w:hAnsiTheme="majorBidi" w:cstheme="majorBidi"/>
          <w:sz w:val="24"/>
          <w:szCs w:val="24"/>
        </w:rPr>
        <w:fldChar w:fldCharType="begin" w:fldLock="1"/>
      </w:r>
      <w:r w:rsidR="00E80BDD">
        <w:rPr>
          <w:rFonts w:asciiTheme="majorBidi" w:hAnsiTheme="majorBidi" w:cstheme="majorBidi"/>
          <w:sz w:val="24"/>
          <w:szCs w:val="24"/>
        </w:rPr>
        <w:instrText>ADDIN CSL_CITATION {"citationItems":[{"id":"ITEM-1","itemData":{"DOI":"10.1016/j.desal.2011.07.068","ISSN":"00119164","abstract":"Experiments were carried out to remove brilliant green dye by adsorption technique using a novel adsorbent (activated carbon prepared from acorn). The prepared adsorbent was characterized by BET surface area measurement, FTIR, SEM and elemental analysis. Various parameters such as initial dye concentration, adsorbent dose, initial pH and temperature were studied to observe their effects on the dye adsorption process. At optimum values of the above mentioned parameters, more than 90% removal efficiency was obtained within 30. min at adsorbent dose of 2. g/100. mL for initial dye concentration of 25. mg/L. The percentage of dye removal remains almost constant within the pH range of around 6-10. The adsorption of dye was found to follow a pseudo-second-order rate equation. Intra particle diffusion model was studied in order to determine the rate limiting step of the adsorption process. Langmuir isotherm model was fitted the best for the adsorption system with an adsorption capacity of 2.11. mg/g of adsorbent. The present adsorbent may be considered as an alternative adsorbent for the better performance of the brilliant green dye removal from its aqueous medium. © 2011 Elsevier B.V.","author":[{"dropping-particle":"","family":"Ghaedi","given":"M.","non-dropping-particle":"","parse-names":false,"suffix":""},{"dropping-particle":"","family":"Hossainian","given":"H.","non-dropping-particle":"","parse-names":false,"suffix":""},{"dropping-particle":"","family":"Montazerozohori","given":"M.","non-dropping-particle":"","parse-names":false,"suffix":""},{"dropping-particle":"","family":"Shokrollahi","given":"A.","non-dropping-particle":"","parse-names":false,"suffix":""},{"dropping-particle":"","family":"Shojaipour","given":"F.","non-dropping-particle":"","parse-names":false,"suffix":""},{"dropping-particle":"","family":"Soylak","given":"M.","non-dropping-particle":"","parse-names":false,"suffix":""},{"dropping-particle":"","family":"Purkait","given":"M. K.","non-dropping-particle":"","parse-names":false,"suffix":""}],"container-title":"Desalination","id":"ITEM-1","issue":"1","issued":{"date-parts":[["2011"]]},"page":"226-233","title":"A novel acorn based adsorbent for the removal of brilliant green","type":"article-journal","volume":"281"},"uris":["http://www.mendeley.com/documents/?uuid=24b3d115-1552-4585-95e4-a3133903c6ce"]}],"mendeley":{"formattedCitation":"&lt;sup&gt;35&lt;/sup&gt;","plainTextFormattedCitation":"35","previouslyFormattedCitation":"&lt;sup&gt;35&lt;/sup&gt;"},"properties":{"noteIndex":0},"schema":"https://github.com/citation-style-language/schema/raw/master/csl-citation.json"}</w:instrText>
      </w:r>
      <w:r w:rsidRPr="000F6150">
        <w:rPr>
          <w:rFonts w:asciiTheme="majorBidi" w:hAnsiTheme="majorBidi" w:cstheme="majorBidi"/>
          <w:sz w:val="24"/>
          <w:szCs w:val="24"/>
        </w:rPr>
        <w:fldChar w:fldCharType="separate"/>
      </w:r>
      <w:r w:rsidR="00E80BDD" w:rsidRPr="00E80BDD">
        <w:rPr>
          <w:rFonts w:asciiTheme="majorBidi" w:hAnsiTheme="majorBidi" w:cstheme="majorBidi"/>
          <w:noProof/>
          <w:sz w:val="24"/>
          <w:szCs w:val="24"/>
          <w:vertAlign w:val="superscript"/>
        </w:rPr>
        <w:t>35</w:t>
      </w:r>
      <w:r w:rsidRPr="000F6150">
        <w:rPr>
          <w:rFonts w:asciiTheme="majorBidi" w:hAnsiTheme="majorBidi" w:cstheme="majorBidi"/>
          <w:sz w:val="24"/>
          <w:szCs w:val="24"/>
        </w:rPr>
        <w:fldChar w:fldCharType="end"/>
      </w:r>
      <w:r w:rsidRPr="000F6150">
        <w:rPr>
          <w:rFonts w:asciiTheme="majorBidi" w:hAnsiTheme="majorBidi" w:cstheme="majorBidi"/>
          <w:sz w:val="24"/>
          <w:szCs w:val="24"/>
        </w:rPr>
        <w:t xml:space="preserve"> Also, if the line passes through the</w:t>
      </w:r>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origin</w:t>
      </w:r>
      <w:proofErr w:type="spellEnd"/>
      <w:r w:rsidRPr="000F6150">
        <w:rPr>
          <w:rFonts w:asciiTheme="majorBidi" w:hAnsiTheme="majorBidi" w:cstheme="majorBidi"/>
          <w:sz w:val="24"/>
          <w:szCs w:val="24"/>
          <w:lang w:val="tr-TR"/>
        </w:rPr>
        <w:t xml:space="preserve"> (I=0), </w:t>
      </w:r>
      <w:proofErr w:type="spellStart"/>
      <w:r w:rsidRPr="000F6150">
        <w:rPr>
          <w:rFonts w:asciiTheme="majorBidi" w:hAnsiTheme="majorBidi" w:cstheme="majorBidi"/>
          <w:sz w:val="24"/>
          <w:szCs w:val="24"/>
          <w:lang w:val="tr-TR"/>
        </w:rPr>
        <w:t>the</w:t>
      </w:r>
      <w:proofErr w:type="spellEnd"/>
      <w:r w:rsidRPr="000F6150">
        <w:rPr>
          <w:rFonts w:asciiTheme="majorBidi" w:hAnsiTheme="majorBidi" w:cstheme="majorBidi"/>
          <w:sz w:val="24"/>
          <w:szCs w:val="24"/>
          <w:lang w:val="tr-TR"/>
        </w:rPr>
        <w:t xml:space="preserve"> rate </w:t>
      </w:r>
      <w:proofErr w:type="spellStart"/>
      <w:r w:rsidRPr="000F6150">
        <w:rPr>
          <w:rFonts w:asciiTheme="majorBidi" w:hAnsiTheme="majorBidi" w:cstheme="majorBidi"/>
          <w:sz w:val="24"/>
          <w:szCs w:val="24"/>
          <w:lang w:val="tr-TR"/>
        </w:rPr>
        <w:t>limiting</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mechanism</w:t>
      </w:r>
      <w:proofErr w:type="spellEnd"/>
      <w:r w:rsidRPr="000F6150">
        <w:rPr>
          <w:rFonts w:asciiTheme="majorBidi" w:hAnsiTheme="majorBidi" w:cstheme="majorBidi"/>
          <w:sz w:val="24"/>
          <w:szCs w:val="24"/>
          <w:lang w:val="tr-TR"/>
        </w:rPr>
        <w:t xml:space="preserve"> is </w:t>
      </w:r>
      <w:proofErr w:type="spellStart"/>
      <w:r w:rsidRPr="000F6150">
        <w:rPr>
          <w:rFonts w:asciiTheme="majorBidi" w:hAnsiTheme="majorBidi" w:cstheme="majorBidi"/>
          <w:sz w:val="24"/>
          <w:szCs w:val="24"/>
          <w:lang w:val="tr-TR"/>
        </w:rPr>
        <w:t>solely</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controlled</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by</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the</w:t>
      </w:r>
      <w:proofErr w:type="spellEnd"/>
      <w:r w:rsidRPr="000F6150">
        <w:rPr>
          <w:rFonts w:asciiTheme="majorBidi" w:hAnsiTheme="majorBidi" w:cstheme="majorBidi"/>
          <w:sz w:val="24"/>
          <w:szCs w:val="24"/>
          <w:lang w:val="tr-TR"/>
        </w:rPr>
        <w:t xml:space="preserve"> </w:t>
      </w:r>
      <w:r w:rsidRPr="000F6150">
        <w:rPr>
          <w:rFonts w:asciiTheme="majorBidi" w:hAnsiTheme="majorBidi" w:cstheme="majorBidi"/>
          <w:sz w:val="24"/>
          <w:szCs w:val="24"/>
        </w:rPr>
        <w:t>intraparticle</w:t>
      </w:r>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diffusion</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Thus</w:t>
      </w:r>
      <w:proofErr w:type="spellEnd"/>
      <w:r w:rsidRPr="000F6150">
        <w:rPr>
          <w:rFonts w:asciiTheme="majorBidi" w:hAnsiTheme="majorBidi" w:cstheme="majorBidi"/>
          <w:sz w:val="24"/>
          <w:szCs w:val="24"/>
          <w:lang w:val="tr-TR"/>
        </w:rPr>
        <w:t xml:space="preserve">, it </w:t>
      </w:r>
      <w:proofErr w:type="spellStart"/>
      <w:r w:rsidRPr="000F6150">
        <w:rPr>
          <w:rFonts w:asciiTheme="majorBidi" w:hAnsiTheme="majorBidi" w:cstheme="majorBidi"/>
          <w:sz w:val="24"/>
          <w:szCs w:val="24"/>
          <w:lang w:val="tr-TR"/>
        </w:rPr>
        <w:t>was</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concluded</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that</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the</w:t>
      </w:r>
      <w:proofErr w:type="spellEnd"/>
      <w:r w:rsidRPr="000F6150">
        <w:rPr>
          <w:rFonts w:asciiTheme="majorBidi" w:hAnsiTheme="majorBidi" w:cstheme="majorBidi"/>
          <w:sz w:val="24"/>
          <w:szCs w:val="24"/>
          <w:lang w:val="tr-TR"/>
        </w:rPr>
        <w:t xml:space="preserve"> </w:t>
      </w:r>
      <w:r w:rsidRPr="000F6150">
        <w:rPr>
          <w:rFonts w:asciiTheme="majorBidi" w:hAnsiTheme="majorBidi" w:cstheme="majorBidi"/>
          <w:sz w:val="24"/>
          <w:szCs w:val="24"/>
        </w:rPr>
        <w:t>intraparticle</w:t>
      </w:r>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diffusion</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was</w:t>
      </w:r>
      <w:proofErr w:type="spellEnd"/>
      <w:r w:rsidRPr="000F6150">
        <w:rPr>
          <w:rFonts w:asciiTheme="majorBidi" w:hAnsiTheme="majorBidi" w:cstheme="majorBidi"/>
          <w:sz w:val="24"/>
          <w:szCs w:val="24"/>
          <w:lang w:val="tr-TR"/>
        </w:rPr>
        <w:t xml:space="preserve"> not </w:t>
      </w:r>
      <w:proofErr w:type="spellStart"/>
      <w:r w:rsidRPr="000F6150">
        <w:rPr>
          <w:rFonts w:asciiTheme="majorBidi" w:hAnsiTheme="majorBidi" w:cstheme="majorBidi"/>
          <w:sz w:val="24"/>
          <w:szCs w:val="24"/>
          <w:lang w:val="tr-TR"/>
        </w:rPr>
        <w:t>the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only</w:t>
      </w:r>
      <w:proofErr w:type="spellEnd"/>
      <w:r w:rsidRPr="000F6150">
        <w:rPr>
          <w:rFonts w:asciiTheme="majorBidi" w:hAnsiTheme="majorBidi" w:cstheme="majorBidi"/>
          <w:sz w:val="24"/>
          <w:szCs w:val="24"/>
          <w:lang w:val="tr-TR"/>
        </w:rPr>
        <w:t xml:space="preserve"> rate </w:t>
      </w:r>
      <w:proofErr w:type="spellStart"/>
      <w:r w:rsidRPr="000F6150">
        <w:rPr>
          <w:rFonts w:asciiTheme="majorBidi" w:hAnsiTheme="majorBidi" w:cstheme="majorBidi"/>
          <w:sz w:val="24"/>
          <w:szCs w:val="24"/>
          <w:lang w:val="tr-TR"/>
        </w:rPr>
        <w:t>limiting</w:t>
      </w:r>
      <w:proofErr w:type="spellEnd"/>
      <w:r w:rsidRPr="000F6150">
        <w:rPr>
          <w:rFonts w:asciiTheme="majorBidi" w:hAnsiTheme="majorBidi" w:cstheme="majorBidi"/>
          <w:sz w:val="24"/>
          <w:szCs w:val="24"/>
          <w:lang w:val="tr-TR"/>
        </w:rPr>
        <w:t xml:space="preserve"> step. Since </w:t>
      </w:r>
      <w:proofErr w:type="spellStart"/>
      <w:r w:rsidRPr="000F6150">
        <w:rPr>
          <w:rFonts w:asciiTheme="majorBidi" w:hAnsiTheme="majorBidi" w:cstheme="majorBidi"/>
          <w:sz w:val="24"/>
          <w:szCs w:val="24"/>
          <w:lang w:val="tr-TR"/>
        </w:rPr>
        <w:t>two</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separate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regions</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were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obtained</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for</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both</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the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adsorbents</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the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adsorption</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process</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was</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affected</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by</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two</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or</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more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steps</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The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initial</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region</w:t>
      </w:r>
      <w:proofErr w:type="spellEnd"/>
      <w:r w:rsidRPr="000F6150">
        <w:rPr>
          <w:rFonts w:asciiTheme="majorBidi" w:hAnsiTheme="majorBidi" w:cstheme="majorBidi"/>
          <w:sz w:val="24"/>
          <w:szCs w:val="24"/>
          <w:lang w:val="tr-TR"/>
        </w:rPr>
        <w:t xml:space="preserve"> is </w:t>
      </w:r>
      <w:proofErr w:type="spellStart"/>
      <w:r w:rsidRPr="000F6150">
        <w:rPr>
          <w:rFonts w:asciiTheme="majorBidi" w:hAnsiTheme="majorBidi" w:cstheme="majorBidi"/>
          <w:sz w:val="24"/>
          <w:szCs w:val="24"/>
          <w:lang w:val="tr-TR"/>
        </w:rPr>
        <w:t>ascribed</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to</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the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bulk</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diffusion</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while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the</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second</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to</w:t>
      </w:r>
      <w:proofErr w:type="spellEnd"/>
      <w:r w:rsidRPr="000F6150">
        <w:rPr>
          <w:rFonts w:asciiTheme="majorBidi" w:hAnsiTheme="majorBidi" w:cstheme="majorBidi"/>
          <w:sz w:val="24"/>
          <w:szCs w:val="24"/>
          <w:lang w:val="tr-TR"/>
        </w:rPr>
        <w:t xml:space="preserve"> </w:t>
      </w:r>
      <w:proofErr w:type="spellStart"/>
      <w:r w:rsidRPr="000F6150">
        <w:rPr>
          <w:rFonts w:asciiTheme="majorBidi" w:hAnsiTheme="majorBidi" w:cstheme="majorBidi"/>
          <w:sz w:val="24"/>
          <w:szCs w:val="24"/>
          <w:lang w:val="tr-TR"/>
        </w:rPr>
        <w:t>the</w:t>
      </w:r>
      <w:proofErr w:type="spellEnd"/>
      <w:r w:rsidRPr="000F6150">
        <w:rPr>
          <w:rFonts w:asciiTheme="majorBidi" w:hAnsiTheme="majorBidi" w:cstheme="majorBidi"/>
          <w:sz w:val="24"/>
          <w:szCs w:val="24"/>
          <w:lang w:val="tr-TR"/>
        </w:rPr>
        <w:t xml:space="preserve"> intraparticle diffusion</w:t>
      </w:r>
      <w:r w:rsidR="00E80BDD">
        <w:rPr>
          <w:rFonts w:asciiTheme="majorBidi" w:hAnsiTheme="majorBidi" w:cstheme="majorBidi"/>
          <w:sz w:val="24"/>
          <w:szCs w:val="24"/>
          <w:lang w:val="tr-TR"/>
        </w:rPr>
        <w:t>.</w:t>
      </w:r>
      <w:r w:rsidRPr="000F6150">
        <w:rPr>
          <w:rFonts w:asciiTheme="majorBidi" w:hAnsiTheme="majorBidi" w:cstheme="majorBidi"/>
          <w:sz w:val="24"/>
          <w:szCs w:val="24"/>
          <w:lang w:val="tr-TR"/>
        </w:rPr>
        <w:fldChar w:fldCharType="begin" w:fldLock="1"/>
      </w:r>
      <w:r w:rsidR="00E80BDD">
        <w:rPr>
          <w:rFonts w:asciiTheme="majorBidi" w:hAnsiTheme="majorBidi" w:cstheme="majorBidi"/>
          <w:sz w:val="24"/>
          <w:szCs w:val="24"/>
          <w:lang w:val="tr-TR"/>
        </w:rPr>
        <w:instrText>ADDIN CSL_CITATION {"citationItems":[{"id":"ITEM-1","itemData":{"DOI":"10.1016/j.jenvman.2006.06.024","ISBN":"0301-4797","ISSN":"00194522","PMID":"17000044","abstract":"The present study deals with the adsorption of Brilliant Green (BG) on rice husk ash (RHA). RHA is a solid waste obtained from the particulate collection equipment attached to the flue gas lines of rice husk fired boilers. Batch studies were performed to evaluate the influences of various experimental parameters like initial pH (pH0), contact time, adsorbent dose and initial concentration (C0) on the removal of BG. Optimum conditions for BG removal were found to be pH0???3.0, adsorbent dose ???6 g L-1 of solution and equilibrium time ???5 h for the C0 range of 50-300 mg L-1. Adsorption of BG followed pseudo-second-order kinetics. Intra-particle diffusion does not seem to control the BG removal process. Equilibrium isotherms for the adsorption of BG on RHA were analyzed by Freundlich, Langmuir, Redlich-Peterson (R-P), Dubnin-Radushkevich (D-R), and Temkin isotherm models using a non-linear regression technique. Langmuir and R-P isotherms were found to best represent the data for BG adsorption onto RHA. Adsorption of BG on RHA is favourably influenced by an increase in the temperature of the operation. Values of the change in entropy (??S0) and heat of adsorption (??H0) for BG adsorption on RHA were positive. The high negative value of change in Gibbs free energy (??G0) indicates the feasible and spontaneous adsorption of BG on RHA. ?? 2006.","author":[{"dropping-particle":"","family":"Mane","given":"Venkat S.","non-dropping-particle":"","parse-names":false,"suffix":""},{"dropping-particle":"","family":"Mall","given":"Indra Deo","non-dropping-particle":"","parse-names":false,"suffix":""},{"dropping-particle":"","family":"Srivastava","given":"Vimal Chandra","non-dropping-particle":"","parse-names":false,"suffix":""}],"container-title":"Journal of the Environmental Management","id":"ITEM-1","issued":{"date-parts":[["2007"]]},"page":"390-400","title":"Kinetic and equilibrium isotherm studies for the adsorptive removal of Brilliant Green Dye from aqueous solution by rice husk ash","type":"article-journal","volume":"84"},"uris":["http://www.mendeley.com/documents/?uuid=5e57038b-2937-408d-90bf-b22b467ca4b1"]}],"mendeley":{"formattedCitation":"&lt;sup&gt;27&lt;/sup&gt;","plainTextFormattedCitation":"27","previouslyFormattedCitation":"&lt;sup&gt;27&lt;/sup&gt;"},"properties":{"noteIndex":0},"schema":"https://github.com/citation-style-language/schema/raw/master/csl-citation.json"}</w:instrText>
      </w:r>
      <w:r w:rsidRPr="000F6150">
        <w:rPr>
          <w:rFonts w:asciiTheme="majorBidi" w:hAnsiTheme="majorBidi" w:cstheme="majorBidi"/>
          <w:sz w:val="24"/>
          <w:szCs w:val="24"/>
          <w:lang w:val="tr-TR"/>
        </w:rPr>
        <w:fldChar w:fldCharType="separate"/>
      </w:r>
      <w:r w:rsidR="00E80BDD" w:rsidRPr="00E80BDD">
        <w:rPr>
          <w:rFonts w:asciiTheme="majorBidi" w:hAnsiTheme="majorBidi" w:cstheme="majorBidi"/>
          <w:noProof/>
          <w:sz w:val="24"/>
          <w:szCs w:val="24"/>
          <w:vertAlign w:val="superscript"/>
          <w:lang w:val="tr-TR"/>
        </w:rPr>
        <w:t>27</w:t>
      </w:r>
      <w:r w:rsidRPr="000F6150">
        <w:rPr>
          <w:rFonts w:asciiTheme="majorBidi" w:hAnsiTheme="majorBidi" w:cstheme="majorBidi"/>
          <w:sz w:val="24"/>
          <w:szCs w:val="24"/>
          <w:lang w:val="tr-TR"/>
        </w:rPr>
        <w:fldChar w:fldCharType="end"/>
      </w:r>
    </w:p>
    <w:p w:rsidR="00A63C68" w:rsidRPr="000F1C40" w:rsidRDefault="00A63C68" w:rsidP="000F6150">
      <w:pPr>
        <w:spacing w:before="100" w:beforeAutospacing="1" w:after="100" w:afterAutospacing="1" w:line="360" w:lineRule="auto"/>
        <w:ind w:firstLine="708"/>
        <w:jc w:val="both"/>
        <w:rPr>
          <w:rFonts w:asciiTheme="majorBidi" w:hAnsiTheme="majorBidi" w:cstheme="majorBidi"/>
          <w:sz w:val="24"/>
          <w:szCs w:val="24"/>
          <w:lang w:val="tr-TR"/>
        </w:rPr>
      </w:pPr>
      <w:r w:rsidRPr="00A63C68">
        <w:rPr>
          <w:rFonts w:asciiTheme="majorBidi" w:hAnsiTheme="majorBidi" w:cstheme="majorBidi"/>
          <w:noProof/>
          <w:sz w:val="24"/>
          <w:szCs w:val="24"/>
        </w:rPr>
        <w:drawing>
          <wp:inline distT="0" distB="0" distL="0" distR="0">
            <wp:extent cx="4320000" cy="2982594"/>
            <wp:effectExtent l="0" t="0" r="4445" b="8890"/>
            <wp:docPr id="8" name="Resim 8" descr="E:\YAYINLAR-YASEMİN\5-Zımpara atığı boya\4. Acta Chimica Slovenica 28.11.2018\Figures tiff\Figure 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YAYINLAR-YASEMİN\5-Zımpara atığı boya\4. Acta Chimica Slovenica 28.11.2018\Figures tiff\Figure 9.t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20000" cy="2982594"/>
                    </a:xfrm>
                    <a:prstGeom prst="rect">
                      <a:avLst/>
                    </a:prstGeom>
                    <a:noFill/>
                    <a:ln>
                      <a:noFill/>
                    </a:ln>
                  </pic:spPr>
                </pic:pic>
              </a:graphicData>
            </a:graphic>
          </wp:inline>
        </w:drawing>
      </w:r>
      <w:bookmarkStart w:id="0" w:name="_GoBack"/>
      <w:bookmarkEnd w:id="0"/>
    </w:p>
    <w:p w:rsidR="00AF1F65" w:rsidRDefault="002F53E9" w:rsidP="00AF1F65">
      <w:pPr>
        <w:spacing w:before="100" w:beforeAutospacing="1" w:after="100" w:afterAutospacing="1" w:line="360" w:lineRule="auto"/>
        <w:jc w:val="both"/>
        <w:rPr>
          <w:rFonts w:asciiTheme="majorBidi" w:hAnsiTheme="majorBidi" w:cstheme="majorBidi"/>
          <w:sz w:val="24"/>
          <w:szCs w:val="24"/>
          <w:lang w:val="tr-TR"/>
        </w:rPr>
      </w:pPr>
      <w:proofErr w:type="spellStart"/>
      <w:r w:rsidRPr="002F53E9">
        <w:rPr>
          <w:rFonts w:asciiTheme="majorBidi" w:hAnsiTheme="majorBidi" w:cstheme="majorBidi"/>
          <w:b/>
          <w:bCs/>
          <w:sz w:val="24"/>
          <w:szCs w:val="24"/>
          <w:lang w:val="tr-TR"/>
        </w:rPr>
        <w:t>Figure</w:t>
      </w:r>
      <w:proofErr w:type="spellEnd"/>
      <w:r w:rsidRPr="002F53E9">
        <w:rPr>
          <w:rFonts w:asciiTheme="majorBidi" w:hAnsiTheme="majorBidi" w:cstheme="majorBidi"/>
          <w:b/>
          <w:bCs/>
          <w:sz w:val="24"/>
          <w:szCs w:val="24"/>
          <w:lang w:val="tr-TR"/>
        </w:rPr>
        <w:t xml:space="preserve"> 9.</w:t>
      </w:r>
      <w:r w:rsidRPr="002F53E9">
        <w:rPr>
          <w:rFonts w:asciiTheme="majorBidi" w:hAnsiTheme="majorBidi" w:cstheme="majorBidi"/>
          <w:sz w:val="24"/>
          <w:szCs w:val="24"/>
          <w:lang w:val="tr-TR"/>
        </w:rPr>
        <w:t xml:space="preserve"> </w:t>
      </w:r>
      <w:proofErr w:type="spellStart"/>
      <w:r w:rsidRPr="002F53E9">
        <w:rPr>
          <w:rFonts w:asciiTheme="majorBidi" w:eastAsia="CMR9" w:hAnsiTheme="majorBidi" w:cstheme="majorBidi"/>
          <w:sz w:val="24"/>
          <w:szCs w:val="24"/>
          <w:lang w:val="tr-TR"/>
        </w:rPr>
        <w:t>Kinetic</w:t>
      </w:r>
      <w:proofErr w:type="spellEnd"/>
      <w:r w:rsidRPr="002F53E9">
        <w:rPr>
          <w:rFonts w:asciiTheme="majorBidi" w:eastAsia="CMR9" w:hAnsiTheme="majorBidi" w:cstheme="majorBidi"/>
          <w:sz w:val="24"/>
          <w:szCs w:val="24"/>
          <w:lang w:val="tr-TR"/>
        </w:rPr>
        <w:t xml:space="preserve"> </w:t>
      </w:r>
      <w:proofErr w:type="spellStart"/>
      <w:r w:rsidRPr="002F53E9">
        <w:rPr>
          <w:rFonts w:asciiTheme="majorBidi" w:eastAsia="CMR9" w:hAnsiTheme="majorBidi" w:cstheme="majorBidi"/>
          <w:sz w:val="24"/>
          <w:szCs w:val="24"/>
          <w:lang w:val="tr-TR"/>
        </w:rPr>
        <w:t>studies</w:t>
      </w:r>
      <w:proofErr w:type="spellEnd"/>
      <w:r w:rsidRPr="002F53E9">
        <w:rPr>
          <w:rFonts w:asciiTheme="majorBidi" w:eastAsia="CMR9" w:hAnsiTheme="majorBidi" w:cstheme="majorBidi"/>
          <w:sz w:val="24"/>
          <w:szCs w:val="24"/>
          <w:lang w:val="tr-TR"/>
        </w:rPr>
        <w:t xml:space="preserve"> </w:t>
      </w:r>
      <w:proofErr w:type="spellStart"/>
      <w:r w:rsidRPr="002F53E9">
        <w:rPr>
          <w:rFonts w:asciiTheme="majorBidi" w:eastAsia="CMR9" w:hAnsiTheme="majorBidi" w:cstheme="majorBidi"/>
          <w:sz w:val="24"/>
          <w:szCs w:val="24"/>
          <w:lang w:val="tr-TR"/>
        </w:rPr>
        <w:t>for</w:t>
      </w:r>
      <w:proofErr w:type="spellEnd"/>
      <w:r w:rsidRPr="002F53E9">
        <w:rPr>
          <w:rFonts w:asciiTheme="majorBidi" w:eastAsia="CMR9" w:hAnsiTheme="majorBidi" w:cstheme="majorBidi"/>
          <w:sz w:val="24"/>
          <w:szCs w:val="24"/>
          <w:lang w:val="tr-TR"/>
        </w:rPr>
        <w:t xml:space="preserve"> BG </w:t>
      </w:r>
      <w:proofErr w:type="spellStart"/>
      <w:r w:rsidRPr="002F53E9">
        <w:rPr>
          <w:rFonts w:asciiTheme="majorBidi" w:eastAsia="CMR9" w:hAnsiTheme="majorBidi" w:cstheme="majorBidi"/>
          <w:sz w:val="24"/>
          <w:szCs w:val="24"/>
          <w:lang w:val="tr-TR"/>
        </w:rPr>
        <w:t>and</w:t>
      </w:r>
      <w:proofErr w:type="spellEnd"/>
      <w:r w:rsidRPr="002F53E9">
        <w:rPr>
          <w:rFonts w:asciiTheme="majorBidi" w:eastAsia="CMR9" w:hAnsiTheme="majorBidi" w:cstheme="majorBidi"/>
          <w:sz w:val="24"/>
          <w:szCs w:val="24"/>
          <w:lang w:val="tr-TR"/>
        </w:rPr>
        <w:t xml:space="preserve"> MG </w:t>
      </w:r>
      <w:proofErr w:type="spellStart"/>
      <w:r w:rsidRPr="002F53E9">
        <w:rPr>
          <w:rFonts w:asciiTheme="majorBidi" w:eastAsia="CMR9" w:hAnsiTheme="majorBidi" w:cstheme="majorBidi"/>
          <w:sz w:val="24"/>
          <w:szCs w:val="24"/>
          <w:lang w:val="tr-TR"/>
        </w:rPr>
        <w:t>adsorption</w:t>
      </w:r>
      <w:proofErr w:type="spellEnd"/>
      <w:r w:rsidRPr="002F53E9">
        <w:rPr>
          <w:rFonts w:asciiTheme="majorBidi" w:eastAsia="CMR9" w:hAnsiTheme="majorBidi" w:cstheme="majorBidi"/>
          <w:sz w:val="24"/>
          <w:szCs w:val="24"/>
          <w:lang w:val="tr-TR"/>
        </w:rPr>
        <w:t xml:space="preserve"> a) pseudo </w:t>
      </w:r>
      <w:proofErr w:type="spellStart"/>
      <w:r w:rsidRPr="002F53E9">
        <w:rPr>
          <w:rFonts w:asciiTheme="majorBidi" w:eastAsia="CMR9" w:hAnsiTheme="majorBidi" w:cstheme="majorBidi"/>
          <w:sz w:val="24"/>
          <w:szCs w:val="24"/>
          <w:lang w:val="tr-TR"/>
        </w:rPr>
        <w:t>first-order</w:t>
      </w:r>
      <w:proofErr w:type="spellEnd"/>
      <w:r w:rsidRPr="002F53E9">
        <w:rPr>
          <w:rFonts w:asciiTheme="majorBidi" w:eastAsia="CMR9" w:hAnsiTheme="majorBidi" w:cstheme="majorBidi"/>
          <w:sz w:val="24"/>
          <w:szCs w:val="24"/>
          <w:lang w:val="tr-TR"/>
        </w:rPr>
        <w:t xml:space="preserve"> </w:t>
      </w:r>
      <w:proofErr w:type="spellStart"/>
      <w:r w:rsidRPr="002F53E9">
        <w:rPr>
          <w:rFonts w:asciiTheme="majorBidi" w:eastAsia="CMR9" w:hAnsiTheme="majorBidi" w:cstheme="majorBidi"/>
          <w:sz w:val="24"/>
          <w:szCs w:val="24"/>
          <w:lang w:val="tr-TR"/>
        </w:rPr>
        <w:t>kinetic</w:t>
      </w:r>
      <w:proofErr w:type="spellEnd"/>
      <w:r w:rsidRPr="002F53E9">
        <w:rPr>
          <w:rFonts w:asciiTheme="majorBidi" w:eastAsia="CMR9" w:hAnsiTheme="majorBidi" w:cstheme="majorBidi"/>
          <w:sz w:val="24"/>
          <w:szCs w:val="24"/>
          <w:lang w:val="tr-TR"/>
        </w:rPr>
        <w:t xml:space="preserve"> model, b) pseudo </w:t>
      </w:r>
      <w:proofErr w:type="spellStart"/>
      <w:r w:rsidRPr="002F53E9">
        <w:rPr>
          <w:rFonts w:asciiTheme="majorBidi" w:eastAsia="CMR9" w:hAnsiTheme="majorBidi" w:cstheme="majorBidi"/>
          <w:sz w:val="24"/>
          <w:szCs w:val="24"/>
          <w:lang w:val="tr-TR"/>
        </w:rPr>
        <w:t>second-order</w:t>
      </w:r>
      <w:proofErr w:type="spellEnd"/>
      <w:r w:rsidRPr="002F53E9">
        <w:rPr>
          <w:rFonts w:asciiTheme="majorBidi" w:eastAsia="CMR9" w:hAnsiTheme="majorBidi" w:cstheme="majorBidi"/>
          <w:sz w:val="24"/>
          <w:szCs w:val="24"/>
          <w:lang w:val="tr-TR"/>
        </w:rPr>
        <w:t xml:space="preserve"> </w:t>
      </w:r>
      <w:proofErr w:type="spellStart"/>
      <w:r w:rsidRPr="002F53E9">
        <w:rPr>
          <w:rFonts w:asciiTheme="majorBidi" w:eastAsia="CMR9" w:hAnsiTheme="majorBidi" w:cstheme="majorBidi"/>
          <w:sz w:val="24"/>
          <w:szCs w:val="24"/>
          <w:lang w:val="tr-TR"/>
        </w:rPr>
        <w:t>kinetic</w:t>
      </w:r>
      <w:proofErr w:type="spellEnd"/>
      <w:r w:rsidRPr="002F53E9">
        <w:rPr>
          <w:rFonts w:asciiTheme="majorBidi" w:eastAsia="CMR9" w:hAnsiTheme="majorBidi" w:cstheme="majorBidi"/>
          <w:sz w:val="24"/>
          <w:szCs w:val="24"/>
          <w:lang w:val="tr-TR"/>
        </w:rPr>
        <w:t xml:space="preserve"> model, c) intraparticle </w:t>
      </w:r>
      <w:proofErr w:type="spellStart"/>
      <w:r w:rsidRPr="002F53E9">
        <w:rPr>
          <w:rFonts w:asciiTheme="majorBidi" w:eastAsia="CMR9" w:hAnsiTheme="majorBidi" w:cstheme="majorBidi"/>
          <w:sz w:val="24"/>
          <w:szCs w:val="24"/>
          <w:lang w:val="tr-TR"/>
        </w:rPr>
        <w:t>diffusion</w:t>
      </w:r>
      <w:proofErr w:type="spellEnd"/>
      <w:r w:rsidRPr="002F53E9">
        <w:rPr>
          <w:rFonts w:asciiTheme="majorBidi" w:eastAsia="CMR9" w:hAnsiTheme="majorBidi" w:cstheme="majorBidi"/>
          <w:sz w:val="24"/>
          <w:szCs w:val="24"/>
          <w:lang w:val="tr-TR"/>
        </w:rPr>
        <w:t xml:space="preserve"> </w:t>
      </w:r>
      <w:proofErr w:type="spellStart"/>
      <w:r w:rsidRPr="002F53E9">
        <w:rPr>
          <w:rFonts w:asciiTheme="majorBidi" w:eastAsia="CMR9" w:hAnsiTheme="majorBidi" w:cstheme="majorBidi"/>
          <w:sz w:val="24"/>
          <w:szCs w:val="24"/>
          <w:lang w:val="tr-TR"/>
        </w:rPr>
        <w:t>kinetic</w:t>
      </w:r>
      <w:proofErr w:type="spellEnd"/>
      <w:r w:rsidRPr="002F53E9">
        <w:rPr>
          <w:rFonts w:asciiTheme="majorBidi" w:eastAsia="CMR9" w:hAnsiTheme="majorBidi" w:cstheme="majorBidi"/>
          <w:sz w:val="24"/>
          <w:szCs w:val="24"/>
          <w:lang w:val="tr-TR"/>
        </w:rPr>
        <w:t xml:space="preserve"> model</w:t>
      </w:r>
      <w:r w:rsidRPr="002F53E9">
        <w:rPr>
          <w:rFonts w:asciiTheme="majorBidi" w:hAnsiTheme="majorBidi" w:cstheme="majorBidi"/>
          <w:sz w:val="24"/>
          <w:szCs w:val="24"/>
          <w:lang w:val="tr-TR"/>
        </w:rPr>
        <w:t xml:space="preserve"> (</w:t>
      </w:r>
      <w:proofErr w:type="spellStart"/>
      <w:r w:rsidRPr="002F53E9">
        <w:rPr>
          <w:rFonts w:asciiTheme="majorBidi" w:hAnsiTheme="majorBidi" w:cstheme="majorBidi"/>
          <w:sz w:val="24"/>
          <w:szCs w:val="24"/>
          <w:lang w:val="tr-TR"/>
        </w:rPr>
        <w:t>initial</w:t>
      </w:r>
      <w:proofErr w:type="spellEnd"/>
      <w:r w:rsidRPr="002F53E9">
        <w:rPr>
          <w:rFonts w:asciiTheme="majorBidi" w:hAnsiTheme="majorBidi" w:cstheme="majorBidi"/>
          <w:sz w:val="24"/>
          <w:szCs w:val="24"/>
          <w:lang w:val="tr-TR"/>
        </w:rPr>
        <w:t xml:space="preserve"> </w:t>
      </w:r>
      <w:proofErr w:type="spellStart"/>
      <w:r w:rsidRPr="002F53E9">
        <w:rPr>
          <w:rFonts w:asciiTheme="majorBidi" w:hAnsiTheme="majorBidi" w:cstheme="majorBidi"/>
          <w:sz w:val="24"/>
          <w:szCs w:val="24"/>
          <w:lang w:val="tr-TR"/>
        </w:rPr>
        <w:t>dye</w:t>
      </w:r>
      <w:proofErr w:type="spellEnd"/>
      <w:r w:rsidRPr="002F53E9">
        <w:rPr>
          <w:rFonts w:asciiTheme="majorBidi" w:hAnsiTheme="majorBidi" w:cstheme="majorBidi"/>
          <w:sz w:val="24"/>
          <w:szCs w:val="24"/>
          <w:lang w:val="tr-TR"/>
        </w:rPr>
        <w:t xml:space="preserve"> </w:t>
      </w:r>
      <w:proofErr w:type="spellStart"/>
      <w:r w:rsidRPr="002F53E9">
        <w:rPr>
          <w:rFonts w:asciiTheme="majorBidi" w:hAnsiTheme="majorBidi" w:cstheme="majorBidi"/>
          <w:sz w:val="24"/>
          <w:szCs w:val="24"/>
          <w:lang w:val="tr-TR"/>
        </w:rPr>
        <w:t>concentration</w:t>
      </w:r>
      <w:proofErr w:type="spellEnd"/>
      <w:r w:rsidRPr="002F53E9">
        <w:rPr>
          <w:rFonts w:asciiTheme="majorBidi" w:hAnsiTheme="majorBidi" w:cstheme="majorBidi"/>
          <w:sz w:val="24"/>
          <w:szCs w:val="24"/>
          <w:lang w:val="tr-TR"/>
        </w:rPr>
        <w:t xml:space="preserve"> 20 mg/L, </w:t>
      </w:r>
      <w:proofErr w:type="spellStart"/>
      <w:r w:rsidRPr="002F53E9">
        <w:rPr>
          <w:rFonts w:asciiTheme="majorBidi" w:hAnsiTheme="majorBidi" w:cstheme="majorBidi"/>
          <w:sz w:val="24"/>
          <w:szCs w:val="24"/>
          <w:lang w:val="tr-TR"/>
        </w:rPr>
        <w:t>volume</w:t>
      </w:r>
      <w:proofErr w:type="spellEnd"/>
      <w:r w:rsidRPr="002F53E9">
        <w:rPr>
          <w:rFonts w:asciiTheme="majorBidi" w:hAnsiTheme="majorBidi" w:cstheme="majorBidi"/>
          <w:sz w:val="24"/>
          <w:szCs w:val="24"/>
          <w:lang w:val="tr-TR"/>
        </w:rPr>
        <w:t xml:space="preserve"> 25 </w:t>
      </w:r>
      <w:proofErr w:type="spellStart"/>
      <w:r w:rsidRPr="002F53E9">
        <w:rPr>
          <w:rFonts w:asciiTheme="majorBidi" w:hAnsiTheme="majorBidi" w:cstheme="majorBidi"/>
          <w:sz w:val="24"/>
          <w:szCs w:val="24"/>
          <w:lang w:val="tr-TR"/>
        </w:rPr>
        <w:t>mL</w:t>
      </w:r>
      <w:proofErr w:type="spellEnd"/>
      <w:r w:rsidRPr="002F53E9">
        <w:rPr>
          <w:rFonts w:asciiTheme="majorBidi" w:hAnsiTheme="majorBidi" w:cstheme="majorBidi"/>
          <w:sz w:val="24"/>
          <w:szCs w:val="24"/>
          <w:lang w:val="tr-TR"/>
        </w:rPr>
        <w:t xml:space="preserve">, </w:t>
      </w:r>
      <w:proofErr w:type="spellStart"/>
      <w:r w:rsidRPr="002F53E9">
        <w:rPr>
          <w:rFonts w:asciiTheme="majorBidi" w:hAnsiTheme="majorBidi" w:cstheme="majorBidi"/>
          <w:sz w:val="24"/>
          <w:szCs w:val="24"/>
          <w:lang w:val="tr-TR"/>
        </w:rPr>
        <w:t>adsorbent</w:t>
      </w:r>
      <w:proofErr w:type="spellEnd"/>
      <w:r w:rsidRPr="002F53E9">
        <w:rPr>
          <w:rFonts w:asciiTheme="majorBidi" w:hAnsiTheme="majorBidi" w:cstheme="majorBidi"/>
          <w:sz w:val="24"/>
          <w:szCs w:val="24"/>
          <w:lang w:val="tr-TR"/>
        </w:rPr>
        <w:t xml:space="preserve"> </w:t>
      </w:r>
      <w:proofErr w:type="spellStart"/>
      <w:r w:rsidRPr="002F53E9">
        <w:rPr>
          <w:rFonts w:asciiTheme="majorBidi" w:hAnsiTheme="majorBidi" w:cstheme="majorBidi"/>
          <w:sz w:val="24"/>
          <w:szCs w:val="24"/>
          <w:lang w:val="tr-TR"/>
        </w:rPr>
        <w:t>dose</w:t>
      </w:r>
      <w:proofErr w:type="spellEnd"/>
      <w:r w:rsidRPr="002F53E9">
        <w:rPr>
          <w:rFonts w:asciiTheme="majorBidi" w:hAnsiTheme="majorBidi" w:cstheme="majorBidi"/>
          <w:sz w:val="24"/>
          <w:szCs w:val="24"/>
          <w:lang w:val="tr-TR"/>
        </w:rPr>
        <w:t xml:space="preserve"> of BG </w:t>
      </w:r>
      <w:proofErr w:type="spellStart"/>
      <w:r w:rsidRPr="002F53E9">
        <w:rPr>
          <w:rFonts w:asciiTheme="majorBidi" w:hAnsiTheme="majorBidi" w:cstheme="majorBidi"/>
          <w:sz w:val="24"/>
          <w:szCs w:val="24"/>
          <w:lang w:val="tr-TR"/>
        </w:rPr>
        <w:t>and</w:t>
      </w:r>
      <w:proofErr w:type="spellEnd"/>
      <w:r w:rsidRPr="002F53E9">
        <w:rPr>
          <w:rFonts w:asciiTheme="majorBidi" w:hAnsiTheme="majorBidi" w:cstheme="majorBidi"/>
          <w:sz w:val="24"/>
          <w:szCs w:val="24"/>
          <w:lang w:val="tr-TR"/>
        </w:rPr>
        <w:t xml:space="preserve"> MG </w:t>
      </w:r>
      <w:proofErr w:type="gramStart"/>
      <w:r w:rsidRPr="002F53E9">
        <w:rPr>
          <w:rFonts w:asciiTheme="majorBidi" w:hAnsiTheme="majorBidi" w:cstheme="majorBidi"/>
          <w:sz w:val="24"/>
          <w:szCs w:val="24"/>
          <w:lang w:val="tr-TR"/>
        </w:rPr>
        <w:t>0.4</w:t>
      </w:r>
      <w:proofErr w:type="gramEnd"/>
      <w:r w:rsidRPr="002F53E9">
        <w:rPr>
          <w:rFonts w:asciiTheme="majorBidi" w:hAnsiTheme="majorBidi" w:cstheme="majorBidi"/>
          <w:sz w:val="24"/>
          <w:szCs w:val="24"/>
          <w:lang w:val="tr-TR"/>
        </w:rPr>
        <w:t xml:space="preserve"> </w:t>
      </w:r>
      <w:proofErr w:type="spellStart"/>
      <w:r w:rsidRPr="002F53E9">
        <w:rPr>
          <w:rFonts w:asciiTheme="majorBidi" w:hAnsiTheme="majorBidi" w:cstheme="majorBidi"/>
          <w:sz w:val="24"/>
          <w:szCs w:val="24"/>
          <w:lang w:val="tr-TR"/>
        </w:rPr>
        <w:t>and</w:t>
      </w:r>
      <w:proofErr w:type="spellEnd"/>
      <w:r w:rsidRPr="002F53E9">
        <w:rPr>
          <w:rFonts w:asciiTheme="majorBidi" w:hAnsiTheme="majorBidi" w:cstheme="majorBidi"/>
          <w:sz w:val="24"/>
          <w:szCs w:val="24"/>
          <w:lang w:val="tr-TR"/>
        </w:rPr>
        <w:t xml:space="preserve"> 0.6 g/L </w:t>
      </w:r>
      <w:proofErr w:type="spellStart"/>
      <w:r w:rsidRPr="002F53E9">
        <w:rPr>
          <w:rFonts w:asciiTheme="majorBidi" w:hAnsiTheme="majorBidi" w:cstheme="majorBidi"/>
          <w:sz w:val="24"/>
          <w:szCs w:val="24"/>
          <w:lang w:val="tr-TR"/>
        </w:rPr>
        <w:t>for</w:t>
      </w:r>
      <w:proofErr w:type="spellEnd"/>
      <w:r w:rsidRPr="002F53E9">
        <w:rPr>
          <w:rFonts w:asciiTheme="majorBidi" w:hAnsiTheme="majorBidi" w:cstheme="majorBidi"/>
          <w:sz w:val="24"/>
          <w:szCs w:val="24"/>
          <w:lang w:val="tr-TR"/>
        </w:rPr>
        <w:t xml:space="preserve"> SW800 </w:t>
      </w:r>
      <w:proofErr w:type="spellStart"/>
      <w:r w:rsidRPr="002F53E9">
        <w:rPr>
          <w:rFonts w:asciiTheme="majorBidi" w:hAnsiTheme="majorBidi" w:cstheme="majorBidi"/>
          <w:sz w:val="24"/>
          <w:szCs w:val="24"/>
          <w:lang w:val="tr-TR"/>
        </w:rPr>
        <w:t>and</w:t>
      </w:r>
      <w:proofErr w:type="spellEnd"/>
      <w:r w:rsidRPr="002F53E9">
        <w:rPr>
          <w:rFonts w:asciiTheme="majorBidi" w:hAnsiTheme="majorBidi" w:cstheme="majorBidi"/>
          <w:sz w:val="24"/>
          <w:szCs w:val="24"/>
          <w:lang w:val="tr-TR"/>
        </w:rPr>
        <w:t xml:space="preserve"> 1.2 </w:t>
      </w:r>
      <w:proofErr w:type="spellStart"/>
      <w:r w:rsidRPr="002F53E9">
        <w:rPr>
          <w:rFonts w:asciiTheme="majorBidi" w:hAnsiTheme="majorBidi" w:cstheme="majorBidi"/>
          <w:sz w:val="24"/>
          <w:szCs w:val="24"/>
          <w:lang w:val="tr-TR"/>
        </w:rPr>
        <w:t>and</w:t>
      </w:r>
      <w:proofErr w:type="spellEnd"/>
      <w:r w:rsidRPr="002F53E9">
        <w:rPr>
          <w:rFonts w:asciiTheme="majorBidi" w:hAnsiTheme="majorBidi" w:cstheme="majorBidi"/>
          <w:sz w:val="24"/>
          <w:szCs w:val="24"/>
          <w:lang w:val="tr-TR"/>
        </w:rPr>
        <w:t xml:space="preserve"> 2.4 g/L </w:t>
      </w:r>
      <w:proofErr w:type="spellStart"/>
      <w:r w:rsidRPr="002F53E9">
        <w:rPr>
          <w:rFonts w:asciiTheme="majorBidi" w:hAnsiTheme="majorBidi" w:cstheme="majorBidi"/>
          <w:sz w:val="24"/>
          <w:szCs w:val="24"/>
          <w:lang w:val="tr-TR"/>
        </w:rPr>
        <w:t>for</w:t>
      </w:r>
      <w:proofErr w:type="spellEnd"/>
      <w:r w:rsidRPr="002F53E9">
        <w:rPr>
          <w:rFonts w:asciiTheme="majorBidi" w:hAnsiTheme="majorBidi" w:cstheme="majorBidi"/>
          <w:sz w:val="24"/>
          <w:szCs w:val="24"/>
          <w:lang w:val="tr-TR"/>
        </w:rPr>
        <w:t xml:space="preserve"> SW500, </w:t>
      </w:r>
      <w:proofErr w:type="spellStart"/>
      <w:r w:rsidRPr="002F53E9">
        <w:rPr>
          <w:rFonts w:asciiTheme="majorBidi" w:hAnsiTheme="majorBidi" w:cstheme="majorBidi"/>
          <w:sz w:val="24"/>
          <w:szCs w:val="24"/>
          <w:lang w:val="tr-TR"/>
        </w:rPr>
        <w:t>contact</w:t>
      </w:r>
      <w:proofErr w:type="spellEnd"/>
      <w:r w:rsidRPr="002F53E9">
        <w:rPr>
          <w:rFonts w:asciiTheme="majorBidi" w:hAnsiTheme="majorBidi" w:cstheme="majorBidi"/>
          <w:sz w:val="24"/>
          <w:szCs w:val="24"/>
          <w:lang w:val="tr-TR"/>
        </w:rPr>
        <w:t xml:space="preserve"> time 24 h, </w:t>
      </w:r>
      <w:proofErr w:type="spellStart"/>
      <w:r w:rsidRPr="002F53E9">
        <w:rPr>
          <w:rFonts w:asciiTheme="majorBidi" w:hAnsiTheme="majorBidi" w:cstheme="majorBidi"/>
          <w:sz w:val="24"/>
          <w:szCs w:val="24"/>
          <w:lang w:val="tr-TR"/>
        </w:rPr>
        <w:t>temperature</w:t>
      </w:r>
      <w:proofErr w:type="spellEnd"/>
      <w:r w:rsidRPr="002F53E9">
        <w:rPr>
          <w:rFonts w:asciiTheme="majorBidi" w:hAnsiTheme="majorBidi" w:cstheme="majorBidi"/>
          <w:sz w:val="24"/>
          <w:szCs w:val="24"/>
          <w:lang w:val="tr-TR"/>
        </w:rPr>
        <w:t xml:space="preserve"> 25 °C) </w:t>
      </w:r>
      <w:r w:rsidR="00AF1F65">
        <w:rPr>
          <w:rFonts w:asciiTheme="majorBidi" w:hAnsiTheme="majorBidi" w:cstheme="majorBidi"/>
          <w:sz w:val="24"/>
          <w:szCs w:val="24"/>
          <w:lang w:val="tr-TR"/>
        </w:rPr>
        <w:br w:type="page"/>
      </w:r>
    </w:p>
    <w:p w:rsidR="00AF1F65" w:rsidRPr="00AF1F65" w:rsidRDefault="00AF1F65" w:rsidP="00AF1F65">
      <w:pPr>
        <w:spacing w:before="100" w:beforeAutospacing="1" w:after="100" w:afterAutospacing="1" w:line="360" w:lineRule="auto"/>
        <w:jc w:val="both"/>
        <w:rPr>
          <w:rFonts w:asciiTheme="majorBidi" w:hAnsiTheme="majorBidi" w:cstheme="majorBidi"/>
          <w:sz w:val="24"/>
          <w:szCs w:val="24"/>
          <w:lang w:val="tr-TR"/>
        </w:rPr>
      </w:pPr>
      <w:proofErr w:type="spellStart"/>
      <w:r w:rsidRPr="00AF1F65">
        <w:rPr>
          <w:rFonts w:asciiTheme="majorBidi" w:hAnsiTheme="majorBidi" w:cstheme="majorBidi"/>
          <w:b/>
          <w:bCs/>
          <w:sz w:val="24"/>
          <w:szCs w:val="24"/>
          <w:lang w:val="tr-TR"/>
        </w:rPr>
        <w:lastRenderedPageBreak/>
        <w:t>Table</w:t>
      </w:r>
      <w:proofErr w:type="spellEnd"/>
      <w:r w:rsidRPr="00AF1F65">
        <w:rPr>
          <w:rFonts w:asciiTheme="majorBidi" w:hAnsiTheme="majorBidi" w:cstheme="majorBidi"/>
          <w:b/>
          <w:bCs/>
          <w:sz w:val="24"/>
          <w:szCs w:val="24"/>
          <w:lang w:val="tr-TR"/>
        </w:rPr>
        <w:t xml:space="preserve"> 3</w:t>
      </w:r>
      <w:r w:rsidRPr="00AF1F65">
        <w:rPr>
          <w:rFonts w:asciiTheme="majorBidi" w:hAnsiTheme="majorBidi" w:cstheme="majorBidi"/>
          <w:sz w:val="24"/>
          <w:szCs w:val="24"/>
          <w:lang w:val="tr-TR"/>
        </w:rPr>
        <w:t xml:space="preserve"> </w:t>
      </w:r>
      <w:proofErr w:type="spellStart"/>
      <w:r w:rsidRPr="00AF1F65">
        <w:rPr>
          <w:rFonts w:asciiTheme="majorBidi" w:hAnsiTheme="majorBidi" w:cstheme="majorBidi"/>
          <w:sz w:val="24"/>
          <w:szCs w:val="24"/>
          <w:lang w:val="tr-TR"/>
        </w:rPr>
        <w:t>The</w:t>
      </w:r>
      <w:proofErr w:type="spellEnd"/>
      <w:r w:rsidRPr="00AF1F65">
        <w:rPr>
          <w:rFonts w:asciiTheme="majorBidi" w:hAnsiTheme="majorBidi" w:cstheme="majorBidi"/>
          <w:sz w:val="24"/>
          <w:szCs w:val="24"/>
          <w:lang w:val="tr-TR"/>
        </w:rPr>
        <w:t xml:space="preserve"> </w:t>
      </w:r>
      <w:proofErr w:type="spellStart"/>
      <w:r w:rsidRPr="00AF1F65">
        <w:rPr>
          <w:rFonts w:asciiTheme="majorBidi" w:hAnsiTheme="majorBidi" w:cstheme="majorBidi"/>
          <w:sz w:val="24"/>
          <w:szCs w:val="24"/>
          <w:lang w:val="tr-TR"/>
        </w:rPr>
        <w:t>constants</w:t>
      </w:r>
      <w:proofErr w:type="spellEnd"/>
      <w:r w:rsidRPr="00AF1F65">
        <w:rPr>
          <w:rFonts w:asciiTheme="majorBidi" w:hAnsiTheme="majorBidi" w:cstheme="majorBidi"/>
          <w:sz w:val="24"/>
          <w:szCs w:val="24"/>
          <w:lang w:val="tr-TR"/>
        </w:rPr>
        <w:t xml:space="preserve"> of </w:t>
      </w:r>
      <w:proofErr w:type="spellStart"/>
      <w:r w:rsidRPr="00AF1F65">
        <w:rPr>
          <w:rFonts w:asciiTheme="majorBidi" w:hAnsiTheme="majorBidi" w:cstheme="majorBidi"/>
          <w:sz w:val="24"/>
          <w:szCs w:val="24"/>
          <w:lang w:val="tr-TR"/>
        </w:rPr>
        <w:t>the</w:t>
      </w:r>
      <w:proofErr w:type="spellEnd"/>
      <w:r w:rsidRPr="00AF1F65">
        <w:rPr>
          <w:rFonts w:asciiTheme="majorBidi" w:hAnsiTheme="majorBidi" w:cstheme="majorBidi"/>
          <w:sz w:val="24"/>
          <w:szCs w:val="24"/>
          <w:lang w:val="tr-TR"/>
        </w:rPr>
        <w:t xml:space="preserve"> pseudo </w:t>
      </w:r>
      <w:proofErr w:type="spellStart"/>
      <w:r w:rsidRPr="00AF1F65">
        <w:rPr>
          <w:rFonts w:asciiTheme="majorBidi" w:hAnsiTheme="majorBidi" w:cstheme="majorBidi"/>
          <w:sz w:val="24"/>
          <w:szCs w:val="24"/>
          <w:lang w:val="tr-TR"/>
        </w:rPr>
        <w:t>first-order</w:t>
      </w:r>
      <w:proofErr w:type="spellEnd"/>
      <w:r w:rsidRPr="00AF1F65">
        <w:rPr>
          <w:rFonts w:asciiTheme="majorBidi" w:hAnsiTheme="majorBidi" w:cstheme="majorBidi"/>
          <w:sz w:val="24"/>
          <w:szCs w:val="24"/>
          <w:lang w:val="tr-TR"/>
        </w:rPr>
        <w:t xml:space="preserve">, pseudo </w:t>
      </w:r>
      <w:proofErr w:type="spellStart"/>
      <w:r w:rsidRPr="00AF1F65">
        <w:rPr>
          <w:rFonts w:asciiTheme="majorBidi" w:hAnsiTheme="majorBidi" w:cstheme="majorBidi"/>
          <w:sz w:val="24"/>
          <w:szCs w:val="24"/>
          <w:lang w:val="tr-TR"/>
        </w:rPr>
        <w:t>second-order</w:t>
      </w:r>
      <w:proofErr w:type="spellEnd"/>
      <w:r w:rsidRPr="00AF1F65">
        <w:rPr>
          <w:rFonts w:asciiTheme="majorBidi" w:hAnsiTheme="majorBidi" w:cstheme="majorBidi"/>
          <w:sz w:val="24"/>
          <w:szCs w:val="24"/>
          <w:lang w:val="tr-TR"/>
        </w:rPr>
        <w:t xml:space="preserve"> </w:t>
      </w:r>
      <w:proofErr w:type="spellStart"/>
      <w:r w:rsidRPr="00AF1F65">
        <w:rPr>
          <w:rFonts w:asciiTheme="majorBidi" w:hAnsiTheme="majorBidi" w:cstheme="majorBidi"/>
          <w:sz w:val="24"/>
          <w:szCs w:val="24"/>
          <w:lang w:val="tr-TR"/>
        </w:rPr>
        <w:t>kinetic</w:t>
      </w:r>
      <w:proofErr w:type="spellEnd"/>
      <w:r w:rsidRPr="00AF1F65">
        <w:rPr>
          <w:rFonts w:asciiTheme="majorBidi" w:hAnsiTheme="majorBidi" w:cstheme="majorBidi"/>
          <w:sz w:val="24"/>
          <w:szCs w:val="24"/>
          <w:lang w:val="tr-TR"/>
        </w:rPr>
        <w:t xml:space="preserve"> </w:t>
      </w:r>
      <w:proofErr w:type="spellStart"/>
      <w:r w:rsidRPr="00AF1F65">
        <w:rPr>
          <w:rFonts w:asciiTheme="majorBidi" w:hAnsiTheme="majorBidi" w:cstheme="majorBidi"/>
          <w:sz w:val="24"/>
          <w:szCs w:val="24"/>
          <w:lang w:val="tr-TR"/>
        </w:rPr>
        <w:t>models</w:t>
      </w:r>
      <w:proofErr w:type="spellEnd"/>
      <w:r w:rsidRPr="00AF1F65">
        <w:rPr>
          <w:rFonts w:asciiTheme="majorBidi" w:hAnsiTheme="majorBidi" w:cstheme="majorBidi"/>
          <w:sz w:val="24"/>
          <w:szCs w:val="24"/>
          <w:lang w:val="tr-TR"/>
        </w:rPr>
        <w:t xml:space="preserve">, </w:t>
      </w:r>
      <w:proofErr w:type="spellStart"/>
      <w:r w:rsidRPr="00AF1F65">
        <w:rPr>
          <w:rFonts w:asciiTheme="majorBidi" w:hAnsiTheme="majorBidi" w:cstheme="majorBidi"/>
          <w:sz w:val="24"/>
          <w:szCs w:val="24"/>
          <w:lang w:val="tr-TR"/>
        </w:rPr>
        <w:t>and</w:t>
      </w:r>
      <w:proofErr w:type="spellEnd"/>
      <w:r w:rsidRPr="00AF1F65">
        <w:rPr>
          <w:rFonts w:asciiTheme="majorBidi" w:hAnsiTheme="majorBidi" w:cstheme="majorBidi"/>
          <w:sz w:val="24"/>
          <w:szCs w:val="24"/>
          <w:lang w:val="tr-TR"/>
        </w:rPr>
        <w:t xml:space="preserve"> intraparticle </w:t>
      </w:r>
      <w:proofErr w:type="spellStart"/>
      <w:r w:rsidRPr="00AF1F65">
        <w:rPr>
          <w:rFonts w:asciiTheme="majorBidi" w:hAnsiTheme="majorBidi" w:cstheme="majorBidi"/>
          <w:sz w:val="24"/>
          <w:szCs w:val="24"/>
          <w:lang w:val="tr-TR"/>
        </w:rPr>
        <w:t>kinetic</w:t>
      </w:r>
      <w:proofErr w:type="spellEnd"/>
      <w:r w:rsidRPr="00AF1F65">
        <w:rPr>
          <w:rFonts w:asciiTheme="majorBidi" w:hAnsiTheme="majorBidi" w:cstheme="majorBidi"/>
          <w:sz w:val="24"/>
          <w:szCs w:val="24"/>
          <w:lang w:val="tr-TR"/>
        </w:rPr>
        <w:t xml:space="preserve"> model </w:t>
      </w:r>
      <w:proofErr w:type="spellStart"/>
      <w:r w:rsidRPr="00AF1F65">
        <w:rPr>
          <w:rFonts w:asciiTheme="majorBidi" w:hAnsiTheme="majorBidi" w:cstheme="majorBidi"/>
          <w:sz w:val="24"/>
          <w:szCs w:val="24"/>
          <w:lang w:val="tr-TR"/>
        </w:rPr>
        <w:t>for</w:t>
      </w:r>
      <w:proofErr w:type="spellEnd"/>
      <w:r w:rsidRPr="00AF1F65">
        <w:rPr>
          <w:rFonts w:asciiTheme="majorBidi" w:hAnsiTheme="majorBidi" w:cstheme="majorBidi"/>
          <w:sz w:val="24"/>
          <w:szCs w:val="24"/>
          <w:lang w:val="tr-TR"/>
        </w:rPr>
        <w:t xml:space="preserve"> BG </w:t>
      </w:r>
      <w:proofErr w:type="spellStart"/>
      <w:r w:rsidRPr="00AF1F65">
        <w:rPr>
          <w:rFonts w:asciiTheme="majorBidi" w:hAnsiTheme="majorBidi" w:cstheme="majorBidi"/>
          <w:sz w:val="24"/>
          <w:szCs w:val="24"/>
          <w:lang w:val="tr-TR"/>
        </w:rPr>
        <w:t>and</w:t>
      </w:r>
      <w:proofErr w:type="spellEnd"/>
      <w:r w:rsidRPr="00AF1F65">
        <w:rPr>
          <w:rFonts w:asciiTheme="majorBidi" w:hAnsiTheme="majorBidi" w:cstheme="majorBidi"/>
          <w:sz w:val="24"/>
          <w:szCs w:val="24"/>
          <w:lang w:val="tr-TR"/>
        </w:rPr>
        <w:t xml:space="preserve"> MG </w:t>
      </w:r>
      <w:proofErr w:type="spellStart"/>
      <w:r w:rsidRPr="00AF1F65">
        <w:rPr>
          <w:rFonts w:asciiTheme="majorBidi" w:hAnsiTheme="majorBidi" w:cstheme="majorBidi"/>
          <w:sz w:val="24"/>
          <w:szCs w:val="24"/>
          <w:lang w:val="tr-TR"/>
        </w:rPr>
        <w:t>removal</w:t>
      </w:r>
      <w:proofErr w:type="spellEnd"/>
      <w:r w:rsidRPr="00AF1F65">
        <w:rPr>
          <w:rFonts w:asciiTheme="majorBidi" w:hAnsiTheme="majorBidi" w:cstheme="majorBidi"/>
          <w:sz w:val="24"/>
          <w:szCs w:val="24"/>
          <w:lang w:val="tr-TR"/>
        </w:rPr>
        <w:t>.</w:t>
      </w:r>
    </w:p>
    <w:tbl>
      <w:tblPr>
        <w:tblStyle w:val="TabloKlavuzu2"/>
        <w:tblW w:w="5271" w:type="pct"/>
        <w:jc w:val="center"/>
        <w:tblLook w:val="04A0" w:firstRow="1" w:lastRow="0" w:firstColumn="1" w:lastColumn="0" w:noHBand="0" w:noVBand="1"/>
      </w:tblPr>
      <w:tblGrid>
        <w:gridCol w:w="1698"/>
        <w:gridCol w:w="571"/>
        <w:gridCol w:w="827"/>
        <w:gridCol w:w="827"/>
        <w:gridCol w:w="1041"/>
        <w:gridCol w:w="823"/>
        <w:gridCol w:w="1016"/>
        <w:gridCol w:w="897"/>
        <w:gridCol w:w="1041"/>
        <w:gridCol w:w="823"/>
      </w:tblGrid>
      <w:tr w:rsidR="00AF1F65" w:rsidRPr="000F1C40" w:rsidTr="008E631A">
        <w:trPr>
          <w:jc w:val="center"/>
        </w:trPr>
        <w:tc>
          <w:tcPr>
            <w:tcW w:w="888" w:type="pct"/>
            <w:vMerge w:val="restart"/>
            <w:tcBorders>
              <w:top w:val="single" w:sz="4" w:space="0" w:color="auto"/>
              <w:left w:val="nil"/>
              <w:bottom w:val="nil"/>
              <w:right w:val="nil"/>
            </w:tcBorders>
            <w:vAlign w:val="center"/>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rPr>
            </w:pPr>
            <w:proofErr w:type="spellStart"/>
            <w:r w:rsidRPr="00AF1F65">
              <w:rPr>
                <w:rFonts w:asciiTheme="majorBidi" w:hAnsiTheme="majorBidi" w:cstheme="majorBidi"/>
                <w:b/>
                <w:bCs/>
              </w:rPr>
              <w:t>Kinetic</w:t>
            </w:r>
            <w:proofErr w:type="spellEnd"/>
            <w:r w:rsidRPr="00AF1F65">
              <w:rPr>
                <w:rFonts w:asciiTheme="majorBidi" w:hAnsiTheme="majorBidi" w:cstheme="majorBidi"/>
                <w:b/>
                <w:bCs/>
              </w:rPr>
              <w:t xml:space="preserve"> </w:t>
            </w:r>
            <w:proofErr w:type="spellStart"/>
            <w:r w:rsidRPr="00AF1F65">
              <w:rPr>
                <w:rFonts w:asciiTheme="majorBidi" w:hAnsiTheme="majorBidi" w:cstheme="majorBidi"/>
                <w:b/>
                <w:bCs/>
              </w:rPr>
              <w:t>Models</w:t>
            </w:r>
            <w:proofErr w:type="spellEnd"/>
          </w:p>
        </w:tc>
        <w:tc>
          <w:tcPr>
            <w:tcW w:w="299" w:type="pct"/>
            <w:tcBorders>
              <w:top w:val="single" w:sz="4" w:space="0" w:color="auto"/>
              <w:left w:val="nil"/>
              <w:bottom w:val="single" w:sz="4" w:space="0" w:color="auto"/>
              <w:right w:val="nil"/>
            </w:tcBorders>
          </w:tcPr>
          <w:p w:rsidR="00AF1F65" w:rsidRPr="00AF1F65" w:rsidRDefault="00AF1F65" w:rsidP="00AF1F65">
            <w:pPr>
              <w:tabs>
                <w:tab w:val="left" w:pos="1245"/>
              </w:tabs>
              <w:spacing w:before="100" w:beforeAutospacing="1" w:after="100" w:afterAutospacing="1" w:line="360" w:lineRule="auto"/>
              <w:jc w:val="center"/>
              <w:rPr>
                <w:rFonts w:asciiTheme="majorBidi" w:hAnsiTheme="majorBidi" w:cstheme="majorBidi"/>
              </w:rPr>
            </w:pPr>
          </w:p>
        </w:tc>
        <w:tc>
          <w:tcPr>
            <w:tcW w:w="3814" w:type="pct"/>
            <w:gridSpan w:val="8"/>
            <w:tcBorders>
              <w:top w:val="single" w:sz="4" w:space="0" w:color="auto"/>
              <w:left w:val="nil"/>
              <w:bottom w:val="single" w:sz="4" w:space="0" w:color="auto"/>
              <w:right w:val="nil"/>
            </w:tcBorders>
            <w:vAlign w:val="center"/>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rPr>
            </w:pPr>
            <w:proofErr w:type="spellStart"/>
            <w:r w:rsidRPr="00AF1F65">
              <w:rPr>
                <w:rFonts w:asciiTheme="majorBidi" w:hAnsiTheme="majorBidi" w:cstheme="majorBidi"/>
                <w:b/>
                <w:bCs/>
              </w:rPr>
              <w:t>Adsorbent</w:t>
            </w:r>
            <w:proofErr w:type="spellEnd"/>
          </w:p>
        </w:tc>
      </w:tr>
      <w:tr w:rsidR="00AF1F65" w:rsidRPr="000F1C40" w:rsidTr="008E631A">
        <w:trPr>
          <w:jc w:val="center"/>
        </w:trPr>
        <w:tc>
          <w:tcPr>
            <w:tcW w:w="888" w:type="pct"/>
            <w:vMerge/>
            <w:tcBorders>
              <w:top w:val="nil"/>
              <w:left w:val="nil"/>
              <w:bottom w:val="nil"/>
              <w:right w:val="nil"/>
            </w:tcBorders>
            <w:vAlign w:val="center"/>
          </w:tcPr>
          <w:p w:rsidR="00AF1F65" w:rsidRPr="00AF1F65" w:rsidRDefault="00AF1F65" w:rsidP="00AF1F65">
            <w:pPr>
              <w:tabs>
                <w:tab w:val="left" w:pos="1245"/>
              </w:tabs>
              <w:spacing w:before="100" w:beforeAutospacing="1" w:after="100" w:afterAutospacing="1" w:line="360" w:lineRule="auto"/>
              <w:jc w:val="center"/>
              <w:rPr>
                <w:rFonts w:asciiTheme="majorBidi" w:hAnsiTheme="majorBidi" w:cstheme="majorBidi"/>
              </w:rPr>
            </w:pPr>
          </w:p>
        </w:tc>
        <w:tc>
          <w:tcPr>
            <w:tcW w:w="299" w:type="pct"/>
            <w:tcBorders>
              <w:top w:val="single" w:sz="4" w:space="0" w:color="auto"/>
              <w:left w:val="nil"/>
              <w:bottom w:val="single" w:sz="4" w:space="0" w:color="auto"/>
              <w:right w:val="nil"/>
            </w:tcBorders>
          </w:tcPr>
          <w:p w:rsidR="00AF1F65" w:rsidRPr="00AF1F65" w:rsidRDefault="00AF1F65" w:rsidP="00AF1F65">
            <w:pPr>
              <w:tabs>
                <w:tab w:val="left" w:pos="1245"/>
              </w:tabs>
              <w:spacing w:before="100" w:beforeAutospacing="1" w:after="100" w:afterAutospacing="1" w:line="360" w:lineRule="auto"/>
              <w:jc w:val="center"/>
              <w:rPr>
                <w:rFonts w:asciiTheme="majorBidi" w:hAnsiTheme="majorBidi" w:cstheme="majorBidi"/>
              </w:rPr>
            </w:pPr>
          </w:p>
        </w:tc>
        <w:tc>
          <w:tcPr>
            <w:tcW w:w="1839" w:type="pct"/>
            <w:gridSpan w:val="4"/>
            <w:tcBorders>
              <w:top w:val="single" w:sz="4" w:space="0" w:color="auto"/>
              <w:left w:val="nil"/>
              <w:bottom w:val="single" w:sz="4" w:space="0" w:color="auto"/>
              <w:right w:val="nil"/>
            </w:tcBorders>
            <w:vAlign w:val="center"/>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rPr>
            </w:pPr>
            <w:r w:rsidRPr="00AF1F65">
              <w:rPr>
                <w:rFonts w:asciiTheme="majorBidi" w:hAnsiTheme="majorBidi" w:cstheme="majorBidi"/>
                <w:b/>
                <w:bCs/>
              </w:rPr>
              <w:t>SW800</w:t>
            </w:r>
          </w:p>
        </w:tc>
        <w:tc>
          <w:tcPr>
            <w:tcW w:w="1975" w:type="pct"/>
            <w:gridSpan w:val="4"/>
            <w:tcBorders>
              <w:top w:val="single" w:sz="4" w:space="0" w:color="auto"/>
              <w:left w:val="nil"/>
              <w:bottom w:val="single" w:sz="4" w:space="0" w:color="auto"/>
              <w:right w:val="nil"/>
            </w:tcBorders>
            <w:vAlign w:val="center"/>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rPr>
            </w:pPr>
            <w:r w:rsidRPr="00AF1F65">
              <w:rPr>
                <w:rFonts w:asciiTheme="majorBidi" w:hAnsiTheme="majorBidi" w:cstheme="majorBidi"/>
                <w:b/>
                <w:bCs/>
              </w:rPr>
              <w:t>SW500</w:t>
            </w:r>
          </w:p>
        </w:tc>
      </w:tr>
      <w:tr w:rsidR="00AF1F65" w:rsidRPr="000F1C40" w:rsidTr="008E631A">
        <w:trPr>
          <w:jc w:val="center"/>
        </w:trPr>
        <w:tc>
          <w:tcPr>
            <w:tcW w:w="888" w:type="pct"/>
            <w:vMerge/>
            <w:tcBorders>
              <w:top w:val="nil"/>
              <w:left w:val="nil"/>
              <w:bottom w:val="single" w:sz="4" w:space="0" w:color="auto"/>
              <w:right w:val="nil"/>
            </w:tcBorders>
            <w:vAlign w:val="center"/>
          </w:tcPr>
          <w:p w:rsidR="00AF1F65" w:rsidRPr="00AF1F65" w:rsidRDefault="00AF1F65" w:rsidP="00AF1F65">
            <w:pPr>
              <w:tabs>
                <w:tab w:val="left" w:pos="1245"/>
              </w:tabs>
              <w:spacing w:before="100" w:beforeAutospacing="1" w:after="100" w:afterAutospacing="1" w:line="360" w:lineRule="auto"/>
              <w:jc w:val="center"/>
              <w:rPr>
                <w:rFonts w:asciiTheme="majorBidi" w:hAnsiTheme="majorBidi" w:cstheme="majorBidi"/>
              </w:rPr>
            </w:pPr>
          </w:p>
        </w:tc>
        <w:tc>
          <w:tcPr>
            <w:tcW w:w="299" w:type="pct"/>
            <w:tcBorders>
              <w:top w:val="single" w:sz="4" w:space="0" w:color="auto"/>
              <w:left w:val="nil"/>
              <w:bottom w:val="single" w:sz="4" w:space="0" w:color="auto"/>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p>
        </w:tc>
        <w:tc>
          <w:tcPr>
            <w:tcW w:w="432" w:type="pct"/>
            <w:tcBorders>
              <w:top w:val="single" w:sz="4" w:space="0" w:color="auto"/>
              <w:left w:val="nil"/>
              <w:bottom w:val="single" w:sz="4" w:space="0" w:color="auto"/>
              <w:right w:val="nil"/>
            </w:tcBorders>
            <w:vAlign w:val="center"/>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vertAlign w:val="subscript"/>
              </w:rPr>
            </w:pPr>
            <w:proofErr w:type="spellStart"/>
            <w:r w:rsidRPr="00AF1F65">
              <w:rPr>
                <w:rFonts w:asciiTheme="majorBidi" w:hAnsiTheme="majorBidi" w:cstheme="majorBidi"/>
                <w:b/>
                <w:bCs/>
              </w:rPr>
              <w:t>q</w:t>
            </w:r>
            <w:r w:rsidRPr="00AF1F65">
              <w:rPr>
                <w:rFonts w:asciiTheme="majorBidi" w:hAnsiTheme="majorBidi" w:cstheme="majorBidi"/>
                <w:b/>
                <w:bCs/>
                <w:vertAlign w:val="subscript"/>
              </w:rPr>
              <w:t>e</w:t>
            </w:r>
            <w:proofErr w:type="spellEnd"/>
            <w:r w:rsidRPr="00AF1F65">
              <w:rPr>
                <w:rFonts w:asciiTheme="majorBidi" w:hAnsiTheme="majorBidi" w:cstheme="majorBidi"/>
                <w:b/>
                <w:bCs/>
                <w:vertAlign w:val="subscript"/>
              </w:rPr>
              <w:t xml:space="preserve">, </w:t>
            </w:r>
            <w:proofErr w:type="spellStart"/>
            <w:r w:rsidRPr="00AF1F65">
              <w:rPr>
                <w:rFonts w:asciiTheme="majorBidi" w:hAnsiTheme="majorBidi" w:cstheme="majorBidi"/>
                <w:b/>
                <w:bCs/>
                <w:vertAlign w:val="subscript"/>
              </w:rPr>
              <w:t>exp</w:t>
            </w:r>
            <w:proofErr w:type="spellEnd"/>
          </w:p>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rPr>
            </w:pPr>
            <w:r w:rsidRPr="00AF1F65">
              <w:rPr>
                <w:rFonts w:asciiTheme="majorBidi" w:hAnsiTheme="majorBidi" w:cstheme="majorBidi"/>
                <w:b/>
                <w:bCs/>
              </w:rPr>
              <w:t>(mg/g)</w:t>
            </w:r>
          </w:p>
        </w:tc>
        <w:tc>
          <w:tcPr>
            <w:tcW w:w="432" w:type="pct"/>
            <w:tcBorders>
              <w:top w:val="single" w:sz="4" w:space="0" w:color="auto"/>
              <w:left w:val="nil"/>
              <w:bottom w:val="single" w:sz="4" w:space="0" w:color="auto"/>
              <w:right w:val="nil"/>
            </w:tcBorders>
            <w:vAlign w:val="center"/>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vertAlign w:val="subscript"/>
              </w:rPr>
            </w:pPr>
            <w:proofErr w:type="spellStart"/>
            <w:r w:rsidRPr="00AF1F65">
              <w:rPr>
                <w:rFonts w:asciiTheme="majorBidi" w:hAnsiTheme="majorBidi" w:cstheme="majorBidi"/>
                <w:b/>
                <w:bCs/>
              </w:rPr>
              <w:t>q</w:t>
            </w:r>
            <w:r w:rsidRPr="00AF1F65">
              <w:rPr>
                <w:rFonts w:asciiTheme="majorBidi" w:hAnsiTheme="majorBidi" w:cstheme="majorBidi"/>
                <w:b/>
                <w:bCs/>
                <w:vertAlign w:val="subscript"/>
              </w:rPr>
              <w:t>e</w:t>
            </w:r>
            <w:proofErr w:type="spellEnd"/>
            <w:r w:rsidRPr="00AF1F65">
              <w:rPr>
                <w:rFonts w:asciiTheme="majorBidi" w:hAnsiTheme="majorBidi" w:cstheme="majorBidi"/>
                <w:b/>
                <w:bCs/>
                <w:vertAlign w:val="subscript"/>
              </w:rPr>
              <w:t>, cal</w:t>
            </w:r>
          </w:p>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rPr>
            </w:pPr>
            <w:r w:rsidRPr="00AF1F65">
              <w:rPr>
                <w:rFonts w:asciiTheme="majorBidi" w:hAnsiTheme="majorBidi" w:cstheme="majorBidi"/>
                <w:b/>
                <w:bCs/>
              </w:rPr>
              <w:t>(mg/g)</w:t>
            </w:r>
          </w:p>
        </w:tc>
        <w:tc>
          <w:tcPr>
            <w:tcW w:w="544" w:type="pct"/>
            <w:tcBorders>
              <w:top w:val="single" w:sz="4" w:space="0" w:color="auto"/>
              <w:left w:val="nil"/>
              <w:bottom w:val="single" w:sz="4" w:space="0" w:color="auto"/>
              <w:right w:val="nil"/>
            </w:tcBorders>
            <w:vAlign w:val="center"/>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vertAlign w:val="subscript"/>
              </w:rPr>
            </w:pPr>
            <w:r w:rsidRPr="00AF1F65">
              <w:rPr>
                <w:rFonts w:asciiTheme="majorBidi" w:hAnsiTheme="majorBidi" w:cstheme="majorBidi"/>
                <w:b/>
                <w:bCs/>
              </w:rPr>
              <w:t>k</w:t>
            </w:r>
            <w:r w:rsidRPr="00AF1F65">
              <w:rPr>
                <w:rFonts w:asciiTheme="majorBidi" w:hAnsiTheme="majorBidi" w:cstheme="majorBidi"/>
                <w:b/>
                <w:bCs/>
                <w:vertAlign w:val="subscript"/>
              </w:rPr>
              <w:t>1</w:t>
            </w:r>
          </w:p>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rPr>
            </w:pPr>
            <w:r w:rsidRPr="00AF1F65">
              <w:rPr>
                <w:rFonts w:asciiTheme="majorBidi" w:hAnsiTheme="majorBidi" w:cstheme="majorBidi"/>
                <w:b/>
                <w:bCs/>
              </w:rPr>
              <w:t>(1/min)</w:t>
            </w:r>
          </w:p>
        </w:tc>
        <w:tc>
          <w:tcPr>
            <w:tcW w:w="430" w:type="pct"/>
            <w:tcBorders>
              <w:top w:val="single" w:sz="4" w:space="0" w:color="auto"/>
              <w:left w:val="nil"/>
              <w:bottom w:val="single" w:sz="4" w:space="0" w:color="auto"/>
              <w:right w:val="nil"/>
            </w:tcBorders>
            <w:vAlign w:val="center"/>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rPr>
            </w:pPr>
            <w:r w:rsidRPr="00AF1F65">
              <w:rPr>
                <w:rFonts w:asciiTheme="majorBidi" w:hAnsiTheme="majorBidi" w:cstheme="majorBidi"/>
                <w:b/>
                <w:bCs/>
              </w:rPr>
              <w:t>R</w:t>
            </w:r>
            <w:r w:rsidRPr="00AF1F65">
              <w:rPr>
                <w:rFonts w:asciiTheme="majorBidi" w:hAnsiTheme="majorBidi" w:cstheme="majorBidi"/>
                <w:b/>
                <w:bCs/>
                <w:vertAlign w:val="superscript"/>
              </w:rPr>
              <w:t>2</w:t>
            </w:r>
          </w:p>
        </w:tc>
        <w:tc>
          <w:tcPr>
            <w:tcW w:w="531" w:type="pct"/>
            <w:tcBorders>
              <w:top w:val="single" w:sz="4" w:space="0" w:color="auto"/>
              <w:left w:val="nil"/>
              <w:bottom w:val="single" w:sz="4" w:space="0" w:color="auto"/>
              <w:right w:val="nil"/>
            </w:tcBorders>
            <w:vAlign w:val="center"/>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vertAlign w:val="subscript"/>
              </w:rPr>
            </w:pPr>
            <w:proofErr w:type="spellStart"/>
            <w:r w:rsidRPr="00AF1F65">
              <w:rPr>
                <w:rFonts w:asciiTheme="majorBidi" w:hAnsiTheme="majorBidi" w:cstheme="majorBidi"/>
                <w:b/>
                <w:bCs/>
              </w:rPr>
              <w:t>q</w:t>
            </w:r>
            <w:r w:rsidRPr="00AF1F65">
              <w:rPr>
                <w:rFonts w:asciiTheme="majorBidi" w:hAnsiTheme="majorBidi" w:cstheme="majorBidi"/>
                <w:b/>
                <w:bCs/>
                <w:vertAlign w:val="subscript"/>
              </w:rPr>
              <w:t>e</w:t>
            </w:r>
            <w:proofErr w:type="spellEnd"/>
            <w:r w:rsidRPr="00AF1F65">
              <w:rPr>
                <w:rFonts w:asciiTheme="majorBidi" w:hAnsiTheme="majorBidi" w:cstheme="majorBidi"/>
                <w:b/>
                <w:bCs/>
                <w:vertAlign w:val="subscript"/>
              </w:rPr>
              <w:t xml:space="preserve">, </w:t>
            </w:r>
            <w:proofErr w:type="spellStart"/>
            <w:r w:rsidRPr="00AF1F65">
              <w:rPr>
                <w:rFonts w:asciiTheme="majorBidi" w:hAnsiTheme="majorBidi" w:cstheme="majorBidi"/>
                <w:b/>
                <w:bCs/>
                <w:vertAlign w:val="subscript"/>
              </w:rPr>
              <w:t>exp</w:t>
            </w:r>
            <w:proofErr w:type="spellEnd"/>
            <w:r w:rsidRPr="00AF1F65">
              <w:rPr>
                <w:rFonts w:asciiTheme="majorBidi" w:hAnsiTheme="majorBidi" w:cstheme="majorBidi"/>
                <w:b/>
                <w:bCs/>
                <w:vertAlign w:val="subscript"/>
              </w:rPr>
              <w:t xml:space="preserve"> </w:t>
            </w:r>
          </w:p>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rPr>
            </w:pPr>
            <w:r w:rsidRPr="00AF1F65">
              <w:rPr>
                <w:rFonts w:asciiTheme="majorBidi" w:hAnsiTheme="majorBidi" w:cstheme="majorBidi"/>
                <w:b/>
                <w:bCs/>
              </w:rPr>
              <w:t>(mg/g)</w:t>
            </w:r>
          </w:p>
        </w:tc>
        <w:tc>
          <w:tcPr>
            <w:tcW w:w="469" w:type="pct"/>
            <w:tcBorders>
              <w:top w:val="single" w:sz="4" w:space="0" w:color="auto"/>
              <w:left w:val="nil"/>
              <w:bottom w:val="single" w:sz="4" w:space="0" w:color="auto"/>
              <w:right w:val="nil"/>
            </w:tcBorders>
            <w:vAlign w:val="center"/>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rPr>
            </w:pPr>
            <w:proofErr w:type="spellStart"/>
            <w:r w:rsidRPr="00AF1F65">
              <w:rPr>
                <w:rFonts w:asciiTheme="majorBidi" w:hAnsiTheme="majorBidi" w:cstheme="majorBidi"/>
                <w:b/>
                <w:bCs/>
              </w:rPr>
              <w:t>q</w:t>
            </w:r>
            <w:r w:rsidRPr="00AF1F65">
              <w:rPr>
                <w:rFonts w:asciiTheme="majorBidi" w:hAnsiTheme="majorBidi" w:cstheme="majorBidi"/>
                <w:b/>
                <w:bCs/>
                <w:vertAlign w:val="subscript"/>
              </w:rPr>
              <w:t>e</w:t>
            </w:r>
            <w:proofErr w:type="spellEnd"/>
            <w:r w:rsidRPr="00AF1F65">
              <w:rPr>
                <w:rFonts w:asciiTheme="majorBidi" w:hAnsiTheme="majorBidi" w:cstheme="majorBidi"/>
                <w:b/>
                <w:bCs/>
                <w:vertAlign w:val="subscript"/>
              </w:rPr>
              <w:t xml:space="preserve">, cal </w:t>
            </w:r>
            <w:r w:rsidRPr="00AF1F65">
              <w:rPr>
                <w:rFonts w:asciiTheme="majorBidi" w:hAnsiTheme="majorBidi" w:cstheme="majorBidi"/>
                <w:b/>
                <w:bCs/>
              </w:rPr>
              <w:t>(mg/g)</w:t>
            </w:r>
          </w:p>
        </w:tc>
        <w:tc>
          <w:tcPr>
            <w:tcW w:w="544" w:type="pct"/>
            <w:tcBorders>
              <w:top w:val="single" w:sz="4" w:space="0" w:color="auto"/>
              <w:left w:val="nil"/>
              <w:bottom w:val="single" w:sz="4" w:space="0" w:color="auto"/>
              <w:right w:val="nil"/>
            </w:tcBorders>
            <w:vAlign w:val="center"/>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vertAlign w:val="subscript"/>
              </w:rPr>
            </w:pPr>
            <w:r w:rsidRPr="00AF1F65">
              <w:rPr>
                <w:rFonts w:asciiTheme="majorBidi" w:hAnsiTheme="majorBidi" w:cstheme="majorBidi"/>
                <w:b/>
                <w:bCs/>
              </w:rPr>
              <w:t>k</w:t>
            </w:r>
            <w:r w:rsidRPr="00AF1F65">
              <w:rPr>
                <w:rFonts w:asciiTheme="majorBidi" w:hAnsiTheme="majorBidi" w:cstheme="majorBidi"/>
                <w:b/>
                <w:bCs/>
                <w:vertAlign w:val="subscript"/>
              </w:rPr>
              <w:t xml:space="preserve">2 </w:t>
            </w:r>
          </w:p>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rPr>
            </w:pPr>
            <w:r w:rsidRPr="00AF1F65">
              <w:rPr>
                <w:rFonts w:asciiTheme="majorBidi" w:hAnsiTheme="majorBidi" w:cstheme="majorBidi"/>
                <w:b/>
                <w:bCs/>
              </w:rPr>
              <w:t>(1/min)</w:t>
            </w:r>
          </w:p>
        </w:tc>
        <w:tc>
          <w:tcPr>
            <w:tcW w:w="430" w:type="pct"/>
            <w:tcBorders>
              <w:top w:val="single" w:sz="4" w:space="0" w:color="auto"/>
              <w:left w:val="nil"/>
              <w:bottom w:val="single" w:sz="4" w:space="0" w:color="auto"/>
              <w:right w:val="nil"/>
            </w:tcBorders>
            <w:vAlign w:val="center"/>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rPr>
            </w:pPr>
            <w:r w:rsidRPr="00AF1F65">
              <w:rPr>
                <w:rFonts w:asciiTheme="majorBidi" w:hAnsiTheme="majorBidi" w:cstheme="majorBidi"/>
                <w:b/>
                <w:bCs/>
              </w:rPr>
              <w:t>R</w:t>
            </w:r>
            <w:r w:rsidRPr="00AF1F65">
              <w:rPr>
                <w:rFonts w:asciiTheme="majorBidi" w:hAnsiTheme="majorBidi" w:cstheme="majorBidi"/>
                <w:b/>
                <w:bCs/>
                <w:vertAlign w:val="superscript"/>
              </w:rPr>
              <w:t>2</w:t>
            </w:r>
          </w:p>
        </w:tc>
      </w:tr>
      <w:tr w:rsidR="00AF1F65" w:rsidRPr="000F1C40" w:rsidTr="008E631A">
        <w:trPr>
          <w:trHeight w:val="996"/>
          <w:jc w:val="center"/>
        </w:trPr>
        <w:tc>
          <w:tcPr>
            <w:tcW w:w="5000" w:type="pct"/>
            <w:gridSpan w:val="10"/>
            <w:tcBorders>
              <w:top w:val="single" w:sz="4" w:space="0" w:color="auto"/>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u w:val="single"/>
              </w:rPr>
            </w:pPr>
            <w:r w:rsidRPr="00AF1F65">
              <w:rPr>
                <w:rFonts w:asciiTheme="majorBidi" w:hAnsiTheme="majorBidi" w:cstheme="majorBidi"/>
                <w:b/>
                <w:bCs/>
                <w:u w:val="single"/>
              </w:rPr>
              <w:t xml:space="preserve">Pseudo </w:t>
            </w:r>
            <w:proofErr w:type="spellStart"/>
            <w:r w:rsidRPr="00AF1F65">
              <w:rPr>
                <w:rFonts w:asciiTheme="majorBidi" w:hAnsiTheme="majorBidi" w:cstheme="majorBidi"/>
                <w:b/>
                <w:bCs/>
                <w:u w:val="single"/>
              </w:rPr>
              <w:t>first</w:t>
            </w:r>
            <w:proofErr w:type="spellEnd"/>
            <w:r w:rsidRPr="00AF1F65">
              <w:rPr>
                <w:rFonts w:asciiTheme="majorBidi" w:hAnsiTheme="majorBidi" w:cstheme="majorBidi"/>
                <w:b/>
                <w:bCs/>
                <w:u w:val="single"/>
              </w:rPr>
              <w:t xml:space="preserve"> </w:t>
            </w:r>
            <w:proofErr w:type="spellStart"/>
            <w:r w:rsidRPr="00AF1F65">
              <w:rPr>
                <w:rFonts w:asciiTheme="majorBidi" w:hAnsiTheme="majorBidi" w:cstheme="majorBidi"/>
                <w:b/>
                <w:bCs/>
                <w:u w:val="single"/>
              </w:rPr>
              <w:t>order</w:t>
            </w:r>
            <w:proofErr w:type="spellEnd"/>
          </w:p>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m:oMathPara>
              <m:oMathParaPr>
                <m:jc m:val="left"/>
              </m:oMathParaPr>
              <m:oMath>
                <m:r>
                  <m:rPr>
                    <m:sty m:val="b"/>
                  </m:rPr>
                  <w:rPr>
                    <w:rFonts w:ascii="Cambria Math" w:hAnsi="Cambria Math" w:cstheme="majorBidi"/>
                  </w:rPr>
                  <m:t>log</m:t>
                </m:r>
                <m:d>
                  <m:dPr>
                    <m:ctrlPr>
                      <w:rPr>
                        <w:rFonts w:ascii="Cambria Math" w:hAnsi="Cambria Math" w:cstheme="majorBidi"/>
                        <w:b/>
                        <w:bCs/>
                        <w:iCs/>
                      </w:rPr>
                    </m:ctrlPr>
                  </m:dPr>
                  <m:e>
                    <m:sSub>
                      <m:sSubPr>
                        <m:ctrlPr>
                          <w:rPr>
                            <w:rFonts w:ascii="Cambria Math" w:hAnsi="Cambria Math" w:cstheme="majorBidi"/>
                            <w:b/>
                            <w:bCs/>
                            <w:iCs/>
                          </w:rPr>
                        </m:ctrlPr>
                      </m:sSubPr>
                      <m:e>
                        <m:r>
                          <m:rPr>
                            <m:sty m:val="b"/>
                          </m:rPr>
                          <w:rPr>
                            <w:rFonts w:ascii="Cambria Math" w:hAnsi="Cambria Math" w:cstheme="majorBidi"/>
                          </w:rPr>
                          <m:t>q</m:t>
                        </m:r>
                      </m:e>
                      <m:sub>
                        <m:r>
                          <m:rPr>
                            <m:sty m:val="b"/>
                          </m:rPr>
                          <w:rPr>
                            <w:rFonts w:ascii="Cambria Math" w:hAnsi="Cambria Math" w:cstheme="majorBidi"/>
                          </w:rPr>
                          <m:t>e</m:t>
                        </m:r>
                      </m:sub>
                    </m:sSub>
                    <m:r>
                      <m:rPr>
                        <m:sty m:val="b"/>
                      </m:rPr>
                      <w:rPr>
                        <w:rFonts w:ascii="Cambria Math" w:hAnsi="Cambria Math" w:cstheme="majorBidi"/>
                      </w:rPr>
                      <m:t>-</m:t>
                    </m:r>
                    <m:sSub>
                      <m:sSubPr>
                        <m:ctrlPr>
                          <w:rPr>
                            <w:rFonts w:ascii="Cambria Math" w:hAnsi="Cambria Math" w:cstheme="majorBidi"/>
                            <w:b/>
                            <w:bCs/>
                            <w:iCs/>
                          </w:rPr>
                        </m:ctrlPr>
                      </m:sSubPr>
                      <m:e>
                        <m:r>
                          <m:rPr>
                            <m:sty m:val="b"/>
                          </m:rPr>
                          <w:rPr>
                            <w:rFonts w:ascii="Cambria Math" w:hAnsi="Cambria Math" w:cstheme="majorBidi"/>
                          </w:rPr>
                          <m:t>q</m:t>
                        </m:r>
                      </m:e>
                      <m:sub>
                        <m:r>
                          <m:rPr>
                            <m:sty m:val="b"/>
                          </m:rPr>
                          <w:rPr>
                            <w:rFonts w:ascii="Cambria Math" w:hAnsi="Cambria Math" w:cstheme="majorBidi"/>
                          </w:rPr>
                          <m:t>t</m:t>
                        </m:r>
                      </m:sub>
                    </m:sSub>
                  </m:e>
                </m:d>
                <m:r>
                  <m:rPr>
                    <m:sty m:val="b"/>
                  </m:rPr>
                  <w:rPr>
                    <w:rFonts w:ascii="Cambria Math" w:hAnsi="Cambria Math" w:cstheme="majorBidi"/>
                  </w:rPr>
                  <m:t xml:space="preserve">=log </m:t>
                </m:r>
                <m:sSub>
                  <m:sSubPr>
                    <m:ctrlPr>
                      <w:rPr>
                        <w:rFonts w:ascii="Cambria Math" w:hAnsi="Cambria Math" w:cstheme="majorBidi"/>
                        <w:b/>
                        <w:bCs/>
                        <w:iCs/>
                      </w:rPr>
                    </m:ctrlPr>
                  </m:sSubPr>
                  <m:e>
                    <m:r>
                      <m:rPr>
                        <m:sty m:val="b"/>
                      </m:rPr>
                      <w:rPr>
                        <w:rFonts w:ascii="Cambria Math" w:hAnsi="Cambria Math" w:cstheme="majorBidi"/>
                      </w:rPr>
                      <m:t>q</m:t>
                    </m:r>
                  </m:e>
                  <m:sub>
                    <m:r>
                      <m:rPr>
                        <m:sty m:val="b"/>
                      </m:rPr>
                      <w:rPr>
                        <w:rFonts w:ascii="Cambria Math" w:hAnsi="Cambria Math" w:cstheme="majorBidi"/>
                      </w:rPr>
                      <m:t>e</m:t>
                    </m:r>
                  </m:sub>
                </m:sSub>
                <m:r>
                  <m:rPr>
                    <m:sty m:val="b"/>
                  </m:rPr>
                  <w:rPr>
                    <w:rFonts w:ascii="Cambria Math" w:hAnsi="Cambria Math" w:cstheme="majorBidi"/>
                  </w:rPr>
                  <m:t>-</m:t>
                </m:r>
                <m:f>
                  <m:fPr>
                    <m:ctrlPr>
                      <w:rPr>
                        <w:rFonts w:ascii="Cambria Math" w:hAnsi="Cambria Math" w:cstheme="majorBidi"/>
                        <w:b/>
                        <w:bCs/>
                      </w:rPr>
                    </m:ctrlPr>
                  </m:fPr>
                  <m:num>
                    <m:sSub>
                      <m:sSubPr>
                        <m:ctrlPr>
                          <w:rPr>
                            <w:rFonts w:ascii="Cambria Math" w:hAnsi="Cambria Math" w:cstheme="majorBidi"/>
                            <w:b/>
                            <w:bCs/>
                            <w:i/>
                          </w:rPr>
                        </m:ctrlPr>
                      </m:sSubPr>
                      <m:e>
                        <m:r>
                          <m:rPr>
                            <m:sty m:val="bi"/>
                          </m:rPr>
                          <w:rPr>
                            <w:rFonts w:ascii="Cambria Math" w:hAnsi="Cambria Math" w:cstheme="majorBidi"/>
                          </w:rPr>
                          <m:t>k</m:t>
                        </m:r>
                      </m:e>
                      <m:sub>
                        <m:r>
                          <m:rPr>
                            <m:sty m:val="bi"/>
                          </m:rPr>
                          <w:rPr>
                            <w:rFonts w:ascii="Cambria Math" w:hAnsi="Cambria Math" w:cstheme="majorBidi"/>
                          </w:rPr>
                          <m:t>1</m:t>
                        </m:r>
                      </m:sub>
                    </m:sSub>
                    <m:r>
                      <m:rPr>
                        <m:sty m:val="bi"/>
                      </m:rPr>
                      <w:rPr>
                        <w:rFonts w:ascii="Cambria Math" w:hAnsi="Cambria Math" w:cstheme="majorBidi"/>
                      </w:rPr>
                      <m:t>t</m:t>
                    </m:r>
                  </m:num>
                  <m:den>
                    <m:r>
                      <m:rPr>
                        <m:sty m:val="bi"/>
                      </m:rPr>
                      <w:rPr>
                        <w:rFonts w:ascii="Cambria Math" w:hAnsi="Cambria Math" w:cstheme="majorBidi"/>
                      </w:rPr>
                      <m:t>2.303</m:t>
                    </m:r>
                  </m:den>
                </m:f>
              </m:oMath>
            </m:oMathPara>
          </w:p>
        </w:tc>
      </w:tr>
      <w:tr w:rsidR="00AF1F65" w:rsidRPr="000F1C40" w:rsidTr="008E631A">
        <w:trPr>
          <w:trHeight w:val="552"/>
          <w:jc w:val="center"/>
        </w:trPr>
        <w:tc>
          <w:tcPr>
            <w:tcW w:w="888"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rPr>
            </w:pPr>
            <w:r w:rsidRPr="00AF1F65">
              <w:rPr>
                <w:rFonts w:asciiTheme="majorBidi" w:hAnsiTheme="majorBidi" w:cstheme="majorBidi"/>
              </w:rPr>
              <w:t>BG</w:t>
            </w:r>
          </w:p>
        </w:tc>
        <w:tc>
          <w:tcPr>
            <w:tcW w:w="299"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p>
        </w:tc>
        <w:tc>
          <w:tcPr>
            <w:tcW w:w="432"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49.67</w:t>
            </w:r>
          </w:p>
        </w:tc>
        <w:tc>
          <w:tcPr>
            <w:tcW w:w="432"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6.792</w:t>
            </w:r>
          </w:p>
        </w:tc>
        <w:tc>
          <w:tcPr>
            <w:tcW w:w="544"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0.002303</w:t>
            </w:r>
          </w:p>
        </w:tc>
        <w:tc>
          <w:tcPr>
            <w:tcW w:w="430"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0.9706</w:t>
            </w:r>
          </w:p>
        </w:tc>
        <w:tc>
          <w:tcPr>
            <w:tcW w:w="531"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14.84</w:t>
            </w:r>
          </w:p>
        </w:tc>
        <w:tc>
          <w:tcPr>
            <w:tcW w:w="469"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4.429</w:t>
            </w:r>
          </w:p>
        </w:tc>
        <w:tc>
          <w:tcPr>
            <w:tcW w:w="544"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0.005758</w:t>
            </w:r>
          </w:p>
        </w:tc>
        <w:tc>
          <w:tcPr>
            <w:tcW w:w="430"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0.8335</w:t>
            </w:r>
          </w:p>
        </w:tc>
      </w:tr>
      <w:tr w:rsidR="00AF1F65" w:rsidRPr="000F1C40" w:rsidTr="008E631A">
        <w:trPr>
          <w:trHeight w:val="560"/>
          <w:jc w:val="center"/>
        </w:trPr>
        <w:tc>
          <w:tcPr>
            <w:tcW w:w="888" w:type="pct"/>
            <w:tcBorders>
              <w:top w:val="nil"/>
              <w:left w:val="nil"/>
              <w:bottom w:val="nil"/>
              <w:right w:val="nil"/>
            </w:tcBorders>
            <w:vAlign w:val="center"/>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u w:val="single"/>
              </w:rPr>
            </w:pPr>
            <w:r w:rsidRPr="00AF1F65">
              <w:rPr>
                <w:rFonts w:asciiTheme="majorBidi" w:hAnsiTheme="majorBidi" w:cstheme="majorBidi"/>
              </w:rPr>
              <w:t>MG</w:t>
            </w:r>
          </w:p>
        </w:tc>
        <w:tc>
          <w:tcPr>
            <w:tcW w:w="299" w:type="pct"/>
            <w:tcBorders>
              <w:top w:val="nil"/>
              <w:left w:val="nil"/>
              <w:bottom w:val="nil"/>
              <w:right w:val="nil"/>
            </w:tcBorders>
            <w:vAlign w:val="center"/>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p>
        </w:tc>
        <w:tc>
          <w:tcPr>
            <w:tcW w:w="432" w:type="pct"/>
            <w:tcBorders>
              <w:top w:val="nil"/>
              <w:left w:val="nil"/>
              <w:bottom w:val="nil"/>
              <w:right w:val="nil"/>
            </w:tcBorders>
            <w:vAlign w:val="center"/>
          </w:tcPr>
          <w:p w:rsidR="00AF1F65" w:rsidRPr="00AF1F65" w:rsidRDefault="00AF1F65" w:rsidP="00AF1F65">
            <w:pPr>
              <w:spacing w:before="100" w:beforeAutospacing="1" w:after="100" w:afterAutospacing="1" w:line="360" w:lineRule="auto"/>
              <w:rPr>
                <w:rFonts w:asciiTheme="majorBidi" w:hAnsiTheme="majorBidi" w:cstheme="majorBidi"/>
              </w:rPr>
            </w:pPr>
            <w:r w:rsidRPr="00AF1F65">
              <w:rPr>
                <w:rFonts w:asciiTheme="majorBidi" w:hAnsiTheme="majorBidi" w:cstheme="majorBidi"/>
              </w:rPr>
              <w:t>33.33</w:t>
            </w:r>
          </w:p>
        </w:tc>
        <w:tc>
          <w:tcPr>
            <w:tcW w:w="432" w:type="pct"/>
            <w:tcBorders>
              <w:top w:val="nil"/>
              <w:left w:val="nil"/>
              <w:bottom w:val="nil"/>
              <w:right w:val="nil"/>
            </w:tcBorders>
            <w:vAlign w:val="center"/>
          </w:tcPr>
          <w:p w:rsidR="00AF1F65" w:rsidRPr="00AF1F65" w:rsidRDefault="00AF1F65" w:rsidP="00AF1F65">
            <w:pPr>
              <w:spacing w:before="100" w:beforeAutospacing="1" w:after="100" w:afterAutospacing="1" w:line="360" w:lineRule="auto"/>
              <w:ind w:left="-109" w:firstLine="109"/>
              <w:rPr>
                <w:rFonts w:asciiTheme="majorBidi" w:hAnsiTheme="majorBidi" w:cstheme="majorBidi"/>
              </w:rPr>
            </w:pPr>
            <w:r w:rsidRPr="00AF1F65">
              <w:rPr>
                <w:rFonts w:asciiTheme="majorBidi" w:hAnsiTheme="majorBidi" w:cstheme="majorBidi"/>
              </w:rPr>
              <w:t>5.36</w:t>
            </w:r>
          </w:p>
        </w:tc>
        <w:tc>
          <w:tcPr>
            <w:tcW w:w="544" w:type="pct"/>
            <w:tcBorders>
              <w:top w:val="nil"/>
              <w:left w:val="nil"/>
              <w:bottom w:val="nil"/>
              <w:right w:val="nil"/>
            </w:tcBorders>
            <w:vAlign w:val="center"/>
          </w:tcPr>
          <w:p w:rsidR="00AF1F65" w:rsidRPr="00AF1F65" w:rsidRDefault="00AF1F65" w:rsidP="00AF1F65">
            <w:pPr>
              <w:spacing w:before="100" w:beforeAutospacing="1" w:after="100" w:afterAutospacing="1" w:line="360" w:lineRule="auto"/>
              <w:ind w:left="-109" w:firstLine="109"/>
              <w:rPr>
                <w:rFonts w:asciiTheme="majorBidi" w:hAnsiTheme="majorBidi" w:cstheme="majorBidi"/>
              </w:rPr>
            </w:pPr>
            <w:r w:rsidRPr="00AF1F65">
              <w:rPr>
                <w:rFonts w:asciiTheme="majorBidi" w:hAnsiTheme="majorBidi" w:cstheme="majorBidi"/>
              </w:rPr>
              <w:t>0.001.2</w:t>
            </w:r>
          </w:p>
        </w:tc>
        <w:tc>
          <w:tcPr>
            <w:tcW w:w="430" w:type="pct"/>
            <w:tcBorders>
              <w:top w:val="nil"/>
              <w:left w:val="nil"/>
              <w:bottom w:val="nil"/>
              <w:right w:val="nil"/>
            </w:tcBorders>
            <w:vAlign w:val="center"/>
          </w:tcPr>
          <w:p w:rsidR="00AF1F65" w:rsidRPr="00AF1F65" w:rsidRDefault="00AF1F65" w:rsidP="00AF1F65">
            <w:pPr>
              <w:spacing w:before="100" w:beforeAutospacing="1" w:after="100" w:afterAutospacing="1" w:line="360" w:lineRule="auto"/>
              <w:ind w:left="-109" w:firstLine="109"/>
              <w:rPr>
                <w:rFonts w:asciiTheme="majorBidi" w:hAnsiTheme="majorBidi" w:cstheme="majorBidi"/>
              </w:rPr>
            </w:pPr>
            <w:r w:rsidRPr="00AF1F65">
              <w:rPr>
                <w:rFonts w:asciiTheme="majorBidi" w:hAnsiTheme="majorBidi" w:cstheme="majorBidi"/>
              </w:rPr>
              <w:t>0.7796</w:t>
            </w:r>
          </w:p>
        </w:tc>
        <w:tc>
          <w:tcPr>
            <w:tcW w:w="531" w:type="pct"/>
            <w:tcBorders>
              <w:top w:val="nil"/>
              <w:left w:val="nil"/>
              <w:bottom w:val="nil"/>
              <w:right w:val="nil"/>
            </w:tcBorders>
            <w:vAlign w:val="center"/>
          </w:tcPr>
          <w:p w:rsidR="00AF1F65" w:rsidRPr="00AF1F65" w:rsidRDefault="00AF1F65" w:rsidP="00AF1F65">
            <w:pPr>
              <w:spacing w:before="100" w:beforeAutospacing="1" w:after="100" w:afterAutospacing="1" w:line="360" w:lineRule="auto"/>
              <w:rPr>
                <w:rFonts w:asciiTheme="majorBidi" w:hAnsiTheme="majorBidi" w:cstheme="majorBidi"/>
              </w:rPr>
            </w:pPr>
            <w:r w:rsidRPr="00AF1F65">
              <w:rPr>
                <w:rFonts w:asciiTheme="majorBidi" w:hAnsiTheme="majorBidi" w:cstheme="majorBidi"/>
              </w:rPr>
              <w:t>8.33</w:t>
            </w:r>
          </w:p>
        </w:tc>
        <w:tc>
          <w:tcPr>
            <w:tcW w:w="469" w:type="pct"/>
            <w:tcBorders>
              <w:top w:val="nil"/>
              <w:left w:val="nil"/>
              <w:bottom w:val="nil"/>
              <w:right w:val="nil"/>
            </w:tcBorders>
            <w:vAlign w:val="center"/>
          </w:tcPr>
          <w:p w:rsidR="00AF1F65" w:rsidRPr="00AF1F65" w:rsidRDefault="00AF1F65" w:rsidP="00AF1F65">
            <w:pPr>
              <w:spacing w:before="100" w:beforeAutospacing="1" w:after="100" w:afterAutospacing="1" w:line="360" w:lineRule="auto"/>
              <w:ind w:left="-109" w:firstLine="109"/>
              <w:rPr>
                <w:rFonts w:asciiTheme="majorBidi" w:hAnsiTheme="majorBidi" w:cstheme="majorBidi"/>
              </w:rPr>
            </w:pPr>
            <w:r w:rsidRPr="00AF1F65">
              <w:rPr>
                <w:rFonts w:asciiTheme="majorBidi" w:hAnsiTheme="majorBidi" w:cstheme="majorBidi"/>
              </w:rPr>
              <w:t>2.65</w:t>
            </w:r>
          </w:p>
        </w:tc>
        <w:tc>
          <w:tcPr>
            <w:tcW w:w="544" w:type="pct"/>
            <w:tcBorders>
              <w:top w:val="nil"/>
              <w:left w:val="nil"/>
              <w:bottom w:val="nil"/>
              <w:right w:val="nil"/>
            </w:tcBorders>
            <w:vAlign w:val="center"/>
          </w:tcPr>
          <w:p w:rsidR="00AF1F65" w:rsidRPr="00AF1F65" w:rsidRDefault="00AF1F65" w:rsidP="00AF1F65">
            <w:pPr>
              <w:spacing w:before="100" w:beforeAutospacing="1" w:after="100" w:afterAutospacing="1" w:line="360" w:lineRule="auto"/>
              <w:ind w:left="-109" w:firstLine="109"/>
              <w:rPr>
                <w:rFonts w:asciiTheme="majorBidi" w:hAnsiTheme="majorBidi" w:cstheme="majorBidi"/>
              </w:rPr>
            </w:pPr>
            <w:r w:rsidRPr="00AF1F65">
              <w:rPr>
                <w:rFonts w:asciiTheme="majorBidi" w:hAnsiTheme="majorBidi" w:cstheme="majorBidi"/>
              </w:rPr>
              <w:t>0.0006.9</w:t>
            </w:r>
          </w:p>
        </w:tc>
        <w:tc>
          <w:tcPr>
            <w:tcW w:w="430" w:type="pct"/>
            <w:tcBorders>
              <w:top w:val="nil"/>
              <w:left w:val="nil"/>
              <w:bottom w:val="nil"/>
              <w:right w:val="nil"/>
            </w:tcBorders>
            <w:vAlign w:val="center"/>
          </w:tcPr>
          <w:p w:rsidR="00AF1F65" w:rsidRPr="00AF1F65" w:rsidRDefault="00AF1F65" w:rsidP="00AF1F65">
            <w:pPr>
              <w:spacing w:before="100" w:beforeAutospacing="1" w:after="100" w:afterAutospacing="1" w:line="360" w:lineRule="auto"/>
              <w:ind w:left="-109" w:firstLine="109"/>
              <w:rPr>
                <w:rFonts w:asciiTheme="majorBidi" w:hAnsiTheme="majorBidi" w:cstheme="majorBidi"/>
              </w:rPr>
            </w:pPr>
            <w:r w:rsidRPr="00AF1F65">
              <w:rPr>
                <w:rFonts w:asciiTheme="majorBidi" w:hAnsiTheme="majorBidi" w:cstheme="majorBidi"/>
              </w:rPr>
              <w:t>0.5749</w:t>
            </w:r>
          </w:p>
        </w:tc>
      </w:tr>
      <w:tr w:rsidR="00AF1F65" w:rsidRPr="000F1C40" w:rsidTr="008E631A">
        <w:trPr>
          <w:trHeight w:val="979"/>
          <w:jc w:val="center"/>
        </w:trPr>
        <w:tc>
          <w:tcPr>
            <w:tcW w:w="5000" w:type="pct"/>
            <w:gridSpan w:val="10"/>
            <w:tcBorders>
              <w:top w:val="nil"/>
              <w:left w:val="nil"/>
              <w:bottom w:val="nil"/>
              <w:right w:val="nil"/>
            </w:tcBorders>
            <w:vAlign w:val="center"/>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u w:val="single"/>
              </w:rPr>
            </w:pPr>
            <w:r w:rsidRPr="00AF1F65">
              <w:rPr>
                <w:rFonts w:asciiTheme="majorBidi" w:hAnsiTheme="majorBidi" w:cstheme="majorBidi"/>
                <w:b/>
                <w:bCs/>
                <w:u w:val="single"/>
              </w:rPr>
              <w:t xml:space="preserve">Pseudo </w:t>
            </w:r>
            <w:proofErr w:type="spellStart"/>
            <w:r w:rsidRPr="00AF1F65">
              <w:rPr>
                <w:rFonts w:asciiTheme="majorBidi" w:hAnsiTheme="majorBidi" w:cstheme="majorBidi"/>
                <w:b/>
                <w:bCs/>
                <w:u w:val="single"/>
              </w:rPr>
              <w:t>second</w:t>
            </w:r>
            <w:proofErr w:type="spellEnd"/>
            <w:r w:rsidRPr="00AF1F65">
              <w:rPr>
                <w:rFonts w:asciiTheme="majorBidi" w:hAnsiTheme="majorBidi" w:cstheme="majorBidi"/>
                <w:b/>
                <w:bCs/>
                <w:u w:val="single"/>
              </w:rPr>
              <w:t xml:space="preserve"> </w:t>
            </w:r>
            <w:proofErr w:type="spellStart"/>
            <w:r w:rsidRPr="00AF1F65">
              <w:rPr>
                <w:rFonts w:asciiTheme="majorBidi" w:hAnsiTheme="majorBidi" w:cstheme="majorBidi"/>
                <w:b/>
                <w:bCs/>
                <w:u w:val="single"/>
              </w:rPr>
              <w:t>order</w:t>
            </w:r>
            <w:proofErr w:type="spellEnd"/>
          </w:p>
          <w:p w:rsidR="00AF1F65" w:rsidRPr="00AF1F65" w:rsidRDefault="00C40C04" w:rsidP="00AF1F65">
            <w:pPr>
              <w:spacing w:before="100" w:beforeAutospacing="1" w:after="100" w:afterAutospacing="1" w:line="360" w:lineRule="auto"/>
              <w:ind w:left="-109" w:firstLine="109"/>
              <w:rPr>
                <w:rFonts w:asciiTheme="majorBidi" w:hAnsiTheme="majorBidi" w:cstheme="majorBidi"/>
              </w:rPr>
            </w:pPr>
            <m:oMathPara>
              <m:oMathParaPr>
                <m:jc m:val="left"/>
              </m:oMathParaPr>
              <m:oMath>
                <m:f>
                  <m:fPr>
                    <m:ctrlPr>
                      <w:rPr>
                        <w:rFonts w:ascii="Cambria Math" w:hAnsi="Cambria Math" w:cstheme="majorBidi"/>
                        <w:b/>
                        <w:bCs/>
                        <w:iCs/>
                      </w:rPr>
                    </m:ctrlPr>
                  </m:fPr>
                  <m:num>
                    <m:r>
                      <m:rPr>
                        <m:sty m:val="b"/>
                      </m:rPr>
                      <w:rPr>
                        <w:rFonts w:ascii="Cambria Math" w:hAnsi="Cambria Math" w:cstheme="majorBidi"/>
                      </w:rPr>
                      <m:t>t</m:t>
                    </m:r>
                  </m:num>
                  <m:den>
                    <m:sSub>
                      <m:sSubPr>
                        <m:ctrlPr>
                          <w:rPr>
                            <w:rFonts w:ascii="Cambria Math" w:hAnsi="Cambria Math" w:cstheme="majorBidi"/>
                            <w:b/>
                            <w:bCs/>
                            <w:iCs/>
                          </w:rPr>
                        </m:ctrlPr>
                      </m:sSubPr>
                      <m:e>
                        <m:r>
                          <m:rPr>
                            <m:sty m:val="b"/>
                          </m:rPr>
                          <w:rPr>
                            <w:rFonts w:ascii="Cambria Math" w:hAnsi="Cambria Math" w:cstheme="majorBidi"/>
                          </w:rPr>
                          <m:t>q</m:t>
                        </m:r>
                      </m:e>
                      <m:sub>
                        <m:r>
                          <m:rPr>
                            <m:sty m:val="b"/>
                          </m:rPr>
                          <w:rPr>
                            <w:rFonts w:ascii="Cambria Math" w:hAnsi="Cambria Math" w:cstheme="majorBidi"/>
                          </w:rPr>
                          <m:t>t</m:t>
                        </m:r>
                      </m:sub>
                    </m:sSub>
                  </m:den>
                </m:f>
                <m:r>
                  <m:rPr>
                    <m:sty m:val="b"/>
                  </m:rPr>
                  <w:rPr>
                    <w:rFonts w:ascii="Cambria Math" w:hAnsi="Cambria Math" w:cstheme="majorBidi"/>
                  </w:rPr>
                  <m:t>=</m:t>
                </m:r>
                <m:f>
                  <m:fPr>
                    <m:ctrlPr>
                      <w:rPr>
                        <w:rFonts w:ascii="Cambria Math" w:hAnsi="Cambria Math" w:cstheme="majorBidi"/>
                        <w:b/>
                        <w:bCs/>
                        <w:iCs/>
                      </w:rPr>
                    </m:ctrlPr>
                  </m:fPr>
                  <m:num>
                    <m:r>
                      <m:rPr>
                        <m:sty m:val="b"/>
                      </m:rPr>
                      <w:rPr>
                        <w:rFonts w:ascii="Cambria Math" w:hAnsi="Cambria Math" w:cstheme="majorBidi"/>
                      </w:rPr>
                      <m:t>1</m:t>
                    </m:r>
                  </m:num>
                  <m:den>
                    <m:sSub>
                      <m:sSubPr>
                        <m:ctrlPr>
                          <w:rPr>
                            <w:rFonts w:ascii="Cambria Math" w:hAnsi="Cambria Math" w:cstheme="majorBidi"/>
                            <w:b/>
                            <w:bCs/>
                            <w:iCs/>
                          </w:rPr>
                        </m:ctrlPr>
                      </m:sSubPr>
                      <m:e>
                        <m:r>
                          <m:rPr>
                            <m:sty m:val="b"/>
                          </m:rPr>
                          <w:rPr>
                            <w:rFonts w:ascii="Cambria Math" w:hAnsi="Cambria Math" w:cstheme="majorBidi"/>
                          </w:rPr>
                          <m:t>k</m:t>
                        </m:r>
                      </m:e>
                      <m:sub>
                        <m:r>
                          <m:rPr>
                            <m:sty m:val="b"/>
                          </m:rPr>
                          <w:rPr>
                            <w:rFonts w:ascii="Cambria Math" w:hAnsi="Cambria Math" w:cstheme="majorBidi"/>
                          </w:rPr>
                          <m:t>2</m:t>
                        </m:r>
                      </m:sub>
                    </m:sSub>
                    <m:r>
                      <m:rPr>
                        <m:sty m:val="b"/>
                      </m:rPr>
                      <w:rPr>
                        <w:rFonts w:ascii="Cambria Math" w:hAnsi="Cambria Math" w:cstheme="majorBidi"/>
                      </w:rPr>
                      <m:t xml:space="preserve"> </m:t>
                    </m:r>
                    <m:sSubSup>
                      <m:sSubSupPr>
                        <m:ctrlPr>
                          <w:rPr>
                            <w:rFonts w:ascii="Cambria Math" w:hAnsi="Cambria Math" w:cstheme="majorBidi"/>
                            <w:b/>
                            <w:bCs/>
                            <w:iCs/>
                          </w:rPr>
                        </m:ctrlPr>
                      </m:sSubSupPr>
                      <m:e>
                        <m:r>
                          <m:rPr>
                            <m:sty m:val="b"/>
                          </m:rPr>
                          <w:rPr>
                            <w:rFonts w:ascii="Cambria Math" w:hAnsi="Cambria Math" w:cstheme="majorBidi"/>
                          </w:rPr>
                          <m:t>q</m:t>
                        </m:r>
                      </m:e>
                      <m:sub>
                        <m:r>
                          <m:rPr>
                            <m:sty m:val="b"/>
                          </m:rPr>
                          <w:rPr>
                            <w:rFonts w:ascii="Cambria Math" w:hAnsi="Cambria Math" w:cstheme="majorBidi"/>
                          </w:rPr>
                          <m:t>e</m:t>
                        </m:r>
                      </m:sub>
                      <m:sup>
                        <m:r>
                          <m:rPr>
                            <m:sty m:val="b"/>
                          </m:rPr>
                          <w:rPr>
                            <w:rFonts w:ascii="Cambria Math" w:hAnsi="Cambria Math" w:cstheme="majorBidi"/>
                          </w:rPr>
                          <m:t>2</m:t>
                        </m:r>
                      </m:sup>
                    </m:sSubSup>
                  </m:den>
                </m:f>
                <m:r>
                  <m:rPr>
                    <m:sty m:val="b"/>
                  </m:rPr>
                  <w:rPr>
                    <w:rFonts w:ascii="Cambria Math" w:hAnsi="Cambria Math" w:cstheme="majorBidi"/>
                  </w:rPr>
                  <m:t>+</m:t>
                </m:r>
                <m:f>
                  <m:fPr>
                    <m:ctrlPr>
                      <w:rPr>
                        <w:rFonts w:ascii="Cambria Math" w:hAnsi="Cambria Math" w:cstheme="majorBidi"/>
                        <w:b/>
                        <w:bCs/>
                        <w:iCs/>
                      </w:rPr>
                    </m:ctrlPr>
                  </m:fPr>
                  <m:num>
                    <m:r>
                      <m:rPr>
                        <m:sty m:val="b"/>
                      </m:rPr>
                      <w:rPr>
                        <w:rFonts w:ascii="Cambria Math" w:hAnsi="Cambria Math" w:cstheme="majorBidi"/>
                      </w:rPr>
                      <m:t>t</m:t>
                    </m:r>
                  </m:num>
                  <m:den>
                    <m:sSub>
                      <m:sSubPr>
                        <m:ctrlPr>
                          <w:rPr>
                            <w:rFonts w:ascii="Cambria Math" w:hAnsi="Cambria Math" w:cstheme="majorBidi"/>
                            <w:b/>
                            <w:bCs/>
                            <w:iCs/>
                          </w:rPr>
                        </m:ctrlPr>
                      </m:sSubPr>
                      <m:e>
                        <m:r>
                          <m:rPr>
                            <m:sty m:val="b"/>
                          </m:rPr>
                          <w:rPr>
                            <w:rFonts w:ascii="Cambria Math" w:hAnsi="Cambria Math" w:cstheme="majorBidi"/>
                          </w:rPr>
                          <m:t>q</m:t>
                        </m:r>
                      </m:e>
                      <m:sub>
                        <m:r>
                          <m:rPr>
                            <m:sty m:val="b"/>
                          </m:rPr>
                          <w:rPr>
                            <w:rFonts w:ascii="Cambria Math" w:hAnsi="Cambria Math" w:cstheme="majorBidi"/>
                          </w:rPr>
                          <m:t>e</m:t>
                        </m:r>
                      </m:sub>
                    </m:sSub>
                  </m:den>
                </m:f>
              </m:oMath>
            </m:oMathPara>
          </w:p>
        </w:tc>
      </w:tr>
      <w:tr w:rsidR="00AF1F65" w:rsidRPr="000F1C40" w:rsidTr="008E631A">
        <w:trPr>
          <w:trHeight w:val="717"/>
          <w:jc w:val="center"/>
        </w:trPr>
        <w:tc>
          <w:tcPr>
            <w:tcW w:w="888"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BG</w:t>
            </w:r>
          </w:p>
        </w:tc>
        <w:tc>
          <w:tcPr>
            <w:tcW w:w="299"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p>
        </w:tc>
        <w:tc>
          <w:tcPr>
            <w:tcW w:w="432"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49.67</w:t>
            </w:r>
          </w:p>
        </w:tc>
        <w:tc>
          <w:tcPr>
            <w:tcW w:w="432"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50</w:t>
            </w:r>
          </w:p>
        </w:tc>
        <w:tc>
          <w:tcPr>
            <w:tcW w:w="544"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0.005076</w:t>
            </w:r>
          </w:p>
        </w:tc>
        <w:tc>
          <w:tcPr>
            <w:tcW w:w="430"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0.9999</w:t>
            </w:r>
          </w:p>
        </w:tc>
        <w:tc>
          <w:tcPr>
            <w:tcW w:w="531"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14.84</w:t>
            </w:r>
          </w:p>
        </w:tc>
        <w:tc>
          <w:tcPr>
            <w:tcW w:w="469"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12.89</w:t>
            </w:r>
          </w:p>
        </w:tc>
        <w:tc>
          <w:tcPr>
            <w:tcW w:w="544"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-0.00735</w:t>
            </w:r>
          </w:p>
        </w:tc>
        <w:tc>
          <w:tcPr>
            <w:tcW w:w="430"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0.9990</w:t>
            </w:r>
          </w:p>
        </w:tc>
      </w:tr>
      <w:tr w:rsidR="00AF1F65" w:rsidRPr="000F1C40" w:rsidTr="008E631A">
        <w:trPr>
          <w:trHeight w:val="683"/>
          <w:jc w:val="center"/>
        </w:trPr>
        <w:tc>
          <w:tcPr>
            <w:tcW w:w="888"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MG</w:t>
            </w:r>
          </w:p>
        </w:tc>
        <w:tc>
          <w:tcPr>
            <w:tcW w:w="299"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p>
        </w:tc>
        <w:tc>
          <w:tcPr>
            <w:tcW w:w="432" w:type="pct"/>
            <w:tcBorders>
              <w:top w:val="nil"/>
              <w:left w:val="nil"/>
              <w:bottom w:val="nil"/>
              <w:right w:val="nil"/>
            </w:tcBorders>
          </w:tcPr>
          <w:p w:rsidR="00AF1F65" w:rsidRPr="00AF1F65" w:rsidRDefault="00AF1F65" w:rsidP="00AF1F65">
            <w:pPr>
              <w:spacing w:before="100" w:beforeAutospacing="1" w:after="100" w:afterAutospacing="1" w:line="360" w:lineRule="auto"/>
              <w:rPr>
                <w:rFonts w:asciiTheme="majorBidi" w:hAnsiTheme="majorBidi" w:cstheme="majorBidi"/>
              </w:rPr>
            </w:pPr>
            <w:r w:rsidRPr="00AF1F65">
              <w:rPr>
                <w:rFonts w:asciiTheme="majorBidi" w:hAnsiTheme="majorBidi" w:cstheme="majorBidi"/>
              </w:rPr>
              <w:t>33.33</w:t>
            </w:r>
          </w:p>
        </w:tc>
        <w:tc>
          <w:tcPr>
            <w:tcW w:w="432" w:type="pct"/>
            <w:tcBorders>
              <w:top w:val="nil"/>
              <w:left w:val="nil"/>
              <w:bottom w:val="nil"/>
              <w:right w:val="nil"/>
            </w:tcBorders>
          </w:tcPr>
          <w:p w:rsidR="00AF1F65" w:rsidRPr="00AF1F65" w:rsidRDefault="00AF1F65" w:rsidP="00AF1F65">
            <w:pPr>
              <w:spacing w:before="100" w:beforeAutospacing="1" w:after="100" w:afterAutospacing="1" w:line="360" w:lineRule="auto"/>
              <w:rPr>
                <w:rFonts w:asciiTheme="majorBidi" w:hAnsiTheme="majorBidi" w:cstheme="majorBidi"/>
              </w:rPr>
            </w:pPr>
            <w:r w:rsidRPr="00AF1F65">
              <w:rPr>
                <w:rFonts w:asciiTheme="majorBidi" w:hAnsiTheme="majorBidi" w:cstheme="majorBidi"/>
              </w:rPr>
              <w:t>32.26</w:t>
            </w:r>
          </w:p>
        </w:tc>
        <w:tc>
          <w:tcPr>
            <w:tcW w:w="544" w:type="pct"/>
            <w:tcBorders>
              <w:top w:val="nil"/>
              <w:left w:val="nil"/>
              <w:bottom w:val="nil"/>
              <w:right w:val="nil"/>
            </w:tcBorders>
          </w:tcPr>
          <w:p w:rsidR="00AF1F65" w:rsidRPr="00AF1F65" w:rsidRDefault="00AF1F65" w:rsidP="00AF1F65">
            <w:pPr>
              <w:spacing w:before="100" w:beforeAutospacing="1" w:after="100" w:afterAutospacing="1" w:line="360" w:lineRule="auto"/>
              <w:rPr>
                <w:rFonts w:asciiTheme="majorBidi" w:hAnsiTheme="majorBidi" w:cstheme="majorBidi"/>
              </w:rPr>
            </w:pPr>
            <w:r w:rsidRPr="00AF1F65">
              <w:rPr>
                <w:rFonts w:asciiTheme="majorBidi" w:hAnsiTheme="majorBidi" w:cstheme="majorBidi"/>
              </w:rPr>
              <w:t>0.005128</w:t>
            </w:r>
          </w:p>
        </w:tc>
        <w:tc>
          <w:tcPr>
            <w:tcW w:w="430" w:type="pct"/>
            <w:tcBorders>
              <w:top w:val="nil"/>
              <w:left w:val="nil"/>
              <w:bottom w:val="nil"/>
              <w:right w:val="nil"/>
            </w:tcBorders>
          </w:tcPr>
          <w:p w:rsidR="00AF1F65" w:rsidRPr="00AF1F65" w:rsidRDefault="00AF1F65" w:rsidP="00AF1F65">
            <w:pPr>
              <w:spacing w:before="100" w:beforeAutospacing="1" w:after="100" w:afterAutospacing="1" w:line="360" w:lineRule="auto"/>
              <w:rPr>
                <w:rFonts w:asciiTheme="majorBidi" w:hAnsiTheme="majorBidi" w:cstheme="majorBidi"/>
              </w:rPr>
            </w:pPr>
            <w:r w:rsidRPr="00AF1F65">
              <w:rPr>
                <w:rFonts w:asciiTheme="majorBidi" w:hAnsiTheme="majorBidi" w:cstheme="majorBidi"/>
              </w:rPr>
              <w:t>0.9999</w:t>
            </w:r>
          </w:p>
        </w:tc>
        <w:tc>
          <w:tcPr>
            <w:tcW w:w="531" w:type="pct"/>
            <w:tcBorders>
              <w:top w:val="nil"/>
              <w:left w:val="nil"/>
              <w:bottom w:val="nil"/>
              <w:right w:val="nil"/>
            </w:tcBorders>
          </w:tcPr>
          <w:p w:rsidR="00AF1F65" w:rsidRPr="00AF1F65" w:rsidRDefault="00AF1F65" w:rsidP="00AF1F65">
            <w:pPr>
              <w:spacing w:before="100" w:beforeAutospacing="1" w:after="100" w:afterAutospacing="1" w:line="360" w:lineRule="auto"/>
              <w:rPr>
                <w:rFonts w:asciiTheme="majorBidi" w:hAnsiTheme="majorBidi" w:cstheme="majorBidi"/>
              </w:rPr>
            </w:pPr>
            <w:r w:rsidRPr="00AF1F65">
              <w:rPr>
                <w:rFonts w:asciiTheme="majorBidi" w:hAnsiTheme="majorBidi" w:cstheme="majorBidi"/>
              </w:rPr>
              <w:t>8.33</w:t>
            </w:r>
          </w:p>
        </w:tc>
        <w:tc>
          <w:tcPr>
            <w:tcW w:w="469" w:type="pct"/>
            <w:tcBorders>
              <w:top w:val="nil"/>
              <w:left w:val="nil"/>
              <w:bottom w:val="nil"/>
              <w:right w:val="nil"/>
            </w:tcBorders>
          </w:tcPr>
          <w:p w:rsidR="00AF1F65" w:rsidRPr="00AF1F65" w:rsidRDefault="00AF1F65" w:rsidP="00AF1F65">
            <w:pPr>
              <w:spacing w:before="100" w:beforeAutospacing="1" w:after="100" w:afterAutospacing="1" w:line="360" w:lineRule="auto"/>
              <w:rPr>
                <w:rFonts w:asciiTheme="majorBidi" w:hAnsiTheme="majorBidi" w:cstheme="majorBidi"/>
              </w:rPr>
            </w:pPr>
            <w:r w:rsidRPr="00AF1F65">
              <w:rPr>
                <w:rFonts w:asciiTheme="majorBidi" w:hAnsiTheme="majorBidi" w:cstheme="majorBidi"/>
              </w:rPr>
              <w:t>7.369</w:t>
            </w:r>
          </w:p>
        </w:tc>
        <w:tc>
          <w:tcPr>
            <w:tcW w:w="544" w:type="pct"/>
            <w:tcBorders>
              <w:top w:val="nil"/>
              <w:left w:val="nil"/>
              <w:bottom w:val="nil"/>
              <w:right w:val="nil"/>
            </w:tcBorders>
          </w:tcPr>
          <w:p w:rsidR="00AF1F65" w:rsidRPr="00AF1F65" w:rsidRDefault="00AF1F65" w:rsidP="00AF1F65">
            <w:pPr>
              <w:spacing w:before="100" w:beforeAutospacing="1" w:after="100" w:afterAutospacing="1" w:line="360" w:lineRule="auto"/>
              <w:rPr>
                <w:rFonts w:asciiTheme="majorBidi" w:hAnsiTheme="majorBidi" w:cstheme="majorBidi"/>
              </w:rPr>
            </w:pPr>
            <w:r w:rsidRPr="00AF1F65">
              <w:rPr>
                <w:rFonts w:asciiTheme="majorBidi" w:hAnsiTheme="majorBidi" w:cstheme="majorBidi"/>
              </w:rPr>
              <w:t>0.01363</w:t>
            </w:r>
          </w:p>
        </w:tc>
        <w:tc>
          <w:tcPr>
            <w:tcW w:w="430" w:type="pct"/>
            <w:tcBorders>
              <w:top w:val="nil"/>
              <w:left w:val="nil"/>
              <w:bottom w:val="nil"/>
              <w:right w:val="nil"/>
            </w:tcBorders>
          </w:tcPr>
          <w:p w:rsidR="00AF1F65" w:rsidRPr="00AF1F65" w:rsidRDefault="00AF1F65" w:rsidP="00AF1F65">
            <w:pPr>
              <w:spacing w:before="100" w:beforeAutospacing="1" w:after="100" w:afterAutospacing="1" w:line="360" w:lineRule="auto"/>
              <w:rPr>
                <w:rFonts w:asciiTheme="majorBidi" w:hAnsiTheme="majorBidi" w:cstheme="majorBidi"/>
              </w:rPr>
            </w:pPr>
            <w:r w:rsidRPr="00AF1F65">
              <w:rPr>
                <w:rFonts w:asciiTheme="majorBidi" w:hAnsiTheme="majorBidi" w:cstheme="majorBidi"/>
              </w:rPr>
              <w:t>0.998</w:t>
            </w:r>
          </w:p>
        </w:tc>
      </w:tr>
      <w:tr w:rsidR="00AF1F65" w:rsidRPr="000F1C40" w:rsidTr="008E631A">
        <w:trPr>
          <w:trHeight w:val="683"/>
          <w:jc w:val="center"/>
        </w:trPr>
        <w:tc>
          <w:tcPr>
            <w:tcW w:w="5000" w:type="pct"/>
            <w:gridSpan w:val="10"/>
            <w:tcBorders>
              <w:top w:val="nil"/>
              <w:left w:val="nil"/>
              <w:bottom w:val="nil"/>
              <w:right w:val="nil"/>
            </w:tcBorders>
            <w:vAlign w:val="center"/>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u w:val="single"/>
              </w:rPr>
            </w:pPr>
            <w:proofErr w:type="spellStart"/>
            <w:r w:rsidRPr="00AF1F65">
              <w:rPr>
                <w:rFonts w:asciiTheme="majorBidi" w:hAnsiTheme="majorBidi" w:cstheme="majorBidi"/>
                <w:b/>
                <w:bCs/>
                <w:u w:val="single"/>
              </w:rPr>
              <w:t>Intraparticle</w:t>
            </w:r>
            <w:proofErr w:type="spellEnd"/>
            <w:r w:rsidRPr="00AF1F65">
              <w:rPr>
                <w:rFonts w:asciiTheme="majorBidi" w:hAnsiTheme="majorBidi" w:cstheme="majorBidi"/>
                <w:b/>
                <w:bCs/>
                <w:u w:val="single"/>
              </w:rPr>
              <w:t xml:space="preserve"> </w:t>
            </w:r>
            <w:proofErr w:type="spellStart"/>
            <w:r w:rsidRPr="00AF1F65">
              <w:rPr>
                <w:rFonts w:asciiTheme="majorBidi" w:hAnsiTheme="majorBidi" w:cstheme="majorBidi"/>
                <w:b/>
                <w:bCs/>
                <w:u w:val="single"/>
              </w:rPr>
              <w:t>diffusion</w:t>
            </w:r>
            <w:proofErr w:type="spellEnd"/>
            <w:r w:rsidRPr="00AF1F65">
              <w:rPr>
                <w:rFonts w:asciiTheme="majorBidi" w:hAnsiTheme="majorBidi" w:cstheme="majorBidi"/>
                <w:b/>
                <w:bCs/>
                <w:u w:val="single"/>
              </w:rPr>
              <w:t xml:space="preserve"> model</w:t>
            </w:r>
          </w:p>
          <w:p w:rsidR="00AF1F65" w:rsidRPr="00AF1F65" w:rsidRDefault="00C40C04" w:rsidP="00AF1F65">
            <w:pPr>
              <w:spacing w:before="100" w:beforeAutospacing="1" w:after="100" w:afterAutospacing="1" w:line="360" w:lineRule="auto"/>
              <w:rPr>
                <w:rFonts w:asciiTheme="majorBidi" w:hAnsiTheme="majorBidi" w:cstheme="majorBidi"/>
              </w:rPr>
            </w:pPr>
            <m:oMathPara>
              <m:oMathParaPr>
                <m:jc m:val="left"/>
              </m:oMathParaPr>
              <m:oMath>
                <m:sSub>
                  <m:sSubPr>
                    <m:ctrlPr>
                      <w:rPr>
                        <w:rFonts w:ascii="Cambria Math" w:hAnsi="Cambria Math" w:cstheme="majorBidi"/>
                        <w:b/>
                        <w:bCs/>
                        <w:iCs/>
                      </w:rPr>
                    </m:ctrlPr>
                  </m:sSubPr>
                  <m:e>
                    <m:r>
                      <m:rPr>
                        <m:sty m:val="b"/>
                      </m:rPr>
                      <w:rPr>
                        <w:rFonts w:ascii="Cambria Math" w:hAnsi="Cambria Math" w:cstheme="majorBidi"/>
                      </w:rPr>
                      <m:t>q</m:t>
                    </m:r>
                  </m:e>
                  <m:sub>
                    <m:r>
                      <m:rPr>
                        <m:sty m:val="b"/>
                      </m:rPr>
                      <w:rPr>
                        <w:rFonts w:ascii="Cambria Math" w:hAnsi="Cambria Math" w:cstheme="majorBidi"/>
                      </w:rPr>
                      <m:t>t</m:t>
                    </m:r>
                  </m:sub>
                </m:sSub>
                <m:r>
                  <m:rPr>
                    <m:sty m:val="b"/>
                  </m:rPr>
                  <w:rPr>
                    <w:rFonts w:ascii="Cambria Math" w:hAnsi="Cambria Math" w:cstheme="majorBidi"/>
                  </w:rPr>
                  <m:t>=</m:t>
                </m:r>
                <m:sSub>
                  <m:sSubPr>
                    <m:ctrlPr>
                      <w:rPr>
                        <w:rFonts w:ascii="Cambria Math" w:hAnsi="Cambria Math" w:cstheme="majorBidi"/>
                        <w:b/>
                        <w:bCs/>
                        <w:iCs/>
                      </w:rPr>
                    </m:ctrlPr>
                  </m:sSubPr>
                  <m:e>
                    <m:r>
                      <m:rPr>
                        <m:sty m:val="b"/>
                      </m:rPr>
                      <w:rPr>
                        <w:rFonts w:ascii="Cambria Math" w:hAnsi="Cambria Math" w:cstheme="majorBidi"/>
                      </w:rPr>
                      <m:t>k</m:t>
                    </m:r>
                  </m:e>
                  <m:sub>
                    <m:r>
                      <m:rPr>
                        <m:sty m:val="b"/>
                      </m:rPr>
                      <w:rPr>
                        <w:rFonts w:ascii="Cambria Math" w:hAnsi="Cambria Math" w:cstheme="majorBidi"/>
                      </w:rPr>
                      <m:t>int</m:t>
                    </m:r>
                  </m:sub>
                </m:sSub>
                <m:sSup>
                  <m:sSupPr>
                    <m:ctrlPr>
                      <w:rPr>
                        <w:rFonts w:ascii="Cambria Math" w:hAnsi="Cambria Math" w:cstheme="majorBidi"/>
                        <w:b/>
                        <w:bCs/>
                        <w:iCs/>
                      </w:rPr>
                    </m:ctrlPr>
                  </m:sSupPr>
                  <m:e>
                    <m:r>
                      <m:rPr>
                        <m:sty m:val="b"/>
                      </m:rPr>
                      <w:rPr>
                        <w:rFonts w:ascii="Cambria Math" w:hAnsi="Cambria Math" w:cstheme="majorBidi"/>
                      </w:rPr>
                      <m:t>t</m:t>
                    </m:r>
                  </m:e>
                  <m:sup>
                    <m:r>
                      <m:rPr>
                        <m:sty m:val="b"/>
                      </m:rPr>
                      <w:rPr>
                        <w:rFonts w:ascii="Cambria Math" w:hAnsi="Cambria Math" w:cstheme="majorBidi"/>
                      </w:rPr>
                      <m:t>0.5</m:t>
                    </m:r>
                  </m:sup>
                </m:sSup>
                <m:r>
                  <m:rPr>
                    <m:sty m:val="b"/>
                  </m:rPr>
                  <w:rPr>
                    <w:rFonts w:ascii="Cambria Math" w:hAnsi="Cambria Math" w:cstheme="majorBidi"/>
                  </w:rPr>
                  <m:t>+I</m:t>
                </m:r>
              </m:oMath>
            </m:oMathPara>
          </w:p>
        </w:tc>
      </w:tr>
      <w:tr w:rsidR="00AF1F65" w:rsidRPr="000F1C40" w:rsidTr="008E631A">
        <w:trPr>
          <w:jc w:val="center"/>
        </w:trPr>
        <w:tc>
          <w:tcPr>
            <w:tcW w:w="888"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rPr>
            </w:pPr>
          </w:p>
        </w:tc>
        <w:tc>
          <w:tcPr>
            <w:tcW w:w="299"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p>
        </w:tc>
        <w:tc>
          <w:tcPr>
            <w:tcW w:w="432"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p>
        </w:tc>
        <w:tc>
          <w:tcPr>
            <w:tcW w:w="432"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rPr>
            </w:pPr>
            <w:r w:rsidRPr="00AF1F65">
              <w:rPr>
                <w:rFonts w:asciiTheme="majorBidi" w:hAnsiTheme="majorBidi" w:cstheme="majorBidi"/>
                <w:b/>
                <w:bCs/>
              </w:rPr>
              <w:t>I (mg/g)</w:t>
            </w:r>
          </w:p>
        </w:tc>
        <w:tc>
          <w:tcPr>
            <w:tcW w:w="544"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rPr>
            </w:pPr>
            <w:proofErr w:type="gramStart"/>
            <w:r w:rsidRPr="00AF1F65">
              <w:rPr>
                <w:rFonts w:asciiTheme="majorBidi" w:hAnsiTheme="majorBidi" w:cstheme="majorBidi"/>
                <w:b/>
                <w:bCs/>
              </w:rPr>
              <w:t>k</w:t>
            </w:r>
            <w:proofErr w:type="gramEnd"/>
            <w:r w:rsidRPr="00AF1F65">
              <w:rPr>
                <w:rFonts w:asciiTheme="majorBidi" w:hAnsiTheme="majorBidi" w:cstheme="majorBidi"/>
                <w:b/>
                <w:bCs/>
              </w:rPr>
              <w:t xml:space="preserve"> (mg/g min</w:t>
            </w:r>
            <w:r w:rsidRPr="00AF1F65">
              <w:rPr>
                <w:rFonts w:asciiTheme="majorBidi" w:hAnsiTheme="majorBidi" w:cstheme="majorBidi"/>
                <w:b/>
                <w:bCs/>
                <w:vertAlign w:val="superscript"/>
              </w:rPr>
              <w:t>0</w:t>
            </w:r>
            <w:r w:rsidRPr="00AF1F65">
              <w:rPr>
                <w:rFonts w:asciiTheme="majorBidi" w:hAnsiTheme="majorBidi" w:cstheme="majorBidi"/>
                <w:b/>
                <w:bCs/>
                <w:i/>
                <w:iCs/>
                <w:vertAlign w:val="superscript"/>
              </w:rPr>
              <w:t>.</w:t>
            </w:r>
            <w:r w:rsidRPr="00AF1F65">
              <w:rPr>
                <w:rFonts w:asciiTheme="majorBidi" w:hAnsiTheme="majorBidi" w:cstheme="majorBidi"/>
                <w:b/>
                <w:bCs/>
                <w:vertAlign w:val="superscript"/>
              </w:rPr>
              <w:t>5</w:t>
            </w:r>
            <w:r w:rsidRPr="00AF1F65">
              <w:rPr>
                <w:rFonts w:asciiTheme="majorBidi" w:hAnsiTheme="majorBidi" w:cstheme="majorBidi"/>
                <w:b/>
                <w:bCs/>
              </w:rPr>
              <w:t>)</w:t>
            </w:r>
          </w:p>
        </w:tc>
        <w:tc>
          <w:tcPr>
            <w:tcW w:w="430"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rPr>
            </w:pPr>
            <w:r w:rsidRPr="00AF1F65">
              <w:rPr>
                <w:rFonts w:asciiTheme="majorBidi" w:hAnsiTheme="majorBidi" w:cstheme="majorBidi"/>
                <w:b/>
                <w:bCs/>
              </w:rPr>
              <w:t>R</w:t>
            </w:r>
            <w:r w:rsidRPr="00AF1F65">
              <w:rPr>
                <w:rFonts w:asciiTheme="majorBidi" w:hAnsiTheme="majorBidi" w:cstheme="majorBidi"/>
                <w:b/>
                <w:bCs/>
                <w:vertAlign w:val="superscript"/>
              </w:rPr>
              <w:t>2</w:t>
            </w:r>
          </w:p>
        </w:tc>
        <w:tc>
          <w:tcPr>
            <w:tcW w:w="531"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rPr>
            </w:pPr>
          </w:p>
        </w:tc>
        <w:tc>
          <w:tcPr>
            <w:tcW w:w="469"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rPr>
            </w:pPr>
            <w:r w:rsidRPr="00AF1F65">
              <w:rPr>
                <w:rFonts w:asciiTheme="majorBidi" w:hAnsiTheme="majorBidi" w:cstheme="majorBidi"/>
                <w:b/>
                <w:bCs/>
              </w:rPr>
              <w:t>I (mg/g)</w:t>
            </w:r>
          </w:p>
        </w:tc>
        <w:tc>
          <w:tcPr>
            <w:tcW w:w="544"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rPr>
            </w:pPr>
            <w:proofErr w:type="gramStart"/>
            <w:r w:rsidRPr="00AF1F65">
              <w:rPr>
                <w:rFonts w:asciiTheme="majorBidi" w:hAnsiTheme="majorBidi" w:cstheme="majorBidi"/>
                <w:b/>
                <w:bCs/>
              </w:rPr>
              <w:t>k</w:t>
            </w:r>
            <w:proofErr w:type="gramEnd"/>
            <w:r w:rsidRPr="00AF1F65">
              <w:rPr>
                <w:rFonts w:asciiTheme="majorBidi" w:hAnsiTheme="majorBidi" w:cstheme="majorBidi"/>
                <w:b/>
                <w:bCs/>
              </w:rPr>
              <w:t>(mg/g min</w:t>
            </w:r>
            <w:r w:rsidRPr="00AF1F65">
              <w:rPr>
                <w:rFonts w:asciiTheme="majorBidi" w:hAnsiTheme="majorBidi" w:cstheme="majorBidi"/>
                <w:b/>
                <w:bCs/>
                <w:vertAlign w:val="superscript"/>
              </w:rPr>
              <w:t>0.5</w:t>
            </w:r>
            <w:r w:rsidRPr="00AF1F65">
              <w:rPr>
                <w:rFonts w:asciiTheme="majorBidi" w:hAnsiTheme="majorBidi" w:cstheme="majorBidi"/>
                <w:b/>
                <w:bCs/>
              </w:rPr>
              <w:t>)</w:t>
            </w:r>
          </w:p>
        </w:tc>
        <w:tc>
          <w:tcPr>
            <w:tcW w:w="430"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b/>
                <w:bCs/>
              </w:rPr>
            </w:pPr>
            <w:r w:rsidRPr="00AF1F65">
              <w:rPr>
                <w:rFonts w:asciiTheme="majorBidi" w:hAnsiTheme="majorBidi" w:cstheme="majorBidi"/>
                <w:b/>
                <w:bCs/>
              </w:rPr>
              <w:t>R</w:t>
            </w:r>
            <w:r w:rsidRPr="00AF1F65">
              <w:rPr>
                <w:rFonts w:asciiTheme="majorBidi" w:hAnsiTheme="majorBidi" w:cstheme="majorBidi"/>
                <w:b/>
                <w:bCs/>
                <w:vertAlign w:val="superscript"/>
              </w:rPr>
              <w:t>2</w:t>
            </w:r>
          </w:p>
        </w:tc>
      </w:tr>
      <w:tr w:rsidR="00AF1F65" w:rsidRPr="000F1C40" w:rsidTr="008E631A">
        <w:trPr>
          <w:jc w:val="center"/>
        </w:trPr>
        <w:tc>
          <w:tcPr>
            <w:tcW w:w="888" w:type="pct"/>
            <w:vMerge w:val="restar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BG</w:t>
            </w:r>
          </w:p>
        </w:tc>
        <w:tc>
          <w:tcPr>
            <w:tcW w:w="299" w:type="pct"/>
            <w:vMerge w:val="restart"/>
            <w:tcBorders>
              <w:top w:val="nil"/>
              <w:left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p>
        </w:tc>
        <w:tc>
          <w:tcPr>
            <w:tcW w:w="432"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Step 1</w:t>
            </w:r>
          </w:p>
        </w:tc>
        <w:tc>
          <w:tcPr>
            <w:tcW w:w="432"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41.63</w:t>
            </w:r>
          </w:p>
        </w:tc>
        <w:tc>
          <w:tcPr>
            <w:tcW w:w="544"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0.6047</w:t>
            </w:r>
          </w:p>
        </w:tc>
        <w:tc>
          <w:tcPr>
            <w:tcW w:w="430"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0.8893</w:t>
            </w:r>
          </w:p>
        </w:tc>
        <w:tc>
          <w:tcPr>
            <w:tcW w:w="531"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p>
        </w:tc>
        <w:tc>
          <w:tcPr>
            <w:tcW w:w="469"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10.19</w:t>
            </w:r>
          </w:p>
        </w:tc>
        <w:tc>
          <w:tcPr>
            <w:tcW w:w="544"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0.7498</w:t>
            </w:r>
          </w:p>
        </w:tc>
        <w:tc>
          <w:tcPr>
            <w:tcW w:w="430"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0.7789</w:t>
            </w:r>
          </w:p>
        </w:tc>
      </w:tr>
      <w:tr w:rsidR="00AF1F65" w:rsidRPr="000F1C40" w:rsidTr="008E631A">
        <w:trPr>
          <w:jc w:val="center"/>
        </w:trPr>
        <w:tc>
          <w:tcPr>
            <w:tcW w:w="888" w:type="pct"/>
            <w:vMerge/>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jc w:val="center"/>
              <w:rPr>
                <w:rFonts w:asciiTheme="majorBidi" w:hAnsiTheme="majorBidi" w:cstheme="majorBidi"/>
              </w:rPr>
            </w:pPr>
          </w:p>
        </w:tc>
        <w:tc>
          <w:tcPr>
            <w:tcW w:w="299" w:type="pct"/>
            <w:vMerge/>
            <w:tcBorders>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p>
        </w:tc>
        <w:tc>
          <w:tcPr>
            <w:tcW w:w="432"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Step 2</w:t>
            </w:r>
          </w:p>
        </w:tc>
        <w:tc>
          <w:tcPr>
            <w:tcW w:w="432"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49.483</w:t>
            </w:r>
          </w:p>
        </w:tc>
        <w:tc>
          <w:tcPr>
            <w:tcW w:w="544"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0.0082</w:t>
            </w:r>
          </w:p>
        </w:tc>
        <w:tc>
          <w:tcPr>
            <w:tcW w:w="430"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0.2363</w:t>
            </w:r>
          </w:p>
        </w:tc>
        <w:tc>
          <w:tcPr>
            <w:tcW w:w="531"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p>
        </w:tc>
        <w:tc>
          <w:tcPr>
            <w:tcW w:w="469"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14.522</w:t>
            </w:r>
          </w:p>
        </w:tc>
        <w:tc>
          <w:tcPr>
            <w:tcW w:w="544"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0.0647</w:t>
            </w:r>
          </w:p>
        </w:tc>
        <w:tc>
          <w:tcPr>
            <w:tcW w:w="430"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0.5396</w:t>
            </w:r>
          </w:p>
        </w:tc>
      </w:tr>
      <w:tr w:rsidR="00AF1F65" w:rsidRPr="000F1C40" w:rsidTr="008E631A">
        <w:trPr>
          <w:jc w:val="center"/>
        </w:trPr>
        <w:tc>
          <w:tcPr>
            <w:tcW w:w="888" w:type="pct"/>
            <w:vMerge w:val="restart"/>
            <w:tcBorders>
              <w:top w:val="nil"/>
              <w:left w:val="nil"/>
              <w:bottom w:val="single" w:sz="4" w:space="0" w:color="auto"/>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MG</w:t>
            </w:r>
          </w:p>
        </w:tc>
        <w:tc>
          <w:tcPr>
            <w:tcW w:w="299" w:type="pct"/>
            <w:vMerge w:val="restart"/>
            <w:tcBorders>
              <w:top w:val="nil"/>
              <w:left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p>
        </w:tc>
        <w:tc>
          <w:tcPr>
            <w:tcW w:w="432"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Step 1</w:t>
            </w:r>
          </w:p>
        </w:tc>
        <w:tc>
          <w:tcPr>
            <w:tcW w:w="432" w:type="pct"/>
            <w:tcBorders>
              <w:top w:val="nil"/>
              <w:left w:val="nil"/>
              <w:bottom w:val="nil"/>
              <w:right w:val="nil"/>
            </w:tcBorders>
          </w:tcPr>
          <w:p w:rsidR="00AF1F65" w:rsidRPr="00AF1F65" w:rsidRDefault="00AF1F65" w:rsidP="00AF1F65">
            <w:pPr>
              <w:spacing w:before="100" w:beforeAutospacing="1" w:after="100" w:afterAutospacing="1" w:line="360" w:lineRule="auto"/>
              <w:rPr>
                <w:rFonts w:asciiTheme="majorBidi" w:hAnsiTheme="majorBidi" w:cstheme="majorBidi"/>
              </w:rPr>
            </w:pPr>
            <w:r w:rsidRPr="00AF1F65">
              <w:rPr>
                <w:rFonts w:asciiTheme="majorBidi" w:hAnsiTheme="majorBidi" w:cstheme="majorBidi"/>
              </w:rPr>
              <w:t>25.967</w:t>
            </w:r>
          </w:p>
        </w:tc>
        <w:tc>
          <w:tcPr>
            <w:tcW w:w="544" w:type="pct"/>
            <w:tcBorders>
              <w:top w:val="nil"/>
              <w:left w:val="nil"/>
              <w:bottom w:val="nil"/>
              <w:right w:val="nil"/>
            </w:tcBorders>
          </w:tcPr>
          <w:p w:rsidR="00AF1F65" w:rsidRPr="00AF1F65" w:rsidRDefault="00AF1F65" w:rsidP="00AF1F65">
            <w:pPr>
              <w:spacing w:before="100" w:beforeAutospacing="1" w:after="100" w:afterAutospacing="1" w:line="360" w:lineRule="auto"/>
              <w:rPr>
                <w:rFonts w:asciiTheme="majorBidi" w:hAnsiTheme="majorBidi" w:cstheme="majorBidi"/>
              </w:rPr>
            </w:pPr>
            <w:r w:rsidRPr="00AF1F65">
              <w:rPr>
                <w:rFonts w:asciiTheme="majorBidi" w:hAnsiTheme="majorBidi" w:cstheme="majorBidi"/>
              </w:rPr>
              <w:t>0.3118</w:t>
            </w:r>
          </w:p>
        </w:tc>
        <w:tc>
          <w:tcPr>
            <w:tcW w:w="430" w:type="pct"/>
            <w:tcBorders>
              <w:top w:val="nil"/>
              <w:left w:val="nil"/>
              <w:bottom w:val="nil"/>
              <w:right w:val="nil"/>
            </w:tcBorders>
          </w:tcPr>
          <w:p w:rsidR="00AF1F65" w:rsidRPr="00AF1F65" w:rsidRDefault="00AF1F65" w:rsidP="00AF1F65">
            <w:pPr>
              <w:spacing w:before="100" w:beforeAutospacing="1" w:after="100" w:afterAutospacing="1" w:line="360" w:lineRule="auto"/>
              <w:rPr>
                <w:rFonts w:asciiTheme="majorBidi" w:hAnsiTheme="majorBidi" w:cstheme="majorBidi"/>
              </w:rPr>
            </w:pPr>
            <w:r w:rsidRPr="00AF1F65">
              <w:rPr>
                <w:rFonts w:asciiTheme="majorBidi" w:hAnsiTheme="majorBidi" w:cstheme="majorBidi"/>
              </w:rPr>
              <w:t>0.8969</w:t>
            </w:r>
          </w:p>
        </w:tc>
        <w:tc>
          <w:tcPr>
            <w:tcW w:w="531" w:type="pct"/>
            <w:tcBorders>
              <w:top w:val="nil"/>
              <w:left w:val="nil"/>
              <w:bottom w:val="nil"/>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p>
        </w:tc>
        <w:tc>
          <w:tcPr>
            <w:tcW w:w="469" w:type="pct"/>
            <w:tcBorders>
              <w:top w:val="nil"/>
              <w:left w:val="nil"/>
              <w:bottom w:val="nil"/>
              <w:right w:val="nil"/>
            </w:tcBorders>
          </w:tcPr>
          <w:p w:rsidR="00AF1F65" w:rsidRPr="00AF1F65" w:rsidRDefault="00AF1F65" w:rsidP="00AF1F65">
            <w:pPr>
              <w:spacing w:before="100" w:beforeAutospacing="1" w:after="100" w:afterAutospacing="1" w:line="360" w:lineRule="auto"/>
              <w:rPr>
                <w:rFonts w:asciiTheme="majorBidi" w:hAnsiTheme="majorBidi" w:cstheme="majorBidi"/>
              </w:rPr>
            </w:pPr>
            <w:r w:rsidRPr="00AF1F65">
              <w:rPr>
                <w:rFonts w:asciiTheme="majorBidi" w:hAnsiTheme="majorBidi" w:cstheme="majorBidi"/>
              </w:rPr>
              <w:t>4.5719</w:t>
            </w:r>
          </w:p>
        </w:tc>
        <w:tc>
          <w:tcPr>
            <w:tcW w:w="544" w:type="pct"/>
            <w:tcBorders>
              <w:top w:val="nil"/>
              <w:left w:val="nil"/>
              <w:bottom w:val="nil"/>
              <w:right w:val="nil"/>
            </w:tcBorders>
          </w:tcPr>
          <w:p w:rsidR="00AF1F65" w:rsidRPr="00AF1F65" w:rsidRDefault="00AF1F65" w:rsidP="00AF1F65">
            <w:pPr>
              <w:spacing w:before="100" w:beforeAutospacing="1" w:after="100" w:afterAutospacing="1" w:line="360" w:lineRule="auto"/>
              <w:rPr>
                <w:rFonts w:asciiTheme="majorBidi" w:hAnsiTheme="majorBidi" w:cstheme="majorBidi"/>
              </w:rPr>
            </w:pPr>
            <w:r w:rsidRPr="00AF1F65">
              <w:rPr>
                <w:rFonts w:asciiTheme="majorBidi" w:hAnsiTheme="majorBidi" w:cstheme="majorBidi"/>
              </w:rPr>
              <w:t>0.1621</w:t>
            </w:r>
          </w:p>
        </w:tc>
        <w:tc>
          <w:tcPr>
            <w:tcW w:w="430" w:type="pct"/>
            <w:tcBorders>
              <w:top w:val="nil"/>
              <w:left w:val="nil"/>
              <w:bottom w:val="nil"/>
              <w:right w:val="nil"/>
            </w:tcBorders>
          </w:tcPr>
          <w:p w:rsidR="00AF1F65" w:rsidRPr="00AF1F65" w:rsidRDefault="00AF1F65" w:rsidP="00AF1F65">
            <w:pPr>
              <w:spacing w:before="100" w:beforeAutospacing="1" w:after="100" w:afterAutospacing="1" w:line="360" w:lineRule="auto"/>
              <w:rPr>
                <w:rFonts w:asciiTheme="majorBidi" w:hAnsiTheme="majorBidi" w:cstheme="majorBidi"/>
              </w:rPr>
            </w:pPr>
            <w:r w:rsidRPr="00AF1F65">
              <w:rPr>
                <w:rFonts w:asciiTheme="majorBidi" w:hAnsiTheme="majorBidi" w:cstheme="majorBidi"/>
              </w:rPr>
              <w:t>0.8509</w:t>
            </w:r>
          </w:p>
        </w:tc>
      </w:tr>
      <w:tr w:rsidR="00AF1F65" w:rsidRPr="000F1C40" w:rsidTr="008E631A">
        <w:trPr>
          <w:trHeight w:val="176"/>
          <w:jc w:val="center"/>
        </w:trPr>
        <w:tc>
          <w:tcPr>
            <w:tcW w:w="888" w:type="pct"/>
            <w:vMerge/>
            <w:tcBorders>
              <w:top w:val="nil"/>
              <w:left w:val="nil"/>
              <w:bottom w:val="single" w:sz="4" w:space="0" w:color="auto"/>
              <w:right w:val="nil"/>
            </w:tcBorders>
          </w:tcPr>
          <w:p w:rsidR="00AF1F65" w:rsidRPr="00AF1F65" w:rsidRDefault="00AF1F65" w:rsidP="00AF1F65">
            <w:pPr>
              <w:tabs>
                <w:tab w:val="left" w:pos="1245"/>
              </w:tabs>
              <w:spacing w:before="100" w:beforeAutospacing="1" w:after="100" w:afterAutospacing="1" w:line="360" w:lineRule="auto"/>
              <w:jc w:val="center"/>
              <w:rPr>
                <w:rFonts w:asciiTheme="majorBidi" w:hAnsiTheme="majorBidi" w:cstheme="majorBidi"/>
              </w:rPr>
            </w:pPr>
          </w:p>
        </w:tc>
        <w:tc>
          <w:tcPr>
            <w:tcW w:w="299" w:type="pct"/>
            <w:vMerge/>
            <w:tcBorders>
              <w:left w:val="nil"/>
              <w:bottom w:val="single" w:sz="4" w:space="0" w:color="auto"/>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p>
        </w:tc>
        <w:tc>
          <w:tcPr>
            <w:tcW w:w="432" w:type="pct"/>
            <w:tcBorders>
              <w:top w:val="nil"/>
              <w:left w:val="nil"/>
              <w:bottom w:val="single" w:sz="4" w:space="0" w:color="auto"/>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r w:rsidRPr="00AF1F65">
              <w:rPr>
                <w:rFonts w:asciiTheme="majorBidi" w:hAnsiTheme="majorBidi" w:cstheme="majorBidi"/>
              </w:rPr>
              <w:t>Step 2</w:t>
            </w:r>
          </w:p>
        </w:tc>
        <w:tc>
          <w:tcPr>
            <w:tcW w:w="432" w:type="pct"/>
            <w:tcBorders>
              <w:top w:val="nil"/>
              <w:left w:val="nil"/>
              <w:bottom w:val="single" w:sz="4" w:space="0" w:color="auto"/>
              <w:right w:val="nil"/>
            </w:tcBorders>
          </w:tcPr>
          <w:p w:rsidR="00AF1F65" w:rsidRPr="00AF1F65" w:rsidRDefault="00AF1F65" w:rsidP="00AF1F65">
            <w:pPr>
              <w:spacing w:before="100" w:beforeAutospacing="1" w:after="100" w:afterAutospacing="1" w:line="360" w:lineRule="auto"/>
              <w:rPr>
                <w:rFonts w:asciiTheme="majorBidi" w:hAnsiTheme="majorBidi" w:cstheme="majorBidi"/>
              </w:rPr>
            </w:pPr>
            <w:r w:rsidRPr="00AF1F65">
              <w:rPr>
                <w:rFonts w:asciiTheme="majorBidi" w:hAnsiTheme="majorBidi" w:cstheme="majorBidi"/>
              </w:rPr>
              <w:t>29.652</w:t>
            </w:r>
          </w:p>
        </w:tc>
        <w:tc>
          <w:tcPr>
            <w:tcW w:w="544" w:type="pct"/>
            <w:tcBorders>
              <w:top w:val="nil"/>
              <w:left w:val="nil"/>
              <w:bottom w:val="single" w:sz="4" w:space="0" w:color="auto"/>
              <w:right w:val="nil"/>
            </w:tcBorders>
          </w:tcPr>
          <w:p w:rsidR="00AF1F65" w:rsidRPr="00AF1F65" w:rsidRDefault="00AF1F65" w:rsidP="00AF1F65">
            <w:pPr>
              <w:spacing w:before="100" w:beforeAutospacing="1" w:after="100" w:afterAutospacing="1" w:line="360" w:lineRule="auto"/>
              <w:rPr>
                <w:rFonts w:asciiTheme="majorBidi" w:hAnsiTheme="majorBidi" w:cstheme="majorBidi"/>
              </w:rPr>
            </w:pPr>
            <w:r w:rsidRPr="00AF1F65">
              <w:rPr>
                <w:rFonts w:asciiTheme="majorBidi" w:hAnsiTheme="majorBidi" w:cstheme="majorBidi"/>
              </w:rPr>
              <w:t>0.0654</w:t>
            </w:r>
          </w:p>
        </w:tc>
        <w:tc>
          <w:tcPr>
            <w:tcW w:w="430" w:type="pct"/>
            <w:tcBorders>
              <w:top w:val="nil"/>
              <w:left w:val="nil"/>
              <w:bottom w:val="single" w:sz="4" w:space="0" w:color="auto"/>
              <w:right w:val="nil"/>
            </w:tcBorders>
          </w:tcPr>
          <w:p w:rsidR="00AF1F65" w:rsidRPr="00AF1F65" w:rsidRDefault="00AF1F65" w:rsidP="00AF1F65">
            <w:pPr>
              <w:spacing w:before="100" w:beforeAutospacing="1" w:after="100" w:afterAutospacing="1" w:line="360" w:lineRule="auto"/>
              <w:rPr>
                <w:rFonts w:asciiTheme="majorBidi" w:hAnsiTheme="majorBidi" w:cstheme="majorBidi"/>
              </w:rPr>
            </w:pPr>
            <w:r w:rsidRPr="00AF1F65">
              <w:rPr>
                <w:rFonts w:asciiTheme="majorBidi" w:hAnsiTheme="majorBidi" w:cstheme="majorBidi"/>
              </w:rPr>
              <w:t>0.9851</w:t>
            </w:r>
          </w:p>
        </w:tc>
        <w:tc>
          <w:tcPr>
            <w:tcW w:w="531" w:type="pct"/>
            <w:tcBorders>
              <w:top w:val="nil"/>
              <w:left w:val="nil"/>
              <w:bottom w:val="single" w:sz="4" w:space="0" w:color="auto"/>
              <w:right w:val="nil"/>
            </w:tcBorders>
          </w:tcPr>
          <w:p w:rsidR="00AF1F65" w:rsidRPr="00AF1F65" w:rsidRDefault="00AF1F65" w:rsidP="00AF1F65">
            <w:pPr>
              <w:tabs>
                <w:tab w:val="left" w:pos="1245"/>
              </w:tabs>
              <w:spacing w:before="100" w:beforeAutospacing="1" w:after="100" w:afterAutospacing="1" w:line="360" w:lineRule="auto"/>
              <w:rPr>
                <w:rFonts w:asciiTheme="majorBidi" w:hAnsiTheme="majorBidi" w:cstheme="majorBidi"/>
              </w:rPr>
            </w:pPr>
          </w:p>
        </w:tc>
        <w:tc>
          <w:tcPr>
            <w:tcW w:w="469" w:type="pct"/>
            <w:tcBorders>
              <w:top w:val="nil"/>
              <w:left w:val="nil"/>
              <w:bottom w:val="single" w:sz="4" w:space="0" w:color="auto"/>
              <w:right w:val="nil"/>
            </w:tcBorders>
          </w:tcPr>
          <w:p w:rsidR="00AF1F65" w:rsidRPr="00AF1F65" w:rsidRDefault="00AF1F65" w:rsidP="00AF1F65">
            <w:pPr>
              <w:spacing w:before="100" w:beforeAutospacing="1" w:after="100" w:afterAutospacing="1" w:line="360" w:lineRule="auto"/>
              <w:rPr>
                <w:rFonts w:asciiTheme="majorBidi" w:hAnsiTheme="majorBidi" w:cstheme="majorBidi"/>
              </w:rPr>
            </w:pPr>
            <w:r w:rsidRPr="00AF1F65">
              <w:rPr>
                <w:rFonts w:asciiTheme="majorBidi" w:hAnsiTheme="majorBidi" w:cstheme="majorBidi"/>
              </w:rPr>
              <w:t>6.5568</w:t>
            </w:r>
          </w:p>
        </w:tc>
        <w:tc>
          <w:tcPr>
            <w:tcW w:w="544" w:type="pct"/>
            <w:tcBorders>
              <w:top w:val="nil"/>
              <w:left w:val="nil"/>
              <w:bottom w:val="single" w:sz="4" w:space="0" w:color="auto"/>
              <w:right w:val="nil"/>
            </w:tcBorders>
          </w:tcPr>
          <w:p w:rsidR="00AF1F65" w:rsidRPr="00AF1F65" w:rsidRDefault="00AF1F65" w:rsidP="00AF1F65">
            <w:pPr>
              <w:spacing w:before="100" w:beforeAutospacing="1" w:after="100" w:afterAutospacing="1" w:line="360" w:lineRule="auto"/>
              <w:rPr>
                <w:rFonts w:asciiTheme="majorBidi" w:hAnsiTheme="majorBidi" w:cstheme="majorBidi"/>
              </w:rPr>
            </w:pPr>
            <w:r w:rsidRPr="00AF1F65">
              <w:rPr>
                <w:rFonts w:asciiTheme="majorBidi" w:hAnsiTheme="majorBidi" w:cstheme="majorBidi"/>
              </w:rPr>
              <w:t>0.0207</w:t>
            </w:r>
          </w:p>
        </w:tc>
        <w:tc>
          <w:tcPr>
            <w:tcW w:w="430" w:type="pct"/>
            <w:tcBorders>
              <w:top w:val="nil"/>
              <w:left w:val="nil"/>
              <w:bottom w:val="single" w:sz="4" w:space="0" w:color="auto"/>
              <w:right w:val="nil"/>
            </w:tcBorders>
          </w:tcPr>
          <w:p w:rsidR="00AF1F65" w:rsidRPr="00AF1F65" w:rsidRDefault="00AF1F65" w:rsidP="00AF1F65">
            <w:pPr>
              <w:spacing w:before="100" w:beforeAutospacing="1" w:after="100" w:afterAutospacing="1" w:line="360" w:lineRule="auto"/>
              <w:rPr>
                <w:rFonts w:asciiTheme="majorBidi" w:hAnsiTheme="majorBidi" w:cstheme="majorBidi"/>
              </w:rPr>
            </w:pPr>
            <w:r w:rsidRPr="00AF1F65">
              <w:rPr>
                <w:rFonts w:asciiTheme="majorBidi" w:hAnsiTheme="majorBidi" w:cstheme="majorBidi"/>
              </w:rPr>
              <w:t>0.7878</w:t>
            </w:r>
          </w:p>
        </w:tc>
      </w:tr>
      <w:tr w:rsidR="00AF1F65" w:rsidRPr="00AF1F65" w:rsidTr="008E631A">
        <w:trPr>
          <w:trHeight w:val="176"/>
          <w:jc w:val="center"/>
        </w:trPr>
        <w:tc>
          <w:tcPr>
            <w:tcW w:w="5000" w:type="pct"/>
            <w:gridSpan w:val="10"/>
            <w:tcBorders>
              <w:top w:val="single" w:sz="4" w:space="0" w:color="auto"/>
              <w:left w:val="nil"/>
              <w:bottom w:val="single" w:sz="4" w:space="0" w:color="auto"/>
              <w:right w:val="nil"/>
            </w:tcBorders>
          </w:tcPr>
          <w:p w:rsidR="00AF1F65" w:rsidRPr="00AF1F65" w:rsidRDefault="00AF1F65" w:rsidP="00AF1F65">
            <w:pPr>
              <w:spacing w:before="100" w:beforeAutospacing="1" w:after="100" w:afterAutospacing="1" w:line="360" w:lineRule="auto"/>
              <w:rPr>
                <w:rFonts w:asciiTheme="majorBidi" w:hAnsiTheme="majorBidi" w:cstheme="majorBidi"/>
              </w:rPr>
            </w:pPr>
            <w:proofErr w:type="spellStart"/>
            <w:proofErr w:type="gramStart"/>
            <w:r w:rsidRPr="00AF1F65">
              <w:rPr>
                <w:rFonts w:asciiTheme="majorBidi" w:hAnsiTheme="majorBidi" w:cstheme="majorBidi"/>
                <w:sz w:val="20"/>
                <w:szCs w:val="20"/>
              </w:rPr>
              <w:t>q</w:t>
            </w:r>
            <w:r w:rsidRPr="00AF1F65">
              <w:rPr>
                <w:rFonts w:asciiTheme="majorBidi" w:hAnsiTheme="majorBidi" w:cstheme="majorBidi"/>
                <w:i/>
                <w:iCs/>
                <w:sz w:val="20"/>
                <w:szCs w:val="20"/>
              </w:rPr>
              <w:t>e</w:t>
            </w:r>
            <w:proofErr w:type="spellEnd"/>
            <w:r w:rsidRPr="00AF1F65">
              <w:rPr>
                <w:rFonts w:asciiTheme="majorBidi" w:hAnsiTheme="majorBidi" w:cstheme="majorBidi"/>
                <w:i/>
                <w:iCs/>
                <w:sz w:val="20"/>
                <w:szCs w:val="20"/>
              </w:rPr>
              <w:t xml:space="preserve"> </w:t>
            </w:r>
            <w:proofErr w:type="spellStart"/>
            <w:r w:rsidRPr="00AF1F65">
              <w:rPr>
                <w:rFonts w:asciiTheme="majorBidi" w:hAnsiTheme="majorBidi" w:cstheme="majorBidi"/>
                <w:sz w:val="20"/>
                <w:szCs w:val="20"/>
              </w:rPr>
              <w:t>and</w:t>
            </w:r>
            <w:proofErr w:type="spellEnd"/>
            <w:r w:rsidRPr="00AF1F65">
              <w:rPr>
                <w:rFonts w:asciiTheme="majorBidi" w:hAnsiTheme="majorBidi" w:cstheme="majorBidi"/>
                <w:sz w:val="20"/>
                <w:szCs w:val="20"/>
              </w:rPr>
              <w:t xml:space="preserve"> </w:t>
            </w:r>
            <w:proofErr w:type="spellStart"/>
            <w:r w:rsidRPr="00AF1F65">
              <w:rPr>
                <w:rFonts w:asciiTheme="majorBidi" w:hAnsiTheme="majorBidi" w:cstheme="majorBidi"/>
                <w:sz w:val="20"/>
                <w:szCs w:val="20"/>
              </w:rPr>
              <w:t>q</w:t>
            </w:r>
            <w:r w:rsidRPr="00AF1F65">
              <w:rPr>
                <w:rFonts w:asciiTheme="majorBidi" w:hAnsiTheme="majorBidi" w:cstheme="majorBidi"/>
                <w:i/>
                <w:iCs/>
                <w:sz w:val="20"/>
                <w:szCs w:val="20"/>
              </w:rPr>
              <w:t>t</w:t>
            </w:r>
            <w:proofErr w:type="spellEnd"/>
            <w:r w:rsidRPr="00AF1F65">
              <w:rPr>
                <w:rFonts w:asciiTheme="majorBidi" w:hAnsiTheme="majorBidi" w:cstheme="majorBidi"/>
                <w:i/>
                <w:iCs/>
                <w:sz w:val="20"/>
                <w:szCs w:val="20"/>
              </w:rPr>
              <w:t xml:space="preserve"> </w:t>
            </w:r>
            <w:proofErr w:type="spellStart"/>
            <w:r w:rsidRPr="00AF1F65">
              <w:rPr>
                <w:rFonts w:asciiTheme="majorBidi" w:hAnsiTheme="majorBidi" w:cstheme="majorBidi"/>
                <w:sz w:val="20"/>
                <w:szCs w:val="20"/>
              </w:rPr>
              <w:t>indicate</w:t>
            </w:r>
            <w:proofErr w:type="spellEnd"/>
            <w:r w:rsidRPr="00AF1F65">
              <w:rPr>
                <w:rFonts w:asciiTheme="majorBidi" w:hAnsiTheme="majorBidi" w:cstheme="majorBidi"/>
                <w:sz w:val="20"/>
                <w:szCs w:val="20"/>
              </w:rPr>
              <w:t xml:space="preserve"> </w:t>
            </w:r>
            <w:proofErr w:type="spellStart"/>
            <w:r w:rsidRPr="00AF1F65">
              <w:rPr>
                <w:rFonts w:asciiTheme="majorBidi" w:hAnsiTheme="majorBidi" w:cstheme="majorBidi"/>
                <w:sz w:val="20"/>
                <w:szCs w:val="20"/>
              </w:rPr>
              <w:t>the</w:t>
            </w:r>
            <w:proofErr w:type="spellEnd"/>
            <w:r w:rsidRPr="00AF1F65">
              <w:rPr>
                <w:rFonts w:asciiTheme="majorBidi" w:hAnsiTheme="majorBidi" w:cstheme="majorBidi"/>
                <w:sz w:val="20"/>
                <w:szCs w:val="20"/>
              </w:rPr>
              <w:t xml:space="preserve"> </w:t>
            </w:r>
            <w:proofErr w:type="spellStart"/>
            <w:r w:rsidRPr="00AF1F65">
              <w:rPr>
                <w:rFonts w:asciiTheme="majorBidi" w:hAnsiTheme="majorBidi" w:cstheme="majorBidi"/>
                <w:sz w:val="20"/>
                <w:szCs w:val="20"/>
              </w:rPr>
              <w:t>adsorption</w:t>
            </w:r>
            <w:proofErr w:type="spellEnd"/>
            <w:r w:rsidRPr="00AF1F65">
              <w:rPr>
                <w:rFonts w:asciiTheme="majorBidi" w:hAnsiTheme="majorBidi" w:cstheme="majorBidi"/>
                <w:sz w:val="20"/>
                <w:szCs w:val="20"/>
              </w:rPr>
              <w:t xml:space="preserve"> </w:t>
            </w:r>
            <w:proofErr w:type="spellStart"/>
            <w:r w:rsidRPr="00AF1F65">
              <w:rPr>
                <w:rFonts w:asciiTheme="majorBidi" w:hAnsiTheme="majorBidi" w:cstheme="majorBidi"/>
                <w:sz w:val="20"/>
                <w:szCs w:val="20"/>
              </w:rPr>
              <w:t>capacity</w:t>
            </w:r>
            <w:proofErr w:type="spellEnd"/>
            <w:r w:rsidRPr="00AF1F65">
              <w:rPr>
                <w:rFonts w:asciiTheme="majorBidi" w:hAnsiTheme="majorBidi" w:cstheme="majorBidi"/>
                <w:sz w:val="20"/>
                <w:szCs w:val="20"/>
              </w:rPr>
              <w:t xml:space="preserve"> at </w:t>
            </w:r>
            <w:proofErr w:type="spellStart"/>
            <w:r w:rsidRPr="00AF1F65">
              <w:rPr>
                <w:rFonts w:asciiTheme="majorBidi" w:hAnsiTheme="majorBidi" w:cstheme="majorBidi"/>
                <w:sz w:val="20"/>
                <w:szCs w:val="20"/>
              </w:rPr>
              <w:t>equilibrium</w:t>
            </w:r>
            <w:proofErr w:type="spellEnd"/>
            <w:r w:rsidRPr="00AF1F65">
              <w:rPr>
                <w:rFonts w:asciiTheme="majorBidi" w:hAnsiTheme="majorBidi" w:cstheme="majorBidi"/>
                <w:sz w:val="20"/>
                <w:szCs w:val="20"/>
              </w:rPr>
              <w:t xml:space="preserve"> (mg/g) </w:t>
            </w:r>
            <w:proofErr w:type="spellStart"/>
            <w:r w:rsidRPr="00AF1F65">
              <w:rPr>
                <w:rFonts w:asciiTheme="majorBidi" w:hAnsiTheme="majorBidi" w:cstheme="majorBidi"/>
                <w:sz w:val="20"/>
                <w:szCs w:val="20"/>
              </w:rPr>
              <w:t>and</w:t>
            </w:r>
            <w:proofErr w:type="spellEnd"/>
            <w:r w:rsidRPr="00AF1F65">
              <w:rPr>
                <w:rFonts w:asciiTheme="majorBidi" w:hAnsiTheme="majorBidi" w:cstheme="majorBidi"/>
                <w:sz w:val="20"/>
                <w:szCs w:val="20"/>
              </w:rPr>
              <w:t xml:space="preserve"> at time t; k1 </w:t>
            </w:r>
            <w:proofErr w:type="spellStart"/>
            <w:r w:rsidRPr="00AF1F65">
              <w:rPr>
                <w:rFonts w:asciiTheme="majorBidi" w:hAnsiTheme="majorBidi" w:cstheme="majorBidi"/>
                <w:sz w:val="20"/>
                <w:szCs w:val="20"/>
              </w:rPr>
              <w:t>and</w:t>
            </w:r>
            <w:proofErr w:type="spellEnd"/>
            <w:r w:rsidRPr="00AF1F65">
              <w:rPr>
                <w:rFonts w:asciiTheme="majorBidi" w:hAnsiTheme="majorBidi" w:cstheme="majorBidi"/>
                <w:sz w:val="20"/>
                <w:szCs w:val="20"/>
              </w:rPr>
              <w:t xml:space="preserve"> k2 </w:t>
            </w:r>
            <w:proofErr w:type="spellStart"/>
            <w:r w:rsidRPr="00AF1F65">
              <w:rPr>
                <w:rFonts w:asciiTheme="majorBidi" w:hAnsiTheme="majorBidi" w:cstheme="majorBidi"/>
                <w:sz w:val="20"/>
                <w:szCs w:val="20"/>
              </w:rPr>
              <w:t>are</w:t>
            </w:r>
            <w:proofErr w:type="spellEnd"/>
            <w:r w:rsidRPr="00AF1F65">
              <w:rPr>
                <w:rFonts w:asciiTheme="majorBidi" w:hAnsiTheme="majorBidi" w:cstheme="majorBidi"/>
                <w:sz w:val="20"/>
                <w:szCs w:val="20"/>
              </w:rPr>
              <w:t xml:space="preserve"> </w:t>
            </w:r>
            <w:proofErr w:type="spellStart"/>
            <w:r w:rsidRPr="00AF1F65">
              <w:rPr>
                <w:rFonts w:asciiTheme="majorBidi" w:hAnsiTheme="majorBidi" w:cstheme="majorBidi"/>
                <w:sz w:val="20"/>
                <w:szCs w:val="20"/>
              </w:rPr>
              <w:t>the</w:t>
            </w:r>
            <w:proofErr w:type="spellEnd"/>
            <w:r w:rsidRPr="00AF1F65">
              <w:rPr>
                <w:rFonts w:asciiTheme="majorBidi" w:hAnsiTheme="majorBidi" w:cstheme="majorBidi"/>
                <w:sz w:val="20"/>
                <w:szCs w:val="20"/>
              </w:rPr>
              <w:t xml:space="preserve"> pseudo </w:t>
            </w:r>
            <w:proofErr w:type="spellStart"/>
            <w:r w:rsidRPr="00AF1F65">
              <w:rPr>
                <w:rFonts w:asciiTheme="majorBidi" w:hAnsiTheme="majorBidi" w:cstheme="majorBidi"/>
                <w:sz w:val="20"/>
                <w:szCs w:val="20"/>
              </w:rPr>
              <w:t>first-order</w:t>
            </w:r>
            <w:proofErr w:type="spellEnd"/>
            <w:r w:rsidRPr="00AF1F65">
              <w:rPr>
                <w:rFonts w:asciiTheme="majorBidi" w:hAnsiTheme="majorBidi" w:cstheme="majorBidi"/>
                <w:sz w:val="20"/>
                <w:szCs w:val="20"/>
              </w:rPr>
              <w:t xml:space="preserve"> (1/min) </w:t>
            </w:r>
            <w:proofErr w:type="spellStart"/>
            <w:r w:rsidRPr="00AF1F65">
              <w:rPr>
                <w:rFonts w:asciiTheme="majorBidi" w:hAnsiTheme="majorBidi" w:cstheme="majorBidi"/>
                <w:sz w:val="20"/>
                <w:szCs w:val="20"/>
              </w:rPr>
              <w:t>and</w:t>
            </w:r>
            <w:proofErr w:type="spellEnd"/>
            <w:r w:rsidRPr="00AF1F65">
              <w:rPr>
                <w:rFonts w:asciiTheme="majorBidi" w:hAnsiTheme="majorBidi" w:cstheme="majorBidi"/>
                <w:sz w:val="20"/>
                <w:szCs w:val="20"/>
              </w:rPr>
              <w:t xml:space="preserve"> pseudo </w:t>
            </w:r>
            <w:proofErr w:type="spellStart"/>
            <w:r w:rsidRPr="00AF1F65">
              <w:rPr>
                <w:rFonts w:asciiTheme="majorBidi" w:hAnsiTheme="majorBidi" w:cstheme="majorBidi"/>
                <w:sz w:val="20"/>
                <w:szCs w:val="20"/>
              </w:rPr>
              <w:t>second-order</w:t>
            </w:r>
            <w:proofErr w:type="spellEnd"/>
            <w:r w:rsidRPr="00AF1F65">
              <w:rPr>
                <w:rFonts w:asciiTheme="majorBidi" w:hAnsiTheme="majorBidi" w:cstheme="majorBidi"/>
                <w:sz w:val="20"/>
                <w:szCs w:val="20"/>
              </w:rPr>
              <w:t xml:space="preserve"> rate </w:t>
            </w:r>
            <w:proofErr w:type="spellStart"/>
            <w:r w:rsidRPr="00AF1F65">
              <w:rPr>
                <w:rFonts w:asciiTheme="majorBidi" w:hAnsiTheme="majorBidi" w:cstheme="majorBidi"/>
                <w:sz w:val="20"/>
                <w:szCs w:val="20"/>
              </w:rPr>
              <w:t>constants</w:t>
            </w:r>
            <w:proofErr w:type="spellEnd"/>
            <w:r w:rsidRPr="00AF1F65">
              <w:rPr>
                <w:rFonts w:asciiTheme="majorBidi" w:hAnsiTheme="majorBidi" w:cstheme="majorBidi"/>
                <w:sz w:val="20"/>
                <w:szCs w:val="20"/>
              </w:rPr>
              <w:t xml:space="preserve"> (g/mg min);</w:t>
            </w:r>
            <w:r w:rsidRPr="00AF1F65">
              <w:rPr>
                <w:rFonts w:ascii="CMR10" w:eastAsia="CMR10" w:cs="CMR10"/>
                <w:sz w:val="16"/>
                <w:szCs w:val="16"/>
              </w:rPr>
              <w:t xml:space="preserve"> </w:t>
            </w:r>
            <w:r w:rsidRPr="00AF1F65">
              <w:rPr>
                <w:rFonts w:asciiTheme="majorBidi" w:hAnsiTheme="majorBidi" w:cstheme="majorBidi"/>
                <w:sz w:val="20"/>
                <w:szCs w:val="20"/>
              </w:rPr>
              <w:t xml:space="preserve">t is </w:t>
            </w:r>
            <w:proofErr w:type="spellStart"/>
            <w:r w:rsidRPr="00AF1F65">
              <w:rPr>
                <w:rFonts w:asciiTheme="majorBidi" w:hAnsiTheme="majorBidi" w:cstheme="majorBidi"/>
                <w:sz w:val="20"/>
                <w:szCs w:val="20"/>
              </w:rPr>
              <w:t>the</w:t>
            </w:r>
            <w:proofErr w:type="spellEnd"/>
            <w:r w:rsidRPr="00AF1F65">
              <w:rPr>
                <w:rFonts w:asciiTheme="majorBidi" w:hAnsiTheme="majorBidi" w:cstheme="majorBidi"/>
                <w:sz w:val="20"/>
                <w:szCs w:val="20"/>
              </w:rPr>
              <w:t xml:space="preserve"> </w:t>
            </w:r>
            <w:proofErr w:type="spellStart"/>
            <w:r w:rsidRPr="00AF1F65">
              <w:rPr>
                <w:rFonts w:asciiTheme="majorBidi" w:hAnsiTheme="majorBidi" w:cstheme="majorBidi"/>
                <w:sz w:val="20"/>
                <w:szCs w:val="20"/>
              </w:rPr>
              <w:t>contact</w:t>
            </w:r>
            <w:proofErr w:type="spellEnd"/>
            <w:r w:rsidRPr="00AF1F65">
              <w:rPr>
                <w:rFonts w:asciiTheme="majorBidi" w:hAnsiTheme="majorBidi" w:cstheme="majorBidi"/>
                <w:sz w:val="20"/>
                <w:szCs w:val="20"/>
              </w:rPr>
              <w:t xml:space="preserve"> time (min) </w:t>
            </w:r>
            <w:proofErr w:type="spellStart"/>
            <w:r w:rsidRPr="00AF1F65">
              <w:rPr>
                <w:rFonts w:asciiTheme="majorBidi" w:hAnsiTheme="majorBidi" w:cstheme="majorBidi"/>
                <w:sz w:val="20"/>
                <w:szCs w:val="20"/>
              </w:rPr>
              <w:t>and</w:t>
            </w:r>
            <w:proofErr w:type="spellEnd"/>
            <w:r w:rsidRPr="00AF1F65">
              <w:rPr>
                <w:rFonts w:asciiTheme="majorBidi" w:hAnsiTheme="majorBidi" w:cstheme="majorBidi"/>
                <w:sz w:val="20"/>
                <w:szCs w:val="20"/>
              </w:rPr>
              <w:t xml:space="preserve"> </w:t>
            </w:r>
            <w:proofErr w:type="spellStart"/>
            <w:r w:rsidRPr="00AF1F65">
              <w:rPr>
                <w:rFonts w:asciiTheme="majorBidi" w:hAnsiTheme="majorBidi" w:cstheme="majorBidi"/>
                <w:sz w:val="20"/>
                <w:szCs w:val="20"/>
              </w:rPr>
              <w:t>k</w:t>
            </w:r>
            <w:r w:rsidRPr="00AF1F65">
              <w:rPr>
                <w:rFonts w:asciiTheme="majorBidi" w:hAnsiTheme="majorBidi" w:cstheme="majorBidi"/>
                <w:i/>
                <w:iCs/>
                <w:sz w:val="20"/>
                <w:szCs w:val="20"/>
              </w:rPr>
              <w:t>int</w:t>
            </w:r>
            <w:proofErr w:type="spellEnd"/>
            <w:r w:rsidRPr="00AF1F65">
              <w:rPr>
                <w:rFonts w:asciiTheme="majorBidi" w:hAnsiTheme="majorBidi" w:cstheme="majorBidi"/>
                <w:i/>
                <w:iCs/>
                <w:sz w:val="20"/>
                <w:szCs w:val="20"/>
              </w:rPr>
              <w:t xml:space="preserve"> </w:t>
            </w:r>
            <w:r w:rsidRPr="00AF1F65">
              <w:rPr>
                <w:rFonts w:asciiTheme="majorBidi" w:hAnsiTheme="majorBidi" w:cstheme="majorBidi"/>
                <w:sz w:val="20"/>
                <w:szCs w:val="20"/>
              </w:rPr>
              <w:t>(mg/g min</w:t>
            </w:r>
            <w:r w:rsidRPr="00AF1F65">
              <w:rPr>
                <w:rFonts w:asciiTheme="majorBidi" w:hAnsiTheme="majorBidi" w:cstheme="majorBidi"/>
                <w:sz w:val="20"/>
                <w:szCs w:val="20"/>
                <w:vertAlign w:val="superscript"/>
              </w:rPr>
              <w:t>0.5</w:t>
            </w:r>
            <w:r w:rsidRPr="00AF1F65">
              <w:rPr>
                <w:rFonts w:asciiTheme="majorBidi" w:hAnsiTheme="majorBidi" w:cstheme="majorBidi"/>
                <w:sz w:val="20"/>
                <w:szCs w:val="20"/>
              </w:rPr>
              <w:t xml:space="preserve">) </w:t>
            </w:r>
            <w:proofErr w:type="spellStart"/>
            <w:r w:rsidRPr="00AF1F65">
              <w:rPr>
                <w:rFonts w:asciiTheme="majorBidi" w:hAnsiTheme="majorBidi" w:cstheme="majorBidi"/>
                <w:sz w:val="20"/>
                <w:szCs w:val="20"/>
              </w:rPr>
              <w:t>and</w:t>
            </w:r>
            <w:proofErr w:type="spellEnd"/>
            <w:r w:rsidRPr="00AF1F65">
              <w:rPr>
                <w:rFonts w:asciiTheme="majorBidi" w:hAnsiTheme="majorBidi" w:cstheme="majorBidi"/>
                <w:sz w:val="20"/>
                <w:szCs w:val="20"/>
              </w:rPr>
              <w:t xml:space="preserve"> I (mg/g) </w:t>
            </w:r>
            <w:proofErr w:type="spellStart"/>
            <w:r w:rsidRPr="00AF1F65">
              <w:rPr>
                <w:rFonts w:asciiTheme="majorBidi" w:hAnsiTheme="majorBidi" w:cstheme="majorBidi"/>
                <w:sz w:val="20"/>
                <w:szCs w:val="20"/>
              </w:rPr>
              <w:t>are</w:t>
            </w:r>
            <w:proofErr w:type="spellEnd"/>
            <w:r w:rsidRPr="00AF1F65">
              <w:rPr>
                <w:rFonts w:asciiTheme="majorBidi" w:hAnsiTheme="majorBidi" w:cstheme="majorBidi"/>
                <w:sz w:val="20"/>
                <w:szCs w:val="20"/>
              </w:rPr>
              <w:t xml:space="preserve"> </w:t>
            </w:r>
            <w:proofErr w:type="spellStart"/>
            <w:r w:rsidRPr="00AF1F65">
              <w:rPr>
                <w:rFonts w:asciiTheme="majorBidi" w:hAnsiTheme="majorBidi" w:cstheme="majorBidi"/>
                <w:sz w:val="20"/>
                <w:szCs w:val="20"/>
              </w:rPr>
              <w:t>the</w:t>
            </w:r>
            <w:proofErr w:type="spellEnd"/>
            <w:r w:rsidRPr="00AF1F65">
              <w:rPr>
                <w:rFonts w:asciiTheme="majorBidi" w:hAnsiTheme="majorBidi" w:cstheme="majorBidi"/>
                <w:sz w:val="20"/>
                <w:szCs w:val="20"/>
              </w:rPr>
              <w:t xml:space="preserve"> intraparticle </w:t>
            </w:r>
            <w:proofErr w:type="spellStart"/>
            <w:r w:rsidRPr="00AF1F65">
              <w:rPr>
                <w:rFonts w:asciiTheme="majorBidi" w:hAnsiTheme="majorBidi" w:cstheme="majorBidi"/>
                <w:sz w:val="20"/>
                <w:szCs w:val="20"/>
              </w:rPr>
              <w:t>diffusion</w:t>
            </w:r>
            <w:proofErr w:type="spellEnd"/>
            <w:r w:rsidRPr="00AF1F65">
              <w:rPr>
                <w:rFonts w:asciiTheme="majorBidi" w:hAnsiTheme="majorBidi" w:cstheme="majorBidi"/>
                <w:sz w:val="20"/>
                <w:szCs w:val="20"/>
              </w:rPr>
              <w:t xml:space="preserve"> </w:t>
            </w:r>
            <w:proofErr w:type="spellStart"/>
            <w:r w:rsidRPr="00AF1F65">
              <w:rPr>
                <w:rFonts w:asciiTheme="majorBidi" w:hAnsiTheme="majorBidi" w:cstheme="majorBidi"/>
                <w:sz w:val="20"/>
                <w:szCs w:val="20"/>
              </w:rPr>
              <w:t>constants</w:t>
            </w:r>
            <w:proofErr w:type="spellEnd"/>
            <w:r w:rsidRPr="00AF1F65">
              <w:rPr>
                <w:rFonts w:asciiTheme="majorBidi" w:hAnsiTheme="majorBidi" w:cstheme="majorBidi"/>
                <w:sz w:val="20"/>
                <w:szCs w:val="20"/>
              </w:rPr>
              <w:t>.</w:t>
            </w:r>
            <w:proofErr w:type="gramEnd"/>
          </w:p>
        </w:tc>
      </w:tr>
    </w:tbl>
    <w:p w:rsidR="00AF1F65" w:rsidRDefault="00AF1F65" w:rsidP="00AF1F65">
      <w:pPr>
        <w:spacing w:before="100" w:beforeAutospacing="1" w:after="100" w:afterAutospacing="1" w:line="360" w:lineRule="auto"/>
        <w:ind w:firstLine="708"/>
        <w:jc w:val="both"/>
        <w:rPr>
          <w:rFonts w:asciiTheme="majorBidi" w:hAnsiTheme="majorBidi" w:cstheme="majorBidi"/>
          <w:sz w:val="24"/>
          <w:szCs w:val="24"/>
          <w:lang w:val="tr-TR"/>
        </w:rPr>
        <w:sectPr w:rsidR="00AF1F65" w:rsidSect="00951661">
          <w:footerReference w:type="default" r:id="rId20"/>
          <w:pgSz w:w="11906" w:h="16838"/>
          <w:pgMar w:top="1417" w:right="1417" w:bottom="1417" w:left="1417" w:header="708" w:footer="708" w:gutter="0"/>
          <w:lnNumType w:countBy="1" w:restart="continuous"/>
          <w:cols w:space="708"/>
          <w:docGrid w:linePitch="360"/>
        </w:sectPr>
      </w:pPr>
    </w:p>
    <w:p w:rsidR="00AF1F65" w:rsidRPr="00AF1F65" w:rsidRDefault="00AF1F65" w:rsidP="00AF1F65">
      <w:pPr>
        <w:tabs>
          <w:tab w:val="left" w:pos="1245"/>
        </w:tabs>
        <w:spacing w:before="100" w:beforeAutospacing="1" w:after="100" w:afterAutospacing="1" w:line="360" w:lineRule="auto"/>
        <w:jc w:val="both"/>
        <w:rPr>
          <w:rFonts w:asciiTheme="majorBidi" w:hAnsiTheme="majorBidi" w:cstheme="majorBidi"/>
          <w:sz w:val="24"/>
          <w:szCs w:val="24"/>
          <w:lang w:val="tr-TR"/>
        </w:rPr>
      </w:pPr>
      <w:proofErr w:type="spellStart"/>
      <w:r w:rsidRPr="00AF1F65">
        <w:rPr>
          <w:rFonts w:asciiTheme="majorBidi" w:hAnsiTheme="majorBidi" w:cstheme="majorBidi"/>
          <w:b/>
          <w:bCs/>
          <w:sz w:val="24"/>
          <w:szCs w:val="24"/>
          <w:lang w:val="tr-TR"/>
        </w:rPr>
        <w:lastRenderedPageBreak/>
        <w:t>Table</w:t>
      </w:r>
      <w:proofErr w:type="spellEnd"/>
      <w:r w:rsidRPr="00AF1F65">
        <w:rPr>
          <w:rFonts w:asciiTheme="majorBidi" w:hAnsiTheme="majorBidi" w:cstheme="majorBidi"/>
          <w:b/>
          <w:bCs/>
          <w:sz w:val="24"/>
          <w:szCs w:val="24"/>
          <w:lang w:val="tr-TR"/>
        </w:rPr>
        <w:t xml:space="preserve"> 4</w:t>
      </w:r>
      <w:r w:rsidRPr="00AF1F65">
        <w:rPr>
          <w:rFonts w:asciiTheme="majorBidi" w:hAnsiTheme="majorBidi" w:cstheme="majorBidi"/>
          <w:sz w:val="24"/>
          <w:szCs w:val="24"/>
          <w:lang w:val="tr-TR"/>
        </w:rPr>
        <w:t xml:space="preserve"> </w:t>
      </w:r>
      <w:proofErr w:type="spellStart"/>
      <w:r w:rsidRPr="00AF1F65">
        <w:rPr>
          <w:rFonts w:asciiTheme="majorBidi" w:hAnsiTheme="majorBidi" w:cstheme="majorBidi"/>
          <w:sz w:val="24"/>
          <w:szCs w:val="24"/>
          <w:lang w:val="tr-TR"/>
        </w:rPr>
        <w:t>Comparison</w:t>
      </w:r>
      <w:proofErr w:type="spellEnd"/>
      <w:r w:rsidRPr="00AF1F65">
        <w:rPr>
          <w:rFonts w:asciiTheme="majorBidi" w:hAnsiTheme="majorBidi" w:cstheme="majorBidi"/>
          <w:sz w:val="24"/>
          <w:szCs w:val="24"/>
          <w:lang w:val="tr-TR"/>
        </w:rPr>
        <w:t xml:space="preserve"> of </w:t>
      </w:r>
      <w:proofErr w:type="spellStart"/>
      <w:r w:rsidRPr="00AF1F65">
        <w:rPr>
          <w:rFonts w:asciiTheme="majorBidi" w:hAnsiTheme="majorBidi" w:cstheme="majorBidi"/>
          <w:sz w:val="24"/>
          <w:szCs w:val="24"/>
          <w:lang w:val="tr-TR"/>
        </w:rPr>
        <w:t>the</w:t>
      </w:r>
      <w:proofErr w:type="spellEnd"/>
      <w:r w:rsidRPr="00AF1F65">
        <w:rPr>
          <w:rFonts w:asciiTheme="majorBidi" w:hAnsiTheme="majorBidi" w:cstheme="majorBidi"/>
          <w:sz w:val="24"/>
          <w:szCs w:val="24"/>
          <w:lang w:val="tr-TR"/>
        </w:rPr>
        <w:t xml:space="preserve"> </w:t>
      </w:r>
      <w:proofErr w:type="spellStart"/>
      <w:r w:rsidRPr="00AF1F65">
        <w:rPr>
          <w:rFonts w:asciiTheme="majorBidi" w:hAnsiTheme="majorBidi" w:cstheme="majorBidi"/>
          <w:sz w:val="24"/>
          <w:szCs w:val="24"/>
          <w:lang w:val="tr-TR"/>
        </w:rPr>
        <w:t>maximum</w:t>
      </w:r>
      <w:proofErr w:type="spellEnd"/>
      <w:r w:rsidRPr="00AF1F65">
        <w:rPr>
          <w:rFonts w:asciiTheme="majorBidi" w:hAnsiTheme="majorBidi" w:cstheme="majorBidi"/>
          <w:sz w:val="24"/>
          <w:szCs w:val="24"/>
          <w:lang w:val="tr-TR"/>
        </w:rPr>
        <w:t xml:space="preserve"> </w:t>
      </w:r>
      <w:proofErr w:type="spellStart"/>
      <w:r w:rsidRPr="00AF1F65">
        <w:rPr>
          <w:rFonts w:asciiTheme="majorBidi" w:hAnsiTheme="majorBidi" w:cstheme="majorBidi"/>
          <w:sz w:val="24"/>
          <w:szCs w:val="24"/>
          <w:lang w:val="tr-TR"/>
        </w:rPr>
        <w:t>adsorption</w:t>
      </w:r>
      <w:proofErr w:type="spellEnd"/>
      <w:r w:rsidRPr="00AF1F65">
        <w:rPr>
          <w:rFonts w:asciiTheme="majorBidi" w:hAnsiTheme="majorBidi" w:cstheme="majorBidi"/>
          <w:sz w:val="24"/>
          <w:szCs w:val="24"/>
          <w:lang w:val="tr-TR"/>
        </w:rPr>
        <w:t xml:space="preserve"> </w:t>
      </w:r>
      <w:proofErr w:type="spellStart"/>
      <w:r w:rsidRPr="00AF1F65">
        <w:rPr>
          <w:rFonts w:asciiTheme="majorBidi" w:hAnsiTheme="majorBidi" w:cstheme="majorBidi"/>
          <w:sz w:val="24"/>
          <w:szCs w:val="24"/>
          <w:lang w:val="tr-TR"/>
        </w:rPr>
        <w:t>capacities</w:t>
      </w:r>
      <w:proofErr w:type="spellEnd"/>
      <w:r w:rsidRPr="00AF1F65">
        <w:rPr>
          <w:rFonts w:asciiTheme="majorBidi" w:hAnsiTheme="majorBidi" w:cstheme="majorBidi"/>
          <w:sz w:val="24"/>
          <w:szCs w:val="24"/>
          <w:lang w:val="tr-TR"/>
        </w:rPr>
        <w:t xml:space="preserve"> of BG </w:t>
      </w:r>
      <w:proofErr w:type="spellStart"/>
      <w:r w:rsidRPr="00AF1F65">
        <w:rPr>
          <w:rFonts w:asciiTheme="majorBidi" w:hAnsiTheme="majorBidi" w:cstheme="majorBidi"/>
          <w:sz w:val="24"/>
          <w:szCs w:val="24"/>
          <w:lang w:val="tr-TR"/>
        </w:rPr>
        <w:t>and</w:t>
      </w:r>
      <w:proofErr w:type="spellEnd"/>
      <w:r w:rsidRPr="00AF1F65">
        <w:rPr>
          <w:rFonts w:asciiTheme="majorBidi" w:hAnsiTheme="majorBidi" w:cstheme="majorBidi"/>
          <w:sz w:val="24"/>
          <w:szCs w:val="24"/>
          <w:lang w:val="tr-TR"/>
        </w:rPr>
        <w:t xml:space="preserve"> MG </w:t>
      </w:r>
      <w:proofErr w:type="spellStart"/>
      <w:r w:rsidRPr="00AF1F65">
        <w:rPr>
          <w:rFonts w:asciiTheme="majorBidi" w:hAnsiTheme="majorBidi" w:cstheme="majorBidi"/>
          <w:sz w:val="24"/>
          <w:szCs w:val="24"/>
          <w:lang w:val="tr-TR"/>
        </w:rPr>
        <w:t>with</w:t>
      </w:r>
      <w:proofErr w:type="spellEnd"/>
      <w:r w:rsidRPr="00AF1F65">
        <w:rPr>
          <w:rFonts w:asciiTheme="majorBidi" w:hAnsiTheme="majorBidi" w:cstheme="majorBidi"/>
          <w:sz w:val="24"/>
          <w:szCs w:val="24"/>
          <w:lang w:val="tr-TR"/>
        </w:rPr>
        <w:t xml:space="preserve"> </w:t>
      </w:r>
      <w:proofErr w:type="spellStart"/>
      <w:r w:rsidRPr="00AF1F65">
        <w:rPr>
          <w:rFonts w:asciiTheme="majorBidi" w:hAnsiTheme="majorBidi" w:cstheme="majorBidi"/>
          <w:sz w:val="24"/>
          <w:szCs w:val="24"/>
          <w:lang w:val="tr-TR"/>
        </w:rPr>
        <w:t>the</w:t>
      </w:r>
      <w:proofErr w:type="spellEnd"/>
      <w:r w:rsidRPr="00AF1F65">
        <w:rPr>
          <w:rFonts w:asciiTheme="majorBidi" w:hAnsiTheme="majorBidi" w:cstheme="majorBidi"/>
          <w:sz w:val="24"/>
          <w:szCs w:val="24"/>
          <w:lang w:val="tr-TR"/>
        </w:rPr>
        <w:t xml:space="preserve"> </w:t>
      </w:r>
      <w:proofErr w:type="spellStart"/>
      <w:r w:rsidRPr="00AF1F65">
        <w:rPr>
          <w:rFonts w:asciiTheme="majorBidi" w:hAnsiTheme="majorBidi" w:cstheme="majorBidi"/>
          <w:sz w:val="24"/>
          <w:szCs w:val="24"/>
          <w:lang w:val="tr-TR"/>
        </w:rPr>
        <w:t>reported</w:t>
      </w:r>
      <w:proofErr w:type="spellEnd"/>
      <w:r w:rsidRPr="00AF1F65">
        <w:rPr>
          <w:rFonts w:asciiTheme="majorBidi" w:hAnsiTheme="majorBidi" w:cstheme="majorBidi"/>
          <w:sz w:val="24"/>
          <w:szCs w:val="24"/>
          <w:lang w:val="tr-TR"/>
        </w:rPr>
        <w:t xml:space="preserve"> </w:t>
      </w:r>
      <w:proofErr w:type="spellStart"/>
      <w:r w:rsidRPr="00AF1F65">
        <w:rPr>
          <w:rFonts w:asciiTheme="majorBidi" w:hAnsiTheme="majorBidi" w:cstheme="majorBidi"/>
          <w:sz w:val="24"/>
          <w:szCs w:val="24"/>
          <w:lang w:val="tr-TR"/>
        </w:rPr>
        <w:t>adsorbents</w:t>
      </w:r>
      <w:proofErr w:type="spellEnd"/>
      <w:r w:rsidRPr="00AF1F65">
        <w:rPr>
          <w:rFonts w:asciiTheme="majorBidi" w:hAnsiTheme="majorBidi" w:cstheme="majorBidi"/>
          <w:sz w:val="24"/>
          <w:szCs w:val="24"/>
          <w:lang w:val="tr-TR"/>
        </w:rPr>
        <w:t xml:space="preserve"> in </w:t>
      </w:r>
      <w:proofErr w:type="spellStart"/>
      <w:r w:rsidRPr="00AF1F65">
        <w:rPr>
          <w:rFonts w:asciiTheme="majorBidi" w:hAnsiTheme="majorBidi" w:cstheme="majorBidi"/>
          <w:sz w:val="24"/>
          <w:szCs w:val="24"/>
          <w:lang w:val="tr-TR"/>
        </w:rPr>
        <w:t>the</w:t>
      </w:r>
      <w:proofErr w:type="spellEnd"/>
      <w:r w:rsidRPr="00AF1F65">
        <w:rPr>
          <w:rFonts w:asciiTheme="majorBidi" w:hAnsiTheme="majorBidi" w:cstheme="majorBidi"/>
          <w:sz w:val="24"/>
          <w:szCs w:val="24"/>
          <w:lang w:val="tr-TR"/>
        </w:rPr>
        <w:t xml:space="preserve"> </w:t>
      </w:r>
      <w:proofErr w:type="spellStart"/>
      <w:r w:rsidRPr="00AF1F65">
        <w:rPr>
          <w:rFonts w:asciiTheme="majorBidi" w:hAnsiTheme="majorBidi" w:cstheme="majorBidi"/>
          <w:sz w:val="24"/>
          <w:szCs w:val="24"/>
          <w:lang w:val="tr-TR"/>
        </w:rPr>
        <w:t>literature</w:t>
      </w:r>
      <w:proofErr w:type="spellEnd"/>
      <w:r w:rsidRPr="00AF1F65">
        <w:rPr>
          <w:rFonts w:asciiTheme="majorBidi" w:hAnsiTheme="majorBidi" w:cstheme="majorBidi"/>
          <w:sz w:val="24"/>
          <w:szCs w:val="24"/>
          <w:lang w:val="tr-TR"/>
        </w:rPr>
        <w:t>.</w:t>
      </w:r>
    </w:p>
    <w:tbl>
      <w:tblPr>
        <w:tblStyle w:val="TabloKlavuzu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1274"/>
        <w:gridCol w:w="1299"/>
        <w:gridCol w:w="1615"/>
        <w:gridCol w:w="836"/>
        <w:gridCol w:w="2159"/>
        <w:gridCol w:w="1274"/>
        <w:gridCol w:w="1204"/>
        <w:gridCol w:w="1544"/>
        <w:gridCol w:w="836"/>
      </w:tblGrid>
      <w:tr w:rsidR="00AF1F65" w:rsidRPr="00AF1F65" w:rsidTr="008E631A">
        <w:trPr>
          <w:jc w:val="center"/>
        </w:trPr>
        <w:tc>
          <w:tcPr>
            <w:tcW w:w="0" w:type="auto"/>
            <w:tcBorders>
              <w:top w:val="single" w:sz="4" w:space="0" w:color="auto"/>
              <w:bottom w:val="single" w:sz="4" w:space="0" w:color="auto"/>
            </w:tcBorders>
            <w:vAlign w:val="center"/>
          </w:tcPr>
          <w:p w:rsidR="00AF1F65" w:rsidRPr="00AF1F65" w:rsidRDefault="00AF1F65" w:rsidP="00AF1F65">
            <w:pPr>
              <w:rPr>
                <w:rFonts w:asciiTheme="majorBidi" w:hAnsiTheme="majorBidi" w:cstheme="majorBidi"/>
                <w:b/>
                <w:bCs/>
              </w:rPr>
            </w:pPr>
            <w:r w:rsidRPr="000F6150">
              <w:rPr>
                <w:rFonts w:asciiTheme="majorBidi" w:hAnsiTheme="majorBidi" w:cstheme="majorBidi"/>
                <w:sz w:val="24"/>
                <w:szCs w:val="24"/>
              </w:rPr>
              <w:t xml:space="preserve"> </w:t>
            </w:r>
            <w:r w:rsidRPr="00AF1F65">
              <w:rPr>
                <w:rFonts w:asciiTheme="majorBidi" w:hAnsiTheme="majorBidi" w:cstheme="majorBidi"/>
                <w:b/>
                <w:bCs/>
              </w:rPr>
              <w:t>BG</w:t>
            </w:r>
          </w:p>
        </w:tc>
        <w:tc>
          <w:tcPr>
            <w:tcW w:w="0" w:type="auto"/>
            <w:tcBorders>
              <w:top w:val="single" w:sz="4" w:space="0" w:color="auto"/>
              <w:bottom w:val="single" w:sz="4" w:space="0" w:color="auto"/>
            </w:tcBorders>
            <w:vAlign w:val="center"/>
          </w:tcPr>
          <w:p w:rsidR="00AF1F65" w:rsidRPr="00AF1F65" w:rsidRDefault="00AF1F65" w:rsidP="00AF1F65">
            <w:pPr>
              <w:rPr>
                <w:rFonts w:asciiTheme="majorBidi" w:hAnsiTheme="majorBidi" w:cstheme="majorBidi"/>
              </w:rPr>
            </w:pPr>
          </w:p>
        </w:tc>
        <w:tc>
          <w:tcPr>
            <w:tcW w:w="1299" w:type="dxa"/>
            <w:tcBorders>
              <w:top w:val="single" w:sz="4" w:space="0" w:color="auto"/>
              <w:bottom w:val="single" w:sz="4" w:space="0" w:color="auto"/>
            </w:tcBorders>
            <w:vAlign w:val="center"/>
          </w:tcPr>
          <w:p w:rsidR="00AF1F65" w:rsidRPr="00AF1F65" w:rsidRDefault="00AF1F65" w:rsidP="00AF1F65">
            <w:pPr>
              <w:rPr>
                <w:rFonts w:asciiTheme="majorBidi" w:hAnsiTheme="majorBidi" w:cstheme="majorBidi"/>
              </w:rPr>
            </w:pPr>
          </w:p>
        </w:tc>
        <w:tc>
          <w:tcPr>
            <w:tcW w:w="1615" w:type="dxa"/>
            <w:tcBorders>
              <w:top w:val="single" w:sz="4" w:space="0" w:color="auto"/>
              <w:bottom w:val="single" w:sz="4" w:space="0" w:color="auto"/>
            </w:tcBorders>
            <w:vAlign w:val="center"/>
          </w:tcPr>
          <w:p w:rsidR="00AF1F65" w:rsidRPr="00AF1F65" w:rsidRDefault="00AF1F65" w:rsidP="00AF1F65">
            <w:pPr>
              <w:rPr>
                <w:rFonts w:asciiTheme="majorBidi" w:hAnsiTheme="majorBidi" w:cstheme="majorBidi"/>
              </w:rPr>
            </w:pPr>
          </w:p>
        </w:tc>
        <w:tc>
          <w:tcPr>
            <w:tcW w:w="0" w:type="auto"/>
            <w:tcBorders>
              <w:top w:val="single" w:sz="4" w:space="0" w:color="auto"/>
              <w:bottom w:val="single" w:sz="4" w:space="0" w:color="auto"/>
              <w:right w:val="single" w:sz="4" w:space="0" w:color="auto"/>
            </w:tcBorders>
            <w:vAlign w:val="center"/>
          </w:tcPr>
          <w:p w:rsidR="00AF1F65" w:rsidRPr="00AF1F65" w:rsidRDefault="00AF1F65" w:rsidP="00AF1F65">
            <w:pPr>
              <w:rPr>
                <w:rFonts w:asciiTheme="majorBidi" w:hAnsiTheme="majorBidi" w:cstheme="majorBidi"/>
              </w:rPr>
            </w:pPr>
          </w:p>
        </w:tc>
        <w:tc>
          <w:tcPr>
            <w:tcW w:w="0" w:type="auto"/>
            <w:tcBorders>
              <w:top w:val="single" w:sz="4" w:space="0" w:color="auto"/>
              <w:left w:val="single" w:sz="4" w:space="0" w:color="auto"/>
              <w:bottom w:val="single" w:sz="4" w:space="0" w:color="auto"/>
            </w:tcBorders>
          </w:tcPr>
          <w:p w:rsidR="00AF1F65" w:rsidRPr="00AF1F65" w:rsidRDefault="00AF1F65" w:rsidP="00AF1F65">
            <w:pPr>
              <w:rPr>
                <w:rFonts w:asciiTheme="majorBidi" w:hAnsiTheme="majorBidi" w:cstheme="majorBidi"/>
                <w:b/>
                <w:bCs/>
              </w:rPr>
            </w:pPr>
            <w:r w:rsidRPr="00AF1F65">
              <w:rPr>
                <w:rFonts w:asciiTheme="majorBidi" w:hAnsiTheme="majorBidi" w:cstheme="majorBidi"/>
                <w:b/>
                <w:bCs/>
              </w:rPr>
              <w:t>MG</w:t>
            </w:r>
          </w:p>
        </w:tc>
        <w:tc>
          <w:tcPr>
            <w:tcW w:w="0" w:type="auto"/>
            <w:tcBorders>
              <w:top w:val="single" w:sz="4" w:space="0" w:color="auto"/>
              <w:bottom w:val="single" w:sz="4" w:space="0" w:color="auto"/>
            </w:tcBorders>
          </w:tcPr>
          <w:p w:rsidR="00AF1F65" w:rsidRPr="00AF1F65" w:rsidRDefault="00AF1F65" w:rsidP="00AF1F65">
            <w:pPr>
              <w:rPr>
                <w:rFonts w:asciiTheme="majorBidi" w:hAnsiTheme="majorBidi" w:cstheme="majorBidi"/>
              </w:rPr>
            </w:pPr>
          </w:p>
        </w:tc>
        <w:tc>
          <w:tcPr>
            <w:tcW w:w="1204" w:type="dxa"/>
            <w:tcBorders>
              <w:top w:val="single" w:sz="4" w:space="0" w:color="auto"/>
              <w:bottom w:val="single" w:sz="4" w:space="0" w:color="auto"/>
            </w:tcBorders>
          </w:tcPr>
          <w:p w:rsidR="00AF1F65" w:rsidRPr="00AF1F65" w:rsidRDefault="00AF1F65" w:rsidP="00AF1F65">
            <w:pPr>
              <w:rPr>
                <w:rFonts w:asciiTheme="majorBidi" w:hAnsiTheme="majorBidi" w:cstheme="majorBidi"/>
              </w:rPr>
            </w:pPr>
          </w:p>
        </w:tc>
        <w:tc>
          <w:tcPr>
            <w:tcW w:w="1544" w:type="dxa"/>
            <w:tcBorders>
              <w:top w:val="single" w:sz="4" w:space="0" w:color="auto"/>
              <w:bottom w:val="single" w:sz="4" w:space="0" w:color="auto"/>
            </w:tcBorders>
          </w:tcPr>
          <w:p w:rsidR="00AF1F65" w:rsidRPr="00AF1F65" w:rsidRDefault="00AF1F65" w:rsidP="00AF1F65">
            <w:pPr>
              <w:rPr>
                <w:rFonts w:asciiTheme="majorBidi" w:hAnsiTheme="majorBidi" w:cstheme="majorBidi"/>
              </w:rPr>
            </w:pPr>
          </w:p>
        </w:tc>
        <w:tc>
          <w:tcPr>
            <w:tcW w:w="0" w:type="auto"/>
            <w:tcBorders>
              <w:top w:val="single" w:sz="4" w:space="0" w:color="auto"/>
              <w:bottom w:val="single" w:sz="4" w:space="0" w:color="auto"/>
            </w:tcBorders>
          </w:tcPr>
          <w:p w:rsidR="00AF1F65" w:rsidRPr="00AF1F65" w:rsidRDefault="00AF1F65" w:rsidP="00AF1F65">
            <w:pPr>
              <w:rPr>
                <w:rFonts w:asciiTheme="majorBidi" w:hAnsiTheme="majorBidi" w:cstheme="majorBidi"/>
              </w:rPr>
            </w:pPr>
          </w:p>
        </w:tc>
      </w:tr>
      <w:tr w:rsidR="00AF1F65" w:rsidRPr="00AF1F65" w:rsidTr="008E631A">
        <w:trPr>
          <w:jc w:val="center"/>
        </w:trPr>
        <w:tc>
          <w:tcPr>
            <w:tcW w:w="0" w:type="auto"/>
            <w:tcBorders>
              <w:top w:val="single" w:sz="4" w:space="0" w:color="auto"/>
            </w:tcBorders>
            <w:vAlign w:val="center"/>
          </w:tcPr>
          <w:p w:rsidR="00AF1F65" w:rsidRPr="00AF1F65" w:rsidRDefault="00AF1F65" w:rsidP="00AF1F65">
            <w:pPr>
              <w:rPr>
                <w:rFonts w:asciiTheme="majorBidi" w:hAnsiTheme="majorBidi" w:cstheme="majorBidi"/>
                <w:b/>
                <w:bCs/>
              </w:rPr>
            </w:pPr>
            <w:proofErr w:type="spellStart"/>
            <w:r w:rsidRPr="00AF1F65">
              <w:rPr>
                <w:rFonts w:asciiTheme="majorBidi" w:hAnsiTheme="majorBidi" w:cstheme="majorBidi"/>
                <w:b/>
                <w:bCs/>
              </w:rPr>
              <w:t>Adsorbent</w:t>
            </w:r>
            <w:proofErr w:type="spellEnd"/>
          </w:p>
        </w:tc>
        <w:tc>
          <w:tcPr>
            <w:tcW w:w="0" w:type="auto"/>
            <w:tcBorders>
              <w:top w:val="single" w:sz="4" w:space="0" w:color="auto"/>
            </w:tcBorders>
            <w:vAlign w:val="center"/>
          </w:tcPr>
          <w:p w:rsidR="00AF1F65" w:rsidRPr="00AF1F65" w:rsidRDefault="00AF1F65" w:rsidP="00AF1F65">
            <w:pPr>
              <w:rPr>
                <w:rFonts w:asciiTheme="majorBidi" w:hAnsiTheme="majorBidi" w:cstheme="majorBidi"/>
                <w:b/>
                <w:bCs/>
              </w:rPr>
            </w:pPr>
            <w:proofErr w:type="spellStart"/>
            <w:r w:rsidRPr="00AF1F65">
              <w:rPr>
                <w:rFonts w:asciiTheme="majorBidi" w:hAnsiTheme="majorBidi" w:cstheme="majorBidi"/>
                <w:b/>
                <w:bCs/>
              </w:rPr>
              <w:t>Capacity</w:t>
            </w:r>
            <w:proofErr w:type="spellEnd"/>
            <w:r w:rsidRPr="00AF1F65">
              <w:rPr>
                <w:rFonts w:asciiTheme="majorBidi" w:hAnsiTheme="majorBidi" w:cstheme="majorBidi"/>
                <w:b/>
                <w:bCs/>
              </w:rPr>
              <w:t xml:space="preserve"> (mg/g)</w:t>
            </w:r>
          </w:p>
        </w:tc>
        <w:tc>
          <w:tcPr>
            <w:tcW w:w="1299" w:type="dxa"/>
            <w:tcBorders>
              <w:top w:val="single" w:sz="4" w:space="0" w:color="auto"/>
            </w:tcBorders>
            <w:vAlign w:val="center"/>
          </w:tcPr>
          <w:p w:rsidR="00AF1F65" w:rsidRPr="00AF1F65" w:rsidRDefault="00AF1F65" w:rsidP="00AF1F65">
            <w:pPr>
              <w:rPr>
                <w:rFonts w:asciiTheme="majorBidi" w:hAnsiTheme="majorBidi" w:cstheme="majorBidi"/>
                <w:b/>
                <w:bCs/>
              </w:rPr>
            </w:pPr>
            <w:r w:rsidRPr="00AF1F65">
              <w:rPr>
                <w:rFonts w:asciiTheme="majorBidi" w:hAnsiTheme="majorBidi" w:cstheme="majorBidi"/>
                <w:b/>
                <w:bCs/>
              </w:rPr>
              <w:t>Isotherm</w:t>
            </w:r>
          </w:p>
        </w:tc>
        <w:tc>
          <w:tcPr>
            <w:tcW w:w="1615" w:type="dxa"/>
            <w:tcBorders>
              <w:top w:val="single" w:sz="4" w:space="0" w:color="auto"/>
            </w:tcBorders>
            <w:vAlign w:val="center"/>
          </w:tcPr>
          <w:p w:rsidR="00AF1F65" w:rsidRPr="00AF1F65" w:rsidRDefault="00AF1F65" w:rsidP="00AF1F65">
            <w:pPr>
              <w:rPr>
                <w:rFonts w:asciiTheme="majorBidi" w:hAnsiTheme="majorBidi" w:cstheme="majorBidi"/>
                <w:b/>
                <w:bCs/>
              </w:rPr>
            </w:pPr>
            <w:proofErr w:type="spellStart"/>
            <w:r w:rsidRPr="00AF1F65">
              <w:rPr>
                <w:rFonts w:asciiTheme="majorBidi" w:hAnsiTheme="majorBidi" w:cstheme="majorBidi"/>
                <w:b/>
                <w:bCs/>
              </w:rPr>
              <w:t>Kinetic</w:t>
            </w:r>
            <w:proofErr w:type="spellEnd"/>
            <w:r w:rsidRPr="00AF1F65">
              <w:rPr>
                <w:rFonts w:asciiTheme="majorBidi" w:hAnsiTheme="majorBidi" w:cstheme="majorBidi"/>
                <w:b/>
                <w:bCs/>
              </w:rPr>
              <w:t xml:space="preserve"> model</w:t>
            </w:r>
          </w:p>
        </w:tc>
        <w:tc>
          <w:tcPr>
            <w:tcW w:w="0" w:type="auto"/>
            <w:tcBorders>
              <w:top w:val="single" w:sz="4" w:space="0" w:color="auto"/>
              <w:right w:val="single" w:sz="4" w:space="0" w:color="auto"/>
            </w:tcBorders>
            <w:vAlign w:val="center"/>
          </w:tcPr>
          <w:p w:rsidR="00AF1F65" w:rsidRPr="00AF1F65" w:rsidRDefault="00AF1F65" w:rsidP="00AF1F65">
            <w:pPr>
              <w:rPr>
                <w:rFonts w:asciiTheme="majorBidi" w:hAnsiTheme="majorBidi" w:cstheme="majorBidi"/>
                <w:b/>
                <w:bCs/>
              </w:rPr>
            </w:pPr>
            <w:proofErr w:type="spellStart"/>
            <w:r w:rsidRPr="00AF1F65">
              <w:rPr>
                <w:rFonts w:asciiTheme="majorBidi" w:hAnsiTheme="majorBidi" w:cstheme="majorBidi"/>
                <w:b/>
                <w:bCs/>
              </w:rPr>
              <w:t>Ref</w:t>
            </w:r>
            <w:proofErr w:type="spellEnd"/>
            <w:r w:rsidRPr="00AF1F65">
              <w:rPr>
                <w:rFonts w:asciiTheme="majorBidi" w:hAnsiTheme="majorBidi" w:cstheme="majorBidi"/>
                <w:b/>
                <w:bCs/>
              </w:rPr>
              <w:t>.</w:t>
            </w:r>
          </w:p>
        </w:tc>
        <w:tc>
          <w:tcPr>
            <w:tcW w:w="0" w:type="auto"/>
            <w:tcBorders>
              <w:top w:val="single" w:sz="4" w:space="0" w:color="auto"/>
              <w:left w:val="single" w:sz="4" w:space="0" w:color="auto"/>
            </w:tcBorders>
            <w:vAlign w:val="center"/>
          </w:tcPr>
          <w:p w:rsidR="00AF1F65" w:rsidRPr="00AF1F65" w:rsidRDefault="00AF1F65" w:rsidP="00AF1F65">
            <w:pPr>
              <w:rPr>
                <w:rFonts w:asciiTheme="majorBidi" w:hAnsiTheme="majorBidi" w:cstheme="majorBidi"/>
                <w:b/>
                <w:bCs/>
              </w:rPr>
            </w:pPr>
            <w:proofErr w:type="spellStart"/>
            <w:r w:rsidRPr="00AF1F65">
              <w:rPr>
                <w:rFonts w:asciiTheme="majorBidi" w:hAnsiTheme="majorBidi" w:cstheme="majorBidi"/>
                <w:b/>
                <w:bCs/>
              </w:rPr>
              <w:t>Adsorbent</w:t>
            </w:r>
            <w:proofErr w:type="spellEnd"/>
          </w:p>
        </w:tc>
        <w:tc>
          <w:tcPr>
            <w:tcW w:w="0" w:type="auto"/>
            <w:tcBorders>
              <w:top w:val="single" w:sz="4" w:space="0" w:color="auto"/>
            </w:tcBorders>
            <w:vAlign w:val="center"/>
          </w:tcPr>
          <w:p w:rsidR="00AF1F65" w:rsidRPr="00AF1F65" w:rsidRDefault="00AF1F65" w:rsidP="00AF1F65">
            <w:pPr>
              <w:rPr>
                <w:rFonts w:asciiTheme="majorBidi" w:hAnsiTheme="majorBidi" w:cstheme="majorBidi"/>
                <w:b/>
                <w:bCs/>
              </w:rPr>
            </w:pPr>
            <w:proofErr w:type="spellStart"/>
            <w:r w:rsidRPr="00AF1F65">
              <w:rPr>
                <w:rFonts w:asciiTheme="majorBidi" w:hAnsiTheme="majorBidi" w:cstheme="majorBidi"/>
                <w:b/>
                <w:bCs/>
              </w:rPr>
              <w:t>Capacity</w:t>
            </w:r>
            <w:proofErr w:type="spellEnd"/>
            <w:r w:rsidRPr="00AF1F65">
              <w:rPr>
                <w:rFonts w:asciiTheme="majorBidi" w:hAnsiTheme="majorBidi" w:cstheme="majorBidi"/>
                <w:b/>
                <w:bCs/>
              </w:rPr>
              <w:t xml:space="preserve"> (mg/g)</w:t>
            </w:r>
          </w:p>
        </w:tc>
        <w:tc>
          <w:tcPr>
            <w:tcW w:w="1204" w:type="dxa"/>
            <w:tcBorders>
              <w:top w:val="single" w:sz="4" w:space="0" w:color="auto"/>
              <w:bottom w:val="single" w:sz="4" w:space="0" w:color="auto"/>
            </w:tcBorders>
            <w:vAlign w:val="center"/>
          </w:tcPr>
          <w:p w:rsidR="00AF1F65" w:rsidRPr="00AF1F65" w:rsidRDefault="00AF1F65" w:rsidP="00AF1F65">
            <w:pPr>
              <w:rPr>
                <w:rFonts w:asciiTheme="majorBidi" w:hAnsiTheme="majorBidi" w:cstheme="majorBidi"/>
                <w:b/>
                <w:bCs/>
              </w:rPr>
            </w:pPr>
            <w:r w:rsidRPr="00AF1F65">
              <w:rPr>
                <w:rFonts w:asciiTheme="majorBidi" w:hAnsiTheme="majorBidi" w:cstheme="majorBidi"/>
                <w:b/>
                <w:bCs/>
              </w:rPr>
              <w:t>Isotherm</w:t>
            </w:r>
          </w:p>
        </w:tc>
        <w:tc>
          <w:tcPr>
            <w:tcW w:w="1544" w:type="dxa"/>
            <w:tcBorders>
              <w:top w:val="single" w:sz="4" w:space="0" w:color="auto"/>
              <w:bottom w:val="single" w:sz="4" w:space="0" w:color="auto"/>
            </w:tcBorders>
            <w:vAlign w:val="center"/>
          </w:tcPr>
          <w:p w:rsidR="00AF1F65" w:rsidRPr="00AF1F65" w:rsidRDefault="00AF1F65" w:rsidP="00AF1F65">
            <w:pPr>
              <w:rPr>
                <w:rFonts w:asciiTheme="majorBidi" w:hAnsiTheme="majorBidi" w:cstheme="majorBidi"/>
                <w:b/>
                <w:bCs/>
              </w:rPr>
            </w:pPr>
            <w:proofErr w:type="spellStart"/>
            <w:r w:rsidRPr="00AF1F65">
              <w:rPr>
                <w:rFonts w:asciiTheme="majorBidi" w:hAnsiTheme="majorBidi" w:cstheme="majorBidi"/>
                <w:b/>
                <w:bCs/>
              </w:rPr>
              <w:t>Kinetic</w:t>
            </w:r>
            <w:proofErr w:type="spellEnd"/>
            <w:r w:rsidRPr="00AF1F65">
              <w:rPr>
                <w:rFonts w:asciiTheme="majorBidi" w:hAnsiTheme="majorBidi" w:cstheme="majorBidi"/>
                <w:b/>
                <w:bCs/>
              </w:rPr>
              <w:t xml:space="preserve"> model</w:t>
            </w:r>
          </w:p>
        </w:tc>
        <w:tc>
          <w:tcPr>
            <w:tcW w:w="0" w:type="auto"/>
            <w:tcBorders>
              <w:top w:val="single" w:sz="4" w:space="0" w:color="auto"/>
              <w:bottom w:val="single" w:sz="4" w:space="0" w:color="auto"/>
            </w:tcBorders>
            <w:vAlign w:val="center"/>
          </w:tcPr>
          <w:p w:rsidR="00AF1F65" w:rsidRPr="00AF1F65" w:rsidRDefault="00AF1F65" w:rsidP="00AF1F65">
            <w:pPr>
              <w:rPr>
                <w:rFonts w:asciiTheme="majorBidi" w:hAnsiTheme="majorBidi" w:cstheme="majorBidi"/>
                <w:b/>
                <w:bCs/>
              </w:rPr>
            </w:pPr>
            <w:proofErr w:type="spellStart"/>
            <w:r w:rsidRPr="00AF1F65">
              <w:rPr>
                <w:rFonts w:asciiTheme="majorBidi" w:hAnsiTheme="majorBidi" w:cstheme="majorBidi"/>
                <w:b/>
                <w:bCs/>
              </w:rPr>
              <w:t>Ref</w:t>
            </w:r>
            <w:proofErr w:type="spellEnd"/>
            <w:r w:rsidRPr="00AF1F65">
              <w:rPr>
                <w:rFonts w:asciiTheme="majorBidi" w:hAnsiTheme="majorBidi" w:cstheme="majorBidi"/>
                <w:b/>
                <w:bCs/>
              </w:rPr>
              <w:t>.</w:t>
            </w:r>
          </w:p>
        </w:tc>
      </w:tr>
      <w:tr w:rsidR="00AF1F65" w:rsidRPr="00AF1F65" w:rsidTr="008E631A">
        <w:trPr>
          <w:jc w:val="center"/>
        </w:trPr>
        <w:tc>
          <w:tcPr>
            <w:tcW w:w="0" w:type="auto"/>
            <w:tcBorders>
              <w:top w:val="single" w:sz="4" w:space="0" w:color="auto"/>
            </w:tcBorders>
          </w:tcPr>
          <w:p w:rsidR="00AF1F65" w:rsidRPr="00AF1F65" w:rsidRDefault="00AF1F65" w:rsidP="00AF1F65">
            <w:pPr>
              <w:tabs>
                <w:tab w:val="left" w:pos="1245"/>
              </w:tabs>
              <w:rPr>
                <w:rFonts w:asciiTheme="majorBidi" w:hAnsiTheme="majorBidi" w:cstheme="majorBidi"/>
              </w:rPr>
            </w:pPr>
            <w:proofErr w:type="spellStart"/>
            <w:r w:rsidRPr="00AF1F65">
              <w:rPr>
                <w:rFonts w:asciiTheme="majorBidi" w:hAnsiTheme="majorBidi" w:cstheme="majorBidi"/>
              </w:rPr>
              <w:t>Tannin</w:t>
            </w:r>
            <w:proofErr w:type="spellEnd"/>
            <w:r w:rsidRPr="00AF1F65">
              <w:rPr>
                <w:rFonts w:asciiTheme="majorBidi" w:hAnsiTheme="majorBidi" w:cstheme="majorBidi"/>
              </w:rPr>
              <w:t xml:space="preserve"> gel (TG)</w:t>
            </w:r>
          </w:p>
        </w:tc>
        <w:tc>
          <w:tcPr>
            <w:tcW w:w="0" w:type="auto"/>
            <w:tcBorders>
              <w:top w:val="single" w:sz="4" w:space="0" w:color="auto"/>
            </w:tcBorders>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8.55</w:t>
            </w:r>
          </w:p>
        </w:tc>
        <w:tc>
          <w:tcPr>
            <w:tcW w:w="1299" w:type="dxa"/>
            <w:tcBorders>
              <w:top w:val="single" w:sz="4" w:space="0" w:color="auto"/>
            </w:tcBorders>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Langmuir</w:t>
            </w:r>
          </w:p>
        </w:tc>
        <w:tc>
          <w:tcPr>
            <w:tcW w:w="1615" w:type="dxa"/>
            <w:tcBorders>
              <w:top w:val="single" w:sz="4" w:space="0" w:color="auto"/>
            </w:tcBorders>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 xml:space="preserve">Pseudo </w:t>
            </w:r>
            <w:proofErr w:type="spellStart"/>
            <w:r w:rsidRPr="00AF1F65">
              <w:rPr>
                <w:rFonts w:asciiTheme="majorBidi" w:hAnsiTheme="majorBidi" w:cstheme="majorBidi"/>
              </w:rPr>
              <w:t>second</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order</w:t>
            </w:r>
            <w:proofErr w:type="spellEnd"/>
          </w:p>
        </w:tc>
        <w:tc>
          <w:tcPr>
            <w:tcW w:w="0" w:type="auto"/>
            <w:tcBorders>
              <w:top w:val="single" w:sz="4" w:space="0" w:color="auto"/>
              <w:right w:val="single" w:sz="4" w:space="0" w:color="auto"/>
            </w:tcBorders>
          </w:tcPr>
          <w:p w:rsidR="00AF1F65" w:rsidRPr="00AF1F65" w:rsidRDefault="00AF1F65" w:rsidP="00AF1F65">
            <w:pPr>
              <w:tabs>
                <w:tab w:val="left" w:pos="1245"/>
              </w:tabs>
              <w:rPr>
                <w:rFonts w:asciiTheme="majorBidi" w:hAnsiTheme="majorBidi" w:cstheme="majorBidi"/>
                <w:vertAlign w:val="superscript"/>
              </w:rPr>
            </w:pPr>
            <w:r w:rsidRPr="00AF1F65">
              <w:rPr>
                <w:rFonts w:asciiTheme="majorBidi" w:hAnsiTheme="majorBidi" w:cstheme="majorBidi"/>
                <w:vertAlign w:val="superscript"/>
              </w:rPr>
              <w:fldChar w:fldCharType="begin" w:fldLock="1"/>
            </w:r>
            <w:r w:rsidRPr="00AF1F65">
              <w:rPr>
                <w:rFonts w:asciiTheme="majorBidi" w:hAnsiTheme="majorBidi" w:cstheme="majorBidi"/>
                <w:vertAlign w:val="superscript"/>
              </w:rPr>
              <w:instrText>ADDIN CSL_CITATION {"citationItems":[{"id":"ITEM-1","itemData":{"DOI":"10.1016/j.jece.2016.01.013","ISSN":"22133437","abstract":"The potentiality of tannin gel (TG) and amine modified tannin gel (ATG) has been found as highly effective, eco-friendly and cheap adsorbents for removal of Brilliant Green (BG) dye. In each case, the most efficient adsorption occured at pH 7 with 88.38% for TG and 94.05% removal for ATG, respectively. The adsorption kinetics for TG was found to follow pseudo-first-order kinetic model along with intraparticle diffusion, and for ATG it was found to follow pseudo-second order kinetic model. The experimental data were found to best fit with langmuir isotherm (r2&gt; 0.99 for both gels) with maximum monolayer adsorption capacity of 8.55 mg/g for TG and 20.41 mg/g for ATG. The negative values of Gibb's free energy (ΔG°) of both gels indicate the spontaneous nature of the adsorption process.The positive values of ΔH° with respect to both gels suggest the endothermic adsorption nature along with positive values of entropy changes (ΔS°).","author":[{"dropping-particle":"","family":"Akter","given":"Nahida","non-dropping-particle":"","parse-names":false,"suffix":""},{"dropping-particle":"","family":"Hossain","given":"Md Asjad","non-dropping-particle":"","parse-names":false,"suffix":""},{"dropping-particle":"","family":"Hassan","given":"M. Jobaer","non-dropping-particle":"","parse-names":false,"suffix":""},{"dropping-particle":"","family":"Amin","given":"M. K.","non-dropping-particle":"","parse-names":false,"suffix":""},{"dropping-particle":"","family":"Elias","given":"M.","non-dropping-particle":"","parse-names":false,"suffix":""},{"dropping-particle":"","family":"Rahman","given":"Mohammed M.","non-dropping-particle":"","parse-names":false,"suffix":""},{"dropping-particle":"","family":"Asiri","given":"Abdullah M.","non-dropping-particle":"","parse-names":false,"suffix":""},{"dropping-particle":"","family":"Siddiquey","given":"Iqbal A.","non-dropping-particle":"","parse-names":false,"suffix":""},{"dropping-particle":"","family":"Hasnat","given":"Mohammad A.","non-dropping-particle":"","parse-names":false,"suffix":""}],"container-title":"Journal of Environmental Chemical Engineering","id":"ITEM-1","issue":"1","issued":{"date-parts":[["2016"]]},"page":"1231-1241","publisher":"Elsevier B.V.","title":"Amine modified tannin gel for adsorptive removal of Brilliant Green dye","type":"article-journal","volume":"4"},"uris":["http://www.mendeley.com/documents/?uuid=53b3d8b3-0719-4deb-9000-5ffd759d046b"]}],"mendeley":{"formattedCitation":"[36]","manualFormatting":"6","plainTextFormattedCitation":"[36]","previouslyFormattedCitation":"[37]"},"properties":{"noteIndex":0},"schema":"https://github.com/citation-style-language/schema/raw/master/csl-citation.json"}</w:instrText>
            </w:r>
            <w:r w:rsidRPr="00AF1F65">
              <w:rPr>
                <w:rFonts w:asciiTheme="majorBidi" w:hAnsiTheme="majorBidi" w:cstheme="majorBidi"/>
                <w:vertAlign w:val="superscript"/>
              </w:rPr>
              <w:fldChar w:fldCharType="separate"/>
            </w:r>
            <w:r w:rsidRPr="00AF1F65">
              <w:rPr>
                <w:rFonts w:asciiTheme="majorBidi" w:hAnsiTheme="majorBidi" w:cstheme="majorBidi"/>
                <w:noProof/>
                <w:vertAlign w:val="superscript"/>
              </w:rPr>
              <w:t>6</w:t>
            </w:r>
            <w:r w:rsidRPr="00AF1F65">
              <w:rPr>
                <w:rFonts w:asciiTheme="majorBidi" w:hAnsiTheme="majorBidi" w:cstheme="majorBidi"/>
                <w:vertAlign w:val="superscript"/>
              </w:rPr>
              <w:fldChar w:fldCharType="end"/>
            </w:r>
          </w:p>
        </w:tc>
        <w:tc>
          <w:tcPr>
            <w:tcW w:w="0" w:type="auto"/>
            <w:tcBorders>
              <w:top w:val="single" w:sz="4" w:space="0" w:color="auto"/>
              <w:left w:val="single" w:sz="4" w:space="0" w:color="auto"/>
            </w:tcBorders>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 xml:space="preserve">AMP </w:t>
            </w:r>
            <w:proofErr w:type="spellStart"/>
            <w:r w:rsidRPr="00AF1F65">
              <w:rPr>
                <w:rFonts w:asciiTheme="majorBidi" w:hAnsiTheme="majorBidi" w:cstheme="majorBidi"/>
              </w:rPr>
              <w:t>clay</w:t>
            </w:r>
            <w:proofErr w:type="spellEnd"/>
          </w:p>
        </w:tc>
        <w:tc>
          <w:tcPr>
            <w:tcW w:w="0" w:type="auto"/>
            <w:tcBorders>
              <w:top w:val="single" w:sz="4" w:space="0" w:color="auto"/>
            </w:tcBorders>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130.64</w:t>
            </w:r>
          </w:p>
        </w:tc>
        <w:tc>
          <w:tcPr>
            <w:tcW w:w="1204" w:type="dxa"/>
            <w:tcBorders>
              <w:top w:val="single" w:sz="4" w:space="0" w:color="auto"/>
            </w:tcBorders>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Langmuir</w:t>
            </w:r>
          </w:p>
        </w:tc>
        <w:tc>
          <w:tcPr>
            <w:tcW w:w="1544" w:type="dxa"/>
            <w:tcBorders>
              <w:top w:val="single" w:sz="4" w:space="0" w:color="auto"/>
            </w:tcBorders>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 xml:space="preserve">Pseudo </w:t>
            </w:r>
            <w:proofErr w:type="spellStart"/>
            <w:r w:rsidRPr="00AF1F65">
              <w:rPr>
                <w:rFonts w:asciiTheme="majorBidi" w:hAnsiTheme="majorBidi" w:cstheme="majorBidi"/>
              </w:rPr>
              <w:t>first</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order</w:t>
            </w:r>
            <w:proofErr w:type="spellEnd"/>
          </w:p>
        </w:tc>
        <w:tc>
          <w:tcPr>
            <w:tcW w:w="0" w:type="auto"/>
            <w:tcBorders>
              <w:top w:val="single" w:sz="4" w:space="0" w:color="auto"/>
            </w:tcBorders>
          </w:tcPr>
          <w:p w:rsidR="00AF1F65" w:rsidRPr="00AF1F65" w:rsidRDefault="00AF1F65" w:rsidP="00AF1F65">
            <w:pPr>
              <w:tabs>
                <w:tab w:val="left" w:pos="1245"/>
              </w:tabs>
              <w:rPr>
                <w:rFonts w:asciiTheme="majorBidi" w:hAnsiTheme="majorBidi" w:cstheme="majorBidi"/>
                <w:vertAlign w:val="superscript"/>
              </w:rPr>
            </w:pPr>
            <w:r w:rsidRPr="00AF1F65">
              <w:rPr>
                <w:rFonts w:asciiTheme="majorBidi" w:hAnsiTheme="majorBidi" w:cstheme="majorBidi"/>
                <w:vertAlign w:val="superscript"/>
              </w:rPr>
              <w:fldChar w:fldCharType="begin" w:fldLock="1"/>
            </w:r>
            <w:r w:rsidRPr="00AF1F65">
              <w:rPr>
                <w:rFonts w:asciiTheme="majorBidi" w:hAnsiTheme="majorBidi" w:cstheme="majorBidi"/>
                <w:vertAlign w:val="superscript"/>
              </w:rPr>
              <w:instrText>ADDIN CSL_CITATION {"citationItems":[{"id":"ITEM-1","itemData":{"DOI":"10.1016/j.jhazmat.2011.04.094","ISBN":"1873-3336 (Electronic)\\n0304-3894 (Linking)","ISSN":"03043894","PMID":"21616589","abstract":"We report a method for the removal of malachite green (MG) by adsorption and precipitation using nano-sized aminopropyl functionalized magnesium phyllosilicate (AMP) clay. MG, which is used in aquaculture and fisheries, is a carcinogenic and mutagenic compound. In response to these health risks, many efforts have been focused on adsorption of MG onto various adsorbents, which is a versatile and widely used technique for removing MG from water. Herein, we describe the adsorption and precipitation of MG using AMP clay, as well as the alkaline fading phenomenon of MG. In this study, prepared AMP clay and the precipitate product after the reaction of MG-AMP clay mixture were characterized. In addition, adsorption isotherms and kinetics, as well as thermodynamic studies are presented. Based on the results, we suggest a macro- and microscopic removal mechanism for the adsorption and precipitation of MG using AMP clay. An AMP clay dosage of 0.1mgmL-1exhibited a maximum removal capacity of 334.80mgg-1and 81.72% MG removal efficiency. With further increases of the AMP clay dosage, removal capacity by AMP clay gradually decreased; at dosage above 0.2mgmL-1of AMP clay, the removal efficiency reached 100%. © 2011 Elsevier B.V.","author":[{"dropping-particle":"","family":"Lee","given":"Young-Chul","non-dropping-particle":"","parse-names":false,"suffix":""},{"dropping-particle":"","family":"Kim","given":"Eui Jin","non-dropping-particle":"","parse-names":false,"suffix":""},{"dropping-particle":"","family":"Yang","given":"Ji -Won","non-dropping-particle":"","parse-names":false,"suffix":""},{"dropping-particle":"","family":"Shin","given":"Hyun-Jae","non-dropping-particle":"","parse-names":false,"suffix":""}],"container-title":"Journal of Hazardous Materials","id":"ITEM-1","issue":"1","issued":{"date-parts":[["2011"]]},"page":"62-70","title":"Removal of malachite green by adsorption and precipitation using aminopropyl functionalized magnesium phyllosilicate","type":"article-journal","volume":"192"},"uris":["http://www.mendeley.com/documents/?uuid=895008b5-dc13-4d8e-932a-3fb64937345a"]}],"mendeley":{"formattedCitation":"[1]","manualFormatting":"1","plainTextFormattedCitation":"[1]","previouslyFormattedCitation":"[1]"},"properties":{"noteIndex":0},"schema":"https://github.com/citation-style-language/schema/raw/master/csl-citation.json"}</w:instrText>
            </w:r>
            <w:r w:rsidRPr="00AF1F65">
              <w:rPr>
                <w:rFonts w:asciiTheme="majorBidi" w:hAnsiTheme="majorBidi" w:cstheme="majorBidi"/>
                <w:vertAlign w:val="superscript"/>
              </w:rPr>
              <w:fldChar w:fldCharType="separate"/>
            </w:r>
            <w:r w:rsidRPr="00AF1F65">
              <w:rPr>
                <w:rFonts w:asciiTheme="majorBidi" w:hAnsiTheme="majorBidi" w:cstheme="majorBidi"/>
                <w:noProof/>
                <w:vertAlign w:val="superscript"/>
              </w:rPr>
              <w:t>1</w:t>
            </w:r>
            <w:r w:rsidRPr="00AF1F65">
              <w:rPr>
                <w:rFonts w:asciiTheme="majorBidi" w:hAnsiTheme="majorBidi" w:cstheme="majorBidi"/>
                <w:vertAlign w:val="superscript"/>
              </w:rPr>
              <w:fldChar w:fldCharType="end"/>
            </w:r>
          </w:p>
        </w:tc>
      </w:tr>
      <w:tr w:rsidR="00AF1F65" w:rsidRPr="00AF1F65" w:rsidTr="008E631A">
        <w:trPr>
          <w:jc w:val="center"/>
        </w:trPr>
        <w:tc>
          <w:tcPr>
            <w:tcW w:w="0" w:type="auto"/>
          </w:tcPr>
          <w:p w:rsidR="00AF1F65" w:rsidRPr="00AF1F65" w:rsidRDefault="00AF1F65" w:rsidP="00AF1F65">
            <w:pPr>
              <w:tabs>
                <w:tab w:val="left" w:pos="1245"/>
              </w:tabs>
              <w:rPr>
                <w:rFonts w:asciiTheme="majorBidi" w:hAnsiTheme="majorBidi" w:cstheme="majorBidi"/>
              </w:rPr>
            </w:pPr>
            <w:proofErr w:type="gramStart"/>
            <w:r w:rsidRPr="00AF1F65">
              <w:rPr>
                <w:rFonts w:asciiTheme="majorBidi" w:hAnsiTheme="majorBidi" w:cstheme="majorBidi"/>
              </w:rPr>
              <w:t>Amine</w:t>
            </w:r>
            <w:proofErr w:type="gramEnd"/>
            <w:r w:rsidRPr="00AF1F65">
              <w:rPr>
                <w:rFonts w:asciiTheme="majorBidi" w:hAnsiTheme="majorBidi" w:cstheme="majorBidi"/>
              </w:rPr>
              <w:t xml:space="preserve"> </w:t>
            </w:r>
            <w:proofErr w:type="spellStart"/>
            <w:r w:rsidRPr="00AF1F65">
              <w:rPr>
                <w:rFonts w:asciiTheme="majorBidi" w:hAnsiTheme="majorBidi" w:cstheme="majorBidi"/>
              </w:rPr>
              <w:t>modified</w:t>
            </w:r>
            <w:proofErr w:type="spellEnd"/>
            <w:r w:rsidRPr="00AF1F65">
              <w:rPr>
                <w:rFonts w:asciiTheme="majorBidi" w:hAnsiTheme="majorBidi" w:cstheme="majorBidi"/>
              </w:rPr>
              <w:t xml:space="preserve"> TG</w:t>
            </w:r>
          </w:p>
        </w:tc>
        <w:tc>
          <w:tcPr>
            <w:tcW w:w="0" w:type="auto"/>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2.41</w:t>
            </w:r>
          </w:p>
        </w:tc>
        <w:tc>
          <w:tcPr>
            <w:tcW w:w="1299" w:type="dxa"/>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Langmuir</w:t>
            </w:r>
          </w:p>
        </w:tc>
        <w:tc>
          <w:tcPr>
            <w:tcW w:w="1615" w:type="dxa"/>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 xml:space="preserve">Pseudo </w:t>
            </w:r>
            <w:proofErr w:type="spellStart"/>
            <w:r w:rsidRPr="00AF1F65">
              <w:rPr>
                <w:rFonts w:asciiTheme="majorBidi" w:hAnsiTheme="majorBidi" w:cstheme="majorBidi"/>
              </w:rPr>
              <w:t>second</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order</w:t>
            </w:r>
            <w:proofErr w:type="spellEnd"/>
          </w:p>
        </w:tc>
        <w:tc>
          <w:tcPr>
            <w:tcW w:w="0" w:type="auto"/>
            <w:tcBorders>
              <w:right w:val="single" w:sz="4" w:space="0" w:color="auto"/>
            </w:tcBorders>
          </w:tcPr>
          <w:p w:rsidR="00AF1F65" w:rsidRPr="00AF1F65" w:rsidRDefault="00AF1F65" w:rsidP="00AF1F65">
            <w:pPr>
              <w:tabs>
                <w:tab w:val="left" w:pos="1245"/>
              </w:tabs>
              <w:rPr>
                <w:rFonts w:asciiTheme="majorBidi" w:hAnsiTheme="majorBidi" w:cstheme="majorBidi"/>
                <w:vertAlign w:val="superscript"/>
              </w:rPr>
            </w:pPr>
            <w:r w:rsidRPr="00AF1F65">
              <w:rPr>
                <w:rFonts w:asciiTheme="majorBidi" w:hAnsiTheme="majorBidi" w:cstheme="majorBidi"/>
                <w:vertAlign w:val="superscript"/>
              </w:rPr>
              <w:fldChar w:fldCharType="begin" w:fldLock="1"/>
            </w:r>
            <w:r w:rsidRPr="00AF1F65">
              <w:rPr>
                <w:rFonts w:asciiTheme="majorBidi" w:hAnsiTheme="majorBidi" w:cstheme="majorBidi"/>
                <w:vertAlign w:val="superscript"/>
              </w:rPr>
              <w:instrText>ADDIN CSL_CITATION {"citationItems":[{"id":"ITEM-1","itemData":{"DOI":"10.1016/j.jece.2016.01.013","ISSN":"22133437","abstract":"The potentiality of tannin gel (TG) and amine modified tannin gel (ATG) has been found as highly effective, eco-friendly and cheap adsorbents for removal of Brilliant Green (BG) dye. In each case, the most efficient adsorption occured at pH 7 with 88.38% for TG and 94.05% removal for ATG, respectively. The adsorption kinetics for TG was found to follow pseudo-first-order kinetic model along with intraparticle diffusion, and for ATG it was found to follow pseudo-second order kinetic model. The experimental data were found to best fit with langmuir isotherm (r2&gt; 0.99 for both gels) with maximum monolayer adsorption capacity of 8.55 mg/g for TG and 20.41 mg/g for ATG. The negative values of Gibb's free energy (ΔG°) of both gels indicate the spontaneous nature of the adsorption process.The positive values of ΔH° with respect to both gels suggest the endothermic adsorption nature along with positive values of entropy changes (ΔS°).","author":[{"dropping-particle":"","family":"Akter","given":"Nahida","non-dropping-particle":"","parse-names":false,"suffix":""},{"dropping-particle":"","family":"Hossain","given":"Md Asjad","non-dropping-particle":"","parse-names":false,"suffix":""},{"dropping-particle":"","family":"Hassan","given":"M. Jobaer","non-dropping-particle":"","parse-names":false,"suffix":""},{"dropping-particle":"","family":"Amin","given":"M. K.","non-dropping-particle":"","parse-names":false,"suffix":""},{"dropping-particle":"","family":"Elias","given":"M.","non-dropping-particle":"","parse-names":false,"suffix":""},{"dropping-particle":"","family":"Rahman","given":"Mohammed M.","non-dropping-particle":"","parse-names":false,"suffix":""},{"dropping-particle":"","family":"Asiri","given":"Abdullah M.","non-dropping-particle":"","parse-names":false,"suffix":""},{"dropping-particle":"","family":"Siddiquey","given":"Iqbal A.","non-dropping-particle":"","parse-names":false,"suffix":""},{"dropping-particle":"","family":"Hasnat","given":"Mohammad A.","non-dropping-particle":"","parse-names":false,"suffix":""}],"container-title":"Journal of Environmental Chemical Engineering","id":"ITEM-1","issue":"1","issued":{"date-parts":[["2016"]]},"page":"1231-1241","publisher":"Elsevier B.V.","title":"Amine modified tannin gel for adsorptive removal of Brilliant Green dye","type":"article-journal","volume":"4"},"uris":["http://www.mendeley.com/documents/?uuid=53b3d8b3-0719-4deb-9000-5ffd759d046b"]}],"mendeley":{"formattedCitation":"[36]","manualFormatting":"6","plainTextFormattedCitation":"[36]","previouslyFormattedCitation":"[37]"},"properties":{"noteIndex":0},"schema":"https://github.com/citation-style-language/schema/raw/master/csl-citation.json"}</w:instrText>
            </w:r>
            <w:r w:rsidRPr="00AF1F65">
              <w:rPr>
                <w:rFonts w:asciiTheme="majorBidi" w:hAnsiTheme="majorBidi" w:cstheme="majorBidi"/>
                <w:vertAlign w:val="superscript"/>
              </w:rPr>
              <w:fldChar w:fldCharType="separate"/>
            </w:r>
            <w:r w:rsidRPr="00AF1F65">
              <w:rPr>
                <w:rFonts w:asciiTheme="majorBidi" w:hAnsiTheme="majorBidi" w:cstheme="majorBidi"/>
                <w:noProof/>
                <w:vertAlign w:val="superscript"/>
              </w:rPr>
              <w:t>6</w:t>
            </w:r>
            <w:r w:rsidRPr="00AF1F65">
              <w:rPr>
                <w:rFonts w:asciiTheme="majorBidi" w:hAnsiTheme="majorBidi" w:cstheme="majorBidi"/>
                <w:vertAlign w:val="superscript"/>
              </w:rPr>
              <w:fldChar w:fldCharType="end"/>
            </w:r>
          </w:p>
        </w:tc>
        <w:tc>
          <w:tcPr>
            <w:tcW w:w="0" w:type="auto"/>
            <w:tcBorders>
              <w:left w:val="single" w:sz="4" w:space="0" w:color="auto"/>
            </w:tcBorders>
          </w:tcPr>
          <w:p w:rsidR="00AF1F65" w:rsidRPr="00AF1F65" w:rsidRDefault="00AF1F65" w:rsidP="00AF1F65">
            <w:pPr>
              <w:tabs>
                <w:tab w:val="left" w:pos="1245"/>
              </w:tabs>
              <w:spacing w:after="120"/>
              <w:rPr>
                <w:rFonts w:asciiTheme="majorBidi" w:hAnsiTheme="majorBidi" w:cstheme="majorBidi"/>
              </w:rPr>
            </w:pPr>
            <w:proofErr w:type="spellStart"/>
            <w:r w:rsidRPr="00AF1F65">
              <w:rPr>
                <w:rFonts w:asciiTheme="majorBidi" w:hAnsiTheme="majorBidi" w:cstheme="majorBidi"/>
              </w:rPr>
              <w:t>Coconot</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coir</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activated</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carbon</w:t>
            </w:r>
            <w:proofErr w:type="spellEnd"/>
          </w:p>
        </w:tc>
        <w:tc>
          <w:tcPr>
            <w:tcW w:w="0" w:type="auto"/>
          </w:tcPr>
          <w:p w:rsidR="00AF1F65" w:rsidRPr="00AF1F65" w:rsidRDefault="00AF1F65" w:rsidP="00AF1F65">
            <w:pPr>
              <w:tabs>
                <w:tab w:val="left" w:pos="1245"/>
              </w:tabs>
              <w:spacing w:after="120"/>
              <w:rPr>
                <w:rFonts w:asciiTheme="majorBidi" w:hAnsiTheme="majorBidi" w:cstheme="majorBidi"/>
              </w:rPr>
            </w:pPr>
            <w:r w:rsidRPr="00AF1F65">
              <w:rPr>
                <w:rFonts w:asciiTheme="majorBidi" w:hAnsiTheme="majorBidi" w:cstheme="majorBidi"/>
              </w:rPr>
              <w:t>27.44</w:t>
            </w:r>
          </w:p>
        </w:tc>
        <w:tc>
          <w:tcPr>
            <w:tcW w:w="1204" w:type="dxa"/>
          </w:tcPr>
          <w:p w:rsidR="00AF1F65" w:rsidRPr="00AF1F65" w:rsidRDefault="00AF1F65" w:rsidP="00AF1F65">
            <w:pPr>
              <w:tabs>
                <w:tab w:val="left" w:pos="1245"/>
              </w:tabs>
              <w:spacing w:after="120"/>
              <w:rPr>
                <w:rFonts w:asciiTheme="majorBidi" w:hAnsiTheme="majorBidi" w:cstheme="majorBidi"/>
              </w:rPr>
            </w:pPr>
            <w:r w:rsidRPr="00AF1F65">
              <w:rPr>
                <w:rFonts w:asciiTheme="majorBidi" w:hAnsiTheme="majorBidi" w:cstheme="majorBidi"/>
              </w:rPr>
              <w:t>Langmuir Freundlich</w:t>
            </w:r>
          </w:p>
        </w:tc>
        <w:tc>
          <w:tcPr>
            <w:tcW w:w="1544" w:type="dxa"/>
          </w:tcPr>
          <w:p w:rsidR="00AF1F65" w:rsidRPr="00AF1F65" w:rsidRDefault="00AF1F65" w:rsidP="00AF1F65">
            <w:pPr>
              <w:tabs>
                <w:tab w:val="left" w:pos="1245"/>
              </w:tabs>
              <w:spacing w:after="120"/>
              <w:rPr>
                <w:rFonts w:asciiTheme="majorBidi" w:hAnsiTheme="majorBidi" w:cstheme="majorBidi"/>
              </w:rPr>
            </w:pPr>
            <w:r w:rsidRPr="00AF1F65">
              <w:rPr>
                <w:rFonts w:asciiTheme="majorBidi" w:hAnsiTheme="majorBidi" w:cstheme="majorBidi"/>
              </w:rPr>
              <w:t xml:space="preserve">Pseudo </w:t>
            </w:r>
            <w:proofErr w:type="spellStart"/>
            <w:r w:rsidRPr="00AF1F65">
              <w:rPr>
                <w:rFonts w:asciiTheme="majorBidi" w:hAnsiTheme="majorBidi" w:cstheme="majorBidi"/>
              </w:rPr>
              <w:t>second</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order</w:t>
            </w:r>
            <w:proofErr w:type="spellEnd"/>
          </w:p>
        </w:tc>
        <w:tc>
          <w:tcPr>
            <w:tcW w:w="0" w:type="auto"/>
          </w:tcPr>
          <w:p w:rsidR="00AF1F65" w:rsidRPr="00AF1F65" w:rsidRDefault="00AF1F65" w:rsidP="00AF1F65">
            <w:pPr>
              <w:tabs>
                <w:tab w:val="left" w:pos="1245"/>
              </w:tabs>
              <w:rPr>
                <w:rFonts w:asciiTheme="majorBidi" w:hAnsiTheme="majorBidi" w:cstheme="majorBidi"/>
                <w:vertAlign w:val="superscript"/>
              </w:rPr>
            </w:pPr>
            <w:r w:rsidRPr="00AF1F65">
              <w:rPr>
                <w:rFonts w:asciiTheme="majorBidi" w:hAnsiTheme="majorBidi" w:cstheme="majorBidi"/>
                <w:vertAlign w:val="superscript"/>
              </w:rPr>
              <w:fldChar w:fldCharType="begin" w:fldLock="1"/>
            </w:r>
            <w:r w:rsidRPr="00AF1F65">
              <w:rPr>
                <w:rFonts w:asciiTheme="majorBidi" w:hAnsiTheme="majorBidi" w:cstheme="majorBidi"/>
                <w:vertAlign w:val="superscript"/>
              </w:rPr>
              <w:instrText>ADDIN CSL_CITATION {"citationItems":[{"id":"ITEM-1","itemData":{"DOI":"10.1016/j.jiec.2012.11.030","ISSN":"1226-086X","author":[{"dropping-particle":"","family":"Uma","given":"","non-dropping-particle":"","parse-names":false,"suffix":""},{"dropping-particle":"","family":"Banerjee","given":"Sushmita","non-dropping-particle":"","parse-names":false,"suffix":""},{"dropping-particle":"","family":"Sharma","given":"Yogesh C","non-dropping-particle":"","parse-names":false,"suffix":""}],"container-title":"Journal of Industrial and Engineering Chemistry","id":"ITEM-1","issue":"4","issued":{"date-parts":[["2013"]]},"page":"1099-1105","title":"Equilibrium and kinetic studies for removal of malachite green from aqueous solution by a low cost activated carbon","type":"article-journal","volume":"19"},"uris":["http://www.mendeley.com/documents/?uuid=ebdaf544-9843-49e2-9a15-278120d97c1d"]}],"mendeley":{"formattedCitation":"[7]","manualFormatting":"7","plainTextFormattedCitation":"[7]","previouslyFormattedCitation":"[7]"},"properties":{"noteIndex":0},"schema":"https://github.com/citation-style-language/schema/raw/master/csl-citation.json"}</w:instrText>
            </w:r>
            <w:r w:rsidRPr="00AF1F65">
              <w:rPr>
                <w:rFonts w:asciiTheme="majorBidi" w:hAnsiTheme="majorBidi" w:cstheme="majorBidi"/>
                <w:vertAlign w:val="superscript"/>
              </w:rPr>
              <w:fldChar w:fldCharType="separate"/>
            </w:r>
            <w:r w:rsidRPr="00AF1F65">
              <w:rPr>
                <w:rFonts w:asciiTheme="majorBidi" w:hAnsiTheme="majorBidi" w:cstheme="majorBidi"/>
                <w:noProof/>
                <w:vertAlign w:val="superscript"/>
              </w:rPr>
              <w:t>7</w:t>
            </w:r>
            <w:r w:rsidRPr="00AF1F65">
              <w:rPr>
                <w:rFonts w:asciiTheme="majorBidi" w:hAnsiTheme="majorBidi" w:cstheme="majorBidi"/>
                <w:vertAlign w:val="superscript"/>
              </w:rPr>
              <w:fldChar w:fldCharType="end"/>
            </w:r>
          </w:p>
        </w:tc>
      </w:tr>
      <w:tr w:rsidR="00AF1F65" w:rsidRPr="00AF1F65" w:rsidTr="008E631A">
        <w:trPr>
          <w:jc w:val="center"/>
        </w:trPr>
        <w:tc>
          <w:tcPr>
            <w:tcW w:w="0" w:type="auto"/>
          </w:tcPr>
          <w:p w:rsidR="00AF1F65" w:rsidRPr="00AF1F65" w:rsidRDefault="00AF1F65" w:rsidP="00AF1F65">
            <w:pPr>
              <w:tabs>
                <w:tab w:val="left" w:pos="1245"/>
              </w:tabs>
              <w:rPr>
                <w:rFonts w:asciiTheme="majorBidi" w:hAnsiTheme="majorBidi" w:cstheme="majorBidi"/>
              </w:rPr>
            </w:pPr>
            <w:proofErr w:type="spellStart"/>
            <w:r w:rsidRPr="00AF1F65">
              <w:rPr>
                <w:rFonts w:asciiTheme="majorBidi" w:hAnsiTheme="majorBidi" w:cstheme="majorBidi"/>
              </w:rPr>
              <w:t>Acorn</w:t>
            </w:r>
            <w:proofErr w:type="spellEnd"/>
          </w:p>
        </w:tc>
        <w:tc>
          <w:tcPr>
            <w:tcW w:w="0" w:type="auto"/>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2.01</w:t>
            </w:r>
          </w:p>
        </w:tc>
        <w:tc>
          <w:tcPr>
            <w:tcW w:w="1299" w:type="dxa"/>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Langmuir</w:t>
            </w:r>
          </w:p>
        </w:tc>
        <w:tc>
          <w:tcPr>
            <w:tcW w:w="1615" w:type="dxa"/>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 xml:space="preserve">Pseudo </w:t>
            </w:r>
            <w:proofErr w:type="spellStart"/>
            <w:r w:rsidRPr="00AF1F65">
              <w:rPr>
                <w:rFonts w:asciiTheme="majorBidi" w:hAnsiTheme="majorBidi" w:cstheme="majorBidi"/>
              </w:rPr>
              <w:t>second</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order</w:t>
            </w:r>
            <w:proofErr w:type="spellEnd"/>
          </w:p>
        </w:tc>
        <w:tc>
          <w:tcPr>
            <w:tcW w:w="0" w:type="auto"/>
            <w:tcBorders>
              <w:right w:val="single" w:sz="4" w:space="0" w:color="auto"/>
            </w:tcBorders>
          </w:tcPr>
          <w:p w:rsidR="00AF1F65" w:rsidRPr="00AF1F65" w:rsidRDefault="00AF1F65" w:rsidP="00AF1F65">
            <w:pPr>
              <w:tabs>
                <w:tab w:val="left" w:pos="1245"/>
              </w:tabs>
              <w:rPr>
                <w:rFonts w:asciiTheme="majorBidi" w:hAnsiTheme="majorBidi" w:cstheme="majorBidi"/>
                <w:vertAlign w:val="superscript"/>
              </w:rPr>
            </w:pPr>
            <w:r w:rsidRPr="00AF1F65">
              <w:rPr>
                <w:rFonts w:asciiTheme="majorBidi" w:hAnsiTheme="majorBidi" w:cstheme="majorBidi"/>
                <w:vertAlign w:val="superscript"/>
              </w:rPr>
              <w:fldChar w:fldCharType="begin" w:fldLock="1"/>
            </w:r>
            <w:r w:rsidRPr="00AF1F65">
              <w:rPr>
                <w:rFonts w:asciiTheme="majorBidi" w:hAnsiTheme="majorBidi" w:cstheme="majorBidi"/>
                <w:vertAlign w:val="superscript"/>
              </w:rPr>
              <w:instrText>ADDIN CSL_CITATION {"citationItems":[{"id":"ITEM-1","itemData":{"DOI":"10.1016/j.desal.2011.07.068","ISSN":"00119164","abstract":"Experiments were carried out to remove brilliant green dye by adsorption technique using a novel adsorbent (activated carbon prepared from acorn). The prepared adsorbent was characterized by BET surface area measurement, FTIR, SEM and elemental analysis. Various parameters such as initial dye concentration, adsorbent dose, initial pH and temperature were studied to observe their effects on the dye adsorption process. At optimum values of the above mentioned parameters, more than 90% removal efficiency was obtained within 30. min at adsorbent dose of 2. g/100. mL for initial dye concentration of 25. mg/L. The percentage of dye removal remains almost constant within the pH range of around 6-10. The adsorption of dye was found to follow a pseudo-second-order rate equation. Intra particle diffusion model was studied in order to determine the rate limiting step of the adsorption process. Langmuir isotherm model was fitted the best for the adsorption system with an adsorption capacity of 2.11. mg/g of adsorbent. The present adsorbent may be considered as an alternative adsorbent for the better performance of the brilliant green dye removal from its aqueous medium. © 2011 Elsevier B.V.","author":[{"dropping-particle":"","family":"Ghaedi","given":"M.","non-dropping-particle":"","parse-names":false,"suffix":""},{"dropping-particle":"","family":"Hossainian","given":"H.","non-dropping-particle":"","parse-names":false,"suffix":""},{"dropping-particle":"","family":"Montazerozohori","given":"M.","non-dropping-particle":"","parse-names":false,"suffix":""},{"dropping-particle":"","family":"Shokrollahi","given":"A.","non-dropping-particle":"","parse-names":false,"suffix":""},{"dropping-particle":"","family":"Shojaipour","given":"F.","non-dropping-particle":"","parse-names":false,"suffix":""},{"dropping-particle":"","family":"Soylak","given":"M.","non-dropping-particle":"","parse-names":false,"suffix":""},{"dropping-particle":"","family":"Purkait","given":"M. K.","non-dropping-particle":"","parse-names":false,"suffix":""}],"container-title":"Desalination","id":"ITEM-1","issue":"1","issued":{"date-parts":[["2011"]]},"page":"226-233","title":"A novel acorn based adsorbent for the removal of brilliant green","type":"article-journal","volume":"281"},"uris":["http://www.mendeley.com/documents/?uuid=24b3d115-1552-4585-95e4-a3133903c6ce"]}],"mendeley":{"formattedCitation":"[35]","manualFormatting":"35","plainTextFormattedCitation":"[35]","previouslyFormattedCitation":"[36]"},"properties":{"noteIndex":0},"schema":"https://github.com/citation-style-language/schema/raw/master/csl-citation.json"}</w:instrText>
            </w:r>
            <w:r w:rsidRPr="00AF1F65">
              <w:rPr>
                <w:rFonts w:asciiTheme="majorBidi" w:hAnsiTheme="majorBidi" w:cstheme="majorBidi"/>
                <w:vertAlign w:val="superscript"/>
              </w:rPr>
              <w:fldChar w:fldCharType="separate"/>
            </w:r>
            <w:r w:rsidRPr="00AF1F65">
              <w:rPr>
                <w:rFonts w:asciiTheme="majorBidi" w:hAnsiTheme="majorBidi" w:cstheme="majorBidi"/>
                <w:noProof/>
                <w:vertAlign w:val="superscript"/>
              </w:rPr>
              <w:t>35</w:t>
            </w:r>
            <w:r w:rsidRPr="00AF1F65">
              <w:rPr>
                <w:rFonts w:asciiTheme="majorBidi" w:hAnsiTheme="majorBidi" w:cstheme="majorBidi"/>
                <w:vertAlign w:val="superscript"/>
              </w:rPr>
              <w:fldChar w:fldCharType="end"/>
            </w:r>
          </w:p>
        </w:tc>
        <w:tc>
          <w:tcPr>
            <w:tcW w:w="0" w:type="auto"/>
            <w:tcBorders>
              <w:left w:val="single" w:sz="4" w:space="0" w:color="auto"/>
            </w:tcBorders>
          </w:tcPr>
          <w:p w:rsidR="00AF1F65" w:rsidRPr="00AF1F65" w:rsidRDefault="00AF1F65" w:rsidP="00AF1F65">
            <w:pPr>
              <w:tabs>
                <w:tab w:val="left" w:pos="1245"/>
              </w:tabs>
              <w:rPr>
                <w:rFonts w:asciiTheme="majorBidi" w:hAnsiTheme="majorBidi" w:cstheme="majorBidi"/>
              </w:rPr>
            </w:pPr>
            <w:proofErr w:type="spellStart"/>
            <w:r w:rsidRPr="00AF1F65">
              <w:rPr>
                <w:rFonts w:asciiTheme="majorBidi" w:hAnsiTheme="majorBidi" w:cstheme="majorBidi"/>
              </w:rPr>
              <w:t>Rattan</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sawdust</w:t>
            </w:r>
            <w:proofErr w:type="spellEnd"/>
          </w:p>
        </w:tc>
        <w:tc>
          <w:tcPr>
            <w:tcW w:w="0" w:type="auto"/>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62.71</w:t>
            </w:r>
          </w:p>
        </w:tc>
        <w:tc>
          <w:tcPr>
            <w:tcW w:w="1204" w:type="dxa"/>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Langmuir</w:t>
            </w:r>
          </w:p>
        </w:tc>
        <w:tc>
          <w:tcPr>
            <w:tcW w:w="1544" w:type="dxa"/>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 xml:space="preserve">Pseudo </w:t>
            </w:r>
            <w:proofErr w:type="spellStart"/>
            <w:r w:rsidRPr="00AF1F65">
              <w:rPr>
                <w:rFonts w:asciiTheme="majorBidi" w:hAnsiTheme="majorBidi" w:cstheme="majorBidi"/>
              </w:rPr>
              <w:t>first</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order</w:t>
            </w:r>
            <w:proofErr w:type="spellEnd"/>
          </w:p>
        </w:tc>
        <w:tc>
          <w:tcPr>
            <w:tcW w:w="0" w:type="auto"/>
          </w:tcPr>
          <w:p w:rsidR="00AF1F65" w:rsidRPr="00AF1F65" w:rsidRDefault="00AF1F65" w:rsidP="00AF1F65">
            <w:pPr>
              <w:tabs>
                <w:tab w:val="left" w:pos="1245"/>
              </w:tabs>
              <w:rPr>
                <w:rFonts w:asciiTheme="majorBidi" w:hAnsiTheme="majorBidi" w:cstheme="majorBidi"/>
                <w:vertAlign w:val="superscript"/>
              </w:rPr>
            </w:pPr>
            <w:r w:rsidRPr="00AF1F65">
              <w:rPr>
                <w:rFonts w:asciiTheme="majorBidi" w:hAnsiTheme="majorBidi" w:cstheme="majorBidi"/>
                <w:vertAlign w:val="superscript"/>
              </w:rPr>
              <w:fldChar w:fldCharType="begin" w:fldLock="1"/>
            </w:r>
            <w:r w:rsidRPr="00AF1F65">
              <w:rPr>
                <w:rFonts w:asciiTheme="majorBidi" w:hAnsiTheme="majorBidi" w:cstheme="majorBidi"/>
                <w:vertAlign w:val="superscript"/>
              </w:rPr>
              <w:instrText>ADDIN CSL_CITATION {"citationItems":[{"id":"ITEM-1","itemData":{"DOI":"10.1016/j.jhazmat.2008.02.054","ISBN":"0304-3894","ISSN":"03043894","PMID":"18387735","abstract":"In this work, the adsorption of malachite green (MG) on rattan sawdust (RSD) was studied at 30 °C. The results indicated that RSD can be used as a low-cost adsorbent for the removal of MG dye from aqueous solutions. Equilibrium data were analyzed by two isotherms, namely the Freundlich isotherm and the Langmuir isotherm. The best fit to the data was obtained with the Langmuir isotherm. The monolayer adsorption capacity of RSD was found to be 62.71 mg/g. The adsorption kinetics can be predicted by the pseudo-first-order model. The mechanism of adsorption was also studied. It was found that for a short time period the rate of adsorption is controlled by film diffusion. However, at longer adsorption times, pore-diffusion controls the rate of adsorption. The amount adsorbed on the outer surface was estimated from the time where film-diffusion stops controlling the adsorption rate. © 2008 Elsevier B.V. All rights reserved.","author":[{"dropping-particle":"","family":"Hameed","given":"B. H.","non-dropping-particle":"","parse-names":false,"suffix":""},{"dropping-particle":"","family":"El-Khaiary","given":"M. I.","non-dropping-particle":"","parse-names":false,"suffix":""}],"container-title":"Journal of Hazardous Materials","id":"ITEM-1","issue":"2-3","issued":{"date-parts":[["2008"]]},"page":"574-579","title":"Malachite green adsorption by rattan sawdust: Isotherm, kinetic and mechanism modeling","type":"article-journal","volume":"159"},"uris":["http://www.mendeley.com/documents/?uuid=edc4e28f-65e0-4340-b040-0538e9cc3980"]}],"mendeley":{"formattedCitation":"[8]","manualFormatting":"8","plainTextFormattedCitation":"[8]","previouslyFormattedCitation":"[8]"},"properties":{"noteIndex":0},"schema":"https://github.com/citation-style-language/schema/raw/master/csl-citation.json"}</w:instrText>
            </w:r>
            <w:r w:rsidRPr="00AF1F65">
              <w:rPr>
                <w:rFonts w:asciiTheme="majorBidi" w:hAnsiTheme="majorBidi" w:cstheme="majorBidi"/>
                <w:vertAlign w:val="superscript"/>
              </w:rPr>
              <w:fldChar w:fldCharType="separate"/>
            </w:r>
            <w:r w:rsidRPr="00AF1F65">
              <w:rPr>
                <w:rFonts w:asciiTheme="majorBidi" w:hAnsiTheme="majorBidi" w:cstheme="majorBidi"/>
                <w:noProof/>
                <w:vertAlign w:val="superscript"/>
              </w:rPr>
              <w:t>8</w:t>
            </w:r>
            <w:r w:rsidRPr="00AF1F65">
              <w:rPr>
                <w:rFonts w:asciiTheme="majorBidi" w:hAnsiTheme="majorBidi" w:cstheme="majorBidi"/>
                <w:vertAlign w:val="superscript"/>
              </w:rPr>
              <w:fldChar w:fldCharType="end"/>
            </w:r>
          </w:p>
        </w:tc>
      </w:tr>
      <w:tr w:rsidR="00AF1F65" w:rsidRPr="00AF1F65" w:rsidTr="008E631A">
        <w:trPr>
          <w:jc w:val="center"/>
        </w:trPr>
        <w:tc>
          <w:tcPr>
            <w:tcW w:w="0" w:type="auto"/>
          </w:tcPr>
          <w:p w:rsidR="00AF1F65" w:rsidRPr="00AF1F65" w:rsidRDefault="00AF1F65" w:rsidP="00AF1F65">
            <w:pPr>
              <w:tabs>
                <w:tab w:val="left" w:pos="1245"/>
              </w:tabs>
              <w:rPr>
                <w:rFonts w:asciiTheme="majorBidi" w:hAnsiTheme="majorBidi" w:cstheme="majorBidi"/>
              </w:rPr>
            </w:pPr>
            <w:proofErr w:type="spellStart"/>
            <w:r w:rsidRPr="00AF1F65">
              <w:rPr>
                <w:rFonts w:asciiTheme="majorBidi" w:hAnsiTheme="majorBidi" w:cstheme="majorBidi"/>
              </w:rPr>
              <w:t>Peganum</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harmala</w:t>
            </w:r>
            <w:proofErr w:type="spellEnd"/>
            <w:r w:rsidRPr="00AF1F65">
              <w:rPr>
                <w:rFonts w:asciiTheme="majorBidi" w:hAnsiTheme="majorBidi" w:cstheme="majorBidi"/>
              </w:rPr>
              <w:t xml:space="preserve">-L </w:t>
            </w:r>
            <w:proofErr w:type="spellStart"/>
            <w:r w:rsidRPr="00AF1F65">
              <w:rPr>
                <w:rFonts w:asciiTheme="majorBidi" w:hAnsiTheme="majorBidi" w:cstheme="majorBidi"/>
              </w:rPr>
              <w:t>seeds</w:t>
            </w:r>
            <w:proofErr w:type="spellEnd"/>
          </w:p>
        </w:tc>
        <w:tc>
          <w:tcPr>
            <w:tcW w:w="0" w:type="auto"/>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35.97</w:t>
            </w:r>
          </w:p>
        </w:tc>
        <w:tc>
          <w:tcPr>
            <w:tcW w:w="1299" w:type="dxa"/>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Langmuir</w:t>
            </w:r>
          </w:p>
        </w:tc>
        <w:tc>
          <w:tcPr>
            <w:tcW w:w="1615" w:type="dxa"/>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 xml:space="preserve">Pseudo </w:t>
            </w:r>
            <w:proofErr w:type="spellStart"/>
            <w:r w:rsidRPr="00AF1F65">
              <w:rPr>
                <w:rFonts w:asciiTheme="majorBidi" w:hAnsiTheme="majorBidi" w:cstheme="majorBidi"/>
              </w:rPr>
              <w:t>second</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order</w:t>
            </w:r>
            <w:proofErr w:type="spellEnd"/>
          </w:p>
        </w:tc>
        <w:tc>
          <w:tcPr>
            <w:tcW w:w="0" w:type="auto"/>
            <w:tcBorders>
              <w:right w:val="single" w:sz="4" w:space="0" w:color="auto"/>
            </w:tcBorders>
          </w:tcPr>
          <w:p w:rsidR="00AF1F65" w:rsidRPr="00AF1F65" w:rsidRDefault="00AF1F65" w:rsidP="00AF1F65">
            <w:pPr>
              <w:tabs>
                <w:tab w:val="left" w:pos="1245"/>
              </w:tabs>
              <w:rPr>
                <w:rFonts w:asciiTheme="majorBidi" w:hAnsiTheme="majorBidi" w:cstheme="majorBidi"/>
                <w:vertAlign w:val="superscript"/>
              </w:rPr>
            </w:pPr>
            <w:r w:rsidRPr="00AF1F65">
              <w:rPr>
                <w:rFonts w:asciiTheme="majorBidi" w:hAnsiTheme="majorBidi" w:cstheme="majorBidi"/>
                <w:vertAlign w:val="superscript"/>
              </w:rPr>
              <w:fldChar w:fldCharType="begin" w:fldLock="1"/>
            </w:r>
            <w:r w:rsidRPr="00AF1F65">
              <w:rPr>
                <w:rFonts w:asciiTheme="majorBidi" w:hAnsiTheme="majorBidi" w:cstheme="majorBidi"/>
                <w:vertAlign w:val="superscript"/>
              </w:rPr>
              <w:instrText>ADDIN CSL_CITATION {"citationItems":[{"id":"ITEM-1","itemData":{"DOI":"10.1016/j.molliq.2017.01.097","ISSN":"01677322","abstract":"Biogenic Peganum harmala-L Seeds treated with microwave were used to synthesize the novel adsorbent i.e. Peganum harmala activated carbon (PHAC), for the rapid removal and fast adsorption of BG from the solvent phase. Surface characterization techniques such as FE-SEM and FTIR were used for morphological and topological analysis of the synthesized novel adsorbent. Parameters such as contact time, initial dye concentration, temperature, adsorbent dose and initial pH of the solution were well investigated and optimized using batch adsorption method. It is observed that the percentage removal of BG and the uptake of BG increased from 88.86% to 93.25% and from 17.77 to 18.65??mg/g with the increase in the temperature from 298 to 333??K, respectively, which directly reveals the endothermic nature. The adsorption equilibrium studies clearly revealed a homogeneous adsorption with the maximum adsorption capacity of 35.971??mg/g at 298??K. The adsorption kinetic process follows pseudo-second-order reaction kinetics.","author":[{"dropping-particle":"","family":"Agarwal","given":"Shilpi","non-dropping-particle":"","parse-names":false,"suffix":""},{"dropping-particle":"","family":"Gupta","given":"Vinod Kumar","non-dropping-particle":"","parse-names":false,"suffix":""},{"dropping-particle":"","family":"Ghasemi","given":"Maryam","non-dropping-particle":"","parse-names":false,"suffix":""},{"dropping-particle":"","family":"Azimi-Amin","given":"Javad","non-dropping-particle":"","parse-names":false,"suffix":""}],"container-title":"Journal of Molecular Liquids","id":"ITEM-1","issued":{"date-parts":[["2017"]]},"page":"296-305","title":"Peganum harmala-L Seeds adsorbent for the rapid removal of noxious brilliant green dyes from aqueous phase","type":"article-journal","volume":"231"},"uris":["http://www.mendeley.com/documents/?uuid=0bea2965-1c33-4c8b-816d-9a3cc8bb8148"]}],"mendeley":{"formattedCitation":"[3]","manualFormatting":"3","plainTextFormattedCitation":"[3]","previouslyFormattedCitation":"[3]"},"properties":{"noteIndex":0},"schema":"https://github.com/citation-style-language/schema/raw/master/csl-citation.json"}</w:instrText>
            </w:r>
            <w:r w:rsidRPr="00AF1F65">
              <w:rPr>
                <w:rFonts w:asciiTheme="majorBidi" w:hAnsiTheme="majorBidi" w:cstheme="majorBidi"/>
                <w:vertAlign w:val="superscript"/>
              </w:rPr>
              <w:fldChar w:fldCharType="separate"/>
            </w:r>
            <w:r w:rsidRPr="00AF1F65">
              <w:rPr>
                <w:rFonts w:asciiTheme="majorBidi" w:hAnsiTheme="majorBidi" w:cstheme="majorBidi"/>
                <w:noProof/>
                <w:vertAlign w:val="superscript"/>
              </w:rPr>
              <w:t>3</w:t>
            </w:r>
            <w:r w:rsidRPr="00AF1F65">
              <w:rPr>
                <w:rFonts w:asciiTheme="majorBidi" w:hAnsiTheme="majorBidi" w:cstheme="majorBidi"/>
                <w:vertAlign w:val="superscript"/>
              </w:rPr>
              <w:fldChar w:fldCharType="end"/>
            </w:r>
          </w:p>
        </w:tc>
        <w:tc>
          <w:tcPr>
            <w:tcW w:w="0" w:type="auto"/>
            <w:tcBorders>
              <w:left w:val="single" w:sz="4" w:space="0" w:color="auto"/>
            </w:tcBorders>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 xml:space="preserve">EM </w:t>
            </w:r>
            <w:proofErr w:type="spellStart"/>
            <w:r w:rsidRPr="00AF1F65">
              <w:rPr>
                <w:rFonts w:asciiTheme="majorBidi" w:hAnsiTheme="majorBidi" w:cstheme="majorBidi"/>
              </w:rPr>
              <w:t>based</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compost</w:t>
            </w:r>
            <w:proofErr w:type="spellEnd"/>
          </w:p>
        </w:tc>
        <w:tc>
          <w:tcPr>
            <w:tcW w:w="0" w:type="auto"/>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159.22</w:t>
            </w:r>
          </w:p>
        </w:tc>
        <w:tc>
          <w:tcPr>
            <w:tcW w:w="1204" w:type="dxa"/>
          </w:tcPr>
          <w:p w:rsidR="00AF1F65" w:rsidRPr="00AF1F65" w:rsidRDefault="00AF1F65" w:rsidP="00AF1F65">
            <w:pPr>
              <w:tabs>
                <w:tab w:val="left" w:pos="1245"/>
              </w:tabs>
              <w:rPr>
                <w:rFonts w:asciiTheme="majorBidi" w:hAnsiTheme="majorBidi" w:cstheme="majorBidi"/>
              </w:rPr>
            </w:pPr>
            <w:proofErr w:type="spellStart"/>
            <w:r w:rsidRPr="00AF1F65">
              <w:rPr>
                <w:rFonts w:asciiTheme="majorBidi" w:hAnsiTheme="majorBidi" w:cstheme="majorBidi"/>
              </w:rPr>
              <w:t>Sips</w:t>
            </w:r>
            <w:proofErr w:type="spellEnd"/>
          </w:p>
        </w:tc>
        <w:tc>
          <w:tcPr>
            <w:tcW w:w="1544" w:type="dxa"/>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 xml:space="preserve">Pseudo </w:t>
            </w:r>
            <w:proofErr w:type="spellStart"/>
            <w:r w:rsidRPr="00AF1F65">
              <w:rPr>
                <w:rFonts w:asciiTheme="majorBidi" w:hAnsiTheme="majorBidi" w:cstheme="majorBidi"/>
              </w:rPr>
              <w:t>second</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order</w:t>
            </w:r>
            <w:proofErr w:type="spellEnd"/>
          </w:p>
        </w:tc>
        <w:tc>
          <w:tcPr>
            <w:tcW w:w="0" w:type="auto"/>
          </w:tcPr>
          <w:p w:rsidR="00AF1F65" w:rsidRPr="00AF1F65" w:rsidRDefault="00AF1F65" w:rsidP="00AF1F65">
            <w:pPr>
              <w:tabs>
                <w:tab w:val="left" w:pos="1245"/>
              </w:tabs>
              <w:rPr>
                <w:rFonts w:asciiTheme="majorBidi" w:hAnsiTheme="majorBidi" w:cstheme="majorBidi"/>
                <w:vertAlign w:val="superscript"/>
              </w:rPr>
            </w:pPr>
            <w:r w:rsidRPr="00AF1F65">
              <w:rPr>
                <w:rFonts w:asciiTheme="majorBidi" w:hAnsiTheme="majorBidi" w:cstheme="majorBidi"/>
                <w:vertAlign w:val="superscript"/>
              </w:rPr>
              <w:fldChar w:fldCharType="begin" w:fldLock="1"/>
            </w:r>
            <w:r w:rsidRPr="00AF1F65">
              <w:rPr>
                <w:rFonts w:asciiTheme="majorBidi" w:hAnsiTheme="majorBidi" w:cstheme="majorBidi"/>
                <w:vertAlign w:val="superscript"/>
              </w:rPr>
              <w:instrText>ADDIN CSL_CITATION {"citationItems":[{"id":"ITEM-1","itemData":{"DOI":"10.1016/j.ecoenv.2015.04.033","ISSN":"10902414","PMID":"25938698","abstract":"The discarded materials from different sources can be utilized as effective materials in wastewater remediation. This proposed study was aimed mainly to investigate the possibility of Effective Microorganisms based compost (EM&lt;inf&gt;KC&lt;/inf&gt;), which is derived from the kitchen solid waste, as a non-conventional low cost adsorbent for the removal of malachite green from aqueous solution. Batch experiments were carried out to evaluate the optimum operating parameters like pH (2-9), initial dye concentration (50-1000mg/L), adsorbent particle size (0.6-2.36mm) and adsorbent dosage (2-12g/L). EM&lt;inf&gt;KC&lt;/inf&gt; recorded maximum uptake of 136.6mg/g of MG at pH 8, initial dye concentration 1000mg/L, adsorbent particle size 1.18mm and adsorbent dosage 4g/L. Two and three parameter adsorption models were employed to describe experimental biosorption isotherm data. The results revealed that the Sips model resulted in better fit than other models. The pseudo-first and -second order models were applied to describe kinetic data, of which the pseudo-second order described experimental data better with high correlation coefficient. This investigation suggested that EM&lt;inf&gt;KC&lt;/inf&gt; could be an effective and low cost material for the removal of malachite green dye from aqueous solution.","author":[{"dropping-particle":"","family":"Bhagavathi Pushpa","given":"T.","non-dropping-particle":"","parse-names":false,"suffix":""},{"dropping-particle":"","family":"Vijayaraghavan","given":"J.","non-dropping-particle":"","parse-names":false,"suffix":""},{"dropping-particle":"","family":"Sardhar Basha","given":"S. J.","non-dropping-particle":"","parse-names":false,"suffix":""},{"dropping-particle":"","family":"Sekaran","given":"V.","non-dropping-particle":"","parse-names":false,"suffix":""},{"dropping-particle":"","family":"Vijayaraghavan","given":"K.","non-dropping-particle":"","parse-names":false,"suffix":""},{"dropping-particle":"","family":"Jegan","given":"J.","non-dropping-particle":"","parse-names":false,"suffix":""}],"container-title":"Ecotoxicology and Environmental Safety","id":"ITEM-1","issued":{"date-parts":[["2015"]]},"page":"177-182","title":"Investigation on removal of malachite green using EM based compost as adsorbent","type":"article-journal","volume":"118"},"uris":["http://www.mendeley.com/documents/?uuid=1daa3dfd-e27c-4679-a162-90e4522692e9"]}],"mendeley":{"formattedCitation":"[9]","manualFormatting":"9","plainTextFormattedCitation":"[9]","previouslyFormattedCitation":"[9]"},"properties":{"noteIndex":0},"schema":"https://github.com/citation-style-language/schema/raw/master/csl-citation.json"}</w:instrText>
            </w:r>
            <w:r w:rsidRPr="00AF1F65">
              <w:rPr>
                <w:rFonts w:asciiTheme="majorBidi" w:hAnsiTheme="majorBidi" w:cstheme="majorBidi"/>
                <w:vertAlign w:val="superscript"/>
              </w:rPr>
              <w:fldChar w:fldCharType="separate"/>
            </w:r>
            <w:r w:rsidRPr="00AF1F65">
              <w:rPr>
                <w:rFonts w:asciiTheme="majorBidi" w:hAnsiTheme="majorBidi" w:cstheme="majorBidi"/>
                <w:noProof/>
                <w:vertAlign w:val="superscript"/>
              </w:rPr>
              <w:t>9</w:t>
            </w:r>
            <w:r w:rsidRPr="00AF1F65">
              <w:rPr>
                <w:rFonts w:asciiTheme="majorBidi" w:hAnsiTheme="majorBidi" w:cstheme="majorBidi"/>
                <w:vertAlign w:val="superscript"/>
              </w:rPr>
              <w:fldChar w:fldCharType="end"/>
            </w:r>
          </w:p>
        </w:tc>
      </w:tr>
      <w:tr w:rsidR="00AF1F65" w:rsidRPr="00AF1F65" w:rsidTr="008E631A">
        <w:trPr>
          <w:jc w:val="center"/>
        </w:trPr>
        <w:tc>
          <w:tcPr>
            <w:tcW w:w="0" w:type="auto"/>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 xml:space="preserve">Saklıkent </w:t>
            </w:r>
            <w:proofErr w:type="spellStart"/>
            <w:r w:rsidRPr="00AF1F65">
              <w:rPr>
                <w:rFonts w:asciiTheme="majorBidi" w:hAnsiTheme="majorBidi" w:cstheme="majorBidi"/>
              </w:rPr>
              <w:t>mud</w:t>
            </w:r>
            <w:proofErr w:type="spellEnd"/>
          </w:p>
        </w:tc>
        <w:tc>
          <w:tcPr>
            <w:tcW w:w="0" w:type="auto"/>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1.18</w:t>
            </w:r>
          </w:p>
        </w:tc>
        <w:tc>
          <w:tcPr>
            <w:tcW w:w="1299" w:type="dxa"/>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Langmuir</w:t>
            </w:r>
          </w:p>
        </w:tc>
        <w:tc>
          <w:tcPr>
            <w:tcW w:w="1615" w:type="dxa"/>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 xml:space="preserve">Pseudo </w:t>
            </w:r>
            <w:proofErr w:type="spellStart"/>
            <w:r w:rsidRPr="00AF1F65">
              <w:rPr>
                <w:rFonts w:asciiTheme="majorBidi" w:hAnsiTheme="majorBidi" w:cstheme="majorBidi"/>
              </w:rPr>
              <w:t>second</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order</w:t>
            </w:r>
            <w:proofErr w:type="spellEnd"/>
          </w:p>
        </w:tc>
        <w:tc>
          <w:tcPr>
            <w:tcW w:w="0" w:type="auto"/>
            <w:tcBorders>
              <w:right w:val="single" w:sz="4" w:space="0" w:color="auto"/>
            </w:tcBorders>
          </w:tcPr>
          <w:p w:rsidR="00AF1F65" w:rsidRPr="00AF1F65" w:rsidRDefault="00AF1F65" w:rsidP="00AF1F65">
            <w:pPr>
              <w:tabs>
                <w:tab w:val="left" w:pos="1245"/>
              </w:tabs>
              <w:rPr>
                <w:rFonts w:asciiTheme="majorBidi" w:hAnsiTheme="majorBidi" w:cstheme="majorBidi"/>
                <w:vertAlign w:val="superscript"/>
              </w:rPr>
            </w:pPr>
            <w:r w:rsidRPr="00AF1F65">
              <w:rPr>
                <w:rFonts w:asciiTheme="majorBidi" w:hAnsiTheme="majorBidi" w:cstheme="majorBidi"/>
                <w:vertAlign w:val="superscript"/>
              </w:rPr>
              <w:fldChar w:fldCharType="begin" w:fldLock="1"/>
            </w:r>
            <w:r w:rsidRPr="00AF1F65">
              <w:rPr>
                <w:rFonts w:asciiTheme="majorBidi" w:hAnsiTheme="majorBidi" w:cstheme="majorBidi"/>
                <w:vertAlign w:val="superscript"/>
              </w:rPr>
              <w:instrText>ADDIN CSL_CITATION {"citationItems":[{"id":"ITEM-1","itemData":{"DOI":"10.1016/j.cej.2011.05.090","ISSN":"13858947","abstract":"In this work, the adsorption capacity of Sakli{dotless}kent mud as low-cost adsorbent, for the removal of hazardous dye, Brilliant Green, from aqueous solution was studied. The adsorptive properties of Sakli{dotless}kent mud was investigated in terms of temperature, initial dye concentration and contact time. The results obtained from the experiments were compared for kinetic and thermodynamic parameters. The kinetic data for the adsorption of Brilliant Green on Sakli{dotless}kent mud supports the pseudo-first-order kinetic model and the intra-particle model at 25??C. However, the highest values of r2 (&gt;0.99) were obtained from the second order adsorption model for the adsorption of Brilliant Green at higher temperatures. From the kinetic data it was found that the calculated values of the maximum adsorption capacity (qe,calc) are very close to the maximum adsorption capacity (qe,exp) obtained experimentally. The experimental adsorption capacity of the Sakli{dotless}kent mud changed from 9.2mgg-1 to 9.7mgg-1 by increasing temperature from 25??C to 55??C. The equilibrium adsorption data were discussed using the Langmuir isotherm model. To reveal the adsorptive capacity of Sakli{dotless}kent mud the BET surface area and the pore volume were found and its chemical composition was analyzed by X-ray fluorescence spectrometry. ?? 2011 Elsevier B.V.","author":[{"dropping-particle":"","family":"Kismir","given":"Yasemin","non-dropping-particle":"","parse-names":false,"suffix":""},{"dropping-particle":"","family":"Aroguz","given":"Ayse Z.","non-dropping-particle":"","parse-names":false,"suffix":""}],"container-title":"Chemical Engineering Journal","id":"ITEM-1","issue":"1","issued":{"date-parts":[["2011"]]},"page":"199-206","title":"Adsorption characteristics of the hazardous dye Brilliant Green on Sakli{dotless}kent mud","type":"article-journal","volume":"172"},"uris":["http://www.mendeley.com/documents/?uuid=0c9a570f-4227-4100-bfb9-a7d143311c8c"]}],"mendeley":{"formattedCitation":"[34]","manualFormatting":"34","plainTextFormattedCitation":"[34]","previouslyFormattedCitation":"[35]"},"properties":{"noteIndex":0},"schema":"https://github.com/citation-style-language/schema/raw/master/csl-citation.json"}</w:instrText>
            </w:r>
            <w:r w:rsidRPr="00AF1F65">
              <w:rPr>
                <w:rFonts w:asciiTheme="majorBidi" w:hAnsiTheme="majorBidi" w:cstheme="majorBidi"/>
                <w:vertAlign w:val="superscript"/>
              </w:rPr>
              <w:fldChar w:fldCharType="separate"/>
            </w:r>
            <w:r w:rsidRPr="00AF1F65">
              <w:rPr>
                <w:rFonts w:asciiTheme="majorBidi" w:hAnsiTheme="majorBidi" w:cstheme="majorBidi"/>
                <w:noProof/>
                <w:vertAlign w:val="superscript"/>
              </w:rPr>
              <w:t>34</w:t>
            </w:r>
            <w:r w:rsidRPr="00AF1F65">
              <w:rPr>
                <w:rFonts w:asciiTheme="majorBidi" w:hAnsiTheme="majorBidi" w:cstheme="majorBidi"/>
                <w:vertAlign w:val="superscript"/>
              </w:rPr>
              <w:fldChar w:fldCharType="end"/>
            </w:r>
          </w:p>
        </w:tc>
        <w:tc>
          <w:tcPr>
            <w:tcW w:w="0" w:type="auto"/>
            <w:tcBorders>
              <w:left w:val="single" w:sz="4" w:space="0" w:color="auto"/>
            </w:tcBorders>
          </w:tcPr>
          <w:p w:rsidR="00AF1F65" w:rsidRPr="00AF1F65" w:rsidRDefault="00AF1F65" w:rsidP="00AF1F65">
            <w:pPr>
              <w:tabs>
                <w:tab w:val="left" w:pos="1245"/>
              </w:tabs>
              <w:rPr>
                <w:rFonts w:asciiTheme="majorBidi" w:hAnsiTheme="majorBidi" w:cstheme="majorBidi"/>
              </w:rPr>
            </w:pPr>
            <w:proofErr w:type="spellStart"/>
            <w:r w:rsidRPr="00AF1F65">
              <w:rPr>
                <w:rFonts w:asciiTheme="majorBidi" w:hAnsiTheme="majorBidi" w:cstheme="majorBidi"/>
              </w:rPr>
              <w:t>Potato</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peel</w:t>
            </w:r>
            <w:proofErr w:type="spellEnd"/>
          </w:p>
        </w:tc>
        <w:tc>
          <w:tcPr>
            <w:tcW w:w="0" w:type="auto"/>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35.61</w:t>
            </w:r>
          </w:p>
        </w:tc>
        <w:tc>
          <w:tcPr>
            <w:tcW w:w="1204" w:type="dxa"/>
          </w:tcPr>
          <w:p w:rsidR="00AF1F65" w:rsidRPr="00AF1F65" w:rsidRDefault="00AF1F65" w:rsidP="00AF1F65">
            <w:pPr>
              <w:tabs>
                <w:tab w:val="left" w:pos="1245"/>
              </w:tabs>
              <w:rPr>
                <w:rFonts w:asciiTheme="majorBidi" w:hAnsiTheme="majorBidi" w:cstheme="majorBidi"/>
              </w:rPr>
            </w:pPr>
            <w:proofErr w:type="spellStart"/>
            <w:r w:rsidRPr="00AF1F65">
              <w:rPr>
                <w:rFonts w:asciiTheme="majorBidi" w:hAnsiTheme="majorBidi" w:cstheme="majorBidi"/>
              </w:rPr>
              <w:t>Redlich-Peterson</w:t>
            </w:r>
            <w:proofErr w:type="spellEnd"/>
          </w:p>
        </w:tc>
        <w:tc>
          <w:tcPr>
            <w:tcW w:w="1544" w:type="dxa"/>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Pseudo-</w:t>
            </w:r>
            <w:proofErr w:type="spellStart"/>
            <w:r w:rsidRPr="00AF1F65">
              <w:rPr>
                <w:rFonts w:asciiTheme="majorBidi" w:hAnsiTheme="majorBidi" w:cstheme="majorBidi"/>
              </w:rPr>
              <w:t>nth</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order</w:t>
            </w:r>
            <w:proofErr w:type="spellEnd"/>
          </w:p>
        </w:tc>
        <w:tc>
          <w:tcPr>
            <w:tcW w:w="0" w:type="auto"/>
          </w:tcPr>
          <w:p w:rsidR="00AF1F65" w:rsidRPr="00AF1F65" w:rsidRDefault="00AF1F65" w:rsidP="00AF1F65">
            <w:pPr>
              <w:tabs>
                <w:tab w:val="left" w:pos="1245"/>
              </w:tabs>
              <w:rPr>
                <w:rFonts w:asciiTheme="majorBidi" w:hAnsiTheme="majorBidi" w:cstheme="majorBidi"/>
                <w:vertAlign w:val="superscript"/>
              </w:rPr>
            </w:pPr>
            <w:r w:rsidRPr="00AF1F65">
              <w:rPr>
                <w:rFonts w:asciiTheme="majorBidi" w:hAnsiTheme="majorBidi" w:cstheme="majorBidi"/>
                <w:vertAlign w:val="superscript"/>
              </w:rPr>
              <w:t>36</w:t>
            </w:r>
          </w:p>
        </w:tc>
      </w:tr>
      <w:tr w:rsidR="00AF1F65" w:rsidRPr="00AF1F65" w:rsidTr="008E631A">
        <w:trPr>
          <w:jc w:val="center"/>
        </w:trPr>
        <w:tc>
          <w:tcPr>
            <w:tcW w:w="0" w:type="auto"/>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 xml:space="preserve">White </w:t>
            </w:r>
            <w:proofErr w:type="spellStart"/>
            <w:r w:rsidRPr="00AF1F65">
              <w:rPr>
                <w:rFonts w:asciiTheme="majorBidi" w:hAnsiTheme="majorBidi" w:cstheme="majorBidi"/>
              </w:rPr>
              <w:t>rice</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husk</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ash</w:t>
            </w:r>
            <w:proofErr w:type="spellEnd"/>
          </w:p>
        </w:tc>
        <w:tc>
          <w:tcPr>
            <w:tcW w:w="0" w:type="auto"/>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85.56</w:t>
            </w:r>
          </w:p>
        </w:tc>
        <w:tc>
          <w:tcPr>
            <w:tcW w:w="1299" w:type="dxa"/>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w:t>
            </w:r>
          </w:p>
        </w:tc>
        <w:tc>
          <w:tcPr>
            <w:tcW w:w="1615" w:type="dxa"/>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 xml:space="preserve">Pseudo </w:t>
            </w:r>
            <w:proofErr w:type="spellStart"/>
            <w:r w:rsidRPr="00AF1F65">
              <w:rPr>
                <w:rFonts w:asciiTheme="majorBidi" w:hAnsiTheme="majorBidi" w:cstheme="majorBidi"/>
              </w:rPr>
              <w:t>second</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order</w:t>
            </w:r>
            <w:proofErr w:type="spellEnd"/>
          </w:p>
        </w:tc>
        <w:tc>
          <w:tcPr>
            <w:tcW w:w="0" w:type="auto"/>
            <w:tcBorders>
              <w:right w:val="single" w:sz="4" w:space="0" w:color="auto"/>
            </w:tcBorders>
          </w:tcPr>
          <w:p w:rsidR="00AF1F65" w:rsidRPr="00AF1F65" w:rsidRDefault="00AF1F65" w:rsidP="00AF1F65">
            <w:pPr>
              <w:tabs>
                <w:tab w:val="left" w:pos="1245"/>
              </w:tabs>
              <w:rPr>
                <w:rFonts w:asciiTheme="majorBidi" w:hAnsiTheme="majorBidi" w:cstheme="majorBidi"/>
                <w:vertAlign w:val="superscript"/>
              </w:rPr>
            </w:pPr>
            <w:r w:rsidRPr="00AF1F65">
              <w:rPr>
                <w:rFonts w:asciiTheme="majorBidi" w:hAnsiTheme="majorBidi" w:cstheme="majorBidi"/>
                <w:vertAlign w:val="superscript"/>
              </w:rPr>
              <w:fldChar w:fldCharType="begin" w:fldLock="1"/>
            </w:r>
            <w:r w:rsidRPr="00AF1F65">
              <w:rPr>
                <w:rFonts w:asciiTheme="majorBidi" w:hAnsiTheme="majorBidi" w:cstheme="majorBidi"/>
                <w:vertAlign w:val="superscript"/>
              </w:rPr>
              <w:instrText>ADDIN CSL_CITATION {"citationItems":[{"id":"ITEM-1","itemData":{"DOI":"10.1016/j.jcis.2013.07.052","ISBN":"0021-9797","ISSN":"00219797","PMID":"23981675","abstract":"The present research was focused on the study of adsorption kinetics of brilliant green (BG) onto white rice husk ash from aqueous solutions. The research was performed in the temperature interval 290-320K in 10° steps and in the concentration range of 3-100mgL-1. Batch studies were conducted in order to determine the optimal adsorbent dose, and the time required to reach the adsorption equilibrium at each temperature. The effect of the initial concentration of brilliant green was studied (pH not adjusted), as well as the effect of temperature. The maximum adsorption capacity of the WRHA for BG at 320K was determined to be 85.56mgg-1. The adsorption kinetic data were analyzed employing several kinetic models: pseudo-first-order equation, pseudo-second-order equation, Elovichequation, Banghman's equation, Diffusion-chemisorption model, and Boyd kinetic expression. It was established that the adsorption process obeyed the pseudo-second-order kinetic model. Based on the rate constants obtained by this kinetic model using Arrhenius and Eyring equations, the activation parameters were determined, namely the activation energy (50.04kJmol-1), the change of entropy (-318.31Jmol-1K-1), enthalpy (-47.50kJmol-1), and Gibbs free energy (range 44.81-54.36kJmol-1) for the formation of activated complex from the reagents. © 2013 Elsevier Inc.","author":[{"dropping-particle":"","family":"Tavlieva","given":"Mariana P.","non-dropping-particle":"","parse-names":false,"suffix":""},{"dropping-particle":"","family":"Genieva","given":"Svetlana D.","non-dropping-particle":"","parse-names":false,"suffix":""},{"dropping-particle":"","family":"Georgieva","given":"Velyana G.","non-dropping-particle":"","parse-names":false,"suffix":""},{"dropping-particle":"","family":"Vlaev","given":"Lyubomir T.","non-dropping-particle":"","parse-names":false,"suffix":""}],"container-title":"Journal of Colloid and Interface Science","id":"ITEM-1","issued":{"date-parts":[["2013"]]},"page":"112-122","publisher":"Elsevier Inc.","title":"Kinetic study of brilliant green adsorption from aqueous solution onto white rice husk ash","type":"article-journal","volume":"409"},"uris":["http://www.mendeley.com/documents/?uuid=57952dff-b68a-4dbc-9827-af5cc543a981"]}],"mendeley":{"formattedCitation":"[12]","manualFormatting":"12","plainTextFormattedCitation":"[12]","previouslyFormattedCitation":"[12]"},"properties":{"noteIndex":0},"schema":"https://github.com/citation-style-language/schema/raw/master/csl-citation.json"}</w:instrText>
            </w:r>
            <w:r w:rsidRPr="00AF1F65">
              <w:rPr>
                <w:rFonts w:asciiTheme="majorBidi" w:hAnsiTheme="majorBidi" w:cstheme="majorBidi"/>
                <w:vertAlign w:val="superscript"/>
              </w:rPr>
              <w:fldChar w:fldCharType="separate"/>
            </w:r>
            <w:r w:rsidRPr="00AF1F65">
              <w:rPr>
                <w:rFonts w:asciiTheme="majorBidi" w:hAnsiTheme="majorBidi" w:cstheme="majorBidi"/>
                <w:noProof/>
                <w:vertAlign w:val="superscript"/>
              </w:rPr>
              <w:t>12</w:t>
            </w:r>
            <w:r w:rsidRPr="00AF1F65">
              <w:rPr>
                <w:rFonts w:asciiTheme="majorBidi" w:hAnsiTheme="majorBidi" w:cstheme="majorBidi"/>
                <w:vertAlign w:val="superscript"/>
              </w:rPr>
              <w:fldChar w:fldCharType="end"/>
            </w:r>
          </w:p>
        </w:tc>
        <w:tc>
          <w:tcPr>
            <w:tcW w:w="0" w:type="auto"/>
            <w:tcBorders>
              <w:left w:val="single" w:sz="4" w:space="0" w:color="auto"/>
            </w:tcBorders>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GO-Fe</w:t>
            </w:r>
            <w:r w:rsidRPr="00AF1F65">
              <w:rPr>
                <w:rFonts w:asciiTheme="majorBidi" w:hAnsiTheme="majorBidi" w:cstheme="majorBidi"/>
                <w:vertAlign w:val="subscript"/>
              </w:rPr>
              <w:t>3</w:t>
            </w:r>
            <w:r w:rsidRPr="00AF1F65">
              <w:rPr>
                <w:rFonts w:asciiTheme="majorBidi" w:hAnsiTheme="majorBidi" w:cstheme="majorBidi"/>
              </w:rPr>
              <w:t>O</w:t>
            </w:r>
            <w:r w:rsidRPr="00AF1F65">
              <w:rPr>
                <w:rFonts w:asciiTheme="majorBidi" w:hAnsiTheme="majorBidi" w:cstheme="majorBidi"/>
                <w:vertAlign w:val="subscript"/>
              </w:rPr>
              <w:t>4</w:t>
            </w:r>
          </w:p>
        </w:tc>
        <w:tc>
          <w:tcPr>
            <w:tcW w:w="0" w:type="auto"/>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160.7</w:t>
            </w:r>
          </w:p>
        </w:tc>
        <w:tc>
          <w:tcPr>
            <w:tcW w:w="1204" w:type="dxa"/>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Langmuir Freundlich</w:t>
            </w:r>
          </w:p>
        </w:tc>
        <w:tc>
          <w:tcPr>
            <w:tcW w:w="1544" w:type="dxa"/>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 xml:space="preserve">Pseudo </w:t>
            </w:r>
            <w:proofErr w:type="spellStart"/>
            <w:r w:rsidRPr="00AF1F65">
              <w:rPr>
                <w:rFonts w:asciiTheme="majorBidi" w:hAnsiTheme="majorBidi" w:cstheme="majorBidi"/>
              </w:rPr>
              <w:t>second</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order</w:t>
            </w:r>
            <w:proofErr w:type="spellEnd"/>
          </w:p>
        </w:tc>
        <w:tc>
          <w:tcPr>
            <w:tcW w:w="0" w:type="auto"/>
          </w:tcPr>
          <w:p w:rsidR="00AF1F65" w:rsidRPr="00AF1F65" w:rsidRDefault="00AF1F65" w:rsidP="00AF1F65">
            <w:pPr>
              <w:tabs>
                <w:tab w:val="left" w:pos="1245"/>
              </w:tabs>
              <w:rPr>
                <w:rFonts w:asciiTheme="majorBidi" w:hAnsiTheme="majorBidi" w:cstheme="majorBidi"/>
                <w:vertAlign w:val="superscript"/>
              </w:rPr>
            </w:pPr>
            <w:r w:rsidRPr="00AF1F65">
              <w:rPr>
                <w:rFonts w:asciiTheme="majorBidi" w:hAnsiTheme="majorBidi" w:cstheme="majorBidi"/>
                <w:vertAlign w:val="superscript"/>
              </w:rPr>
              <w:fldChar w:fldCharType="begin" w:fldLock="1"/>
            </w:r>
            <w:r w:rsidRPr="00AF1F65">
              <w:rPr>
                <w:rFonts w:asciiTheme="majorBidi" w:hAnsiTheme="majorBidi" w:cstheme="majorBidi"/>
                <w:vertAlign w:val="superscript"/>
              </w:rPr>
              <w:instrText>ADDIN CSL_CITATION {"citationItems":[{"id":"ITEM-1","itemData":{"DOI":"10.1016/j.jwpe.2017.03.001","ISSN":"22147144","abstract":"The present work describes the synthesis of covalent composite of graphene with Fe3O4, through the formation of amide bond between chloride functionalized graphene oxide (GO) and amine containing Fe3O4. The synthesized chemically bonded graphene oxide- Fe3O4 (GO-Fe3O4) nanocomposite was used as an adsorbent for the removal of malachite green oxalate (MGO) and Eriochrome black T (EBT) in wastewater. The structure, morphology and magnetic properties of prepared nano composite was characterized by X Ray Diffraction (XRD), Fourier transform infrared spectroscopy (FTIR),Transmission Electron Microscope (TEM) and Vibrating Sample Magnetometer (VSM). The effect of the experimental conditions on the adsorption behavior has been investigated by varying the initial concentration, contact time,pH and temperature. The nanocomposite showed a good performance for the adsorption of MGO and EBT from aqueous solution with an adsorption capacity of 179.15 and 160.08 mg g−1 respectively. The Langmuir and Freundlich equations were used to examine the experimental isotherm data. Further it properly fitted with pseudo-second-order kinetic model.The results of this study demonstrate that GO-Fe3O4 can be used as a potential alternative adsorbent for the proficient removal of dyes from aqueous solution. The GO-Fe3O4nanocomposite has been tested against Gram-positive and Gram-negative bacterial strains including Staphylococcus aureus, Bacillus subtilis, Pseudomonas aerugino and Salmonella typhimuriumupon which it showed promising antimicrobial activities, thus emphasizing the fact that it can be used for dual purpose in waste water management.","author":[{"dropping-particle":"","family":"Raghu","given":"M. S.","non-dropping-particle":"","parse-names":false,"suffix":""},{"dropping-particle":"","family":"Kumar","given":"K. Yogesh","non-dropping-particle":"","parse-names":false,"suffix":""},{"dropping-particle":"","family":"Prashanth","given":"M. K.","non-dropping-particle":"","parse-names":false,"suffix":""},{"dropping-particle":"","family":"Prasanna","given":"B. P.","non-dropping-particle":"","parse-names":false,"suffix":""},{"dropping-particle":"","family":"Vinuth","given":"Raj","non-dropping-particle":"","parse-names":false,"suffix":""},{"dropping-particle":"","family":"Pradeep Kumar","given":"C. B.","non-dropping-particle":"","parse-names":false,"suffix":""}],"container-title":"Journal of Water Process Engineering","id":"ITEM-1","issued":{"date-parts":[["2017"]]},"page":"22-31","title":"Adsorption and antimicrobial studies of chemically bonded magnetic graphene oxide-Fe3O4 nanocomposite for water purification","type":"article-journal","volume":"17"},"uris":["http://www.mendeley.com/documents/?uuid=2fdcd496-f9a8-4128-8a16-739a87482692"]}],"mendeley":{"formattedCitation":"[38]","manualFormatting":"37","plainTextFormattedCitation":"[38]","previouslyFormattedCitation":"[39]"},"properties":{"noteIndex":0},"schema":"https://github.com/citation-style-language/schema/raw/master/csl-citation.json"}</w:instrText>
            </w:r>
            <w:r w:rsidRPr="00AF1F65">
              <w:rPr>
                <w:rFonts w:asciiTheme="majorBidi" w:hAnsiTheme="majorBidi" w:cstheme="majorBidi"/>
                <w:vertAlign w:val="superscript"/>
              </w:rPr>
              <w:fldChar w:fldCharType="separate"/>
            </w:r>
            <w:r w:rsidRPr="00AF1F65">
              <w:rPr>
                <w:rFonts w:asciiTheme="majorBidi" w:hAnsiTheme="majorBidi" w:cstheme="majorBidi"/>
                <w:noProof/>
                <w:vertAlign w:val="superscript"/>
              </w:rPr>
              <w:t>37</w:t>
            </w:r>
            <w:r w:rsidRPr="00AF1F65">
              <w:rPr>
                <w:rFonts w:asciiTheme="majorBidi" w:hAnsiTheme="majorBidi" w:cstheme="majorBidi"/>
                <w:vertAlign w:val="superscript"/>
              </w:rPr>
              <w:fldChar w:fldCharType="end"/>
            </w:r>
          </w:p>
        </w:tc>
      </w:tr>
      <w:tr w:rsidR="00AF1F65" w:rsidRPr="00AF1F65" w:rsidTr="008E631A">
        <w:trPr>
          <w:jc w:val="center"/>
        </w:trPr>
        <w:tc>
          <w:tcPr>
            <w:tcW w:w="0" w:type="auto"/>
          </w:tcPr>
          <w:p w:rsidR="00AF1F65" w:rsidRPr="00AF1F65" w:rsidRDefault="00AF1F65" w:rsidP="00AF1F65">
            <w:pPr>
              <w:tabs>
                <w:tab w:val="left" w:pos="1245"/>
              </w:tabs>
              <w:rPr>
                <w:rFonts w:asciiTheme="majorBidi" w:hAnsiTheme="majorBidi" w:cstheme="majorBidi"/>
              </w:rPr>
            </w:pPr>
            <w:proofErr w:type="spellStart"/>
            <w:r w:rsidRPr="00AF1F65">
              <w:rPr>
                <w:rFonts w:asciiTheme="majorBidi" w:hAnsiTheme="majorBidi" w:cstheme="majorBidi"/>
              </w:rPr>
              <w:t>Red</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clay</w:t>
            </w:r>
            <w:proofErr w:type="spellEnd"/>
          </w:p>
        </w:tc>
        <w:tc>
          <w:tcPr>
            <w:tcW w:w="0" w:type="auto"/>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125</w:t>
            </w:r>
          </w:p>
        </w:tc>
        <w:tc>
          <w:tcPr>
            <w:tcW w:w="1299" w:type="dxa"/>
          </w:tcPr>
          <w:p w:rsidR="00AF1F65" w:rsidRPr="00AF1F65" w:rsidRDefault="00AF1F65" w:rsidP="00AF1F65">
            <w:pPr>
              <w:tabs>
                <w:tab w:val="left" w:pos="1245"/>
              </w:tabs>
              <w:rPr>
                <w:rFonts w:asciiTheme="majorBidi" w:hAnsiTheme="majorBidi" w:cstheme="majorBidi"/>
              </w:rPr>
            </w:pPr>
            <w:proofErr w:type="spellStart"/>
            <w:r w:rsidRPr="00AF1F65">
              <w:rPr>
                <w:rFonts w:asciiTheme="majorBidi" w:hAnsiTheme="majorBidi" w:cstheme="majorBidi"/>
              </w:rPr>
              <w:t>Redlich-Peterson</w:t>
            </w:r>
            <w:proofErr w:type="spellEnd"/>
          </w:p>
        </w:tc>
        <w:tc>
          <w:tcPr>
            <w:tcW w:w="1615" w:type="dxa"/>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 xml:space="preserve">Pseudo </w:t>
            </w:r>
            <w:proofErr w:type="spellStart"/>
            <w:r w:rsidRPr="00AF1F65">
              <w:rPr>
                <w:rFonts w:asciiTheme="majorBidi" w:hAnsiTheme="majorBidi" w:cstheme="majorBidi"/>
              </w:rPr>
              <w:t>second</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order</w:t>
            </w:r>
            <w:proofErr w:type="spellEnd"/>
          </w:p>
        </w:tc>
        <w:tc>
          <w:tcPr>
            <w:tcW w:w="0" w:type="auto"/>
            <w:tcBorders>
              <w:right w:val="single" w:sz="4" w:space="0" w:color="auto"/>
            </w:tcBorders>
          </w:tcPr>
          <w:p w:rsidR="00AF1F65" w:rsidRPr="00AF1F65" w:rsidRDefault="00AF1F65" w:rsidP="00AF1F65">
            <w:pPr>
              <w:tabs>
                <w:tab w:val="left" w:pos="1245"/>
              </w:tabs>
              <w:rPr>
                <w:rFonts w:asciiTheme="majorBidi" w:hAnsiTheme="majorBidi" w:cstheme="majorBidi"/>
                <w:vertAlign w:val="superscript"/>
              </w:rPr>
            </w:pPr>
            <w:r w:rsidRPr="00AF1F65">
              <w:rPr>
                <w:rFonts w:asciiTheme="majorBidi" w:hAnsiTheme="majorBidi" w:cstheme="majorBidi"/>
                <w:vertAlign w:val="superscript"/>
              </w:rPr>
              <w:fldChar w:fldCharType="begin" w:fldLock="1"/>
            </w:r>
            <w:r w:rsidRPr="00AF1F65">
              <w:rPr>
                <w:rFonts w:asciiTheme="majorBidi" w:hAnsiTheme="majorBidi" w:cstheme="majorBidi"/>
                <w:vertAlign w:val="superscript"/>
              </w:rPr>
              <w:instrText>ADDIN CSL_CITATION {"citationItems":[{"id":"ITEM-1","itemData":{"DOI":"10.1016/j.cej.2013.04.094","ISSN":"13858947","abstract":"This study was aimed at the adsorption of Brilliant Green (BG) dye on naturally existing red clay (RC) through batch adsorption experiment. Adsorbent characterization showed Brunauer-Emmett-Teller surface area 100.28m2/g, pore volume 0.88cm3/g, and pore diameter 148.2Å. Batch studies were carried out to investigate the effect of experimental factors such as pH (2-10), particle size (58-150μm), adsorbent dose (0.3-1.5g/L), contact time (5-1500min), initial dye concentration (20-100mg/L), and temperature (25-65°C) on the adsorption of BG dye. Langmuir (R2=0.993), Freundlich (R2=0.997), Hansley (R2=0.997) and Redlich-Peterson (R2=0.999) isotherms were fitted to describe the equilibrium of BG adsorption process. Isothermal models showed that BG adsorption was a favorable process on RC. Adsorption kinetics were well fitted by Pseudo-second order kinetic model (R2=0.999). Thermodynamic study revealed that BG adsorption on RC was spontaneous, favorable and physiosorptive. The maximum adsorption capacity of RC was found to be 125mg/g. These results showed that BG dye can be effectively removed from aqueous solution employing RC as a cheap adsorbent. © 2013 Elsevier B.V.","author":[{"dropping-particle":"","family":"Saif Ur Rehman","given":"Muhammad","non-dropping-particle":"","parse-names":false,"suffix":""},{"dropping-particle":"","family":"Munir","given":"Muhammad","non-dropping-particle":"","parse-names":false,"suffix":""},{"dropping-particle":"","family":"Ashfaq","given":"Muhammad","non-dropping-particle":"","parse-names":false,"suffix":""},{"dropping-particle":"","family":"Rashid","given":"Naim","non-dropping-particle":"","parse-names":false,"suffix":""},{"dropping-particle":"","family":"Nazar","given":"Muhammad Faizan","non-dropping-particle":"","parse-names":false,"suffix":""},{"dropping-particle":"","family":"Danish","given":"Muhammad","non-dropping-particle":"","parse-names":false,"suffix":""},{"dropping-particle":"","family":"Han","given":"Jong In","non-dropping-particle":"","parse-names":false,"suffix":""}],"container-title":"Chemical Engineering Journal","id":"ITEM-1","issued":{"date-parts":[["2013"]]},"page":"54-62","publisher":"Elsevier B.V.","title":"Adsorption of Brilliant Green dye from aqueous solution onto red clay","type":"article-journal","volume":"228"},"uris":["http://www.mendeley.com/documents/?uuid=5c1f68cf-12d3-439d-86c1-952d2730ba2e"]}],"mendeley":{"formattedCitation":"[39]","manualFormatting":"25","plainTextFormattedCitation":"[39]","previouslyFormattedCitation":"[40]"},"properties":{"noteIndex":0},"schema":"https://github.com/citation-style-language/schema/raw/master/csl-citation.json"}</w:instrText>
            </w:r>
            <w:r w:rsidRPr="00AF1F65">
              <w:rPr>
                <w:rFonts w:asciiTheme="majorBidi" w:hAnsiTheme="majorBidi" w:cstheme="majorBidi"/>
                <w:vertAlign w:val="superscript"/>
              </w:rPr>
              <w:fldChar w:fldCharType="separate"/>
            </w:r>
            <w:r w:rsidRPr="00AF1F65">
              <w:rPr>
                <w:rFonts w:asciiTheme="majorBidi" w:hAnsiTheme="majorBidi" w:cstheme="majorBidi"/>
                <w:noProof/>
                <w:vertAlign w:val="superscript"/>
              </w:rPr>
              <w:t>25</w:t>
            </w:r>
            <w:r w:rsidRPr="00AF1F65">
              <w:rPr>
                <w:rFonts w:asciiTheme="majorBidi" w:hAnsiTheme="majorBidi" w:cstheme="majorBidi"/>
                <w:vertAlign w:val="superscript"/>
              </w:rPr>
              <w:fldChar w:fldCharType="end"/>
            </w:r>
          </w:p>
        </w:tc>
        <w:tc>
          <w:tcPr>
            <w:tcW w:w="0" w:type="auto"/>
            <w:tcBorders>
              <w:left w:val="single" w:sz="4" w:space="0" w:color="auto"/>
            </w:tcBorders>
          </w:tcPr>
          <w:p w:rsidR="00AF1F65" w:rsidRPr="00AF1F65" w:rsidRDefault="00AF1F65" w:rsidP="00AF1F65">
            <w:pPr>
              <w:tabs>
                <w:tab w:val="left" w:pos="1245"/>
              </w:tabs>
              <w:rPr>
                <w:rFonts w:asciiTheme="majorBidi" w:hAnsiTheme="majorBidi" w:cstheme="majorBidi"/>
              </w:rPr>
            </w:pPr>
            <w:proofErr w:type="spellStart"/>
            <w:r w:rsidRPr="00AF1F65">
              <w:rPr>
                <w:rFonts w:asciiTheme="majorBidi" w:hAnsiTheme="majorBidi" w:cstheme="majorBidi"/>
              </w:rPr>
              <w:t>Citrus</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limetta</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peel</w:t>
            </w:r>
            <w:proofErr w:type="spellEnd"/>
          </w:p>
        </w:tc>
        <w:tc>
          <w:tcPr>
            <w:tcW w:w="0" w:type="auto"/>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8.733</w:t>
            </w:r>
          </w:p>
        </w:tc>
        <w:tc>
          <w:tcPr>
            <w:tcW w:w="1204" w:type="dxa"/>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D-R</w:t>
            </w:r>
          </w:p>
        </w:tc>
        <w:tc>
          <w:tcPr>
            <w:tcW w:w="1544" w:type="dxa"/>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 xml:space="preserve">Pseudo </w:t>
            </w:r>
            <w:proofErr w:type="spellStart"/>
            <w:r w:rsidRPr="00AF1F65">
              <w:rPr>
                <w:rFonts w:asciiTheme="majorBidi" w:hAnsiTheme="majorBidi" w:cstheme="majorBidi"/>
              </w:rPr>
              <w:t>second</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order</w:t>
            </w:r>
            <w:proofErr w:type="spellEnd"/>
          </w:p>
        </w:tc>
        <w:tc>
          <w:tcPr>
            <w:tcW w:w="0" w:type="auto"/>
          </w:tcPr>
          <w:p w:rsidR="00AF1F65" w:rsidRPr="00AF1F65" w:rsidRDefault="00AF1F65" w:rsidP="00AF1F65">
            <w:pPr>
              <w:tabs>
                <w:tab w:val="left" w:pos="1245"/>
              </w:tabs>
              <w:rPr>
                <w:rFonts w:asciiTheme="majorBidi" w:hAnsiTheme="majorBidi" w:cstheme="majorBidi"/>
                <w:vertAlign w:val="superscript"/>
              </w:rPr>
            </w:pPr>
            <w:r w:rsidRPr="00AF1F65">
              <w:rPr>
                <w:rFonts w:asciiTheme="majorBidi" w:hAnsiTheme="majorBidi" w:cstheme="majorBidi"/>
                <w:vertAlign w:val="superscript"/>
              </w:rPr>
              <w:fldChar w:fldCharType="begin" w:fldLock="1"/>
            </w:r>
            <w:r w:rsidRPr="00AF1F65">
              <w:rPr>
                <w:rFonts w:asciiTheme="majorBidi" w:hAnsiTheme="majorBidi" w:cstheme="majorBidi"/>
                <w:vertAlign w:val="superscript"/>
              </w:rPr>
              <w:instrText>ADDIN CSL_CITATION {"citationItems":[{"id":"ITEM-1","itemData":{"DOI":"10.1016/j.jece.2016.11.030","ISSN":"22133437","abstract":"© 2016 Elsevier Ltd. All rights reserved.Present work aims to investigate the adsorptive characteristics of agricultural wastes (Citrus Limetta Peel and Zea Mays Cob) for effective removal of dyes from aqueous solutions. Batch adsorption experiments were carried out in order to analyse sorption behaviour of dye-adsorbent systems at different adsorbent dosage and initial dye concentration. Possibility of mass transfer resistance was investigated to improve the diffusion rate, whereas kinetic aspects were examined to achieve thermodynamic equilibrium for the proposed adsorption process. Solution pH was observed to significantly affect the adsorption efficiency by regulating degree of ionization of the adsorbate's functional groups. More than 90% removal of dyes was attained for all dye-adsorbent systems under optimum reaction conditions. Characterization studies were performed to examine the changes in morphology and functional groups of the adsorbents before and after adsorption process. Kinetic study suggested the pseudo-secondorder kinetic model with normalized standard deviation Δqt (%) &lt;5% and regression coefficient &gt;0.999 as being able to better describe kinetic data than pseudo first order and elovich kinetic models. Adsorbate-adsorbent interaction was investigated by looking into the applicability of Langmuir, Freundlich and Dubinin-Radushkevich isotherms for the proposed adsorption process. Maximum adsorption capacity Q° was observed to be highest for malachite green dye (8.733 mg/g and 16.72 mg/g) using CLP and ZMC respectively. Findings obtained from thermodynamic studies indicated endothermic and spontaneous nature of the proposed process. This work offers an economic incentive to the industrial practice for waste management and eofriendly approach for removal of toxic dyes from textile waste water.","author":[{"dropping-particle":"","family":"Singh","given":"H.","non-dropping-particle":"","parse-names":false,"suffix":""},{"dropping-particle":"","family":"Chauhan","given":"G.","non-dropping-particle":"","parse-names":false,"suffix":""},{"dropping-particle":"","family":"Jain","given":"A.K.","non-dropping-particle":"","parse-names":false,"suffix":""},{"dropping-particle":"","family":"Sharma","given":"S.K.","non-dropping-particle":"","parse-names":false,"suffix":""}],"container-title":"Journal of Environmental Chemical Engineering","id":"ITEM-1","issue":"1","issued":{"date-parts":[["2017"]]},"page":"122-135","title":"Adsorptive potential of agricultural wastes for removal of dyes from aqueous solutions","type":"article-journal","volume":"5"},"uris":["http://www.mendeley.com/documents/?uuid=73d29668-7307-4d61-a013-8045ceb6449b"]}],"mendeley":{"formattedCitation":"[18]","manualFormatting":"18","plainTextFormattedCitation":"[18]","previouslyFormattedCitation":"[18]"},"properties":{"noteIndex":0},"schema":"https://github.com/citation-style-language/schema/raw/master/csl-citation.json"}</w:instrText>
            </w:r>
            <w:r w:rsidRPr="00AF1F65">
              <w:rPr>
                <w:rFonts w:asciiTheme="majorBidi" w:hAnsiTheme="majorBidi" w:cstheme="majorBidi"/>
                <w:vertAlign w:val="superscript"/>
              </w:rPr>
              <w:fldChar w:fldCharType="separate"/>
            </w:r>
            <w:r w:rsidRPr="00AF1F65">
              <w:rPr>
                <w:rFonts w:asciiTheme="majorBidi" w:hAnsiTheme="majorBidi" w:cstheme="majorBidi"/>
                <w:noProof/>
                <w:vertAlign w:val="superscript"/>
              </w:rPr>
              <w:t>18</w:t>
            </w:r>
            <w:r w:rsidRPr="00AF1F65">
              <w:rPr>
                <w:rFonts w:asciiTheme="majorBidi" w:hAnsiTheme="majorBidi" w:cstheme="majorBidi"/>
                <w:vertAlign w:val="superscript"/>
              </w:rPr>
              <w:fldChar w:fldCharType="end"/>
            </w:r>
          </w:p>
        </w:tc>
      </w:tr>
      <w:tr w:rsidR="00AF1F65" w:rsidRPr="00AF1F65" w:rsidTr="008E631A">
        <w:trPr>
          <w:jc w:val="center"/>
        </w:trPr>
        <w:tc>
          <w:tcPr>
            <w:tcW w:w="0" w:type="auto"/>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Kaolin</w:t>
            </w:r>
          </w:p>
        </w:tc>
        <w:tc>
          <w:tcPr>
            <w:tcW w:w="0" w:type="auto"/>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65.42</w:t>
            </w:r>
          </w:p>
        </w:tc>
        <w:tc>
          <w:tcPr>
            <w:tcW w:w="1299" w:type="dxa"/>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Langmuir</w:t>
            </w:r>
          </w:p>
        </w:tc>
        <w:tc>
          <w:tcPr>
            <w:tcW w:w="1615" w:type="dxa"/>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 xml:space="preserve">Pseudo </w:t>
            </w:r>
            <w:proofErr w:type="spellStart"/>
            <w:r w:rsidRPr="00AF1F65">
              <w:rPr>
                <w:rFonts w:asciiTheme="majorBidi" w:hAnsiTheme="majorBidi" w:cstheme="majorBidi"/>
              </w:rPr>
              <w:t>second</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order</w:t>
            </w:r>
            <w:proofErr w:type="spellEnd"/>
          </w:p>
        </w:tc>
        <w:tc>
          <w:tcPr>
            <w:tcW w:w="0" w:type="auto"/>
            <w:tcBorders>
              <w:right w:val="single" w:sz="4" w:space="0" w:color="auto"/>
            </w:tcBorders>
          </w:tcPr>
          <w:p w:rsidR="00AF1F65" w:rsidRPr="00AF1F65" w:rsidRDefault="00AF1F65" w:rsidP="00AF1F65">
            <w:pPr>
              <w:tabs>
                <w:tab w:val="left" w:pos="1245"/>
              </w:tabs>
              <w:rPr>
                <w:rFonts w:asciiTheme="majorBidi" w:hAnsiTheme="majorBidi" w:cstheme="majorBidi"/>
                <w:vertAlign w:val="superscript"/>
              </w:rPr>
            </w:pPr>
            <w:r w:rsidRPr="00AF1F65">
              <w:rPr>
                <w:rFonts w:asciiTheme="majorBidi" w:hAnsiTheme="majorBidi" w:cstheme="majorBidi"/>
                <w:vertAlign w:val="superscript"/>
              </w:rPr>
              <w:fldChar w:fldCharType="begin" w:fldLock="1"/>
            </w:r>
            <w:r w:rsidRPr="00AF1F65">
              <w:rPr>
                <w:rFonts w:asciiTheme="majorBidi" w:hAnsiTheme="majorBidi" w:cstheme="majorBidi"/>
                <w:vertAlign w:val="superscript"/>
              </w:rPr>
              <w:instrText>ADDIN CSL_CITATION {"citationItems":[{"id":"ITEM-1","itemData":{"DOI":"10.1016/j.jhazmat.2008.03.110","ISBN":"0304-3894 (Print)\\r0304-3894 (Linking)","ISSN":"03043894","PMID":"18456401","abstract":"Experimental investigations were carried out to adsorb toxic brilliant green dye from aqueous medium using kaolin as an adsorbent. Characterization of kaolin is done by measuring: (i) particle size distribution using particle size analyzer, (ii) BET surface area using BET surface analyzer, and (iii) structural analysis using X-ray diffractometer. The effects of initial dye concentration, contact time, kaolin dose, stirring speed, pH and temperature were studied for the adsorption of brilliant green in batch mode. Adsorption experiments indicate that the extent of adsorption is strongly dependent on pH of solution. Free energy of adsorption (??G\n                        0), enthalpy (??H\n                        0) and entropy (??S\n                        0) changes are calculated to know the nature of adsorption. The calculated values of ??G\n                        0 at 299 K and 323 K indicate that the adsorption process is spontaneous. The estimated values of ??H\n                        0 and ??S\n                        0 both show the negative sign, which indicate that the adsorption process is exothermic and the dye molecules are organized on the kaolin surface in less randomly fashion than in solution. The adsorption kinetic has been described by first-order, pseudo-second-order and intra-particle-diffusion models. It was observed that the rate of dye adsorption follows pseudo-second-order model for the dye concentration range studied in the present case. Standard adsorption isotherms were used to fit the experimental equilibrium data. It was found that the adsorption of brilliant green on kaolin follows the Langmuir adsorption isotherm. ?? 2008 Elsevier B.V. All rights reserved.","author":[{"dropping-particle":"","family":"Nandi","given":"B. K.","non-dropping-particle":"","parse-names":false,"suffix":""},{"dropping-particle":"","family":"Goswami","given":"A.","non-dropping-particle":"","parse-names":false,"suffix":""},{"dropping-particle":"","family":"Purkait","given":"M. K.","non-dropping-particle":"","parse-names":false,"suffix":""}],"container-title":"Journal of Hazardous Materials","id":"ITEM-1","issue":"1","issued":{"date-parts":[["2009"]]},"page":"387-395","title":"Adsorption characteristics of brilliant green dye on kaolin","type":"article-journal","volume":"161"},"uris":["http://www.mendeley.com/documents/?uuid=6fba1caf-9db4-4902-a6a8-826503f54a5b"]}],"mendeley":{"formattedCitation":"[2]","manualFormatting":"2","plainTextFormattedCitation":"[2]","previouslyFormattedCitation":"[2]"},"properties":{"noteIndex":0},"schema":"https://github.com/citation-style-language/schema/raw/master/csl-citation.json"}</w:instrText>
            </w:r>
            <w:r w:rsidRPr="00AF1F65">
              <w:rPr>
                <w:rFonts w:asciiTheme="majorBidi" w:hAnsiTheme="majorBidi" w:cstheme="majorBidi"/>
                <w:vertAlign w:val="superscript"/>
              </w:rPr>
              <w:fldChar w:fldCharType="separate"/>
            </w:r>
            <w:r w:rsidRPr="00AF1F65">
              <w:rPr>
                <w:rFonts w:asciiTheme="majorBidi" w:hAnsiTheme="majorBidi" w:cstheme="majorBidi"/>
                <w:noProof/>
                <w:vertAlign w:val="superscript"/>
              </w:rPr>
              <w:t>2</w:t>
            </w:r>
            <w:r w:rsidRPr="00AF1F65">
              <w:rPr>
                <w:rFonts w:asciiTheme="majorBidi" w:hAnsiTheme="majorBidi" w:cstheme="majorBidi"/>
                <w:vertAlign w:val="superscript"/>
              </w:rPr>
              <w:fldChar w:fldCharType="end"/>
            </w:r>
          </w:p>
        </w:tc>
        <w:tc>
          <w:tcPr>
            <w:tcW w:w="0" w:type="auto"/>
            <w:tcBorders>
              <w:left w:val="single" w:sz="4" w:space="0" w:color="auto"/>
            </w:tcBorders>
          </w:tcPr>
          <w:p w:rsidR="00AF1F65" w:rsidRPr="00AF1F65" w:rsidRDefault="00AF1F65" w:rsidP="00AF1F65">
            <w:pPr>
              <w:tabs>
                <w:tab w:val="left" w:pos="1245"/>
              </w:tabs>
              <w:rPr>
                <w:rFonts w:asciiTheme="majorBidi" w:hAnsiTheme="majorBidi" w:cstheme="majorBidi"/>
              </w:rPr>
            </w:pPr>
            <w:proofErr w:type="spellStart"/>
            <w:r w:rsidRPr="00AF1F65">
              <w:rPr>
                <w:rFonts w:asciiTheme="majorBidi" w:hAnsiTheme="majorBidi" w:cstheme="majorBidi"/>
              </w:rPr>
              <w:t>Zea</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mays</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cob</w:t>
            </w:r>
            <w:proofErr w:type="spellEnd"/>
          </w:p>
        </w:tc>
        <w:tc>
          <w:tcPr>
            <w:tcW w:w="0" w:type="auto"/>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16.72</w:t>
            </w:r>
          </w:p>
        </w:tc>
        <w:tc>
          <w:tcPr>
            <w:tcW w:w="1204" w:type="dxa"/>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D-R</w:t>
            </w:r>
          </w:p>
        </w:tc>
        <w:tc>
          <w:tcPr>
            <w:tcW w:w="1544" w:type="dxa"/>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 xml:space="preserve">Pseudo </w:t>
            </w:r>
            <w:proofErr w:type="spellStart"/>
            <w:r w:rsidRPr="00AF1F65">
              <w:rPr>
                <w:rFonts w:asciiTheme="majorBidi" w:hAnsiTheme="majorBidi" w:cstheme="majorBidi"/>
              </w:rPr>
              <w:t>second</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order</w:t>
            </w:r>
            <w:proofErr w:type="spellEnd"/>
          </w:p>
        </w:tc>
        <w:tc>
          <w:tcPr>
            <w:tcW w:w="0" w:type="auto"/>
          </w:tcPr>
          <w:p w:rsidR="00AF1F65" w:rsidRPr="00AF1F65" w:rsidRDefault="00AF1F65" w:rsidP="00AF1F65">
            <w:pPr>
              <w:tabs>
                <w:tab w:val="left" w:pos="1245"/>
              </w:tabs>
              <w:rPr>
                <w:rFonts w:asciiTheme="majorBidi" w:hAnsiTheme="majorBidi" w:cstheme="majorBidi"/>
                <w:vertAlign w:val="superscript"/>
              </w:rPr>
            </w:pPr>
            <w:r w:rsidRPr="00AF1F65">
              <w:rPr>
                <w:rFonts w:asciiTheme="majorBidi" w:hAnsiTheme="majorBidi" w:cstheme="majorBidi"/>
                <w:vertAlign w:val="superscript"/>
              </w:rPr>
              <w:fldChar w:fldCharType="begin" w:fldLock="1"/>
            </w:r>
            <w:r w:rsidRPr="00AF1F65">
              <w:rPr>
                <w:rFonts w:asciiTheme="majorBidi" w:hAnsiTheme="majorBidi" w:cstheme="majorBidi"/>
                <w:vertAlign w:val="superscript"/>
              </w:rPr>
              <w:instrText>ADDIN CSL_CITATION {"citationItems":[{"id":"ITEM-1","itemData":{"DOI":"10.1016/j.jece.2016.11.030","ISSN":"22133437","abstract":"© 2016 Elsevier Ltd. All rights reserved.Present work aims to investigate the adsorptive characteristics of agricultural wastes (Citrus Limetta Peel and Zea Mays Cob) for effective removal of dyes from aqueous solutions. Batch adsorption experiments were carried out in order to analyse sorption behaviour of dye-adsorbent systems at different adsorbent dosage and initial dye concentration. Possibility of mass transfer resistance was investigated to improve the diffusion rate, whereas kinetic aspects were examined to achieve thermodynamic equilibrium for the proposed adsorption process. Solution pH was observed to significantly affect the adsorption efficiency by regulating degree of ionization of the adsorbate's functional groups. More than 90% removal of dyes was attained for all dye-adsorbent systems under optimum reaction conditions. Characterization studies were performed to examine the changes in morphology and functional groups of the adsorbents before and after adsorption process. Kinetic study suggested the pseudo-secondorder kinetic model with normalized standard deviation Δqt (%) &lt;5% and regression coefficient &gt;0.999 as being able to better describe kinetic data than pseudo first order and elovich kinetic models. Adsorbate-adsorbent interaction was investigated by looking into the applicability of Langmuir, Freundlich and Dubinin-Radushkevich isotherms for the proposed adsorption process. Maximum adsorption capacity Q° was observed to be highest for malachite green dye (8.733 mg/g and 16.72 mg/g) using CLP and ZMC respectively. Findings obtained from thermodynamic studies indicated endothermic and spontaneous nature of the proposed process. This work offers an economic incentive to the industrial practice for waste management and eofriendly approach for removal of toxic dyes from textile waste water.","author":[{"dropping-particle":"","family":"Singh","given":"H.","non-dropping-particle":"","parse-names":false,"suffix":""},{"dropping-particle":"","family":"Chauhan","given":"G.","non-dropping-particle":"","parse-names":false,"suffix":""},{"dropping-particle":"","family":"Jain","given":"A.K.","non-dropping-particle":"","parse-names":false,"suffix":""},{"dropping-particle":"","family":"Sharma","given":"S.K.","non-dropping-particle":"","parse-names":false,"suffix":""}],"container-title":"Journal of Environmental Chemical Engineering","id":"ITEM-1","issue":"1","issued":{"date-parts":[["2017"]]},"page":"122-135","title":"Adsorptive potential of agricultural wastes for removal of dyes from aqueous solutions","type":"article-journal","volume":"5"},"uris":["http://www.mendeley.com/documents/?uuid=73d29668-7307-4d61-a013-8045ceb6449b"]}],"mendeley":{"formattedCitation":"[18]","manualFormatting":"18","plainTextFormattedCitation":"[18]","previouslyFormattedCitation":"[18]"},"properties":{"noteIndex":0},"schema":"https://github.com/citation-style-language/schema/raw/master/csl-citation.json"}</w:instrText>
            </w:r>
            <w:r w:rsidRPr="00AF1F65">
              <w:rPr>
                <w:rFonts w:asciiTheme="majorBidi" w:hAnsiTheme="majorBidi" w:cstheme="majorBidi"/>
                <w:vertAlign w:val="superscript"/>
              </w:rPr>
              <w:fldChar w:fldCharType="separate"/>
            </w:r>
            <w:r w:rsidRPr="00AF1F65">
              <w:rPr>
                <w:rFonts w:asciiTheme="majorBidi" w:hAnsiTheme="majorBidi" w:cstheme="majorBidi"/>
                <w:noProof/>
                <w:vertAlign w:val="superscript"/>
              </w:rPr>
              <w:t>18</w:t>
            </w:r>
            <w:r w:rsidRPr="00AF1F65">
              <w:rPr>
                <w:rFonts w:asciiTheme="majorBidi" w:hAnsiTheme="majorBidi" w:cstheme="majorBidi"/>
                <w:vertAlign w:val="superscript"/>
              </w:rPr>
              <w:fldChar w:fldCharType="end"/>
            </w:r>
          </w:p>
        </w:tc>
      </w:tr>
      <w:tr w:rsidR="00AF1F65" w:rsidRPr="00AF1F65" w:rsidTr="008E631A">
        <w:trPr>
          <w:jc w:val="center"/>
        </w:trPr>
        <w:tc>
          <w:tcPr>
            <w:tcW w:w="0" w:type="auto"/>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 xml:space="preserve">NaOH </w:t>
            </w:r>
            <w:proofErr w:type="spellStart"/>
            <w:r w:rsidRPr="00AF1F65">
              <w:rPr>
                <w:rFonts w:asciiTheme="majorBidi" w:hAnsiTheme="majorBidi" w:cstheme="majorBidi"/>
              </w:rPr>
              <w:t>treated</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saw</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dust</w:t>
            </w:r>
            <w:proofErr w:type="spellEnd"/>
          </w:p>
        </w:tc>
        <w:tc>
          <w:tcPr>
            <w:tcW w:w="0" w:type="auto"/>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58.48</w:t>
            </w:r>
          </w:p>
        </w:tc>
        <w:tc>
          <w:tcPr>
            <w:tcW w:w="1299" w:type="dxa"/>
          </w:tcPr>
          <w:p w:rsidR="00AF1F65" w:rsidRPr="00AF1F65" w:rsidRDefault="00AF1F65" w:rsidP="00AF1F65">
            <w:pPr>
              <w:tabs>
                <w:tab w:val="left" w:pos="1245"/>
              </w:tabs>
              <w:rPr>
                <w:rFonts w:asciiTheme="majorBidi" w:hAnsiTheme="majorBidi" w:cstheme="majorBidi"/>
              </w:rPr>
            </w:pPr>
            <w:proofErr w:type="spellStart"/>
            <w:r w:rsidRPr="00AF1F65">
              <w:rPr>
                <w:rFonts w:asciiTheme="majorBidi" w:hAnsiTheme="majorBidi" w:cstheme="majorBidi"/>
              </w:rPr>
              <w:t>Redlich-Peterson</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and</w:t>
            </w:r>
            <w:proofErr w:type="spellEnd"/>
            <w:r w:rsidRPr="00AF1F65">
              <w:rPr>
                <w:rFonts w:asciiTheme="majorBidi" w:hAnsiTheme="majorBidi" w:cstheme="majorBidi"/>
              </w:rPr>
              <w:t xml:space="preserve"> Temkin</w:t>
            </w:r>
          </w:p>
        </w:tc>
        <w:tc>
          <w:tcPr>
            <w:tcW w:w="1615" w:type="dxa"/>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 xml:space="preserve">Pseudo </w:t>
            </w:r>
            <w:proofErr w:type="spellStart"/>
            <w:r w:rsidRPr="00AF1F65">
              <w:rPr>
                <w:rFonts w:asciiTheme="majorBidi" w:hAnsiTheme="majorBidi" w:cstheme="majorBidi"/>
              </w:rPr>
              <w:t>second</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order</w:t>
            </w:r>
            <w:proofErr w:type="spellEnd"/>
          </w:p>
        </w:tc>
        <w:tc>
          <w:tcPr>
            <w:tcW w:w="0" w:type="auto"/>
            <w:tcBorders>
              <w:right w:val="single" w:sz="4" w:space="0" w:color="auto"/>
            </w:tcBorders>
          </w:tcPr>
          <w:p w:rsidR="00AF1F65" w:rsidRPr="00AF1F65" w:rsidRDefault="00AF1F65" w:rsidP="00AF1F65">
            <w:pPr>
              <w:tabs>
                <w:tab w:val="left" w:pos="1245"/>
              </w:tabs>
              <w:rPr>
                <w:rFonts w:asciiTheme="majorBidi" w:hAnsiTheme="majorBidi" w:cstheme="majorBidi"/>
                <w:vertAlign w:val="superscript"/>
              </w:rPr>
            </w:pPr>
            <w:r w:rsidRPr="00AF1F65">
              <w:rPr>
                <w:rFonts w:asciiTheme="majorBidi" w:hAnsiTheme="majorBidi" w:cstheme="majorBidi"/>
                <w:vertAlign w:val="superscript"/>
              </w:rPr>
              <w:fldChar w:fldCharType="begin" w:fldLock="1"/>
            </w:r>
            <w:r w:rsidRPr="00AF1F65">
              <w:rPr>
                <w:rFonts w:asciiTheme="majorBidi" w:hAnsiTheme="majorBidi" w:cstheme="majorBidi"/>
                <w:vertAlign w:val="superscript"/>
              </w:rPr>
              <w:instrText>ADDIN CSL_CITATION {"citationItems":[{"id":"ITEM-1","itemData":{"DOI":"10.1016/j.desal.2011.01.049","ISBN":"0011-9164","ISSN":"00119164","abstract":"The present study explored the adsorptive characteristics of Brilliant Green dye from aqueous solution onto NaOH treated saw dust of Indian Eucalyptus wood, a timber industry waste. Batch studies were performed to evaluate the influence of various experimental parameters like initial pH, contact time, adsorbent dose, initial concentration and temperature on the removal of Brilliant Green. Optimum conditions were found to be initial pH=2.9, contact time=3h and adsorbent dose=4g/l. The pseudo-second-order kinetic model represented the adsorption kinetics of Brilliant Green onto NaOH treated saw dust. Equilibrium isotherms were analyzed by Freundlich, Langmuir, Redlich-Peterson and Temkin isotherm models using non-linear regression technique. NaOH treated saw dust which was used showed surface area=0.3742m2/g, pore volume=0.00836cm3/g and average pore diameter=893.6A0. Adsorption of Brilliant Green onto NaOH treated saw dust is favorably influenced by decrease in the temperature of the operation. Thermodynamics showed that the Brilliant Green adsorption was most favorable onto NaOH treated saw dust. © 2011 Elsevier B.V.","author":[{"dropping-particle":"","family":"Mane","given":"Venkat S.","non-dropping-particle":"","parse-names":false,"suffix":""},{"dropping-particle":"","family":"Babu","given":"P. V.Vijay","non-dropping-particle":"","parse-names":false,"suffix":""}],"container-title":"Desalination","id":"ITEM-1","issue":"2-3","issued":{"date-parts":[["2011"]]},"page":"321-329","publisher":"Elsevier B.V.","title":"Studies on the adsorption of Brilliant Green dye from aqueous solution onto low-cost NaOH treated saw dust","type":"article-journal","volume":"273"},"uris":["http://www.mendeley.com/documents/?uuid=0a27be2b-aef1-4a40-be2e-5031300afe4b"]}],"mendeley":{"formattedCitation":"[10]","manualFormatting":"10","plainTextFormattedCitation":"[10]","previouslyFormattedCitation":"[10]"},"properties":{"noteIndex":0},"schema":"https://github.com/citation-style-language/schema/raw/master/csl-citation.json"}</w:instrText>
            </w:r>
            <w:r w:rsidRPr="00AF1F65">
              <w:rPr>
                <w:rFonts w:asciiTheme="majorBidi" w:hAnsiTheme="majorBidi" w:cstheme="majorBidi"/>
                <w:vertAlign w:val="superscript"/>
              </w:rPr>
              <w:fldChar w:fldCharType="separate"/>
            </w:r>
            <w:r w:rsidRPr="00AF1F65">
              <w:rPr>
                <w:rFonts w:asciiTheme="majorBidi" w:hAnsiTheme="majorBidi" w:cstheme="majorBidi"/>
                <w:noProof/>
                <w:vertAlign w:val="superscript"/>
              </w:rPr>
              <w:t>10</w:t>
            </w:r>
            <w:r w:rsidRPr="00AF1F65">
              <w:rPr>
                <w:rFonts w:asciiTheme="majorBidi" w:hAnsiTheme="majorBidi" w:cstheme="majorBidi"/>
                <w:vertAlign w:val="superscript"/>
              </w:rPr>
              <w:fldChar w:fldCharType="end"/>
            </w:r>
          </w:p>
        </w:tc>
        <w:tc>
          <w:tcPr>
            <w:tcW w:w="0" w:type="auto"/>
            <w:tcBorders>
              <w:left w:val="single" w:sz="4" w:space="0" w:color="auto"/>
            </w:tcBorders>
          </w:tcPr>
          <w:p w:rsidR="00AF1F65" w:rsidRPr="00AF1F65" w:rsidRDefault="00AF1F65" w:rsidP="00AF1F65">
            <w:pPr>
              <w:tabs>
                <w:tab w:val="left" w:pos="1245"/>
              </w:tabs>
              <w:rPr>
                <w:rFonts w:asciiTheme="majorBidi" w:hAnsiTheme="majorBidi" w:cstheme="majorBidi"/>
              </w:rPr>
            </w:pPr>
            <w:proofErr w:type="spellStart"/>
            <w:r w:rsidRPr="00AF1F65">
              <w:rPr>
                <w:rFonts w:asciiTheme="majorBidi" w:hAnsiTheme="majorBidi" w:cstheme="majorBidi"/>
              </w:rPr>
              <w:t>Organically</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modified</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hydroxyapatite</w:t>
            </w:r>
            <w:proofErr w:type="spellEnd"/>
          </w:p>
        </w:tc>
        <w:tc>
          <w:tcPr>
            <w:tcW w:w="0" w:type="auto"/>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188.18</w:t>
            </w:r>
          </w:p>
        </w:tc>
        <w:tc>
          <w:tcPr>
            <w:tcW w:w="1204" w:type="dxa"/>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Langmuir</w:t>
            </w:r>
          </w:p>
        </w:tc>
        <w:tc>
          <w:tcPr>
            <w:tcW w:w="1544" w:type="dxa"/>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w:t>
            </w:r>
          </w:p>
        </w:tc>
        <w:tc>
          <w:tcPr>
            <w:tcW w:w="0" w:type="auto"/>
          </w:tcPr>
          <w:p w:rsidR="00AF1F65" w:rsidRPr="00AF1F65" w:rsidRDefault="00AF1F65" w:rsidP="00AF1F65">
            <w:pPr>
              <w:tabs>
                <w:tab w:val="left" w:pos="1245"/>
              </w:tabs>
              <w:rPr>
                <w:rFonts w:asciiTheme="majorBidi" w:hAnsiTheme="majorBidi" w:cstheme="majorBidi"/>
                <w:vertAlign w:val="superscript"/>
              </w:rPr>
            </w:pPr>
            <w:r w:rsidRPr="00AF1F65">
              <w:rPr>
                <w:rFonts w:asciiTheme="majorBidi" w:hAnsiTheme="majorBidi" w:cstheme="majorBidi"/>
                <w:vertAlign w:val="superscript"/>
              </w:rPr>
              <w:fldChar w:fldCharType="begin" w:fldLock="1"/>
            </w:r>
            <w:r w:rsidRPr="00AF1F65">
              <w:rPr>
                <w:rFonts w:asciiTheme="majorBidi" w:hAnsiTheme="majorBidi" w:cstheme="majorBidi"/>
                <w:vertAlign w:val="superscript"/>
              </w:rPr>
              <w:instrText>ADDIN CSL_CITATION {"citationItems":[{"id":"ITEM-1","itemData":{"author":[{"dropping-particle":"","family":"El-Zahhar","given":"Adel A.","non-dropping-particle":"","parse-names":false,"suffix":""},{"dropping-particle":"","family":"Awwad","given":"Nasser S.","non-dropping-particle":"","parse-names":false,"suffix":""}],"container-title":"Journal of Environmental Chemical Engineering","id":"ITEM-1","issue":"1","issued":{"date-parts":[["2016"]]},"page":"633-638","title":"Removal of malachite green dye from aqueous solutions using organically modified hydroxyapatite","type":"article-journal","volume":"4"},"uris":["http://www.mendeley.com/documents/?uuid=acdc5a30-d296-4e13-9f53-2f93e8af0d5c"]}],"mendeley":{"formattedCitation":"[17]","manualFormatting":"17","plainTextFormattedCitation":"[17]","previouslyFormattedCitation":"[17]"},"properties":{"noteIndex":0},"schema":"https://github.com/citation-style-language/schema/raw/master/csl-citation.json"}</w:instrText>
            </w:r>
            <w:r w:rsidRPr="00AF1F65">
              <w:rPr>
                <w:rFonts w:asciiTheme="majorBidi" w:hAnsiTheme="majorBidi" w:cstheme="majorBidi"/>
                <w:vertAlign w:val="superscript"/>
              </w:rPr>
              <w:fldChar w:fldCharType="separate"/>
            </w:r>
            <w:r w:rsidRPr="00AF1F65">
              <w:rPr>
                <w:rFonts w:asciiTheme="majorBidi" w:hAnsiTheme="majorBidi" w:cstheme="majorBidi"/>
                <w:noProof/>
                <w:vertAlign w:val="superscript"/>
              </w:rPr>
              <w:t>17</w:t>
            </w:r>
            <w:r w:rsidRPr="00AF1F65">
              <w:rPr>
                <w:rFonts w:asciiTheme="majorBidi" w:hAnsiTheme="majorBidi" w:cstheme="majorBidi"/>
                <w:vertAlign w:val="superscript"/>
              </w:rPr>
              <w:fldChar w:fldCharType="end"/>
            </w:r>
          </w:p>
        </w:tc>
      </w:tr>
      <w:tr w:rsidR="00AF1F65" w:rsidRPr="00AF1F65" w:rsidTr="008E631A">
        <w:trPr>
          <w:jc w:val="center"/>
        </w:trPr>
        <w:tc>
          <w:tcPr>
            <w:tcW w:w="0" w:type="auto"/>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Ni/</w:t>
            </w:r>
            <w:proofErr w:type="spellStart"/>
            <w:r w:rsidRPr="00AF1F65">
              <w:rPr>
                <w:rFonts w:asciiTheme="majorBidi" w:hAnsiTheme="majorBidi" w:cstheme="majorBidi"/>
              </w:rPr>
              <w:t>Ni</w:t>
            </w:r>
            <w:r w:rsidRPr="00AF1F65">
              <w:rPr>
                <w:rFonts w:asciiTheme="majorBidi" w:hAnsiTheme="majorBidi" w:cstheme="majorBidi"/>
                <w:vertAlign w:val="subscript"/>
              </w:rPr>
              <w:t>x</w:t>
            </w:r>
            <w:r w:rsidRPr="00AF1F65">
              <w:rPr>
                <w:rFonts w:asciiTheme="majorBidi" w:hAnsiTheme="majorBidi" w:cstheme="majorBidi"/>
              </w:rPr>
              <w:t>B</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nanoparticle-coated</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resin</w:t>
            </w:r>
            <w:proofErr w:type="spellEnd"/>
          </w:p>
        </w:tc>
        <w:tc>
          <w:tcPr>
            <w:tcW w:w="0" w:type="auto"/>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147.1</w:t>
            </w:r>
          </w:p>
        </w:tc>
        <w:tc>
          <w:tcPr>
            <w:tcW w:w="1299" w:type="dxa"/>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Langmuir</w:t>
            </w:r>
          </w:p>
        </w:tc>
        <w:tc>
          <w:tcPr>
            <w:tcW w:w="1615" w:type="dxa"/>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 xml:space="preserve">Pseudo </w:t>
            </w:r>
            <w:proofErr w:type="spellStart"/>
            <w:r w:rsidRPr="00AF1F65">
              <w:rPr>
                <w:rFonts w:asciiTheme="majorBidi" w:hAnsiTheme="majorBidi" w:cstheme="majorBidi"/>
              </w:rPr>
              <w:t>second</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order</w:t>
            </w:r>
            <w:proofErr w:type="spellEnd"/>
          </w:p>
        </w:tc>
        <w:tc>
          <w:tcPr>
            <w:tcW w:w="0" w:type="auto"/>
            <w:tcBorders>
              <w:right w:val="single" w:sz="4" w:space="0" w:color="auto"/>
            </w:tcBorders>
          </w:tcPr>
          <w:p w:rsidR="00AF1F65" w:rsidRPr="00AF1F65" w:rsidRDefault="00AF1F65" w:rsidP="00AF1F65">
            <w:pPr>
              <w:tabs>
                <w:tab w:val="left" w:pos="1245"/>
              </w:tabs>
              <w:rPr>
                <w:rFonts w:asciiTheme="majorBidi" w:hAnsiTheme="majorBidi" w:cstheme="majorBidi"/>
                <w:vertAlign w:val="superscript"/>
              </w:rPr>
            </w:pPr>
            <w:r w:rsidRPr="00AF1F65">
              <w:rPr>
                <w:rFonts w:asciiTheme="majorBidi" w:hAnsiTheme="majorBidi" w:cstheme="majorBidi"/>
                <w:vertAlign w:val="superscript"/>
              </w:rPr>
              <w:fldChar w:fldCharType="begin" w:fldLock="1"/>
            </w:r>
            <w:r w:rsidRPr="00AF1F65">
              <w:rPr>
                <w:rFonts w:asciiTheme="majorBidi" w:hAnsiTheme="majorBidi" w:cstheme="majorBidi"/>
                <w:vertAlign w:val="superscript"/>
              </w:rPr>
              <w:instrText>ADDIN CSL_CITATION {"citationItems":[{"id":"ITEM-1","itemData":{"DOI":"10.3906/kim-1706-63","author":[{"dropping-particle":"","family":"Çınar","given":"Merve","non-dropping-particle":"","parse-names":false,"suffix":""},{"dropping-particle":"","family":"İşlek Coşkun","given":"Yasemin","non-dropping-particle":"","parse-names":false,"suffix":""},{"dropping-particle":"","family":"Deniz Çiftçi","given":"Tülin","non-dropping-particle":"","parse-names":false,"suffix":""}],"container-title":"Turkish Journal of Chemistry","id":"ITEM-1","issued":{"date-parts":[["2018"]]},"page":"505-519","title":"Removal of five cationic dyes using a resin coated with nickel / nickel boride nanoparticles","type":"article-journal","volume":"42"},"uris":["http://www.mendeley.com/documents/?uuid=f757e71f-b86e-47f4-8373-8a9f14f8a7a9"]}],"mendeley":{"formattedCitation":"[40]","manualFormatting":"38","plainTextFormattedCitation":"[40]","previouslyFormattedCitation":"[41]"},"properties":{"noteIndex":0},"schema":"https://github.com/citation-style-language/schema/raw/master/csl-citation.json"}</w:instrText>
            </w:r>
            <w:r w:rsidRPr="00AF1F65">
              <w:rPr>
                <w:rFonts w:asciiTheme="majorBidi" w:hAnsiTheme="majorBidi" w:cstheme="majorBidi"/>
                <w:vertAlign w:val="superscript"/>
              </w:rPr>
              <w:fldChar w:fldCharType="separate"/>
            </w:r>
            <w:r w:rsidRPr="00AF1F65">
              <w:rPr>
                <w:rFonts w:asciiTheme="majorBidi" w:hAnsiTheme="majorBidi" w:cstheme="majorBidi"/>
                <w:noProof/>
                <w:vertAlign w:val="superscript"/>
              </w:rPr>
              <w:t>38</w:t>
            </w:r>
            <w:r w:rsidRPr="00AF1F65">
              <w:rPr>
                <w:rFonts w:asciiTheme="majorBidi" w:hAnsiTheme="majorBidi" w:cstheme="majorBidi"/>
                <w:vertAlign w:val="superscript"/>
              </w:rPr>
              <w:fldChar w:fldCharType="end"/>
            </w:r>
          </w:p>
        </w:tc>
        <w:tc>
          <w:tcPr>
            <w:tcW w:w="0" w:type="auto"/>
            <w:vAlign w:val="center"/>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SW800</w:t>
            </w:r>
          </w:p>
        </w:tc>
        <w:tc>
          <w:tcPr>
            <w:tcW w:w="0" w:type="auto"/>
            <w:vAlign w:val="center"/>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222.2</w:t>
            </w:r>
          </w:p>
        </w:tc>
        <w:tc>
          <w:tcPr>
            <w:tcW w:w="1204" w:type="dxa"/>
            <w:vAlign w:val="center"/>
          </w:tcPr>
          <w:p w:rsidR="00AF1F65" w:rsidRPr="00AF1F65" w:rsidRDefault="00AF1F65" w:rsidP="00AF1F65">
            <w:pPr>
              <w:tabs>
                <w:tab w:val="left" w:pos="1245"/>
              </w:tabs>
              <w:rPr>
                <w:rFonts w:asciiTheme="majorBidi" w:hAnsiTheme="majorBidi" w:cstheme="majorBidi"/>
              </w:rPr>
            </w:pPr>
          </w:p>
        </w:tc>
        <w:tc>
          <w:tcPr>
            <w:tcW w:w="1544" w:type="dxa"/>
            <w:vAlign w:val="center"/>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 xml:space="preserve">Pseudo </w:t>
            </w:r>
            <w:proofErr w:type="spellStart"/>
            <w:r w:rsidRPr="00AF1F65">
              <w:rPr>
                <w:rFonts w:asciiTheme="majorBidi" w:hAnsiTheme="majorBidi" w:cstheme="majorBidi"/>
              </w:rPr>
              <w:t>second</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order</w:t>
            </w:r>
            <w:proofErr w:type="spellEnd"/>
          </w:p>
        </w:tc>
        <w:tc>
          <w:tcPr>
            <w:tcW w:w="0" w:type="auto"/>
            <w:vAlign w:val="center"/>
          </w:tcPr>
          <w:p w:rsidR="00AF1F65" w:rsidRPr="00AF1F65" w:rsidRDefault="00AF1F65" w:rsidP="00AF1F65">
            <w:pPr>
              <w:tabs>
                <w:tab w:val="left" w:pos="1245"/>
              </w:tabs>
              <w:rPr>
                <w:rFonts w:asciiTheme="majorBidi" w:hAnsiTheme="majorBidi" w:cstheme="majorBidi"/>
              </w:rPr>
            </w:pPr>
            <w:proofErr w:type="spellStart"/>
            <w:r w:rsidRPr="00AF1F65">
              <w:rPr>
                <w:rFonts w:asciiTheme="majorBidi" w:hAnsiTheme="majorBidi" w:cstheme="majorBidi"/>
              </w:rPr>
              <w:t>This</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study</w:t>
            </w:r>
            <w:proofErr w:type="spellEnd"/>
          </w:p>
        </w:tc>
      </w:tr>
      <w:tr w:rsidR="00AF1F65" w:rsidRPr="00AF1F65" w:rsidTr="008E631A">
        <w:trPr>
          <w:jc w:val="center"/>
        </w:trPr>
        <w:tc>
          <w:tcPr>
            <w:tcW w:w="0" w:type="auto"/>
            <w:vAlign w:val="center"/>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SW800</w:t>
            </w:r>
          </w:p>
        </w:tc>
        <w:tc>
          <w:tcPr>
            <w:tcW w:w="0" w:type="auto"/>
            <w:vAlign w:val="center"/>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555.6</w:t>
            </w:r>
          </w:p>
        </w:tc>
        <w:tc>
          <w:tcPr>
            <w:tcW w:w="1299" w:type="dxa"/>
            <w:vAlign w:val="center"/>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Langmuir</w:t>
            </w:r>
          </w:p>
        </w:tc>
        <w:tc>
          <w:tcPr>
            <w:tcW w:w="1615" w:type="dxa"/>
            <w:vAlign w:val="center"/>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 xml:space="preserve">Pseudo </w:t>
            </w:r>
            <w:proofErr w:type="spellStart"/>
            <w:r w:rsidRPr="00AF1F65">
              <w:rPr>
                <w:rFonts w:asciiTheme="majorBidi" w:hAnsiTheme="majorBidi" w:cstheme="majorBidi"/>
              </w:rPr>
              <w:t>second</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order</w:t>
            </w:r>
            <w:proofErr w:type="spellEnd"/>
          </w:p>
        </w:tc>
        <w:tc>
          <w:tcPr>
            <w:tcW w:w="0" w:type="auto"/>
            <w:tcBorders>
              <w:right w:val="single" w:sz="4" w:space="0" w:color="auto"/>
            </w:tcBorders>
            <w:vAlign w:val="center"/>
          </w:tcPr>
          <w:p w:rsidR="00AF1F65" w:rsidRPr="00AF1F65" w:rsidRDefault="00AF1F65" w:rsidP="00AF1F65">
            <w:pPr>
              <w:tabs>
                <w:tab w:val="left" w:pos="1245"/>
              </w:tabs>
              <w:rPr>
                <w:rFonts w:asciiTheme="majorBidi" w:hAnsiTheme="majorBidi" w:cstheme="majorBidi"/>
              </w:rPr>
            </w:pPr>
            <w:proofErr w:type="spellStart"/>
            <w:r w:rsidRPr="00AF1F65">
              <w:rPr>
                <w:rFonts w:asciiTheme="majorBidi" w:hAnsiTheme="majorBidi" w:cstheme="majorBidi"/>
              </w:rPr>
              <w:t>This</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study</w:t>
            </w:r>
            <w:proofErr w:type="spellEnd"/>
          </w:p>
        </w:tc>
        <w:tc>
          <w:tcPr>
            <w:tcW w:w="0" w:type="auto"/>
            <w:tcBorders>
              <w:left w:val="single" w:sz="4" w:space="0" w:color="auto"/>
            </w:tcBorders>
            <w:vAlign w:val="center"/>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SW500</w:t>
            </w:r>
          </w:p>
        </w:tc>
        <w:tc>
          <w:tcPr>
            <w:tcW w:w="0" w:type="auto"/>
            <w:vAlign w:val="center"/>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185.19</w:t>
            </w:r>
          </w:p>
        </w:tc>
        <w:tc>
          <w:tcPr>
            <w:tcW w:w="1204" w:type="dxa"/>
            <w:vAlign w:val="center"/>
          </w:tcPr>
          <w:p w:rsidR="00AF1F65" w:rsidRPr="00AF1F65" w:rsidRDefault="00AF1F65" w:rsidP="00AF1F65">
            <w:pPr>
              <w:tabs>
                <w:tab w:val="left" w:pos="1245"/>
              </w:tabs>
              <w:rPr>
                <w:rFonts w:asciiTheme="majorBidi" w:hAnsiTheme="majorBidi" w:cstheme="majorBidi"/>
              </w:rPr>
            </w:pPr>
          </w:p>
        </w:tc>
        <w:tc>
          <w:tcPr>
            <w:tcW w:w="1544" w:type="dxa"/>
            <w:vAlign w:val="center"/>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 xml:space="preserve">Pseudo </w:t>
            </w:r>
            <w:proofErr w:type="spellStart"/>
            <w:r w:rsidRPr="00AF1F65">
              <w:rPr>
                <w:rFonts w:asciiTheme="majorBidi" w:hAnsiTheme="majorBidi" w:cstheme="majorBidi"/>
              </w:rPr>
              <w:t>second</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order</w:t>
            </w:r>
            <w:proofErr w:type="spellEnd"/>
          </w:p>
        </w:tc>
        <w:tc>
          <w:tcPr>
            <w:tcW w:w="0" w:type="auto"/>
            <w:vAlign w:val="center"/>
          </w:tcPr>
          <w:p w:rsidR="00AF1F65" w:rsidRPr="00AF1F65" w:rsidRDefault="00AF1F65" w:rsidP="00AF1F65">
            <w:pPr>
              <w:tabs>
                <w:tab w:val="left" w:pos="1245"/>
              </w:tabs>
              <w:rPr>
                <w:rFonts w:asciiTheme="majorBidi" w:hAnsiTheme="majorBidi" w:cstheme="majorBidi"/>
              </w:rPr>
            </w:pPr>
            <w:proofErr w:type="spellStart"/>
            <w:r w:rsidRPr="00AF1F65">
              <w:rPr>
                <w:rFonts w:asciiTheme="majorBidi" w:hAnsiTheme="majorBidi" w:cstheme="majorBidi"/>
              </w:rPr>
              <w:t>This</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study</w:t>
            </w:r>
            <w:proofErr w:type="spellEnd"/>
          </w:p>
        </w:tc>
      </w:tr>
      <w:tr w:rsidR="00AF1F65" w:rsidRPr="00AF1F65" w:rsidTr="008E631A">
        <w:trPr>
          <w:jc w:val="center"/>
        </w:trPr>
        <w:tc>
          <w:tcPr>
            <w:tcW w:w="0" w:type="auto"/>
            <w:tcBorders>
              <w:bottom w:val="single" w:sz="4" w:space="0" w:color="auto"/>
            </w:tcBorders>
            <w:vAlign w:val="center"/>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SW500</w:t>
            </w:r>
          </w:p>
        </w:tc>
        <w:tc>
          <w:tcPr>
            <w:tcW w:w="0" w:type="auto"/>
            <w:tcBorders>
              <w:bottom w:val="single" w:sz="4" w:space="0" w:color="auto"/>
            </w:tcBorders>
            <w:vAlign w:val="center"/>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294.1</w:t>
            </w:r>
          </w:p>
        </w:tc>
        <w:tc>
          <w:tcPr>
            <w:tcW w:w="1299" w:type="dxa"/>
            <w:tcBorders>
              <w:bottom w:val="single" w:sz="4" w:space="0" w:color="auto"/>
            </w:tcBorders>
            <w:vAlign w:val="center"/>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Langmuir</w:t>
            </w:r>
          </w:p>
        </w:tc>
        <w:tc>
          <w:tcPr>
            <w:tcW w:w="1615" w:type="dxa"/>
            <w:tcBorders>
              <w:bottom w:val="single" w:sz="4" w:space="0" w:color="auto"/>
            </w:tcBorders>
            <w:vAlign w:val="center"/>
          </w:tcPr>
          <w:p w:rsidR="00AF1F65" w:rsidRPr="00AF1F65" w:rsidRDefault="00AF1F65" w:rsidP="00AF1F65">
            <w:pPr>
              <w:tabs>
                <w:tab w:val="left" w:pos="1245"/>
              </w:tabs>
              <w:rPr>
                <w:rFonts w:asciiTheme="majorBidi" w:hAnsiTheme="majorBidi" w:cstheme="majorBidi"/>
              </w:rPr>
            </w:pPr>
            <w:r w:rsidRPr="00AF1F65">
              <w:rPr>
                <w:rFonts w:asciiTheme="majorBidi" w:hAnsiTheme="majorBidi" w:cstheme="majorBidi"/>
              </w:rPr>
              <w:t xml:space="preserve">Pseudo </w:t>
            </w:r>
            <w:proofErr w:type="spellStart"/>
            <w:r w:rsidRPr="00AF1F65">
              <w:rPr>
                <w:rFonts w:asciiTheme="majorBidi" w:hAnsiTheme="majorBidi" w:cstheme="majorBidi"/>
              </w:rPr>
              <w:t>second</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order</w:t>
            </w:r>
            <w:proofErr w:type="spellEnd"/>
          </w:p>
        </w:tc>
        <w:tc>
          <w:tcPr>
            <w:tcW w:w="0" w:type="auto"/>
            <w:tcBorders>
              <w:bottom w:val="single" w:sz="4" w:space="0" w:color="auto"/>
              <w:right w:val="single" w:sz="4" w:space="0" w:color="auto"/>
            </w:tcBorders>
            <w:vAlign w:val="center"/>
          </w:tcPr>
          <w:p w:rsidR="00AF1F65" w:rsidRPr="00AF1F65" w:rsidRDefault="00AF1F65" w:rsidP="00AF1F65">
            <w:pPr>
              <w:tabs>
                <w:tab w:val="left" w:pos="1245"/>
              </w:tabs>
              <w:rPr>
                <w:rFonts w:asciiTheme="majorBidi" w:hAnsiTheme="majorBidi" w:cstheme="majorBidi"/>
              </w:rPr>
            </w:pPr>
            <w:proofErr w:type="spellStart"/>
            <w:r w:rsidRPr="00AF1F65">
              <w:rPr>
                <w:rFonts w:asciiTheme="majorBidi" w:hAnsiTheme="majorBidi" w:cstheme="majorBidi"/>
              </w:rPr>
              <w:t>This</w:t>
            </w:r>
            <w:proofErr w:type="spellEnd"/>
            <w:r w:rsidRPr="00AF1F65">
              <w:rPr>
                <w:rFonts w:asciiTheme="majorBidi" w:hAnsiTheme="majorBidi" w:cstheme="majorBidi"/>
              </w:rPr>
              <w:t xml:space="preserve"> </w:t>
            </w:r>
            <w:proofErr w:type="spellStart"/>
            <w:r w:rsidRPr="00AF1F65">
              <w:rPr>
                <w:rFonts w:asciiTheme="majorBidi" w:hAnsiTheme="majorBidi" w:cstheme="majorBidi"/>
              </w:rPr>
              <w:t>study</w:t>
            </w:r>
            <w:proofErr w:type="spellEnd"/>
          </w:p>
        </w:tc>
        <w:tc>
          <w:tcPr>
            <w:tcW w:w="0" w:type="auto"/>
            <w:tcBorders>
              <w:left w:val="single" w:sz="4" w:space="0" w:color="auto"/>
              <w:bottom w:val="single" w:sz="4" w:space="0" w:color="auto"/>
            </w:tcBorders>
          </w:tcPr>
          <w:p w:rsidR="00AF1F65" w:rsidRPr="00AF1F65" w:rsidRDefault="00AF1F65" w:rsidP="00AF1F65">
            <w:pPr>
              <w:tabs>
                <w:tab w:val="left" w:pos="1245"/>
              </w:tabs>
              <w:rPr>
                <w:rFonts w:asciiTheme="majorBidi" w:hAnsiTheme="majorBidi" w:cstheme="majorBidi"/>
              </w:rPr>
            </w:pPr>
          </w:p>
        </w:tc>
        <w:tc>
          <w:tcPr>
            <w:tcW w:w="0" w:type="auto"/>
            <w:tcBorders>
              <w:bottom w:val="single" w:sz="4" w:space="0" w:color="auto"/>
            </w:tcBorders>
          </w:tcPr>
          <w:p w:rsidR="00AF1F65" w:rsidRPr="00AF1F65" w:rsidRDefault="00AF1F65" w:rsidP="00AF1F65">
            <w:pPr>
              <w:tabs>
                <w:tab w:val="left" w:pos="1245"/>
              </w:tabs>
              <w:rPr>
                <w:rFonts w:asciiTheme="majorBidi" w:hAnsiTheme="majorBidi" w:cstheme="majorBidi"/>
              </w:rPr>
            </w:pPr>
          </w:p>
        </w:tc>
        <w:tc>
          <w:tcPr>
            <w:tcW w:w="1204" w:type="dxa"/>
            <w:tcBorders>
              <w:bottom w:val="single" w:sz="4" w:space="0" w:color="auto"/>
            </w:tcBorders>
          </w:tcPr>
          <w:p w:rsidR="00AF1F65" w:rsidRPr="00AF1F65" w:rsidRDefault="00AF1F65" w:rsidP="00AF1F65">
            <w:pPr>
              <w:tabs>
                <w:tab w:val="left" w:pos="1245"/>
              </w:tabs>
              <w:rPr>
                <w:rFonts w:asciiTheme="majorBidi" w:hAnsiTheme="majorBidi" w:cstheme="majorBidi"/>
              </w:rPr>
            </w:pPr>
          </w:p>
        </w:tc>
        <w:tc>
          <w:tcPr>
            <w:tcW w:w="1544" w:type="dxa"/>
            <w:tcBorders>
              <w:bottom w:val="single" w:sz="4" w:space="0" w:color="auto"/>
            </w:tcBorders>
          </w:tcPr>
          <w:p w:rsidR="00AF1F65" w:rsidRPr="00AF1F65" w:rsidRDefault="00AF1F65" w:rsidP="00AF1F65">
            <w:pPr>
              <w:tabs>
                <w:tab w:val="left" w:pos="1245"/>
              </w:tabs>
              <w:rPr>
                <w:rFonts w:asciiTheme="majorBidi" w:hAnsiTheme="majorBidi" w:cstheme="majorBidi"/>
              </w:rPr>
            </w:pPr>
          </w:p>
        </w:tc>
        <w:tc>
          <w:tcPr>
            <w:tcW w:w="0" w:type="auto"/>
            <w:tcBorders>
              <w:bottom w:val="single" w:sz="4" w:space="0" w:color="auto"/>
            </w:tcBorders>
          </w:tcPr>
          <w:p w:rsidR="00AF1F65" w:rsidRPr="00AF1F65" w:rsidRDefault="00AF1F65" w:rsidP="00AF1F65">
            <w:pPr>
              <w:tabs>
                <w:tab w:val="left" w:pos="1245"/>
              </w:tabs>
              <w:rPr>
                <w:rFonts w:asciiTheme="majorBidi" w:hAnsiTheme="majorBidi" w:cstheme="majorBidi"/>
              </w:rPr>
            </w:pPr>
          </w:p>
        </w:tc>
      </w:tr>
    </w:tbl>
    <w:p w:rsidR="00AF1F65" w:rsidRDefault="00AF1F65" w:rsidP="00AF1F65">
      <w:pPr>
        <w:spacing w:before="100" w:beforeAutospacing="1" w:after="100" w:afterAutospacing="1" w:line="360" w:lineRule="auto"/>
        <w:ind w:firstLine="708"/>
        <w:jc w:val="both"/>
        <w:rPr>
          <w:rFonts w:asciiTheme="majorBidi" w:hAnsiTheme="majorBidi" w:cstheme="majorBidi"/>
          <w:sz w:val="24"/>
          <w:szCs w:val="24"/>
        </w:rPr>
        <w:sectPr w:rsidR="00AF1F65" w:rsidSect="00AF1F65">
          <w:pgSz w:w="16838" w:h="11906" w:orient="landscape"/>
          <w:pgMar w:top="1417" w:right="1417" w:bottom="1417" w:left="1417" w:header="708" w:footer="708" w:gutter="0"/>
          <w:lnNumType w:countBy="1" w:restart="continuous"/>
          <w:cols w:space="708"/>
          <w:docGrid w:linePitch="360"/>
        </w:sectPr>
      </w:pPr>
    </w:p>
    <w:p w:rsidR="00556078" w:rsidRPr="000F6150" w:rsidRDefault="00556078" w:rsidP="000F6150">
      <w:pPr>
        <w:pStyle w:val="ListeParagraf"/>
        <w:numPr>
          <w:ilvl w:val="0"/>
          <w:numId w:val="16"/>
        </w:numPr>
        <w:spacing w:before="100" w:beforeAutospacing="1" w:after="100" w:afterAutospacing="1" w:line="360" w:lineRule="auto"/>
        <w:jc w:val="both"/>
        <w:rPr>
          <w:rFonts w:asciiTheme="majorBidi" w:hAnsiTheme="majorBidi" w:cstheme="majorBidi"/>
          <w:b/>
          <w:bCs/>
          <w:sz w:val="24"/>
          <w:szCs w:val="24"/>
          <w:lang w:val="tr-TR"/>
        </w:rPr>
      </w:pPr>
      <w:proofErr w:type="spellStart"/>
      <w:r w:rsidRPr="000F6150">
        <w:rPr>
          <w:rFonts w:asciiTheme="majorBidi" w:hAnsiTheme="majorBidi" w:cstheme="majorBidi"/>
          <w:b/>
          <w:bCs/>
          <w:sz w:val="24"/>
          <w:szCs w:val="24"/>
          <w:lang w:val="tr-TR"/>
        </w:rPr>
        <w:lastRenderedPageBreak/>
        <w:t>Conclusion</w:t>
      </w:r>
      <w:proofErr w:type="spellEnd"/>
    </w:p>
    <w:p w:rsidR="00556078" w:rsidRDefault="00556078" w:rsidP="000F6150">
      <w:pPr>
        <w:spacing w:before="100" w:beforeAutospacing="1" w:after="100" w:afterAutospacing="1" w:line="360" w:lineRule="auto"/>
        <w:ind w:firstLine="708"/>
        <w:jc w:val="both"/>
        <w:rPr>
          <w:rFonts w:asciiTheme="majorBidi" w:hAnsiTheme="majorBidi" w:cstheme="majorBidi"/>
          <w:sz w:val="24"/>
          <w:szCs w:val="24"/>
        </w:rPr>
      </w:pPr>
      <w:r w:rsidRPr="000F6150">
        <w:rPr>
          <w:rFonts w:asciiTheme="majorBidi" w:hAnsiTheme="majorBidi" w:cstheme="majorBidi"/>
          <w:sz w:val="24"/>
          <w:szCs w:val="24"/>
        </w:rPr>
        <w:t xml:space="preserve">The adsorbents used in this study were obtained from the sandpaper wastes. Hazardous and toxic reagents were not used during the preparation of the adsorbents. Thus, environmentally friendly adsorbents were obtained. Furthermore, the removal of brilliant green from aqueous solutions was successfully carried out using both the adsorbents. Optimization studies (pH, adsorbent dose, contact time, and initial concentration etc.) were carried out to investigate the removal performance of both adsorbents. According to the pH study, SW800 provided a wider pH range than that of SW500 for both dyes. The optimum adsorbent doses </w:t>
      </w:r>
      <w:r w:rsidRPr="000F6150">
        <w:rPr>
          <w:rFonts w:asciiTheme="majorBidi" w:hAnsiTheme="majorBidi" w:cstheme="majorBidi"/>
          <w:sz w:val="24"/>
          <w:szCs w:val="24"/>
          <w:lang w:val="tr-TR"/>
        </w:rPr>
        <w:t xml:space="preserve">of BG </w:t>
      </w:r>
      <w:proofErr w:type="spellStart"/>
      <w:r w:rsidRPr="000F6150">
        <w:rPr>
          <w:rFonts w:asciiTheme="majorBidi" w:hAnsiTheme="majorBidi" w:cstheme="majorBidi"/>
          <w:sz w:val="24"/>
          <w:szCs w:val="24"/>
          <w:lang w:val="tr-TR"/>
        </w:rPr>
        <w:t>and</w:t>
      </w:r>
      <w:proofErr w:type="spellEnd"/>
      <w:r w:rsidRPr="000F6150">
        <w:rPr>
          <w:rFonts w:asciiTheme="majorBidi" w:hAnsiTheme="majorBidi" w:cstheme="majorBidi"/>
          <w:sz w:val="24"/>
          <w:szCs w:val="24"/>
          <w:lang w:val="tr-TR"/>
        </w:rPr>
        <w:t xml:space="preserve"> MG </w:t>
      </w:r>
      <w:r w:rsidRPr="000F6150">
        <w:rPr>
          <w:rFonts w:asciiTheme="majorBidi" w:hAnsiTheme="majorBidi" w:cstheme="majorBidi"/>
          <w:sz w:val="24"/>
          <w:szCs w:val="24"/>
        </w:rPr>
        <w:t xml:space="preserve">were selected as </w:t>
      </w:r>
      <w:r w:rsidRPr="000F6150">
        <w:rPr>
          <w:rFonts w:asciiTheme="majorBidi" w:hAnsiTheme="majorBidi" w:cstheme="majorBidi"/>
          <w:sz w:val="24"/>
          <w:szCs w:val="24"/>
          <w:lang w:val="tr-TR"/>
        </w:rPr>
        <w:t xml:space="preserve">0.4 </w:t>
      </w:r>
      <w:proofErr w:type="spellStart"/>
      <w:r w:rsidRPr="000F6150">
        <w:rPr>
          <w:rFonts w:asciiTheme="majorBidi" w:hAnsiTheme="majorBidi" w:cstheme="majorBidi"/>
          <w:sz w:val="24"/>
          <w:szCs w:val="24"/>
          <w:lang w:val="tr-TR"/>
        </w:rPr>
        <w:t>and</w:t>
      </w:r>
      <w:proofErr w:type="spellEnd"/>
      <w:r w:rsidRPr="000F6150">
        <w:rPr>
          <w:rFonts w:asciiTheme="majorBidi" w:hAnsiTheme="majorBidi" w:cstheme="majorBidi"/>
          <w:sz w:val="24"/>
          <w:szCs w:val="24"/>
          <w:lang w:val="tr-TR"/>
        </w:rPr>
        <w:t xml:space="preserve"> 0.6 g/L </w:t>
      </w:r>
      <w:proofErr w:type="spellStart"/>
      <w:r w:rsidRPr="000F6150">
        <w:rPr>
          <w:rFonts w:asciiTheme="majorBidi" w:hAnsiTheme="majorBidi" w:cstheme="majorBidi"/>
          <w:sz w:val="24"/>
          <w:szCs w:val="24"/>
          <w:lang w:val="tr-TR"/>
        </w:rPr>
        <w:t>for</w:t>
      </w:r>
      <w:proofErr w:type="spellEnd"/>
      <w:r w:rsidRPr="000F6150">
        <w:rPr>
          <w:rFonts w:asciiTheme="majorBidi" w:hAnsiTheme="majorBidi" w:cstheme="majorBidi"/>
          <w:sz w:val="24"/>
          <w:szCs w:val="24"/>
          <w:lang w:val="tr-TR"/>
        </w:rPr>
        <w:t xml:space="preserve"> SW800 </w:t>
      </w:r>
      <w:proofErr w:type="spellStart"/>
      <w:r w:rsidRPr="000F6150">
        <w:rPr>
          <w:rFonts w:asciiTheme="majorBidi" w:hAnsiTheme="majorBidi" w:cstheme="majorBidi"/>
          <w:sz w:val="24"/>
          <w:szCs w:val="24"/>
          <w:lang w:val="tr-TR"/>
        </w:rPr>
        <w:t>while</w:t>
      </w:r>
      <w:proofErr w:type="spellEnd"/>
      <w:r w:rsidRPr="000F6150">
        <w:rPr>
          <w:rFonts w:asciiTheme="majorBidi" w:hAnsiTheme="majorBidi" w:cstheme="majorBidi"/>
          <w:sz w:val="24"/>
          <w:szCs w:val="24"/>
          <w:lang w:val="tr-TR"/>
        </w:rPr>
        <w:t xml:space="preserve"> 1.2 </w:t>
      </w:r>
      <w:proofErr w:type="spellStart"/>
      <w:r w:rsidRPr="000F6150">
        <w:rPr>
          <w:rFonts w:asciiTheme="majorBidi" w:hAnsiTheme="majorBidi" w:cstheme="majorBidi"/>
          <w:sz w:val="24"/>
          <w:szCs w:val="24"/>
          <w:lang w:val="tr-TR"/>
        </w:rPr>
        <w:t>and</w:t>
      </w:r>
      <w:proofErr w:type="spellEnd"/>
      <w:r w:rsidRPr="000F6150">
        <w:rPr>
          <w:rFonts w:asciiTheme="majorBidi" w:hAnsiTheme="majorBidi" w:cstheme="majorBidi"/>
          <w:sz w:val="24"/>
          <w:szCs w:val="24"/>
          <w:lang w:val="tr-TR"/>
        </w:rPr>
        <w:t xml:space="preserve"> 2.4 g/L </w:t>
      </w:r>
      <w:proofErr w:type="spellStart"/>
      <w:r w:rsidRPr="000F6150">
        <w:rPr>
          <w:rFonts w:asciiTheme="majorBidi" w:hAnsiTheme="majorBidi" w:cstheme="majorBidi"/>
          <w:sz w:val="24"/>
          <w:szCs w:val="24"/>
          <w:lang w:val="tr-TR"/>
        </w:rPr>
        <w:t>for</w:t>
      </w:r>
      <w:proofErr w:type="spellEnd"/>
      <w:r w:rsidRPr="000F6150">
        <w:rPr>
          <w:rFonts w:asciiTheme="majorBidi" w:hAnsiTheme="majorBidi" w:cstheme="majorBidi"/>
          <w:sz w:val="24"/>
          <w:szCs w:val="24"/>
          <w:lang w:val="tr-TR"/>
        </w:rPr>
        <w:t xml:space="preserve"> SW500, </w:t>
      </w:r>
      <w:proofErr w:type="spellStart"/>
      <w:r w:rsidRPr="000F6150">
        <w:rPr>
          <w:rFonts w:asciiTheme="majorBidi" w:hAnsiTheme="majorBidi" w:cstheme="majorBidi"/>
          <w:sz w:val="24"/>
          <w:szCs w:val="24"/>
          <w:lang w:val="tr-TR"/>
        </w:rPr>
        <w:t>respectively</w:t>
      </w:r>
      <w:proofErr w:type="spellEnd"/>
      <w:r w:rsidRPr="000F6150">
        <w:rPr>
          <w:rFonts w:asciiTheme="majorBidi" w:hAnsiTheme="majorBidi" w:cstheme="majorBidi"/>
          <w:color w:val="FF0000"/>
          <w:sz w:val="24"/>
          <w:szCs w:val="24"/>
          <w:lang w:val="tr-TR"/>
        </w:rPr>
        <w:t>.</w:t>
      </w:r>
      <w:r w:rsidRPr="000F6150">
        <w:rPr>
          <w:rFonts w:asciiTheme="majorBidi" w:hAnsiTheme="majorBidi" w:cstheme="majorBidi"/>
          <w:color w:val="FF0000"/>
          <w:sz w:val="24"/>
          <w:szCs w:val="24"/>
        </w:rPr>
        <w:t xml:space="preserve"> </w:t>
      </w:r>
      <w:r w:rsidRPr="000F6150">
        <w:rPr>
          <w:rFonts w:asciiTheme="majorBidi" w:hAnsiTheme="majorBidi" w:cstheme="majorBidi"/>
          <w:sz w:val="24"/>
          <w:szCs w:val="24"/>
        </w:rPr>
        <w:t xml:space="preserve">The removal efficiencies of BG and MG reached a plateau after 120 min and 180 min for SW500 and 180 min and 240 min for SW800, respectively. The adsorption kinetics of the dyes fitted well with the pseudo second-order kinetic model. The adsorption of the BG showed good agreement with the Langmuir isotherm model and indicated monolayer adsorption on homogeneous sites. However, it was found that the adsorption of the MG obeyed the Freundlich isotherm model. The values of E indicated the adsorption mechanism of dyes could be chemical or through ion exchange. The adsorption of BG and MG were found to be favorable for both SW500 and SW800. The thermodynamic studies indicated that the process was endothermic, spontaneous, and feasible. The comparison of the maximum BG and MG adsorption capacities with the reported adsorbents in the literature can be found in Table 4. </w:t>
      </w:r>
      <w:r w:rsidRPr="000F6150">
        <w:rPr>
          <w:rFonts w:asciiTheme="majorBidi" w:hAnsiTheme="majorBidi" w:cstheme="majorBidi"/>
          <w:noProof/>
          <w:sz w:val="24"/>
          <w:szCs w:val="24"/>
        </w:rPr>
        <w:t>By</w:t>
      </w:r>
      <w:r w:rsidRPr="000F6150">
        <w:rPr>
          <w:rFonts w:asciiTheme="majorBidi" w:hAnsiTheme="majorBidi" w:cstheme="majorBidi"/>
          <w:sz w:val="24"/>
          <w:szCs w:val="24"/>
        </w:rPr>
        <w:t xml:space="preserve"> comparing the maximum adsorption capacities in Table 4, the highest capacity values </w:t>
      </w:r>
      <w:r w:rsidRPr="000F6150">
        <w:rPr>
          <w:rFonts w:asciiTheme="majorBidi" w:hAnsiTheme="majorBidi" w:cstheme="majorBidi"/>
          <w:noProof/>
          <w:sz w:val="24"/>
          <w:szCs w:val="24"/>
        </w:rPr>
        <w:t>belonged</w:t>
      </w:r>
      <w:r w:rsidRPr="000F6150">
        <w:rPr>
          <w:rFonts w:asciiTheme="majorBidi" w:hAnsiTheme="majorBidi" w:cstheme="majorBidi"/>
          <w:sz w:val="24"/>
          <w:szCs w:val="24"/>
        </w:rPr>
        <w:t xml:space="preserve"> to the sandpaper waste. As a result, environmentally friendly adsorbents were developed that facilitate fast and efficient removal.</w:t>
      </w:r>
    </w:p>
    <w:p w:rsidR="00E31A9F" w:rsidRPr="000F6150" w:rsidRDefault="00E31A9F" w:rsidP="00E31A9F">
      <w:pPr>
        <w:spacing w:before="100" w:beforeAutospacing="1" w:after="100" w:afterAutospacing="1" w:line="360" w:lineRule="auto"/>
        <w:jc w:val="both"/>
        <w:rPr>
          <w:rFonts w:asciiTheme="majorBidi" w:hAnsiTheme="majorBidi" w:cstheme="majorBidi"/>
          <w:b/>
          <w:bCs/>
          <w:sz w:val="24"/>
          <w:szCs w:val="24"/>
        </w:rPr>
      </w:pPr>
      <w:r w:rsidRPr="000F6150">
        <w:rPr>
          <w:rFonts w:asciiTheme="majorBidi" w:hAnsiTheme="majorBidi" w:cstheme="majorBidi"/>
          <w:b/>
          <w:bCs/>
          <w:sz w:val="24"/>
          <w:szCs w:val="24"/>
        </w:rPr>
        <w:t>Acknowledgments</w:t>
      </w:r>
    </w:p>
    <w:p w:rsidR="00E31A9F" w:rsidRPr="000F6150" w:rsidRDefault="00E31A9F" w:rsidP="00E31A9F">
      <w:pPr>
        <w:spacing w:before="100" w:beforeAutospacing="1" w:after="100" w:afterAutospacing="1" w:line="360" w:lineRule="auto"/>
        <w:jc w:val="both"/>
        <w:rPr>
          <w:rFonts w:asciiTheme="majorBidi" w:hAnsiTheme="majorBidi" w:cstheme="majorBidi"/>
          <w:sz w:val="24"/>
          <w:szCs w:val="24"/>
        </w:rPr>
      </w:pPr>
      <w:r w:rsidRPr="000F6150">
        <w:rPr>
          <w:rFonts w:asciiTheme="majorBidi" w:hAnsiTheme="majorBidi" w:cstheme="majorBidi"/>
          <w:sz w:val="24"/>
          <w:szCs w:val="24"/>
        </w:rPr>
        <w:t xml:space="preserve">Authors would like to thank to </w:t>
      </w:r>
      <w:proofErr w:type="spellStart"/>
      <w:r w:rsidRPr="000F6150">
        <w:rPr>
          <w:rFonts w:asciiTheme="majorBidi" w:hAnsiTheme="majorBidi" w:cstheme="majorBidi"/>
          <w:sz w:val="24"/>
          <w:szCs w:val="24"/>
        </w:rPr>
        <w:t>Münevver</w:t>
      </w:r>
      <w:proofErr w:type="spellEnd"/>
      <w:r w:rsidRPr="000F6150">
        <w:rPr>
          <w:rFonts w:asciiTheme="majorBidi" w:hAnsiTheme="majorBidi" w:cstheme="majorBidi"/>
          <w:sz w:val="24"/>
          <w:szCs w:val="24"/>
        </w:rPr>
        <w:t xml:space="preserve"> </w:t>
      </w:r>
      <w:proofErr w:type="spellStart"/>
      <w:r w:rsidRPr="000F6150">
        <w:rPr>
          <w:rFonts w:asciiTheme="majorBidi" w:hAnsiTheme="majorBidi" w:cstheme="majorBidi"/>
          <w:sz w:val="24"/>
          <w:szCs w:val="24"/>
        </w:rPr>
        <w:t>Özalp</w:t>
      </w:r>
      <w:proofErr w:type="spellEnd"/>
      <w:r w:rsidRPr="000F6150">
        <w:rPr>
          <w:rFonts w:asciiTheme="majorBidi" w:hAnsiTheme="majorBidi" w:cstheme="majorBidi"/>
          <w:sz w:val="24"/>
          <w:szCs w:val="24"/>
        </w:rPr>
        <w:t xml:space="preserve"> and </w:t>
      </w:r>
      <w:proofErr w:type="spellStart"/>
      <w:r w:rsidRPr="000F6150">
        <w:rPr>
          <w:rFonts w:asciiTheme="majorBidi" w:hAnsiTheme="majorBidi" w:cstheme="majorBidi"/>
          <w:sz w:val="24"/>
          <w:szCs w:val="24"/>
        </w:rPr>
        <w:t>Elif</w:t>
      </w:r>
      <w:proofErr w:type="spellEnd"/>
      <w:r w:rsidRPr="000F6150">
        <w:rPr>
          <w:rFonts w:asciiTheme="majorBidi" w:hAnsiTheme="majorBidi" w:cstheme="majorBidi"/>
          <w:sz w:val="24"/>
          <w:szCs w:val="24"/>
        </w:rPr>
        <w:t xml:space="preserve"> </w:t>
      </w:r>
      <w:proofErr w:type="spellStart"/>
      <w:r w:rsidRPr="000F6150">
        <w:rPr>
          <w:rFonts w:asciiTheme="majorBidi" w:hAnsiTheme="majorBidi" w:cstheme="majorBidi"/>
          <w:sz w:val="24"/>
          <w:szCs w:val="24"/>
        </w:rPr>
        <w:t>Cansu</w:t>
      </w:r>
      <w:proofErr w:type="spellEnd"/>
      <w:r w:rsidRPr="000F6150">
        <w:rPr>
          <w:rFonts w:asciiTheme="majorBidi" w:hAnsiTheme="majorBidi" w:cstheme="majorBidi"/>
          <w:sz w:val="24"/>
          <w:szCs w:val="24"/>
        </w:rPr>
        <w:t xml:space="preserve"> </w:t>
      </w:r>
      <w:proofErr w:type="spellStart"/>
      <w:r w:rsidRPr="000F6150">
        <w:rPr>
          <w:rFonts w:asciiTheme="majorBidi" w:hAnsiTheme="majorBidi" w:cstheme="majorBidi"/>
          <w:sz w:val="24"/>
          <w:szCs w:val="24"/>
        </w:rPr>
        <w:t>Tanrıverdi</w:t>
      </w:r>
      <w:proofErr w:type="spellEnd"/>
      <w:r w:rsidRPr="000F6150">
        <w:rPr>
          <w:rFonts w:asciiTheme="majorBidi" w:hAnsiTheme="majorBidi" w:cstheme="majorBidi"/>
          <w:sz w:val="24"/>
          <w:szCs w:val="24"/>
        </w:rPr>
        <w:t xml:space="preserve"> for their help on laboratory study. </w:t>
      </w:r>
    </w:p>
    <w:p w:rsidR="00E31A9F" w:rsidRPr="000F6150" w:rsidRDefault="00E31A9F" w:rsidP="00951661">
      <w:pPr>
        <w:spacing w:before="100" w:beforeAutospacing="1" w:after="100" w:afterAutospacing="1" w:line="360" w:lineRule="auto"/>
        <w:jc w:val="both"/>
        <w:rPr>
          <w:rFonts w:asciiTheme="majorBidi" w:hAnsiTheme="majorBidi" w:cstheme="majorBidi"/>
          <w:b/>
          <w:bCs/>
          <w:sz w:val="24"/>
          <w:szCs w:val="24"/>
        </w:rPr>
      </w:pPr>
      <w:r w:rsidRPr="000F6150">
        <w:rPr>
          <w:rFonts w:asciiTheme="majorBidi" w:hAnsiTheme="majorBidi" w:cstheme="majorBidi"/>
          <w:b/>
          <w:bCs/>
          <w:sz w:val="24"/>
          <w:szCs w:val="24"/>
        </w:rPr>
        <w:t>Funding</w:t>
      </w:r>
    </w:p>
    <w:p w:rsidR="00AF1F65" w:rsidRDefault="00E31A9F" w:rsidP="00E31A9F">
      <w:pPr>
        <w:spacing w:before="100" w:beforeAutospacing="1" w:after="100" w:afterAutospacing="1" w:line="360" w:lineRule="auto"/>
        <w:jc w:val="both"/>
        <w:rPr>
          <w:rFonts w:asciiTheme="majorBidi" w:hAnsiTheme="majorBidi" w:cstheme="majorBidi"/>
          <w:sz w:val="24"/>
          <w:szCs w:val="24"/>
        </w:rPr>
      </w:pPr>
      <w:r w:rsidRPr="000F6150">
        <w:rPr>
          <w:rFonts w:asciiTheme="majorBidi" w:hAnsiTheme="majorBidi" w:cstheme="majorBidi"/>
          <w:sz w:val="24"/>
          <w:szCs w:val="24"/>
        </w:rPr>
        <w:t>This research did not receive any specific grant from funding agencies in the public, commercial, or not-for-profit sectors.</w:t>
      </w:r>
      <w:r w:rsidR="00AF1F65">
        <w:rPr>
          <w:rFonts w:asciiTheme="majorBidi" w:hAnsiTheme="majorBidi" w:cstheme="majorBidi"/>
          <w:sz w:val="24"/>
          <w:szCs w:val="24"/>
        </w:rPr>
        <w:br w:type="page"/>
      </w:r>
    </w:p>
    <w:p w:rsidR="00556078" w:rsidRPr="000F6150" w:rsidRDefault="00556078" w:rsidP="000F6150">
      <w:pPr>
        <w:spacing w:before="100" w:beforeAutospacing="1" w:after="100" w:afterAutospacing="1" w:line="360" w:lineRule="auto"/>
        <w:jc w:val="both"/>
        <w:rPr>
          <w:rFonts w:asciiTheme="majorBidi" w:hAnsiTheme="majorBidi" w:cstheme="majorBidi"/>
          <w:b/>
          <w:bCs/>
          <w:sz w:val="24"/>
          <w:szCs w:val="24"/>
          <w:lang w:val="tr-TR"/>
        </w:rPr>
      </w:pPr>
      <w:proofErr w:type="spellStart"/>
      <w:r w:rsidRPr="000F6150">
        <w:rPr>
          <w:rFonts w:asciiTheme="majorBidi" w:hAnsiTheme="majorBidi" w:cstheme="majorBidi"/>
          <w:b/>
          <w:bCs/>
          <w:sz w:val="24"/>
          <w:szCs w:val="24"/>
          <w:lang w:val="tr-TR"/>
        </w:rPr>
        <w:lastRenderedPageBreak/>
        <w:t>References</w:t>
      </w:r>
      <w:proofErr w:type="spellEnd"/>
    </w:p>
    <w:p w:rsidR="00E80BDD" w:rsidRPr="00E80BDD" w:rsidRDefault="00556078"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0F6150">
        <w:rPr>
          <w:rFonts w:asciiTheme="majorBidi" w:hAnsiTheme="majorBidi" w:cstheme="majorBidi"/>
          <w:sz w:val="24"/>
          <w:szCs w:val="24"/>
        </w:rPr>
        <w:fldChar w:fldCharType="begin" w:fldLock="1"/>
      </w:r>
      <w:r w:rsidRPr="000F6150">
        <w:rPr>
          <w:rFonts w:asciiTheme="majorBidi" w:hAnsiTheme="majorBidi" w:cstheme="majorBidi"/>
          <w:sz w:val="24"/>
          <w:szCs w:val="24"/>
          <w:lang w:val="tr-TR"/>
        </w:rPr>
        <w:instrText xml:space="preserve">ADDIN Mendeley Bibliography CSL_BIBLIOGRAPHY </w:instrText>
      </w:r>
      <w:r w:rsidRPr="000F6150">
        <w:rPr>
          <w:rFonts w:asciiTheme="majorBidi" w:hAnsiTheme="majorBidi" w:cstheme="majorBidi"/>
          <w:sz w:val="24"/>
          <w:szCs w:val="24"/>
        </w:rPr>
        <w:fldChar w:fldCharType="separate"/>
      </w:r>
      <w:r w:rsidR="00E80BDD" w:rsidRPr="00E80BDD">
        <w:rPr>
          <w:rFonts w:ascii="Times New Roman" w:hAnsi="Times New Roman" w:cs="Times New Roman"/>
          <w:noProof/>
          <w:sz w:val="24"/>
          <w:szCs w:val="24"/>
        </w:rPr>
        <w:t>1</w:t>
      </w:r>
      <w:r w:rsidR="00E80BDD" w:rsidRPr="00E80BDD">
        <w:rPr>
          <w:rFonts w:ascii="Times New Roman" w:hAnsi="Times New Roman" w:cs="Times New Roman"/>
          <w:noProof/>
          <w:sz w:val="24"/>
          <w:szCs w:val="24"/>
        </w:rPr>
        <w:tab/>
        <w:t xml:space="preserve">Y.-C. Lee, E. J. Kim, J.-W. Yang and H.-J. Shin, </w:t>
      </w:r>
      <w:r w:rsidR="00E80BDD" w:rsidRPr="00E80BDD">
        <w:rPr>
          <w:rFonts w:ascii="Times New Roman" w:hAnsi="Times New Roman" w:cs="Times New Roman"/>
          <w:i/>
          <w:iCs/>
          <w:noProof/>
          <w:sz w:val="24"/>
          <w:szCs w:val="24"/>
        </w:rPr>
        <w:t>J. Hazard. Mater.</w:t>
      </w:r>
      <w:r w:rsidR="00E80BDD" w:rsidRPr="00E80BDD">
        <w:rPr>
          <w:rFonts w:ascii="Times New Roman" w:hAnsi="Times New Roman" w:cs="Times New Roman"/>
          <w:noProof/>
          <w:sz w:val="24"/>
          <w:szCs w:val="24"/>
        </w:rPr>
        <w:t xml:space="preserve">, </w:t>
      </w:r>
      <w:r w:rsidR="00E80BDD" w:rsidRPr="0060642D">
        <w:rPr>
          <w:rFonts w:ascii="Times New Roman" w:hAnsi="Times New Roman" w:cs="Times New Roman"/>
          <w:b/>
          <w:bCs/>
          <w:noProof/>
          <w:sz w:val="24"/>
          <w:szCs w:val="24"/>
        </w:rPr>
        <w:t>2011</w:t>
      </w:r>
      <w:r w:rsidR="00E80BDD" w:rsidRPr="00E80BDD">
        <w:rPr>
          <w:rFonts w:ascii="Times New Roman" w:hAnsi="Times New Roman" w:cs="Times New Roman"/>
          <w:noProof/>
          <w:sz w:val="24"/>
          <w:szCs w:val="24"/>
        </w:rPr>
        <w:t xml:space="preserve">, </w:t>
      </w:r>
      <w:r w:rsidR="00E80BDD" w:rsidRPr="0060642D">
        <w:rPr>
          <w:rFonts w:ascii="Times New Roman" w:hAnsi="Times New Roman" w:cs="Times New Roman"/>
          <w:i/>
          <w:iCs/>
          <w:noProof/>
          <w:sz w:val="24"/>
          <w:szCs w:val="24"/>
        </w:rPr>
        <w:t>192</w:t>
      </w:r>
      <w:r w:rsidR="00E80BDD" w:rsidRPr="00E80BDD">
        <w:rPr>
          <w:rFonts w:ascii="Times New Roman" w:hAnsi="Times New Roman" w:cs="Times New Roman"/>
          <w:noProof/>
          <w:sz w:val="24"/>
          <w:szCs w:val="24"/>
        </w:rPr>
        <w:t>, 62–70.</w:t>
      </w:r>
    </w:p>
    <w:p w:rsidR="00E80BDD" w:rsidRPr="00E80BDD"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E80BDD">
        <w:rPr>
          <w:rFonts w:ascii="Times New Roman" w:hAnsi="Times New Roman" w:cs="Times New Roman"/>
          <w:noProof/>
          <w:sz w:val="24"/>
          <w:szCs w:val="24"/>
        </w:rPr>
        <w:t>2</w:t>
      </w:r>
      <w:r w:rsidRPr="00E80BDD">
        <w:rPr>
          <w:rFonts w:ascii="Times New Roman" w:hAnsi="Times New Roman" w:cs="Times New Roman"/>
          <w:noProof/>
          <w:sz w:val="24"/>
          <w:szCs w:val="24"/>
        </w:rPr>
        <w:tab/>
        <w:t xml:space="preserve">B. K. Nandi, A. Goswami and M. K. Purkait, </w:t>
      </w:r>
      <w:r w:rsidRPr="00E80BDD">
        <w:rPr>
          <w:rFonts w:ascii="Times New Roman" w:hAnsi="Times New Roman" w:cs="Times New Roman"/>
          <w:i/>
          <w:iCs/>
          <w:noProof/>
          <w:sz w:val="24"/>
          <w:szCs w:val="24"/>
        </w:rPr>
        <w:t>J. Hazard. Mater.</w:t>
      </w:r>
      <w:r w:rsidRPr="00E80BDD">
        <w:rPr>
          <w:rFonts w:ascii="Times New Roman" w:hAnsi="Times New Roman" w:cs="Times New Roman"/>
          <w:noProof/>
          <w:sz w:val="24"/>
          <w:szCs w:val="24"/>
        </w:rPr>
        <w:t xml:space="preserve">, </w:t>
      </w:r>
      <w:r w:rsidRPr="0060642D">
        <w:rPr>
          <w:rFonts w:ascii="Times New Roman" w:hAnsi="Times New Roman" w:cs="Times New Roman"/>
          <w:b/>
          <w:bCs/>
          <w:noProof/>
          <w:sz w:val="24"/>
          <w:szCs w:val="24"/>
        </w:rPr>
        <w:t>2009</w:t>
      </w:r>
      <w:r w:rsidRPr="0060642D">
        <w:rPr>
          <w:rFonts w:ascii="Times New Roman" w:hAnsi="Times New Roman" w:cs="Times New Roman"/>
          <w:noProof/>
          <w:sz w:val="24"/>
          <w:szCs w:val="24"/>
        </w:rPr>
        <w:t xml:space="preserve">, </w:t>
      </w:r>
      <w:r w:rsidRPr="0060642D">
        <w:rPr>
          <w:rFonts w:ascii="Times New Roman" w:hAnsi="Times New Roman" w:cs="Times New Roman"/>
          <w:i/>
          <w:iCs/>
          <w:noProof/>
          <w:sz w:val="24"/>
          <w:szCs w:val="24"/>
        </w:rPr>
        <w:t>161</w:t>
      </w:r>
      <w:r w:rsidRPr="00E80BDD">
        <w:rPr>
          <w:rFonts w:ascii="Times New Roman" w:hAnsi="Times New Roman" w:cs="Times New Roman"/>
          <w:noProof/>
          <w:sz w:val="24"/>
          <w:szCs w:val="24"/>
        </w:rPr>
        <w:t>, 387–395.</w:t>
      </w:r>
    </w:p>
    <w:p w:rsidR="00E80BDD" w:rsidRPr="00E80BDD"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E80BDD">
        <w:rPr>
          <w:rFonts w:ascii="Times New Roman" w:hAnsi="Times New Roman" w:cs="Times New Roman"/>
          <w:noProof/>
          <w:sz w:val="24"/>
          <w:szCs w:val="24"/>
        </w:rPr>
        <w:t>3</w:t>
      </w:r>
      <w:r w:rsidRPr="00E80BDD">
        <w:rPr>
          <w:rFonts w:ascii="Times New Roman" w:hAnsi="Times New Roman" w:cs="Times New Roman"/>
          <w:noProof/>
          <w:sz w:val="24"/>
          <w:szCs w:val="24"/>
        </w:rPr>
        <w:tab/>
        <w:t xml:space="preserve">S. Agarwal, V. K. Gupta, M. Ghasemi and J. Azimi-Amin, </w:t>
      </w:r>
      <w:r w:rsidRPr="00E80BDD">
        <w:rPr>
          <w:rFonts w:ascii="Times New Roman" w:hAnsi="Times New Roman" w:cs="Times New Roman"/>
          <w:i/>
          <w:iCs/>
          <w:noProof/>
          <w:sz w:val="24"/>
          <w:szCs w:val="24"/>
        </w:rPr>
        <w:t>J. Mol. Liq.</w:t>
      </w:r>
      <w:r w:rsidRPr="00E80BDD">
        <w:rPr>
          <w:rFonts w:ascii="Times New Roman" w:hAnsi="Times New Roman" w:cs="Times New Roman"/>
          <w:noProof/>
          <w:sz w:val="24"/>
          <w:szCs w:val="24"/>
        </w:rPr>
        <w:t xml:space="preserve">, </w:t>
      </w:r>
      <w:r w:rsidRPr="0060642D">
        <w:rPr>
          <w:rFonts w:ascii="Times New Roman" w:hAnsi="Times New Roman" w:cs="Times New Roman"/>
          <w:b/>
          <w:bCs/>
          <w:i/>
          <w:iCs/>
          <w:noProof/>
          <w:sz w:val="24"/>
          <w:szCs w:val="24"/>
        </w:rPr>
        <w:t>2017</w:t>
      </w:r>
      <w:r w:rsidRPr="00E80BDD">
        <w:rPr>
          <w:rFonts w:ascii="Times New Roman" w:hAnsi="Times New Roman" w:cs="Times New Roman"/>
          <w:noProof/>
          <w:sz w:val="24"/>
          <w:szCs w:val="24"/>
        </w:rPr>
        <w:t xml:space="preserve">, </w:t>
      </w:r>
      <w:r w:rsidRPr="0060642D">
        <w:rPr>
          <w:rFonts w:ascii="Times New Roman" w:hAnsi="Times New Roman" w:cs="Times New Roman"/>
          <w:i/>
          <w:iCs/>
          <w:noProof/>
          <w:sz w:val="24"/>
          <w:szCs w:val="24"/>
        </w:rPr>
        <w:t>231</w:t>
      </w:r>
      <w:r w:rsidRPr="00E80BDD">
        <w:rPr>
          <w:rFonts w:ascii="Times New Roman" w:hAnsi="Times New Roman" w:cs="Times New Roman"/>
          <w:noProof/>
          <w:sz w:val="24"/>
          <w:szCs w:val="24"/>
        </w:rPr>
        <w:t>, 296–305.</w:t>
      </w:r>
    </w:p>
    <w:p w:rsidR="00E80BDD" w:rsidRPr="00E80BDD"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E80BDD">
        <w:rPr>
          <w:rFonts w:ascii="Times New Roman" w:hAnsi="Times New Roman" w:cs="Times New Roman"/>
          <w:noProof/>
          <w:sz w:val="24"/>
          <w:szCs w:val="24"/>
        </w:rPr>
        <w:t>4</w:t>
      </w:r>
      <w:r w:rsidRPr="00E80BDD">
        <w:rPr>
          <w:rFonts w:ascii="Times New Roman" w:hAnsi="Times New Roman" w:cs="Times New Roman"/>
          <w:noProof/>
          <w:sz w:val="24"/>
          <w:szCs w:val="24"/>
        </w:rPr>
        <w:tab/>
        <w:t xml:space="preserve">L. Kong, F. Qiu, Z. Zhao, X. Zhang, T. Zhang, J. Pan and D. Yang, </w:t>
      </w:r>
      <w:r w:rsidRPr="00E80BDD">
        <w:rPr>
          <w:rFonts w:ascii="Times New Roman" w:hAnsi="Times New Roman" w:cs="Times New Roman"/>
          <w:i/>
          <w:iCs/>
          <w:noProof/>
          <w:sz w:val="24"/>
          <w:szCs w:val="24"/>
        </w:rPr>
        <w:t>J. Clean. Prod.</w:t>
      </w:r>
      <w:r w:rsidRPr="00E80BDD">
        <w:rPr>
          <w:rFonts w:ascii="Times New Roman" w:hAnsi="Times New Roman" w:cs="Times New Roman"/>
          <w:noProof/>
          <w:sz w:val="24"/>
          <w:szCs w:val="24"/>
        </w:rPr>
        <w:t xml:space="preserve">, </w:t>
      </w:r>
      <w:r w:rsidRPr="0060642D">
        <w:rPr>
          <w:rFonts w:ascii="Times New Roman" w:hAnsi="Times New Roman" w:cs="Times New Roman"/>
          <w:b/>
          <w:bCs/>
          <w:noProof/>
          <w:sz w:val="24"/>
          <w:szCs w:val="24"/>
        </w:rPr>
        <w:t>2016</w:t>
      </w:r>
      <w:r w:rsidRPr="0060642D">
        <w:rPr>
          <w:rFonts w:ascii="Times New Roman" w:hAnsi="Times New Roman" w:cs="Times New Roman"/>
          <w:noProof/>
          <w:sz w:val="24"/>
          <w:szCs w:val="24"/>
        </w:rPr>
        <w:t>,</w:t>
      </w:r>
      <w:r w:rsidRPr="0060642D">
        <w:rPr>
          <w:rFonts w:ascii="Times New Roman" w:hAnsi="Times New Roman" w:cs="Times New Roman"/>
          <w:b/>
          <w:bCs/>
          <w:noProof/>
          <w:sz w:val="24"/>
          <w:szCs w:val="24"/>
        </w:rPr>
        <w:t xml:space="preserve"> </w:t>
      </w:r>
      <w:r w:rsidRPr="0060642D">
        <w:rPr>
          <w:rFonts w:ascii="Times New Roman" w:hAnsi="Times New Roman" w:cs="Times New Roman"/>
          <w:i/>
          <w:iCs/>
          <w:noProof/>
          <w:sz w:val="24"/>
          <w:szCs w:val="24"/>
        </w:rPr>
        <w:t>137</w:t>
      </w:r>
      <w:r w:rsidRPr="00E80BDD">
        <w:rPr>
          <w:rFonts w:ascii="Times New Roman" w:hAnsi="Times New Roman" w:cs="Times New Roman"/>
          <w:noProof/>
          <w:sz w:val="24"/>
          <w:szCs w:val="24"/>
        </w:rPr>
        <w:t>, 51–59.</w:t>
      </w:r>
    </w:p>
    <w:p w:rsidR="00E80BDD" w:rsidRPr="00E80BDD"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E80BDD">
        <w:rPr>
          <w:rFonts w:ascii="Times New Roman" w:hAnsi="Times New Roman" w:cs="Times New Roman"/>
          <w:noProof/>
          <w:sz w:val="24"/>
          <w:szCs w:val="24"/>
        </w:rPr>
        <w:t>5</w:t>
      </w:r>
      <w:r w:rsidRPr="00E80BDD">
        <w:rPr>
          <w:rFonts w:ascii="Times New Roman" w:hAnsi="Times New Roman" w:cs="Times New Roman"/>
          <w:noProof/>
          <w:sz w:val="24"/>
          <w:szCs w:val="24"/>
        </w:rPr>
        <w:tab/>
        <w:t xml:space="preserve">M. Oplatowska, R. F. Donnelly, R. J. Majithiya, D. Glenn Kennedy and C. T. Elliott, </w:t>
      </w:r>
      <w:r w:rsidRPr="00E80BDD">
        <w:rPr>
          <w:rFonts w:ascii="Times New Roman" w:hAnsi="Times New Roman" w:cs="Times New Roman"/>
          <w:i/>
          <w:iCs/>
          <w:noProof/>
          <w:sz w:val="24"/>
          <w:szCs w:val="24"/>
        </w:rPr>
        <w:t>Food Chem. Toxicol.</w:t>
      </w:r>
      <w:r w:rsidRPr="00E80BDD">
        <w:rPr>
          <w:rFonts w:ascii="Times New Roman" w:hAnsi="Times New Roman" w:cs="Times New Roman"/>
          <w:noProof/>
          <w:sz w:val="24"/>
          <w:szCs w:val="24"/>
        </w:rPr>
        <w:t xml:space="preserve">, </w:t>
      </w:r>
      <w:r w:rsidRPr="0060642D">
        <w:rPr>
          <w:rFonts w:ascii="Times New Roman" w:hAnsi="Times New Roman" w:cs="Times New Roman"/>
          <w:b/>
          <w:bCs/>
          <w:noProof/>
          <w:sz w:val="24"/>
          <w:szCs w:val="24"/>
        </w:rPr>
        <w:t>2011</w:t>
      </w:r>
      <w:r w:rsidRPr="00E80BDD">
        <w:rPr>
          <w:rFonts w:ascii="Times New Roman" w:hAnsi="Times New Roman" w:cs="Times New Roman"/>
          <w:noProof/>
          <w:sz w:val="24"/>
          <w:szCs w:val="24"/>
        </w:rPr>
        <w:t xml:space="preserve">, </w:t>
      </w:r>
      <w:r w:rsidRPr="0060642D">
        <w:rPr>
          <w:rFonts w:ascii="Times New Roman" w:hAnsi="Times New Roman" w:cs="Times New Roman"/>
          <w:i/>
          <w:iCs/>
          <w:noProof/>
          <w:sz w:val="24"/>
          <w:szCs w:val="24"/>
        </w:rPr>
        <w:t>49</w:t>
      </w:r>
      <w:r w:rsidRPr="00E80BDD">
        <w:rPr>
          <w:rFonts w:ascii="Times New Roman" w:hAnsi="Times New Roman" w:cs="Times New Roman"/>
          <w:noProof/>
          <w:sz w:val="24"/>
          <w:szCs w:val="24"/>
        </w:rPr>
        <w:t>, 1870–1876.</w:t>
      </w:r>
    </w:p>
    <w:p w:rsidR="00E80BDD" w:rsidRPr="00E80BDD"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E80BDD">
        <w:rPr>
          <w:rFonts w:ascii="Times New Roman" w:hAnsi="Times New Roman" w:cs="Times New Roman"/>
          <w:noProof/>
          <w:sz w:val="24"/>
          <w:szCs w:val="24"/>
        </w:rPr>
        <w:t>6</w:t>
      </w:r>
      <w:r w:rsidRPr="00E80BDD">
        <w:rPr>
          <w:rFonts w:ascii="Times New Roman" w:hAnsi="Times New Roman" w:cs="Times New Roman"/>
          <w:noProof/>
          <w:sz w:val="24"/>
          <w:szCs w:val="24"/>
        </w:rPr>
        <w:tab/>
        <w:t xml:space="preserve">N. Akter, A. Hossain, M. J. Hassan, M. K. Amin, M. Elias, M. M. Rahman, A. M. Asiri, I. A. Siddiquey and M. A. Hasnat, </w:t>
      </w:r>
      <w:r w:rsidRPr="00E80BDD">
        <w:rPr>
          <w:rFonts w:ascii="Times New Roman" w:hAnsi="Times New Roman" w:cs="Times New Roman"/>
          <w:i/>
          <w:iCs/>
          <w:noProof/>
          <w:sz w:val="24"/>
          <w:szCs w:val="24"/>
        </w:rPr>
        <w:t>J. Environ. Chem. Eng.</w:t>
      </w:r>
      <w:r w:rsidRPr="00E80BDD">
        <w:rPr>
          <w:rFonts w:ascii="Times New Roman" w:hAnsi="Times New Roman" w:cs="Times New Roman"/>
          <w:noProof/>
          <w:sz w:val="24"/>
          <w:szCs w:val="24"/>
        </w:rPr>
        <w:t xml:space="preserve">, </w:t>
      </w:r>
      <w:r w:rsidRPr="0060642D">
        <w:rPr>
          <w:rFonts w:ascii="Times New Roman" w:hAnsi="Times New Roman" w:cs="Times New Roman"/>
          <w:b/>
          <w:bCs/>
          <w:noProof/>
          <w:sz w:val="24"/>
          <w:szCs w:val="24"/>
        </w:rPr>
        <w:t>2016</w:t>
      </w:r>
      <w:r w:rsidRPr="00E80BDD">
        <w:rPr>
          <w:rFonts w:ascii="Times New Roman" w:hAnsi="Times New Roman" w:cs="Times New Roman"/>
          <w:noProof/>
          <w:sz w:val="24"/>
          <w:szCs w:val="24"/>
        </w:rPr>
        <w:t xml:space="preserve">, </w:t>
      </w:r>
      <w:r w:rsidRPr="0060642D">
        <w:rPr>
          <w:rFonts w:ascii="Times New Roman" w:hAnsi="Times New Roman" w:cs="Times New Roman"/>
          <w:i/>
          <w:iCs/>
          <w:noProof/>
          <w:sz w:val="24"/>
          <w:szCs w:val="24"/>
        </w:rPr>
        <w:t>4</w:t>
      </w:r>
      <w:r w:rsidRPr="00E80BDD">
        <w:rPr>
          <w:rFonts w:ascii="Times New Roman" w:hAnsi="Times New Roman" w:cs="Times New Roman"/>
          <w:noProof/>
          <w:sz w:val="24"/>
          <w:szCs w:val="24"/>
        </w:rPr>
        <w:t>, 1231–1241.</w:t>
      </w:r>
    </w:p>
    <w:p w:rsidR="00E80BDD" w:rsidRPr="00E80BDD"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E80BDD">
        <w:rPr>
          <w:rFonts w:ascii="Times New Roman" w:hAnsi="Times New Roman" w:cs="Times New Roman"/>
          <w:noProof/>
          <w:sz w:val="24"/>
          <w:szCs w:val="24"/>
        </w:rPr>
        <w:t>7</w:t>
      </w:r>
      <w:r w:rsidRPr="00E80BDD">
        <w:rPr>
          <w:rFonts w:ascii="Times New Roman" w:hAnsi="Times New Roman" w:cs="Times New Roman"/>
          <w:noProof/>
          <w:sz w:val="24"/>
          <w:szCs w:val="24"/>
        </w:rPr>
        <w:tab/>
        <w:t xml:space="preserve">Uma, S. Banerjee and Y. C. Sharma, </w:t>
      </w:r>
      <w:r w:rsidRPr="00E80BDD">
        <w:rPr>
          <w:rFonts w:ascii="Times New Roman" w:hAnsi="Times New Roman" w:cs="Times New Roman"/>
          <w:i/>
          <w:iCs/>
          <w:noProof/>
          <w:sz w:val="24"/>
          <w:szCs w:val="24"/>
        </w:rPr>
        <w:t>J. Ind. Eng. Chem.</w:t>
      </w:r>
      <w:r w:rsidRPr="00E80BDD">
        <w:rPr>
          <w:rFonts w:ascii="Times New Roman" w:hAnsi="Times New Roman" w:cs="Times New Roman"/>
          <w:noProof/>
          <w:sz w:val="24"/>
          <w:szCs w:val="24"/>
        </w:rPr>
        <w:t xml:space="preserve">, </w:t>
      </w:r>
      <w:r w:rsidRPr="0060642D">
        <w:rPr>
          <w:rFonts w:ascii="Times New Roman" w:hAnsi="Times New Roman" w:cs="Times New Roman"/>
          <w:b/>
          <w:bCs/>
          <w:noProof/>
          <w:sz w:val="24"/>
          <w:szCs w:val="24"/>
        </w:rPr>
        <w:t>2013</w:t>
      </w:r>
      <w:r w:rsidRPr="00E80BDD">
        <w:rPr>
          <w:rFonts w:ascii="Times New Roman" w:hAnsi="Times New Roman" w:cs="Times New Roman"/>
          <w:noProof/>
          <w:sz w:val="24"/>
          <w:szCs w:val="24"/>
        </w:rPr>
        <w:t xml:space="preserve">, </w:t>
      </w:r>
      <w:r w:rsidRPr="0060642D">
        <w:rPr>
          <w:rFonts w:ascii="Times New Roman" w:hAnsi="Times New Roman" w:cs="Times New Roman"/>
          <w:i/>
          <w:iCs/>
          <w:noProof/>
          <w:sz w:val="24"/>
          <w:szCs w:val="24"/>
        </w:rPr>
        <w:t>19</w:t>
      </w:r>
      <w:r w:rsidRPr="00E80BDD">
        <w:rPr>
          <w:rFonts w:ascii="Times New Roman" w:hAnsi="Times New Roman" w:cs="Times New Roman"/>
          <w:noProof/>
          <w:sz w:val="24"/>
          <w:szCs w:val="24"/>
        </w:rPr>
        <w:t>, 1099–1105.</w:t>
      </w:r>
    </w:p>
    <w:p w:rsidR="00E80BDD" w:rsidRPr="00E80BDD"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E80BDD">
        <w:rPr>
          <w:rFonts w:ascii="Times New Roman" w:hAnsi="Times New Roman" w:cs="Times New Roman"/>
          <w:noProof/>
          <w:sz w:val="24"/>
          <w:szCs w:val="24"/>
        </w:rPr>
        <w:t>8</w:t>
      </w:r>
      <w:r w:rsidRPr="00E80BDD">
        <w:rPr>
          <w:rFonts w:ascii="Times New Roman" w:hAnsi="Times New Roman" w:cs="Times New Roman"/>
          <w:noProof/>
          <w:sz w:val="24"/>
          <w:szCs w:val="24"/>
        </w:rPr>
        <w:tab/>
        <w:t xml:space="preserve">B. H. Hameed and M. I. El-Khaiary, </w:t>
      </w:r>
      <w:r w:rsidRPr="00E80BDD">
        <w:rPr>
          <w:rFonts w:ascii="Times New Roman" w:hAnsi="Times New Roman" w:cs="Times New Roman"/>
          <w:i/>
          <w:iCs/>
          <w:noProof/>
          <w:sz w:val="24"/>
          <w:szCs w:val="24"/>
        </w:rPr>
        <w:t>J. Hazard. Mater.</w:t>
      </w:r>
      <w:r w:rsidRPr="00E80BDD">
        <w:rPr>
          <w:rFonts w:ascii="Times New Roman" w:hAnsi="Times New Roman" w:cs="Times New Roman"/>
          <w:noProof/>
          <w:sz w:val="24"/>
          <w:szCs w:val="24"/>
        </w:rPr>
        <w:t xml:space="preserve">, </w:t>
      </w:r>
      <w:r w:rsidRPr="0060642D">
        <w:rPr>
          <w:rFonts w:ascii="Times New Roman" w:hAnsi="Times New Roman" w:cs="Times New Roman"/>
          <w:b/>
          <w:bCs/>
          <w:noProof/>
          <w:sz w:val="24"/>
          <w:szCs w:val="24"/>
        </w:rPr>
        <w:t>2008</w:t>
      </w:r>
      <w:r w:rsidRPr="00E80BDD">
        <w:rPr>
          <w:rFonts w:ascii="Times New Roman" w:hAnsi="Times New Roman" w:cs="Times New Roman"/>
          <w:noProof/>
          <w:sz w:val="24"/>
          <w:szCs w:val="24"/>
        </w:rPr>
        <w:t xml:space="preserve">, </w:t>
      </w:r>
      <w:r w:rsidRPr="0060642D">
        <w:rPr>
          <w:rFonts w:ascii="Times New Roman" w:hAnsi="Times New Roman" w:cs="Times New Roman"/>
          <w:i/>
          <w:iCs/>
          <w:noProof/>
          <w:sz w:val="24"/>
          <w:szCs w:val="24"/>
        </w:rPr>
        <w:t>159</w:t>
      </w:r>
      <w:r w:rsidRPr="00E80BDD">
        <w:rPr>
          <w:rFonts w:ascii="Times New Roman" w:hAnsi="Times New Roman" w:cs="Times New Roman"/>
          <w:noProof/>
          <w:sz w:val="24"/>
          <w:szCs w:val="24"/>
        </w:rPr>
        <w:t>, 574–579.</w:t>
      </w:r>
    </w:p>
    <w:p w:rsidR="00E80BDD" w:rsidRPr="00E80BDD"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E80BDD">
        <w:rPr>
          <w:rFonts w:ascii="Times New Roman" w:hAnsi="Times New Roman" w:cs="Times New Roman"/>
          <w:noProof/>
          <w:sz w:val="24"/>
          <w:szCs w:val="24"/>
        </w:rPr>
        <w:t>9</w:t>
      </w:r>
      <w:r w:rsidRPr="00E80BDD">
        <w:rPr>
          <w:rFonts w:ascii="Times New Roman" w:hAnsi="Times New Roman" w:cs="Times New Roman"/>
          <w:noProof/>
          <w:sz w:val="24"/>
          <w:szCs w:val="24"/>
        </w:rPr>
        <w:tab/>
        <w:t xml:space="preserve">T. Bhagavathi Pushpa, J. Vijayaraghavan, S. J. Sardhar Basha, V. Sekaran, K. Vijayaraghavan and J. Jegan, </w:t>
      </w:r>
      <w:r w:rsidRPr="00E80BDD">
        <w:rPr>
          <w:rFonts w:ascii="Times New Roman" w:hAnsi="Times New Roman" w:cs="Times New Roman"/>
          <w:i/>
          <w:iCs/>
          <w:noProof/>
          <w:sz w:val="24"/>
          <w:szCs w:val="24"/>
        </w:rPr>
        <w:t>Ecotoxicol. Environ. Saf.</w:t>
      </w:r>
      <w:r w:rsidRPr="00E80BDD">
        <w:rPr>
          <w:rFonts w:ascii="Times New Roman" w:hAnsi="Times New Roman" w:cs="Times New Roman"/>
          <w:noProof/>
          <w:sz w:val="24"/>
          <w:szCs w:val="24"/>
        </w:rPr>
        <w:t xml:space="preserve">, </w:t>
      </w:r>
      <w:r w:rsidRPr="0060642D">
        <w:rPr>
          <w:rFonts w:ascii="Times New Roman" w:hAnsi="Times New Roman" w:cs="Times New Roman"/>
          <w:b/>
          <w:bCs/>
          <w:noProof/>
          <w:sz w:val="24"/>
          <w:szCs w:val="24"/>
        </w:rPr>
        <w:t>2015</w:t>
      </w:r>
      <w:r w:rsidRPr="00E80BDD">
        <w:rPr>
          <w:rFonts w:ascii="Times New Roman" w:hAnsi="Times New Roman" w:cs="Times New Roman"/>
          <w:noProof/>
          <w:sz w:val="24"/>
          <w:szCs w:val="24"/>
        </w:rPr>
        <w:t xml:space="preserve">, </w:t>
      </w:r>
      <w:r w:rsidRPr="0060642D">
        <w:rPr>
          <w:rFonts w:ascii="Times New Roman" w:hAnsi="Times New Roman" w:cs="Times New Roman"/>
          <w:i/>
          <w:iCs/>
          <w:noProof/>
          <w:sz w:val="24"/>
          <w:szCs w:val="24"/>
        </w:rPr>
        <w:t>118</w:t>
      </w:r>
      <w:r w:rsidRPr="00E80BDD">
        <w:rPr>
          <w:rFonts w:ascii="Times New Roman" w:hAnsi="Times New Roman" w:cs="Times New Roman"/>
          <w:noProof/>
          <w:sz w:val="24"/>
          <w:szCs w:val="24"/>
        </w:rPr>
        <w:t>, 177–182.</w:t>
      </w:r>
    </w:p>
    <w:p w:rsidR="00E80BDD" w:rsidRPr="00E80BDD"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E80BDD">
        <w:rPr>
          <w:rFonts w:ascii="Times New Roman" w:hAnsi="Times New Roman" w:cs="Times New Roman"/>
          <w:noProof/>
          <w:sz w:val="24"/>
          <w:szCs w:val="24"/>
        </w:rPr>
        <w:t>10</w:t>
      </w:r>
      <w:r w:rsidRPr="00E80BDD">
        <w:rPr>
          <w:rFonts w:ascii="Times New Roman" w:hAnsi="Times New Roman" w:cs="Times New Roman"/>
          <w:noProof/>
          <w:sz w:val="24"/>
          <w:szCs w:val="24"/>
        </w:rPr>
        <w:tab/>
        <w:t xml:space="preserve">V. S. Mane and P. V. V. Babu, </w:t>
      </w:r>
      <w:r w:rsidRPr="00E80BDD">
        <w:rPr>
          <w:rFonts w:ascii="Times New Roman" w:hAnsi="Times New Roman" w:cs="Times New Roman"/>
          <w:i/>
          <w:iCs/>
          <w:noProof/>
          <w:sz w:val="24"/>
          <w:szCs w:val="24"/>
        </w:rPr>
        <w:t>Desalination</w:t>
      </w:r>
      <w:r w:rsidRPr="00E80BDD">
        <w:rPr>
          <w:rFonts w:ascii="Times New Roman" w:hAnsi="Times New Roman" w:cs="Times New Roman"/>
          <w:noProof/>
          <w:sz w:val="24"/>
          <w:szCs w:val="24"/>
        </w:rPr>
        <w:t xml:space="preserve">, </w:t>
      </w:r>
      <w:r w:rsidRPr="0060642D">
        <w:rPr>
          <w:rFonts w:ascii="Times New Roman" w:hAnsi="Times New Roman" w:cs="Times New Roman"/>
          <w:b/>
          <w:bCs/>
          <w:noProof/>
          <w:sz w:val="24"/>
          <w:szCs w:val="24"/>
        </w:rPr>
        <w:t>2011</w:t>
      </w:r>
      <w:r w:rsidRPr="00E80BDD">
        <w:rPr>
          <w:rFonts w:ascii="Times New Roman" w:hAnsi="Times New Roman" w:cs="Times New Roman"/>
          <w:noProof/>
          <w:sz w:val="24"/>
          <w:szCs w:val="24"/>
        </w:rPr>
        <w:t xml:space="preserve">, </w:t>
      </w:r>
      <w:r w:rsidRPr="0060642D">
        <w:rPr>
          <w:rFonts w:ascii="Times New Roman" w:hAnsi="Times New Roman" w:cs="Times New Roman"/>
          <w:i/>
          <w:iCs/>
          <w:noProof/>
          <w:sz w:val="24"/>
          <w:szCs w:val="24"/>
        </w:rPr>
        <w:t>273</w:t>
      </w:r>
      <w:r w:rsidRPr="00E80BDD">
        <w:rPr>
          <w:rFonts w:ascii="Times New Roman" w:hAnsi="Times New Roman" w:cs="Times New Roman"/>
          <w:noProof/>
          <w:sz w:val="24"/>
          <w:szCs w:val="24"/>
        </w:rPr>
        <w:t>, 321–329.</w:t>
      </w:r>
    </w:p>
    <w:p w:rsidR="00E80BDD" w:rsidRPr="00E80BDD"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E80BDD">
        <w:rPr>
          <w:rFonts w:ascii="Times New Roman" w:hAnsi="Times New Roman" w:cs="Times New Roman"/>
          <w:noProof/>
          <w:sz w:val="24"/>
          <w:szCs w:val="24"/>
        </w:rPr>
        <w:t>11</w:t>
      </w:r>
      <w:r w:rsidRPr="00E80BDD">
        <w:rPr>
          <w:rFonts w:ascii="Times New Roman" w:hAnsi="Times New Roman" w:cs="Times New Roman"/>
          <w:noProof/>
          <w:sz w:val="24"/>
          <w:szCs w:val="24"/>
        </w:rPr>
        <w:tab/>
        <w:t xml:space="preserve">V. K. Gupta, B. Gupta, A. Rastogi, S. Agarwal and A. Nayak, </w:t>
      </w:r>
      <w:r w:rsidRPr="00E80BDD">
        <w:rPr>
          <w:rFonts w:ascii="Times New Roman" w:hAnsi="Times New Roman" w:cs="Times New Roman"/>
          <w:i/>
          <w:iCs/>
          <w:noProof/>
          <w:sz w:val="24"/>
          <w:szCs w:val="24"/>
        </w:rPr>
        <w:t>J. Hazard. Mater.</w:t>
      </w:r>
      <w:r w:rsidRPr="00E80BDD">
        <w:rPr>
          <w:rFonts w:ascii="Times New Roman" w:hAnsi="Times New Roman" w:cs="Times New Roman"/>
          <w:noProof/>
          <w:sz w:val="24"/>
          <w:szCs w:val="24"/>
        </w:rPr>
        <w:t xml:space="preserve">, </w:t>
      </w:r>
      <w:r w:rsidRPr="0060642D">
        <w:rPr>
          <w:rFonts w:ascii="Times New Roman" w:hAnsi="Times New Roman" w:cs="Times New Roman"/>
          <w:b/>
          <w:bCs/>
          <w:noProof/>
          <w:sz w:val="24"/>
          <w:szCs w:val="24"/>
        </w:rPr>
        <w:t>2011</w:t>
      </w:r>
      <w:r w:rsidRPr="00E80BDD">
        <w:rPr>
          <w:rFonts w:ascii="Times New Roman" w:hAnsi="Times New Roman" w:cs="Times New Roman"/>
          <w:noProof/>
          <w:sz w:val="24"/>
          <w:szCs w:val="24"/>
        </w:rPr>
        <w:t xml:space="preserve">, </w:t>
      </w:r>
      <w:r w:rsidRPr="0060642D">
        <w:rPr>
          <w:rFonts w:ascii="Times New Roman" w:hAnsi="Times New Roman" w:cs="Times New Roman"/>
          <w:i/>
          <w:iCs/>
          <w:noProof/>
          <w:sz w:val="24"/>
          <w:szCs w:val="24"/>
        </w:rPr>
        <w:t>186</w:t>
      </w:r>
      <w:r w:rsidRPr="00E80BDD">
        <w:rPr>
          <w:rFonts w:ascii="Times New Roman" w:hAnsi="Times New Roman" w:cs="Times New Roman"/>
          <w:noProof/>
          <w:sz w:val="24"/>
          <w:szCs w:val="24"/>
        </w:rPr>
        <w:t>, 891–901.</w:t>
      </w:r>
    </w:p>
    <w:p w:rsidR="00E80BDD" w:rsidRPr="00E80BDD"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E80BDD">
        <w:rPr>
          <w:rFonts w:ascii="Times New Roman" w:hAnsi="Times New Roman" w:cs="Times New Roman"/>
          <w:noProof/>
          <w:sz w:val="24"/>
          <w:szCs w:val="24"/>
        </w:rPr>
        <w:t>12</w:t>
      </w:r>
      <w:r w:rsidRPr="00E80BDD">
        <w:rPr>
          <w:rFonts w:ascii="Times New Roman" w:hAnsi="Times New Roman" w:cs="Times New Roman"/>
          <w:noProof/>
          <w:sz w:val="24"/>
          <w:szCs w:val="24"/>
        </w:rPr>
        <w:tab/>
        <w:t xml:space="preserve">M. P. Tavlieva, S. D. Genieva, V. G. Georgieva and L. T. Vlaev, </w:t>
      </w:r>
      <w:r w:rsidRPr="00E80BDD">
        <w:rPr>
          <w:rFonts w:ascii="Times New Roman" w:hAnsi="Times New Roman" w:cs="Times New Roman"/>
          <w:i/>
          <w:iCs/>
          <w:noProof/>
          <w:sz w:val="24"/>
          <w:szCs w:val="24"/>
        </w:rPr>
        <w:t>J. Colloid Interface Sci.</w:t>
      </w:r>
      <w:r w:rsidRPr="00E80BDD">
        <w:rPr>
          <w:rFonts w:ascii="Times New Roman" w:hAnsi="Times New Roman" w:cs="Times New Roman"/>
          <w:noProof/>
          <w:sz w:val="24"/>
          <w:szCs w:val="24"/>
        </w:rPr>
        <w:t xml:space="preserve">, </w:t>
      </w:r>
      <w:r w:rsidRPr="0060642D">
        <w:rPr>
          <w:rFonts w:ascii="Times New Roman" w:hAnsi="Times New Roman" w:cs="Times New Roman"/>
          <w:b/>
          <w:bCs/>
          <w:noProof/>
          <w:sz w:val="24"/>
          <w:szCs w:val="24"/>
        </w:rPr>
        <w:t>2013</w:t>
      </w:r>
      <w:r w:rsidRPr="00E80BDD">
        <w:rPr>
          <w:rFonts w:ascii="Times New Roman" w:hAnsi="Times New Roman" w:cs="Times New Roman"/>
          <w:noProof/>
          <w:sz w:val="24"/>
          <w:szCs w:val="24"/>
        </w:rPr>
        <w:t xml:space="preserve">, </w:t>
      </w:r>
      <w:r w:rsidRPr="0060642D">
        <w:rPr>
          <w:rFonts w:ascii="Times New Roman" w:hAnsi="Times New Roman" w:cs="Times New Roman"/>
          <w:i/>
          <w:iCs/>
          <w:noProof/>
          <w:sz w:val="24"/>
          <w:szCs w:val="24"/>
        </w:rPr>
        <w:t>409</w:t>
      </w:r>
      <w:r w:rsidRPr="00E80BDD">
        <w:rPr>
          <w:rFonts w:ascii="Times New Roman" w:hAnsi="Times New Roman" w:cs="Times New Roman"/>
          <w:noProof/>
          <w:sz w:val="24"/>
          <w:szCs w:val="24"/>
        </w:rPr>
        <w:t>, 112–122.</w:t>
      </w:r>
    </w:p>
    <w:p w:rsidR="00E80BDD" w:rsidRPr="00E80BDD"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E80BDD">
        <w:rPr>
          <w:rFonts w:ascii="Times New Roman" w:hAnsi="Times New Roman" w:cs="Times New Roman"/>
          <w:noProof/>
          <w:sz w:val="24"/>
          <w:szCs w:val="24"/>
        </w:rPr>
        <w:t>13</w:t>
      </w:r>
      <w:r w:rsidRPr="00E80BDD">
        <w:rPr>
          <w:rFonts w:ascii="Times New Roman" w:hAnsi="Times New Roman" w:cs="Times New Roman"/>
          <w:noProof/>
          <w:sz w:val="24"/>
          <w:szCs w:val="24"/>
        </w:rPr>
        <w:tab/>
        <w:t xml:space="preserve">K. G. Bhattacharyya and A. Sarma, </w:t>
      </w:r>
      <w:r w:rsidRPr="00E80BDD">
        <w:rPr>
          <w:rFonts w:ascii="Times New Roman" w:hAnsi="Times New Roman" w:cs="Times New Roman"/>
          <w:i/>
          <w:iCs/>
          <w:noProof/>
          <w:sz w:val="24"/>
          <w:szCs w:val="24"/>
        </w:rPr>
        <w:t>Dye. Pigment.</w:t>
      </w:r>
      <w:r w:rsidRPr="00E80BDD">
        <w:rPr>
          <w:rFonts w:ascii="Times New Roman" w:hAnsi="Times New Roman" w:cs="Times New Roman"/>
          <w:noProof/>
          <w:sz w:val="24"/>
          <w:szCs w:val="24"/>
        </w:rPr>
        <w:t xml:space="preserve">, </w:t>
      </w:r>
      <w:r w:rsidRPr="0060642D">
        <w:rPr>
          <w:rFonts w:ascii="Times New Roman" w:hAnsi="Times New Roman" w:cs="Times New Roman"/>
          <w:b/>
          <w:bCs/>
          <w:noProof/>
          <w:sz w:val="24"/>
          <w:szCs w:val="24"/>
        </w:rPr>
        <w:t>2003</w:t>
      </w:r>
      <w:r w:rsidRPr="00E80BDD">
        <w:rPr>
          <w:rFonts w:ascii="Times New Roman" w:hAnsi="Times New Roman" w:cs="Times New Roman"/>
          <w:noProof/>
          <w:sz w:val="24"/>
          <w:szCs w:val="24"/>
        </w:rPr>
        <w:t xml:space="preserve">, </w:t>
      </w:r>
      <w:r w:rsidRPr="0060642D">
        <w:rPr>
          <w:rFonts w:ascii="Times New Roman" w:hAnsi="Times New Roman" w:cs="Times New Roman"/>
          <w:i/>
          <w:iCs/>
          <w:noProof/>
          <w:sz w:val="24"/>
          <w:szCs w:val="24"/>
        </w:rPr>
        <w:t>57</w:t>
      </w:r>
      <w:r w:rsidRPr="00E80BDD">
        <w:rPr>
          <w:rFonts w:ascii="Times New Roman" w:hAnsi="Times New Roman" w:cs="Times New Roman"/>
          <w:noProof/>
          <w:sz w:val="24"/>
          <w:szCs w:val="24"/>
        </w:rPr>
        <w:t>, 211–222.</w:t>
      </w:r>
    </w:p>
    <w:p w:rsidR="00E80BDD" w:rsidRPr="00E80BDD"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E80BDD">
        <w:rPr>
          <w:rFonts w:ascii="Times New Roman" w:hAnsi="Times New Roman" w:cs="Times New Roman"/>
          <w:noProof/>
          <w:sz w:val="24"/>
          <w:szCs w:val="24"/>
        </w:rPr>
        <w:t>14</w:t>
      </w:r>
      <w:r w:rsidRPr="00E80BDD">
        <w:rPr>
          <w:rFonts w:ascii="Times New Roman" w:hAnsi="Times New Roman" w:cs="Times New Roman"/>
          <w:noProof/>
          <w:sz w:val="24"/>
          <w:szCs w:val="24"/>
        </w:rPr>
        <w:tab/>
        <w:t xml:space="preserve">T. Uysal, G. Duman, Y. Onal, I. Yasa and J. Yanik, </w:t>
      </w:r>
      <w:r w:rsidRPr="00E80BDD">
        <w:rPr>
          <w:rFonts w:ascii="Times New Roman" w:hAnsi="Times New Roman" w:cs="Times New Roman"/>
          <w:i/>
          <w:iCs/>
          <w:noProof/>
          <w:sz w:val="24"/>
          <w:szCs w:val="24"/>
        </w:rPr>
        <w:t>J. Anal. Appl. Pyrolysis</w:t>
      </w:r>
      <w:r w:rsidRPr="00E80BDD">
        <w:rPr>
          <w:rFonts w:ascii="Times New Roman" w:hAnsi="Times New Roman" w:cs="Times New Roman"/>
          <w:noProof/>
          <w:sz w:val="24"/>
          <w:szCs w:val="24"/>
        </w:rPr>
        <w:t xml:space="preserve">, </w:t>
      </w:r>
      <w:r w:rsidRPr="0060642D">
        <w:rPr>
          <w:rFonts w:ascii="Times New Roman" w:hAnsi="Times New Roman" w:cs="Times New Roman"/>
          <w:b/>
          <w:bCs/>
          <w:noProof/>
          <w:sz w:val="24"/>
          <w:szCs w:val="24"/>
        </w:rPr>
        <w:t>2014</w:t>
      </w:r>
      <w:r w:rsidRPr="00E80BDD">
        <w:rPr>
          <w:rFonts w:ascii="Times New Roman" w:hAnsi="Times New Roman" w:cs="Times New Roman"/>
          <w:noProof/>
          <w:sz w:val="24"/>
          <w:szCs w:val="24"/>
        </w:rPr>
        <w:t xml:space="preserve">, </w:t>
      </w:r>
      <w:r w:rsidRPr="0060642D">
        <w:rPr>
          <w:rFonts w:ascii="Times New Roman" w:hAnsi="Times New Roman" w:cs="Times New Roman"/>
          <w:i/>
          <w:iCs/>
          <w:noProof/>
          <w:sz w:val="24"/>
          <w:szCs w:val="24"/>
        </w:rPr>
        <w:t>108</w:t>
      </w:r>
      <w:r w:rsidRPr="00E80BDD">
        <w:rPr>
          <w:rFonts w:ascii="Times New Roman" w:hAnsi="Times New Roman" w:cs="Times New Roman"/>
          <w:noProof/>
          <w:sz w:val="24"/>
          <w:szCs w:val="24"/>
        </w:rPr>
        <w:t>, 47–55.</w:t>
      </w:r>
    </w:p>
    <w:p w:rsidR="00E80BDD" w:rsidRPr="00E80BDD"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E80BDD">
        <w:rPr>
          <w:rFonts w:ascii="Times New Roman" w:hAnsi="Times New Roman" w:cs="Times New Roman"/>
          <w:noProof/>
          <w:sz w:val="24"/>
          <w:szCs w:val="24"/>
        </w:rPr>
        <w:t>15</w:t>
      </w:r>
      <w:r w:rsidRPr="00E80BDD">
        <w:rPr>
          <w:rFonts w:ascii="Times New Roman" w:hAnsi="Times New Roman" w:cs="Times New Roman"/>
          <w:noProof/>
          <w:sz w:val="24"/>
          <w:szCs w:val="24"/>
        </w:rPr>
        <w:tab/>
        <w:t xml:space="preserve">M. Baghdadi, B. A. Soltani and M. Nourani, </w:t>
      </w:r>
      <w:r w:rsidRPr="00E80BDD">
        <w:rPr>
          <w:rFonts w:ascii="Times New Roman" w:hAnsi="Times New Roman" w:cs="Times New Roman"/>
          <w:i/>
          <w:iCs/>
          <w:noProof/>
          <w:sz w:val="24"/>
          <w:szCs w:val="24"/>
        </w:rPr>
        <w:t>J. Ind. Eng. Chem.</w:t>
      </w:r>
      <w:r w:rsidRPr="00E80BDD">
        <w:rPr>
          <w:rFonts w:ascii="Times New Roman" w:hAnsi="Times New Roman" w:cs="Times New Roman"/>
          <w:noProof/>
          <w:sz w:val="24"/>
          <w:szCs w:val="24"/>
        </w:rPr>
        <w:t xml:space="preserve">, </w:t>
      </w:r>
      <w:r w:rsidRPr="0060642D">
        <w:rPr>
          <w:rFonts w:ascii="Times New Roman" w:hAnsi="Times New Roman" w:cs="Times New Roman"/>
          <w:b/>
          <w:bCs/>
          <w:noProof/>
          <w:sz w:val="24"/>
          <w:szCs w:val="24"/>
        </w:rPr>
        <w:t>2017</w:t>
      </w:r>
      <w:r w:rsidRPr="00E80BDD">
        <w:rPr>
          <w:rFonts w:ascii="Times New Roman" w:hAnsi="Times New Roman" w:cs="Times New Roman"/>
          <w:noProof/>
          <w:sz w:val="24"/>
          <w:szCs w:val="24"/>
        </w:rPr>
        <w:t xml:space="preserve">, </w:t>
      </w:r>
      <w:r w:rsidRPr="0060642D">
        <w:rPr>
          <w:rFonts w:ascii="Times New Roman" w:hAnsi="Times New Roman" w:cs="Times New Roman"/>
          <w:i/>
          <w:iCs/>
          <w:noProof/>
          <w:sz w:val="24"/>
          <w:szCs w:val="24"/>
        </w:rPr>
        <w:t>55</w:t>
      </w:r>
      <w:r w:rsidRPr="00E80BDD">
        <w:rPr>
          <w:rFonts w:ascii="Times New Roman" w:hAnsi="Times New Roman" w:cs="Times New Roman"/>
          <w:noProof/>
          <w:sz w:val="24"/>
          <w:szCs w:val="24"/>
        </w:rPr>
        <w:t>, 128–139.</w:t>
      </w:r>
    </w:p>
    <w:p w:rsidR="00E80BDD" w:rsidRPr="00E80BDD"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E80BDD">
        <w:rPr>
          <w:rFonts w:ascii="Times New Roman" w:hAnsi="Times New Roman" w:cs="Times New Roman"/>
          <w:noProof/>
          <w:sz w:val="24"/>
          <w:szCs w:val="24"/>
        </w:rPr>
        <w:t>16</w:t>
      </w:r>
      <w:r w:rsidRPr="00E80BDD">
        <w:rPr>
          <w:rFonts w:ascii="Times New Roman" w:hAnsi="Times New Roman" w:cs="Times New Roman"/>
          <w:noProof/>
          <w:sz w:val="24"/>
          <w:szCs w:val="24"/>
        </w:rPr>
        <w:tab/>
        <w:t>Sandpaper, https://en.wikipedia.org/wiki/Sandpaper, (accessed 1 November 2018).</w:t>
      </w:r>
    </w:p>
    <w:p w:rsidR="00E80BDD" w:rsidRPr="00E80BDD"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0F1C40">
        <w:rPr>
          <w:rFonts w:ascii="Times New Roman" w:hAnsi="Times New Roman" w:cs="Times New Roman"/>
          <w:noProof/>
          <w:sz w:val="24"/>
          <w:szCs w:val="24"/>
          <w:lang w:val="es-ES"/>
        </w:rPr>
        <w:t>17</w:t>
      </w:r>
      <w:r w:rsidRPr="000F1C40">
        <w:rPr>
          <w:rFonts w:ascii="Times New Roman" w:hAnsi="Times New Roman" w:cs="Times New Roman"/>
          <w:noProof/>
          <w:sz w:val="24"/>
          <w:szCs w:val="24"/>
          <w:lang w:val="es-ES"/>
        </w:rPr>
        <w:tab/>
        <w:t xml:space="preserve">A. A. El-Zahhar and N. S. Awwad, </w:t>
      </w:r>
      <w:r w:rsidRPr="000F1C40">
        <w:rPr>
          <w:rFonts w:ascii="Times New Roman" w:hAnsi="Times New Roman" w:cs="Times New Roman"/>
          <w:i/>
          <w:iCs/>
          <w:noProof/>
          <w:sz w:val="24"/>
          <w:szCs w:val="24"/>
          <w:lang w:val="es-ES"/>
        </w:rPr>
        <w:t xml:space="preserve">J. Environ. </w:t>
      </w:r>
      <w:r w:rsidRPr="00E80BDD">
        <w:rPr>
          <w:rFonts w:ascii="Times New Roman" w:hAnsi="Times New Roman" w:cs="Times New Roman"/>
          <w:i/>
          <w:iCs/>
          <w:noProof/>
          <w:sz w:val="24"/>
          <w:szCs w:val="24"/>
        </w:rPr>
        <w:t>Chem. Eng.</w:t>
      </w:r>
      <w:r w:rsidRPr="00E80BDD">
        <w:rPr>
          <w:rFonts w:ascii="Times New Roman" w:hAnsi="Times New Roman" w:cs="Times New Roman"/>
          <w:noProof/>
          <w:sz w:val="24"/>
          <w:szCs w:val="24"/>
        </w:rPr>
        <w:t xml:space="preserve">, </w:t>
      </w:r>
      <w:r w:rsidRPr="0060642D">
        <w:rPr>
          <w:rFonts w:ascii="Times New Roman" w:hAnsi="Times New Roman" w:cs="Times New Roman"/>
          <w:b/>
          <w:bCs/>
          <w:noProof/>
          <w:sz w:val="24"/>
          <w:szCs w:val="24"/>
        </w:rPr>
        <w:t>2016</w:t>
      </w:r>
      <w:r w:rsidRPr="00E80BDD">
        <w:rPr>
          <w:rFonts w:ascii="Times New Roman" w:hAnsi="Times New Roman" w:cs="Times New Roman"/>
          <w:noProof/>
          <w:sz w:val="24"/>
          <w:szCs w:val="24"/>
        </w:rPr>
        <w:t xml:space="preserve">, </w:t>
      </w:r>
      <w:r w:rsidRPr="0060642D">
        <w:rPr>
          <w:rFonts w:ascii="Times New Roman" w:hAnsi="Times New Roman" w:cs="Times New Roman"/>
          <w:i/>
          <w:iCs/>
          <w:noProof/>
          <w:sz w:val="24"/>
          <w:szCs w:val="24"/>
        </w:rPr>
        <w:t>4</w:t>
      </w:r>
      <w:r w:rsidRPr="00E80BDD">
        <w:rPr>
          <w:rFonts w:ascii="Times New Roman" w:hAnsi="Times New Roman" w:cs="Times New Roman"/>
          <w:noProof/>
          <w:sz w:val="24"/>
          <w:szCs w:val="24"/>
        </w:rPr>
        <w:t>, 633–638.</w:t>
      </w:r>
    </w:p>
    <w:p w:rsidR="00E80BDD" w:rsidRPr="00E80BDD"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E80BDD">
        <w:rPr>
          <w:rFonts w:ascii="Times New Roman" w:hAnsi="Times New Roman" w:cs="Times New Roman"/>
          <w:noProof/>
          <w:sz w:val="24"/>
          <w:szCs w:val="24"/>
        </w:rPr>
        <w:t>18</w:t>
      </w:r>
      <w:r w:rsidRPr="00E80BDD">
        <w:rPr>
          <w:rFonts w:ascii="Times New Roman" w:hAnsi="Times New Roman" w:cs="Times New Roman"/>
          <w:noProof/>
          <w:sz w:val="24"/>
          <w:szCs w:val="24"/>
        </w:rPr>
        <w:tab/>
        <w:t xml:space="preserve">H. Singh, G. Chauhan, A. K. Jain and S. K. Sharma, </w:t>
      </w:r>
      <w:r w:rsidRPr="00E80BDD">
        <w:rPr>
          <w:rFonts w:ascii="Times New Roman" w:hAnsi="Times New Roman" w:cs="Times New Roman"/>
          <w:i/>
          <w:iCs/>
          <w:noProof/>
          <w:sz w:val="24"/>
          <w:szCs w:val="24"/>
        </w:rPr>
        <w:t>J. Environ. Chem. Eng.</w:t>
      </w:r>
      <w:r w:rsidRPr="00E80BDD">
        <w:rPr>
          <w:rFonts w:ascii="Times New Roman" w:hAnsi="Times New Roman" w:cs="Times New Roman"/>
          <w:noProof/>
          <w:sz w:val="24"/>
          <w:szCs w:val="24"/>
        </w:rPr>
        <w:t xml:space="preserve">, </w:t>
      </w:r>
      <w:r w:rsidRPr="0060642D">
        <w:rPr>
          <w:rFonts w:ascii="Times New Roman" w:hAnsi="Times New Roman" w:cs="Times New Roman"/>
          <w:b/>
          <w:bCs/>
          <w:noProof/>
          <w:sz w:val="24"/>
          <w:szCs w:val="24"/>
        </w:rPr>
        <w:t>2017</w:t>
      </w:r>
      <w:r w:rsidRPr="00E80BDD">
        <w:rPr>
          <w:rFonts w:ascii="Times New Roman" w:hAnsi="Times New Roman" w:cs="Times New Roman"/>
          <w:noProof/>
          <w:sz w:val="24"/>
          <w:szCs w:val="24"/>
        </w:rPr>
        <w:t xml:space="preserve">, </w:t>
      </w:r>
      <w:r w:rsidRPr="0060642D">
        <w:rPr>
          <w:rFonts w:ascii="Times New Roman" w:hAnsi="Times New Roman" w:cs="Times New Roman"/>
          <w:i/>
          <w:iCs/>
          <w:noProof/>
          <w:sz w:val="24"/>
          <w:szCs w:val="24"/>
        </w:rPr>
        <w:t>5</w:t>
      </w:r>
      <w:r w:rsidRPr="00E80BDD">
        <w:rPr>
          <w:rFonts w:ascii="Times New Roman" w:hAnsi="Times New Roman" w:cs="Times New Roman"/>
          <w:noProof/>
          <w:sz w:val="24"/>
          <w:szCs w:val="24"/>
        </w:rPr>
        <w:t>, 122–135.</w:t>
      </w:r>
    </w:p>
    <w:p w:rsidR="00E80BDD" w:rsidRPr="00E80BDD"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E80BDD">
        <w:rPr>
          <w:rFonts w:ascii="Times New Roman" w:hAnsi="Times New Roman" w:cs="Times New Roman"/>
          <w:noProof/>
          <w:sz w:val="24"/>
          <w:szCs w:val="24"/>
        </w:rPr>
        <w:t>19</w:t>
      </w:r>
      <w:r w:rsidRPr="00E80BDD">
        <w:rPr>
          <w:rFonts w:ascii="Times New Roman" w:hAnsi="Times New Roman" w:cs="Times New Roman"/>
          <w:noProof/>
          <w:sz w:val="24"/>
          <w:szCs w:val="24"/>
        </w:rPr>
        <w:tab/>
        <w:t xml:space="preserve">S. Milicevic, T. Boljanac, S. Martinovic, M. Vlahovic, V. Milosevic and B. Babic, </w:t>
      </w:r>
      <w:r w:rsidRPr="00E80BDD">
        <w:rPr>
          <w:rFonts w:ascii="Times New Roman" w:hAnsi="Times New Roman" w:cs="Times New Roman"/>
          <w:i/>
          <w:iCs/>
          <w:noProof/>
          <w:sz w:val="24"/>
          <w:szCs w:val="24"/>
        </w:rPr>
        <w:t xml:space="preserve">Fuel </w:t>
      </w:r>
      <w:r w:rsidRPr="00E80BDD">
        <w:rPr>
          <w:rFonts w:ascii="Times New Roman" w:hAnsi="Times New Roman" w:cs="Times New Roman"/>
          <w:i/>
          <w:iCs/>
          <w:noProof/>
          <w:sz w:val="24"/>
          <w:szCs w:val="24"/>
        </w:rPr>
        <w:lastRenderedPageBreak/>
        <w:t>Process. Technol.</w:t>
      </w:r>
      <w:r w:rsidRPr="00E80BDD">
        <w:rPr>
          <w:rFonts w:ascii="Times New Roman" w:hAnsi="Times New Roman" w:cs="Times New Roman"/>
          <w:noProof/>
          <w:sz w:val="24"/>
          <w:szCs w:val="24"/>
        </w:rPr>
        <w:t xml:space="preserve">, </w:t>
      </w:r>
      <w:r w:rsidRPr="0060642D">
        <w:rPr>
          <w:rFonts w:ascii="Times New Roman" w:hAnsi="Times New Roman" w:cs="Times New Roman"/>
          <w:b/>
          <w:bCs/>
          <w:noProof/>
          <w:sz w:val="24"/>
          <w:szCs w:val="24"/>
        </w:rPr>
        <w:t>2012</w:t>
      </w:r>
      <w:r w:rsidRPr="00E80BDD">
        <w:rPr>
          <w:rFonts w:ascii="Times New Roman" w:hAnsi="Times New Roman" w:cs="Times New Roman"/>
          <w:noProof/>
          <w:sz w:val="24"/>
          <w:szCs w:val="24"/>
        </w:rPr>
        <w:t xml:space="preserve">, </w:t>
      </w:r>
      <w:r w:rsidRPr="0060642D">
        <w:rPr>
          <w:rFonts w:ascii="Times New Roman" w:hAnsi="Times New Roman" w:cs="Times New Roman"/>
          <w:i/>
          <w:iCs/>
          <w:noProof/>
          <w:sz w:val="24"/>
          <w:szCs w:val="24"/>
        </w:rPr>
        <w:t>95</w:t>
      </w:r>
      <w:r w:rsidRPr="00E80BDD">
        <w:rPr>
          <w:rFonts w:ascii="Times New Roman" w:hAnsi="Times New Roman" w:cs="Times New Roman"/>
          <w:noProof/>
          <w:sz w:val="24"/>
          <w:szCs w:val="24"/>
        </w:rPr>
        <w:t>, 1–7.</w:t>
      </w:r>
    </w:p>
    <w:p w:rsidR="00E80BDD" w:rsidRPr="00E80BDD"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E80BDD">
        <w:rPr>
          <w:rFonts w:ascii="Times New Roman" w:hAnsi="Times New Roman" w:cs="Times New Roman"/>
          <w:noProof/>
          <w:sz w:val="24"/>
          <w:szCs w:val="24"/>
        </w:rPr>
        <w:t>20</w:t>
      </w:r>
      <w:r w:rsidRPr="00E80BDD">
        <w:rPr>
          <w:rFonts w:ascii="Times New Roman" w:hAnsi="Times New Roman" w:cs="Times New Roman"/>
          <w:noProof/>
          <w:sz w:val="24"/>
          <w:szCs w:val="24"/>
        </w:rPr>
        <w:tab/>
        <w:t xml:space="preserve">M. J. Rwiza, S. Y. Oh, K. W. Kim and S. D. Kim, </w:t>
      </w:r>
      <w:r w:rsidRPr="00E80BDD">
        <w:rPr>
          <w:rFonts w:ascii="Times New Roman" w:hAnsi="Times New Roman" w:cs="Times New Roman"/>
          <w:i/>
          <w:iCs/>
          <w:noProof/>
          <w:sz w:val="24"/>
          <w:szCs w:val="24"/>
        </w:rPr>
        <w:t>Chemosphere</w:t>
      </w:r>
      <w:r w:rsidRPr="00E80BDD">
        <w:rPr>
          <w:rFonts w:ascii="Times New Roman" w:hAnsi="Times New Roman" w:cs="Times New Roman"/>
          <w:noProof/>
          <w:sz w:val="24"/>
          <w:szCs w:val="24"/>
        </w:rPr>
        <w:t xml:space="preserve">, </w:t>
      </w:r>
      <w:r w:rsidRPr="0060642D">
        <w:rPr>
          <w:rFonts w:ascii="Times New Roman" w:hAnsi="Times New Roman" w:cs="Times New Roman"/>
          <w:b/>
          <w:bCs/>
          <w:noProof/>
          <w:sz w:val="24"/>
          <w:szCs w:val="24"/>
        </w:rPr>
        <w:t>2018</w:t>
      </w:r>
      <w:r w:rsidRPr="00E80BDD">
        <w:rPr>
          <w:rFonts w:ascii="Times New Roman" w:hAnsi="Times New Roman" w:cs="Times New Roman"/>
          <w:noProof/>
          <w:sz w:val="24"/>
          <w:szCs w:val="24"/>
        </w:rPr>
        <w:t xml:space="preserve">, </w:t>
      </w:r>
      <w:r w:rsidRPr="0060642D">
        <w:rPr>
          <w:rFonts w:ascii="Times New Roman" w:hAnsi="Times New Roman" w:cs="Times New Roman"/>
          <w:i/>
          <w:iCs/>
          <w:noProof/>
          <w:sz w:val="24"/>
          <w:szCs w:val="24"/>
        </w:rPr>
        <w:t>195</w:t>
      </w:r>
      <w:r w:rsidRPr="00E80BDD">
        <w:rPr>
          <w:rFonts w:ascii="Times New Roman" w:hAnsi="Times New Roman" w:cs="Times New Roman"/>
          <w:noProof/>
          <w:sz w:val="24"/>
          <w:szCs w:val="24"/>
        </w:rPr>
        <w:t>, 135–145.</w:t>
      </w:r>
    </w:p>
    <w:p w:rsidR="00E80BDD" w:rsidRPr="00E80BDD"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E80BDD">
        <w:rPr>
          <w:rFonts w:ascii="Times New Roman" w:hAnsi="Times New Roman" w:cs="Times New Roman"/>
          <w:noProof/>
          <w:sz w:val="24"/>
          <w:szCs w:val="24"/>
        </w:rPr>
        <w:t>21</w:t>
      </w:r>
      <w:r w:rsidRPr="00E80BDD">
        <w:rPr>
          <w:rFonts w:ascii="Times New Roman" w:hAnsi="Times New Roman" w:cs="Times New Roman"/>
          <w:noProof/>
          <w:sz w:val="24"/>
          <w:szCs w:val="24"/>
        </w:rPr>
        <w:tab/>
        <w:t xml:space="preserve">N. Kataria and V. K. Garg, </w:t>
      </w:r>
      <w:r w:rsidRPr="00E80BDD">
        <w:rPr>
          <w:rFonts w:ascii="Times New Roman" w:hAnsi="Times New Roman" w:cs="Times New Roman"/>
          <w:i/>
          <w:iCs/>
          <w:noProof/>
          <w:sz w:val="24"/>
          <w:szCs w:val="24"/>
        </w:rPr>
        <w:t>J. Environ. Chem. Eng.</w:t>
      </w:r>
      <w:r w:rsidRPr="00E80BDD">
        <w:rPr>
          <w:rFonts w:ascii="Times New Roman" w:hAnsi="Times New Roman" w:cs="Times New Roman"/>
          <w:noProof/>
          <w:sz w:val="24"/>
          <w:szCs w:val="24"/>
        </w:rPr>
        <w:t xml:space="preserve">, </w:t>
      </w:r>
      <w:r w:rsidRPr="0060642D">
        <w:rPr>
          <w:rFonts w:ascii="Times New Roman" w:hAnsi="Times New Roman" w:cs="Times New Roman"/>
          <w:b/>
          <w:bCs/>
          <w:noProof/>
          <w:sz w:val="24"/>
          <w:szCs w:val="24"/>
        </w:rPr>
        <w:t>2017</w:t>
      </w:r>
      <w:r w:rsidRPr="00E80BDD">
        <w:rPr>
          <w:rFonts w:ascii="Times New Roman" w:hAnsi="Times New Roman" w:cs="Times New Roman"/>
          <w:noProof/>
          <w:sz w:val="24"/>
          <w:szCs w:val="24"/>
        </w:rPr>
        <w:t xml:space="preserve">, </w:t>
      </w:r>
      <w:r w:rsidRPr="0060642D">
        <w:rPr>
          <w:rFonts w:ascii="Times New Roman" w:hAnsi="Times New Roman" w:cs="Times New Roman"/>
          <w:i/>
          <w:iCs/>
          <w:noProof/>
          <w:sz w:val="24"/>
          <w:szCs w:val="24"/>
        </w:rPr>
        <w:t>5</w:t>
      </w:r>
      <w:r w:rsidRPr="00E80BDD">
        <w:rPr>
          <w:rFonts w:ascii="Times New Roman" w:hAnsi="Times New Roman" w:cs="Times New Roman"/>
          <w:noProof/>
          <w:sz w:val="24"/>
          <w:szCs w:val="24"/>
        </w:rPr>
        <w:t>, 5420–5428.</w:t>
      </w:r>
    </w:p>
    <w:p w:rsidR="00E80BDD" w:rsidRPr="00E80BDD"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E80BDD">
        <w:rPr>
          <w:rFonts w:ascii="Times New Roman" w:hAnsi="Times New Roman" w:cs="Times New Roman"/>
          <w:noProof/>
          <w:sz w:val="24"/>
          <w:szCs w:val="24"/>
        </w:rPr>
        <w:t>22</w:t>
      </w:r>
      <w:r w:rsidRPr="00E80BDD">
        <w:rPr>
          <w:rFonts w:ascii="Times New Roman" w:hAnsi="Times New Roman" w:cs="Times New Roman"/>
          <w:noProof/>
          <w:sz w:val="24"/>
          <w:szCs w:val="24"/>
        </w:rPr>
        <w:tab/>
        <w:t xml:space="preserve">C. L. Lu, J. G. Lv, L. Xu, X. F. Guo, W. H. Hou, Y. Hu and H. Huang, </w:t>
      </w:r>
      <w:r w:rsidRPr="00E80BDD">
        <w:rPr>
          <w:rFonts w:ascii="Times New Roman" w:hAnsi="Times New Roman" w:cs="Times New Roman"/>
          <w:i/>
          <w:iCs/>
          <w:noProof/>
          <w:sz w:val="24"/>
          <w:szCs w:val="24"/>
        </w:rPr>
        <w:t>Nanotechnology</w:t>
      </w:r>
      <w:r w:rsidRPr="00E80BDD">
        <w:rPr>
          <w:rFonts w:ascii="Times New Roman" w:hAnsi="Times New Roman" w:cs="Times New Roman"/>
          <w:noProof/>
          <w:sz w:val="24"/>
          <w:szCs w:val="24"/>
        </w:rPr>
        <w:t xml:space="preserve">, </w:t>
      </w:r>
      <w:r w:rsidRPr="0060642D">
        <w:rPr>
          <w:rFonts w:ascii="Times New Roman" w:hAnsi="Times New Roman" w:cs="Times New Roman"/>
          <w:b/>
          <w:bCs/>
          <w:noProof/>
          <w:sz w:val="24"/>
          <w:szCs w:val="24"/>
        </w:rPr>
        <w:t>2009</w:t>
      </w:r>
      <w:r w:rsidRPr="00E80BDD">
        <w:rPr>
          <w:rFonts w:ascii="Times New Roman" w:hAnsi="Times New Roman" w:cs="Times New Roman"/>
          <w:noProof/>
          <w:sz w:val="24"/>
          <w:szCs w:val="24"/>
        </w:rPr>
        <w:t xml:space="preserve">, </w:t>
      </w:r>
      <w:r w:rsidRPr="0060642D">
        <w:rPr>
          <w:rFonts w:ascii="Times New Roman" w:hAnsi="Times New Roman" w:cs="Times New Roman"/>
          <w:i/>
          <w:iCs/>
          <w:noProof/>
          <w:sz w:val="24"/>
          <w:szCs w:val="24"/>
        </w:rPr>
        <w:t>20</w:t>
      </w:r>
      <w:r w:rsidRPr="00E80BDD">
        <w:rPr>
          <w:rFonts w:ascii="Times New Roman" w:hAnsi="Times New Roman" w:cs="Times New Roman"/>
          <w:noProof/>
          <w:sz w:val="24"/>
          <w:szCs w:val="24"/>
        </w:rPr>
        <w:t>, 215604–215612.</w:t>
      </w:r>
    </w:p>
    <w:p w:rsidR="00E80BDD" w:rsidRPr="000F1C40"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lang w:val="pt-PT"/>
        </w:rPr>
      </w:pPr>
      <w:r w:rsidRPr="000F1C40">
        <w:rPr>
          <w:rFonts w:ascii="Times New Roman" w:hAnsi="Times New Roman" w:cs="Times New Roman"/>
          <w:noProof/>
          <w:sz w:val="24"/>
          <w:szCs w:val="24"/>
          <w:lang w:val="es-ES"/>
        </w:rPr>
        <w:t>23</w:t>
      </w:r>
      <w:r w:rsidRPr="000F1C40">
        <w:rPr>
          <w:rFonts w:ascii="Times New Roman" w:hAnsi="Times New Roman" w:cs="Times New Roman"/>
          <w:noProof/>
          <w:sz w:val="24"/>
          <w:szCs w:val="24"/>
          <w:lang w:val="es-ES"/>
        </w:rPr>
        <w:tab/>
        <w:t xml:space="preserve">N. Fiol and I. Villaescusa, </w:t>
      </w:r>
      <w:r w:rsidRPr="000F1C40">
        <w:rPr>
          <w:rFonts w:ascii="Times New Roman" w:hAnsi="Times New Roman" w:cs="Times New Roman"/>
          <w:i/>
          <w:iCs/>
          <w:noProof/>
          <w:sz w:val="24"/>
          <w:szCs w:val="24"/>
          <w:lang w:val="es-ES"/>
        </w:rPr>
        <w:t xml:space="preserve">Environ. </w:t>
      </w:r>
      <w:r w:rsidRPr="000F1C40">
        <w:rPr>
          <w:rFonts w:ascii="Times New Roman" w:hAnsi="Times New Roman" w:cs="Times New Roman"/>
          <w:i/>
          <w:iCs/>
          <w:noProof/>
          <w:sz w:val="24"/>
          <w:szCs w:val="24"/>
          <w:lang w:val="pt-PT"/>
        </w:rPr>
        <w:t>Chem. Lett.</w:t>
      </w:r>
      <w:r w:rsidRPr="000F1C40">
        <w:rPr>
          <w:rFonts w:ascii="Times New Roman" w:hAnsi="Times New Roman" w:cs="Times New Roman"/>
          <w:noProof/>
          <w:sz w:val="24"/>
          <w:szCs w:val="24"/>
          <w:lang w:val="pt-PT"/>
        </w:rPr>
        <w:t xml:space="preserve">, </w:t>
      </w:r>
      <w:r w:rsidRPr="000F1C40">
        <w:rPr>
          <w:rFonts w:ascii="Times New Roman" w:hAnsi="Times New Roman" w:cs="Times New Roman"/>
          <w:b/>
          <w:bCs/>
          <w:noProof/>
          <w:sz w:val="24"/>
          <w:szCs w:val="24"/>
          <w:lang w:val="pt-PT"/>
        </w:rPr>
        <w:t>2009</w:t>
      </w:r>
      <w:r w:rsidRPr="000F1C40">
        <w:rPr>
          <w:rFonts w:ascii="Times New Roman" w:hAnsi="Times New Roman" w:cs="Times New Roman"/>
          <w:noProof/>
          <w:sz w:val="24"/>
          <w:szCs w:val="24"/>
          <w:lang w:val="pt-PT"/>
        </w:rPr>
        <w:t xml:space="preserve">, </w:t>
      </w:r>
      <w:r w:rsidRPr="000F1C40">
        <w:rPr>
          <w:rFonts w:ascii="Times New Roman" w:hAnsi="Times New Roman" w:cs="Times New Roman"/>
          <w:i/>
          <w:iCs/>
          <w:noProof/>
          <w:sz w:val="24"/>
          <w:szCs w:val="24"/>
          <w:lang w:val="pt-PT"/>
        </w:rPr>
        <w:t>7</w:t>
      </w:r>
      <w:r w:rsidRPr="000F1C40">
        <w:rPr>
          <w:rFonts w:ascii="Times New Roman" w:hAnsi="Times New Roman" w:cs="Times New Roman"/>
          <w:noProof/>
          <w:sz w:val="24"/>
          <w:szCs w:val="24"/>
          <w:lang w:val="pt-PT"/>
        </w:rPr>
        <w:t>, 79–84.</w:t>
      </w:r>
    </w:p>
    <w:p w:rsidR="00E80BDD" w:rsidRPr="000F1C40"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lang w:val="pt-PT"/>
        </w:rPr>
      </w:pPr>
      <w:r w:rsidRPr="000F1C40">
        <w:rPr>
          <w:rFonts w:ascii="Times New Roman" w:hAnsi="Times New Roman" w:cs="Times New Roman"/>
          <w:noProof/>
          <w:sz w:val="24"/>
          <w:szCs w:val="24"/>
          <w:lang w:val="pt-PT"/>
        </w:rPr>
        <w:t>24</w:t>
      </w:r>
      <w:r w:rsidRPr="000F1C40">
        <w:rPr>
          <w:rFonts w:ascii="Times New Roman" w:hAnsi="Times New Roman" w:cs="Times New Roman"/>
          <w:noProof/>
          <w:sz w:val="24"/>
          <w:szCs w:val="24"/>
          <w:lang w:val="pt-PT"/>
        </w:rPr>
        <w:tab/>
        <w:t xml:space="preserve">F. de Castro Silva, M. M. F. da Silva, L. C. B. Lima, J. A. Osajima and E. C. da Silva Filho, </w:t>
      </w:r>
      <w:r w:rsidRPr="000F1C40">
        <w:rPr>
          <w:rFonts w:ascii="Times New Roman" w:hAnsi="Times New Roman" w:cs="Times New Roman"/>
          <w:i/>
          <w:iCs/>
          <w:noProof/>
          <w:sz w:val="24"/>
          <w:szCs w:val="24"/>
          <w:lang w:val="pt-PT"/>
        </w:rPr>
        <w:t>Int. J. Biol. Macromol.</w:t>
      </w:r>
      <w:r w:rsidRPr="000F1C40">
        <w:rPr>
          <w:rFonts w:ascii="Times New Roman" w:hAnsi="Times New Roman" w:cs="Times New Roman"/>
          <w:noProof/>
          <w:sz w:val="24"/>
          <w:szCs w:val="24"/>
          <w:lang w:val="pt-PT"/>
        </w:rPr>
        <w:t xml:space="preserve">, </w:t>
      </w:r>
      <w:r w:rsidRPr="000F1C40">
        <w:rPr>
          <w:rFonts w:ascii="Times New Roman" w:hAnsi="Times New Roman" w:cs="Times New Roman"/>
          <w:b/>
          <w:bCs/>
          <w:noProof/>
          <w:sz w:val="24"/>
          <w:szCs w:val="24"/>
          <w:lang w:val="pt-PT"/>
        </w:rPr>
        <w:t>2018</w:t>
      </w:r>
      <w:r w:rsidRPr="000F1C40">
        <w:rPr>
          <w:rFonts w:ascii="Times New Roman" w:hAnsi="Times New Roman" w:cs="Times New Roman"/>
          <w:noProof/>
          <w:sz w:val="24"/>
          <w:szCs w:val="24"/>
          <w:lang w:val="pt-PT"/>
        </w:rPr>
        <w:t xml:space="preserve">, </w:t>
      </w:r>
      <w:r w:rsidRPr="000F1C40">
        <w:rPr>
          <w:rFonts w:ascii="Times New Roman" w:hAnsi="Times New Roman" w:cs="Times New Roman"/>
          <w:i/>
          <w:iCs/>
          <w:noProof/>
          <w:sz w:val="24"/>
          <w:szCs w:val="24"/>
          <w:lang w:val="pt-PT"/>
        </w:rPr>
        <w:t>114</w:t>
      </w:r>
      <w:r w:rsidRPr="000F1C40">
        <w:rPr>
          <w:rFonts w:ascii="Times New Roman" w:hAnsi="Times New Roman" w:cs="Times New Roman"/>
          <w:noProof/>
          <w:sz w:val="24"/>
          <w:szCs w:val="24"/>
          <w:lang w:val="pt-PT"/>
        </w:rPr>
        <w:t>, 470–478.</w:t>
      </w:r>
    </w:p>
    <w:p w:rsidR="00E80BDD" w:rsidRPr="000F1C40"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lang w:val="pt-PT"/>
        </w:rPr>
      </w:pPr>
      <w:r w:rsidRPr="000F1C40">
        <w:rPr>
          <w:rFonts w:ascii="Times New Roman" w:hAnsi="Times New Roman" w:cs="Times New Roman"/>
          <w:noProof/>
          <w:sz w:val="24"/>
          <w:szCs w:val="24"/>
          <w:lang w:val="pt-PT"/>
        </w:rPr>
        <w:t>25</w:t>
      </w:r>
      <w:r w:rsidRPr="000F1C40">
        <w:rPr>
          <w:rFonts w:ascii="Times New Roman" w:hAnsi="Times New Roman" w:cs="Times New Roman"/>
          <w:noProof/>
          <w:sz w:val="24"/>
          <w:szCs w:val="24"/>
          <w:lang w:val="pt-PT"/>
        </w:rPr>
        <w:tab/>
        <w:t xml:space="preserve">M. Saif, U. Rehman, M. Munir, M. Ashfaq, M. F. Nazar, M. Danish and J. Han, </w:t>
      </w:r>
      <w:r w:rsidRPr="000F1C40">
        <w:rPr>
          <w:rFonts w:ascii="Times New Roman" w:hAnsi="Times New Roman" w:cs="Times New Roman"/>
          <w:i/>
          <w:iCs/>
          <w:noProof/>
          <w:sz w:val="24"/>
          <w:szCs w:val="24"/>
          <w:lang w:val="pt-PT"/>
        </w:rPr>
        <w:t>Chem. Eng. J.</w:t>
      </w:r>
      <w:r w:rsidRPr="000F1C40">
        <w:rPr>
          <w:rFonts w:ascii="Times New Roman" w:hAnsi="Times New Roman" w:cs="Times New Roman"/>
          <w:noProof/>
          <w:sz w:val="24"/>
          <w:szCs w:val="24"/>
          <w:lang w:val="pt-PT"/>
        </w:rPr>
        <w:t xml:space="preserve">, </w:t>
      </w:r>
      <w:r w:rsidRPr="000F1C40">
        <w:rPr>
          <w:rFonts w:ascii="Times New Roman" w:hAnsi="Times New Roman" w:cs="Times New Roman"/>
          <w:b/>
          <w:bCs/>
          <w:noProof/>
          <w:sz w:val="24"/>
          <w:szCs w:val="24"/>
          <w:lang w:val="pt-PT"/>
        </w:rPr>
        <w:t>2013</w:t>
      </w:r>
      <w:r w:rsidRPr="000F1C40">
        <w:rPr>
          <w:rFonts w:ascii="Times New Roman" w:hAnsi="Times New Roman" w:cs="Times New Roman"/>
          <w:noProof/>
          <w:sz w:val="24"/>
          <w:szCs w:val="24"/>
          <w:lang w:val="pt-PT"/>
        </w:rPr>
        <w:t xml:space="preserve">, </w:t>
      </w:r>
      <w:r w:rsidRPr="000F1C40">
        <w:rPr>
          <w:rFonts w:ascii="Times New Roman" w:hAnsi="Times New Roman" w:cs="Times New Roman"/>
          <w:i/>
          <w:iCs/>
          <w:noProof/>
          <w:sz w:val="24"/>
          <w:szCs w:val="24"/>
          <w:lang w:val="pt-PT"/>
        </w:rPr>
        <w:t>228</w:t>
      </w:r>
      <w:r w:rsidRPr="000F1C40">
        <w:rPr>
          <w:rFonts w:ascii="Times New Roman" w:hAnsi="Times New Roman" w:cs="Times New Roman"/>
          <w:noProof/>
          <w:sz w:val="24"/>
          <w:szCs w:val="24"/>
          <w:lang w:val="pt-PT"/>
        </w:rPr>
        <w:t>, 54–62.</w:t>
      </w:r>
    </w:p>
    <w:p w:rsidR="00E80BDD" w:rsidRPr="000F1C40"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lang w:val="fr-FR"/>
        </w:rPr>
      </w:pPr>
      <w:r w:rsidRPr="000F1C40">
        <w:rPr>
          <w:rFonts w:ascii="Times New Roman" w:hAnsi="Times New Roman" w:cs="Times New Roman"/>
          <w:noProof/>
          <w:sz w:val="24"/>
          <w:szCs w:val="24"/>
          <w:lang w:val="fr-FR"/>
        </w:rPr>
        <w:t>26</w:t>
      </w:r>
      <w:r w:rsidRPr="000F1C40">
        <w:rPr>
          <w:rFonts w:ascii="Times New Roman" w:hAnsi="Times New Roman" w:cs="Times New Roman"/>
          <w:noProof/>
          <w:sz w:val="24"/>
          <w:szCs w:val="24"/>
          <w:lang w:val="fr-FR"/>
        </w:rPr>
        <w:tab/>
        <w:t xml:space="preserve">Y. Bulut and H. Aydin, </w:t>
      </w:r>
      <w:r w:rsidRPr="000F1C40">
        <w:rPr>
          <w:rFonts w:ascii="Times New Roman" w:hAnsi="Times New Roman" w:cs="Times New Roman"/>
          <w:i/>
          <w:iCs/>
          <w:noProof/>
          <w:sz w:val="24"/>
          <w:szCs w:val="24"/>
          <w:lang w:val="fr-FR"/>
        </w:rPr>
        <w:t>Desalination</w:t>
      </w:r>
      <w:r w:rsidRPr="000F1C40">
        <w:rPr>
          <w:rFonts w:ascii="Times New Roman" w:hAnsi="Times New Roman" w:cs="Times New Roman"/>
          <w:noProof/>
          <w:sz w:val="24"/>
          <w:szCs w:val="24"/>
          <w:lang w:val="fr-FR"/>
        </w:rPr>
        <w:t xml:space="preserve">, </w:t>
      </w:r>
      <w:r w:rsidRPr="000F1C40">
        <w:rPr>
          <w:rFonts w:ascii="Times New Roman" w:hAnsi="Times New Roman" w:cs="Times New Roman"/>
          <w:b/>
          <w:bCs/>
          <w:noProof/>
          <w:sz w:val="24"/>
          <w:szCs w:val="24"/>
          <w:lang w:val="fr-FR"/>
        </w:rPr>
        <w:t>2006</w:t>
      </w:r>
      <w:r w:rsidRPr="000F1C40">
        <w:rPr>
          <w:rFonts w:ascii="Times New Roman" w:hAnsi="Times New Roman" w:cs="Times New Roman"/>
          <w:noProof/>
          <w:sz w:val="24"/>
          <w:szCs w:val="24"/>
          <w:lang w:val="fr-FR"/>
        </w:rPr>
        <w:t xml:space="preserve">, </w:t>
      </w:r>
      <w:r w:rsidRPr="000F1C40">
        <w:rPr>
          <w:rFonts w:ascii="Times New Roman" w:hAnsi="Times New Roman" w:cs="Times New Roman"/>
          <w:i/>
          <w:iCs/>
          <w:noProof/>
          <w:sz w:val="24"/>
          <w:szCs w:val="24"/>
          <w:lang w:val="fr-FR"/>
        </w:rPr>
        <w:t>194</w:t>
      </w:r>
      <w:r w:rsidRPr="000F1C40">
        <w:rPr>
          <w:rFonts w:ascii="Times New Roman" w:hAnsi="Times New Roman" w:cs="Times New Roman"/>
          <w:noProof/>
          <w:sz w:val="24"/>
          <w:szCs w:val="24"/>
          <w:lang w:val="fr-FR"/>
        </w:rPr>
        <w:t>, 259–267.</w:t>
      </w:r>
    </w:p>
    <w:p w:rsidR="00E80BDD" w:rsidRPr="000F1C40"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lang w:val="fi-FI"/>
        </w:rPr>
      </w:pPr>
      <w:r w:rsidRPr="000F1C40">
        <w:rPr>
          <w:rFonts w:ascii="Times New Roman" w:hAnsi="Times New Roman" w:cs="Times New Roman"/>
          <w:noProof/>
          <w:sz w:val="24"/>
          <w:szCs w:val="24"/>
          <w:lang w:val="fi-FI"/>
        </w:rPr>
        <w:t>27</w:t>
      </w:r>
      <w:r w:rsidRPr="000F1C40">
        <w:rPr>
          <w:rFonts w:ascii="Times New Roman" w:hAnsi="Times New Roman" w:cs="Times New Roman"/>
          <w:noProof/>
          <w:sz w:val="24"/>
          <w:szCs w:val="24"/>
          <w:lang w:val="fi-FI"/>
        </w:rPr>
        <w:tab/>
        <w:t xml:space="preserve">V. S. Mane, I. D. Mall and V. C. Srivastava, </w:t>
      </w:r>
      <w:r w:rsidRPr="000F1C40">
        <w:rPr>
          <w:rFonts w:ascii="Times New Roman" w:hAnsi="Times New Roman" w:cs="Times New Roman"/>
          <w:i/>
          <w:iCs/>
          <w:noProof/>
          <w:sz w:val="24"/>
          <w:szCs w:val="24"/>
          <w:lang w:val="fi-FI"/>
        </w:rPr>
        <w:t>J. Environ. Manag.</w:t>
      </w:r>
      <w:r w:rsidRPr="000F1C40">
        <w:rPr>
          <w:rFonts w:ascii="Times New Roman" w:hAnsi="Times New Roman" w:cs="Times New Roman"/>
          <w:noProof/>
          <w:sz w:val="24"/>
          <w:szCs w:val="24"/>
          <w:lang w:val="fi-FI"/>
        </w:rPr>
        <w:t xml:space="preserve">, </w:t>
      </w:r>
      <w:r w:rsidRPr="000F1C40">
        <w:rPr>
          <w:rFonts w:ascii="Times New Roman" w:hAnsi="Times New Roman" w:cs="Times New Roman"/>
          <w:b/>
          <w:bCs/>
          <w:noProof/>
          <w:sz w:val="24"/>
          <w:szCs w:val="24"/>
          <w:lang w:val="fi-FI"/>
        </w:rPr>
        <w:t>2007</w:t>
      </w:r>
      <w:r w:rsidRPr="000F1C40">
        <w:rPr>
          <w:rFonts w:ascii="Times New Roman" w:hAnsi="Times New Roman" w:cs="Times New Roman"/>
          <w:noProof/>
          <w:sz w:val="24"/>
          <w:szCs w:val="24"/>
          <w:lang w:val="fi-FI"/>
        </w:rPr>
        <w:t xml:space="preserve">, </w:t>
      </w:r>
      <w:r w:rsidRPr="000F1C40">
        <w:rPr>
          <w:rFonts w:ascii="Times New Roman" w:hAnsi="Times New Roman" w:cs="Times New Roman"/>
          <w:i/>
          <w:iCs/>
          <w:noProof/>
          <w:sz w:val="24"/>
          <w:szCs w:val="24"/>
          <w:lang w:val="fi-FI"/>
        </w:rPr>
        <w:t>84</w:t>
      </w:r>
      <w:r w:rsidRPr="000F1C40">
        <w:rPr>
          <w:rFonts w:ascii="Times New Roman" w:hAnsi="Times New Roman" w:cs="Times New Roman"/>
          <w:noProof/>
          <w:sz w:val="24"/>
          <w:szCs w:val="24"/>
          <w:lang w:val="fi-FI"/>
        </w:rPr>
        <w:t>, 390–400.</w:t>
      </w:r>
    </w:p>
    <w:p w:rsidR="00E80BDD" w:rsidRPr="00E80BDD"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0F1C40">
        <w:rPr>
          <w:rFonts w:ascii="Times New Roman" w:hAnsi="Times New Roman" w:cs="Times New Roman"/>
          <w:noProof/>
          <w:sz w:val="24"/>
          <w:szCs w:val="24"/>
          <w:lang w:val="fi-FI"/>
        </w:rPr>
        <w:t>28</w:t>
      </w:r>
      <w:r w:rsidRPr="000F1C40">
        <w:rPr>
          <w:rFonts w:ascii="Times New Roman" w:hAnsi="Times New Roman" w:cs="Times New Roman"/>
          <w:noProof/>
          <w:sz w:val="24"/>
          <w:szCs w:val="24"/>
          <w:lang w:val="fi-FI"/>
        </w:rPr>
        <w:tab/>
        <w:t xml:space="preserve">S. K. Srivastava, V. K. Gupta, M. K. Dwivedi and S. Jain, </w:t>
      </w:r>
      <w:r w:rsidRPr="000F1C40">
        <w:rPr>
          <w:rFonts w:ascii="Times New Roman" w:hAnsi="Times New Roman" w:cs="Times New Roman"/>
          <w:i/>
          <w:iCs/>
          <w:noProof/>
          <w:sz w:val="24"/>
          <w:szCs w:val="24"/>
          <w:lang w:val="fi-FI"/>
        </w:rPr>
        <w:t xml:space="preserve">Anal. </w:t>
      </w:r>
      <w:r w:rsidRPr="00E80BDD">
        <w:rPr>
          <w:rFonts w:ascii="Times New Roman" w:hAnsi="Times New Roman" w:cs="Times New Roman"/>
          <w:i/>
          <w:iCs/>
          <w:noProof/>
          <w:sz w:val="24"/>
          <w:szCs w:val="24"/>
        </w:rPr>
        <w:t>Proc. Incl. Anal. Commun.</w:t>
      </w:r>
      <w:r w:rsidRPr="00E80BDD">
        <w:rPr>
          <w:rFonts w:ascii="Times New Roman" w:hAnsi="Times New Roman" w:cs="Times New Roman"/>
          <w:noProof/>
          <w:sz w:val="24"/>
          <w:szCs w:val="24"/>
        </w:rPr>
        <w:t xml:space="preserve">, </w:t>
      </w:r>
      <w:r w:rsidRPr="0060642D">
        <w:rPr>
          <w:rFonts w:ascii="Times New Roman" w:hAnsi="Times New Roman" w:cs="Times New Roman"/>
          <w:b/>
          <w:bCs/>
          <w:noProof/>
          <w:sz w:val="24"/>
          <w:szCs w:val="24"/>
        </w:rPr>
        <w:t>1995</w:t>
      </w:r>
      <w:r w:rsidRPr="00E80BDD">
        <w:rPr>
          <w:rFonts w:ascii="Times New Roman" w:hAnsi="Times New Roman" w:cs="Times New Roman"/>
          <w:noProof/>
          <w:sz w:val="24"/>
          <w:szCs w:val="24"/>
        </w:rPr>
        <w:t xml:space="preserve">, </w:t>
      </w:r>
      <w:r w:rsidRPr="0060642D">
        <w:rPr>
          <w:rFonts w:ascii="Times New Roman" w:hAnsi="Times New Roman" w:cs="Times New Roman"/>
          <w:i/>
          <w:iCs/>
          <w:noProof/>
          <w:sz w:val="24"/>
          <w:szCs w:val="24"/>
        </w:rPr>
        <w:t>32</w:t>
      </w:r>
      <w:r w:rsidRPr="00E80BDD">
        <w:rPr>
          <w:rFonts w:ascii="Times New Roman" w:hAnsi="Times New Roman" w:cs="Times New Roman"/>
          <w:noProof/>
          <w:sz w:val="24"/>
          <w:szCs w:val="24"/>
        </w:rPr>
        <w:t>, 21–23.</w:t>
      </w:r>
    </w:p>
    <w:p w:rsidR="00E80BDD" w:rsidRPr="00E80BDD"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rPr>
      </w:pPr>
      <w:r w:rsidRPr="00E80BDD">
        <w:rPr>
          <w:rFonts w:ascii="Times New Roman" w:hAnsi="Times New Roman" w:cs="Times New Roman"/>
          <w:noProof/>
          <w:sz w:val="24"/>
          <w:szCs w:val="24"/>
        </w:rPr>
        <w:t>29</w:t>
      </w:r>
      <w:r w:rsidRPr="00E80BDD">
        <w:rPr>
          <w:rFonts w:ascii="Times New Roman" w:hAnsi="Times New Roman" w:cs="Times New Roman"/>
          <w:noProof/>
          <w:sz w:val="24"/>
          <w:szCs w:val="24"/>
        </w:rPr>
        <w:tab/>
        <w:t xml:space="preserve">I. Langmuir, </w:t>
      </w:r>
      <w:r w:rsidRPr="00E80BDD">
        <w:rPr>
          <w:rFonts w:ascii="Times New Roman" w:hAnsi="Times New Roman" w:cs="Times New Roman"/>
          <w:i/>
          <w:iCs/>
          <w:noProof/>
          <w:sz w:val="24"/>
          <w:szCs w:val="24"/>
        </w:rPr>
        <w:t>J. Am. Chem. Soc.</w:t>
      </w:r>
      <w:r w:rsidRPr="00E80BDD">
        <w:rPr>
          <w:rFonts w:ascii="Times New Roman" w:hAnsi="Times New Roman" w:cs="Times New Roman"/>
          <w:noProof/>
          <w:sz w:val="24"/>
          <w:szCs w:val="24"/>
        </w:rPr>
        <w:t xml:space="preserve">, </w:t>
      </w:r>
      <w:r w:rsidRPr="0060642D">
        <w:rPr>
          <w:rFonts w:ascii="Times New Roman" w:hAnsi="Times New Roman" w:cs="Times New Roman"/>
          <w:b/>
          <w:bCs/>
          <w:noProof/>
          <w:sz w:val="24"/>
          <w:szCs w:val="24"/>
        </w:rPr>
        <w:t>1918</w:t>
      </w:r>
      <w:r w:rsidRPr="00E80BDD">
        <w:rPr>
          <w:rFonts w:ascii="Times New Roman" w:hAnsi="Times New Roman" w:cs="Times New Roman"/>
          <w:noProof/>
          <w:sz w:val="24"/>
          <w:szCs w:val="24"/>
        </w:rPr>
        <w:t xml:space="preserve">, </w:t>
      </w:r>
      <w:r w:rsidRPr="0060642D">
        <w:rPr>
          <w:rFonts w:ascii="Times New Roman" w:hAnsi="Times New Roman" w:cs="Times New Roman"/>
          <w:i/>
          <w:iCs/>
          <w:noProof/>
          <w:sz w:val="24"/>
          <w:szCs w:val="24"/>
        </w:rPr>
        <w:t>40</w:t>
      </w:r>
      <w:r w:rsidRPr="00E80BDD">
        <w:rPr>
          <w:rFonts w:ascii="Times New Roman" w:hAnsi="Times New Roman" w:cs="Times New Roman"/>
          <w:noProof/>
          <w:sz w:val="24"/>
          <w:szCs w:val="24"/>
        </w:rPr>
        <w:t>, 1361–1403.</w:t>
      </w:r>
    </w:p>
    <w:p w:rsidR="00E80BDD" w:rsidRPr="000F1C40"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lang w:val="fr-FR"/>
        </w:rPr>
      </w:pPr>
      <w:r w:rsidRPr="000F1C40">
        <w:rPr>
          <w:rFonts w:ascii="Times New Roman" w:hAnsi="Times New Roman" w:cs="Times New Roman"/>
          <w:noProof/>
          <w:sz w:val="24"/>
          <w:szCs w:val="24"/>
          <w:lang w:val="fr-FR"/>
        </w:rPr>
        <w:t>30</w:t>
      </w:r>
      <w:r w:rsidRPr="000F1C40">
        <w:rPr>
          <w:rFonts w:ascii="Times New Roman" w:hAnsi="Times New Roman" w:cs="Times New Roman"/>
          <w:noProof/>
          <w:sz w:val="24"/>
          <w:szCs w:val="24"/>
          <w:lang w:val="fr-FR"/>
        </w:rPr>
        <w:tab/>
        <w:t xml:space="preserve">T. D. Çiftçi, </w:t>
      </w:r>
      <w:r w:rsidRPr="000F1C40">
        <w:rPr>
          <w:rFonts w:ascii="Times New Roman" w:hAnsi="Times New Roman" w:cs="Times New Roman"/>
          <w:i/>
          <w:iCs/>
          <w:noProof/>
          <w:sz w:val="24"/>
          <w:szCs w:val="24"/>
          <w:lang w:val="fr-FR"/>
        </w:rPr>
        <w:t>Cogent Chem.</w:t>
      </w:r>
      <w:r w:rsidRPr="000F1C40">
        <w:rPr>
          <w:rFonts w:ascii="Times New Roman" w:hAnsi="Times New Roman" w:cs="Times New Roman"/>
          <w:noProof/>
          <w:sz w:val="24"/>
          <w:szCs w:val="24"/>
          <w:lang w:val="fr-FR"/>
        </w:rPr>
        <w:t xml:space="preserve">, </w:t>
      </w:r>
      <w:r w:rsidRPr="000F1C40">
        <w:rPr>
          <w:rFonts w:ascii="Times New Roman" w:hAnsi="Times New Roman" w:cs="Times New Roman"/>
          <w:b/>
          <w:bCs/>
          <w:noProof/>
          <w:sz w:val="24"/>
          <w:szCs w:val="24"/>
          <w:lang w:val="fr-FR"/>
        </w:rPr>
        <w:t>2017</w:t>
      </w:r>
      <w:r w:rsidRPr="000F1C40">
        <w:rPr>
          <w:rFonts w:ascii="Times New Roman" w:hAnsi="Times New Roman" w:cs="Times New Roman"/>
          <w:noProof/>
          <w:sz w:val="24"/>
          <w:szCs w:val="24"/>
          <w:lang w:val="fr-FR"/>
        </w:rPr>
        <w:t xml:space="preserve">, </w:t>
      </w:r>
      <w:r w:rsidRPr="000F1C40">
        <w:rPr>
          <w:rFonts w:ascii="Times New Roman" w:hAnsi="Times New Roman" w:cs="Times New Roman"/>
          <w:i/>
          <w:iCs/>
          <w:noProof/>
          <w:sz w:val="24"/>
          <w:szCs w:val="24"/>
          <w:lang w:val="fr-FR"/>
        </w:rPr>
        <w:t>3</w:t>
      </w:r>
      <w:r w:rsidRPr="000F1C40">
        <w:rPr>
          <w:rFonts w:ascii="Times New Roman" w:hAnsi="Times New Roman" w:cs="Times New Roman"/>
          <w:noProof/>
          <w:sz w:val="24"/>
          <w:szCs w:val="24"/>
          <w:lang w:val="fr-FR"/>
        </w:rPr>
        <w:t>, 1–15.</w:t>
      </w:r>
    </w:p>
    <w:p w:rsidR="00E80BDD" w:rsidRPr="000F1C40"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lang w:val="fr-FR"/>
        </w:rPr>
      </w:pPr>
      <w:r w:rsidRPr="000F1C40">
        <w:rPr>
          <w:rFonts w:ascii="Times New Roman" w:hAnsi="Times New Roman" w:cs="Times New Roman"/>
          <w:noProof/>
          <w:sz w:val="24"/>
          <w:szCs w:val="24"/>
          <w:lang w:val="fr-FR"/>
        </w:rPr>
        <w:t>31</w:t>
      </w:r>
      <w:r w:rsidRPr="000F1C40">
        <w:rPr>
          <w:rFonts w:ascii="Times New Roman" w:hAnsi="Times New Roman" w:cs="Times New Roman"/>
          <w:noProof/>
          <w:sz w:val="24"/>
          <w:szCs w:val="24"/>
          <w:lang w:val="fr-FR"/>
        </w:rPr>
        <w:tab/>
        <w:t xml:space="preserve">M. Ghasemi, M. Naushad, N. Ghasemi and Y. Khosravi-fard, </w:t>
      </w:r>
      <w:r w:rsidRPr="000F1C40">
        <w:rPr>
          <w:rFonts w:ascii="Times New Roman" w:hAnsi="Times New Roman" w:cs="Times New Roman"/>
          <w:i/>
          <w:iCs/>
          <w:noProof/>
          <w:sz w:val="24"/>
          <w:szCs w:val="24"/>
          <w:lang w:val="fr-FR"/>
        </w:rPr>
        <w:t>J. Ind. Eng. Chem.</w:t>
      </w:r>
      <w:r w:rsidRPr="000F1C40">
        <w:rPr>
          <w:rFonts w:ascii="Times New Roman" w:hAnsi="Times New Roman" w:cs="Times New Roman"/>
          <w:noProof/>
          <w:sz w:val="24"/>
          <w:szCs w:val="24"/>
          <w:lang w:val="fr-FR"/>
        </w:rPr>
        <w:t xml:space="preserve">, </w:t>
      </w:r>
      <w:r w:rsidRPr="000F1C40">
        <w:rPr>
          <w:rFonts w:ascii="Times New Roman" w:hAnsi="Times New Roman" w:cs="Times New Roman"/>
          <w:b/>
          <w:bCs/>
          <w:noProof/>
          <w:sz w:val="24"/>
          <w:szCs w:val="24"/>
          <w:lang w:val="fr-FR"/>
        </w:rPr>
        <w:t>2014</w:t>
      </w:r>
      <w:r w:rsidRPr="000F1C40">
        <w:rPr>
          <w:rFonts w:ascii="Times New Roman" w:hAnsi="Times New Roman" w:cs="Times New Roman"/>
          <w:noProof/>
          <w:sz w:val="24"/>
          <w:szCs w:val="24"/>
          <w:lang w:val="fr-FR"/>
        </w:rPr>
        <w:t xml:space="preserve">, </w:t>
      </w:r>
      <w:r w:rsidRPr="000F1C40">
        <w:rPr>
          <w:rFonts w:ascii="Times New Roman" w:hAnsi="Times New Roman" w:cs="Times New Roman"/>
          <w:i/>
          <w:iCs/>
          <w:noProof/>
          <w:sz w:val="24"/>
          <w:szCs w:val="24"/>
          <w:lang w:val="fr-FR"/>
        </w:rPr>
        <w:t>20</w:t>
      </w:r>
      <w:r w:rsidRPr="000F1C40">
        <w:rPr>
          <w:rFonts w:ascii="Times New Roman" w:hAnsi="Times New Roman" w:cs="Times New Roman"/>
          <w:noProof/>
          <w:sz w:val="24"/>
          <w:szCs w:val="24"/>
          <w:lang w:val="fr-FR"/>
        </w:rPr>
        <w:t>, 2193–2199.</w:t>
      </w:r>
    </w:p>
    <w:p w:rsidR="00E80BDD" w:rsidRPr="000F1C40"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lang w:val="fr-FR"/>
        </w:rPr>
      </w:pPr>
      <w:r w:rsidRPr="000F1C40">
        <w:rPr>
          <w:rFonts w:ascii="Times New Roman" w:hAnsi="Times New Roman" w:cs="Times New Roman"/>
          <w:noProof/>
          <w:sz w:val="24"/>
          <w:szCs w:val="24"/>
          <w:lang w:val="fr-FR"/>
        </w:rPr>
        <w:t>32</w:t>
      </w:r>
      <w:r w:rsidRPr="000F1C40">
        <w:rPr>
          <w:rFonts w:ascii="Times New Roman" w:hAnsi="Times New Roman" w:cs="Times New Roman"/>
          <w:noProof/>
          <w:sz w:val="24"/>
          <w:szCs w:val="24"/>
          <w:lang w:val="fr-FR"/>
        </w:rPr>
        <w:tab/>
        <w:t xml:space="preserve">A. K. Meena, K. Kadirvelu, G. K. Mishraa, C. Rajagopal and P. N. Nagar, </w:t>
      </w:r>
      <w:r w:rsidRPr="000F1C40">
        <w:rPr>
          <w:rFonts w:ascii="Times New Roman" w:hAnsi="Times New Roman" w:cs="Times New Roman"/>
          <w:i/>
          <w:iCs/>
          <w:noProof/>
          <w:sz w:val="24"/>
          <w:szCs w:val="24"/>
          <w:lang w:val="fr-FR"/>
        </w:rPr>
        <w:t>J. Hazard. Mater.</w:t>
      </w:r>
      <w:r w:rsidRPr="000F1C40">
        <w:rPr>
          <w:rFonts w:ascii="Times New Roman" w:hAnsi="Times New Roman" w:cs="Times New Roman"/>
          <w:noProof/>
          <w:sz w:val="24"/>
          <w:szCs w:val="24"/>
          <w:lang w:val="fr-FR"/>
        </w:rPr>
        <w:t xml:space="preserve">, </w:t>
      </w:r>
      <w:r w:rsidRPr="000F1C40">
        <w:rPr>
          <w:rFonts w:ascii="Times New Roman" w:hAnsi="Times New Roman" w:cs="Times New Roman"/>
          <w:b/>
          <w:bCs/>
          <w:noProof/>
          <w:sz w:val="24"/>
          <w:szCs w:val="24"/>
          <w:lang w:val="fr-FR"/>
        </w:rPr>
        <w:t>2008</w:t>
      </w:r>
      <w:r w:rsidRPr="000F1C40">
        <w:rPr>
          <w:rFonts w:ascii="Times New Roman" w:hAnsi="Times New Roman" w:cs="Times New Roman"/>
          <w:noProof/>
          <w:sz w:val="24"/>
          <w:szCs w:val="24"/>
          <w:lang w:val="fr-FR"/>
        </w:rPr>
        <w:t xml:space="preserve">, </w:t>
      </w:r>
      <w:r w:rsidRPr="000F1C40">
        <w:rPr>
          <w:rFonts w:ascii="Times New Roman" w:hAnsi="Times New Roman" w:cs="Times New Roman"/>
          <w:i/>
          <w:iCs/>
          <w:noProof/>
          <w:sz w:val="24"/>
          <w:szCs w:val="24"/>
          <w:lang w:val="fr-FR"/>
        </w:rPr>
        <w:t>150</w:t>
      </w:r>
      <w:r w:rsidRPr="000F1C40">
        <w:rPr>
          <w:rFonts w:ascii="Times New Roman" w:hAnsi="Times New Roman" w:cs="Times New Roman"/>
          <w:noProof/>
          <w:sz w:val="24"/>
          <w:szCs w:val="24"/>
          <w:lang w:val="fr-FR"/>
        </w:rPr>
        <w:t>, 619–625.</w:t>
      </w:r>
    </w:p>
    <w:p w:rsidR="00E80BDD" w:rsidRPr="000F1C40"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lang w:val="fr-FR"/>
        </w:rPr>
      </w:pPr>
      <w:r w:rsidRPr="000F1C40">
        <w:rPr>
          <w:rFonts w:ascii="Times New Roman" w:hAnsi="Times New Roman" w:cs="Times New Roman"/>
          <w:noProof/>
          <w:sz w:val="24"/>
          <w:szCs w:val="24"/>
          <w:lang w:val="fr-FR"/>
        </w:rPr>
        <w:t>33</w:t>
      </w:r>
      <w:r w:rsidRPr="000F1C40">
        <w:rPr>
          <w:rFonts w:ascii="Times New Roman" w:hAnsi="Times New Roman" w:cs="Times New Roman"/>
          <w:noProof/>
          <w:sz w:val="24"/>
          <w:szCs w:val="24"/>
          <w:lang w:val="fr-FR"/>
        </w:rPr>
        <w:tab/>
        <w:t xml:space="preserve">N. K. Amin, </w:t>
      </w:r>
      <w:r w:rsidRPr="000F1C40">
        <w:rPr>
          <w:rFonts w:ascii="Times New Roman" w:hAnsi="Times New Roman" w:cs="Times New Roman"/>
          <w:i/>
          <w:iCs/>
          <w:noProof/>
          <w:sz w:val="24"/>
          <w:szCs w:val="24"/>
          <w:lang w:val="fr-FR"/>
        </w:rPr>
        <w:t>J. Hazard. Mater.</w:t>
      </w:r>
      <w:r w:rsidRPr="000F1C40">
        <w:rPr>
          <w:rFonts w:ascii="Times New Roman" w:hAnsi="Times New Roman" w:cs="Times New Roman"/>
          <w:noProof/>
          <w:sz w:val="24"/>
          <w:szCs w:val="24"/>
          <w:lang w:val="fr-FR"/>
        </w:rPr>
        <w:t xml:space="preserve">, </w:t>
      </w:r>
      <w:r w:rsidRPr="000F1C40">
        <w:rPr>
          <w:rFonts w:ascii="Times New Roman" w:hAnsi="Times New Roman" w:cs="Times New Roman"/>
          <w:b/>
          <w:bCs/>
          <w:noProof/>
          <w:sz w:val="24"/>
          <w:szCs w:val="24"/>
          <w:lang w:val="fr-FR"/>
        </w:rPr>
        <w:t>2009</w:t>
      </w:r>
      <w:r w:rsidRPr="000F1C40">
        <w:rPr>
          <w:rFonts w:ascii="Times New Roman" w:hAnsi="Times New Roman" w:cs="Times New Roman"/>
          <w:noProof/>
          <w:sz w:val="24"/>
          <w:szCs w:val="24"/>
          <w:lang w:val="fr-FR"/>
        </w:rPr>
        <w:t xml:space="preserve">, </w:t>
      </w:r>
      <w:r w:rsidRPr="000F1C40">
        <w:rPr>
          <w:rFonts w:ascii="Times New Roman" w:hAnsi="Times New Roman" w:cs="Times New Roman"/>
          <w:i/>
          <w:iCs/>
          <w:noProof/>
          <w:sz w:val="24"/>
          <w:szCs w:val="24"/>
          <w:lang w:val="fr-FR"/>
        </w:rPr>
        <w:t>165</w:t>
      </w:r>
      <w:r w:rsidRPr="000F1C40">
        <w:rPr>
          <w:rFonts w:ascii="Times New Roman" w:hAnsi="Times New Roman" w:cs="Times New Roman"/>
          <w:noProof/>
          <w:sz w:val="24"/>
          <w:szCs w:val="24"/>
          <w:lang w:val="fr-FR"/>
        </w:rPr>
        <w:t>, 52–62.</w:t>
      </w:r>
    </w:p>
    <w:p w:rsidR="00E80BDD" w:rsidRPr="000F1C40"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szCs w:val="24"/>
          <w:lang w:val="fr-FR"/>
        </w:rPr>
      </w:pPr>
      <w:r w:rsidRPr="000F1C40">
        <w:rPr>
          <w:rFonts w:ascii="Times New Roman" w:hAnsi="Times New Roman" w:cs="Times New Roman"/>
          <w:noProof/>
          <w:sz w:val="24"/>
          <w:szCs w:val="24"/>
          <w:lang w:val="fr-FR"/>
        </w:rPr>
        <w:t>34</w:t>
      </w:r>
      <w:r w:rsidRPr="000F1C40">
        <w:rPr>
          <w:rFonts w:ascii="Times New Roman" w:hAnsi="Times New Roman" w:cs="Times New Roman"/>
          <w:noProof/>
          <w:sz w:val="24"/>
          <w:szCs w:val="24"/>
          <w:lang w:val="fr-FR"/>
        </w:rPr>
        <w:tab/>
        <w:t xml:space="preserve">Y. Kismir and A. Z. Aroguz, </w:t>
      </w:r>
      <w:r w:rsidRPr="000F1C40">
        <w:rPr>
          <w:rFonts w:ascii="Times New Roman" w:hAnsi="Times New Roman" w:cs="Times New Roman"/>
          <w:i/>
          <w:iCs/>
          <w:noProof/>
          <w:sz w:val="24"/>
          <w:szCs w:val="24"/>
          <w:lang w:val="fr-FR"/>
        </w:rPr>
        <w:t>Chem. Eng. J.</w:t>
      </w:r>
      <w:r w:rsidRPr="000F1C40">
        <w:rPr>
          <w:rFonts w:ascii="Times New Roman" w:hAnsi="Times New Roman" w:cs="Times New Roman"/>
          <w:noProof/>
          <w:sz w:val="24"/>
          <w:szCs w:val="24"/>
          <w:lang w:val="fr-FR"/>
        </w:rPr>
        <w:t xml:space="preserve">, </w:t>
      </w:r>
      <w:r w:rsidRPr="000F1C40">
        <w:rPr>
          <w:rFonts w:ascii="Times New Roman" w:hAnsi="Times New Roman" w:cs="Times New Roman"/>
          <w:b/>
          <w:bCs/>
          <w:noProof/>
          <w:sz w:val="24"/>
          <w:szCs w:val="24"/>
          <w:lang w:val="fr-FR"/>
        </w:rPr>
        <w:t>2011</w:t>
      </w:r>
      <w:r w:rsidRPr="000F1C40">
        <w:rPr>
          <w:rFonts w:ascii="Times New Roman" w:hAnsi="Times New Roman" w:cs="Times New Roman"/>
          <w:noProof/>
          <w:sz w:val="24"/>
          <w:szCs w:val="24"/>
          <w:lang w:val="fr-FR"/>
        </w:rPr>
        <w:t xml:space="preserve">, </w:t>
      </w:r>
      <w:r w:rsidRPr="000F1C40">
        <w:rPr>
          <w:rFonts w:ascii="Times New Roman" w:hAnsi="Times New Roman" w:cs="Times New Roman"/>
          <w:i/>
          <w:iCs/>
          <w:noProof/>
          <w:sz w:val="24"/>
          <w:szCs w:val="24"/>
          <w:lang w:val="fr-FR"/>
        </w:rPr>
        <w:t>172</w:t>
      </w:r>
      <w:r w:rsidRPr="000F1C40">
        <w:rPr>
          <w:rFonts w:ascii="Times New Roman" w:hAnsi="Times New Roman" w:cs="Times New Roman"/>
          <w:noProof/>
          <w:sz w:val="24"/>
          <w:szCs w:val="24"/>
          <w:lang w:val="fr-FR"/>
        </w:rPr>
        <w:t>, 199–206.</w:t>
      </w:r>
    </w:p>
    <w:p w:rsidR="00E80BDD" w:rsidRPr="000F1C40" w:rsidRDefault="00E80BDD" w:rsidP="00E80BDD">
      <w:pPr>
        <w:widowControl w:val="0"/>
        <w:autoSpaceDE w:val="0"/>
        <w:autoSpaceDN w:val="0"/>
        <w:adjustRightInd w:val="0"/>
        <w:spacing w:before="100" w:after="100" w:line="360" w:lineRule="auto"/>
        <w:ind w:left="640" w:hanging="640"/>
        <w:rPr>
          <w:rFonts w:ascii="Times New Roman" w:hAnsi="Times New Roman" w:cs="Times New Roman"/>
          <w:noProof/>
          <w:sz w:val="24"/>
          <w:lang w:val="fr-FR"/>
        </w:rPr>
      </w:pPr>
      <w:r w:rsidRPr="000F1C40">
        <w:rPr>
          <w:rFonts w:ascii="Times New Roman" w:hAnsi="Times New Roman" w:cs="Times New Roman"/>
          <w:noProof/>
          <w:sz w:val="24"/>
          <w:szCs w:val="24"/>
          <w:lang w:val="fr-FR"/>
        </w:rPr>
        <w:t>35</w:t>
      </w:r>
      <w:r w:rsidRPr="000F1C40">
        <w:rPr>
          <w:rFonts w:ascii="Times New Roman" w:hAnsi="Times New Roman" w:cs="Times New Roman"/>
          <w:noProof/>
          <w:sz w:val="24"/>
          <w:szCs w:val="24"/>
          <w:lang w:val="fr-FR"/>
        </w:rPr>
        <w:tab/>
        <w:t xml:space="preserve">M. Ghaedi, H. Hossainian, M. Montazerozohori, A. Shokrollahi, F. Shojaipour, M. Soylak and M. K. Purkait, </w:t>
      </w:r>
      <w:r w:rsidRPr="000F1C40">
        <w:rPr>
          <w:rFonts w:ascii="Times New Roman" w:hAnsi="Times New Roman" w:cs="Times New Roman"/>
          <w:i/>
          <w:iCs/>
          <w:noProof/>
          <w:sz w:val="24"/>
          <w:szCs w:val="24"/>
          <w:lang w:val="fr-FR"/>
        </w:rPr>
        <w:t>Desalination</w:t>
      </w:r>
      <w:r w:rsidRPr="000F1C40">
        <w:rPr>
          <w:rFonts w:ascii="Times New Roman" w:hAnsi="Times New Roman" w:cs="Times New Roman"/>
          <w:noProof/>
          <w:sz w:val="24"/>
          <w:szCs w:val="24"/>
          <w:lang w:val="fr-FR"/>
        </w:rPr>
        <w:t xml:space="preserve">, </w:t>
      </w:r>
      <w:r w:rsidRPr="000F1C40">
        <w:rPr>
          <w:rFonts w:ascii="Times New Roman" w:hAnsi="Times New Roman" w:cs="Times New Roman"/>
          <w:b/>
          <w:bCs/>
          <w:noProof/>
          <w:sz w:val="24"/>
          <w:szCs w:val="24"/>
          <w:lang w:val="fr-FR"/>
        </w:rPr>
        <w:t>2011</w:t>
      </w:r>
      <w:r w:rsidRPr="000F1C40">
        <w:rPr>
          <w:rFonts w:ascii="Times New Roman" w:hAnsi="Times New Roman" w:cs="Times New Roman"/>
          <w:noProof/>
          <w:sz w:val="24"/>
          <w:szCs w:val="24"/>
          <w:lang w:val="fr-FR"/>
        </w:rPr>
        <w:t xml:space="preserve">, </w:t>
      </w:r>
      <w:r w:rsidRPr="000F1C40">
        <w:rPr>
          <w:rFonts w:ascii="Times New Roman" w:hAnsi="Times New Roman" w:cs="Times New Roman"/>
          <w:i/>
          <w:iCs/>
          <w:noProof/>
          <w:sz w:val="24"/>
          <w:szCs w:val="24"/>
          <w:lang w:val="fr-FR"/>
        </w:rPr>
        <w:t>281</w:t>
      </w:r>
      <w:r w:rsidRPr="000F1C40">
        <w:rPr>
          <w:rFonts w:ascii="Times New Roman" w:hAnsi="Times New Roman" w:cs="Times New Roman"/>
          <w:noProof/>
          <w:sz w:val="24"/>
          <w:szCs w:val="24"/>
          <w:lang w:val="fr-FR"/>
        </w:rPr>
        <w:t>, 226–233.</w:t>
      </w:r>
    </w:p>
    <w:p w:rsidR="00E92FF4" w:rsidRPr="000F1C40" w:rsidRDefault="00556078" w:rsidP="0060642D">
      <w:pPr>
        <w:widowControl w:val="0"/>
        <w:autoSpaceDE w:val="0"/>
        <w:autoSpaceDN w:val="0"/>
        <w:adjustRightInd w:val="0"/>
        <w:spacing w:before="100" w:beforeAutospacing="1" w:after="100" w:afterAutospacing="1" w:line="360" w:lineRule="auto"/>
        <w:ind w:left="640" w:hanging="640"/>
        <w:rPr>
          <w:rFonts w:asciiTheme="majorBidi" w:hAnsiTheme="majorBidi" w:cstheme="majorBidi"/>
          <w:noProof/>
          <w:sz w:val="24"/>
          <w:szCs w:val="24"/>
          <w:lang w:val="it-IT"/>
        </w:rPr>
      </w:pPr>
      <w:r w:rsidRPr="000F6150">
        <w:rPr>
          <w:rFonts w:asciiTheme="majorBidi" w:hAnsiTheme="majorBidi" w:cstheme="majorBidi"/>
          <w:sz w:val="24"/>
          <w:szCs w:val="24"/>
        </w:rPr>
        <w:fldChar w:fldCharType="end"/>
      </w:r>
      <w:r w:rsidR="002A2ACE" w:rsidRPr="000F6150">
        <w:rPr>
          <w:rFonts w:asciiTheme="majorBidi" w:hAnsiTheme="majorBidi" w:cstheme="majorBidi"/>
          <w:noProof/>
          <w:sz w:val="24"/>
          <w:szCs w:val="24"/>
          <w:lang w:val="it-IT"/>
        </w:rPr>
        <w:t xml:space="preserve">36. E-K. </w:t>
      </w:r>
      <w:r w:rsidR="00E92FF4" w:rsidRPr="000F1C40">
        <w:rPr>
          <w:rFonts w:asciiTheme="majorBidi" w:hAnsiTheme="majorBidi" w:cstheme="majorBidi"/>
          <w:noProof/>
          <w:sz w:val="24"/>
          <w:szCs w:val="24"/>
          <w:lang w:val="it-IT"/>
        </w:rPr>
        <w:t>Guechi</w:t>
      </w:r>
      <w:r w:rsidR="002A2ACE" w:rsidRPr="000F1C40">
        <w:rPr>
          <w:rFonts w:asciiTheme="majorBidi" w:hAnsiTheme="majorBidi" w:cstheme="majorBidi"/>
          <w:noProof/>
          <w:sz w:val="24"/>
          <w:szCs w:val="24"/>
          <w:lang w:val="it-IT"/>
        </w:rPr>
        <w:t xml:space="preserve"> and</w:t>
      </w:r>
      <w:r w:rsidR="00E92FF4" w:rsidRPr="000F1C40">
        <w:rPr>
          <w:rFonts w:asciiTheme="majorBidi" w:hAnsiTheme="majorBidi" w:cstheme="majorBidi"/>
          <w:noProof/>
          <w:sz w:val="24"/>
          <w:szCs w:val="24"/>
          <w:lang w:val="it-IT"/>
        </w:rPr>
        <w:t xml:space="preserve"> </w:t>
      </w:r>
      <w:r w:rsidR="002A2ACE" w:rsidRPr="000F1C40">
        <w:rPr>
          <w:rFonts w:asciiTheme="majorBidi" w:hAnsiTheme="majorBidi" w:cstheme="majorBidi"/>
          <w:noProof/>
          <w:sz w:val="24"/>
          <w:szCs w:val="24"/>
          <w:lang w:val="it-IT"/>
        </w:rPr>
        <w:t xml:space="preserve">O. </w:t>
      </w:r>
      <w:r w:rsidR="00E92FF4" w:rsidRPr="000F1C40">
        <w:rPr>
          <w:rFonts w:asciiTheme="majorBidi" w:hAnsiTheme="majorBidi" w:cstheme="majorBidi"/>
          <w:noProof/>
          <w:sz w:val="24"/>
          <w:szCs w:val="24"/>
          <w:lang w:val="it-IT"/>
        </w:rPr>
        <w:t>Hamdaoui</w:t>
      </w:r>
      <w:r w:rsidR="002A2ACE" w:rsidRPr="000F1C40">
        <w:rPr>
          <w:rFonts w:asciiTheme="majorBidi" w:hAnsiTheme="majorBidi" w:cstheme="majorBidi"/>
          <w:noProof/>
          <w:sz w:val="24"/>
          <w:szCs w:val="24"/>
          <w:lang w:val="it-IT"/>
        </w:rPr>
        <w:t>,</w:t>
      </w:r>
      <w:r w:rsidR="00E92FF4" w:rsidRPr="000F1C40">
        <w:rPr>
          <w:rFonts w:asciiTheme="majorBidi" w:hAnsiTheme="majorBidi" w:cstheme="majorBidi"/>
          <w:noProof/>
          <w:sz w:val="24"/>
          <w:szCs w:val="24"/>
          <w:lang w:val="it-IT"/>
        </w:rPr>
        <w:t xml:space="preserve"> Arab. J. Chem.</w:t>
      </w:r>
      <w:r w:rsidR="002A2ACE" w:rsidRPr="000F1C40">
        <w:rPr>
          <w:rFonts w:asciiTheme="majorBidi" w:hAnsiTheme="majorBidi" w:cstheme="majorBidi"/>
          <w:noProof/>
          <w:sz w:val="24"/>
          <w:szCs w:val="24"/>
          <w:lang w:val="it-IT"/>
        </w:rPr>
        <w:t xml:space="preserve"> </w:t>
      </w:r>
      <w:r w:rsidR="0060642D" w:rsidRPr="000F1C40">
        <w:rPr>
          <w:rFonts w:asciiTheme="majorBidi" w:hAnsiTheme="majorBidi" w:cstheme="majorBidi"/>
          <w:b/>
          <w:bCs/>
          <w:noProof/>
          <w:sz w:val="24"/>
          <w:szCs w:val="24"/>
          <w:lang w:val="it-IT"/>
        </w:rPr>
        <w:t>2016</w:t>
      </w:r>
      <w:r w:rsidR="0060642D" w:rsidRPr="000F1C40">
        <w:rPr>
          <w:rFonts w:asciiTheme="majorBidi" w:hAnsiTheme="majorBidi" w:cstheme="majorBidi"/>
          <w:noProof/>
          <w:sz w:val="24"/>
          <w:szCs w:val="24"/>
          <w:lang w:val="it-IT"/>
        </w:rPr>
        <w:t xml:space="preserve">, </w:t>
      </w:r>
      <w:r w:rsidR="00E92FF4" w:rsidRPr="000F1C40">
        <w:rPr>
          <w:rFonts w:asciiTheme="majorBidi" w:hAnsiTheme="majorBidi" w:cstheme="majorBidi"/>
          <w:i/>
          <w:iCs/>
          <w:noProof/>
          <w:sz w:val="24"/>
          <w:szCs w:val="24"/>
          <w:lang w:val="it-IT"/>
        </w:rPr>
        <w:t>9</w:t>
      </w:r>
      <w:r w:rsidR="002A2ACE" w:rsidRPr="000F1C40">
        <w:rPr>
          <w:rFonts w:asciiTheme="majorBidi" w:hAnsiTheme="majorBidi" w:cstheme="majorBidi"/>
          <w:noProof/>
          <w:sz w:val="24"/>
          <w:szCs w:val="24"/>
          <w:lang w:val="it-IT"/>
        </w:rPr>
        <w:t xml:space="preserve">, </w:t>
      </w:r>
      <w:r w:rsidR="00E92FF4" w:rsidRPr="000F1C40">
        <w:rPr>
          <w:rFonts w:asciiTheme="majorBidi" w:hAnsiTheme="majorBidi" w:cstheme="majorBidi"/>
          <w:noProof/>
          <w:sz w:val="24"/>
          <w:szCs w:val="24"/>
          <w:lang w:val="it-IT"/>
        </w:rPr>
        <w:t>416</w:t>
      </w:r>
      <w:r w:rsidR="003B344F" w:rsidRPr="000F1C40">
        <w:rPr>
          <w:rFonts w:asciiTheme="majorBidi" w:hAnsiTheme="majorBidi" w:cstheme="majorBidi"/>
          <w:noProof/>
          <w:sz w:val="24"/>
          <w:szCs w:val="24"/>
          <w:lang w:val="it-IT"/>
        </w:rPr>
        <w:t>-424.</w:t>
      </w:r>
      <w:r w:rsidR="00E92FF4" w:rsidRPr="000F1C40">
        <w:rPr>
          <w:rFonts w:asciiTheme="majorBidi" w:hAnsiTheme="majorBidi" w:cstheme="majorBidi"/>
          <w:noProof/>
          <w:sz w:val="24"/>
          <w:szCs w:val="24"/>
          <w:lang w:val="it-IT"/>
        </w:rPr>
        <w:t xml:space="preserve"> </w:t>
      </w:r>
    </w:p>
    <w:p w:rsidR="00E92FF4" w:rsidRPr="000F1C40" w:rsidRDefault="002A2ACE" w:rsidP="003B344F">
      <w:pPr>
        <w:widowControl w:val="0"/>
        <w:autoSpaceDE w:val="0"/>
        <w:autoSpaceDN w:val="0"/>
        <w:adjustRightInd w:val="0"/>
        <w:spacing w:before="100" w:beforeAutospacing="1" w:after="100" w:afterAutospacing="1" w:line="360" w:lineRule="auto"/>
        <w:ind w:left="640" w:hanging="640"/>
        <w:rPr>
          <w:rFonts w:asciiTheme="majorBidi" w:hAnsiTheme="majorBidi" w:cstheme="majorBidi"/>
          <w:noProof/>
          <w:sz w:val="24"/>
          <w:szCs w:val="24"/>
          <w:lang w:val="it-IT"/>
        </w:rPr>
      </w:pPr>
      <w:r w:rsidRPr="000F1C40">
        <w:rPr>
          <w:rFonts w:asciiTheme="majorBidi" w:hAnsiTheme="majorBidi" w:cstheme="majorBidi"/>
          <w:noProof/>
          <w:sz w:val="24"/>
          <w:szCs w:val="24"/>
          <w:lang w:val="it-IT"/>
        </w:rPr>
        <w:t xml:space="preserve">37. M.S. </w:t>
      </w:r>
      <w:r w:rsidR="00E92FF4" w:rsidRPr="000F1C40">
        <w:rPr>
          <w:rFonts w:asciiTheme="majorBidi" w:hAnsiTheme="majorBidi" w:cstheme="majorBidi"/>
          <w:noProof/>
          <w:sz w:val="24"/>
          <w:szCs w:val="24"/>
          <w:lang w:val="it-IT"/>
        </w:rPr>
        <w:t xml:space="preserve">Raghu, </w:t>
      </w:r>
      <w:r w:rsidRPr="000F1C40">
        <w:rPr>
          <w:rFonts w:asciiTheme="majorBidi" w:hAnsiTheme="majorBidi" w:cstheme="majorBidi"/>
          <w:noProof/>
          <w:sz w:val="24"/>
          <w:szCs w:val="24"/>
          <w:lang w:val="it-IT"/>
        </w:rPr>
        <w:t xml:space="preserve">K.Y. </w:t>
      </w:r>
      <w:r w:rsidR="00E92FF4" w:rsidRPr="000F1C40">
        <w:rPr>
          <w:rFonts w:asciiTheme="majorBidi" w:hAnsiTheme="majorBidi" w:cstheme="majorBidi"/>
          <w:noProof/>
          <w:sz w:val="24"/>
          <w:szCs w:val="24"/>
          <w:lang w:val="it-IT"/>
        </w:rPr>
        <w:t xml:space="preserve">Kumar, </w:t>
      </w:r>
      <w:r w:rsidRPr="000F1C40">
        <w:rPr>
          <w:rFonts w:asciiTheme="majorBidi" w:hAnsiTheme="majorBidi" w:cstheme="majorBidi"/>
          <w:noProof/>
          <w:sz w:val="24"/>
          <w:szCs w:val="24"/>
          <w:lang w:val="it-IT"/>
        </w:rPr>
        <w:t xml:space="preserve">M.K. </w:t>
      </w:r>
      <w:r w:rsidR="00E92FF4" w:rsidRPr="000F1C40">
        <w:rPr>
          <w:rFonts w:asciiTheme="majorBidi" w:hAnsiTheme="majorBidi" w:cstheme="majorBidi"/>
          <w:noProof/>
          <w:sz w:val="24"/>
          <w:szCs w:val="24"/>
          <w:lang w:val="it-IT"/>
        </w:rPr>
        <w:t>Prashanth et al.</w:t>
      </w:r>
      <w:r w:rsidRPr="000F1C40">
        <w:rPr>
          <w:rFonts w:asciiTheme="majorBidi" w:hAnsiTheme="majorBidi" w:cstheme="majorBidi"/>
          <w:noProof/>
          <w:sz w:val="24"/>
          <w:szCs w:val="24"/>
          <w:lang w:val="it-IT"/>
        </w:rPr>
        <w:t>,</w:t>
      </w:r>
      <w:r w:rsidR="00E92FF4" w:rsidRPr="000F1C40">
        <w:rPr>
          <w:rFonts w:asciiTheme="majorBidi" w:hAnsiTheme="majorBidi" w:cstheme="majorBidi"/>
          <w:noProof/>
          <w:sz w:val="24"/>
          <w:szCs w:val="24"/>
          <w:lang w:val="it-IT"/>
        </w:rPr>
        <w:t xml:space="preserve"> J. Water Process Eng.</w:t>
      </w:r>
      <w:r w:rsidRPr="000F1C40">
        <w:rPr>
          <w:rFonts w:asciiTheme="majorBidi" w:hAnsiTheme="majorBidi" w:cstheme="majorBidi"/>
          <w:noProof/>
          <w:sz w:val="24"/>
          <w:szCs w:val="24"/>
          <w:lang w:val="it-IT"/>
        </w:rPr>
        <w:t xml:space="preserve"> </w:t>
      </w:r>
      <w:r w:rsidR="003B344F" w:rsidRPr="000F1C40">
        <w:rPr>
          <w:rFonts w:asciiTheme="majorBidi" w:hAnsiTheme="majorBidi" w:cstheme="majorBidi"/>
          <w:b/>
          <w:bCs/>
          <w:noProof/>
          <w:sz w:val="24"/>
          <w:szCs w:val="24"/>
          <w:lang w:val="it-IT"/>
        </w:rPr>
        <w:t>2017</w:t>
      </w:r>
      <w:r w:rsidR="003B344F" w:rsidRPr="000F1C40">
        <w:rPr>
          <w:rFonts w:asciiTheme="majorBidi" w:hAnsiTheme="majorBidi" w:cstheme="majorBidi"/>
          <w:noProof/>
          <w:sz w:val="24"/>
          <w:szCs w:val="24"/>
          <w:lang w:val="it-IT"/>
        </w:rPr>
        <w:t xml:space="preserve">, </w:t>
      </w:r>
      <w:r w:rsidR="00E92FF4" w:rsidRPr="000F1C40">
        <w:rPr>
          <w:rFonts w:asciiTheme="majorBidi" w:hAnsiTheme="majorBidi" w:cstheme="majorBidi"/>
          <w:i/>
          <w:iCs/>
          <w:noProof/>
          <w:sz w:val="24"/>
          <w:szCs w:val="24"/>
          <w:lang w:val="it-IT"/>
        </w:rPr>
        <w:t>17</w:t>
      </w:r>
      <w:r w:rsidR="003B344F" w:rsidRPr="000F1C40">
        <w:rPr>
          <w:rFonts w:asciiTheme="majorBidi" w:hAnsiTheme="majorBidi" w:cstheme="majorBidi"/>
          <w:noProof/>
          <w:sz w:val="24"/>
          <w:szCs w:val="24"/>
          <w:lang w:val="it-IT"/>
        </w:rPr>
        <w:t>, 22-31.</w:t>
      </w:r>
      <w:r w:rsidR="00E92FF4" w:rsidRPr="000F1C40">
        <w:rPr>
          <w:rFonts w:asciiTheme="majorBidi" w:hAnsiTheme="majorBidi" w:cstheme="majorBidi"/>
          <w:noProof/>
          <w:sz w:val="24"/>
          <w:szCs w:val="24"/>
          <w:lang w:val="it-IT"/>
        </w:rPr>
        <w:t xml:space="preserve"> </w:t>
      </w:r>
    </w:p>
    <w:p w:rsidR="008E631A" w:rsidRPr="000F6150" w:rsidRDefault="002A2ACE" w:rsidP="00AF1F65">
      <w:pPr>
        <w:widowControl w:val="0"/>
        <w:autoSpaceDE w:val="0"/>
        <w:autoSpaceDN w:val="0"/>
        <w:adjustRightInd w:val="0"/>
        <w:spacing w:before="100" w:beforeAutospacing="1" w:after="100" w:afterAutospacing="1" w:line="360" w:lineRule="auto"/>
        <w:ind w:left="640" w:hanging="640"/>
        <w:rPr>
          <w:rFonts w:asciiTheme="majorBidi" w:hAnsiTheme="majorBidi" w:cstheme="majorBidi"/>
          <w:sz w:val="24"/>
          <w:szCs w:val="24"/>
          <w:lang w:val="tr-TR"/>
        </w:rPr>
      </w:pPr>
      <w:r w:rsidRPr="000F1C40">
        <w:rPr>
          <w:rFonts w:asciiTheme="majorBidi" w:hAnsiTheme="majorBidi" w:cstheme="majorBidi"/>
          <w:noProof/>
          <w:sz w:val="24"/>
          <w:szCs w:val="24"/>
          <w:lang w:val="it-IT"/>
        </w:rPr>
        <w:t xml:space="preserve">38. M. Çınar, Y. İşlek Coşkun, T. Deniz Çiftçi, Turkish J. Chem. </w:t>
      </w:r>
      <w:r w:rsidR="003B344F" w:rsidRPr="000F1C40">
        <w:rPr>
          <w:rFonts w:asciiTheme="majorBidi" w:hAnsiTheme="majorBidi" w:cstheme="majorBidi"/>
          <w:b/>
          <w:bCs/>
          <w:noProof/>
          <w:sz w:val="24"/>
          <w:szCs w:val="24"/>
          <w:lang w:val="it-IT"/>
        </w:rPr>
        <w:t>2018</w:t>
      </w:r>
      <w:r w:rsidR="003B344F" w:rsidRPr="000F1C40">
        <w:rPr>
          <w:rFonts w:asciiTheme="majorBidi" w:hAnsiTheme="majorBidi" w:cstheme="majorBidi"/>
          <w:noProof/>
          <w:sz w:val="24"/>
          <w:szCs w:val="24"/>
          <w:lang w:val="it-IT"/>
        </w:rPr>
        <w:t xml:space="preserve">, </w:t>
      </w:r>
      <w:r w:rsidRPr="000F1C40">
        <w:rPr>
          <w:rFonts w:asciiTheme="majorBidi" w:hAnsiTheme="majorBidi" w:cstheme="majorBidi"/>
          <w:i/>
          <w:iCs/>
          <w:noProof/>
          <w:sz w:val="24"/>
          <w:szCs w:val="24"/>
          <w:lang w:val="it-IT"/>
        </w:rPr>
        <w:t>42</w:t>
      </w:r>
      <w:r w:rsidRPr="000F1C40">
        <w:rPr>
          <w:rFonts w:asciiTheme="majorBidi" w:hAnsiTheme="majorBidi" w:cstheme="majorBidi"/>
          <w:noProof/>
          <w:sz w:val="24"/>
          <w:szCs w:val="24"/>
          <w:lang w:val="it-IT"/>
        </w:rPr>
        <w:t>, 505</w:t>
      </w:r>
      <w:r w:rsidR="003B344F" w:rsidRPr="000F1C40">
        <w:rPr>
          <w:rFonts w:asciiTheme="majorBidi" w:hAnsiTheme="majorBidi" w:cstheme="majorBidi"/>
          <w:noProof/>
          <w:sz w:val="24"/>
          <w:szCs w:val="24"/>
          <w:lang w:val="it-IT"/>
        </w:rPr>
        <w:t>-519.</w:t>
      </w:r>
    </w:p>
    <w:sectPr w:rsidR="008E631A" w:rsidRPr="000F6150" w:rsidSect="00951661">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C04" w:rsidRDefault="00C40C04">
      <w:pPr>
        <w:spacing w:after="0" w:line="240" w:lineRule="auto"/>
      </w:pPr>
      <w:r>
        <w:separator/>
      </w:r>
    </w:p>
  </w:endnote>
  <w:endnote w:type="continuationSeparator" w:id="0">
    <w:p w:rsidR="00C40C04" w:rsidRDefault="00C40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AdvGulliv-R">
    <w:altName w:val="MS Mincho"/>
    <w:panose1 w:val="00000000000000000000"/>
    <w:charset w:val="80"/>
    <w:family w:val="auto"/>
    <w:notTrueType/>
    <w:pitch w:val="default"/>
    <w:sig w:usb0="00000001" w:usb1="08070000" w:usb2="00000010" w:usb3="00000000" w:csb0="00020000" w:csb1="00000000"/>
  </w:font>
  <w:font w:name="CMR9">
    <w:altName w:val="MS Mincho"/>
    <w:panose1 w:val="00000000000000000000"/>
    <w:charset w:val="80"/>
    <w:family w:val="auto"/>
    <w:notTrueType/>
    <w:pitch w:val="default"/>
    <w:sig w:usb0="00000001" w:usb1="08070000" w:usb2="00000010" w:usb3="00000000" w:csb0="00020000" w:csb1="00000000"/>
  </w:font>
  <w:font w:name="CMR10">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7207770"/>
      <w:docPartObj>
        <w:docPartGallery w:val="Page Numbers (Bottom of Page)"/>
        <w:docPartUnique/>
      </w:docPartObj>
    </w:sdtPr>
    <w:sdtEndPr/>
    <w:sdtContent>
      <w:p w:rsidR="008E631A" w:rsidRDefault="008E631A">
        <w:pPr>
          <w:pStyle w:val="Altbilgi"/>
          <w:jc w:val="right"/>
        </w:pPr>
        <w:r>
          <w:fldChar w:fldCharType="begin"/>
        </w:r>
        <w:r>
          <w:instrText>PAGE   \* MERGEFORMAT</w:instrText>
        </w:r>
        <w:r>
          <w:fldChar w:fldCharType="separate"/>
        </w:r>
        <w:r w:rsidR="00A63C68" w:rsidRPr="00A63C68">
          <w:rPr>
            <w:noProof/>
            <w:lang w:val="tr-TR"/>
          </w:rPr>
          <w:t>20</w:t>
        </w:r>
        <w:r>
          <w:fldChar w:fldCharType="end"/>
        </w:r>
      </w:p>
    </w:sdtContent>
  </w:sdt>
  <w:p w:rsidR="008E631A" w:rsidRDefault="008E631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C04" w:rsidRDefault="00C40C04">
      <w:pPr>
        <w:spacing w:after="0" w:line="240" w:lineRule="auto"/>
      </w:pPr>
      <w:r>
        <w:separator/>
      </w:r>
    </w:p>
  </w:footnote>
  <w:footnote w:type="continuationSeparator" w:id="0">
    <w:p w:rsidR="00C40C04" w:rsidRDefault="00C40C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719A6"/>
    <w:multiLevelType w:val="hybridMultilevel"/>
    <w:tmpl w:val="438CBB38"/>
    <w:lvl w:ilvl="0" w:tplc="9B60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20705A"/>
    <w:multiLevelType w:val="multilevel"/>
    <w:tmpl w:val="7D409F1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34C0594"/>
    <w:multiLevelType w:val="hybridMultilevel"/>
    <w:tmpl w:val="463020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FA635A"/>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F1591F"/>
    <w:multiLevelType w:val="hybridMultilevel"/>
    <w:tmpl w:val="A6BC271A"/>
    <w:lvl w:ilvl="0" w:tplc="04090017">
      <w:start w:val="1"/>
      <w:numFmt w:val="lowerLetter"/>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5" w15:restartNumberingAfterBreak="0">
    <w:nsid w:val="17887C8C"/>
    <w:multiLevelType w:val="multilevel"/>
    <w:tmpl w:val="D6DE971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DD0471"/>
    <w:multiLevelType w:val="multilevel"/>
    <w:tmpl w:val="FAD2D0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7B61E8"/>
    <w:multiLevelType w:val="multilevel"/>
    <w:tmpl w:val="93E2C05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87B5EA4"/>
    <w:multiLevelType w:val="hybridMultilevel"/>
    <w:tmpl w:val="F3BC3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816279"/>
    <w:multiLevelType w:val="hybridMultilevel"/>
    <w:tmpl w:val="3E1657CE"/>
    <w:lvl w:ilvl="0" w:tplc="FA505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6311BF"/>
    <w:multiLevelType w:val="hybridMultilevel"/>
    <w:tmpl w:val="FD3CB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E87749"/>
    <w:multiLevelType w:val="hybridMultilevel"/>
    <w:tmpl w:val="245EB6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186212B"/>
    <w:multiLevelType w:val="hybridMultilevel"/>
    <w:tmpl w:val="3BCC6FB4"/>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15:restartNumberingAfterBreak="0">
    <w:nsid w:val="69732E3F"/>
    <w:multiLevelType w:val="multilevel"/>
    <w:tmpl w:val="A6F8E9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E451465"/>
    <w:multiLevelType w:val="hybridMultilevel"/>
    <w:tmpl w:val="36549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4B648F"/>
    <w:multiLevelType w:val="hybridMultilevel"/>
    <w:tmpl w:val="5B14720E"/>
    <w:lvl w:ilvl="0" w:tplc="15A25A6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0"/>
  </w:num>
  <w:num w:numId="3">
    <w:abstractNumId w:val="12"/>
  </w:num>
  <w:num w:numId="4">
    <w:abstractNumId w:val="2"/>
  </w:num>
  <w:num w:numId="5">
    <w:abstractNumId w:val="15"/>
  </w:num>
  <w:num w:numId="6">
    <w:abstractNumId w:val="3"/>
  </w:num>
  <w:num w:numId="7">
    <w:abstractNumId w:val="4"/>
  </w:num>
  <w:num w:numId="8">
    <w:abstractNumId w:val="10"/>
  </w:num>
  <w:num w:numId="9">
    <w:abstractNumId w:val="14"/>
  </w:num>
  <w:num w:numId="10">
    <w:abstractNumId w:val="9"/>
  </w:num>
  <w:num w:numId="11">
    <w:abstractNumId w:val="8"/>
  </w:num>
  <w:num w:numId="12">
    <w:abstractNumId w:val="6"/>
  </w:num>
  <w:num w:numId="13">
    <w:abstractNumId w:val="1"/>
  </w:num>
  <w:num w:numId="14">
    <w:abstractNumId w:val="13"/>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U1NTI0NTczMzIwMDZS0lEKTi0uzszPAykwNKsFANNYp5ctAAAA"/>
  </w:docVars>
  <w:rsids>
    <w:rsidRoot w:val="00556078"/>
    <w:rsid w:val="00037FF9"/>
    <w:rsid w:val="0004342D"/>
    <w:rsid w:val="00054C17"/>
    <w:rsid w:val="000848A0"/>
    <w:rsid w:val="000C05C9"/>
    <w:rsid w:val="000F1C40"/>
    <w:rsid w:val="000F6150"/>
    <w:rsid w:val="00106944"/>
    <w:rsid w:val="00180C02"/>
    <w:rsid w:val="00185AEF"/>
    <w:rsid w:val="001921AD"/>
    <w:rsid w:val="001B1462"/>
    <w:rsid w:val="00230A73"/>
    <w:rsid w:val="00250071"/>
    <w:rsid w:val="002A2ACE"/>
    <w:rsid w:val="002A68CA"/>
    <w:rsid w:val="002F53E9"/>
    <w:rsid w:val="0031034A"/>
    <w:rsid w:val="003B344F"/>
    <w:rsid w:val="003F5E6A"/>
    <w:rsid w:val="00454CC4"/>
    <w:rsid w:val="00491CF6"/>
    <w:rsid w:val="004B10BA"/>
    <w:rsid w:val="004E4D18"/>
    <w:rsid w:val="00556078"/>
    <w:rsid w:val="005564B0"/>
    <w:rsid w:val="005A5A4C"/>
    <w:rsid w:val="006009C4"/>
    <w:rsid w:val="0060642D"/>
    <w:rsid w:val="0061321F"/>
    <w:rsid w:val="006177AB"/>
    <w:rsid w:val="0063253C"/>
    <w:rsid w:val="00632A80"/>
    <w:rsid w:val="0063526C"/>
    <w:rsid w:val="00654413"/>
    <w:rsid w:val="00661997"/>
    <w:rsid w:val="00696DC9"/>
    <w:rsid w:val="006A5E23"/>
    <w:rsid w:val="006C5727"/>
    <w:rsid w:val="006C5C91"/>
    <w:rsid w:val="006E16BE"/>
    <w:rsid w:val="007827D0"/>
    <w:rsid w:val="00792D3B"/>
    <w:rsid w:val="007A05AD"/>
    <w:rsid w:val="0083069F"/>
    <w:rsid w:val="00843EC6"/>
    <w:rsid w:val="00857377"/>
    <w:rsid w:val="008C08BD"/>
    <w:rsid w:val="008C6F02"/>
    <w:rsid w:val="008D0C35"/>
    <w:rsid w:val="008E631A"/>
    <w:rsid w:val="0092293D"/>
    <w:rsid w:val="0093149C"/>
    <w:rsid w:val="00951661"/>
    <w:rsid w:val="009F395F"/>
    <w:rsid w:val="00A47996"/>
    <w:rsid w:val="00A63C68"/>
    <w:rsid w:val="00A73E39"/>
    <w:rsid w:val="00A773D4"/>
    <w:rsid w:val="00A8062D"/>
    <w:rsid w:val="00A9553E"/>
    <w:rsid w:val="00AC265A"/>
    <w:rsid w:val="00AE74FC"/>
    <w:rsid w:val="00AF1F65"/>
    <w:rsid w:val="00B06F6D"/>
    <w:rsid w:val="00B10269"/>
    <w:rsid w:val="00BD639A"/>
    <w:rsid w:val="00C40C04"/>
    <w:rsid w:val="00C9009D"/>
    <w:rsid w:val="00D05321"/>
    <w:rsid w:val="00D147AE"/>
    <w:rsid w:val="00D60AE4"/>
    <w:rsid w:val="00DA014E"/>
    <w:rsid w:val="00DA4CD8"/>
    <w:rsid w:val="00DA698D"/>
    <w:rsid w:val="00DC4B1F"/>
    <w:rsid w:val="00DD7F55"/>
    <w:rsid w:val="00DE3E0F"/>
    <w:rsid w:val="00E26DDE"/>
    <w:rsid w:val="00E31A9F"/>
    <w:rsid w:val="00E80542"/>
    <w:rsid w:val="00E80BDD"/>
    <w:rsid w:val="00E92FF4"/>
    <w:rsid w:val="00EA6B43"/>
    <w:rsid w:val="00F02067"/>
    <w:rsid w:val="00F13C12"/>
    <w:rsid w:val="00F55A40"/>
    <w:rsid w:val="00F6165E"/>
    <w:rsid w:val="00F6597D"/>
    <w:rsid w:val="00F80994"/>
    <w:rsid w:val="00FA1904"/>
    <w:rsid w:val="00FB1F1E"/>
    <w:rsid w:val="00FB5E4F"/>
    <w:rsid w:val="00FE07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5BA4A-B8FF-482C-AD4C-EC1384E7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07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56078"/>
    <w:pPr>
      <w:ind w:left="720"/>
      <w:contextualSpacing/>
    </w:pPr>
  </w:style>
  <w:style w:type="paragraph" w:styleId="stbilgi">
    <w:name w:val="header"/>
    <w:basedOn w:val="Normal"/>
    <w:link w:val="stbilgiChar"/>
    <w:uiPriority w:val="99"/>
    <w:unhideWhenUsed/>
    <w:rsid w:val="0055607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56078"/>
  </w:style>
  <w:style w:type="paragraph" w:styleId="Altbilgi">
    <w:name w:val="footer"/>
    <w:basedOn w:val="Normal"/>
    <w:link w:val="AltbilgiChar"/>
    <w:uiPriority w:val="99"/>
    <w:unhideWhenUsed/>
    <w:rsid w:val="0055607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56078"/>
  </w:style>
  <w:style w:type="character" w:styleId="Kpr">
    <w:name w:val="Hyperlink"/>
    <w:basedOn w:val="VarsaylanParagrafYazTipi"/>
    <w:uiPriority w:val="99"/>
    <w:unhideWhenUsed/>
    <w:rsid w:val="00556078"/>
    <w:rPr>
      <w:color w:val="0000FF"/>
      <w:u w:val="single"/>
    </w:rPr>
  </w:style>
  <w:style w:type="character" w:styleId="YerTutucuMetni">
    <w:name w:val="Placeholder Text"/>
    <w:basedOn w:val="VarsaylanParagrafYazTipi"/>
    <w:uiPriority w:val="99"/>
    <w:semiHidden/>
    <w:rsid w:val="00556078"/>
    <w:rPr>
      <w:color w:val="808080"/>
    </w:rPr>
  </w:style>
  <w:style w:type="table" w:styleId="TabloKlavuzu">
    <w:name w:val="Table Grid"/>
    <w:basedOn w:val="NormalTablo"/>
    <w:uiPriority w:val="39"/>
    <w:rsid w:val="00556078"/>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kekbasligi">
    <w:name w:val="ykekbasligi"/>
    <w:basedOn w:val="Normal"/>
    <w:rsid w:val="00556078"/>
    <w:pPr>
      <w:keepNext/>
      <w:pageBreakBefore/>
      <w:widowControl w:val="0"/>
      <w:overflowPunct w:val="0"/>
      <w:autoSpaceDE w:val="0"/>
      <w:autoSpaceDN w:val="0"/>
      <w:adjustRightInd w:val="0"/>
      <w:spacing w:after="360" w:line="360" w:lineRule="atLeast"/>
      <w:jc w:val="center"/>
      <w:textAlignment w:val="baseline"/>
    </w:pPr>
    <w:rPr>
      <w:rFonts w:ascii="Times New Roman" w:eastAsia="Times New Roman" w:hAnsi="Times New Roman" w:cs="Times New Roman"/>
      <w:b/>
      <w:sz w:val="26"/>
      <w:szCs w:val="20"/>
      <w:lang w:eastAsia="tr-TR"/>
    </w:rPr>
  </w:style>
  <w:style w:type="paragraph" w:styleId="NormalWeb">
    <w:name w:val="Normal (Web)"/>
    <w:basedOn w:val="Normal"/>
    <w:uiPriority w:val="99"/>
    <w:unhideWhenUsed/>
    <w:rsid w:val="00556078"/>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55607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56078"/>
    <w:rPr>
      <w:rFonts w:ascii="Segoe UI" w:hAnsi="Segoe UI" w:cs="Segoe UI"/>
      <w:sz w:val="18"/>
      <w:szCs w:val="18"/>
    </w:rPr>
  </w:style>
  <w:style w:type="character" w:styleId="SatrNumaras">
    <w:name w:val="line number"/>
    <w:basedOn w:val="VarsaylanParagrafYazTipi"/>
    <w:uiPriority w:val="99"/>
    <w:semiHidden/>
    <w:unhideWhenUsed/>
    <w:rsid w:val="00951661"/>
  </w:style>
  <w:style w:type="table" w:customStyle="1" w:styleId="TabloKlavuzu1">
    <w:name w:val="Tablo Kılavuzu1"/>
    <w:basedOn w:val="NormalTablo"/>
    <w:next w:val="TabloKlavuzu"/>
    <w:uiPriority w:val="39"/>
    <w:rsid w:val="00AF1F65"/>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AF1F65"/>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AF1F65"/>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aper" TargetMode="External"/><Relationship Id="rId13" Type="http://schemas.openxmlformats.org/officeDocument/2006/relationships/image" Target="media/image3.png"/><Relationship Id="rId18" Type="http://schemas.openxmlformats.org/officeDocument/2006/relationships/image" Target="media/image4.tif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f"/><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https://en.wikipedia.org/wiki/Abrasive" TargetMode="External"/><Relationship Id="rId19" Type="http://schemas.openxmlformats.org/officeDocument/2006/relationships/image" Target="media/image5.tiff"/><Relationship Id="rId4" Type="http://schemas.openxmlformats.org/officeDocument/2006/relationships/settings" Target="settings.xml"/><Relationship Id="rId9" Type="http://schemas.openxmlformats.org/officeDocument/2006/relationships/hyperlink" Target="https://en.wikipedia.org/wiki/Cloth" TargetMode="Externa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785167582248008"/>
          <c:y val="4.2819642579491564E-2"/>
          <c:w val="0.82555513548546389"/>
          <c:h val="0.77877985792583382"/>
        </c:manualLayout>
      </c:layout>
      <c:scatterChart>
        <c:scatterStyle val="smoothMarker"/>
        <c:varyColors val="0"/>
        <c:ser>
          <c:idx val="2"/>
          <c:order val="0"/>
          <c:tx>
            <c:v>BG SW800</c:v>
          </c:tx>
          <c:spPr>
            <a:ln>
              <a:solidFill>
                <a:schemeClr val="tx1"/>
              </a:solidFill>
            </a:ln>
          </c:spPr>
          <c:marker>
            <c:symbol val="square"/>
            <c:size val="7"/>
            <c:spPr>
              <a:solidFill>
                <a:schemeClr val="tx1"/>
              </a:solidFill>
              <a:ln>
                <a:solidFill>
                  <a:schemeClr val="tx1"/>
                </a:solidFill>
              </a:ln>
            </c:spPr>
          </c:marker>
          <c:xVal>
            <c:numRef>
              <c:f>pH!$A$53:$A$60</c:f>
              <c:numCache>
                <c:formatCode>General</c:formatCode>
                <c:ptCount val="8"/>
                <c:pt idx="0">
                  <c:v>3</c:v>
                </c:pt>
                <c:pt idx="1">
                  <c:v>4</c:v>
                </c:pt>
                <c:pt idx="2">
                  <c:v>5</c:v>
                </c:pt>
                <c:pt idx="3">
                  <c:v>6</c:v>
                </c:pt>
                <c:pt idx="4">
                  <c:v>7</c:v>
                </c:pt>
                <c:pt idx="5">
                  <c:v>8</c:v>
                </c:pt>
                <c:pt idx="6">
                  <c:v>9</c:v>
                </c:pt>
                <c:pt idx="7">
                  <c:v>10</c:v>
                </c:pt>
              </c:numCache>
            </c:numRef>
          </c:xVal>
          <c:yVal>
            <c:numRef>
              <c:f>pH!$H$53:$H$60</c:f>
              <c:numCache>
                <c:formatCode>General</c:formatCode>
                <c:ptCount val="8"/>
                <c:pt idx="0">
                  <c:v>97.627849661121388</c:v>
                </c:pt>
                <c:pt idx="1">
                  <c:v>98.028342575477524</c:v>
                </c:pt>
                <c:pt idx="2">
                  <c:v>97.920517560073932</c:v>
                </c:pt>
                <c:pt idx="3">
                  <c:v>98.012939001848423</c:v>
                </c:pt>
                <c:pt idx="4">
                  <c:v>97.920517560073932</c:v>
                </c:pt>
                <c:pt idx="5">
                  <c:v>97.612446087492302</c:v>
                </c:pt>
                <c:pt idx="6">
                  <c:v>96.056685150955019</c:v>
                </c:pt>
                <c:pt idx="7">
                  <c:v>97.720271102895865</c:v>
                </c:pt>
              </c:numCache>
            </c:numRef>
          </c:yVal>
          <c:smooth val="1"/>
        </c:ser>
        <c:ser>
          <c:idx val="3"/>
          <c:order val="1"/>
          <c:tx>
            <c:v>BG SW500</c:v>
          </c:tx>
          <c:spPr>
            <a:ln>
              <a:solidFill>
                <a:srgbClr val="C00000"/>
              </a:solidFill>
            </a:ln>
          </c:spPr>
          <c:marker>
            <c:symbol val="triangle"/>
            <c:size val="7"/>
            <c:spPr>
              <a:solidFill>
                <a:srgbClr val="C00000"/>
              </a:solidFill>
              <a:ln>
                <a:solidFill>
                  <a:srgbClr val="C00000"/>
                </a:solidFill>
              </a:ln>
            </c:spPr>
          </c:marker>
          <c:xVal>
            <c:numRef>
              <c:f>pH!$A$53:$A$60</c:f>
              <c:numCache>
                <c:formatCode>General</c:formatCode>
                <c:ptCount val="8"/>
                <c:pt idx="0">
                  <c:v>3</c:v>
                </c:pt>
                <c:pt idx="1">
                  <c:v>4</c:v>
                </c:pt>
                <c:pt idx="2">
                  <c:v>5</c:v>
                </c:pt>
                <c:pt idx="3">
                  <c:v>6</c:v>
                </c:pt>
                <c:pt idx="4">
                  <c:v>7</c:v>
                </c:pt>
                <c:pt idx="5">
                  <c:v>8</c:v>
                </c:pt>
                <c:pt idx="6">
                  <c:v>9</c:v>
                </c:pt>
                <c:pt idx="7">
                  <c:v>10</c:v>
                </c:pt>
              </c:numCache>
            </c:numRef>
          </c:xVal>
          <c:yVal>
            <c:numRef>
              <c:f>pH!$Q$53:$Q$60</c:f>
              <c:numCache>
                <c:formatCode>General</c:formatCode>
                <c:ptCount val="8"/>
                <c:pt idx="0">
                  <c:v>26.340110905730132</c:v>
                </c:pt>
                <c:pt idx="1">
                  <c:v>87.15341959334566</c:v>
                </c:pt>
                <c:pt idx="2">
                  <c:v>96.210720887245827</c:v>
                </c:pt>
                <c:pt idx="3">
                  <c:v>98.074553296364755</c:v>
                </c:pt>
                <c:pt idx="4">
                  <c:v>97.350585335797916</c:v>
                </c:pt>
                <c:pt idx="5">
                  <c:v>98.428835489833645</c:v>
                </c:pt>
                <c:pt idx="6">
                  <c:v>98.351817621688241</c:v>
                </c:pt>
                <c:pt idx="7">
                  <c:v>98.505853357979049</c:v>
                </c:pt>
              </c:numCache>
            </c:numRef>
          </c:yVal>
          <c:smooth val="1"/>
        </c:ser>
        <c:ser>
          <c:idx val="0"/>
          <c:order val="2"/>
          <c:tx>
            <c:v>MG SW800</c:v>
          </c:tx>
          <c:spPr>
            <a:ln>
              <a:solidFill>
                <a:srgbClr val="0070C0"/>
              </a:solidFill>
            </a:ln>
          </c:spPr>
          <c:marker>
            <c:symbol val="circle"/>
            <c:size val="5"/>
            <c:spPr>
              <a:solidFill>
                <a:srgbClr val="0070C0"/>
              </a:solidFill>
              <a:ln>
                <a:solidFill>
                  <a:srgbClr val="0070C0"/>
                </a:solidFill>
              </a:ln>
            </c:spPr>
          </c:marker>
          <c:xVal>
            <c:numRef>
              <c:f>pH!$A$31:$A$38</c:f>
              <c:numCache>
                <c:formatCode>General</c:formatCode>
                <c:ptCount val="8"/>
                <c:pt idx="0">
                  <c:v>3</c:v>
                </c:pt>
                <c:pt idx="1">
                  <c:v>4</c:v>
                </c:pt>
                <c:pt idx="2">
                  <c:v>5</c:v>
                </c:pt>
                <c:pt idx="3">
                  <c:v>6</c:v>
                </c:pt>
                <c:pt idx="4">
                  <c:v>7</c:v>
                </c:pt>
                <c:pt idx="5">
                  <c:v>8</c:v>
                </c:pt>
                <c:pt idx="6">
                  <c:v>9</c:v>
                </c:pt>
                <c:pt idx="7">
                  <c:v>10</c:v>
                </c:pt>
              </c:numCache>
            </c:numRef>
          </c:xVal>
          <c:yVal>
            <c:numRef>
              <c:f>pH!$G$31:$G$38</c:f>
              <c:numCache>
                <c:formatCode>General</c:formatCode>
                <c:ptCount val="8"/>
                <c:pt idx="0">
                  <c:v>88.859649122807014</c:v>
                </c:pt>
                <c:pt idx="1">
                  <c:v>93.662280701754383</c:v>
                </c:pt>
                <c:pt idx="2">
                  <c:v>93.223684210526315</c:v>
                </c:pt>
                <c:pt idx="3">
                  <c:v>93.903508771929836</c:v>
                </c:pt>
                <c:pt idx="4">
                  <c:v>92.412280701754383</c:v>
                </c:pt>
                <c:pt idx="5">
                  <c:v>93.859649122807014</c:v>
                </c:pt>
                <c:pt idx="6">
                  <c:v>94.429824561403507</c:v>
                </c:pt>
                <c:pt idx="7">
                  <c:v>92.30263157894737</c:v>
                </c:pt>
              </c:numCache>
            </c:numRef>
          </c:yVal>
          <c:smooth val="1"/>
        </c:ser>
        <c:ser>
          <c:idx val="1"/>
          <c:order val="3"/>
          <c:tx>
            <c:v>MG SW500</c:v>
          </c:tx>
          <c:spPr>
            <a:ln>
              <a:solidFill>
                <a:srgbClr val="00B050"/>
              </a:solidFill>
            </a:ln>
          </c:spPr>
          <c:marker>
            <c:symbol val="diamond"/>
            <c:size val="5"/>
            <c:spPr>
              <a:solidFill>
                <a:srgbClr val="00B050"/>
              </a:solidFill>
              <a:ln>
                <a:solidFill>
                  <a:srgbClr val="00B050"/>
                </a:solidFill>
              </a:ln>
            </c:spPr>
          </c:marker>
          <c:xVal>
            <c:numRef>
              <c:f>pH!$A$31:$A$38</c:f>
              <c:numCache>
                <c:formatCode>General</c:formatCode>
                <c:ptCount val="8"/>
                <c:pt idx="0">
                  <c:v>3</c:v>
                </c:pt>
                <c:pt idx="1">
                  <c:v>4</c:v>
                </c:pt>
                <c:pt idx="2">
                  <c:v>5</c:v>
                </c:pt>
                <c:pt idx="3">
                  <c:v>6</c:v>
                </c:pt>
                <c:pt idx="4">
                  <c:v>7</c:v>
                </c:pt>
                <c:pt idx="5">
                  <c:v>8</c:v>
                </c:pt>
                <c:pt idx="6">
                  <c:v>9</c:v>
                </c:pt>
                <c:pt idx="7">
                  <c:v>10</c:v>
                </c:pt>
              </c:numCache>
            </c:numRef>
          </c:xVal>
          <c:yVal>
            <c:numRef>
              <c:f>pH!$Q$31:$Q$38</c:f>
              <c:numCache>
                <c:formatCode>General</c:formatCode>
                <c:ptCount val="8"/>
                <c:pt idx="0">
                  <c:v>10.526315789473681</c:v>
                </c:pt>
                <c:pt idx="1">
                  <c:v>11.118421052631575</c:v>
                </c:pt>
                <c:pt idx="2">
                  <c:v>70.635964912280699</c:v>
                </c:pt>
                <c:pt idx="3">
                  <c:v>81.030701754385959</c:v>
                </c:pt>
                <c:pt idx="4">
                  <c:v>91.425438596491233</c:v>
                </c:pt>
                <c:pt idx="5">
                  <c:v>89.780701754385959</c:v>
                </c:pt>
                <c:pt idx="6">
                  <c:v>92.192982456140342</c:v>
                </c:pt>
                <c:pt idx="7">
                  <c:v>93.289473684210535</c:v>
                </c:pt>
              </c:numCache>
            </c:numRef>
          </c:yVal>
          <c:smooth val="1"/>
        </c:ser>
        <c:dLbls>
          <c:showLegendKey val="0"/>
          <c:showVal val="0"/>
          <c:showCatName val="0"/>
          <c:showSerName val="0"/>
          <c:showPercent val="0"/>
          <c:showBubbleSize val="0"/>
        </c:dLbls>
        <c:axId val="301758336"/>
        <c:axId val="301762648"/>
      </c:scatterChart>
      <c:valAx>
        <c:axId val="301758336"/>
        <c:scaling>
          <c:orientation val="minMax"/>
          <c:max val="11"/>
          <c:min val="0"/>
        </c:scaling>
        <c:delete val="0"/>
        <c:axPos val="b"/>
        <c:title>
          <c:tx>
            <c:rich>
              <a:bodyPr/>
              <a:lstStyle/>
              <a:p>
                <a:pPr>
                  <a:defRPr/>
                </a:pPr>
                <a:r>
                  <a:rPr lang="tr-TR"/>
                  <a:t>Initial pH</a:t>
                </a:r>
              </a:p>
            </c:rich>
          </c:tx>
          <c:overlay val="0"/>
        </c:title>
        <c:numFmt formatCode="General" sourceLinked="1"/>
        <c:majorTickMark val="none"/>
        <c:minorTickMark val="none"/>
        <c:tickLblPos val="nextTo"/>
        <c:spPr>
          <a:ln w="9525">
            <a:solidFill>
              <a:sysClr val="windowText" lastClr="000000"/>
            </a:solidFill>
          </a:ln>
        </c:spPr>
        <c:crossAx val="301762648"/>
        <c:crosses val="autoZero"/>
        <c:crossBetween val="midCat"/>
        <c:majorUnit val="2"/>
      </c:valAx>
      <c:valAx>
        <c:axId val="301762648"/>
        <c:scaling>
          <c:orientation val="minMax"/>
          <c:max val="103"/>
          <c:min val="0"/>
        </c:scaling>
        <c:delete val="0"/>
        <c:axPos val="l"/>
        <c:title>
          <c:tx>
            <c:rich>
              <a:bodyPr/>
              <a:lstStyle/>
              <a:p>
                <a:pPr>
                  <a:defRPr/>
                </a:pPr>
                <a:r>
                  <a:rPr lang="tr-TR"/>
                  <a:t>Removal Efficiencies (%)</a:t>
                </a:r>
              </a:p>
            </c:rich>
          </c:tx>
          <c:overlay val="0"/>
        </c:title>
        <c:numFmt formatCode="General" sourceLinked="1"/>
        <c:majorTickMark val="none"/>
        <c:minorTickMark val="none"/>
        <c:tickLblPos val="nextTo"/>
        <c:spPr>
          <a:ln w="9525">
            <a:solidFill>
              <a:sysClr val="windowText" lastClr="000000"/>
            </a:solidFill>
          </a:ln>
        </c:spPr>
        <c:crossAx val="301758336"/>
        <c:crosses val="autoZero"/>
        <c:crossBetween val="midCat"/>
      </c:valAx>
      <c:spPr>
        <a:ln>
          <a:solidFill>
            <a:sysClr val="windowText" lastClr="000000"/>
          </a:solidFill>
        </a:ln>
      </c:spPr>
    </c:plotArea>
    <c:legend>
      <c:legendPos val="r"/>
      <c:layout>
        <c:manualLayout>
          <c:xMode val="edge"/>
          <c:yMode val="edge"/>
          <c:x val="0.62985875387406787"/>
          <c:y val="0.4037502507026185"/>
          <c:w val="0.34110271934793585"/>
          <c:h val="0.3922891002032004"/>
        </c:manualLayout>
      </c:layout>
      <c:overlay val="0"/>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899917058335639"/>
          <c:y val="5.3912219305920092E-2"/>
          <c:w val="0.79030932233830176"/>
          <c:h val="0.71590259550889468"/>
        </c:manualLayout>
      </c:layout>
      <c:scatterChart>
        <c:scatterStyle val="smoothMarker"/>
        <c:varyColors val="0"/>
        <c:ser>
          <c:idx val="2"/>
          <c:order val="0"/>
          <c:tx>
            <c:v>BG SW800</c:v>
          </c:tx>
          <c:spPr>
            <a:ln>
              <a:solidFill>
                <a:schemeClr val="tx1"/>
              </a:solidFill>
            </a:ln>
          </c:spPr>
          <c:marker>
            <c:symbol val="square"/>
            <c:size val="7"/>
            <c:spPr>
              <a:solidFill>
                <a:schemeClr val="tx1"/>
              </a:solidFill>
              <a:ln>
                <a:solidFill>
                  <a:schemeClr val="tx1"/>
                </a:solidFill>
              </a:ln>
            </c:spPr>
          </c:marker>
          <c:xVal>
            <c:numRef>
              <c:f>'sorbent amount dose'!$E$19:$E$24</c:f>
              <c:numCache>
                <c:formatCode>General</c:formatCode>
                <c:ptCount val="6"/>
                <c:pt idx="0">
                  <c:v>2.4</c:v>
                </c:pt>
                <c:pt idx="1">
                  <c:v>1.8</c:v>
                </c:pt>
                <c:pt idx="2">
                  <c:v>1.2</c:v>
                </c:pt>
                <c:pt idx="3">
                  <c:v>0.6</c:v>
                </c:pt>
                <c:pt idx="4">
                  <c:v>0.4</c:v>
                </c:pt>
                <c:pt idx="5">
                  <c:v>0.2</c:v>
                </c:pt>
              </c:numCache>
            </c:numRef>
          </c:xVal>
          <c:yVal>
            <c:numRef>
              <c:f>'sorbent amount dose'!$P$19:$P$24</c:f>
              <c:numCache>
                <c:formatCode>General</c:formatCode>
                <c:ptCount val="6"/>
                <c:pt idx="0">
                  <c:v>98.69863013698631</c:v>
                </c:pt>
                <c:pt idx="1">
                  <c:v>97.492555092316863</c:v>
                </c:pt>
                <c:pt idx="2">
                  <c:v>98.43061346039309</c:v>
                </c:pt>
                <c:pt idx="3">
                  <c:v>98.013698630136986</c:v>
                </c:pt>
                <c:pt idx="4">
                  <c:v>98.400833829660513</c:v>
                </c:pt>
                <c:pt idx="5">
                  <c:v>98.013698630136986</c:v>
                </c:pt>
              </c:numCache>
            </c:numRef>
          </c:yVal>
          <c:smooth val="1"/>
        </c:ser>
        <c:ser>
          <c:idx val="3"/>
          <c:order val="1"/>
          <c:tx>
            <c:v>BG SW500</c:v>
          </c:tx>
          <c:spPr>
            <a:ln>
              <a:solidFill>
                <a:srgbClr val="C00000"/>
              </a:solidFill>
            </a:ln>
          </c:spPr>
          <c:marker>
            <c:symbol val="triangle"/>
            <c:size val="7"/>
            <c:spPr>
              <a:solidFill>
                <a:srgbClr val="C00000"/>
              </a:solidFill>
              <a:ln>
                <a:solidFill>
                  <a:srgbClr val="C00000"/>
                </a:solidFill>
              </a:ln>
            </c:spPr>
          </c:marker>
          <c:xVal>
            <c:numRef>
              <c:f>'sorbent amount dose'!$E$19:$E$24</c:f>
              <c:numCache>
                <c:formatCode>General</c:formatCode>
                <c:ptCount val="6"/>
                <c:pt idx="0">
                  <c:v>2.4</c:v>
                </c:pt>
                <c:pt idx="1">
                  <c:v>1.8</c:v>
                </c:pt>
                <c:pt idx="2">
                  <c:v>1.2</c:v>
                </c:pt>
                <c:pt idx="3">
                  <c:v>0.6</c:v>
                </c:pt>
                <c:pt idx="4">
                  <c:v>0.4</c:v>
                </c:pt>
                <c:pt idx="5">
                  <c:v>0.2</c:v>
                </c:pt>
              </c:numCache>
            </c:numRef>
          </c:xVal>
          <c:yVal>
            <c:numRef>
              <c:f>'sorbent amount dose'!$K$19:$K$24</c:f>
              <c:numCache>
                <c:formatCode>General</c:formatCode>
                <c:ptCount val="6"/>
                <c:pt idx="0">
                  <c:v>98.534842167957123</c:v>
                </c:pt>
                <c:pt idx="1">
                  <c:v>98.028588445503274</c:v>
                </c:pt>
                <c:pt idx="2">
                  <c:v>98.519952352590821</c:v>
                </c:pt>
                <c:pt idx="3">
                  <c:v>96.033353186420499</c:v>
                </c:pt>
                <c:pt idx="4">
                  <c:v>94.589041095890408</c:v>
                </c:pt>
                <c:pt idx="5">
                  <c:v>91.893984514592006</c:v>
                </c:pt>
              </c:numCache>
            </c:numRef>
          </c:yVal>
          <c:smooth val="1"/>
        </c:ser>
        <c:ser>
          <c:idx val="0"/>
          <c:order val="2"/>
          <c:tx>
            <c:v>MG SW800</c:v>
          </c:tx>
          <c:spPr>
            <a:ln>
              <a:solidFill>
                <a:srgbClr val="0070C0"/>
              </a:solidFill>
            </a:ln>
          </c:spPr>
          <c:marker>
            <c:symbol val="circle"/>
            <c:size val="5"/>
            <c:spPr>
              <a:solidFill>
                <a:srgbClr val="0070C0"/>
              </a:solidFill>
              <a:ln>
                <a:solidFill>
                  <a:srgbClr val="0070C0"/>
                </a:solidFill>
              </a:ln>
            </c:spPr>
          </c:marker>
          <c:xVal>
            <c:numRef>
              <c:f>'sorbent amount dose'!$E$10:$E$15</c:f>
              <c:numCache>
                <c:formatCode>General</c:formatCode>
                <c:ptCount val="6"/>
                <c:pt idx="0">
                  <c:v>2.4</c:v>
                </c:pt>
                <c:pt idx="1">
                  <c:v>1.8</c:v>
                </c:pt>
                <c:pt idx="2">
                  <c:v>1.2</c:v>
                </c:pt>
                <c:pt idx="3">
                  <c:v>0.6</c:v>
                </c:pt>
                <c:pt idx="4">
                  <c:v>0.4</c:v>
                </c:pt>
                <c:pt idx="5">
                  <c:v>0.2</c:v>
                </c:pt>
              </c:numCache>
            </c:numRef>
          </c:xVal>
          <c:yVal>
            <c:numRef>
              <c:f>'sorbent amount dose'!$P$10:$P$15</c:f>
              <c:numCache>
                <c:formatCode>General</c:formatCode>
                <c:ptCount val="6"/>
                <c:pt idx="0">
                  <c:v>98.10288065843622</c:v>
                </c:pt>
                <c:pt idx="1">
                  <c:v>96.600823045267504</c:v>
                </c:pt>
                <c:pt idx="2">
                  <c:v>98</c:v>
                </c:pt>
                <c:pt idx="3">
                  <c:v>98.534979423868307</c:v>
                </c:pt>
                <c:pt idx="4">
                  <c:v>96.86831275720165</c:v>
                </c:pt>
                <c:pt idx="5">
                  <c:v>91.518518518518519</c:v>
                </c:pt>
              </c:numCache>
            </c:numRef>
          </c:yVal>
          <c:smooth val="1"/>
        </c:ser>
        <c:ser>
          <c:idx val="1"/>
          <c:order val="3"/>
          <c:tx>
            <c:v>MG SW500</c:v>
          </c:tx>
          <c:spPr>
            <a:ln>
              <a:solidFill>
                <a:srgbClr val="00B050"/>
              </a:solidFill>
            </a:ln>
          </c:spPr>
          <c:marker>
            <c:symbol val="diamond"/>
            <c:size val="5"/>
            <c:spPr>
              <a:solidFill>
                <a:srgbClr val="00B050"/>
              </a:solidFill>
              <a:ln>
                <a:solidFill>
                  <a:srgbClr val="00B050"/>
                </a:solidFill>
              </a:ln>
            </c:spPr>
          </c:marker>
          <c:xVal>
            <c:numRef>
              <c:f>'sorbent amount dose'!$E$10:$E$15</c:f>
              <c:numCache>
                <c:formatCode>General</c:formatCode>
                <c:ptCount val="6"/>
                <c:pt idx="0">
                  <c:v>2.4</c:v>
                </c:pt>
                <c:pt idx="1">
                  <c:v>1.8</c:v>
                </c:pt>
                <c:pt idx="2">
                  <c:v>1.2</c:v>
                </c:pt>
                <c:pt idx="3">
                  <c:v>0.6</c:v>
                </c:pt>
                <c:pt idx="4">
                  <c:v>0.4</c:v>
                </c:pt>
                <c:pt idx="5">
                  <c:v>0.2</c:v>
                </c:pt>
              </c:numCache>
            </c:numRef>
          </c:xVal>
          <c:yVal>
            <c:numRef>
              <c:f>'sorbent amount dose'!$K$10:$K$15</c:f>
              <c:numCache>
                <c:formatCode>General</c:formatCode>
                <c:ptCount val="6"/>
                <c:pt idx="0">
                  <c:v>90.201646090534979</c:v>
                </c:pt>
                <c:pt idx="1">
                  <c:v>82.609053497942398</c:v>
                </c:pt>
                <c:pt idx="2">
                  <c:v>85.674897119341566</c:v>
                </c:pt>
                <c:pt idx="3">
                  <c:v>85.65432098765433</c:v>
                </c:pt>
                <c:pt idx="4">
                  <c:v>63.226337448559669</c:v>
                </c:pt>
                <c:pt idx="5">
                  <c:v>27.650205761316869</c:v>
                </c:pt>
              </c:numCache>
            </c:numRef>
          </c:yVal>
          <c:smooth val="1"/>
        </c:ser>
        <c:dLbls>
          <c:showLegendKey val="0"/>
          <c:showVal val="0"/>
          <c:showCatName val="0"/>
          <c:showSerName val="0"/>
          <c:showPercent val="0"/>
          <c:showBubbleSize val="0"/>
        </c:dLbls>
        <c:axId val="118378728"/>
        <c:axId val="118376376"/>
      </c:scatterChart>
      <c:valAx>
        <c:axId val="118378728"/>
        <c:scaling>
          <c:orientation val="minMax"/>
          <c:max val="2.6"/>
          <c:min val="0"/>
        </c:scaling>
        <c:delete val="0"/>
        <c:axPos val="b"/>
        <c:title>
          <c:tx>
            <c:rich>
              <a:bodyPr rot="0" vert="horz"/>
              <a:lstStyle/>
              <a:p>
                <a:pPr>
                  <a:defRPr/>
                </a:pPr>
                <a:r>
                  <a:rPr lang="tr-TR"/>
                  <a:t>Sorbent Dose (g/L)</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a:pPr>
            <a:endParaRPr lang="en-US"/>
          </a:p>
        </c:txPr>
        <c:crossAx val="118376376"/>
        <c:crosses val="autoZero"/>
        <c:crossBetween val="midCat"/>
      </c:valAx>
      <c:valAx>
        <c:axId val="118376376"/>
        <c:scaling>
          <c:orientation val="minMax"/>
          <c:max val="103"/>
          <c:min val="0"/>
        </c:scaling>
        <c:delete val="0"/>
        <c:axPos val="l"/>
        <c:title>
          <c:tx>
            <c:rich>
              <a:bodyPr rot="-5400000" vert="horz"/>
              <a:lstStyle/>
              <a:p>
                <a:pPr>
                  <a:defRPr/>
                </a:pPr>
                <a:r>
                  <a:rPr lang="tr-TR"/>
                  <a:t>Removal Efficiencies (%)</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a:pPr>
            <a:endParaRPr lang="en-US"/>
          </a:p>
        </c:txPr>
        <c:crossAx val="118378728"/>
        <c:crosses val="autoZero"/>
        <c:crossBetween val="midCat"/>
      </c:valAx>
      <c:spPr>
        <a:noFill/>
        <a:ln>
          <a:solidFill>
            <a:sysClr val="windowText" lastClr="000000"/>
          </a:solidFill>
        </a:ln>
        <a:effectLst/>
      </c:spPr>
    </c:plotArea>
    <c:legend>
      <c:legendPos val="r"/>
      <c:layout>
        <c:manualLayout>
          <c:xMode val="edge"/>
          <c:yMode val="edge"/>
          <c:x val="0.64203248574082594"/>
          <c:y val="0.30669408627794414"/>
          <c:w val="0.29714365086944067"/>
          <c:h val="0.44744531064699344"/>
        </c:manualLayout>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94825894833708"/>
          <c:y val="5.2423064793166989E-2"/>
          <c:w val="0.8143406054397555"/>
          <c:h val="0.77155223795332706"/>
        </c:manualLayout>
      </c:layout>
      <c:scatterChart>
        <c:scatterStyle val="smoothMarker"/>
        <c:varyColors val="0"/>
        <c:ser>
          <c:idx val="2"/>
          <c:order val="0"/>
          <c:tx>
            <c:v>BG SW800</c:v>
          </c:tx>
          <c:spPr>
            <a:ln>
              <a:solidFill>
                <a:schemeClr val="tx1"/>
              </a:solidFill>
            </a:ln>
          </c:spPr>
          <c:marker>
            <c:symbol val="square"/>
            <c:size val="7"/>
            <c:spPr>
              <a:solidFill>
                <a:schemeClr val="tx1"/>
              </a:solidFill>
              <a:ln>
                <a:solidFill>
                  <a:schemeClr val="tx1"/>
                </a:solidFill>
              </a:ln>
            </c:spPr>
          </c:marker>
          <c:xVal>
            <c:numRef>
              <c:f>'contact time'!$A$86:$A$91</c:f>
              <c:numCache>
                <c:formatCode>General</c:formatCode>
                <c:ptCount val="6"/>
                <c:pt idx="0">
                  <c:v>1440</c:v>
                </c:pt>
                <c:pt idx="1">
                  <c:v>240</c:v>
                </c:pt>
                <c:pt idx="2">
                  <c:v>180</c:v>
                </c:pt>
                <c:pt idx="3">
                  <c:v>120</c:v>
                </c:pt>
                <c:pt idx="4">
                  <c:v>60</c:v>
                </c:pt>
                <c:pt idx="5">
                  <c:v>1</c:v>
                </c:pt>
              </c:numCache>
            </c:numRef>
          </c:xVal>
          <c:yVal>
            <c:numRef>
              <c:f>'contact time'!$B$86:$B$91</c:f>
              <c:numCache>
                <c:formatCode>General</c:formatCode>
                <c:ptCount val="6"/>
                <c:pt idx="0">
                  <c:v>99.553140096618364</c:v>
                </c:pt>
                <c:pt idx="1">
                  <c:v>99.637681159420282</c:v>
                </c:pt>
                <c:pt idx="2">
                  <c:v>98.804347826086953</c:v>
                </c:pt>
                <c:pt idx="3">
                  <c:v>89.371980676328491</c:v>
                </c:pt>
                <c:pt idx="4">
                  <c:v>85.495169082125614</c:v>
                </c:pt>
                <c:pt idx="5">
                  <c:v>83.128019323671495</c:v>
                </c:pt>
              </c:numCache>
            </c:numRef>
          </c:yVal>
          <c:smooth val="1"/>
        </c:ser>
        <c:ser>
          <c:idx val="3"/>
          <c:order val="1"/>
          <c:tx>
            <c:v>BG SW500</c:v>
          </c:tx>
          <c:spPr>
            <a:ln>
              <a:solidFill>
                <a:srgbClr val="C00000"/>
              </a:solidFill>
            </a:ln>
          </c:spPr>
          <c:marker>
            <c:symbol val="triangle"/>
            <c:size val="7"/>
            <c:spPr>
              <a:solidFill>
                <a:srgbClr val="C00000"/>
              </a:solidFill>
              <a:ln>
                <a:solidFill>
                  <a:srgbClr val="C00000"/>
                </a:solidFill>
              </a:ln>
            </c:spPr>
          </c:marker>
          <c:xVal>
            <c:numRef>
              <c:f>'contact time'!$V$63:$V$72</c:f>
              <c:numCache>
                <c:formatCode>General</c:formatCode>
                <c:ptCount val="10"/>
                <c:pt idx="0">
                  <c:v>1440</c:v>
                </c:pt>
                <c:pt idx="1">
                  <c:v>240</c:v>
                </c:pt>
                <c:pt idx="2">
                  <c:v>180</c:v>
                </c:pt>
                <c:pt idx="3">
                  <c:v>120</c:v>
                </c:pt>
                <c:pt idx="4">
                  <c:v>60</c:v>
                </c:pt>
                <c:pt idx="5">
                  <c:v>40</c:v>
                </c:pt>
                <c:pt idx="6">
                  <c:v>20</c:v>
                </c:pt>
                <c:pt idx="7">
                  <c:v>10</c:v>
                </c:pt>
                <c:pt idx="8">
                  <c:v>5</c:v>
                </c:pt>
                <c:pt idx="9">
                  <c:v>1</c:v>
                </c:pt>
              </c:numCache>
            </c:numRef>
          </c:xVal>
          <c:yVal>
            <c:numRef>
              <c:f>'contact time'!$AD$63:$AD$72</c:f>
              <c:numCache>
                <c:formatCode>General</c:formatCode>
                <c:ptCount val="10"/>
                <c:pt idx="0">
                  <c:v>94.898077792853911</c:v>
                </c:pt>
                <c:pt idx="1">
                  <c:v>94.818928086838525</c:v>
                </c:pt>
                <c:pt idx="2">
                  <c:v>94.853007688828583</c:v>
                </c:pt>
                <c:pt idx="3">
                  <c:v>93.767526006331977</c:v>
                </c:pt>
                <c:pt idx="4">
                  <c:v>90.058796924468567</c:v>
                </c:pt>
                <c:pt idx="5">
                  <c:v>89.289914066033461</c:v>
                </c:pt>
                <c:pt idx="6">
                  <c:v>84.213025780189966</c:v>
                </c:pt>
                <c:pt idx="7">
                  <c:v>78.570782451379472</c:v>
                </c:pt>
                <c:pt idx="8">
                  <c:v>76.987788331071911</c:v>
                </c:pt>
                <c:pt idx="9">
                  <c:v>64.504748982360923</c:v>
                </c:pt>
              </c:numCache>
            </c:numRef>
          </c:yVal>
          <c:smooth val="1"/>
        </c:ser>
        <c:ser>
          <c:idx val="0"/>
          <c:order val="2"/>
          <c:tx>
            <c:v>MG SW800</c:v>
          </c:tx>
          <c:spPr>
            <a:ln>
              <a:solidFill>
                <a:srgbClr val="0070C0"/>
              </a:solidFill>
            </a:ln>
          </c:spPr>
          <c:marker>
            <c:symbol val="circle"/>
            <c:size val="5"/>
            <c:spPr>
              <a:solidFill>
                <a:srgbClr val="0070C0"/>
              </a:solidFill>
              <a:ln>
                <a:solidFill>
                  <a:srgbClr val="0070C0"/>
                </a:solidFill>
              </a:ln>
            </c:spPr>
          </c:marker>
          <c:xVal>
            <c:numRef>
              <c:f>'contact time'!$B$38:$B$47</c:f>
              <c:numCache>
                <c:formatCode>General</c:formatCode>
                <c:ptCount val="10"/>
                <c:pt idx="0">
                  <c:v>1440</c:v>
                </c:pt>
                <c:pt idx="1">
                  <c:v>240</c:v>
                </c:pt>
                <c:pt idx="2">
                  <c:v>180</c:v>
                </c:pt>
                <c:pt idx="3">
                  <c:v>120</c:v>
                </c:pt>
                <c:pt idx="4">
                  <c:v>60</c:v>
                </c:pt>
                <c:pt idx="5">
                  <c:v>40</c:v>
                </c:pt>
                <c:pt idx="6">
                  <c:v>20</c:v>
                </c:pt>
                <c:pt idx="7">
                  <c:v>10</c:v>
                </c:pt>
                <c:pt idx="8">
                  <c:v>5</c:v>
                </c:pt>
                <c:pt idx="9">
                  <c:v>1</c:v>
                </c:pt>
              </c:numCache>
            </c:numRef>
          </c:xVal>
          <c:yVal>
            <c:numRef>
              <c:f>'contact time'!$K$38:$K$47</c:f>
              <c:numCache>
                <c:formatCode>General</c:formatCode>
                <c:ptCount val="10"/>
                <c:pt idx="0">
                  <c:v>94.243909685086166</c:v>
                </c:pt>
                <c:pt idx="1">
                  <c:v>93.738859180035647</c:v>
                </c:pt>
                <c:pt idx="2">
                  <c:v>93.36749851455734</c:v>
                </c:pt>
                <c:pt idx="3">
                  <c:v>86.905822935234696</c:v>
                </c:pt>
                <c:pt idx="4">
                  <c:v>86.48989898989899</c:v>
                </c:pt>
                <c:pt idx="5">
                  <c:v>85.658051099227578</c:v>
                </c:pt>
                <c:pt idx="6">
                  <c:v>83.920083184789064</c:v>
                </c:pt>
                <c:pt idx="7">
                  <c:v>81.305704099821753</c:v>
                </c:pt>
                <c:pt idx="8">
                  <c:v>79.976232917409391</c:v>
                </c:pt>
                <c:pt idx="9">
                  <c:v>77.941176470588232</c:v>
                </c:pt>
              </c:numCache>
            </c:numRef>
          </c:yVal>
          <c:smooth val="1"/>
        </c:ser>
        <c:ser>
          <c:idx val="1"/>
          <c:order val="3"/>
          <c:tx>
            <c:v>MG SW500</c:v>
          </c:tx>
          <c:spPr>
            <a:ln>
              <a:solidFill>
                <a:srgbClr val="00B050"/>
              </a:solidFill>
            </a:ln>
          </c:spPr>
          <c:marker>
            <c:symbol val="diamond"/>
            <c:size val="5"/>
            <c:spPr>
              <a:solidFill>
                <a:srgbClr val="00B050"/>
              </a:solidFill>
              <a:ln>
                <a:solidFill>
                  <a:srgbClr val="00B050"/>
                </a:solidFill>
              </a:ln>
            </c:spPr>
          </c:marker>
          <c:xVal>
            <c:numRef>
              <c:f>('contact time'!$V$40:$V$46,'contact time'!$V$49)</c:f>
              <c:numCache>
                <c:formatCode>General</c:formatCode>
                <c:ptCount val="8"/>
                <c:pt idx="0">
                  <c:v>1440</c:v>
                </c:pt>
                <c:pt idx="1">
                  <c:v>240</c:v>
                </c:pt>
                <c:pt idx="2">
                  <c:v>180</c:v>
                </c:pt>
                <c:pt idx="3">
                  <c:v>120</c:v>
                </c:pt>
                <c:pt idx="4">
                  <c:v>60</c:v>
                </c:pt>
                <c:pt idx="5">
                  <c:v>40</c:v>
                </c:pt>
                <c:pt idx="6">
                  <c:v>20</c:v>
                </c:pt>
                <c:pt idx="7">
                  <c:v>1</c:v>
                </c:pt>
              </c:numCache>
            </c:numRef>
          </c:xVal>
          <c:yVal>
            <c:numRef>
              <c:f>('contact time'!$AD$40:$AD$46,'contact time'!$AD$49)</c:f>
              <c:numCache>
                <c:formatCode>General</c:formatCode>
                <c:ptCount val="8"/>
                <c:pt idx="0">
                  <c:v>88.815448418869892</c:v>
                </c:pt>
                <c:pt idx="1">
                  <c:v>84.804302747537577</c:v>
                </c:pt>
                <c:pt idx="2">
                  <c:v>80.041472265422499</c:v>
                </c:pt>
                <c:pt idx="3">
                  <c:v>78.836184551581127</c:v>
                </c:pt>
                <c:pt idx="4">
                  <c:v>71.766459305339552</c:v>
                </c:pt>
                <c:pt idx="5">
                  <c:v>65.104976671850693</c:v>
                </c:pt>
                <c:pt idx="6">
                  <c:v>58.158372213582169</c:v>
                </c:pt>
                <c:pt idx="7">
                  <c:v>52.721617418351471</c:v>
                </c:pt>
              </c:numCache>
            </c:numRef>
          </c:yVal>
          <c:smooth val="1"/>
        </c:ser>
        <c:dLbls>
          <c:showLegendKey val="0"/>
          <c:showVal val="0"/>
          <c:showCatName val="0"/>
          <c:showSerName val="0"/>
          <c:showPercent val="0"/>
          <c:showBubbleSize val="0"/>
        </c:dLbls>
        <c:axId val="118380296"/>
        <c:axId val="118381472"/>
      </c:scatterChart>
      <c:valAx>
        <c:axId val="118380296"/>
        <c:scaling>
          <c:orientation val="minMax"/>
          <c:max val="1500"/>
          <c:min val="0"/>
        </c:scaling>
        <c:delete val="0"/>
        <c:axPos val="b"/>
        <c:title>
          <c:tx>
            <c:rich>
              <a:bodyPr rot="0" vert="horz"/>
              <a:lstStyle/>
              <a:p>
                <a:pPr>
                  <a:defRPr/>
                </a:pPr>
                <a:r>
                  <a:rPr lang="tr-TR"/>
                  <a:t>Contact time (min)</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a:pPr>
            <a:endParaRPr lang="en-US"/>
          </a:p>
        </c:txPr>
        <c:crossAx val="118381472"/>
        <c:crosses val="autoZero"/>
        <c:crossBetween val="midCat"/>
        <c:majorUnit val="200"/>
      </c:valAx>
      <c:valAx>
        <c:axId val="118381472"/>
        <c:scaling>
          <c:orientation val="minMax"/>
          <c:max val="103"/>
          <c:min val="0"/>
        </c:scaling>
        <c:delete val="0"/>
        <c:axPos val="l"/>
        <c:title>
          <c:tx>
            <c:rich>
              <a:bodyPr rot="-5400000" vert="horz"/>
              <a:lstStyle/>
              <a:p>
                <a:pPr>
                  <a:defRPr/>
                </a:pPr>
                <a:r>
                  <a:rPr lang="tr-TR"/>
                  <a:t>Removal Efficiencies (%)</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a:pPr>
            <a:endParaRPr lang="en-US"/>
          </a:p>
        </c:txPr>
        <c:crossAx val="118380296"/>
        <c:crosses val="autoZero"/>
        <c:crossBetween val="midCat"/>
      </c:valAx>
      <c:spPr>
        <a:noFill/>
        <a:ln>
          <a:solidFill>
            <a:schemeClr val="tx1"/>
          </a:solidFill>
        </a:ln>
        <a:effectLst/>
      </c:spPr>
    </c:plotArea>
    <c:legend>
      <c:legendPos val="r"/>
      <c:layout>
        <c:manualLayout>
          <c:xMode val="edge"/>
          <c:yMode val="edge"/>
          <c:x val="0.60866575801508827"/>
          <c:y val="0.32715036737587544"/>
          <c:w val="0.31104497825313182"/>
          <c:h val="0.48016691558043822"/>
        </c:manualLayout>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566856308812344"/>
          <c:y val="5.4502062272066595E-2"/>
          <c:w val="0.77201610746776927"/>
          <c:h val="0.7127943417976409"/>
        </c:manualLayout>
      </c:layout>
      <c:scatterChart>
        <c:scatterStyle val="smoothMarker"/>
        <c:varyColors val="0"/>
        <c:ser>
          <c:idx val="2"/>
          <c:order val="0"/>
          <c:tx>
            <c:v>BG SW800</c:v>
          </c:tx>
          <c:spPr>
            <a:ln>
              <a:solidFill>
                <a:schemeClr val="tx1"/>
              </a:solidFill>
            </a:ln>
          </c:spPr>
          <c:marker>
            <c:symbol val="square"/>
            <c:size val="7"/>
            <c:spPr>
              <a:solidFill>
                <a:schemeClr val="tx1"/>
              </a:solidFill>
              <a:ln>
                <a:solidFill>
                  <a:schemeClr val="tx1"/>
                </a:solidFill>
              </a:ln>
            </c:spPr>
          </c:marker>
          <c:xVal>
            <c:numRef>
              <c:f>'Başlangıç derişimi (2)'!$A$34:$A$40</c:f>
              <c:numCache>
                <c:formatCode>General</c:formatCode>
                <c:ptCount val="7"/>
                <c:pt idx="0">
                  <c:v>5</c:v>
                </c:pt>
                <c:pt idx="1">
                  <c:v>10</c:v>
                </c:pt>
                <c:pt idx="2">
                  <c:v>25</c:v>
                </c:pt>
                <c:pt idx="3">
                  <c:v>50</c:v>
                </c:pt>
                <c:pt idx="4">
                  <c:v>100</c:v>
                </c:pt>
                <c:pt idx="5">
                  <c:v>200</c:v>
                </c:pt>
                <c:pt idx="6">
                  <c:v>400</c:v>
                </c:pt>
              </c:numCache>
            </c:numRef>
          </c:xVal>
          <c:yVal>
            <c:numRef>
              <c:f>'Başlangıç derişimi (2)'!$L$34:$L$40</c:f>
              <c:numCache>
                <c:formatCode>General</c:formatCode>
                <c:ptCount val="7"/>
                <c:pt idx="0">
                  <c:v>91.356913183279744</c:v>
                </c:pt>
                <c:pt idx="1">
                  <c:v>97.028938906752416</c:v>
                </c:pt>
                <c:pt idx="2">
                  <c:v>98.695819935691318</c:v>
                </c:pt>
                <c:pt idx="3">
                  <c:v>99.347909967845652</c:v>
                </c:pt>
                <c:pt idx="4">
                  <c:v>99.127331189710617</c:v>
                </c:pt>
                <c:pt idx="5">
                  <c:v>99.184244372990349</c:v>
                </c:pt>
                <c:pt idx="6">
                  <c:v>99.649196141479095</c:v>
                </c:pt>
              </c:numCache>
            </c:numRef>
          </c:yVal>
          <c:smooth val="1"/>
        </c:ser>
        <c:ser>
          <c:idx val="3"/>
          <c:order val="1"/>
          <c:tx>
            <c:v>BG SW500</c:v>
          </c:tx>
          <c:spPr>
            <a:ln>
              <a:solidFill>
                <a:srgbClr val="C00000"/>
              </a:solidFill>
            </a:ln>
          </c:spPr>
          <c:marker>
            <c:symbol val="triangle"/>
            <c:size val="7"/>
            <c:spPr>
              <a:solidFill>
                <a:srgbClr val="C00000"/>
              </a:solidFill>
              <a:ln>
                <a:solidFill>
                  <a:srgbClr val="C00000"/>
                </a:solidFill>
              </a:ln>
            </c:spPr>
          </c:marker>
          <c:xVal>
            <c:numRef>
              <c:f>'Başlangıç derişimi (2)'!$O$34:$O$40</c:f>
              <c:numCache>
                <c:formatCode>General</c:formatCode>
                <c:ptCount val="7"/>
                <c:pt idx="0">
                  <c:v>5</c:v>
                </c:pt>
                <c:pt idx="1">
                  <c:v>10</c:v>
                </c:pt>
                <c:pt idx="2">
                  <c:v>25</c:v>
                </c:pt>
                <c:pt idx="3">
                  <c:v>50</c:v>
                </c:pt>
                <c:pt idx="4">
                  <c:v>100</c:v>
                </c:pt>
                <c:pt idx="5">
                  <c:v>200</c:v>
                </c:pt>
                <c:pt idx="6">
                  <c:v>400</c:v>
                </c:pt>
              </c:numCache>
            </c:numRef>
          </c:xVal>
          <c:yVal>
            <c:numRef>
              <c:f>'Başlangıç derişimi (2)'!$Z$34:$Z$40</c:f>
              <c:numCache>
                <c:formatCode>General</c:formatCode>
                <c:ptCount val="7"/>
                <c:pt idx="0">
                  <c:v>85.697749196141473</c:v>
                </c:pt>
                <c:pt idx="1">
                  <c:v>92.848874598070722</c:v>
                </c:pt>
                <c:pt idx="2">
                  <c:v>97.383922829581991</c:v>
                </c:pt>
                <c:pt idx="3">
                  <c:v>98.627652733118964</c:v>
                </c:pt>
                <c:pt idx="4">
                  <c:v>99.397427652733114</c:v>
                </c:pt>
                <c:pt idx="5">
                  <c:v>99.84019292604502</c:v>
                </c:pt>
                <c:pt idx="6">
                  <c:v>99.893569131832805</c:v>
                </c:pt>
              </c:numCache>
            </c:numRef>
          </c:yVal>
          <c:smooth val="1"/>
        </c:ser>
        <c:ser>
          <c:idx val="0"/>
          <c:order val="2"/>
          <c:tx>
            <c:v>MG SW800</c:v>
          </c:tx>
          <c:spPr>
            <a:ln>
              <a:solidFill>
                <a:srgbClr val="0070C0"/>
              </a:solidFill>
            </a:ln>
          </c:spPr>
          <c:marker>
            <c:symbol val="circle"/>
            <c:size val="5"/>
            <c:spPr>
              <a:solidFill>
                <a:srgbClr val="0070C0"/>
              </a:solidFill>
              <a:ln>
                <a:solidFill>
                  <a:srgbClr val="0070C0"/>
                </a:solidFill>
              </a:ln>
            </c:spPr>
          </c:marker>
          <c:xVal>
            <c:numRef>
              <c:f>'Başlangıç derişimi (2)'!$A$18:$A$24</c:f>
              <c:numCache>
                <c:formatCode>General</c:formatCode>
                <c:ptCount val="7"/>
                <c:pt idx="0">
                  <c:v>5</c:v>
                </c:pt>
                <c:pt idx="1">
                  <c:v>10</c:v>
                </c:pt>
                <c:pt idx="2">
                  <c:v>25</c:v>
                </c:pt>
                <c:pt idx="3">
                  <c:v>50</c:v>
                </c:pt>
                <c:pt idx="4">
                  <c:v>100</c:v>
                </c:pt>
                <c:pt idx="5">
                  <c:v>200</c:v>
                </c:pt>
                <c:pt idx="6">
                  <c:v>400</c:v>
                </c:pt>
              </c:numCache>
            </c:numRef>
          </c:xVal>
          <c:yVal>
            <c:numRef>
              <c:f>'Başlangıç derişimi (2)'!$L$18:$L$24</c:f>
              <c:numCache>
                <c:formatCode>General</c:formatCode>
                <c:ptCount val="7"/>
                <c:pt idx="0">
                  <c:v>59.944903581267219</c:v>
                </c:pt>
                <c:pt idx="1">
                  <c:v>70.71625344352617</c:v>
                </c:pt>
                <c:pt idx="2">
                  <c:v>86.76584022038567</c:v>
                </c:pt>
                <c:pt idx="3">
                  <c:v>92.760330578512395</c:v>
                </c:pt>
                <c:pt idx="4">
                  <c:v>95.057851239669418</c:v>
                </c:pt>
                <c:pt idx="5">
                  <c:v>98.04132231404958</c:v>
                </c:pt>
                <c:pt idx="6">
                  <c:v>79.373278236914601</c:v>
                </c:pt>
              </c:numCache>
            </c:numRef>
          </c:yVal>
          <c:smooth val="1"/>
        </c:ser>
        <c:ser>
          <c:idx val="1"/>
          <c:order val="3"/>
          <c:tx>
            <c:v>MG SW500</c:v>
          </c:tx>
          <c:spPr>
            <a:ln>
              <a:solidFill>
                <a:srgbClr val="00B050"/>
              </a:solidFill>
            </a:ln>
          </c:spPr>
          <c:marker>
            <c:symbol val="diamond"/>
            <c:size val="5"/>
            <c:spPr>
              <a:solidFill>
                <a:srgbClr val="00B050"/>
              </a:solidFill>
              <a:ln>
                <a:solidFill>
                  <a:srgbClr val="00B050"/>
                </a:solidFill>
              </a:ln>
            </c:spPr>
          </c:marker>
          <c:xVal>
            <c:numRef>
              <c:f>'Başlangıç derişimi (2)'!$A$18:$A$24</c:f>
              <c:numCache>
                <c:formatCode>General</c:formatCode>
                <c:ptCount val="7"/>
                <c:pt idx="0">
                  <c:v>5</c:v>
                </c:pt>
                <c:pt idx="1">
                  <c:v>10</c:v>
                </c:pt>
                <c:pt idx="2">
                  <c:v>25</c:v>
                </c:pt>
                <c:pt idx="3">
                  <c:v>50</c:v>
                </c:pt>
                <c:pt idx="4">
                  <c:v>100</c:v>
                </c:pt>
                <c:pt idx="5">
                  <c:v>200</c:v>
                </c:pt>
                <c:pt idx="6">
                  <c:v>400</c:v>
                </c:pt>
              </c:numCache>
            </c:numRef>
          </c:xVal>
          <c:yVal>
            <c:numRef>
              <c:f>'Başlangıç derişimi (2)'!$Y$18:$Y$24</c:f>
              <c:numCache>
                <c:formatCode>General</c:formatCode>
                <c:ptCount val="7"/>
                <c:pt idx="0">
                  <c:v>70.964187327823694</c:v>
                </c:pt>
                <c:pt idx="1">
                  <c:v>81.955922865013761</c:v>
                </c:pt>
                <c:pt idx="2">
                  <c:v>93.531680440771353</c:v>
                </c:pt>
                <c:pt idx="3">
                  <c:v>95.355371900826441</c:v>
                </c:pt>
                <c:pt idx="4">
                  <c:v>98.168044077134979</c:v>
                </c:pt>
                <c:pt idx="5">
                  <c:v>98.896694214876035</c:v>
                </c:pt>
                <c:pt idx="6">
                  <c:v>96.360192837465561</c:v>
                </c:pt>
              </c:numCache>
            </c:numRef>
          </c:yVal>
          <c:smooth val="1"/>
        </c:ser>
        <c:dLbls>
          <c:showLegendKey val="0"/>
          <c:showVal val="0"/>
          <c:showCatName val="0"/>
          <c:showSerName val="0"/>
          <c:showPercent val="0"/>
          <c:showBubbleSize val="0"/>
        </c:dLbls>
        <c:axId val="118375592"/>
        <c:axId val="554626360"/>
      </c:scatterChart>
      <c:valAx>
        <c:axId val="118375592"/>
        <c:scaling>
          <c:orientation val="minMax"/>
          <c:max val="450"/>
          <c:min val="0"/>
        </c:scaling>
        <c:delete val="0"/>
        <c:axPos val="b"/>
        <c:title>
          <c:tx>
            <c:rich>
              <a:bodyPr/>
              <a:lstStyle/>
              <a:p>
                <a:pPr>
                  <a:defRPr/>
                </a:pPr>
                <a:r>
                  <a:rPr lang="tr-TR"/>
                  <a:t>Initial Concentration (mg/L)</a:t>
                </a:r>
              </a:p>
            </c:rich>
          </c:tx>
          <c:overlay val="0"/>
        </c:title>
        <c:numFmt formatCode="General" sourceLinked="1"/>
        <c:majorTickMark val="none"/>
        <c:minorTickMark val="none"/>
        <c:tickLblPos val="nextTo"/>
        <c:spPr>
          <a:ln w="9525">
            <a:solidFill>
              <a:schemeClr val="tx1"/>
            </a:solidFill>
          </a:ln>
        </c:spPr>
        <c:crossAx val="554626360"/>
        <c:crosses val="autoZero"/>
        <c:crossBetween val="midCat"/>
      </c:valAx>
      <c:valAx>
        <c:axId val="554626360"/>
        <c:scaling>
          <c:orientation val="minMax"/>
          <c:max val="103"/>
          <c:min val="0"/>
        </c:scaling>
        <c:delete val="0"/>
        <c:axPos val="l"/>
        <c:title>
          <c:tx>
            <c:rich>
              <a:bodyPr/>
              <a:lstStyle/>
              <a:p>
                <a:pPr>
                  <a:defRPr/>
                </a:pPr>
                <a:r>
                  <a:rPr lang="tr-TR"/>
                  <a:t>Removal Efficiencies (%)</a:t>
                </a:r>
              </a:p>
            </c:rich>
          </c:tx>
          <c:overlay val="0"/>
        </c:title>
        <c:numFmt formatCode="General" sourceLinked="1"/>
        <c:majorTickMark val="none"/>
        <c:minorTickMark val="none"/>
        <c:tickLblPos val="nextTo"/>
        <c:spPr>
          <a:ln w="9525">
            <a:solidFill>
              <a:schemeClr val="tx1"/>
            </a:solidFill>
          </a:ln>
        </c:spPr>
        <c:crossAx val="118375592"/>
        <c:crosses val="autoZero"/>
        <c:crossBetween val="midCat"/>
      </c:valAx>
      <c:spPr>
        <a:ln>
          <a:solidFill>
            <a:schemeClr val="tx1"/>
          </a:solidFill>
        </a:ln>
      </c:spPr>
    </c:plotArea>
    <c:legend>
      <c:legendPos val="r"/>
      <c:layout>
        <c:manualLayout>
          <c:xMode val="edge"/>
          <c:yMode val="edge"/>
          <c:x val="0.61317313285122721"/>
          <c:y val="0.3255932879293762"/>
          <c:w val="0.30297337419371639"/>
          <c:h val="0.42888911477922265"/>
        </c:manualLayout>
      </c:layout>
      <c:overlay val="0"/>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168D4-E870-4A21-BF44-E9464138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22</Pages>
  <Words>28120</Words>
  <Characters>160285</Characters>
  <Application>Microsoft Office Word</Application>
  <DocSecurity>0</DocSecurity>
  <Lines>1335</Lines>
  <Paragraphs>376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islek</dc:creator>
  <cp:keywords/>
  <dc:description/>
  <cp:lastModifiedBy>yasemin islek</cp:lastModifiedBy>
  <cp:revision>70</cp:revision>
  <dcterms:created xsi:type="dcterms:W3CDTF">2018-11-01T13:22:00Z</dcterms:created>
  <dcterms:modified xsi:type="dcterms:W3CDTF">2018-12-03T20:15:00Z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461e5735-f413-3a6d-bb9b-1ce60c07d969</vt:lpwstr>
  </property>
  <property fmtid="{D5CDD505-2E9C-101B-9397-08002B2CF9AE}" pid="4" name="Mendeley Citation Style_1">
    <vt:lpwstr>http://www.zotero.org/styles/journal-of-analytical-atomic-spectrometry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http://www.zotero.org/styles/journal-of-analytical-atomic-spectrometry</vt:lpwstr>
  </property>
  <property fmtid="{D5CDD505-2E9C-101B-9397-08002B2CF9AE}" pid="8" name="Mendeley Recent Style Name 1_1">
    <vt:lpwstr>Journal of Analytical Atomic Spectrometry</vt:lpwstr>
  </property>
  <property fmtid="{D5CDD505-2E9C-101B-9397-08002B2CF9AE}" pid="9" name="Mendeley Recent Style Id 2_1">
    <vt:lpwstr>http://www.zotero.org/styles/journal-of-hazardous-materials</vt:lpwstr>
  </property>
  <property fmtid="{D5CDD505-2E9C-101B-9397-08002B2CF9AE}" pid="10" name="Mendeley Recent Style Name 2_1">
    <vt:lpwstr>Journal of Hazardous Materials</vt:lpwstr>
  </property>
  <property fmtid="{D5CDD505-2E9C-101B-9397-08002B2CF9AE}" pid="11" name="Mendeley Recent Style Id 3_1">
    <vt:lpwstr>http://www.zotero.org/styles/journal-of-the-iranian-chemical-society</vt:lpwstr>
  </property>
  <property fmtid="{D5CDD505-2E9C-101B-9397-08002B2CF9AE}" pid="12" name="Mendeley Recent Style Name 3_1">
    <vt:lpwstr>Journal of the Iranian Chemical Society</vt:lpwstr>
  </property>
  <property fmtid="{D5CDD505-2E9C-101B-9397-08002B2CF9AE}" pid="13" name="Mendeley Recent Style Id 4_1">
    <vt:lpwstr>http://www.zotero.org/styles/microchimica-acta</vt:lpwstr>
  </property>
  <property fmtid="{D5CDD505-2E9C-101B-9397-08002B2CF9AE}" pid="14" name="Mendeley Recent Style Name 4_1">
    <vt:lpwstr>Microchimica Acta</vt:lpwstr>
  </property>
  <property fmtid="{D5CDD505-2E9C-101B-9397-08002B2CF9AE}" pid="15" name="Mendeley Recent Style Id 5_1">
    <vt:lpwstr>http://www.zotero.org/styles/modern-language-association</vt:lpwstr>
  </property>
  <property fmtid="{D5CDD505-2E9C-101B-9397-08002B2CF9AE}" pid="16" name="Mendeley Recent Style Name 5_1">
    <vt:lpwstr>Modern Language Association 7th edition</vt:lpwstr>
  </property>
  <property fmtid="{D5CDD505-2E9C-101B-9397-08002B2CF9AE}" pid="17" name="Mendeley Recent Style Id 6_1">
    <vt:lpwstr>http://www.zotero.org/styles/national-library-of-medicine</vt:lpwstr>
  </property>
  <property fmtid="{D5CDD505-2E9C-101B-9397-08002B2CF9AE}" pid="18" name="Mendeley Recent Style Name 6_1">
    <vt:lpwstr>National Library of Medicine</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http://www.zotero.org/styles/powder-technology</vt:lpwstr>
  </property>
  <property fmtid="{D5CDD505-2E9C-101B-9397-08002B2CF9AE}" pid="22" name="Mendeley Recent Style Name 8_1">
    <vt:lpwstr>Powder Technology</vt:lpwstr>
  </property>
  <property fmtid="{D5CDD505-2E9C-101B-9397-08002B2CF9AE}" pid="23" name="Mendeley Recent Style Id 9_1">
    <vt:lpwstr>http://www.zotero.org/styles/royal-society-of-chemistry</vt:lpwstr>
  </property>
  <property fmtid="{D5CDD505-2E9C-101B-9397-08002B2CF9AE}" pid="24" name="Mendeley Recent Style Name 9_1">
    <vt:lpwstr>Royal Society of Chemistry</vt:lpwstr>
  </property>
</Properties>
</file>