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B6" w:rsidRPr="000B0F78" w:rsidRDefault="00BB61B6" w:rsidP="00BB61B6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B0F7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Exploring Bikaverin as Metal ion Biosensor: A Computational approach</w:t>
      </w:r>
      <w:r w:rsidRPr="000B0F7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BB61B6" w:rsidRDefault="00BB61B6" w:rsidP="00BB61B6">
      <w:pPr>
        <w:rPr>
          <w:rFonts w:ascii="Times New Roman" w:hAnsi="Times New Roman" w:cs="Times New Roman"/>
          <w:b/>
          <w:sz w:val="28"/>
          <w:szCs w:val="28"/>
        </w:rPr>
      </w:pPr>
    </w:p>
    <w:p w:rsidR="00BB61B6" w:rsidRDefault="00BB61B6" w:rsidP="00BB6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7B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:rsidR="00BB61B6" w:rsidRPr="002D387B" w:rsidRDefault="00BB61B6" w:rsidP="00BB61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1B6" w:rsidRPr="00226E55" w:rsidRDefault="00BB61B6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E55">
        <w:rPr>
          <w:rFonts w:ascii="Times New Roman" w:hAnsi="Times New Roman" w:cs="Times New Roman"/>
          <w:b/>
          <w:sz w:val="24"/>
          <w:szCs w:val="24"/>
          <w:lang w:val="en-GB"/>
        </w:rPr>
        <w:t>Figure S1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 xml:space="preserve">: Optimized ground state </w:t>
      </w:r>
      <w:r w:rsidRPr="00226E55">
        <w:rPr>
          <w:rFonts w:ascii="Times New Roman" w:hAnsi="Times New Roman" w:cs="Times New Roman"/>
          <w:sz w:val="24"/>
          <w:szCs w:val="24"/>
        </w:rPr>
        <w:t>(S</w:t>
      </w:r>
      <w:r w:rsidRPr="00226E5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26E55">
        <w:rPr>
          <w:rFonts w:ascii="Times New Roman" w:hAnsi="Times New Roman" w:cs="Times New Roman"/>
          <w:sz w:val="24"/>
          <w:szCs w:val="24"/>
        </w:rPr>
        <w:t xml:space="preserve">) 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>geometries of receptor-analyte complexes a</w:t>
      </w:r>
      <w:r w:rsidRPr="00226E55">
        <w:rPr>
          <w:rFonts w:ascii="Times New Roman" w:hAnsi="Times New Roman" w:cs="Times New Roman"/>
          <w:sz w:val="24"/>
          <w:szCs w:val="24"/>
        </w:rPr>
        <w:t xml:space="preserve">t CAM-B3LYP/6-311G </w:t>
      </w:r>
      <w:bookmarkStart w:id="0" w:name="_GoBack"/>
      <w:r w:rsidRPr="00226E55">
        <w:rPr>
          <w:rFonts w:ascii="Times New Roman" w:hAnsi="Times New Roman" w:cs="Times New Roman"/>
          <w:sz w:val="24"/>
          <w:szCs w:val="24"/>
        </w:rPr>
        <w:t xml:space="preserve">evel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26E55">
        <w:rPr>
          <w:rFonts w:ascii="Times New Roman" w:hAnsi="Times New Roman" w:cs="Times New Roman"/>
          <w:sz w:val="24"/>
          <w:szCs w:val="24"/>
        </w:rPr>
        <w:t>heory</w:t>
      </w:r>
      <w:bookmarkEnd w:id="0"/>
      <w:r w:rsidRPr="00226E55">
        <w:rPr>
          <w:rFonts w:ascii="Times New Roman" w:hAnsi="Times New Roman" w:cs="Times New Roman"/>
          <w:sz w:val="24"/>
          <w:szCs w:val="24"/>
        </w:rPr>
        <w:t>.</w:t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</w:p>
    <w:p w:rsidR="00BB61B6" w:rsidRPr="004C45F2" w:rsidRDefault="00BB61B6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E55">
        <w:rPr>
          <w:rFonts w:ascii="Times New Roman" w:hAnsi="Times New Roman" w:cs="Times New Roman"/>
          <w:b/>
          <w:sz w:val="24"/>
          <w:szCs w:val="24"/>
          <w:lang w:val="en-GB"/>
        </w:rPr>
        <w:t>Figure S2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 xml:space="preserve">: Optimized first excited state </w:t>
      </w:r>
      <w:r w:rsidRPr="00226E55">
        <w:rPr>
          <w:rFonts w:ascii="Times New Roman" w:hAnsi="Times New Roman" w:cs="Times New Roman"/>
          <w:sz w:val="24"/>
          <w:szCs w:val="24"/>
        </w:rPr>
        <w:t>(S</w:t>
      </w:r>
      <w:r w:rsidRPr="00226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26E55">
        <w:rPr>
          <w:rFonts w:ascii="Times New Roman" w:hAnsi="Times New Roman" w:cs="Times New Roman"/>
          <w:sz w:val="24"/>
          <w:szCs w:val="24"/>
        </w:rPr>
        <w:t xml:space="preserve">) 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>geometries of receptor-analyte complexes a</w:t>
      </w:r>
      <w:r w:rsidRPr="00226E55">
        <w:rPr>
          <w:rFonts w:ascii="Times New Roman" w:hAnsi="Times New Roman" w:cs="Times New Roman"/>
          <w:sz w:val="24"/>
          <w:szCs w:val="24"/>
        </w:rPr>
        <w:t xml:space="preserve">t CAM-B3LYP/6-311G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26E55">
        <w:rPr>
          <w:rFonts w:ascii="Times New Roman" w:hAnsi="Times New Roman" w:cs="Times New Roman"/>
          <w:sz w:val="24"/>
          <w:szCs w:val="24"/>
        </w:rPr>
        <w:t xml:space="preserve">evel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26E55">
        <w:rPr>
          <w:rFonts w:ascii="Times New Roman" w:hAnsi="Times New Roman" w:cs="Times New Roman"/>
          <w:sz w:val="24"/>
          <w:szCs w:val="24"/>
        </w:rPr>
        <w:t>heory.</w:t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Figure S3.</w:t>
      </w:r>
      <w:r>
        <w:rPr>
          <w:rFonts w:ascii="Times New Roman" w:hAnsi="Times New Roman"/>
          <w:sz w:val="24"/>
        </w:rPr>
        <w:t>Chemical structure of Bikaverin compound isolated and its optimized form</w:t>
      </w:r>
    </w:p>
    <w:p w:rsidR="00BB61B6" w:rsidRPr="00226E55" w:rsidRDefault="00BB61B6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8B">
        <w:rPr>
          <w:rFonts w:ascii="Times New Roman" w:hAnsi="Times New Roman" w:cs="Times New Roman"/>
          <w:b/>
          <w:sz w:val="24"/>
        </w:rPr>
        <w:t>Table S</w:t>
      </w:r>
      <w:r>
        <w:rPr>
          <w:rFonts w:ascii="Times New Roman" w:hAnsi="Times New Roman" w:cs="Times New Roman"/>
          <w:b/>
          <w:sz w:val="24"/>
        </w:rPr>
        <w:t>1</w:t>
      </w:r>
      <w:r w:rsidRPr="00957B80">
        <w:rPr>
          <w:rFonts w:ascii="Times New Roman" w:hAnsi="Times New Roman" w:cs="Times New Roman"/>
          <w:sz w:val="24"/>
        </w:rPr>
        <w:t>: The energies of HOMO and LUMO frontier molecular orbitals in electron volts.</w:t>
      </w:r>
    </w:p>
    <w:p w:rsidR="00C51A12" w:rsidRDefault="00BB61B6">
      <w:r w:rsidRPr="00BB61B6">
        <w:rPr>
          <w:noProof/>
        </w:rPr>
        <w:drawing>
          <wp:inline distT="0" distB="0" distL="0" distR="0">
            <wp:extent cx="5943600" cy="3501294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B6" w:rsidRDefault="00BB61B6" w:rsidP="00BB61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Figure S1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Optimized ground state </w:t>
      </w:r>
      <w:r w:rsidRPr="001F0E6D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geometries of various receptor-analyte complexes </w:t>
      </w:r>
      <w:r w:rsidRPr="00676BB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76BB9">
        <w:rPr>
          <w:rFonts w:ascii="Times New Roman" w:hAnsi="Times New Roman" w:cs="Times New Roman"/>
          <w:sz w:val="24"/>
          <w:szCs w:val="24"/>
        </w:rPr>
        <w:t xml:space="preserve">t </w:t>
      </w:r>
      <w:r w:rsidRPr="00097B71">
        <w:rPr>
          <w:rFonts w:ascii="Times New Roman" w:hAnsi="Times New Roman" w:cs="Times New Roman"/>
          <w:sz w:val="24"/>
          <w:szCs w:val="24"/>
        </w:rPr>
        <w:t>CAM-B3LYP/6-311G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76BB9">
        <w:rPr>
          <w:rFonts w:ascii="Times New Roman" w:hAnsi="Times New Roman" w:cs="Times New Roman"/>
          <w:sz w:val="24"/>
          <w:szCs w:val="24"/>
        </w:rPr>
        <w:t xml:space="preserve">evel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76BB9">
        <w:rPr>
          <w:rFonts w:ascii="Times New Roman" w:hAnsi="Times New Roman" w:cs="Times New Roman"/>
          <w:sz w:val="24"/>
          <w:szCs w:val="24"/>
        </w:rPr>
        <w:t>heory.</w:t>
      </w:r>
    </w:p>
    <w:p w:rsidR="00BB61B6" w:rsidRDefault="00BB61B6">
      <w:r w:rsidRPr="00BB61B6">
        <w:rPr>
          <w:noProof/>
        </w:rPr>
        <w:lastRenderedPageBreak/>
        <w:drawing>
          <wp:inline distT="0" distB="0" distL="0" distR="0">
            <wp:extent cx="5748399" cy="3174797"/>
            <wp:effectExtent l="19050" t="0" r="4701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737" cy="3176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B6" w:rsidRDefault="00BB61B6" w:rsidP="00BB61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Figure S2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Optimized first excited state </w:t>
      </w:r>
      <w:r w:rsidRPr="001F0E6D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geometries of various receptor-analyte complexes </w:t>
      </w:r>
      <w:r w:rsidRPr="00676BB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76BB9">
        <w:rPr>
          <w:rFonts w:ascii="Times New Roman" w:hAnsi="Times New Roman" w:cs="Times New Roman"/>
          <w:sz w:val="24"/>
          <w:szCs w:val="24"/>
        </w:rPr>
        <w:t xml:space="preserve">t </w:t>
      </w:r>
      <w:r w:rsidRPr="00231338">
        <w:rPr>
          <w:rFonts w:ascii="Times New Roman" w:hAnsi="Times New Roman" w:cs="Times New Roman"/>
          <w:sz w:val="24"/>
          <w:szCs w:val="24"/>
        </w:rPr>
        <w:t>CAM-B3LYP/6-311G</w:t>
      </w:r>
      <w:r>
        <w:rPr>
          <w:rFonts w:ascii="Times New Roman" w:hAnsi="Times New Roman" w:cs="Times New Roman"/>
          <w:sz w:val="24"/>
          <w:szCs w:val="24"/>
        </w:rPr>
        <w:t>level of theory.</w:t>
      </w:r>
    </w:p>
    <w:p w:rsidR="00BB61B6" w:rsidRDefault="00BB61B6" w:rsidP="00BB61B6">
      <w:pPr>
        <w:jc w:val="center"/>
      </w:pPr>
      <w:r>
        <w:object w:dxaOrig="3612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82.7pt" o:ole="">
            <v:imagedata r:id="rId6" o:title=""/>
          </v:shape>
          <o:OLEObject Type="Embed" ProgID="ChemDraw.Document.6.0" ShapeID="_x0000_i1025" DrawAspect="Content" ObjectID="_1603093065" r:id="rId7"/>
        </w:object>
      </w:r>
    </w:p>
    <w:p w:rsidR="00BB61B6" w:rsidRDefault="00BB61B6" w:rsidP="00BB61B6">
      <w:pPr>
        <w:pStyle w:val="P1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S3.</w:t>
      </w:r>
      <w:r>
        <w:rPr>
          <w:rFonts w:ascii="Times New Roman" w:hAnsi="Times New Roman"/>
          <w:sz w:val="24"/>
        </w:rPr>
        <w:t>Chemical structure of Bikaverin compound isolated.</w:t>
      </w:r>
    </w:p>
    <w:p w:rsidR="0014655F" w:rsidRDefault="0014655F" w:rsidP="00BB61B6">
      <w:pPr>
        <w:pStyle w:val="P1"/>
        <w:spacing w:line="36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BB61B6" w:rsidRPr="00957B80" w:rsidTr="008E3354">
        <w:trPr>
          <w:trHeight w:val="378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B61B6" w:rsidRPr="00957B80" w:rsidRDefault="00BB61B6" w:rsidP="008E3354">
            <w:pPr>
              <w:rPr>
                <w:rFonts w:ascii="Times New Roman" w:hAnsi="Times New Roman" w:cs="Times New Roman"/>
              </w:rPr>
            </w:pPr>
            <w:r w:rsidRPr="007B208B">
              <w:rPr>
                <w:rFonts w:ascii="Times New Roman" w:hAnsi="Times New Roman" w:cs="Times New Roman"/>
                <w:b/>
                <w:sz w:val="24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S1 </w:t>
            </w:r>
            <w:r w:rsidRPr="00957B80">
              <w:rPr>
                <w:rFonts w:ascii="Times New Roman" w:hAnsi="Times New Roman" w:cs="Times New Roman"/>
                <w:sz w:val="24"/>
              </w:rPr>
              <w:t>The energies of HOMO and LUMO frontier molecular orbitals in electron volts.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Molecule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</w:rPr>
              <w:t>HOMO (eV)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</w:rPr>
              <w:t>LUMO (eV)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</w:rPr>
              <w:t>HOMO-LUMO gap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37F03">
              <w:rPr>
                <w:rFonts w:ascii="Times New Roman" w:hAnsi="Times New Roman" w:cs="Times New Roman"/>
                <w:b/>
              </w:rPr>
              <w:t>(eV)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  <w:lang w:val="en-GB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-2.371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0.149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1-Na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-1.580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1.430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1-K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-1.827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1-Ni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-1.718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1.092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1-Hg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-1.314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1.976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1-Cd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-1.152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2.038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1-Mn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-1.299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1.641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1-Fe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-1.411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2.029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1-Zn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-1.215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1.965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1-Cu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-1.284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1.886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1-Fe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3+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-1.126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1.964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1-Pb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-1.355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1.615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</w:tr>
    </w:tbl>
    <w:p w:rsidR="00BB61B6" w:rsidRDefault="00BB61B6" w:rsidP="00BB61B6"/>
    <w:sectPr w:rsidR="00BB61B6" w:rsidSect="00C5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BB61B6"/>
    <w:rsid w:val="00123B0F"/>
    <w:rsid w:val="0014655F"/>
    <w:rsid w:val="00352C1C"/>
    <w:rsid w:val="00365CDF"/>
    <w:rsid w:val="007A540D"/>
    <w:rsid w:val="00A86BD6"/>
    <w:rsid w:val="00BB61B6"/>
    <w:rsid w:val="00C13C2B"/>
    <w:rsid w:val="00C51A12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1B6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qFormat/>
    <w:rsid w:val="00BB61B6"/>
    <w:pPr>
      <w:spacing w:after="0" w:line="225" w:lineRule="exact"/>
      <w:jc w:val="both"/>
    </w:pPr>
    <w:rPr>
      <w:rFonts w:ascii="Arial" w:eastAsia="MS Mincho" w:hAnsi="Arial" w:cs="Times New Roman"/>
      <w:sz w:val="17"/>
      <w:szCs w:val="24"/>
      <w:lang w:eastAsia="ja-JP"/>
    </w:rPr>
  </w:style>
  <w:style w:type="table" w:styleId="TableGrid">
    <w:name w:val="Table Grid"/>
    <w:basedOn w:val="TableNormal"/>
    <w:uiPriority w:val="39"/>
    <w:rsid w:val="00BB6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LENOPVO</dc:creator>
  <cp:lastModifiedBy>LENOPVO</cp:lastModifiedBy>
  <cp:revision>2</cp:revision>
  <dcterms:created xsi:type="dcterms:W3CDTF">2018-11-07T05:21:00Z</dcterms:created>
  <dcterms:modified xsi:type="dcterms:W3CDTF">2018-11-07T05:21:00Z</dcterms:modified>
</cp:coreProperties>
</file>