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drawings/drawing8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0FD" w:rsidRPr="00B810FD" w:rsidRDefault="00B810FD" w:rsidP="00B810FD">
      <w:pPr>
        <w:spacing w:line="360" w:lineRule="auto"/>
        <w:jc w:val="center"/>
        <w:rPr>
          <w:rFonts w:ascii="Times New Roman" w:hAnsi="Times New Roman" w:cs="Times New Roman"/>
          <w:noProof w:val="0"/>
          <w:sz w:val="24"/>
          <w:szCs w:val="24"/>
        </w:rPr>
      </w:pPr>
      <w:r w:rsidRPr="00B810FD">
        <w:rPr>
          <w:rFonts w:ascii="Times New Roman" w:hAnsi="Times New Roman" w:cs="Times New Roman"/>
          <w:noProof w:val="0"/>
          <w:sz w:val="24"/>
          <w:szCs w:val="24"/>
        </w:rPr>
        <w:t>SUPPLEMENTARY MATERIAL TO</w:t>
      </w:r>
    </w:p>
    <w:p w:rsidR="00B810FD" w:rsidRPr="00434881" w:rsidRDefault="00B810FD" w:rsidP="00B810FD">
      <w:pPr>
        <w:spacing w:line="36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434881">
        <w:rPr>
          <w:rFonts w:ascii="Times New Roman" w:hAnsi="Times New Roman" w:cs="Times New Roman"/>
          <w:b/>
          <w:bCs/>
          <w:noProof w:val="0"/>
          <w:sz w:val="24"/>
          <w:szCs w:val="24"/>
        </w:rPr>
        <w:t>Adsorption of Cr (III) and Cd (II) ions using mesoporous cobalt-ferrite nanocomposite from synthetic wastewater</w:t>
      </w:r>
    </w:p>
    <w:p w:rsidR="00477816" w:rsidRPr="00C76369" w:rsidRDefault="00477816" w:rsidP="00477816">
      <w:pPr>
        <w:spacing w:line="36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proofErr w:type="spellStart"/>
      <w:r w:rsidRPr="00C76369">
        <w:rPr>
          <w:rFonts w:ascii="Times New Roman" w:hAnsi="Times New Roman" w:cs="Times New Roman"/>
          <w:b/>
          <w:bCs/>
          <w:noProof w:val="0"/>
          <w:sz w:val="24"/>
          <w:szCs w:val="24"/>
        </w:rPr>
        <w:t>Iman</w:t>
      </w:r>
      <w:proofErr w:type="spellEnd"/>
      <w:r w:rsidRPr="00C76369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 Khoshkerdar</w:t>
      </w:r>
      <w:r w:rsidRPr="00C76369">
        <w:rPr>
          <w:rFonts w:ascii="Times New Roman" w:hAnsi="Times New Roman" w:cs="Times New Roman"/>
          <w:b/>
          <w:bCs/>
          <w:noProof w:val="0"/>
          <w:sz w:val="24"/>
          <w:szCs w:val="24"/>
          <w:vertAlign w:val="superscript"/>
        </w:rPr>
        <w:t>1</w:t>
      </w:r>
      <w:r w:rsidRPr="00C76369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 and Hossein </w:t>
      </w:r>
      <w:proofErr w:type="spellStart"/>
      <w:r w:rsidRPr="00C76369">
        <w:rPr>
          <w:rFonts w:ascii="Times New Roman" w:hAnsi="Times New Roman" w:cs="Times New Roman"/>
          <w:b/>
          <w:bCs/>
          <w:noProof w:val="0"/>
          <w:sz w:val="24"/>
          <w:szCs w:val="24"/>
        </w:rPr>
        <w:t>Esmaeili</w:t>
      </w:r>
      <w:proofErr w:type="spellEnd"/>
      <w:r w:rsidRPr="00C76369">
        <w:rPr>
          <w:rFonts w:ascii="Times New Roman" w:hAnsi="Times New Roman" w:cs="Times New Roman"/>
          <w:b/>
          <w:bCs/>
          <w:noProof w:val="0"/>
          <w:sz w:val="24"/>
          <w:szCs w:val="24"/>
          <w:vertAlign w:val="superscript"/>
        </w:rPr>
        <w:t>*2</w:t>
      </w:r>
      <w:r w:rsidRPr="00C76369">
        <w:rPr>
          <w:rStyle w:val="FootnoteReference"/>
          <w:rFonts w:ascii="Times New Roman" w:hAnsi="Times New Roman" w:cs="Times New Roman"/>
          <w:b/>
          <w:bCs/>
          <w:noProof w:val="0"/>
          <w:color w:val="FFFFFF" w:themeColor="background1"/>
          <w:sz w:val="24"/>
          <w:szCs w:val="24"/>
        </w:rPr>
        <w:footnoteReference w:id="1"/>
      </w:r>
    </w:p>
    <w:p w:rsidR="00B810FD" w:rsidRPr="00434881" w:rsidRDefault="00B810FD" w:rsidP="00B810FD">
      <w:pPr>
        <w:spacing w:line="360" w:lineRule="auto"/>
        <w:jc w:val="center"/>
        <w:rPr>
          <w:rFonts w:ascii="Times New Roman" w:hAnsi="Times New Roman" w:cs="Times New Roman"/>
          <w:i/>
          <w:iCs/>
          <w:noProof w:val="0"/>
          <w:sz w:val="24"/>
          <w:szCs w:val="24"/>
        </w:rPr>
      </w:pPr>
      <w:r w:rsidRPr="00434881">
        <w:rPr>
          <w:rFonts w:ascii="Times New Roman" w:hAnsi="Times New Roman" w:cs="Times New Roman"/>
          <w:i/>
          <w:iCs/>
          <w:noProof w:val="0"/>
          <w:sz w:val="24"/>
          <w:szCs w:val="24"/>
          <w:vertAlign w:val="superscript"/>
        </w:rPr>
        <w:t>1</w:t>
      </w:r>
      <w:r w:rsidRPr="00434881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 Department of Chemical Engineering, </w:t>
      </w:r>
      <w:proofErr w:type="spellStart"/>
      <w:r w:rsidRPr="00434881">
        <w:rPr>
          <w:rFonts w:ascii="Times New Roman" w:hAnsi="Times New Roman" w:cs="Times New Roman"/>
          <w:i/>
          <w:iCs/>
          <w:noProof w:val="0"/>
          <w:sz w:val="24"/>
          <w:szCs w:val="24"/>
        </w:rPr>
        <w:t>Dashtestan</w:t>
      </w:r>
      <w:proofErr w:type="spellEnd"/>
      <w:r w:rsidRPr="00434881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 Branch, Islamic Azad University, </w:t>
      </w:r>
      <w:proofErr w:type="spellStart"/>
      <w:r w:rsidRPr="00434881">
        <w:rPr>
          <w:rFonts w:ascii="Times New Roman" w:hAnsi="Times New Roman" w:cs="Times New Roman"/>
          <w:i/>
          <w:iCs/>
          <w:noProof w:val="0"/>
          <w:sz w:val="24"/>
          <w:szCs w:val="24"/>
        </w:rPr>
        <w:t>Dashtestan</w:t>
      </w:r>
      <w:proofErr w:type="spellEnd"/>
      <w:r w:rsidRPr="00434881">
        <w:rPr>
          <w:rFonts w:ascii="Times New Roman" w:hAnsi="Times New Roman" w:cs="Times New Roman"/>
          <w:i/>
          <w:iCs/>
          <w:noProof w:val="0"/>
          <w:sz w:val="24"/>
          <w:szCs w:val="24"/>
        </w:rPr>
        <w:t>, Iran</w:t>
      </w:r>
    </w:p>
    <w:p w:rsidR="00B810FD" w:rsidRPr="00434881" w:rsidRDefault="00B810FD" w:rsidP="00B810FD">
      <w:pPr>
        <w:spacing w:line="360" w:lineRule="auto"/>
        <w:jc w:val="center"/>
        <w:rPr>
          <w:rFonts w:ascii="Times New Roman" w:hAnsi="Times New Roman" w:cs="Times New Roman"/>
          <w:i/>
          <w:iCs/>
          <w:noProof w:val="0"/>
          <w:sz w:val="24"/>
          <w:szCs w:val="24"/>
        </w:rPr>
      </w:pPr>
      <w:r w:rsidRPr="00434881">
        <w:rPr>
          <w:rFonts w:ascii="Times New Roman" w:hAnsi="Times New Roman" w:cs="Times New Roman"/>
          <w:i/>
          <w:iCs/>
          <w:noProof w:val="0"/>
          <w:sz w:val="24"/>
          <w:szCs w:val="24"/>
          <w:vertAlign w:val="superscript"/>
        </w:rPr>
        <w:t>2</w:t>
      </w:r>
      <w:r w:rsidRPr="00434881">
        <w:rPr>
          <w:rFonts w:ascii="Times New Roman" w:hAnsi="Times New Roman" w:cs="Times New Roman"/>
          <w:i/>
          <w:iCs/>
          <w:noProof w:val="0"/>
          <w:sz w:val="24"/>
          <w:szCs w:val="24"/>
        </w:rPr>
        <w:t>Department of Chemical Engineering, Bushehr Branch, Islamic Azad University, Bushehr, Iran</w:t>
      </w:r>
    </w:p>
    <w:p w:rsidR="00B810FD" w:rsidRDefault="00B810FD" w:rsidP="00477816">
      <w:pPr>
        <w:spacing w:line="360" w:lineRule="auto"/>
        <w:jc w:val="center"/>
        <w:rPr>
          <w:rFonts w:ascii="Times New Roman" w:hAnsi="Times New Roman" w:cs="Times New Roman"/>
          <w:noProof w:val="0"/>
          <w:sz w:val="24"/>
          <w:szCs w:val="24"/>
          <w:lang w:bidi="fa-IR"/>
        </w:rPr>
      </w:pPr>
      <w:r>
        <w:tab/>
      </w:r>
      <w:r w:rsidRPr="00477816">
        <w:rPr>
          <w:rFonts w:ascii="Times New Roman" w:hAnsi="Times New Roman" w:cs="Times New Roman"/>
          <w:b/>
          <w:bCs/>
          <w:noProof w:val="0"/>
          <w:sz w:val="24"/>
          <w:szCs w:val="24"/>
          <w:lang w:bidi="fa-IR"/>
        </w:rPr>
        <w:t>T</w:t>
      </w:r>
      <w:r w:rsidR="00477816" w:rsidRPr="00477816">
        <w:rPr>
          <w:rFonts w:ascii="Times New Roman" w:hAnsi="Times New Roman" w:cs="Times New Roman"/>
          <w:b/>
          <w:bCs/>
          <w:noProof w:val="0"/>
          <w:sz w:val="24"/>
          <w:szCs w:val="24"/>
          <w:lang w:bidi="fa-IR"/>
        </w:rPr>
        <w:t>able</w:t>
      </w:r>
      <w:r w:rsidRPr="00477816">
        <w:rPr>
          <w:rFonts w:ascii="Times New Roman" w:hAnsi="Times New Roman" w:cs="Times New Roman"/>
          <w:b/>
          <w:bCs/>
          <w:noProof w:val="0"/>
          <w:sz w:val="24"/>
          <w:szCs w:val="24"/>
          <w:lang w:bidi="fa-IR"/>
        </w:rPr>
        <w:t xml:space="preserve"> S-1</w:t>
      </w:r>
      <w:r w:rsidR="00477816" w:rsidRPr="00477816">
        <w:rPr>
          <w:rFonts w:ascii="Times New Roman" w:hAnsi="Times New Roman" w:cs="Times New Roman"/>
          <w:b/>
          <w:bCs/>
          <w:noProof w:val="0"/>
          <w:sz w:val="24"/>
          <w:szCs w:val="24"/>
          <w:lang w:bidi="fa-IR"/>
        </w:rPr>
        <w:t>: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</w:rPr>
        <w:t>BET analysis</w:t>
      </w:r>
      <w:r w:rsidRPr="008639F5">
        <w:rPr>
          <w:rFonts w:ascii="Times New Roman" w:hAnsi="Times New Roman" w:cs="Times New Roman"/>
          <w:noProof w:val="0"/>
          <w:sz w:val="24"/>
          <w:szCs w:val="24"/>
        </w:rPr>
        <w:t xml:space="preserve"> of </w:t>
      </w:r>
      <w:r>
        <w:rPr>
          <w:rFonts w:ascii="Times New Roman" w:hAnsi="Times New Roman" w:cs="Times New Roman"/>
          <w:noProof w:val="0"/>
          <w:sz w:val="24"/>
          <w:szCs w:val="24"/>
        </w:rPr>
        <w:t>CFNC</w:t>
      </w:r>
    </w:p>
    <w:tbl>
      <w:tblPr>
        <w:bidiVisual/>
        <w:tblW w:w="0" w:type="auto"/>
        <w:tblInd w:w="782" w:type="dxa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3525"/>
        <w:gridCol w:w="1539"/>
        <w:gridCol w:w="1778"/>
      </w:tblGrid>
      <w:tr w:rsidR="00B810FD" w:rsidRPr="008639F5" w:rsidTr="004B1412">
        <w:trPr>
          <w:trHeight w:val="194"/>
        </w:trPr>
        <w:tc>
          <w:tcPr>
            <w:tcW w:w="3525" w:type="dxa"/>
            <w:tcBorders>
              <w:bottom w:val="single" w:sz="4" w:space="0" w:color="7F7F7F"/>
            </w:tcBorders>
            <w:shd w:val="clear" w:color="auto" w:fill="auto"/>
          </w:tcPr>
          <w:p w:rsidR="00B810FD" w:rsidRPr="00334ACA" w:rsidRDefault="00B810FD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34ACA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Specifications</w:t>
            </w:r>
          </w:p>
        </w:tc>
        <w:tc>
          <w:tcPr>
            <w:tcW w:w="1539" w:type="dxa"/>
            <w:tcBorders>
              <w:bottom w:val="single" w:sz="4" w:space="0" w:color="7F7F7F"/>
            </w:tcBorders>
            <w:shd w:val="clear" w:color="auto" w:fill="auto"/>
          </w:tcPr>
          <w:p w:rsidR="00B810FD" w:rsidRPr="00334ACA" w:rsidRDefault="00B810FD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34ACA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units</w:t>
            </w:r>
          </w:p>
        </w:tc>
        <w:tc>
          <w:tcPr>
            <w:tcW w:w="1778" w:type="dxa"/>
            <w:tcBorders>
              <w:bottom w:val="single" w:sz="4" w:space="0" w:color="7F7F7F"/>
            </w:tcBorders>
            <w:shd w:val="clear" w:color="auto" w:fill="auto"/>
          </w:tcPr>
          <w:p w:rsidR="00B810FD" w:rsidRPr="00334ACA" w:rsidRDefault="00B810FD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34ACA">
              <w:rPr>
                <w:rFonts w:ascii="Times New Roman" w:eastAsia="Times New Roman" w:hAnsi="Times New Roman" w:cs="Times New Roman"/>
                <w:sz w:val="24"/>
                <w:szCs w:val="24"/>
              </w:rPr>
              <w:t>value</w:t>
            </w:r>
          </w:p>
        </w:tc>
      </w:tr>
      <w:tr w:rsidR="00B810FD" w:rsidRPr="008639F5" w:rsidTr="004B1412">
        <w:trPr>
          <w:trHeight w:val="194"/>
        </w:trPr>
        <w:tc>
          <w:tcPr>
            <w:tcW w:w="3525" w:type="dxa"/>
            <w:shd w:val="clear" w:color="auto" w:fill="auto"/>
          </w:tcPr>
          <w:p w:rsidR="00B810FD" w:rsidRPr="008639F5" w:rsidRDefault="00B810FD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 surface of the ad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sorbent</w:t>
            </w:r>
          </w:p>
        </w:tc>
        <w:tc>
          <w:tcPr>
            <w:tcW w:w="1539" w:type="dxa"/>
            <w:shd w:val="clear" w:color="auto" w:fill="auto"/>
          </w:tcPr>
          <w:p w:rsidR="00B810FD" w:rsidRPr="008639F5" w:rsidRDefault="00477816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B810FD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="00B810FD" w:rsidRPr="008639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rtl/>
              </w:rPr>
              <w:t>2</w:t>
            </w:r>
            <w:r w:rsidR="00B810FD"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778" w:type="dxa"/>
            <w:shd w:val="clear" w:color="auto" w:fill="auto"/>
          </w:tcPr>
          <w:p w:rsidR="00B810FD" w:rsidRPr="008639F5" w:rsidRDefault="00B810FD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17.8358</w:t>
            </w:r>
          </w:p>
        </w:tc>
      </w:tr>
      <w:tr w:rsidR="00B810FD" w:rsidRPr="008639F5" w:rsidTr="004B1412">
        <w:trPr>
          <w:trHeight w:val="194"/>
        </w:trPr>
        <w:tc>
          <w:tcPr>
            <w:tcW w:w="352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810FD" w:rsidRPr="008639F5" w:rsidRDefault="00B810FD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Aperture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 xml:space="preserve"> surface area</w:t>
            </w:r>
          </w:p>
        </w:tc>
        <w:tc>
          <w:tcPr>
            <w:tcW w:w="153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810FD" w:rsidRPr="008639F5" w:rsidRDefault="00477816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B810FD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="00B810FD" w:rsidRPr="008639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rtl/>
              </w:rPr>
              <w:t>2</w:t>
            </w:r>
            <w:r w:rsidR="00B810FD"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77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810FD" w:rsidRPr="008639F5" w:rsidRDefault="00B810FD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24.144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</w:tr>
      <w:tr w:rsidR="00B810FD" w:rsidRPr="008639F5" w:rsidTr="004B1412">
        <w:trPr>
          <w:trHeight w:val="190"/>
        </w:trPr>
        <w:tc>
          <w:tcPr>
            <w:tcW w:w="3525" w:type="dxa"/>
            <w:shd w:val="clear" w:color="auto" w:fill="auto"/>
          </w:tcPr>
          <w:p w:rsidR="00B810FD" w:rsidRPr="008639F5" w:rsidRDefault="00B810FD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verage volume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 xml:space="preserve"> of pores</w:t>
            </w:r>
          </w:p>
        </w:tc>
        <w:tc>
          <w:tcPr>
            <w:tcW w:w="1539" w:type="dxa"/>
            <w:shd w:val="clear" w:color="auto" w:fill="auto"/>
          </w:tcPr>
          <w:p w:rsidR="00B810FD" w:rsidRPr="008639F5" w:rsidRDefault="00477816" w:rsidP="00477816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B810FD" w:rsidRPr="00AC597D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="00B810FD" w:rsidRPr="008639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rtl/>
              </w:rPr>
              <w:t>3</w:t>
            </w:r>
            <w:r w:rsidR="00B810FD"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cm</w:t>
            </w:r>
          </w:p>
        </w:tc>
        <w:tc>
          <w:tcPr>
            <w:tcW w:w="1778" w:type="dxa"/>
            <w:shd w:val="clear" w:color="auto" w:fill="auto"/>
          </w:tcPr>
          <w:p w:rsidR="00B810FD" w:rsidRPr="008639F5" w:rsidRDefault="00B810FD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11.117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</w:tr>
      <w:tr w:rsidR="00B810FD" w:rsidRPr="008639F5" w:rsidTr="004B1412">
        <w:trPr>
          <w:trHeight w:val="194"/>
        </w:trPr>
        <w:tc>
          <w:tcPr>
            <w:tcW w:w="352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810FD" w:rsidRPr="008639F5" w:rsidRDefault="00B810FD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 xml:space="preserve">verage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d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iameter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 xml:space="preserve"> of pores</w:t>
            </w:r>
          </w:p>
        </w:tc>
        <w:tc>
          <w:tcPr>
            <w:tcW w:w="153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810FD" w:rsidRPr="008639F5" w:rsidRDefault="00B810FD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177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B810FD" w:rsidRPr="008639F5" w:rsidRDefault="00B810FD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7.5315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</w:tr>
      <w:tr w:rsidR="00B810FD" w:rsidRPr="008639F5" w:rsidTr="004B1412">
        <w:trPr>
          <w:trHeight w:val="115"/>
        </w:trPr>
        <w:tc>
          <w:tcPr>
            <w:tcW w:w="3525" w:type="dxa"/>
            <w:shd w:val="clear" w:color="auto" w:fill="auto"/>
          </w:tcPr>
          <w:p w:rsidR="00B810FD" w:rsidRPr="008639F5" w:rsidRDefault="00B810FD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Pores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radius</w:t>
            </w:r>
          </w:p>
        </w:tc>
        <w:tc>
          <w:tcPr>
            <w:tcW w:w="1539" w:type="dxa"/>
            <w:shd w:val="clear" w:color="auto" w:fill="auto"/>
          </w:tcPr>
          <w:p w:rsidR="00B810FD" w:rsidRPr="008639F5" w:rsidRDefault="00B810FD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1778" w:type="dxa"/>
            <w:shd w:val="clear" w:color="auto" w:fill="auto"/>
          </w:tcPr>
          <w:p w:rsidR="00B810FD" w:rsidRPr="008639F5" w:rsidRDefault="00B810FD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1.21</w:t>
            </w:r>
          </w:p>
        </w:tc>
      </w:tr>
    </w:tbl>
    <w:p w:rsidR="00477816" w:rsidRDefault="00477816" w:rsidP="00A84416">
      <w:pPr>
        <w:spacing w:line="360" w:lineRule="auto"/>
        <w:jc w:val="center"/>
        <w:rPr>
          <w:rFonts w:ascii="Times New Roman" w:hAnsi="Times New Roman" w:cs="Times New Roman"/>
          <w:noProof w:val="0"/>
          <w:sz w:val="24"/>
          <w:szCs w:val="24"/>
          <w:lang w:bidi="fa-IR"/>
        </w:rPr>
      </w:pPr>
    </w:p>
    <w:p w:rsidR="00A84416" w:rsidRDefault="00A84416" w:rsidP="00477816">
      <w:pPr>
        <w:spacing w:line="360" w:lineRule="auto"/>
        <w:jc w:val="center"/>
        <w:rPr>
          <w:rFonts w:ascii="Times New Roman" w:hAnsi="Times New Roman" w:cs="Times New Roman"/>
          <w:noProof w:val="0"/>
          <w:sz w:val="24"/>
          <w:szCs w:val="24"/>
          <w:lang w:bidi="fa-IR"/>
        </w:rPr>
      </w:pPr>
      <w:r w:rsidRPr="00477816">
        <w:rPr>
          <w:rFonts w:ascii="Times New Roman" w:hAnsi="Times New Roman" w:cs="Times New Roman"/>
          <w:b/>
          <w:bCs/>
          <w:noProof w:val="0"/>
          <w:sz w:val="24"/>
          <w:szCs w:val="24"/>
          <w:lang w:bidi="fa-IR"/>
        </w:rPr>
        <w:t>T</w:t>
      </w:r>
      <w:r w:rsidR="00477816" w:rsidRPr="00477816">
        <w:rPr>
          <w:rFonts w:ascii="Times New Roman" w:hAnsi="Times New Roman" w:cs="Times New Roman"/>
          <w:b/>
          <w:bCs/>
          <w:noProof w:val="0"/>
          <w:sz w:val="24"/>
          <w:szCs w:val="24"/>
          <w:lang w:bidi="fa-IR"/>
        </w:rPr>
        <w:t>able</w:t>
      </w:r>
      <w:r w:rsidRPr="00477816">
        <w:rPr>
          <w:rFonts w:ascii="Times New Roman" w:hAnsi="Times New Roman" w:cs="Times New Roman"/>
          <w:b/>
          <w:bCs/>
          <w:noProof w:val="0"/>
          <w:sz w:val="24"/>
          <w:szCs w:val="24"/>
          <w:lang w:bidi="fa-IR"/>
        </w:rPr>
        <w:t xml:space="preserve"> S-2</w:t>
      </w:r>
      <w:r w:rsidR="00477816" w:rsidRPr="00477816">
        <w:rPr>
          <w:rFonts w:ascii="Times New Roman" w:hAnsi="Times New Roman" w:cs="Times New Roman"/>
          <w:b/>
          <w:bCs/>
          <w:noProof w:val="0"/>
          <w:sz w:val="24"/>
          <w:szCs w:val="24"/>
          <w:lang w:bidi="fa-IR"/>
        </w:rPr>
        <w:t>: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Effect of buffer types on adsorption of Cr (III) and Cd (II) ions using CFNC </w:t>
      </w:r>
      <w:r w:rsidRPr="00CB1598">
        <w:rPr>
          <w:rFonts w:ascii="Times New Roman" w:hAnsi="Times New Roman" w:cs="Times New Roman"/>
          <w:noProof w:val="0"/>
          <w:sz w:val="24"/>
          <w:szCs w:val="24"/>
          <w:lang w:bidi="fa-IR"/>
        </w:rPr>
        <w:t>from aqueous solutions.</w:t>
      </w:r>
    </w:p>
    <w:tbl>
      <w:tblPr>
        <w:bidiVisual/>
        <w:tblW w:w="10350" w:type="dxa"/>
        <w:tblInd w:w="-370" w:type="dxa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3330"/>
        <w:gridCol w:w="3150"/>
        <w:gridCol w:w="3870"/>
      </w:tblGrid>
      <w:tr w:rsidR="00A84416" w:rsidRPr="00A01AB2" w:rsidTr="004B1412">
        <w:trPr>
          <w:trHeight w:val="818"/>
        </w:trPr>
        <w:tc>
          <w:tcPr>
            <w:tcW w:w="3330" w:type="dxa"/>
            <w:tcBorders>
              <w:bottom w:val="single" w:sz="4" w:space="0" w:color="7F7F7F"/>
            </w:tcBorders>
            <w:shd w:val="clear" w:color="auto" w:fill="auto"/>
          </w:tcPr>
          <w:p w:rsidR="00A84416" w:rsidRPr="00F16088" w:rsidRDefault="00A84416" w:rsidP="004B1412">
            <w:pPr>
              <w:widowControl w:val="0"/>
              <w:tabs>
                <w:tab w:val="left" w:pos="6480"/>
              </w:tabs>
              <w:bidi/>
              <w:spacing w:line="360" w:lineRule="auto"/>
              <w:ind w:firstLine="284"/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ar-SA"/>
              </w:rPr>
              <w:t xml:space="preserve">Cr (III) </w:t>
            </w:r>
            <w:r w:rsidRPr="00F16088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ar-SA"/>
              </w:rPr>
              <w:t>adsorption efficiency</w:t>
            </w:r>
          </w:p>
        </w:tc>
        <w:tc>
          <w:tcPr>
            <w:tcW w:w="3150" w:type="dxa"/>
            <w:tcBorders>
              <w:bottom w:val="single" w:sz="4" w:space="0" w:color="7F7F7F"/>
            </w:tcBorders>
            <w:shd w:val="clear" w:color="auto" w:fill="auto"/>
          </w:tcPr>
          <w:p w:rsidR="00A84416" w:rsidRPr="00F16088" w:rsidRDefault="00A84416" w:rsidP="004B1412">
            <w:pPr>
              <w:widowControl w:val="0"/>
              <w:tabs>
                <w:tab w:val="left" w:pos="6480"/>
              </w:tabs>
              <w:bidi/>
              <w:spacing w:line="360" w:lineRule="auto"/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rtl/>
                <w:lang w:eastAsia="ar-SA"/>
              </w:rPr>
            </w:pPr>
            <w:r w:rsidRPr="00F16088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ar-SA"/>
              </w:rPr>
              <w:t>C</w:t>
            </w:r>
            <w:r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ar-SA"/>
              </w:rPr>
              <w:t xml:space="preserve">d (II) </w:t>
            </w:r>
            <w:r w:rsidRPr="00F16088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ar-SA"/>
              </w:rPr>
              <w:t>adsorption efficiency</w:t>
            </w:r>
          </w:p>
        </w:tc>
        <w:tc>
          <w:tcPr>
            <w:tcW w:w="3870" w:type="dxa"/>
            <w:tcBorders>
              <w:bottom w:val="single" w:sz="4" w:space="0" w:color="7F7F7F"/>
            </w:tcBorders>
            <w:shd w:val="clear" w:color="auto" w:fill="auto"/>
          </w:tcPr>
          <w:p w:rsidR="00A84416" w:rsidRPr="00F16088" w:rsidRDefault="00A84416" w:rsidP="004B1412">
            <w:pPr>
              <w:widowControl w:val="0"/>
              <w:tabs>
                <w:tab w:val="left" w:pos="6480"/>
              </w:tabs>
              <w:bidi/>
              <w:spacing w:line="360" w:lineRule="auto"/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rtl/>
                <w:lang w:eastAsia="ar-SA"/>
              </w:rPr>
            </w:pPr>
            <w:r w:rsidRPr="00F16088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ar-SA"/>
              </w:rPr>
              <w:t>Types of buffer</w:t>
            </w:r>
          </w:p>
        </w:tc>
      </w:tr>
      <w:tr w:rsidR="00A84416" w:rsidRPr="00A01AB2" w:rsidTr="004B1412">
        <w:trPr>
          <w:trHeight w:val="512"/>
        </w:trPr>
        <w:tc>
          <w:tcPr>
            <w:tcW w:w="33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A84416" w:rsidRPr="00A01AB2" w:rsidRDefault="00A84416" w:rsidP="004B1412">
            <w:pPr>
              <w:widowControl w:val="0"/>
              <w:tabs>
                <w:tab w:val="left" w:pos="6480"/>
              </w:tabs>
              <w:spacing w:line="360" w:lineRule="auto"/>
              <w:ind w:firstLine="284"/>
              <w:jc w:val="center"/>
              <w:rPr>
                <w:rFonts w:ascii="Times New Roman" w:eastAsia="Segoe U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A01AB2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315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A84416" w:rsidRPr="00A01AB2" w:rsidRDefault="00A84416" w:rsidP="004B1412">
            <w:pPr>
              <w:widowControl w:val="0"/>
              <w:tabs>
                <w:tab w:val="left" w:pos="6480"/>
              </w:tabs>
              <w:spacing w:line="360" w:lineRule="auto"/>
              <w:ind w:firstLine="284"/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rtl/>
                <w:lang w:eastAsia="ar-SA"/>
              </w:rPr>
            </w:pPr>
            <w:r w:rsidRPr="00A01AB2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ar-SA"/>
              </w:rPr>
              <w:t>75.5</w:t>
            </w:r>
          </w:p>
        </w:tc>
        <w:tc>
          <w:tcPr>
            <w:tcW w:w="387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A84416" w:rsidRPr="00A01AB2" w:rsidRDefault="00A84416" w:rsidP="004B1412">
            <w:pPr>
              <w:widowControl w:val="0"/>
              <w:tabs>
                <w:tab w:val="left" w:pos="6480"/>
              </w:tabs>
              <w:spacing w:line="360" w:lineRule="auto"/>
              <w:ind w:firstLine="284"/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01AB2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ar-SA"/>
              </w:rPr>
              <w:t>citrate</w:t>
            </w:r>
            <w:r w:rsidRPr="00A01AB2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rtl/>
                <w:lang w:eastAsia="ar-SA"/>
              </w:rPr>
              <w:t xml:space="preserve"> )</w:t>
            </w:r>
            <w:r w:rsidRPr="00A01AB2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val="en" w:eastAsia="ar-SA"/>
              </w:rPr>
              <w:t>Citric acid</w:t>
            </w:r>
            <w:r w:rsidRPr="00A01AB2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rtl/>
                <w:lang w:eastAsia="ar-SA"/>
              </w:rPr>
              <w:t>(</w:t>
            </w:r>
          </w:p>
        </w:tc>
      </w:tr>
      <w:tr w:rsidR="00A84416" w:rsidRPr="00A01AB2" w:rsidTr="004B1412">
        <w:trPr>
          <w:trHeight w:val="286"/>
        </w:trPr>
        <w:tc>
          <w:tcPr>
            <w:tcW w:w="3330" w:type="dxa"/>
            <w:shd w:val="clear" w:color="auto" w:fill="auto"/>
          </w:tcPr>
          <w:p w:rsidR="00A84416" w:rsidRPr="00A01AB2" w:rsidRDefault="00A84416" w:rsidP="004B1412">
            <w:pPr>
              <w:widowControl w:val="0"/>
              <w:tabs>
                <w:tab w:val="left" w:pos="6480"/>
              </w:tabs>
              <w:spacing w:line="360" w:lineRule="auto"/>
              <w:ind w:firstLine="284"/>
              <w:jc w:val="center"/>
              <w:rPr>
                <w:rFonts w:ascii="Times New Roman" w:eastAsia="Segoe U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A01AB2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60.7</w:t>
            </w:r>
          </w:p>
        </w:tc>
        <w:tc>
          <w:tcPr>
            <w:tcW w:w="3150" w:type="dxa"/>
            <w:shd w:val="clear" w:color="auto" w:fill="auto"/>
          </w:tcPr>
          <w:p w:rsidR="00A84416" w:rsidRPr="00A01AB2" w:rsidRDefault="00A84416" w:rsidP="004B1412">
            <w:pPr>
              <w:widowControl w:val="0"/>
              <w:tabs>
                <w:tab w:val="left" w:pos="6480"/>
              </w:tabs>
              <w:spacing w:line="360" w:lineRule="auto"/>
              <w:ind w:firstLine="284"/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rtl/>
                <w:lang w:eastAsia="ar-SA"/>
              </w:rPr>
            </w:pPr>
            <w:r w:rsidRPr="00A01AB2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ar-SA"/>
              </w:rPr>
              <w:t>60.3</w:t>
            </w:r>
          </w:p>
        </w:tc>
        <w:tc>
          <w:tcPr>
            <w:tcW w:w="3870" w:type="dxa"/>
            <w:shd w:val="clear" w:color="auto" w:fill="auto"/>
          </w:tcPr>
          <w:p w:rsidR="00A84416" w:rsidRPr="00A01AB2" w:rsidRDefault="00A84416" w:rsidP="004B1412">
            <w:pPr>
              <w:widowControl w:val="0"/>
              <w:tabs>
                <w:tab w:val="left" w:pos="6480"/>
              </w:tabs>
              <w:spacing w:line="360" w:lineRule="auto"/>
              <w:ind w:firstLine="284"/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01AB2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ar-SA"/>
              </w:rPr>
              <w:t>phosphate</w:t>
            </w:r>
          </w:p>
        </w:tc>
      </w:tr>
      <w:tr w:rsidR="00A84416" w:rsidRPr="00A01AB2" w:rsidTr="004B1412">
        <w:trPr>
          <w:trHeight w:val="503"/>
        </w:trPr>
        <w:tc>
          <w:tcPr>
            <w:tcW w:w="333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A84416" w:rsidRPr="00A01AB2" w:rsidRDefault="00A84416" w:rsidP="004B1412">
            <w:pPr>
              <w:widowControl w:val="0"/>
              <w:tabs>
                <w:tab w:val="left" w:pos="6480"/>
              </w:tabs>
              <w:spacing w:line="360" w:lineRule="auto"/>
              <w:ind w:firstLine="284"/>
              <w:jc w:val="center"/>
              <w:rPr>
                <w:rFonts w:ascii="Times New Roman" w:eastAsia="Segoe U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A01AB2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ar-SA"/>
              </w:rPr>
              <w:t>96.4</w:t>
            </w:r>
          </w:p>
        </w:tc>
        <w:tc>
          <w:tcPr>
            <w:tcW w:w="315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A84416" w:rsidRPr="00A01AB2" w:rsidRDefault="00A84416" w:rsidP="004B1412">
            <w:pPr>
              <w:widowControl w:val="0"/>
              <w:tabs>
                <w:tab w:val="left" w:pos="6480"/>
              </w:tabs>
              <w:spacing w:line="360" w:lineRule="auto"/>
              <w:ind w:firstLine="284"/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01AB2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ar-SA"/>
              </w:rPr>
              <w:t>95</w:t>
            </w:r>
          </w:p>
        </w:tc>
        <w:tc>
          <w:tcPr>
            <w:tcW w:w="387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A84416" w:rsidRPr="00A01AB2" w:rsidRDefault="00A84416" w:rsidP="004B1412">
            <w:pPr>
              <w:widowControl w:val="0"/>
              <w:tabs>
                <w:tab w:val="left" w:pos="6480"/>
              </w:tabs>
              <w:spacing w:line="360" w:lineRule="auto"/>
              <w:ind w:firstLine="284"/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ar-SA"/>
              </w:rPr>
              <w:t>m</w:t>
            </w:r>
            <w:r w:rsidRPr="00A01AB2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ar-SA"/>
              </w:rPr>
              <w:t>aleic acid</w:t>
            </w:r>
          </w:p>
        </w:tc>
      </w:tr>
      <w:tr w:rsidR="00A84416" w:rsidRPr="00A01AB2" w:rsidTr="004B1412">
        <w:trPr>
          <w:trHeight w:val="413"/>
        </w:trPr>
        <w:tc>
          <w:tcPr>
            <w:tcW w:w="3330" w:type="dxa"/>
            <w:shd w:val="clear" w:color="auto" w:fill="auto"/>
          </w:tcPr>
          <w:p w:rsidR="00A84416" w:rsidRPr="00A01AB2" w:rsidRDefault="00A84416" w:rsidP="004B1412">
            <w:pPr>
              <w:widowControl w:val="0"/>
              <w:tabs>
                <w:tab w:val="left" w:pos="6480"/>
              </w:tabs>
              <w:spacing w:line="360" w:lineRule="auto"/>
              <w:ind w:firstLine="284"/>
              <w:jc w:val="center"/>
              <w:rPr>
                <w:rFonts w:ascii="Times New Roman" w:eastAsia="Segoe U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A01AB2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ar-SA"/>
              </w:rPr>
              <w:t>87.4</w:t>
            </w:r>
          </w:p>
        </w:tc>
        <w:tc>
          <w:tcPr>
            <w:tcW w:w="3150" w:type="dxa"/>
            <w:shd w:val="clear" w:color="auto" w:fill="auto"/>
          </w:tcPr>
          <w:p w:rsidR="00A84416" w:rsidRPr="00A01AB2" w:rsidRDefault="00A84416" w:rsidP="004B1412">
            <w:pPr>
              <w:widowControl w:val="0"/>
              <w:tabs>
                <w:tab w:val="left" w:pos="6480"/>
              </w:tabs>
              <w:spacing w:line="360" w:lineRule="auto"/>
              <w:ind w:firstLine="284"/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01AB2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ar-SA"/>
              </w:rPr>
              <w:t>88.9</w:t>
            </w:r>
          </w:p>
        </w:tc>
        <w:tc>
          <w:tcPr>
            <w:tcW w:w="3870" w:type="dxa"/>
            <w:shd w:val="clear" w:color="auto" w:fill="auto"/>
          </w:tcPr>
          <w:p w:rsidR="00A84416" w:rsidRPr="00A01AB2" w:rsidRDefault="00A84416" w:rsidP="004B1412">
            <w:pPr>
              <w:widowControl w:val="0"/>
              <w:tabs>
                <w:tab w:val="left" w:pos="6480"/>
              </w:tabs>
              <w:spacing w:line="360" w:lineRule="auto"/>
              <w:ind w:firstLine="284"/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rtl/>
                <w:lang w:eastAsia="ar-SA"/>
              </w:rPr>
            </w:pPr>
            <w:r w:rsidRPr="00A01AB2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ar-SA"/>
              </w:rPr>
              <w:t>phthalate hydrogen potassium</w:t>
            </w:r>
          </w:p>
        </w:tc>
      </w:tr>
    </w:tbl>
    <w:p w:rsidR="00477816" w:rsidRDefault="00477816" w:rsidP="00A84416">
      <w:pPr>
        <w:spacing w:line="360" w:lineRule="auto"/>
        <w:jc w:val="center"/>
        <w:rPr>
          <w:rFonts w:ascii="Times New Roman" w:hAnsi="Times New Roman" w:cs="Times New Roman"/>
          <w:noProof w:val="0"/>
          <w:sz w:val="24"/>
          <w:szCs w:val="24"/>
          <w:lang w:bidi="fa-IR"/>
        </w:rPr>
      </w:pPr>
    </w:p>
    <w:p w:rsidR="00A84416" w:rsidRDefault="00A84416" w:rsidP="00477816">
      <w:pPr>
        <w:spacing w:line="360" w:lineRule="auto"/>
        <w:jc w:val="center"/>
        <w:rPr>
          <w:rFonts w:ascii="Times New Roman" w:hAnsi="Times New Roman" w:cs="Times New Roman"/>
          <w:noProof w:val="0"/>
          <w:sz w:val="24"/>
          <w:szCs w:val="24"/>
          <w:lang w:bidi="fa-IR"/>
        </w:rPr>
      </w:pPr>
      <w:r w:rsidRPr="00477816">
        <w:rPr>
          <w:rFonts w:ascii="Times New Roman" w:hAnsi="Times New Roman" w:cs="Times New Roman"/>
          <w:b/>
          <w:bCs/>
          <w:noProof w:val="0"/>
          <w:sz w:val="24"/>
          <w:szCs w:val="24"/>
          <w:lang w:bidi="fa-IR"/>
        </w:rPr>
        <w:t>T</w:t>
      </w:r>
      <w:r w:rsidR="00477816" w:rsidRPr="00477816">
        <w:rPr>
          <w:rFonts w:ascii="Times New Roman" w:hAnsi="Times New Roman" w:cs="Times New Roman"/>
          <w:b/>
          <w:bCs/>
          <w:noProof w:val="0"/>
          <w:sz w:val="24"/>
          <w:szCs w:val="24"/>
          <w:lang w:bidi="fa-IR"/>
        </w:rPr>
        <w:t>able</w:t>
      </w:r>
      <w:r w:rsidRPr="00477816">
        <w:rPr>
          <w:rFonts w:ascii="Times New Roman" w:hAnsi="Times New Roman" w:cs="Times New Roman"/>
          <w:b/>
          <w:bCs/>
          <w:noProof w:val="0"/>
          <w:sz w:val="24"/>
          <w:szCs w:val="24"/>
          <w:lang w:bidi="fa-IR"/>
        </w:rPr>
        <w:t xml:space="preserve"> S-3</w:t>
      </w:r>
      <w:r w:rsidR="00477816" w:rsidRPr="00477816">
        <w:rPr>
          <w:rFonts w:ascii="Times New Roman" w:hAnsi="Times New Roman" w:cs="Times New Roman"/>
          <w:b/>
          <w:bCs/>
          <w:noProof w:val="0"/>
          <w:sz w:val="24"/>
          <w:szCs w:val="24"/>
          <w:lang w:bidi="fa-IR"/>
        </w:rPr>
        <w:t>:</w:t>
      </w:r>
      <w:r w:rsidR="00477816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Effect of electrolyte types on adsorption of Cr (III) and Cd (II) ions using CFNC </w:t>
      </w:r>
      <w:r w:rsidRPr="00CB1598">
        <w:rPr>
          <w:rFonts w:ascii="Times New Roman" w:hAnsi="Times New Roman" w:cs="Times New Roman"/>
          <w:noProof w:val="0"/>
          <w:sz w:val="24"/>
          <w:szCs w:val="24"/>
          <w:lang w:bidi="fa-IR"/>
        </w:rPr>
        <w:t>from aqueous solutions.</w:t>
      </w:r>
    </w:p>
    <w:tbl>
      <w:tblPr>
        <w:tblpPr w:leftFromText="180" w:rightFromText="180" w:vertAnchor="text" w:horzAnchor="page" w:tblpXSpec="center" w:tblpY="227"/>
        <w:bidiVisual/>
        <w:tblW w:w="4614" w:type="pct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3330"/>
        <w:gridCol w:w="3111"/>
        <w:gridCol w:w="2196"/>
      </w:tblGrid>
      <w:tr w:rsidR="00A84416" w:rsidRPr="008639F5" w:rsidTr="004B1412">
        <w:trPr>
          <w:trHeight w:val="584"/>
        </w:trPr>
        <w:tc>
          <w:tcPr>
            <w:tcW w:w="1928" w:type="pct"/>
            <w:tcBorders>
              <w:bottom w:val="single" w:sz="4" w:space="0" w:color="7F7F7F"/>
            </w:tcBorders>
            <w:shd w:val="clear" w:color="auto" w:fill="auto"/>
          </w:tcPr>
          <w:p w:rsidR="00A84416" w:rsidRPr="00F16088" w:rsidRDefault="00A84416" w:rsidP="004B1412">
            <w:pPr>
              <w:widowControl w:val="0"/>
              <w:tabs>
                <w:tab w:val="left" w:pos="6480"/>
              </w:tabs>
              <w:bidi/>
              <w:spacing w:line="360" w:lineRule="auto"/>
              <w:ind w:hanging="22"/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ar-SA"/>
              </w:rPr>
              <w:t>Cr (III)</w:t>
            </w:r>
            <w:r w:rsidRPr="00F16088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ar-SA"/>
              </w:rPr>
              <w:t xml:space="preserve"> adsorption efficiency</w:t>
            </w:r>
          </w:p>
        </w:tc>
        <w:tc>
          <w:tcPr>
            <w:tcW w:w="1801" w:type="pct"/>
            <w:tcBorders>
              <w:bottom w:val="single" w:sz="4" w:space="0" w:color="7F7F7F"/>
            </w:tcBorders>
            <w:shd w:val="clear" w:color="auto" w:fill="auto"/>
            <w:hideMark/>
          </w:tcPr>
          <w:p w:rsidR="00A84416" w:rsidRPr="00F16088" w:rsidRDefault="00A84416" w:rsidP="004B1412">
            <w:pPr>
              <w:widowControl w:val="0"/>
              <w:tabs>
                <w:tab w:val="left" w:pos="2869"/>
                <w:tab w:val="left" w:pos="6480"/>
              </w:tabs>
              <w:bidi/>
              <w:spacing w:line="360" w:lineRule="auto"/>
              <w:ind w:hanging="22"/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rtl/>
                <w:lang w:eastAsia="ar-SA"/>
              </w:rPr>
            </w:pPr>
            <w:r w:rsidRPr="00F16088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ar-SA"/>
              </w:rPr>
              <w:t>C</w:t>
            </w:r>
            <w:r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ar-SA"/>
              </w:rPr>
              <w:t xml:space="preserve">d (II) </w:t>
            </w:r>
            <w:r w:rsidRPr="00F16088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ar-SA"/>
              </w:rPr>
              <w:t>adsorption efficiency</w:t>
            </w:r>
          </w:p>
        </w:tc>
        <w:tc>
          <w:tcPr>
            <w:tcW w:w="1271" w:type="pct"/>
            <w:tcBorders>
              <w:bottom w:val="single" w:sz="4" w:space="0" w:color="7F7F7F"/>
            </w:tcBorders>
            <w:shd w:val="clear" w:color="auto" w:fill="auto"/>
            <w:hideMark/>
          </w:tcPr>
          <w:p w:rsidR="00A84416" w:rsidRPr="00F16088" w:rsidRDefault="00A84416" w:rsidP="004B1412">
            <w:pPr>
              <w:widowControl w:val="0"/>
              <w:tabs>
                <w:tab w:val="left" w:pos="1647"/>
                <w:tab w:val="left" w:pos="6480"/>
              </w:tabs>
              <w:bidi/>
              <w:spacing w:line="360" w:lineRule="auto"/>
              <w:ind w:hanging="22"/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rtl/>
                <w:lang w:eastAsia="ar-SA"/>
              </w:rPr>
            </w:pPr>
            <w:r w:rsidRPr="00F16088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ar-SA"/>
              </w:rPr>
              <w:t>Type of electrolyte</w:t>
            </w:r>
          </w:p>
        </w:tc>
      </w:tr>
      <w:tr w:rsidR="00A84416" w:rsidRPr="008639F5" w:rsidTr="004B1412">
        <w:trPr>
          <w:trHeight w:val="20"/>
        </w:trPr>
        <w:tc>
          <w:tcPr>
            <w:tcW w:w="1928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A84416" w:rsidRPr="00A01AB2" w:rsidRDefault="00A84416" w:rsidP="004B1412">
            <w:pPr>
              <w:widowControl w:val="0"/>
              <w:tabs>
                <w:tab w:val="left" w:pos="6480"/>
              </w:tabs>
              <w:bidi/>
              <w:spacing w:line="360" w:lineRule="auto"/>
              <w:ind w:hanging="22"/>
              <w:jc w:val="center"/>
              <w:rPr>
                <w:rFonts w:ascii="Times New Roman" w:eastAsia="Segoe U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 w:bidi="fa-IR"/>
              </w:rPr>
            </w:pPr>
            <w:r w:rsidRPr="00A01AB2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ar-SA"/>
              </w:rPr>
              <w:t>93</w:t>
            </w:r>
          </w:p>
        </w:tc>
        <w:tc>
          <w:tcPr>
            <w:tcW w:w="1801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hideMark/>
          </w:tcPr>
          <w:p w:rsidR="00A84416" w:rsidRPr="00A01AB2" w:rsidRDefault="00A84416" w:rsidP="004B1412">
            <w:pPr>
              <w:widowControl w:val="0"/>
              <w:tabs>
                <w:tab w:val="left" w:pos="6480"/>
              </w:tabs>
              <w:bidi/>
              <w:spacing w:line="360" w:lineRule="auto"/>
              <w:ind w:hanging="22"/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01AB2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ar-SA"/>
              </w:rPr>
              <w:t>94</w:t>
            </w:r>
          </w:p>
        </w:tc>
        <w:tc>
          <w:tcPr>
            <w:tcW w:w="1271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hideMark/>
          </w:tcPr>
          <w:p w:rsidR="00A84416" w:rsidRPr="00A01AB2" w:rsidRDefault="00A84416" w:rsidP="004B1412">
            <w:pPr>
              <w:widowControl w:val="0"/>
              <w:tabs>
                <w:tab w:val="left" w:pos="6480"/>
              </w:tabs>
              <w:bidi/>
              <w:spacing w:line="360" w:lineRule="auto"/>
              <w:ind w:hanging="22"/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01AB2">
              <w:rPr>
                <w:rFonts w:ascii="Times New Roman" w:eastAsia="Times New Roman" w:hAnsi="Times New Roman" w:cs="Times New Roman"/>
                <w:sz w:val="24"/>
                <w:szCs w:val="24"/>
              </w:rPr>
              <w:t>NaNO</w:t>
            </w:r>
            <w:r w:rsidRPr="00A01AB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</w:tr>
      <w:tr w:rsidR="00A84416" w:rsidRPr="008639F5" w:rsidTr="004B1412">
        <w:trPr>
          <w:trHeight w:val="20"/>
        </w:trPr>
        <w:tc>
          <w:tcPr>
            <w:tcW w:w="1928" w:type="pct"/>
            <w:shd w:val="clear" w:color="auto" w:fill="auto"/>
          </w:tcPr>
          <w:p w:rsidR="00A84416" w:rsidRPr="00A01AB2" w:rsidRDefault="00A84416" w:rsidP="004B1412">
            <w:pPr>
              <w:widowControl w:val="0"/>
              <w:tabs>
                <w:tab w:val="left" w:pos="6480"/>
              </w:tabs>
              <w:bidi/>
              <w:spacing w:line="360" w:lineRule="auto"/>
              <w:ind w:hanging="22"/>
              <w:jc w:val="center"/>
              <w:rPr>
                <w:rFonts w:ascii="Times New Roman" w:eastAsia="Segoe U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 w:bidi="fa-IR"/>
              </w:rPr>
            </w:pPr>
            <w:r w:rsidRPr="00A01AB2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ar-SA"/>
              </w:rPr>
              <w:t>95</w:t>
            </w:r>
          </w:p>
        </w:tc>
        <w:tc>
          <w:tcPr>
            <w:tcW w:w="1801" w:type="pct"/>
            <w:shd w:val="clear" w:color="auto" w:fill="auto"/>
            <w:hideMark/>
          </w:tcPr>
          <w:p w:rsidR="00A84416" w:rsidRPr="00A01AB2" w:rsidRDefault="00A84416" w:rsidP="004B1412">
            <w:pPr>
              <w:widowControl w:val="0"/>
              <w:tabs>
                <w:tab w:val="left" w:pos="6480"/>
              </w:tabs>
              <w:bidi/>
              <w:spacing w:line="360" w:lineRule="auto"/>
              <w:ind w:hanging="22"/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01AB2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ar-SA"/>
              </w:rPr>
              <w:t>95.6</w:t>
            </w:r>
          </w:p>
        </w:tc>
        <w:tc>
          <w:tcPr>
            <w:tcW w:w="1271" w:type="pct"/>
            <w:shd w:val="clear" w:color="auto" w:fill="auto"/>
            <w:hideMark/>
          </w:tcPr>
          <w:p w:rsidR="00A84416" w:rsidRPr="00A01AB2" w:rsidRDefault="00A84416" w:rsidP="004B1412">
            <w:pPr>
              <w:widowControl w:val="0"/>
              <w:tabs>
                <w:tab w:val="left" w:pos="6480"/>
              </w:tabs>
              <w:bidi/>
              <w:spacing w:line="360" w:lineRule="auto"/>
              <w:ind w:hanging="22"/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rtl/>
                <w:lang w:eastAsia="ar-SA"/>
              </w:rPr>
            </w:pPr>
            <w:r w:rsidRPr="00A01AB2">
              <w:rPr>
                <w:rFonts w:ascii="Times New Roman" w:eastAsia="Times New Roman" w:hAnsi="Times New Roman" w:cs="Times New Roman"/>
                <w:sz w:val="24"/>
                <w:szCs w:val="24"/>
              </w:rPr>
              <w:t>KCl</w:t>
            </w:r>
          </w:p>
        </w:tc>
      </w:tr>
      <w:tr w:rsidR="00A84416" w:rsidRPr="008639F5" w:rsidTr="004B1412">
        <w:trPr>
          <w:trHeight w:val="20"/>
        </w:trPr>
        <w:tc>
          <w:tcPr>
            <w:tcW w:w="1928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A84416" w:rsidRPr="00A01AB2" w:rsidRDefault="00A84416" w:rsidP="004B1412">
            <w:pPr>
              <w:widowControl w:val="0"/>
              <w:tabs>
                <w:tab w:val="left" w:pos="6480"/>
              </w:tabs>
              <w:bidi/>
              <w:spacing w:line="360" w:lineRule="auto"/>
              <w:ind w:hanging="22"/>
              <w:jc w:val="center"/>
              <w:rPr>
                <w:rFonts w:ascii="Times New Roman" w:eastAsia="Segoe U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A01AB2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ar-SA"/>
              </w:rPr>
              <w:t>97.4</w:t>
            </w:r>
          </w:p>
        </w:tc>
        <w:tc>
          <w:tcPr>
            <w:tcW w:w="1801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hideMark/>
          </w:tcPr>
          <w:p w:rsidR="00A84416" w:rsidRPr="00A01AB2" w:rsidRDefault="00A84416" w:rsidP="004B1412">
            <w:pPr>
              <w:widowControl w:val="0"/>
              <w:tabs>
                <w:tab w:val="left" w:pos="6480"/>
              </w:tabs>
              <w:bidi/>
              <w:spacing w:line="360" w:lineRule="auto"/>
              <w:ind w:hanging="22"/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01AB2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71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hideMark/>
          </w:tcPr>
          <w:p w:rsidR="00A84416" w:rsidRPr="00A01AB2" w:rsidRDefault="00A84416" w:rsidP="004B1412">
            <w:pPr>
              <w:widowControl w:val="0"/>
              <w:tabs>
                <w:tab w:val="left" w:pos="6480"/>
              </w:tabs>
              <w:bidi/>
              <w:spacing w:line="360" w:lineRule="auto"/>
              <w:ind w:hanging="22"/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01AB2">
              <w:rPr>
                <w:rFonts w:ascii="Times New Roman" w:eastAsia="Times New Roman" w:hAnsi="Times New Roman" w:cs="Times New Roman"/>
                <w:sz w:val="24"/>
                <w:szCs w:val="24"/>
              </w:rPr>
              <w:t>NaCl</w:t>
            </w:r>
          </w:p>
        </w:tc>
      </w:tr>
      <w:tr w:rsidR="00A84416" w:rsidRPr="008639F5" w:rsidTr="004B1412">
        <w:trPr>
          <w:trHeight w:val="156"/>
        </w:trPr>
        <w:tc>
          <w:tcPr>
            <w:tcW w:w="1928" w:type="pct"/>
            <w:shd w:val="clear" w:color="auto" w:fill="auto"/>
          </w:tcPr>
          <w:p w:rsidR="00A84416" w:rsidRPr="00A01AB2" w:rsidRDefault="00A84416" w:rsidP="004B1412">
            <w:pPr>
              <w:widowControl w:val="0"/>
              <w:tabs>
                <w:tab w:val="left" w:pos="6480"/>
              </w:tabs>
              <w:bidi/>
              <w:spacing w:line="360" w:lineRule="auto"/>
              <w:ind w:hanging="22"/>
              <w:jc w:val="center"/>
              <w:rPr>
                <w:rFonts w:ascii="Times New Roman" w:eastAsia="Segoe U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A01AB2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ar-SA"/>
              </w:rPr>
              <w:t>91</w:t>
            </w:r>
          </w:p>
        </w:tc>
        <w:tc>
          <w:tcPr>
            <w:tcW w:w="1801" w:type="pct"/>
            <w:shd w:val="clear" w:color="auto" w:fill="auto"/>
            <w:hideMark/>
          </w:tcPr>
          <w:p w:rsidR="00A84416" w:rsidRPr="00A01AB2" w:rsidRDefault="00A84416" w:rsidP="004B1412">
            <w:pPr>
              <w:widowControl w:val="0"/>
              <w:tabs>
                <w:tab w:val="left" w:pos="6480"/>
              </w:tabs>
              <w:bidi/>
              <w:spacing w:line="360" w:lineRule="auto"/>
              <w:ind w:hanging="22"/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01AB2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ar-SA"/>
              </w:rPr>
              <w:t>96</w:t>
            </w:r>
          </w:p>
        </w:tc>
        <w:tc>
          <w:tcPr>
            <w:tcW w:w="1271" w:type="pct"/>
            <w:shd w:val="clear" w:color="auto" w:fill="auto"/>
            <w:hideMark/>
          </w:tcPr>
          <w:p w:rsidR="00A84416" w:rsidRPr="00A01AB2" w:rsidRDefault="00A84416" w:rsidP="004B1412">
            <w:pPr>
              <w:widowControl w:val="0"/>
              <w:tabs>
                <w:tab w:val="left" w:pos="6480"/>
              </w:tabs>
              <w:bidi/>
              <w:spacing w:line="360" w:lineRule="auto"/>
              <w:ind w:hanging="22"/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01AB2">
              <w:rPr>
                <w:rFonts w:ascii="Times New Roman" w:eastAsia="Times New Roman" w:hAnsi="Times New Roman" w:cs="Times New Roman"/>
                <w:sz w:val="24"/>
                <w:szCs w:val="24"/>
              </w:rPr>
              <w:t>CaCl</w:t>
            </w:r>
            <w:r w:rsidRPr="00A01AB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</w:tbl>
    <w:p w:rsidR="00477816" w:rsidRDefault="00477816" w:rsidP="002A63D4">
      <w:pPr>
        <w:spacing w:line="360" w:lineRule="auto"/>
        <w:jc w:val="both"/>
        <w:rPr>
          <w:rFonts w:ascii="Times New Roman" w:hAnsi="Times New Roman" w:cs="Times New Roman"/>
          <w:i/>
          <w:iCs/>
          <w:noProof w:val="0"/>
          <w:sz w:val="24"/>
          <w:szCs w:val="24"/>
          <w:lang w:bidi="fa-IR"/>
        </w:rPr>
      </w:pPr>
    </w:p>
    <w:p w:rsidR="002A63D4" w:rsidRPr="009F21CB" w:rsidRDefault="002A63D4" w:rsidP="002A63D4">
      <w:pPr>
        <w:spacing w:line="360" w:lineRule="auto"/>
        <w:jc w:val="both"/>
        <w:rPr>
          <w:rFonts w:ascii="Times New Roman" w:hAnsi="Times New Roman" w:cs="Times New Roman"/>
          <w:i/>
          <w:iCs/>
          <w:noProof w:val="0"/>
          <w:sz w:val="24"/>
          <w:szCs w:val="24"/>
          <w:lang w:bidi="fa-IR"/>
        </w:rPr>
      </w:pPr>
      <w:r>
        <w:rPr>
          <w:rFonts w:ascii="Times New Roman" w:hAnsi="Times New Roman" w:cs="Times New Roman"/>
          <w:i/>
          <w:iCs/>
          <w:noProof w:val="0"/>
          <w:sz w:val="24"/>
          <w:szCs w:val="24"/>
          <w:lang w:bidi="fa-IR"/>
        </w:rPr>
        <w:t>I</w:t>
      </w:r>
      <w:r w:rsidRPr="009F21CB">
        <w:rPr>
          <w:rFonts w:ascii="Times New Roman" w:hAnsi="Times New Roman" w:cs="Times New Roman"/>
          <w:i/>
          <w:iCs/>
          <w:noProof w:val="0"/>
          <w:sz w:val="24"/>
          <w:szCs w:val="24"/>
          <w:lang w:bidi="fa-IR"/>
        </w:rPr>
        <w:t>sotherms</w:t>
      </w:r>
      <w:r>
        <w:rPr>
          <w:rFonts w:ascii="Times New Roman" w:hAnsi="Times New Roman" w:cs="Times New Roman"/>
          <w:i/>
          <w:iCs/>
          <w:noProof w:val="0"/>
          <w:sz w:val="24"/>
          <w:szCs w:val="24"/>
          <w:lang w:bidi="fa-IR"/>
        </w:rPr>
        <w:t xml:space="preserve"> study</w:t>
      </w:r>
      <w:r w:rsidRPr="009F21CB">
        <w:rPr>
          <w:rFonts w:ascii="Times New Roman" w:hAnsi="Times New Roman" w:cs="Times New Roman"/>
          <w:i/>
          <w:iCs/>
          <w:noProof w:val="0"/>
          <w:sz w:val="24"/>
          <w:szCs w:val="24"/>
          <w:lang w:bidi="fa-IR"/>
        </w:rPr>
        <w:t xml:space="preserve"> </w:t>
      </w:r>
    </w:p>
    <w:p w:rsidR="00A1340C" w:rsidRDefault="002A63D4" w:rsidP="00D92122">
      <w:pPr>
        <w:spacing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rtl/>
          <w:lang w:bidi="fa-IR"/>
        </w:rPr>
      </w:pP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In this study, 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>Langmuir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and </w:t>
      </w:r>
      <w:proofErr w:type="spellStart"/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>Freundlich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isotherm models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are used to explain 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>adsorption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process of chromium (III) and cadmium (II) ion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>s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using 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>CFNC.</w:t>
      </w:r>
    </w:p>
    <w:p w:rsidR="002A63D4" w:rsidRPr="00EC7D4A" w:rsidRDefault="002A63D4" w:rsidP="00D9212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AU"/>
        </w:rPr>
      </w:pPr>
      <w:r w:rsidRPr="00EC7D4A">
        <w:rPr>
          <w:rFonts w:asciiTheme="majorBidi" w:hAnsiTheme="majorBidi" w:cstheme="majorBidi"/>
          <w:sz w:val="24"/>
          <w:szCs w:val="24"/>
          <w:lang w:val="en-AU"/>
        </w:rPr>
        <w:t>Langmuir isotherm model states that adsorption of metal ions occur</w:t>
      </w:r>
      <w:r>
        <w:rPr>
          <w:rFonts w:asciiTheme="majorBidi" w:hAnsiTheme="majorBidi" w:cstheme="majorBidi"/>
          <w:sz w:val="24"/>
          <w:szCs w:val="24"/>
          <w:lang w:val="en-AU"/>
        </w:rPr>
        <w:t>s</w:t>
      </w:r>
      <w:r w:rsidRPr="00EC7D4A">
        <w:rPr>
          <w:rFonts w:asciiTheme="majorBidi" w:hAnsiTheme="majorBidi" w:cstheme="majorBidi"/>
          <w:sz w:val="24"/>
          <w:szCs w:val="24"/>
          <w:lang w:val="en-AU"/>
        </w:rPr>
        <w:t xml:space="preserve"> on a single and homogeneous layer of adsorbent without any interaction between </w:t>
      </w:r>
      <w:r>
        <w:rPr>
          <w:rFonts w:asciiTheme="majorBidi" w:hAnsiTheme="majorBidi" w:cstheme="majorBidi"/>
          <w:sz w:val="24"/>
          <w:szCs w:val="24"/>
          <w:lang w:val="en-AU"/>
        </w:rPr>
        <w:t>adjoining</w:t>
      </w:r>
      <w:r w:rsidRPr="00EC7D4A">
        <w:rPr>
          <w:rFonts w:asciiTheme="majorBidi" w:hAnsiTheme="majorBidi" w:cstheme="majorBidi"/>
          <w:sz w:val="24"/>
          <w:szCs w:val="24"/>
          <w:lang w:val="en-AU"/>
        </w:rPr>
        <w:t xml:space="preserve"> sites. This model expresses the information about the adsorption capacity as </w:t>
      </w:r>
      <w:r>
        <w:rPr>
          <w:rFonts w:asciiTheme="majorBidi" w:hAnsiTheme="majorBidi" w:cstheme="majorBidi"/>
          <w:sz w:val="24"/>
          <w:szCs w:val="24"/>
          <w:lang w:val="en-AU"/>
        </w:rPr>
        <w:t>well as the equilibrium behavio</w:t>
      </w:r>
      <w:r w:rsidRPr="00EC7D4A">
        <w:rPr>
          <w:rFonts w:asciiTheme="majorBidi" w:hAnsiTheme="majorBidi" w:cstheme="majorBidi"/>
          <w:sz w:val="24"/>
          <w:szCs w:val="24"/>
          <w:lang w:val="en-AU"/>
        </w:rPr>
        <w:t>r of the a</w:t>
      </w:r>
      <w:r>
        <w:rPr>
          <w:rFonts w:asciiTheme="majorBidi" w:hAnsiTheme="majorBidi" w:cstheme="majorBidi"/>
          <w:sz w:val="24"/>
          <w:szCs w:val="24"/>
          <w:lang w:val="en-AU"/>
        </w:rPr>
        <w:t>d</w:t>
      </w:r>
      <w:r w:rsidRPr="00EC7D4A">
        <w:rPr>
          <w:rFonts w:asciiTheme="majorBidi" w:hAnsiTheme="majorBidi" w:cstheme="majorBidi"/>
          <w:sz w:val="24"/>
          <w:szCs w:val="24"/>
          <w:lang w:val="en-AU"/>
        </w:rPr>
        <w:t>sorption process</w:t>
      </w:r>
      <w:r>
        <w:rPr>
          <w:rFonts w:asciiTheme="majorBidi" w:hAnsiTheme="majorBidi" w:cstheme="majorBidi"/>
          <w:sz w:val="24"/>
          <w:szCs w:val="24"/>
          <w:lang w:val="en-AU"/>
        </w:rPr>
        <w:t>.</w:t>
      </w:r>
      <w:r w:rsidR="00D92122">
        <w:rPr>
          <w:rFonts w:asciiTheme="majorBidi" w:hAnsiTheme="majorBidi" w:cstheme="majorBidi"/>
          <w:sz w:val="24"/>
          <w:szCs w:val="24"/>
          <w:vertAlign w:val="superscript"/>
          <w:lang w:val="en-AU"/>
        </w:rPr>
        <w:t>1-2</w:t>
      </w:r>
      <w:r w:rsidRPr="00EC7D4A">
        <w:rPr>
          <w:rFonts w:asciiTheme="majorBidi" w:hAnsiTheme="majorBidi" w:cstheme="majorBidi"/>
          <w:sz w:val="24"/>
          <w:szCs w:val="24"/>
          <w:lang w:val="en-A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AU"/>
        </w:rPr>
        <w:t>The l</w:t>
      </w:r>
      <w:r w:rsidRPr="00EC7D4A">
        <w:rPr>
          <w:rFonts w:asciiTheme="majorBidi" w:hAnsiTheme="majorBidi" w:cstheme="majorBidi"/>
          <w:sz w:val="24"/>
          <w:szCs w:val="24"/>
          <w:lang w:val="en-AU"/>
        </w:rPr>
        <w:t xml:space="preserve">inear </w:t>
      </w:r>
      <w:r>
        <w:rPr>
          <w:rFonts w:asciiTheme="majorBidi" w:hAnsiTheme="majorBidi" w:cstheme="majorBidi"/>
          <w:sz w:val="24"/>
          <w:szCs w:val="24"/>
          <w:lang w:val="en-AU"/>
        </w:rPr>
        <w:t>form</w:t>
      </w:r>
      <w:r w:rsidRPr="00EC7D4A">
        <w:rPr>
          <w:rFonts w:asciiTheme="majorBidi" w:hAnsiTheme="majorBidi" w:cstheme="majorBidi"/>
          <w:sz w:val="24"/>
          <w:szCs w:val="24"/>
          <w:lang w:val="en-AU"/>
        </w:rPr>
        <w:t xml:space="preserve"> of Langmuir </w:t>
      </w:r>
      <w:r>
        <w:rPr>
          <w:rFonts w:asciiTheme="majorBidi" w:hAnsiTheme="majorBidi" w:cstheme="majorBidi"/>
          <w:sz w:val="24"/>
          <w:szCs w:val="24"/>
          <w:lang w:val="en-AU"/>
        </w:rPr>
        <w:t>equation</w:t>
      </w:r>
      <w:r w:rsidRPr="00EC7D4A">
        <w:rPr>
          <w:rFonts w:asciiTheme="majorBidi" w:hAnsiTheme="majorBidi" w:cstheme="majorBidi"/>
          <w:sz w:val="24"/>
          <w:szCs w:val="24"/>
          <w:lang w:val="en-AU"/>
        </w:rPr>
        <w:t xml:space="preserve"> is like below:</w:t>
      </w:r>
    </w:p>
    <w:p w:rsidR="002A63D4" w:rsidRPr="008639F5" w:rsidRDefault="002A63D4" w:rsidP="00A1340C">
      <w:pPr>
        <w:pStyle w:val="ListParagraph"/>
        <w:tabs>
          <w:tab w:val="left" w:pos="729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bidi="fa-IR"/>
        </w:rPr>
      </w:pPr>
      <w:r w:rsidRPr="00F57E2A">
        <w:rPr>
          <w:rFonts w:ascii="Times New Roman" w:hAnsi="Times New Roman" w:cs="Times New Roman"/>
          <w:position w:val="-30"/>
        </w:rPr>
        <w:object w:dxaOrig="17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33.75pt" o:ole="">
            <v:imagedata r:id="rId6" o:title=""/>
          </v:shape>
          <o:OLEObject Type="Embed" ProgID="Equation.DSMT4" ShapeID="_x0000_i1025" DrawAspect="Content" ObjectID="_1600789867" r:id="rId7"/>
        </w:objec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                          (S-1)</w:t>
      </w:r>
    </w:p>
    <w:p w:rsidR="002A63D4" w:rsidRPr="008639F5" w:rsidRDefault="002A63D4" w:rsidP="002A63D4">
      <w:pPr>
        <w:pStyle w:val="ListParagraph"/>
        <w:tabs>
          <w:tab w:val="left" w:pos="7295"/>
        </w:tabs>
        <w:spacing w:after="0" w:line="360" w:lineRule="auto"/>
        <w:ind w:left="90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="Times New Roman" w:hAnsi="Times New Roman" w:cs="Times New Roman"/>
          <w:sz w:val="24"/>
          <w:szCs w:val="24"/>
          <w:lang w:bidi="fa-IR"/>
        </w:rPr>
        <w:t xml:space="preserve">Where </w:t>
      </w:r>
      <w:r w:rsidRPr="00260A25">
        <w:rPr>
          <w:rFonts w:ascii="Times New Roman" w:hAnsi="Times New Roman" w:cs="Times New Roman"/>
          <w:i/>
          <w:iCs/>
          <w:sz w:val="24"/>
          <w:szCs w:val="24"/>
          <w:lang w:bidi="fa-IR"/>
        </w:rPr>
        <w:t>C</w:t>
      </w:r>
      <w:r w:rsidRPr="00260A25">
        <w:rPr>
          <w:rFonts w:ascii="Times New Roman" w:hAnsi="Times New Roman" w:cs="Times New Roman"/>
          <w:i/>
          <w:iCs/>
          <w:sz w:val="24"/>
          <w:szCs w:val="24"/>
          <w:vertAlign w:val="subscript"/>
          <w:lang w:bidi="fa-IR"/>
        </w:rPr>
        <w:t>e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, </w:t>
      </w:r>
      <w:proofErr w:type="spellStart"/>
      <w:r w:rsidRPr="00260A25">
        <w:rPr>
          <w:rFonts w:ascii="Times New Roman" w:hAnsi="Times New Roman" w:cs="Times New Roman"/>
          <w:i/>
          <w:iCs/>
          <w:sz w:val="24"/>
          <w:szCs w:val="24"/>
          <w:lang w:bidi="fa-IR"/>
        </w:rPr>
        <w:t>q</w:t>
      </w:r>
      <w:r w:rsidRPr="00260A25">
        <w:rPr>
          <w:rFonts w:ascii="Times New Roman" w:hAnsi="Times New Roman" w:cs="Times New Roman"/>
          <w:i/>
          <w:iCs/>
          <w:sz w:val="24"/>
          <w:szCs w:val="24"/>
          <w:vertAlign w:val="subscript"/>
          <w:lang w:bidi="fa-IR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  <w:lang w:bidi="fa-IR"/>
        </w:rPr>
        <w:t xml:space="preserve">, </w:t>
      </w:r>
      <w:proofErr w:type="spellStart"/>
      <w:r w:rsidRPr="00260A25">
        <w:rPr>
          <w:rFonts w:ascii="Times New Roman" w:hAnsi="Times New Roman" w:cs="Times New Roman"/>
          <w:i/>
          <w:iCs/>
          <w:sz w:val="24"/>
          <w:szCs w:val="24"/>
          <w:lang w:bidi="fa-IR"/>
        </w:rPr>
        <w:t>q</w:t>
      </w:r>
      <w:r w:rsidRPr="00260A25">
        <w:rPr>
          <w:rFonts w:ascii="Times New Roman" w:hAnsi="Times New Roman" w:cs="Times New Roman"/>
          <w:i/>
          <w:iCs/>
          <w:sz w:val="24"/>
          <w:szCs w:val="24"/>
          <w:vertAlign w:val="subscript"/>
          <w:lang w:bidi="fa-IR"/>
        </w:rPr>
        <w:t>max</w:t>
      </w:r>
      <w:proofErr w:type="spellEnd"/>
      <w:r w:rsidRPr="008639F5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and </w:t>
      </w:r>
      <w:r w:rsidRPr="00260A25">
        <w:rPr>
          <w:rFonts w:ascii="Times New Roman" w:hAnsi="Times New Roman" w:cs="Times New Roman"/>
          <w:i/>
          <w:iCs/>
          <w:sz w:val="24"/>
          <w:szCs w:val="24"/>
          <w:lang w:bidi="fa-IR"/>
        </w:rPr>
        <w:t>K</w:t>
      </w:r>
      <w:r w:rsidRPr="00260A25">
        <w:rPr>
          <w:rFonts w:ascii="Times New Roman" w:hAnsi="Times New Roman" w:cs="Times New Roman"/>
          <w:i/>
          <w:iCs/>
          <w:sz w:val="24"/>
          <w:szCs w:val="24"/>
          <w:vertAlign w:val="subscript"/>
          <w:lang w:bidi="fa-IR"/>
        </w:rPr>
        <w:t>L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 are</w:t>
      </w:r>
      <w:r w:rsidRPr="008639F5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fa-IR"/>
        </w:rPr>
        <w:t>equilibrium</w:t>
      </w:r>
      <w:r w:rsidRPr="008639F5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fa-IR"/>
        </w:rPr>
        <w:t>concentration</w:t>
      </w:r>
      <w:r w:rsidRPr="008639F5">
        <w:rPr>
          <w:rFonts w:ascii="Times New Roman" w:hAnsi="Times New Roman" w:cs="Times New Roman"/>
          <w:sz w:val="24"/>
          <w:szCs w:val="24"/>
          <w:lang w:bidi="fa-IR"/>
        </w:rPr>
        <w:t xml:space="preserve"> of metal ion in </w:t>
      </w:r>
      <w:r>
        <w:rPr>
          <w:rFonts w:ascii="Times New Roman" w:hAnsi="Times New Roman" w:cs="Times New Roman"/>
          <w:sz w:val="24"/>
          <w:szCs w:val="24"/>
          <w:lang w:bidi="fa-IR"/>
        </w:rPr>
        <w:t>solution</w:t>
      </w:r>
      <w:r w:rsidRPr="008639F5">
        <w:rPr>
          <w:rFonts w:ascii="Times New Roman" w:hAnsi="Times New Roman" w:cs="Times New Roman"/>
          <w:sz w:val="24"/>
          <w:szCs w:val="24"/>
          <w:lang w:bidi="fa-IR"/>
        </w:rPr>
        <w:t xml:space="preserve"> (</w:t>
      </w:r>
      <w:r w:rsidR="00477816">
        <w:rPr>
          <w:rFonts w:ascii="Times New Roman" w:hAnsi="Times New Roman" w:cs="Times New Roman"/>
          <w:sz w:val="24"/>
          <w:szCs w:val="24"/>
          <w:lang w:bidi="fa-IR"/>
        </w:rPr>
        <w:t>mg/</w:t>
      </w:r>
      <w:r>
        <w:rPr>
          <w:rFonts w:ascii="Times New Roman" w:hAnsi="Times New Roman" w:cs="Times New Roman"/>
          <w:sz w:val="24"/>
          <w:szCs w:val="24"/>
          <w:lang w:bidi="fa-IR"/>
        </w:rPr>
        <w:t>L</w:t>
      </w:r>
      <w:r w:rsidRPr="008639F5">
        <w:rPr>
          <w:rFonts w:ascii="Times New Roman" w:hAnsi="Times New Roman" w:cs="Times New Roman"/>
          <w:sz w:val="24"/>
          <w:szCs w:val="24"/>
          <w:lang w:bidi="fa-IR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bidi="fa-IR"/>
        </w:rPr>
        <w:t>equilibrium adsorption</w:t>
      </w:r>
      <w:r w:rsidRPr="008639F5">
        <w:rPr>
          <w:rFonts w:ascii="Times New Roman" w:hAnsi="Times New Roman" w:cs="Times New Roman"/>
          <w:sz w:val="24"/>
          <w:szCs w:val="24"/>
          <w:lang w:bidi="fa-IR"/>
        </w:rPr>
        <w:t xml:space="preserve"> capacity </w:t>
      </w:r>
      <w:r w:rsidR="00477816">
        <w:rPr>
          <w:rFonts w:ascii="Times New Roman" w:hAnsi="Times New Roman" w:cs="Times New Roman"/>
          <w:sz w:val="24"/>
          <w:szCs w:val="24"/>
          <w:lang w:bidi="fa-IR"/>
        </w:rPr>
        <w:t>(mg/</w:t>
      </w:r>
      <w:r>
        <w:rPr>
          <w:rFonts w:ascii="Times New Roman" w:hAnsi="Times New Roman" w:cs="Times New Roman"/>
          <w:sz w:val="24"/>
          <w:szCs w:val="24"/>
          <w:lang w:bidi="fa-IR"/>
        </w:rPr>
        <w:t>g)</w:t>
      </w:r>
      <w:r w:rsidRPr="008639F5">
        <w:rPr>
          <w:rFonts w:ascii="Times New Roman" w:hAnsi="Times New Roman" w:cs="Times New Roman"/>
          <w:sz w:val="24"/>
          <w:szCs w:val="24"/>
          <w:lang w:bidi="fa-IR"/>
        </w:rPr>
        <w:t xml:space="preserve">, maximum </w:t>
      </w:r>
      <w:r>
        <w:rPr>
          <w:rFonts w:ascii="Times New Roman" w:hAnsi="Times New Roman" w:cs="Times New Roman"/>
          <w:sz w:val="24"/>
          <w:szCs w:val="24"/>
          <w:lang w:bidi="fa-IR"/>
        </w:rPr>
        <w:t>adsorption</w:t>
      </w:r>
      <w:r w:rsidRPr="008639F5">
        <w:rPr>
          <w:rFonts w:ascii="Times New Roman" w:hAnsi="Times New Roman" w:cs="Times New Roman"/>
          <w:sz w:val="24"/>
          <w:szCs w:val="24"/>
          <w:lang w:bidi="fa-IR"/>
        </w:rPr>
        <w:t xml:space="preserve"> capacity (mg</w:t>
      </w:r>
      <w:r w:rsidR="00477816">
        <w:rPr>
          <w:rFonts w:ascii="Times New Roman" w:hAnsi="Times New Roman" w:cs="Times New Roman"/>
          <w:sz w:val="24"/>
          <w:szCs w:val="24"/>
          <w:lang w:bidi="fa-IR"/>
        </w:rPr>
        <w:t>/</w:t>
      </w:r>
      <w:r w:rsidRPr="008639F5">
        <w:rPr>
          <w:rFonts w:ascii="Times New Roman" w:hAnsi="Times New Roman" w:cs="Times New Roman"/>
          <w:sz w:val="24"/>
          <w:szCs w:val="24"/>
          <w:lang w:bidi="fa-IR"/>
        </w:rPr>
        <w:t xml:space="preserve">g) and 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Langmuir </w:t>
      </w:r>
      <w:r>
        <w:rPr>
          <w:rFonts w:ascii="Times New Roman" w:hAnsi="Times New Roman" w:cs="Times New Roman"/>
          <w:sz w:val="24"/>
          <w:szCs w:val="24"/>
          <w:lang w:bidi="fa-IR"/>
        </w:rPr>
        <w:lastRenderedPageBreak/>
        <w:t>c</w:t>
      </w:r>
      <w:r w:rsidR="00477816">
        <w:rPr>
          <w:rFonts w:ascii="Times New Roman" w:hAnsi="Times New Roman" w:cs="Times New Roman"/>
          <w:sz w:val="24"/>
          <w:szCs w:val="24"/>
          <w:lang w:bidi="fa-IR"/>
        </w:rPr>
        <w:t>onstant or adsorption energy (L/</w:t>
      </w:r>
      <w:r>
        <w:rPr>
          <w:rFonts w:ascii="Times New Roman" w:hAnsi="Times New Roman" w:cs="Times New Roman"/>
          <w:sz w:val="24"/>
          <w:szCs w:val="24"/>
          <w:lang w:bidi="fa-IR"/>
        </w:rPr>
        <w:t>g), respectively.</w:t>
      </w:r>
      <w:r w:rsidRPr="008639F5">
        <w:rPr>
          <w:rFonts w:ascii="Times New Roman" w:hAnsi="Times New Roman" w:cs="Times New Roman"/>
          <w:sz w:val="24"/>
          <w:szCs w:val="24"/>
          <w:lang w:bidi="fa-IR"/>
        </w:rPr>
        <w:t xml:space="preserve"> Moreover, </w:t>
      </w:r>
      <w:r>
        <w:rPr>
          <w:rFonts w:ascii="Times New Roman" w:hAnsi="Times New Roman" w:cs="Times New Roman"/>
          <w:sz w:val="24"/>
          <w:szCs w:val="24"/>
          <w:lang w:bidi="fa-IR"/>
        </w:rPr>
        <w:t>a constant</w:t>
      </w:r>
      <w:r w:rsidRPr="008639F5">
        <w:rPr>
          <w:rFonts w:ascii="Times New Roman" w:hAnsi="Times New Roman" w:cs="Times New Roman"/>
          <w:sz w:val="24"/>
          <w:szCs w:val="24"/>
          <w:lang w:bidi="fa-IR"/>
        </w:rPr>
        <w:t xml:space="preserve"> parameter name</w:t>
      </w:r>
      <w:r>
        <w:rPr>
          <w:rFonts w:ascii="Times New Roman" w:hAnsi="Times New Roman" w:cs="Times New Roman"/>
          <w:sz w:val="24"/>
          <w:szCs w:val="24"/>
          <w:lang w:bidi="fa-IR"/>
        </w:rPr>
        <w:t>ly</w:t>
      </w:r>
      <w:r w:rsidRPr="008639F5">
        <w:rPr>
          <w:rFonts w:ascii="Times New Roman" w:hAnsi="Times New Roman" w:cs="Times New Roman"/>
          <w:sz w:val="24"/>
          <w:szCs w:val="24"/>
          <w:lang w:bidi="fa-IR"/>
        </w:rPr>
        <w:t xml:space="preserve"> separation factor </w:t>
      </w:r>
      <w:r>
        <w:rPr>
          <w:rFonts w:ascii="Times New Roman" w:hAnsi="Times New Roman" w:cs="Times New Roman"/>
          <w:sz w:val="24"/>
          <w:szCs w:val="24"/>
          <w:lang w:bidi="fa-IR"/>
        </w:rPr>
        <w:t>(</w:t>
      </w:r>
      <w:r w:rsidRPr="008639F5">
        <w:rPr>
          <w:rFonts w:ascii="Times New Roman" w:hAnsi="Times New Roman" w:cs="Times New Roman"/>
          <w:sz w:val="24"/>
          <w:szCs w:val="24"/>
          <w:lang w:bidi="fa-IR"/>
        </w:rPr>
        <w:t>R</w:t>
      </w:r>
      <w:r w:rsidRPr="008639F5">
        <w:rPr>
          <w:rFonts w:ascii="Times New Roman" w:hAnsi="Times New Roman" w:cs="Times New Roman"/>
          <w:sz w:val="24"/>
          <w:szCs w:val="24"/>
          <w:vertAlign w:val="subscript"/>
          <w:lang w:bidi="fa-IR"/>
        </w:rPr>
        <w:t>L</w:t>
      </w:r>
      <w:r>
        <w:rPr>
          <w:rFonts w:ascii="Times New Roman" w:hAnsi="Times New Roman" w:cs="Times New Roman"/>
          <w:sz w:val="24"/>
          <w:szCs w:val="24"/>
          <w:lang w:bidi="fa-IR"/>
        </w:rPr>
        <w:t>)</w:t>
      </w:r>
      <w:r w:rsidRPr="008639F5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fa-IR"/>
        </w:rPr>
        <w:t>is defined as equation S-2</w:t>
      </w:r>
      <w:r w:rsidRPr="008639F5">
        <w:rPr>
          <w:rFonts w:ascii="Times New Roman" w:hAnsi="Times New Roman" w:cs="Times New Roman"/>
          <w:sz w:val="24"/>
          <w:szCs w:val="24"/>
          <w:lang w:bidi="fa-IR"/>
        </w:rPr>
        <w:t>:</w:t>
      </w:r>
    </w:p>
    <w:p w:rsidR="002A63D4" w:rsidRPr="008639F5" w:rsidRDefault="002A63D4" w:rsidP="002A63D4">
      <w:pPr>
        <w:pStyle w:val="ListParagraph"/>
        <w:tabs>
          <w:tab w:val="left" w:pos="729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rtl/>
          <w:lang w:bidi="fa-IR"/>
        </w:rPr>
      </w:pPr>
      <w:r w:rsidRPr="00D82F7B">
        <w:rPr>
          <w:rFonts w:ascii="Times New Roman" w:hAnsi="Times New Roman" w:cs="Times New Roman"/>
          <w:position w:val="-30"/>
          <w:sz w:val="24"/>
          <w:szCs w:val="24"/>
        </w:rPr>
        <w:object w:dxaOrig="1440" w:dyaOrig="680">
          <v:shape id="_x0000_i1026" type="#_x0000_t75" style="width:1in;height:33.75pt" o:ole="">
            <v:imagedata r:id="rId8" o:title=""/>
          </v:shape>
          <o:OLEObject Type="Embed" ProgID="Equation.DSMT4" ShapeID="_x0000_i1026" DrawAspect="Content" ObjectID="_1600789868" r:id="rId9"/>
        </w:object>
      </w:r>
      <w:r>
        <w:rPr>
          <w:rFonts w:ascii="Times New Roman" w:hAnsi="Times New Roman" w:cs="Times New Roman"/>
          <w:sz w:val="24"/>
          <w:szCs w:val="24"/>
        </w:rPr>
        <w:t xml:space="preserve">                         (S-2)              </w:t>
      </w:r>
      <w:r w:rsidRPr="008639F5">
        <w:rPr>
          <w:rFonts w:ascii="Times New Roman" w:hAnsi="Times New Roman" w:cs="Times New Roman"/>
          <w:sz w:val="24"/>
          <w:szCs w:val="24"/>
          <w:rtl/>
          <w:lang w:bidi="fa-IR"/>
        </w:rPr>
        <w:fldChar w:fldCharType="begin"/>
      </w:r>
      <w:r w:rsidRPr="008639F5">
        <w:rPr>
          <w:rFonts w:ascii="Times New Roman" w:hAnsi="Times New Roman" w:cs="Times New Roman"/>
          <w:sz w:val="24"/>
          <w:szCs w:val="24"/>
          <w:rtl/>
          <w:lang w:bidi="fa-IR"/>
        </w:rPr>
        <w:instrText xml:space="preserve"> </w:instrText>
      </w:r>
      <w:r w:rsidRPr="008639F5">
        <w:rPr>
          <w:rFonts w:ascii="Times New Roman" w:hAnsi="Times New Roman" w:cs="Times New Roman"/>
          <w:sz w:val="24"/>
          <w:szCs w:val="24"/>
          <w:lang w:bidi="fa-IR"/>
        </w:rPr>
        <w:instrText>QUOTE</w:instrText>
      </w:r>
      <w:r w:rsidRPr="008639F5">
        <w:rPr>
          <w:rFonts w:ascii="Times New Roman" w:hAnsi="Times New Roman" w:cs="Times New Roman"/>
          <w:sz w:val="24"/>
          <w:szCs w:val="24"/>
          <w:rtl/>
          <w:lang w:bidi="fa-IR"/>
        </w:rPr>
        <w:instrText xml:space="preserve"> </w:instrText>
      </w:r>
      <m:oMath>
        <m:f>
          <m:fPr>
            <m:ctrlPr>
              <w:rPr>
                <w:rFonts w:ascii="Cambria Math" w:hAnsi="Cambria Math" w:cs="Times New Roman"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e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e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=</m:t>
        </m:r>
        <m:f>
          <m:fPr>
            <m:ctrlPr>
              <w:rPr>
                <w:rFonts w:ascii="Cambria Math" w:hAnsi="Cambria Math" w:cs="Times New Roman"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e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max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+</m:t>
        </m:r>
        <m:f>
          <m:fPr>
            <m:ctrlPr>
              <w:rPr>
                <w:rFonts w:ascii="Cambria Math" w:hAnsi="Cambria Math" w:cs="Times New Roman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sz w:val="20"/>
                    <w:szCs w:val="20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L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max</m:t>
                </m:r>
              </m:sub>
            </m:sSub>
          </m:den>
        </m:f>
      </m:oMath>
      <w:r w:rsidRPr="008639F5">
        <w:rPr>
          <w:rFonts w:ascii="Times New Roman" w:hAnsi="Times New Roman" w:cs="Times New Roman"/>
          <w:sz w:val="24"/>
          <w:szCs w:val="24"/>
          <w:rtl/>
          <w:lang w:bidi="fa-IR"/>
        </w:rPr>
        <w:instrText xml:space="preserve"> </w:instrText>
      </w:r>
      <w:r w:rsidRPr="008639F5">
        <w:rPr>
          <w:rFonts w:ascii="Times New Roman" w:hAnsi="Times New Roman" w:cs="Times New Roman"/>
          <w:sz w:val="24"/>
          <w:szCs w:val="24"/>
          <w:rtl/>
          <w:lang w:bidi="fa-IR"/>
        </w:rPr>
        <w:fldChar w:fldCharType="end"/>
      </w:r>
    </w:p>
    <w:p w:rsidR="002A63D4" w:rsidRPr="008639F5" w:rsidRDefault="002A63D4" w:rsidP="00D92122">
      <w:pPr>
        <w:spacing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bidi="fa-IR"/>
        </w:rPr>
      </w:pP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In this equation, C</w:t>
      </w:r>
      <w:r w:rsidRPr="008639F5">
        <w:rPr>
          <w:rFonts w:ascii="Times New Roman" w:hAnsi="Times New Roman" w:cs="Times New Roman"/>
          <w:noProof w:val="0"/>
          <w:sz w:val="24"/>
          <w:szCs w:val="24"/>
          <w:vertAlign w:val="subscript"/>
          <w:lang w:bidi="fa-IR"/>
        </w:rPr>
        <w:t>i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is 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>initial concentration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of metals ion (mg/g). </w:t>
      </w:r>
      <w:r w:rsidRPr="00EC7D4A">
        <w:rPr>
          <w:rFonts w:asciiTheme="majorBidi" w:hAnsiTheme="majorBidi" w:cstheme="majorBidi"/>
          <w:sz w:val="24"/>
          <w:szCs w:val="24"/>
          <w:lang w:val="en-AU"/>
        </w:rPr>
        <w:t>If R</w:t>
      </w:r>
      <w:r w:rsidRPr="00EC7D4A">
        <w:rPr>
          <w:rFonts w:asciiTheme="majorBidi" w:hAnsiTheme="majorBidi" w:cstheme="majorBidi"/>
          <w:sz w:val="24"/>
          <w:szCs w:val="24"/>
          <w:vertAlign w:val="subscript"/>
          <w:lang w:val="en-AU"/>
        </w:rPr>
        <w:t>L</w:t>
      </w:r>
      <w:r w:rsidRPr="00EC7D4A">
        <w:rPr>
          <w:rFonts w:asciiTheme="majorBidi" w:hAnsiTheme="majorBidi" w:cstheme="majorBidi"/>
          <w:sz w:val="24"/>
          <w:szCs w:val="24"/>
          <w:lang w:val="en-AU"/>
        </w:rPr>
        <w:t>&gt;1, R</w:t>
      </w:r>
      <w:r w:rsidRPr="00EC7D4A">
        <w:rPr>
          <w:rFonts w:asciiTheme="majorBidi" w:hAnsiTheme="majorBidi" w:cstheme="majorBidi"/>
          <w:sz w:val="24"/>
          <w:szCs w:val="24"/>
          <w:vertAlign w:val="subscript"/>
          <w:lang w:val="en-AU"/>
        </w:rPr>
        <w:t>L</w:t>
      </w:r>
      <w:r w:rsidRPr="00EC7D4A">
        <w:rPr>
          <w:rFonts w:asciiTheme="majorBidi" w:hAnsiTheme="majorBidi" w:cstheme="majorBidi"/>
          <w:sz w:val="24"/>
          <w:szCs w:val="24"/>
          <w:lang w:val="en-AU"/>
        </w:rPr>
        <w:t>=0,</w:t>
      </w:r>
      <w:r w:rsidRPr="00EC7D4A">
        <w:rPr>
          <w:rFonts w:asciiTheme="majorBidi" w:hAnsiTheme="majorBidi" w:cstheme="majorBidi"/>
          <w:sz w:val="24"/>
          <w:szCs w:val="24"/>
          <w:rtl/>
          <w:lang w:val="en-AU"/>
        </w:rPr>
        <w:t xml:space="preserve"> </w:t>
      </w:r>
      <w:r w:rsidRPr="00EC7D4A">
        <w:rPr>
          <w:rFonts w:asciiTheme="majorBidi" w:hAnsiTheme="majorBidi" w:cstheme="majorBidi"/>
          <w:sz w:val="24"/>
          <w:szCs w:val="24"/>
          <w:lang w:val="en-AU"/>
        </w:rPr>
        <w:t>R</w:t>
      </w:r>
      <w:r w:rsidRPr="00EC7D4A">
        <w:rPr>
          <w:rFonts w:asciiTheme="majorBidi" w:hAnsiTheme="majorBidi" w:cstheme="majorBidi"/>
          <w:sz w:val="24"/>
          <w:szCs w:val="24"/>
          <w:vertAlign w:val="subscript"/>
          <w:lang w:val="en-AU"/>
        </w:rPr>
        <w:t>L</w:t>
      </w:r>
      <w:r w:rsidRPr="00EC7D4A">
        <w:rPr>
          <w:rFonts w:asciiTheme="majorBidi" w:hAnsiTheme="majorBidi" w:cstheme="majorBidi"/>
          <w:sz w:val="24"/>
          <w:szCs w:val="24"/>
          <w:lang w:val="en-AU"/>
        </w:rPr>
        <w:t>=1</w:t>
      </w:r>
      <w:r w:rsidRPr="00EC7D4A">
        <w:rPr>
          <w:rFonts w:asciiTheme="majorBidi" w:hAnsiTheme="majorBidi" w:cstheme="majorBidi"/>
          <w:sz w:val="24"/>
          <w:szCs w:val="24"/>
          <w:rtl/>
          <w:lang w:val="en-AU"/>
        </w:rPr>
        <w:t xml:space="preserve"> </w:t>
      </w:r>
      <w:r w:rsidRPr="00EC7D4A">
        <w:rPr>
          <w:rFonts w:asciiTheme="majorBidi" w:hAnsiTheme="majorBidi" w:cstheme="majorBidi"/>
          <w:sz w:val="24"/>
          <w:szCs w:val="24"/>
          <w:lang w:val="en-AU"/>
        </w:rPr>
        <w:t>and</w:t>
      </w:r>
      <w:r w:rsidRPr="00EC7D4A">
        <w:rPr>
          <w:rFonts w:asciiTheme="majorBidi" w:hAnsiTheme="majorBidi" w:cstheme="majorBidi"/>
          <w:sz w:val="24"/>
          <w:szCs w:val="24"/>
          <w:rtl/>
          <w:lang w:val="en-AU"/>
        </w:rPr>
        <w:t xml:space="preserve"> </w:t>
      </w:r>
      <w:r w:rsidRPr="00EC7D4A">
        <w:rPr>
          <w:rFonts w:asciiTheme="majorBidi" w:hAnsiTheme="majorBidi" w:cstheme="majorBidi"/>
          <w:sz w:val="24"/>
          <w:szCs w:val="24"/>
          <w:lang w:val="en-AU"/>
        </w:rPr>
        <w:t>0&lt;R</w:t>
      </w:r>
      <w:r w:rsidRPr="00EC7D4A">
        <w:rPr>
          <w:rFonts w:asciiTheme="majorBidi" w:hAnsiTheme="majorBidi" w:cstheme="majorBidi"/>
          <w:sz w:val="24"/>
          <w:szCs w:val="24"/>
          <w:vertAlign w:val="subscript"/>
          <w:lang w:val="en-AU"/>
        </w:rPr>
        <w:t>L</w:t>
      </w:r>
      <w:r w:rsidRPr="00EC7D4A">
        <w:rPr>
          <w:rFonts w:asciiTheme="majorBidi" w:hAnsiTheme="majorBidi" w:cstheme="majorBidi"/>
          <w:sz w:val="24"/>
          <w:szCs w:val="24"/>
          <w:lang w:val="en-AU"/>
        </w:rPr>
        <w:t>&lt;1, the process is categorized as undesirable, irreversible, linear and desi</w:t>
      </w:r>
      <w:r>
        <w:rPr>
          <w:rFonts w:asciiTheme="majorBidi" w:hAnsiTheme="majorBidi" w:cstheme="majorBidi"/>
          <w:sz w:val="24"/>
          <w:szCs w:val="24"/>
          <w:lang w:val="en-AU"/>
        </w:rPr>
        <w:t>rable, respectively.</w:t>
      </w:r>
      <w:r w:rsidR="00D92122">
        <w:rPr>
          <w:rFonts w:asciiTheme="majorBidi" w:hAnsiTheme="majorBidi" w:cstheme="majorBidi"/>
          <w:sz w:val="24"/>
          <w:szCs w:val="24"/>
          <w:vertAlign w:val="superscript"/>
          <w:lang w:val="en-AU"/>
        </w:rPr>
        <w:t>1</w:t>
      </w:r>
    </w:p>
    <w:p w:rsidR="002A63D4" w:rsidRPr="008639F5" w:rsidRDefault="002A63D4" w:rsidP="002A63D4">
      <w:pPr>
        <w:spacing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bidi="fa-IR"/>
        </w:rPr>
      </w:pP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Another adsorption model is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>Freundlich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isotherm model. </w:t>
      </w:r>
      <w:r w:rsidRPr="00EC7D4A">
        <w:rPr>
          <w:rFonts w:asciiTheme="majorBidi" w:hAnsiTheme="majorBidi" w:cstheme="majorBidi"/>
          <w:sz w:val="24"/>
          <w:szCs w:val="24"/>
          <w:lang w:val="en-AU"/>
        </w:rPr>
        <w:t>This model is applied to describe multi-layer adsorption on heterogeneous surfaces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. 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>The l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>inear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form of this model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>is as follows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>:</w:t>
      </w:r>
    </w:p>
    <w:p w:rsidR="002A63D4" w:rsidRDefault="002A63D4" w:rsidP="002A63D4">
      <w:pPr>
        <w:spacing w:line="360" w:lineRule="auto"/>
        <w:jc w:val="center"/>
        <w:rPr>
          <w:rFonts w:ascii="Times New Roman" w:hAnsi="Times New Roman" w:cs="Times New Roman"/>
          <w:noProof w:val="0"/>
          <w:sz w:val="24"/>
          <w:szCs w:val="24"/>
          <w:lang w:bidi="fa-IR"/>
        </w:rPr>
      </w:pPr>
      <w:r w:rsidRPr="00F57E2A">
        <w:rPr>
          <w:rFonts w:ascii="Times New Roman" w:hAnsi="Times New Roman" w:cs="Times New Roman"/>
          <w:position w:val="-24"/>
        </w:rPr>
        <w:object w:dxaOrig="2360" w:dyaOrig="620">
          <v:shape id="_x0000_i1027" type="#_x0000_t75" style="width:125.25pt;height:32.25pt" o:ole="">
            <v:imagedata r:id="rId10" o:title=""/>
          </v:shape>
          <o:OLEObject Type="Embed" ProgID="Equation.DSMT4" ShapeID="_x0000_i1027" DrawAspect="Content" ObjectID="_1600789869" r:id="rId11"/>
        </w:objec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                               (</w:t>
      </w:r>
      <w:r w:rsidR="00D92122">
        <w:rPr>
          <w:rFonts w:ascii="Times New Roman" w:hAnsi="Times New Roman" w:cs="Times New Roman"/>
          <w:noProof w:val="0"/>
          <w:sz w:val="24"/>
          <w:szCs w:val="24"/>
          <w:lang w:bidi="fa-IR"/>
        </w:rPr>
        <w:t>S-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>3)</w:t>
      </w:r>
    </w:p>
    <w:p w:rsidR="00B810FD" w:rsidRPr="00B810FD" w:rsidRDefault="002A63D4" w:rsidP="00660A3D">
      <w:pPr>
        <w:jc w:val="both"/>
      </w:pPr>
      <w:r w:rsidRPr="00D92122">
        <w:rPr>
          <w:rFonts w:ascii="Times New Roman" w:hAnsi="Times New Roman" w:cs="Times New Roman"/>
          <w:i/>
          <w:iCs/>
          <w:noProof w:val="0"/>
          <w:sz w:val="24"/>
          <w:szCs w:val="24"/>
          <w:lang w:bidi="fa-IR"/>
        </w:rPr>
        <w:t>K</w:t>
      </w:r>
      <w:r w:rsidR="00D92122">
        <w:rPr>
          <w:rFonts w:ascii="Times New Roman" w:hAnsi="Times New Roman" w:cs="Times New Roman"/>
          <w:i/>
          <w:iCs/>
          <w:noProof w:val="0"/>
          <w:sz w:val="24"/>
          <w:szCs w:val="24"/>
          <w:vertAlign w:val="subscript"/>
          <w:lang w:bidi="fa-IR"/>
        </w:rPr>
        <w:t xml:space="preserve">F 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>is a cons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>t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>ant depend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>ing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on 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>adsorption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capacity and n is an empirical parameter related to 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>adsorption intensity.</w:t>
      </w:r>
      <w:r w:rsidR="00D92122">
        <w:rPr>
          <w:rFonts w:ascii="Times New Roman" w:hAnsi="Times New Roman" w:cs="Times New Roman"/>
          <w:noProof w:val="0"/>
          <w:sz w:val="24"/>
          <w:szCs w:val="24"/>
          <w:vertAlign w:val="superscript"/>
          <w:lang w:bidi="fa-IR"/>
        </w:rPr>
        <w:t>2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In </w:t>
      </w:r>
      <w:proofErr w:type="spellStart"/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>Freundlich</w:t>
      </w:r>
      <w:proofErr w:type="spellEnd"/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isotherm, 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>for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n&gt;1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>,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>adsorption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process is undesirable an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>d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in condition 1&lt;n&lt;10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>,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>adsorption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process is desirable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>.</w:t>
      </w:r>
      <w:r w:rsidR="00D92122">
        <w:rPr>
          <w:rFonts w:ascii="Times New Roman" w:hAnsi="Times New Roman" w:cs="Times New Roman"/>
          <w:noProof w:val="0"/>
          <w:sz w:val="24"/>
          <w:szCs w:val="24"/>
          <w:vertAlign w:val="superscript"/>
          <w:lang w:bidi="fa-IR"/>
        </w:rPr>
        <w:t>3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>Fig.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</w:t>
      </w:r>
      <w:r w:rsidR="00660A3D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S-1 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(a) and (b) is drawn to 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>Langmuir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isotherm to remove cadmium (II) and chromium (III) ion sequentially.</w:t>
      </w:r>
      <w:r w:rsidR="00660A3D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</w:t>
      </w:r>
      <w:r w:rsidR="00660A3D"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Also, in </w:t>
      </w:r>
      <w:r w:rsidR="00660A3D" w:rsidRPr="00660A3D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Fig. </w:t>
      </w:r>
      <w:r w:rsidR="00660A3D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S-2 </w:t>
      </w:r>
      <w:r w:rsidR="00660A3D"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(a) and (b) linear equations are shown to remove cadmium (II) and chromium (III) ion with </w:t>
      </w:r>
      <w:r w:rsidR="00660A3D">
        <w:rPr>
          <w:rFonts w:ascii="Times New Roman" w:hAnsi="Times New Roman" w:cs="Times New Roman"/>
          <w:noProof w:val="0"/>
          <w:sz w:val="24"/>
          <w:szCs w:val="24"/>
          <w:lang w:bidi="fa-IR"/>
        </w:rPr>
        <w:t>CFNC</w:t>
      </w:r>
      <w:r w:rsidR="00660A3D"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with </w:t>
      </w:r>
      <w:proofErr w:type="spellStart"/>
      <w:r w:rsidR="00660A3D"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>Freundlich</w:t>
      </w:r>
      <w:proofErr w:type="spellEnd"/>
      <w:r w:rsidR="00660A3D"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isotherm model.</w:t>
      </w:r>
    </w:p>
    <w:p w:rsidR="00B810FD" w:rsidRPr="008639F5" w:rsidRDefault="00B810FD" w:rsidP="00B810FD">
      <w:pPr>
        <w:spacing w:line="360" w:lineRule="auto"/>
        <w:jc w:val="right"/>
        <w:rPr>
          <w:rFonts w:ascii="Times New Roman" w:hAnsi="Times New Roman" w:cs="Times New Roman"/>
          <w:noProof w:val="0"/>
          <w:sz w:val="24"/>
          <w:szCs w:val="24"/>
          <w:lang w:bidi="fa-IR"/>
        </w:rPr>
      </w:pPr>
      <w:r>
        <w:tab/>
      </w:r>
      <w:r w:rsidRPr="007B38D2">
        <w:rPr>
          <w:rFonts w:ascii="Times New Roman" w:hAnsi="Times New Roman"/>
          <w:sz w:val="28"/>
        </w:rPr>
        <w:drawing>
          <wp:inline distT="0" distB="0" distL="0" distR="0" wp14:anchorId="4D53A29E" wp14:editId="1C926789">
            <wp:extent cx="2667000" cy="1990725"/>
            <wp:effectExtent l="0" t="0" r="0" b="0"/>
            <wp:docPr id="40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7B38D2">
        <w:rPr>
          <w:rFonts w:ascii="Times New Roman" w:hAnsi="Times New Roman"/>
          <w:sz w:val="28"/>
        </w:rPr>
        <w:drawing>
          <wp:inline distT="0" distB="0" distL="0" distR="0" wp14:anchorId="379AA7F8" wp14:editId="432AAD96">
            <wp:extent cx="2733675" cy="2095500"/>
            <wp:effectExtent l="0" t="0" r="0" b="0"/>
            <wp:docPr id="41" name="Chart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810FD" w:rsidRPr="008639F5" w:rsidRDefault="00B810FD" w:rsidP="0047781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7816">
        <w:rPr>
          <w:rFonts w:ascii="Times New Roman" w:hAnsi="Times New Roman" w:cs="Times New Roman"/>
          <w:b/>
          <w:bCs/>
          <w:noProof w:val="0"/>
          <w:sz w:val="24"/>
          <w:szCs w:val="24"/>
          <w:lang w:bidi="fa-IR"/>
        </w:rPr>
        <w:t xml:space="preserve">Fig. </w:t>
      </w:r>
      <w:r w:rsidR="00D92122" w:rsidRPr="00477816">
        <w:rPr>
          <w:rFonts w:ascii="Times New Roman" w:hAnsi="Times New Roman" w:cs="Times New Roman"/>
          <w:b/>
          <w:bCs/>
          <w:noProof w:val="0"/>
          <w:sz w:val="24"/>
          <w:szCs w:val="24"/>
          <w:lang w:bidi="fa-IR"/>
        </w:rPr>
        <w:t>S-1</w:t>
      </w:r>
      <w:r w:rsidR="00477816" w:rsidRPr="00477816">
        <w:rPr>
          <w:rFonts w:ascii="Times New Roman" w:hAnsi="Times New Roman" w:cs="Times New Roman"/>
          <w:b/>
          <w:bCs/>
          <w:noProof w:val="0"/>
          <w:sz w:val="24"/>
          <w:szCs w:val="24"/>
          <w:lang w:bidi="fa-IR"/>
        </w:rPr>
        <w:t>:</w:t>
      </w:r>
      <w:r w:rsidRPr="008639F5">
        <w:rPr>
          <w:rFonts w:ascii="Times New Roman" w:hAnsi="Times New Roman" w:cs="Times New Roman"/>
          <w:sz w:val="24"/>
          <w:szCs w:val="24"/>
        </w:rPr>
        <w:t xml:space="preserve"> Langmuir linear isotherm plots related to the adsorptions of </w:t>
      </w:r>
      <w:r w:rsidRPr="008639F5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8639F5">
        <w:rPr>
          <w:rFonts w:ascii="Times New Roman" w:hAnsi="Times New Roman" w:cs="Times New Roman"/>
          <w:sz w:val="24"/>
          <w:szCs w:val="24"/>
        </w:rPr>
        <w:t xml:space="preserve"> cadmium (II), </w:t>
      </w:r>
      <w:r w:rsidRPr="008639F5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8639F5">
        <w:rPr>
          <w:rFonts w:ascii="Times New Roman" w:hAnsi="Times New Roman" w:cs="Times New Roman"/>
          <w:sz w:val="24"/>
          <w:szCs w:val="24"/>
        </w:rPr>
        <w:t xml:space="preserve"> chromium (III) </w:t>
      </w:r>
      <w:r>
        <w:rPr>
          <w:rFonts w:ascii="Times New Roman" w:hAnsi="Times New Roman" w:cs="Times New Roman"/>
          <w:sz w:val="24"/>
          <w:szCs w:val="24"/>
        </w:rPr>
        <w:t xml:space="preserve">using CFNC </w:t>
      </w:r>
      <w:r w:rsidRPr="008639F5">
        <w:rPr>
          <w:rFonts w:ascii="Times New Roman" w:hAnsi="Times New Roman" w:cs="Times New Roman"/>
          <w:sz w:val="24"/>
          <w:szCs w:val="24"/>
        </w:rPr>
        <w:t>from aqueous solutions.</w:t>
      </w:r>
    </w:p>
    <w:p w:rsidR="00B810FD" w:rsidRPr="008639F5" w:rsidRDefault="00B810FD" w:rsidP="00B810FD">
      <w:pPr>
        <w:spacing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bidi="fa-IR"/>
        </w:rPr>
      </w:pPr>
      <w:r w:rsidRPr="007B38D2">
        <w:rPr>
          <w:rFonts w:ascii="Times New Roman" w:hAnsi="Times New Roman"/>
          <w:sz w:val="28"/>
        </w:rPr>
        <w:lastRenderedPageBreak/>
        <w:drawing>
          <wp:inline distT="0" distB="0" distL="0" distR="0" wp14:anchorId="57521AD3" wp14:editId="03DBE780">
            <wp:extent cx="2619375" cy="1971675"/>
            <wp:effectExtent l="0" t="0" r="0" b="0"/>
            <wp:docPr id="43" name="Chart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  </w:t>
      </w:r>
      <w:r w:rsidRPr="007B38D2">
        <w:rPr>
          <w:rFonts w:ascii="Times New Roman" w:hAnsi="Times New Roman"/>
          <w:sz w:val="28"/>
        </w:rPr>
        <w:drawing>
          <wp:inline distT="0" distB="0" distL="0" distR="0" wp14:anchorId="264CBA9F" wp14:editId="68A0242D">
            <wp:extent cx="2849245" cy="1981200"/>
            <wp:effectExtent l="0" t="0" r="8255" b="0"/>
            <wp:docPr id="44" name="Chart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810FD" w:rsidRPr="008639F5" w:rsidRDefault="00B810FD" w:rsidP="0047781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7816">
        <w:rPr>
          <w:rFonts w:ascii="Times New Roman" w:hAnsi="Times New Roman" w:cs="Times New Roman"/>
          <w:b/>
          <w:bCs/>
          <w:noProof w:val="0"/>
          <w:sz w:val="24"/>
          <w:szCs w:val="24"/>
          <w:lang w:bidi="fa-IR"/>
        </w:rPr>
        <w:t xml:space="preserve">Fig. </w:t>
      </w:r>
      <w:r w:rsidR="00D92122" w:rsidRPr="00477816">
        <w:rPr>
          <w:rFonts w:ascii="Times New Roman" w:hAnsi="Times New Roman" w:cs="Times New Roman"/>
          <w:b/>
          <w:bCs/>
          <w:noProof w:val="0"/>
          <w:sz w:val="24"/>
          <w:szCs w:val="24"/>
          <w:lang w:bidi="fa-IR"/>
        </w:rPr>
        <w:t>S-2</w:t>
      </w:r>
      <w:r w:rsidR="00477816" w:rsidRPr="00477816">
        <w:rPr>
          <w:rFonts w:ascii="Times New Roman" w:hAnsi="Times New Roman" w:cs="Times New Roman"/>
          <w:b/>
          <w:bCs/>
          <w:noProof w:val="0"/>
          <w:sz w:val="24"/>
          <w:szCs w:val="24"/>
          <w:lang w:bidi="fa-IR"/>
        </w:rPr>
        <w:t>: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</w:t>
      </w:r>
      <w:r w:rsidRPr="008639F5">
        <w:rPr>
          <w:rFonts w:ascii="Times New Roman" w:eastAsia="Times New Roman" w:hAnsi="Times New Roman" w:cs="Times New Roman"/>
          <w:sz w:val="24"/>
          <w:szCs w:val="24"/>
        </w:rPr>
        <w:t>Freundlich</w:t>
      </w:r>
      <w:r w:rsidRPr="008639F5">
        <w:rPr>
          <w:rFonts w:ascii="Times New Roman" w:hAnsi="Times New Roman" w:cs="Times New Roman"/>
          <w:sz w:val="24"/>
          <w:szCs w:val="24"/>
        </w:rPr>
        <w:t xml:space="preserve"> linear isotherm plots related to the adsorptions of </w:t>
      </w:r>
      <w:r w:rsidRPr="009E3965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cadmium (II</w:t>
      </w:r>
      <w:r w:rsidRPr="009E3965">
        <w:rPr>
          <w:rFonts w:ascii="Times New Roman" w:hAnsi="Times New Roman" w:cs="Times New Roman"/>
          <w:sz w:val="24"/>
          <w:szCs w:val="24"/>
        </w:rPr>
        <w:t>), b)</w:t>
      </w:r>
      <w:r w:rsidRPr="008639F5">
        <w:rPr>
          <w:rFonts w:ascii="Times New Roman" w:hAnsi="Times New Roman" w:cs="Times New Roman"/>
          <w:sz w:val="24"/>
          <w:szCs w:val="24"/>
        </w:rPr>
        <w:t xml:space="preserve"> chromium (III) </w:t>
      </w:r>
      <w:r>
        <w:rPr>
          <w:rFonts w:ascii="Times New Roman" w:hAnsi="Times New Roman" w:cs="Times New Roman"/>
          <w:sz w:val="24"/>
          <w:szCs w:val="24"/>
        </w:rPr>
        <w:t>using CFNC</w:t>
      </w:r>
      <w:r w:rsidRPr="008639F5">
        <w:rPr>
          <w:rFonts w:ascii="Times New Roman" w:hAnsi="Times New Roman" w:cs="Times New Roman"/>
          <w:sz w:val="24"/>
          <w:szCs w:val="24"/>
        </w:rPr>
        <w:t xml:space="preserve">  from aqueous solutions.</w:t>
      </w:r>
    </w:p>
    <w:p w:rsidR="00477816" w:rsidRDefault="00477816" w:rsidP="002A63D4">
      <w:pPr>
        <w:spacing w:line="360" w:lineRule="auto"/>
        <w:jc w:val="both"/>
        <w:rPr>
          <w:rFonts w:ascii="Times New Roman" w:hAnsi="Times New Roman" w:cs="Times New Roman"/>
          <w:i/>
          <w:iCs/>
          <w:noProof w:val="0"/>
          <w:sz w:val="24"/>
          <w:szCs w:val="24"/>
          <w:lang w:bidi="fa-IR"/>
        </w:rPr>
      </w:pPr>
    </w:p>
    <w:p w:rsidR="002A63D4" w:rsidRPr="009F21CB" w:rsidRDefault="002A63D4" w:rsidP="002A63D4">
      <w:pPr>
        <w:spacing w:line="360" w:lineRule="auto"/>
        <w:jc w:val="both"/>
        <w:rPr>
          <w:rFonts w:ascii="Times New Roman" w:hAnsi="Times New Roman" w:cs="Times New Roman"/>
          <w:i/>
          <w:iCs/>
          <w:noProof w:val="0"/>
          <w:sz w:val="24"/>
          <w:szCs w:val="24"/>
          <w:lang w:bidi="fa-IR"/>
        </w:rPr>
      </w:pPr>
      <w:r w:rsidRPr="009F21CB">
        <w:rPr>
          <w:rFonts w:ascii="Times New Roman" w:hAnsi="Times New Roman" w:cs="Times New Roman"/>
          <w:i/>
          <w:iCs/>
          <w:noProof w:val="0"/>
          <w:sz w:val="24"/>
          <w:szCs w:val="24"/>
          <w:lang w:bidi="fa-IR"/>
        </w:rPr>
        <w:t>Kinetic study</w:t>
      </w:r>
    </w:p>
    <w:p w:rsidR="002A63D4" w:rsidRDefault="002A63D4" w:rsidP="002A63D4">
      <w:pPr>
        <w:spacing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bidi="fa-IR"/>
        </w:rPr>
      </w:pPr>
      <w:r w:rsidRPr="00D82F7B">
        <w:rPr>
          <w:rFonts w:ascii="Times New Roman" w:hAnsi="Times New Roman" w:cs="Times New Roman"/>
          <w:noProof w:val="0"/>
          <w:sz w:val="24"/>
          <w:szCs w:val="24"/>
          <w:lang w:bidi="fa-IR"/>
        </w:rPr>
        <w:t>Kinetic studies of adsorption processes show the interactions between metal ions in aqueous solution and the adsorbent. In this study, in order to explain adsorbent kine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>tic</w:t>
      </w:r>
      <w:r w:rsidRPr="00D82F7B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behavior, pseudo first-order and pseudo second-order kinetic models were applied.</w:t>
      </w:r>
      <w:r w:rsidR="005B197A" w:rsidRPr="005B197A">
        <w:rPr>
          <w:rFonts w:ascii="Times New Roman" w:hAnsi="Times New Roman" w:cs="Times New Roman"/>
          <w:noProof w:val="0"/>
          <w:sz w:val="24"/>
          <w:szCs w:val="24"/>
          <w:vertAlign w:val="superscript"/>
          <w:lang w:bidi="fa-IR"/>
        </w:rPr>
        <w:t>1-2</w:t>
      </w:r>
    </w:p>
    <w:p w:rsidR="002A63D4" w:rsidRDefault="002A63D4" w:rsidP="002A63D4">
      <w:pPr>
        <w:spacing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bidi="fa-IR"/>
        </w:rPr>
      </w:pP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>The l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inear form of 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>pseudo first-order and pseudo second-order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kinetic models 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>are presented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using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equations </w:t>
      </w:r>
      <w:r w:rsidR="005B197A">
        <w:rPr>
          <w:rFonts w:ascii="Times New Roman" w:hAnsi="Times New Roman" w:cs="Times New Roman"/>
          <w:noProof w:val="0"/>
          <w:sz w:val="24"/>
          <w:szCs w:val="24"/>
          <w:lang w:bidi="fa-IR"/>
        </w:rPr>
        <w:t>S-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4 and </w:t>
      </w:r>
      <w:r w:rsidR="005B197A">
        <w:rPr>
          <w:rFonts w:ascii="Times New Roman" w:hAnsi="Times New Roman" w:cs="Times New Roman"/>
          <w:noProof w:val="0"/>
          <w:sz w:val="24"/>
          <w:szCs w:val="24"/>
          <w:lang w:bidi="fa-IR"/>
        </w:rPr>
        <w:t>S-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>5, respectively.</w:t>
      </w:r>
    </w:p>
    <w:p w:rsidR="002A63D4" w:rsidRDefault="002A63D4" w:rsidP="002A63D4">
      <w:pPr>
        <w:spacing w:line="360" w:lineRule="auto"/>
        <w:jc w:val="center"/>
        <w:rPr>
          <w:rFonts w:ascii="Times New Roman" w:hAnsi="Times New Roman" w:cs="Times New Roman"/>
          <w:noProof w:val="0"/>
          <w:sz w:val="24"/>
          <w:szCs w:val="24"/>
          <w:lang w:bidi="fa-IR"/>
        </w:rPr>
      </w:pPr>
      <w:r w:rsidRPr="002931E9">
        <w:rPr>
          <w:rFonts w:ascii="Times New Roman" w:hAnsi="Times New Roman" w:cs="Times New Roman"/>
          <w:noProof w:val="0"/>
          <w:position w:val="-24"/>
          <w:sz w:val="24"/>
          <w:szCs w:val="24"/>
          <w:lang w:bidi="fa-IR"/>
        </w:rPr>
        <w:object w:dxaOrig="3000" w:dyaOrig="620">
          <v:shape id="_x0000_i1028" type="#_x0000_t75" style="width:150pt;height:30.75pt" o:ole="">
            <v:imagedata r:id="rId16" o:title=""/>
          </v:shape>
          <o:OLEObject Type="Embed" ProgID="Equation.DSMT4" ShapeID="_x0000_i1028" DrawAspect="Content" ObjectID="_1600789870" r:id="rId17"/>
        </w:objec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                      (</w:t>
      </w:r>
      <w:r w:rsidR="005B197A">
        <w:rPr>
          <w:rFonts w:ascii="Times New Roman" w:hAnsi="Times New Roman" w:cs="Times New Roman"/>
          <w:noProof w:val="0"/>
          <w:sz w:val="24"/>
          <w:szCs w:val="24"/>
          <w:lang w:bidi="fa-IR"/>
        </w:rPr>
        <w:t>S-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>4)</w:t>
      </w:r>
    </w:p>
    <w:p w:rsidR="002A63D4" w:rsidRPr="008639F5" w:rsidRDefault="002A63D4" w:rsidP="002A63D4">
      <w:pPr>
        <w:spacing w:line="360" w:lineRule="auto"/>
        <w:jc w:val="center"/>
        <w:rPr>
          <w:rFonts w:ascii="Times New Roman" w:hAnsi="Times New Roman" w:cs="Times New Roman"/>
          <w:noProof w:val="0"/>
          <w:sz w:val="24"/>
          <w:szCs w:val="24"/>
          <w:lang w:bidi="fa-IR"/>
        </w:rPr>
      </w:pPr>
      <w:r w:rsidRPr="002931E9">
        <w:rPr>
          <w:rFonts w:ascii="Times New Roman" w:hAnsi="Times New Roman" w:cs="Times New Roman"/>
          <w:noProof w:val="0"/>
          <w:position w:val="-30"/>
          <w:sz w:val="24"/>
          <w:szCs w:val="24"/>
          <w:lang w:bidi="fa-IR"/>
        </w:rPr>
        <w:object w:dxaOrig="2000" w:dyaOrig="680">
          <v:shape id="_x0000_i1029" type="#_x0000_t75" style="width:99.75pt;height:33.75pt" o:ole="">
            <v:imagedata r:id="rId18" o:title=""/>
          </v:shape>
          <o:OLEObject Type="Embed" ProgID="Equation.DSMT4" ShapeID="_x0000_i1029" DrawAspect="Content" ObjectID="_1600789871" r:id="rId19"/>
        </w:objec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                                      (</w:t>
      </w:r>
      <w:r w:rsidR="005B197A">
        <w:rPr>
          <w:rFonts w:ascii="Times New Roman" w:hAnsi="Times New Roman" w:cs="Times New Roman"/>
          <w:noProof w:val="0"/>
          <w:sz w:val="24"/>
          <w:szCs w:val="24"/>
          <w:lang w:bidi="fa-IR"/>
        </w:rPr>
        <w:t>S-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>5)</w:t>
      </w:r>
    </w:p>
    <w:p w:rsidR="002A63D4" w:rsidRDefault="002A63D4" w:rsidP="00A84416">
      <w:pPr>
        <w:spacing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bidi="fa-IR"/>
        </w:rPr>
      </w:pP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>Where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, </w:t>
      </w:r>
      <w:proofErr w:type="spellStart"/>
      <w:r w:rsidRPr="0019716F">
        <w:rPr>
          <w:rFonts w:ascii="Times New Roman" w:hAnsi="Times New Roman" w:cs="Times New Roman"/>
          <w:i/>
          <w:iCs/>
          <w:noProof w:val="0"/>
          <w:sz w:val="24"/>
          <w:szCs w:val="24"/>
          <w:lang w:bidi="fa-IR"/>
        </w:rPr>
        <w:t>q</w:t>
      </w:r>
      <w:r w:rsidRPr="0019716F">
        <w:rPr>
          <w:rFonts w:ascii="Times New Roman" w:hAnsi="Times New Roman" w:cs="Times New Roman"/>
          <w:i/>
          <w:iCs/>
          <w:noProof w:val="0"/>
          <w:sz w:val="24"/>
          <w:szCs w:val="24"/>
          <w:vertAlign w:val="subscript"/>
          <w:lang w:bidi="fa-IR"/>
        </w:rPr>
        <w:t>t</w:t>
      </w:r>
      <w:proofErr w:type="spellEnd"/>
      <w:r>
        <w:rPr>
          <w:rFonts w:ascii="Times New Roman" w:hAnsi="Times New Roman" w:cs="Times New Roman"/>
          <w:i/>
          <w:iCs/>
          <w:noProof w:val="0"/>
          <w:sz w:val="24"/>
          <w:szCs w:val="24"/>
          <w:vertAlign w:val="subscript"/>
          <w:lang w:bidi="fa-IR"/>
        </w:rP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(mg/g), </w:t>
      </w:r>
      <w:r w:rsidRPr="0019716F">
        <w:rPr>
          <w:rFonts w:ascii="Times New Roman" w:hAnsi="Times New Roman" w:cs="Times New Roman"/>
          <w:i/>
          <w:iCs/>
          <w:noProof w:val="0"/>
          <w:sz w:val="24"/>
          <w:szCs w:val="24"/>
          <w:lang w:bidi="fa-IR"/>
        </w:rPr>
        <w:t>K</w:t>
      </w:r>
      <w:r w:rsidRPr="0019716F">
        <w:rPr>
          <w:rFonts w:ascii="Times New Roman" w:hAnsi="Times New Roman" w:cs="Times New Roman"/>
          <w:i/>
          <w:iCs/>
          <w:noProof w:val="0"/>
          <w:sz w:val="24"/>
          <w:szCs w:val="24"/>
          <w:vertAlign w:val="subscript"/>
          <w:lang w:bidi="fa-IR"/>
        </w:rPr>
        <w:t>1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(1/min) 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and </w:t>
      </w:r>
      <w:r w:rsidRPr="0019716F">
        <w:rPr>
          <w:rFonts w:ascii="Times New Roman" w:hAnsi="Times New Roman" w:cs="Times New Roman"/>
          <w:i/>
          <w:iCs/>
          <w:noProof w:val="0"/>
          <w:sz w:val="24"/>
          <w:szCs w:val="24"/>
          <w:lang w:bidi="fa-IR"/>
        </w:rPr>
        <w:t>K</w:t>
      </w:r>
      <w:r w:rsidRPr="0019716F">
        <w:rPr>
          <w:rFonts w:ascii="Times New Roman" w:hAnsi="Times New Roman" w:cs="Times New Roman"/>
          <w:i/>
          <w:iCs/>
          <w:noProof w:val="0"/>
          <w:sz w:val="24"/>
          <w:szCs w:val="24"/>
          <w:vertAlign w:val="subscript"/>
          <w:lang w:bidi="fa-IR"/>
        </w:rPr>
        <w:t>2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>(</w:t>
      </w:r>
      <w:r w:rsidRPr="00EC7D4A">
        <w:rPr>
          <w:rFonts w:asciiTheme="majorBidi" w:hAnsiTheme="majorBidi" w:cstheme="majorBidi"/>
          <w:sz w:val="24"/>
          <w:szCs w:val="24"/>
          <w:lang w:val="en-AU"/>
        </w:rPr>
        <w:t xml:space="preserve">g/mg.min </w:t>
      </w:r>
      <w:r>
        <w:rPr>
          <w:rFonts w:asciiTheme="majorBidi" w:hAnsiTheme="majorBidi" w:cstheme="majorBidi"/>
          <w:sz w:val="24"/>
          <w:szCs w:val="24"/>
          <w:lang w:val="en-AU"/>
        </w:rPr>
        <w:t xml:space="preserve">) 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are 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the value of cadmium (II) and chromium (III) ion 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>at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time t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>, adsorption constant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of 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>pseudo first-order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kinetics and 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>pseudo second-order,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sequentially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>.</w:t>
      </w:r>
      <w:r w:rsidR="005B197A">
        <w:rPr>
          <w:rFonts w:ascii="Times New Roman" w:hAnsi="Times New Roman" w:cs="Times New Roman"/>
          <w:noProof w:val="0"/>
          <w:sz w:val="24"/>
          <w:szCs w:val="24"/>
          <w:vertAlign w:val="superscript"/>
          <w:lang w:bidi="fa-IR"/>
        </w:rPr>
        <w:t>1-2</w:t>
      </w:r>
      <w:r w:rsidRPr="00D65D32">
        <w:rPr>
          <w:rFonts w:ascii="Times New Roman" w:hAnsi="Times New Roman" w:cs="Times New Roman"/>
          <w:noProof w:val="0"/>
          <w:sz w:val="24"/>
          <w:szCs w:val="24"/>
          <w:vertAlign w:val="superscript"/>
          <w:lang w:bidi="fa-IR"/>
        </w:rPr>
        <w:t xml:space="preserve">, </w:t>
      </w:r>
      <w:r w:rsidR="005B197A">
        <w:rPr>
          <w:rFonts w:ascii="Times New Roman" w:hAnsi="Times New Roman" w:cs="Times New Roman"/>
          <w:noProof w:val="0"/>
          <w:sz w:val="24"/>
          <w:szCs w:val="24"/>
          <w:vertAlign w:val="superscript"/>
          <w:lang w:bidi="fa-IR"/>
        </w:rPr>
        <w:t>4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>Fig.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</w:t>
      </w:r>
      <w:r w:rsidR="005B197A">
        <w:rPr>
          <w:rFonts w:ascii="Times New Roman" w:hAnsi="Times New Roman" w:cs="Times New Roman"/>
          <w:noProof w:val="0"/>
          <w:sz w:val="24"/>
          <w:szCs w:val="24"/>
          <w:lang w:bidi="fa-IR"/>
        </w:rPr>
        <w:t>S-3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show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>s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>the effect of time (t) against log(</w:t>
      </w:r>
      <w:proofErr w:type="spellStart"/>
      <w:r w:rsidRPr="0019716F">
        <w:rPr>
          <w:rFonts w:ascii="Times New Roman" w:hAnsi="Times New Roman" w:cs="Times New Roman"/>
          <w:i/>
          <w:iCs/>
          <w:noProof w:val="0"/>
          <w:sz w:val="24"/>
          <w:szCs w:val="24"/>
          <w:lang w:bidi="fa-IR"/>
        </w:rPr>
        <w:t>q</w:t>
      </w:r>
      <w:r w:rsidRPr="0019716F">
        <w:rPr>
          <w:rFonts w:ascii="Times New Roman" w:hAnsi="Times New Roman" w:cs="Times New Roman"/>
          <w:i/>
          <w:iCs/>
          <w:noProof w:val="0"/>
          <w:sz w:val="24"/>
          <w:szCs w:val="24"/>
          <w:vertAlign w:val="subscript"/>
          <w:lang w:bidi="fa-IR"/>
        </w:rPr>
        <w:t>e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>-</w:t>
      </w:r>
      <w:r w:rsidRPr="0019716F">
        <w:rPr>
          <w:rFonts w:ascii="Times New Roman" w:hAnsi="Times New Roman" w:cs="Times New Roman"/>
          <w:i/>
          <w:iCs/>
          <w:noProof w:val="0"/>
          <w:sz w:val="24"/>
          <w:szCs w:val="24"/>
          <w:lang w:bidi="fa-IR"/>
        </w:rPr>
        <w:t>q</w:t>
      </w:r>
      <w:r w:rsidRPr="0019716F">
        <w:rPr>
          <w:rFonts w:ascii="Times New Roman" w:hAnsi="Times New Roman" w:cs="Times New Roman"/>
          <w:i/>
          <w:iCs/>
          <w:noProof w:val="0"/>
          <w:sz w:val="24"/>
          <w:szCs w:val="24"/>
          <w:vertAlign w:val="subscript"/>
          <w:lang w:bidi="fa-IR"/>
        </w:rPr>
        <w:t>t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>) for pseudo first-order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kinetic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model.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>Also,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the effect of time (t) against </w:t>
      </w:r>
      <w:r w:rsidRPr="0019716F">
        <w:rPr>
          <w:rFonts w:ascii="Times New Roman" w:hAnsi="Times New Roman" w:cs="Times New Roman"/>
          <w:i/>
          <w:iCs/>
          <w:noProof w:val="0"/>
          <w:sz w:val="24"/>
          <w:szCs w:val="24"/>
          <w:lang w:bidi="fa-IR"/>
        </w:rPr>
        <w:t>t/</w:t>
      </w:r>
      <w:proofErr w:type="spellStart"/>
      <w:r w:rsidRPr="0019716F">
        <w:rPr>
          <w:rFonts w:ascii="Times New Roman" w:hAnsi="Times New Roman" w:cs="Times New Roman"/>
          <w:i/>
          <w:iCs/>
          <w:noProof w:val="0"/>
          <w:sz w:val="24"/>
          <w:szCs w:val="24"/>
          <w:lang w:bidi="fa-IR"/>
        </w:rPr>
        <w:t>q</w:t>
      </w:r>
      <w:r w:rsidRPr="0019716F">
        <w:rPr>
          <w:rFonts w:ascii="Times New Roman" w:hAnsi="Times New Roman" w:cs="Times New Roman"/>
          <w:i/>
          <w:iCs/>
          <w:noProof w:val="0"/>
          <w:sz w:val="24"/>
          <w:szCs w:val="24"/>
          <w:vertAlign w:val="subscript"/>
          <w:lang w:bidi="fa-IR"/>
        </w:rPr>
        <w:t>t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for the pseudo second-order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kinetic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model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is shown in Fig. </w:t>
      </w:r>
      <w:r w:rsidR="005B197A">
        <w:rPr>
          <w:rFonts w:ascii="Times New Roman" w:hAnsi="Times New Roman" w:cs="Times New Roman"/>
          <w:noProof w:val="0"/>
          <w:sz w:val="24"/>
          <w:szCs w:val="24"/>
          <w:lang w:bidi="fa-IR"/>
        </w:rPr>
        <w:t>S-4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. </w:t>
      </w:r>
      <w:r w:rsidRPr="008021AF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Additionally, constants and parameters of pseudo first-order and pseudo second-order kinetic models for adsorption of cadmium (II) and chromium (III) ions using CFNC are tabulated in Tables </w:t>
      </w:r>
      <w:r w:rsidR="00FA2C5B">
        <w:rPr>
          <w:rFonts w:ascii="Times New Roman" w:hAnsi="Times New Roman" w:cs="Times New Roman"/>
          <w:noProof w:val="0"/>
          <w:sz w:val="24"/>
          <w:szCs w:val="24"/>
          <w:lang w:bidi="fa-IR"/>
        </w:rPr>
        <w:t>S-</w:t>
      </w:r>
      <w:r w:rsidR="00A84416">
        <w:rPr>
          <w:rFonts w:ascii="Times New Roman" w:hAnsi="Times New Roman" w:cs="Times New Roman"/>
          <w:noProof w:val="0"/>
          <w:sz w:val="24"/>
          <w:szCs w:val="24"/>
          <w:lang w:bidi="fa-IR"/>
        </w:rPr>
        <w:t>4</w:t>
      </w:r>
      <w:r w:rsidRPr="008021AF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and </w:t>
      </w:r>
      <w:r w:rsidR="00FA2C5B">
        <w:rPr>
          <w:rFonts w:ascii="Times New Roman" w:hAnsi="Times New Roman" w:cs="Times New Roman"/>
          <w:noProof w:val="0"/>
          <w:sz w:val="24"/>
          <w:szCs w:val="24"/>
          <w:lang w:bidi="fa-IR"/>
        </w:rPr>
        <w:t>S-</w:t>
      </w:r>
      <w:r w:rsidR="00A84416">
        <w:rPr>
          <w:rFonts w:ascii="Times New Roman" w:hAnsi="Times New Roman" w:cs="Times New Roman"/>
          <w:noProof w:val="0"/>
          <w:sz w:val="24"/>
          <w:szCs w:val="24"/>
          <w:lang w:bidi="fa-IR"/>
        </w:rPr>
        <w:t>5</w:t>
      </w:r>
      <w:r w:rsidRPr="008021AF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. </w:t>
      </w:r>
    </w:p>
    <w:p w:rsidR="002A63D4" w:rsidRPr="008639F5" w:rsidRDefault="002A63D4" w:rsidP="002A63D4">
      <w:pPr>
        <w:spacing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bidi="fa-IR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692379BD" wp14:editId="11022925">
            <wp:extent cx="2847975" cy="1876425"/>
            <wp:effectExtent l="0" t="0" r="0" b="0"/>
            <wp:docPr id="28" name="Chart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AF12FFC" wp14:editId="31CA8B39">
            <wp:extent cx="2952750" cy="1895475"/>
            <wp:effectExtent l="0" t="0" r="0" b="0"/>
            <wp:docPr id="29" name="Chart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2A63D4" w:rsidRPr="008639F5" w:rsidRDefault="002A63D4" w:rsidP="0047781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noProof w:val="0"/>
          <w:sz w:val="24"/>
          <w:szCs w:val="24"/>
          <w:lang w:bidi="fa-IR"/>
        </w:rPr>
      </w:pPr>
      <w:r w:rsidRPr="00477816">
        <w:rPr>
          <w:rFonts w:ascii="Times New Roman" w:hAnsi="Times New Roman" w:cs="Times New Roman"/>
          <w:b/>
          <w:bCs/>
          <w:noProof w:val="0"/>
          <w:sz w:val="24"/>
          <w:szCs w:val="24"/>
          <w:lang w:bidi="fa-IR"/>
        </w:rPr>
        <w:t xml:space="preserve">Fig. </w:t>
      </w:r>
      <w:r w:rsidR="005B197A" w:rsidRPr="00477816">
        <w:rPr>
          <w:rFonts w:ascii="Times New Roman" w:hAnsi="Times New Roman" w:cs="Times New Roman"/>
          <w:b/>
          <w:bCs/>
          <w:noProof w:val="0"/>
          <w:sz w:val="24"/>
          <w:szCs w:val="24"/>
          <w:lang w:bidi="fa-IR"/>
        </w:rPr>
        <w:t>S-3</w:t>
      </w:r>
      <w:r w:rsidR="00477816" w:rsidRPr="00477816">
        <w:rPr>
          <w:rFonts w:ascii="Times New Roman" w:hAnsi="Times New Roman" w:cs="Times New Roman"/>
          <w:b/>
          <w:bCs/>
          <w:noProof w:val="0"/>
          <w:sz w:val="24"/>
          <w:szCs w:val="24"/>
          <w:lang w:bidi="fa-IR"/>
        </w:rPr>
        <w:t>: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</w:t>
      </w:r>
      <w:r w:rsidRPr="008639F5">
        <w:rPr>
          <w:rFonts w:ascii="Times New Roman" w:hAnsi="Times New Roman" w:cs="Times New Roman"/>
          <w:sz w:val="24"/>
          <w:szCs w:val="24"/>
        </w:rPr>
        <w:t>pseudo-first and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</w:t>
      </w:r>
      <w:r w:rsidRPr="008639F5">
        <w:rPr>
          <w:rFonts w:ascii="Times New Roman" w:hAnsi="Times New Roman" w:cs="Times New Roman"/>
          <w:sz w:val="24"/>
          <w:szCs w:val="24"/>
        </w:rPr>
        <w:t xml:space="preserve">pseudo- second order model plots related to the adsorptions of </w:t>
      </w:r>
      <w:r w:rsidRPr="008639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39F5">
        <w:rPr>
          <w:rFonts w:ascii="Times New Roman" w:hAnsi="Times New Roman" w:cs="Times New Roman"/>
          <w:sz w:val="24"/>
          <w:szCs w:val="24"/>
        </w:rPr>
        <w:t xml:space="preserve">cadmium (II) </w:t>
      </w:r>
      <w:r>
        <w:rPr>
          <w:rFonts w:ascii="Times New Roman" w:hAnsi="Times New Roman" w:cs="Times New Roman"/>
          <w:sz w:val="24"/>
          <w:szCs w:val="24"/>
        </w:rPr>
        <w:t>using CFNC</w:t>
      </w:r>
      <w:r w:rsidRPr="008639F5">
        <w:rPr>
          <w:rFonts w:ascii="Times New Roman" w:hAnsi="Times New Roman" w:cs="Times New Roman"/>
          <w:sz w:val="24"/>
          <w:szCs w:val="24"/>
        </w:rPr>
        <w:t xml:space="preserve">  from aqueous solutions.</w:t>
      </w:r>
    </w:p>
    <w:p w:rsidR="002A63D4" w:rsidRPr="008639F5" w:rsidRDefault="002A63D4" w:rsidP="002A63D4">
      <w:pPr>
        <w:spacing w:line="360" w:lineRule="auto"/>
        <w:jc w:val="center"/>
        <w:rPr>
          <w:rFonts w:ascii="Times New Roman" w:hAnsi="Times New Roman" w:cs="Times New Roman"/>
          <w:noProof w:val="0"/>
          <w:sz w:val="24"/>
          <w:szCs w:val="24"/>
          <w:lang w:bidi="fa-IR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24BD7C8" wp14:editId="72A1F7D5">
            <wp:extent cx="2905125" cy="1962150"/>
            <wp:effectExtent l="0" t="0" r="0" b="0"/>
            <wp:docPr id="30" name="Chart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AADA0F6" wp14:editId="0204DD81">
            <wp:extent cx="2643505" cy="1971675"/>
            <wp:effectExtent l="0" t="0" r="4445" b="0"/>
            <wp:docPr id="31" name="Chart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2A63D4" w:rsidRDefault="002A63D4" w:rsidP="0047781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7816">
        <w:rPr>
          <w:rFonts w:ascii="Times New Roman" w:hAnsi="Times New Roman" w:cs="Times New Roman"/>
          <w:b/>
          <w:bCs/>
          <w:noProof w:val="0"/>
          <w:sz w:val="24"/>
          <w:szCs w:val="24"/>
          <w:lang w:bidi="fa-IR"/>
        </w:rPr>
        <w:t xml:space="preserve">Fig. </w:t>
      </w:r>
      <w:r w:rsidR="005B197A" w:rsidRPr="00477816">
        <w:rPr>
          <w:rFonts w:ascii="Times New Roman" w:hAnsi="Times New Roman" w:cs="Times New Roman"/>
          <w:b/>
          <w:bCs/>
          <w:noProof w:val="0"/>
          <w:sz w:val="24"/>
          <w:szCs w:val="24"/>
          <w:lang w:bidi="fa-IR"/>
        </w:rPr>
        <w:t>S-4</w:t>
      </w:r>
      <w:r w:rsidR="00477816" w:rsidRPr="00477816">
        <w:rPr>
          <w:rFonts w:ascii="Times New Roman" w:hAnsi="Times New Roman" w:cs="Times New Roman"/>
          <w:b/>
          <w:bCs/>
          <w:noProof w:val="0"/>
          <w:sz w:val="24"/>
          <w:szCs w:val="24"/>
          <w:lang w:bidi="fa-IR"/>
        </w:rPr>
        <w:t>:</w:t>
      </w:r>
      <w:r w:rsidRPr="008639F5">
        <w:rPr>
          <w:rFonts w:ascii="Times New Roman" w:hAnsi="Times New Roman" w:cs="Times New Roman"/>
          <w:sz w:val="24"/>
          <w:szCs w:val="24"/>
        </w:rPr>
        <w:t xml:space="preserve"> pseudo-first order synthetic and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</w:t>
      </w:r>
      <w:r w:rsidRPr="008639F5">
        <w:rPr>
          <w:rFonts w:ascii="Times New Roman" w:hAnsi="Times New Roman" w:cs="Times New Roman"/>
          <w:sz w:val="24"/>
          <w:szCs w:val="24"/>
        </w:rPr>
        <w:t xml:space="preserve">pseudo- second order model plots related to the adsorptions of </w:t>
      </w:r>
      <w:r w:rsidRPr="008639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39F5">
        <w:rPr>
          <w:rFonts w:ascii="Times New Roman" w:hAnsi="Times New Roman" w:cs="Times New Roman"/>
          <w:sz w:val="24"/>
          <w:szCs w:val="24"/>
        </w:rPr>
        <w:t xml:space="preserve">chromium (III) </w:t>
      </w:r>
      <w:r>
        <w:rPr>
          <w:rFonts w:ascii="Times New Roman" w:hAnsi="Times New Roman" w:cs="Times New Roman"/>
          <w:sz w:val="24"/>
          <w:szCs w:val="24"/>
        </w:rPr>
        <w:t>using CFNC</w:t>
      </w:r>
      <w:r w:rsidRPr="008639F5">
        <w:rPr>
          <w:rFonts w:ascii="Times New Roman" w:hAnsi="Times New Roman" w:cs="Times New Roman"/>
          <w:sz w:val="24"/>
          <w:szCs w:val="24"/>
        </w:rPr>
        <w:t xml:space="preserve">  from aqueous solutions.</w:t>
      </w:r>
    </w:p>
    <w:p w:rsidR="00477816" w:rsidRPr="008639F5" w:rsidRDefault="00477816" w:rsidP="00477816">
      <w:pPr>
        <w:spacing w:line="360" w:lineRule="auto"/>
        <w:jc w:val="center"/>
        <w:rPr>
          <w:rFonts w:ascii="Times New Roman" w:hAnsi="Times New Roman" w:cs="Times New Roman"/>
          <w:noProof w:val="0"/>
          <w:sz w:val="24"/>
          <w:szCs w:val="24"/>
          <w:lang w:bidi="fa-IR"/>
        </w:rPr>
      </w:pPr>
    </w:p>
    <w:p w:rsidR="002D6584" w:rsidRDefault="002D6584" w:rsidP="0047781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noProof w:val="0"/>
          <w:sz w:val="24"/>
          <w:szCs w:val="24"/>
          <w:lang w:bidi="fa-IR"/>
        </w:rPr>
      </w:pPr>
      <w:r w:rsidRPr="00477816">
        <w:rPr>
          <w:rFonts w:ascii="Times New Roman" w:hAnsi="Times New Roman" w:cs="Times New Roman"/>
          <w:b/>
          <w:bCs/>
          <w:noProof w:val="0"/>
          <w:sz w:val="24"/>
          <w:szCs w:val="24"/>
          <w:lang w:bidi="fa-IR"/>
        </w:rPr>
        <w:t>T</w:t>
      </w:r>
      <w:r w:rsidR="00477816" w:rsidRPr="00477816">
        <w:rPr>
          <w:rFonts w:ascii="Times New Roman" w:hAnsi="Times New Roman" w:cs="Times New Roman"/>
          <w:b/>
          <w:bCs/>
          <w:noProof w:val="0"/>
          <w:sz w:val="24"/>
          <w:szCs w:val="24"/>
          <w:lang w:bidi="fa-IR"/>
        </w:rPr>
        <w:t>able</w:t>
      </w:r>
      <w:r w:rsidRPr="00477816">
        <w:rPr>
          <w:rFonts w:ascii="Times New Roman" w:hAnsi="Times New Roman" w:cs="Times New Roman"/>
          <w:b/>
          <w:bCs/>
          <w:noProof w:val="0"/>
          <w:sz w:val="24"/>
          <w:szCs w:val="24"/>
          <w:lang w:bidi="fa-IR"/>
        </w:rPr>
        <w:t xml:space="preserve"> </w:t>
      </w:r>
      <w:r w:rsidR="005B197A" w:rsidRPr="00477816">
        <w:rPr>
          <w:rFonts w:ascii="Times New Roman" w:hAnsi="Times New Roman" w:cs="Times New Roman"/>
          <w:b/>
          <w:bCs/>
          <w:noProof w:val="0"/>
          <w:sz w:val="24"/>
          <w:szCs w:val="24"/>
          <w:lang w:bidi="fa-IR"/>
        </w:rPr>
        <w:t>S-</w:t>
      </w:r>
      <w:r w:rsidR="00A84416" w:rsidRPr="00477816">
        <w:rPr>
          <w:rFonts w:ascii="Times New Roman" w:hAnsi="Times New Roman" w:cs="Times New Roman"/>
          <w:b/>
          <w:bCs/>
          <w:noProof w:val="0"/>
          <w:sz w:val="24"/>
          <w:szCs w:val="24"/>
          <w:lang w:bidi="fa-IR"/>
        </w:rPr>
        <w:t>4</w:t>
      </w:r>
      <w:r w:rsidR="00477816" w:rsidRPr="00477816">
        <w:rPr>
          <w:rFonts w:ascii="Times New Roman" w:hAnsi="Times New Roman" w:cs="Times New Roman"/>
          <w:b/>
          <w:bCs/>
          <w:noProof w:val="0"/>
          <w:sz w:val="24"/>
          <w:szCs w:val="24"/>
          <w:lang w:bidi="fa-IR"/>
        </w:rPr>
        <w:t>: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</w:t>
      </w:r>
      <w:r w:rsidRPr="008639F5">
        <w:rPr>
          <w:rFonts w:ascii="Times New Roman" w:hAnsi="Times New Roman" w:cs="Times New Roman"/>
          <w:sz w:val="24"/>
          <w:szCs w:val="24"/>
        </w:rPr>
        <w:t>Pseudo-first and pseudo- second order synthetic model constants cadmium (II).</w:t>
      </w:r>
    </w:p>
    <w:tbl>
      <w:tblPr>
        <w:bidiVisual/>
        <w:tblW w:w="0" w:type="auto"/>
        <w:tblInd w:w="246" w:type="dxa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268"/>
        <w:gridCol w:w="1516"/>
        <w:gridCol w:w="1516"/>
        <w:gridCol w:w="1455"/>
        <w:gridCol w:w="1400"/>
        <w:gridCol w:w="1491"/>
      </w:tblGrid>
      <w:tr w:rsidR="002D6584" w:rsidRPr="008639F5" w:rsidTr="004B1412">
        <w:tc>
          <w:tcPr>
            <w:tcW w:w="1268" w:type="dxa"/>
            <w:tcBorders>
              <w:bottom w:val="single" w:sz="4" w:space="0" w:color="7F7F7F"/>
            </w:tcBorders>
            <w:shd w:val="clear" w:color="auto" w:fill="auto"/>
          </w:tcPr>
          <w:p w:rsidR="002D6584" w:rsidRPr="0098683B" w:rsidRDefault="00477816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mg/L</w:t>
            </w:r>
            <w:r w:rsidR="002D6584" w:rsidRPr="0098683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="002D6584" w:rsidRPr="0098683B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16" w:type="dxa"/>
            <w:tcBorders>
              <w:bottom w:val="single" w:sz="4" w:space="0" w:color="7F7F7F"/>
            </w:tcBorders>
            <w:shd w:val="clear" w:color="auto" w:fill="auto"/>
          </w:tcPr>
          <w:p w:rsidR="002D6584" w:rsidRPr="0098683B" w:rsidRDefault="00477816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mg/L</w:t>
            </w:r>
            <w:r w:rsidR="002D6584" w:rsidRPr="0098683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="002D6584" w:rsidRPr="0098683B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16" w:type="dxa"/>
            <w:tcBorders>
              <w:bottom w:val="single" w:sz="4" w:space="0" w:color="7F7F7F"/>
            </w:tcBorders>
            <w:shd w:val="clear" w:color="auto" w:fill="auto"/>
          </w:tcPr>
          <w:p w:rsidR="002D6584" w:rsidRPr="0098683B" w:rsidRDefault="00477816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mg/L</w:t>
            </w:r>
            <w:r w:rsidR="002D6584" w:rsidRPr="0098683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="002D6584" w:rsidRPr="0098683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55" w:type="dxa"/>
            <w:tcBorders>
              <w:bottom w:val="single" w:sz="4" w:space="0" w:color="7F7F7F"/>
            </w:tcBorders>
            <w:shd w:val="clear" w:color="auto" w:fill="auto"/>
          </w:tcPr>
          <w:p w:rsidR="002D6584" w:rsidRPr="0098683B" w:rsidRDefault="002D6584" w:rsidP="004B1412">
            <w:pPr>
              <w:tabs>
                <w:tab w:val="left" w:pos="729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8683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98683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="00477816">
              <w:rPr>
                <w:rFonts w:ascii="Times New Roman" w:eastAsia="Times New Roman" w:hAnsi="Times New Roman" w:cs="Times New Roman"/>
                <w:sz w:val="24"/>
                <w:szCs w:val="24"/>
              </w:rPr>
              <w:t>mg/L</w:t>
            </w:r>
          </w:p>
        </w:tc>
        <w:tc>
          <w:tcPr>
            <w:tcW w:w="1400" w:type="dxa"/>
            <w:tcBorders>
              <w:bottom w:val="single" w:sz="4" w:space="0" w:color="7F7F7F"/>
            </w:tcBorders>
            <w:shd w:val="clear" w:color="auto" w:fill="auto"/>
          </w:tcPr>
          <w:p w:rsidR="002D6584" w:rsidRPr="0098683B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8683B">
              <w:rPr>
                <w:rFonts w:ascii="Times New Roman" w:eastAsia="Times New Roman" w:hAnsi="Times New Roman" w:cs="Times New Roman"/>
                <w:sz w:val="24"/>
                <w:szCs w:val="24"/>
              </w:rPr>
              <w:t>parameters</w:t>
            </w:r>
          </w:p>
        </w:tc>
        <w:tc>
          <w:tcPr>
            <w:tcW w:w="1491" w:type="dxa"/>
            <w:tcBorders>
              <w:bottom w:val="single" w:sz="4" w:space="0" w:color="7F7F7F"/>
            </w:tcBorders>
            <w:shd w:val="clear" w:color="auto" w:fill="auto"/>
          </w:tcPr>
          <w:p w:rsidR="002D6584" w:rsidRPr="0098683B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8683B">
              <w:rPr>
                <w:rFonts w:ascii="Times New Roman" w:eastAsia="Times New Roman" w:hAnsi="Times New Roman" w:cs="Times New Roman"/>
                <w:sz w:val="24"/>
                <w:szCs w:val="24"/>
              </w:rPr>
              <w:t>Models</w:t>
            </w:r>
          </w:p>
        </w:tc>
      </w:tr>
      <w:tr w:rsidR="002D6584" w:rsidRPr="008639F5" w:rsidTr="004B1412">
        <w:trPr>
          <w:trHeight w:val="189"/>
        </w:trPr>
        <w:tc>
          <w:tcPr>
            <w:tcW w:w="126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11.86</w:t>
            </w:r>
          </w:p>
        </w:tc>
        <w:tc>
          <w:tcPr>
            <w:tcW w:w="151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11.85</w:t>
            </w:r>
          </w:p>
        </w:tc>
        <w:tc>
          <w:tcPr>
            <w:tcW w:w="151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8.35</w:t>
            </w:r>
          </w:p>
        </w:tc>
        <w:tc>
          <w:tcPr>
            <w:tcW w:w="145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140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cal</w:t>
            </w:r>
          </w:p>
        </w:tc>
        <w:tc>
          <w:tcPr>
            <w:tcW w:w="1491" w:type="dxa"/>
            <w:vMerge w:val="restar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Pseudo firest-oreder 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kinetic</w:t>
            </w:r>
          </w:p>
        </w:tc>
      </w:tr>
      <w:tr w:rsidR="002D6584" w:rsidRPr="008639F5" w:rsidTr="004B1412">
        <w:trPr>
          <w:trHeight w:val="189"/>
        </w:trPr>
        <w:tc>
          <w:tcPr>
            <w:tcW w:w="1268" w:type="dxa"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229.55</w:t>
            </w:r>
          </w:p>
        </w:tc>
        <w:tc>
          <w:tcPr>
            <w:tcW w:w="1516" w:type="dxa"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219.55</w:t>
            </w:r>
          </w:p>
        </w:tc>
        <w:tc>
          <w:tcPr>
            <w:tcW w:w="1516" w:type="dxa"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177.05</w:t>
            </w:r>
          </w:p>
        </w:tc>
        <w:tc>
          <w:tcPr>
            <w:tcW w:w="1455" w:type="dxa"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84.55</w:t>
            </w:r>
          </w:p>
        </w:tc>
        <w:tc>
          <w:tcPr>
            <w:tcW w:w="1400" w:type="dxa"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exp</w:t>
            </w:r>
          </w:p>
        </w:tc>
        <w:tc>
          <w:tcPr>
            <w:tcW w:w="1491" w:type="dxa"/>
            <w:vMerge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2D6584" w:rsidRPr="008639F5" w:rsidTr="004B1412">
        <w:trPr>
          <w:trHeight w:val="189"/>
        </w:trPr>
        <w:tc>
          <w:tcPr>
            <w:tcW w:w="126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0.9885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1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0.9786</w:t>
            </w:r>
          </w:p>
        </w:tc>
        <w:tc>
          <w:tcPr>
            <w:tcW w:w="151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0.9798</w:t>
            </w:r>
          </w:p>
        </w:tc>
        <w:tc>
          <w:tcPr>
            <w:tcW w:w="145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0.9781</w:t>
            </w:r>
          </w:p>
        </w:tc>
        <w:tc>
          <w:tcPr>
            <w:tcW w:w="140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rtl/>
              </w:rPr>
              <w:t>2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</w:t>
            </w:r>
          </w:p>
        </w:tc>
        <w:tc>
          <w:tcPr>
            <w:tcW w:w="1491" w:type="dxa"/>
            <w:vMerge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2D6584" w:rsidRPr="008639F5" w:rsidTr="004B1412">
        <w:trPr>
          <w:trHeight w:val="189"/>
        </w:trPr>
        <w:tc>
          <w:tcPr>
            <w:tcW w:w="1268" w:type="dxa"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0.035</w:t>
            </w:r>
          </w:p>
        </w:tc>
        <w:tc>
          <w:tcPr>
            <w:tcW w:w="1516" w:type="dxa"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0.042</w:t>
            </w:r>
          </w:p>
        </w:tc>
        <w:tc>
          <w:tcPr>
            <w:tcW w:w="1516" w:type="dxa"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0.048</w:t>
            </w:r>
          </w:p>
        </w:tc>
        <w:tc>
          <w:tcPr>
            <w:tcW w:w="1455" w:type="dxa"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400" w:type="dxa"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rtl/>
              </w:rPr>
              <w:t>1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491" w:type="dxa"/>
            <w:vMerge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2D6584" w:rsidRPr="008639F5" w:rsidTr="004B1412">
        <w:trPr>
          <w:trHeight w:val="408"/>
        </w:trPr>
        <w:tc>
          <w:tcPr>
            <w:tcW w:w="126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0.41</w:t>
            </w:r>
          </w:p>
        </w:tc>
        <w:tc>
          <w:tcPr>
            <w:tcW w:w="151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0.49</w:t>
            </w:r>
          </w:p>
        </w:tc>
        <w:tc>
          <w:tcPr>
            <w:tcW w:w="151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45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1.86</w:t>
            </w:r>
          </w:p>
        </w:tc>
        <w:tc>
          <w:tcPr>
            <w:tcW w:w="140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rtl/>
              </w:rPr>
              <w:t>1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491" w:type="dxa"/>
            <w:vMerge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2D6584" w:rsidRPr="008639F5" w:rsidTr="004B1412">
        <w:trPr>
          <w:trHeight w:val="189"/>
        </w:trPr>
        <w:tc>
          <w:tcPr>
            <w:tcW w:w="1268" w:type="dxa"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0.43</w:t>
            </w:r>
          </w:p>
        </w:tc>
        <w:tc>
          <w:tcPr>
            <w:tcW w:w="1516" w:type="dxa"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1516" w:type="dxa"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1455" w:type="dxa"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0.728</w:t>
            </w:r>
          </w:p>
        </w:tc>
        <w:tc>
          <w:tcPr>
            <w:tcW w:w="1400" w:type="dxa"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cal</w:t>
            </w:r>
          </w:p>
        </w:tc>
        <w:tc>
          <w:tcPr>
            <w:tcW w:w="1491" w:type="dxa"/>
            <w:vMerge w:val="restart"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Pseudo second-order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kinetic</w:t>
            </w:r>
          </w:p>
        </w:tc>
      </w:tr>
      <w:tr w:rsidR="002D6584" w:rsidRPr="008639F5" w:rsidTr="004B1412">
        <w:trPr>
          <w:trHeight w:val="189"/>
        </w:trPr>
        <w:tc>
          <w:tcPr>
            <w:tcW w:w="126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229.55</w:t>
            </w:r>
          </w:p>
        </w:tc>
        <w:tc>
          <w:tcPr>
            <w:tcW w:w="151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219.55</w:t>
            </w:r>
          </w:p>
        </w:tc>
        <w:tc>
          <w:tcPr>
            <w:tcW w:w="151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177.05</w:t>
            </w:r>
          </w:p>
        </w:tc>
        <w:tc>
          <w:tcPr>
            <w:tcW w:w="145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84.55</w:t>
            </w:r>
          </w:p>
        </w:tc>
        <w:tc>
          <w:tcPr>
            <w:tcW w:w="140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exp</w:t>
            </w:r>
          </w:p>
        </w:tc>
        <w:tc>
          <w:tcPr>
            <w:tcW w:w="1491" w:type="dxa"/>
            <w:vMerge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2D6584" w:rsidRPr="008639F5" w:rsidTr="004B1412">
        <w:trPr>
          <w:trHeight w:val="189"/>
        </w:trPr>
        <w:tc>
          <w:tcPr>
            <w:tcW w:w="1268" w:type="dxa"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0.4207</w:t>
            </w:r>
          </w:p>
        </w:tc>
        <w:tc>
          <w:tcPr>
            <w:tcW w:w="1516" w:type="dxa"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0.7647</w:t>
            </w:r>
          </w:p>
        </w:tc>
        <w:tc>
          <w:tcPr>
            <w:tcW w:w="1516" w:type="dxa"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0.7168</w:t>
            </w:r>
          </w:p>
        </w:tc>
        <w:tc>
          <w:tcPr>
            <w:tcW w:w="1455" w:type="dxa"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0.2633</w:t>
            </w:r>
          </w:p>
        </w:tc>
        <w:tc>
          <w:tcPr>
            <w:tcW w:w="1400" w:type="dxa"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rtl/>
              </w:rPr>
              <w:t>2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</w:t>
            </w:r>
          </w:p>
        </w:tc>
        <w:tc>
          <w:tcPr>
            <w:tcW w:w="1491" w:type="dxa"/>
            <w:vMerge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2D6584" w:rsidRPr="008639F5" w:rsidTr="004B1412">
        <w:trPr>
          <w:trHeight w:val="189"/>
        </w:trPr>
        <w:tc>
          <w:tcPr>
            <w:tcW w:w="126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rtl/>
              </w:rPr>
              <w:t>-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*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rtl/>
              </w:rPr>
              <w:t>-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*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rtl/>
              </w:rPr>
              <w:t>-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*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rtl/>
              </w:rPr>
              <w:t>-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*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rtl/>
              </w:rPr>
              <w:t>2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491" w:type="dxa"/>
            <w:vMerge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2D6584" w:rsidRPr="008639F5" w:rsidTr="004B1412">
        <w:trPr>
          <w:trHeight w:val="189"/>
        </w:trPr>
        <w:tc>
          <w:tcPr>
            <w:tcW w:w="1268" w:type="dxa"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2.077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16" w:type="dxa"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3.086</w:t>
            </w:r>
          </w:p>
        </w:tc>
        <w:tc>
          <w:tcPr>
            <w:tcW w:w="1516" w:type="dxa"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10.33</w:t>
            </w:r>
          </w:p>
        </w:tc>
        <w:tc>
          <w:tcPr>
            <w:tcW w:w="1455" w:type="dxa"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3.086</w:t>
            </w:r>
          </w:p>
        </w:tc>
        <w:tc>
          <w:tcPr>
            <w:tcW w:w="1400" w:type="dxa"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rtl/>
              </w:rPr>
              <w:t>2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491" w:type="dxa"/>
            <w:vMerge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:rsidR="00477816" w:rsidRDefault="00477816" w:rsidP="00A84416">
      <w:pPr>
        <w:spacing w:line="360" w:lineRule="auto"/>
        <w:jc w:val="center"/>
        <w:rPr>
          <w:rFonts w:ascii="Times New Roman" w:hAnsi="Times New Roman" w:cs="Times New Roman"/>
          <w:noProof w:val="0"/>
          <w:sz w:val="24"/>
          <w:szCs w:val="24"/>
          <w:lang w:bidi="fa-IR"/>
        </w:rPr>
      </w:pPr>
    </w:p>
    <w:p w:rsidR="002D6584" w:rsidRDefault="002D6584" w:rsidP="00477816">
      <w:pPr>
        <w:spacing w:line="360" w:lineRule="auto"/>
        <w:jc w:val="center"/>
        <w:rPr>
          <w:rFonts w:ascii="Times New Roman" w:hAnsi="Times New Roman" w:cs="Times New Roman"/>
          <w:noProof w:val="0"/>
          <w:sz w:val="24"/>
          <w:szCs w:val="24"/>
          <w:lang w:bidi="fa-IR"/>
        </w:rPr>
      </w:pPr>
      <w:r w:rsidRPr="00477816">
        <w:rPr>
          <w:rFonts w:ascii="Times New Roman" w:hAnsi="Times New Roman" w:cs="Times New Roman"/>
          <w:b/>
          <w:bCs/>
          <w:noProof w:val="0"/>
          <w:sz w:val="24"/>
          <w:szCs w:val="24"/>
          <w:lang w:bidi="fa-IR"/>
        </w:rPr>
        <w:t xml:space="preserve">Table </w:t>
      </w:r>
      <w:r w:rsidR="00FA2C5B" w:rsidRPr="00477816">
        <w:rPr>
          <w:rFonts w:ascii="Times New Roman" w:hAnsi="Times New Roman" w:cs="Times New Roman"/>
          <w:b/>
          <w:bCs/>
          <w:noProof w:val="0"/>
          <w:sz w:val="24"/>
          <w:szCs w:val="24"/>
          <w:lang w:bidi="fa-IR"/>
        </w:rPr>
        <w:t>S-</w:t>
      </w:r>
      <w:r w:rsidR="00A84416" w:rsidRPr="00477816">
        <w:rPr>
          <w:rFonts w:ascii="Times New Roman" w:hAnsi="Times New Roman" w:cs="Times New Roman"/>
          <w:b/>
          <w:bCs/>
          <w:noProof w:val="0"/>
          <w:sz w:val="24"/>
          <w:szCs w:val="24"/>
          <w:lang w:bidi="fa-IR"/>
        </w:rPr>
        <w:t>5</w:t>
      </w:r>
      <w:r w:rsidR="00477816" w:rsidRPr="00477816">
        <w:rPr>
          <w:rFonts w:ascii="Times New Roman" w:hAnsi="Times New Roman" w:cs="Times New Roman"/>
          <w:b/>
          <w:bCs/>
          <w:noProof w:val="0"/>
          <w:sz w:val="24"/>
          <w:szCs w:val="24"/>
          <w:lang w:bidi="fa-IR"/>
        </w:rPr>
        <w:t>: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</w:t>
      </w:r>
      <w:r w:rsidRPr="008639F5">
        <w:rPr>
          <w:rFonts w:ascii="Times New Roman" w:hAnsi="Times New Roman" w:cs="Times New Roman"/>
          <w:sz w:val="24"/>
          <w:szCs w:val="24"/>
        </w:rPr>
        <w:t>Pseudo-first and pseudo- second order synthetic model constants chromium (III).</w:t>
      </w:r>
    </w:p>
    <w:tbl>
      <w:tblPr>
        <w:bidiVisual/>
        <w:tblW w:w="9178" w:type="dxa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479"/>
        <w:gridCol w:w="1481"/>
        <w:gridCol w:w="1446"/>
        <w:gridCol w:w="1305"/>
        <w:gridCol w:w="3467"/>
      </w:tblGrid>
      <w:tr w:rsidR="002D6584" w:rsidRPr="008639F5" w:rsidTr="004B1412">
        <w:trPr>
          <w:trHeight w:val="604"/>
        </w:trPr>
        <w:tc>
          <w:tcPr>
            <w:tcW w:w="1479" w:type="dxa"/>
            <w:tcBorders>
              <w:bottom w:val="single" w:sz="4" w:space="0" w:color="7F7F7F"/>
            </w:tcBorders>
            <w:shd w:val="clear" w:color="auto" w:fill="auto"/>
          </w:tcPr>
          <w:p w:rsidR="002D6584" w:rsidRPr="0098683B" w:rsidRDefault="00477816" w:rsidP="004B1412">
            <w:pPr>
              <w:tabs>
                <w:tab w:val="left" w:pos="7295"/>
              </w:tabs>
              <w:bidi/>
              <w:spacing w:line="36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mg/L</w:t>
            </w:r>
            <w:r w:rsidR="002D6584" w:rsidRPr="0098683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="002D6584" w:rsidRPr="0098683B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81" w:type="dxa"/>
            <w:tcBorders>
              <w:bottom w:val="single" w:sz="4" w:space="0" w:color="7F7F7F"/>
            </w:tcBorders>
            <w:shd w:val="clear" w:color="auto" w:fill="auto"/>
          </w:tcPr>
          <w:p w:rsidR="002D6584" w:rsidRPr="0098683B" w:rsidRDefault="00477816" w:rsidP="004B1412">
            <w:pPr>
              <w:tabs>
                <w:tab w:val="left" w:pos="7295"/>
              </w:tabs>
              <w:bidi/>
              <w:spacing w:line="36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mg/L</w:t>
            </w:r>
            <w:r w:rsidR="002D6584" w:rsidRPr="0098683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="002D6584" w:rsidRPr="0098683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46" w:type="dxa"/>
            <w:tcBorders>
              <w:bottom w:val="single" w:sz="4" w:space="0" w:color="7F7F7F"/>
            </w:tcBorders>
            <w:shd w:val="clear" w:color="auto" w:fill="auto"/>
          </w:tcPr>
          <w:p w:rsidR="002D6584" w:rsidRPr="0098683B" w:rsidRDefault="00477816" w:rsidP="004B1412">
            <w:pPr>
              <w:tabs>
                <w:tab w:val="left" w:pos="7295"/>
              </w:tabs>
              <w:bidi/>
              <w:spacing w:line="36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mg/L</w:t>
            </w:r>
            <w:r w:rsidR="002D6584" w:rsidRPr="0098683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="002D6584" w:rsidRPr="0098683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05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:rsidR="002D6584" w:rsidRPr="0098683B" w:rsidRDefault="002D6584" w:rsidP="004B14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8683B">
              <w:rPr>
                <w:rFonts w:ascii="Times New Roman" w:hAnsi="Times New Roman" w:cs="Times New Roman"/>
                <w:sz w:val="24"/>
                <w:szCs w:val="24"/>
              </w:rPr>
              <w:t>parameters</w:t>
            </w:r>
          </w:p>
        </w:tc>
        <w:tc>
          <w:tcPr>
            <w:tcW w:w="3467" w:type="dxa"/>
            <w:tcBorders>
              <w:bottom w:val="single" w:sz="4" w:space="0" w:color="7F7F7F"/>
            </w:tcBorders>
            <w:shd w:val="clear" w:color="auto" w:fill="auto"/>
          </w:tcPr>
          <w:p w:rsidR="002D6584" w:rsidRPr="0098683B" w:rsidRDefault="002D6584" w:rsidP="004B1412">
            <w:pPr>
              <w:tabs>
                <w:tab w:val="left" w:pos="7295"/>
              </w:tabs>
              <w:bidi/>
              <w:spacing w:line="36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8683B">
              <w:rPr>
                <w:rFonts w:ascii="Times New Roman" w:eastAsia="Times New Roman" w:hAnsi="Times New Roman" w:cs="Times New Roman"/>
                <w:sz w:val="24"/>
                <w:szCs w:val="24"/>
              </w:rPr>
              <w:t>models</w:t>
            </w:r>
          </w:p>
        </w:tc>
      </w:tr>
      <w:tr w:rsidR="002D6584" w:rsidRPr="008639F5" w:rsidTr="004B1412">
        <w:trPr>
          <w:trHeight w:val="91"/>
        </w:trPr>
        <w:tc>
          <w:tcPr>
            <w:tcW w:w="147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A43418" w:rsidRDefault="002D6584" w:rsidP="004B1412">
            <w:pPr>
              <w:tabs>
                <w:tab w:val="left" w:pos="7295"/>
              </w:tabs>
              <w:bidi/>
              <w:spacing w:line="36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43418">
              <w:rPr>
                <w:rFonts w:ascii="Times New Roman" w:eastAsia="Times New Roman" w:hAnsi="Times New Roman" w:cs="Times New Roman"/>
                <w:sz w:val="24"/>
                <w:szCs w:val="24"/>
              </w:rPr>
              <w:t>12.206</w:t>
            </w:r>
          </w:p>
        </w:tc>
        <w:tc>
          <w:tcPr>
            <w:tcW w:w="148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13.70</w:t>
            </w:r>
          </w:p>
        </w:tc>
        <w:tc>
          <w:tcPr>
            <w:tcW w:w="144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8.49</w:t>
            </w:r>
          </w:p>
        </w:tc>
        <w:tc>
          <w:tcPr>
            <w:tcW w:w="130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cal</w:t>
            </w:r>
          </w:p>
        </w:tc>
        <w:tc>
          <w:tcPr>
            <w:tcW w:w="3467" w:type="dxa"/>
            <w:vMerge w:val="restar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hAnsi="Times New Roman" w:cs="Times New Roman"/>
                <w:sz w:val="24"/>
                <w:szCs w:val="24"/>
              </w:rPr>
              <w:t>pseudo-first order model</w:t>
            </w:r>
          </w:p>
        </w:tc>
      </w:tr>
      <w:tr w:rsidR="002D6584" w:rsidRPr="008639F5" w:rsidTr="004B1412">
        <w:trPr>
          <w:trHeight w:val="91"/>
        </w:trPr>
        <w:tc>
          <w:tcPr>
            <w:tcW w:w="1479" w:type="dxa"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ind w:firstLine="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249.55</w:t>
            </w:r>
          </w:p>
        </w:tc>
        <w:tc>
          <w:tcPr>
            <w:tcW w:w="1481" w:type="dxa"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179.55</w:t>
            </w:r>
          </w:p>
        </w:tc>
        <w:tc>
          <w:tcPr>
            <w:tcW w:w="1446" w:type="dxa"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05" w:type="dxa"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exp</w:t>
            </w:r>
          </w:p>
        </w:tc>
        <w:tc>
          <w:tcPr>
            <w:tcW w:w="3467" w:type="dxa"/>
            <w:vMerge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2D6584" w:rsidRPr="008639F5" w:rsidTr="004B1412">
        <w:trPr>
          <w:trHeight w:val="91"/>
        </w:trPr>
        <w:tc>
          <w:tcPr>
            <w:tcW w:w="147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ind w:firstLine="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0.9712</w:t>
            </w:r>
          </w:p>
        </w:tc>
        <w:tc>
          <w:tcPr>
            <w:tcW w:w="148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0.8538</w:t>
            </w:r>
          </w:p>
        </w:tc>
        <w:tc>
          <w:tcPr>
            <w:tcW w:w="144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0.9798</w:t>
            </w:r>
          </w:p>
        </w:tc>
        <w:tc>
          <w:tcPr>
            <w:tcW w:w="130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rtl/>
              </w:rPr>
              <w:t>2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</w:t>
            </w:r>
          </w:p>
        </w:tc>
        <w:tc>
          <w:tcPr>
            <w:tcW w:w="3467" w:type="dxa"/>
            <w:vMerge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2D6584" w:rsidRPr="008639F5" w:rsidTr="004B1412">
        <w:trPr>
          <w:trHeight w:val="91"/>
        </w:trPr>
        <w:tc>
          <w:tcPr>
            <w:tcW w:w="1479" w:type="dxa"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ind w:firstLine="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0.035</w:t>
            </w:r>
          </w:p>
        </w:tc>
        <w:tc>
          <w:tcPr>
            <w:tcW w:w="1481" w:type="dxa"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0.084</w:t>
            </w:r>
          </w:p>
        </w:tc>
        <w:tc>
          <w:tcPr>
            <w:tcW w:w="1446" w:type="dxa"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0.063</w:t>
            </w:r>
          </w:p>
        </w:tc>
        <w:tc>
          <w:tcPr>
            <w:tcW w:w="1305" w:type="dxa"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rtl/>
              </w:rPr>
              <w:t>1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467" w:type="dxa"/>
            <w:vMerge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2D6584" w:rsidRPr="008639F5" w:rsidTr="004B1412">
        <w:trPr>
          <w:trHeight w:val="91"/>
        </w:trPr>
        <w:tc>
          <w:tcPr>
            <w:tcW w:w="147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ind w:firstLine="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0.427</w:t>
            </w:r>
          </w:p>
        </w:tc>
        <w:tc>
          <w:tcPr>
            <w:tcW w:w="148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144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0.534</w:t>
            </w:r>
          </w:p>
        </w:tc>
        <w:tc>
          <w:tcPr>
            <w:tcW w:w="130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rtl/>
              </w:rPr>
              <w:t>1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467" w:type="dxa"/>
            <w:vMerge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2D6584" w:rsidRPr="008639F5" w:rsidTr="004B1412">
        <w:trPr>
          <w:trHeight w:val="91"/>
        </w:trPr>
        <w:tc>
          <w:tcPr>
            <w:tcW w:w="1479" w:type="dxa"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ind w:firstLine="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99.009</w:t>
            </w:r>
          </w:p>
        </w:tc>
        <w:tc>
          <w:tcPr>
            <w:tcW w:w="1481" w:type="dxa"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357.14</w:t>
            </w:r>
          </w:p>
        </w:tc>
        <w:tc>
          <w:tcPr>
            <w:tcW w:w="1446" w:type="dxa"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169.49</w:t>
            </w:r>
          </w:p>
        </w:tc>
        <w:tc>
          <w:tcPr>
            <w:tcW w:w="1305" w:type="dxa"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cal</w:t>
            </w:r>
          </w:p>
        </w:tc>
        <w:tc>
          <w:tcPr>
            <w:tcW w:w="3467" w:type="dxa"/>
            <w:vMerge w:val="restart"/>
            <w:shd w:val="clear" w:color="auto" w:fill="auto"/>
            <w:vAlign w:val="center"/>
          </w:tcPr>
          <w:p w:rsidR="002D6584" w:rsidRPr="008639F5" w:rsidRDefault="002D6584" w:rsidP="004B14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hAnsi="Times New Roman" w:cs="Times New Roman"/>
                <w:sz w:val="24"/>
                <w:szCs w:val="24"/>
              </w:rPr>
              <w:t>pseudo- second order model</w:t>
            </w:r>
          </w:p>
        </w:tc>
      </w:tr>
      <w:tr w:rsidR="002D6584" w:rsidRPr="008639F5" w:rsidTr="004B1412">
        <w:trPr>
          <w:trHeight w:val="91"/>
        </w:trPr>
        <w:tc>
          <w:tcPr>
            <w:tcW w:w="147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ind w:firstLine="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249.55</w:t>
            </w:r>
          </w:p>
        </w:tc>
        <w:tc>
          <w:tcPr>
            <w:tcW w:w="148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179.55</w:t>
            </w:r>
          </w:p>
        </w:tc>
        <w:tc>
          <w:tcPr>
            <w:tcW w:w="144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0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exp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67" w:type="dxa"/>
            <w:vMerge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2D6584" w:rsidRPr="008639F5" w:rsidTr="004B1412">
        <w:trPr>
          <w:trHeight w:val="91"/>
        </w:trPr>
        <w:tc>
          <w:tcPr>
            <w:tcW w:w="1479" w:type="dxa"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ind w:firstLine="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0.3982</w:t>
            </w:r>
          </w:p>
        </w:tc>
        <w:tc>
          <w:tcPr>
            <w:tcW w:w="1481" w:type="dxa"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0.8344</w:t>
            </w:r>
          </w:p>
        </w:tc>
        <w:tc>
          <w:tcPr>
            <w:tcW w:w="1446" w:type="dxa"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0.1802</w:t>
            </w:r>
          </w:p>
        </w:tc>
        <w:tc>
          <w:tcPr>
            <w:tcW w:w="1305" w:type="dxa"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rtl/>
              </w:rPr>
              <w:t>2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</w:t>
            </w:r>
          </w:p>
        </w:tc>
        <w:tc>
          <w:tcPr>
            <w:tcW w:w="3467" w:type="dxa"/>
            <w:vMerge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2D6584" w:rsidRPr="008639F5" w:rsidTr="004B1412">
        <w:trPr>
          <w:trHeight w:val="91"/>
        </w:trPr>
        <w:tc>
          <w:tcPr>
            <w:tcW w:w="147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ind w:firstLine="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rtl/>
              </w:rPr>
              <w:t>-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*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rtl/>
              </w:rPr>
              <w:t>-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*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4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rtl/>
              </w:rPr>
              <w:t>-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*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rtl/>
              </w:rPr>
              <w:t>2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467" w:type="dxa"/>
            <w:vMerge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2D6584" w:rsidRPr="008639F5" w:rsidTr="00A1340C">
        <w:trPr>
          <w:trHeight w:val="440"/>
        </w:trPr>
        <w:tc>
          <w:tcPr>
            <w:tcW w:w="1479" w:type="dxa"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ind w:firstLine="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19.6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81" w:type="dxa"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7.90</w:t>
            </w:r>
          </w:p>
        </w:tc>
        <w:tc>
          <w:tcPr>
            <w:tcW w:w="1446" w:type="dxa"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1.72</w:t>
            </w:r>
          </w:p>
        </w:tc>
        <w:tc>
          <w:tcPr>
            <w:tcW w:w="1305" w:type="dxa"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rtl/>
              </w:rPr>
              <w:t>2</w:t>
            </w: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467" w:type="dxa"/>
            <w:vMerge/>
            <w:shd w:val="clear" w:color="auto" w:fill="auto"/>
          </w:tcPr>
          <w:p w:rsidR="002D6584" w:rsidRPr="008639F5" w:rsidRDefault="002D6584" w:rsidP="004B1412">
            <w:pPr>
              <w:tabs>
                <w:tab w:val="left" w:pos="7295"/>
              </w:tabs>
              <w:bidi/>
              <w:spacing w:line="36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:rsidR="00477816" w:rsidRDefault="00477816" w:rsidP="003201C2">
      <w:pPr>
        <w:spacing w:line="360" w:lineRule="auto"/>
        <w:jc w:val="both"/>
        <w:rPr>
          <w:rFonts w:ascii="Times New Roman" w:hAnsi="Times New Roman" w:cs="Times New Roman"/>
          <w:i/>
          <w:iCs/>
          <w:noProof w:val="0"/>
          <w:sz w:val="24"/>
          <w:szCs w:val="24"/>
          <w:lang w:bidi="fa-IR"/>
        </w:rPr>
      </w:pPr>
    </w:p>
    <w:p w:rsidR="003201C2" w:rsidRPr="009F21CB" w:rsidRDefault="003201C2" w:rsidP="003201C2">
      <w:pPr>
        <w:spacing w:line="360" w:lineRule="auto"/>
        <w:jc w:val="both"/>
        <w:rPr>
          <w:rFonts w:ascii="Times New Roman" w:hAnsi="Times New Roman" w:cs="Times New Roman"/>
          <w:i/>
          <w:iCs/>
          <w:noProof w:val="0"/>
          <w:sz w:val="24"/>
          <w:szCs w:val="24"/>
          <w:lang w:bidi="fa-IR"/>
        </w:rPr>
      </w:pPr>
      <w:r w:rsidRPr="009F21CB">
        <w:rPr>
          <w:rFonts w:ascii="Times New Roman" w:hAnsi="Times New Roman" w:cs="Times New Roman"/>
          <w:i/>
          <w:iCs/>
          <w:noProof w:val="0"/>
          <w:sz w:val="24"/>
          <w:szCs w:val="24"/>
          <w:lang w:bidi="fa-IR"/>
        </w:rPr>
        <w:lastRenderedPageBreak/>
        <w:t>Thermodynamic studies</w:t>
      </w:r>
    </w:p>
    <w:p w:rsidR="003201C2" w:rsidRPr="008639F5" w:rsidRDefault="003201C2" w:rsidP="00FA2C5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>T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o calculate 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the 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>changes of Gib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>b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s free energy </w:t>
      </w:r>
      <w:r w:rsidRPr="008639F5">
        <w:rPr>
          <w:rFonts w:ascii="Times New Roman" w:eastAsia="Times New Roman" w:hAnsi="Times New Roman" w:cs="Times New Roman"/>
          <w:sz w:val="24"/>
          <w:szCs w:val="24"/>
        </w:rPr>
        <w:t xml:space="preserve">∆G°,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639F5">
        <w:rPr>
          <w:rFonts w:ascii="Times New Roman" w:eastAsia="Times New Roman" w:hAnsi="Times New Roman" w:cs="Times New Roman"/>
          <w:sz w:val="24"/>
          <w:szCs w:val="24"/>
        </w:rPr>
        <w:t>ntropy Δ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1373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 w:rsidRPr="008639F5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639F5"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639F5">
        <w:rPr>
          <w:rFonts w:ascii="Times New Roman" w:eastAsia="Times New Roman" w:hAnsi="Times New Roman" w:cs="Times New Roman"/>
          <w:sz w:val="24"/>
          <w:szCs w:val="24"/>
        </w:rPr>
        <w:t>alpy ΔH</w:t>
      </w:r>
      <w:r w:rsidRPr="002931E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639F5">
        <w:rPr>
          <w:rFonts w:ascii="Times New Roman" w:eastAsia="Times New Roman" w:hAnsi="Times New Roman" w:cs="Times New Roman"/>
          <w:sz w:val="24"/>
          <w:szCs w:val="24"/>
        </w:rPr>
        <w:t>equation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FA2C5B">
        <w:rPr>
          <w:rFonts w:ascii="Times New Roman" w:eastAsia="Times New Roman" w:hAnsi="Times New Roman" w:cs="Times New Roman"/>
          <w:sz w:val="24"/>
          <w:szCs w:val="24"/>
        </w:rPr>
        <w:t>S-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 and </w:t>
      </w:r>
      <w:r w:rsidR="00FA2C5B">
        <w:rPr>
          <w:rFonts w:ascii="Times New Roman" w:eastAsia="Times New Roman" w:hAnsi="Times New Roman" w:cs="Times New Roman"/>
          <w:sz w:val="24"/>
          <w:szCs w:val="24"/>
        </w:rPr>
        <w:t>S-</w:t>
      </w:r>
      <w:r>
        <w:rPr>
          <w:rFonts w:ascii="Times New Roman" w:eastAsia="Times New Roman" w:hAnsi="Times New Roman" w:cs="Times New Roman"/>
          <w:sz w:val="24"/>
          <w:szCs w:val="24"/>
        </w:rPr>
        <w:t>7 were used:</w:t>
      </w:r>
      <w:r w:rsidR="00FA2C5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</w:p>
    <w:p w:rsidR="003201C2" w:rsidRPr="008639F5" w:rsidRDefault="003201C2" w:rsidP="003201C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6CDC">
        <w:rPr>
          <w:rFonts w:ascii="Times New Roman" w:hAnsi="Times New Roman" w:cs="Times New Roman"/>
          <w:noProof w:val="0"/>
          <w:position w:val="-6"/>
          <w:sz w:val="24"/>
          <w:szCs w:val="24"/>
          <w:lang w:bidi="fa-IR"/>
        </w:rPr>
        <w:object w:dxaOrig="1920" w:dyaOrig="320">
          <v:shape id="_x0000_i1030" type="#_x0000_t75" style="width:96pt;height:15.75pt" o:ole="">
            <v:imagedata r:id="rId24" o:title=""/>
          </v:shape>
          <o:OLEObject Type="Embed" ProgID="Equation.DSMT4" ShapeID="_x0000_i1030" DrawAspect="Content" ObjectID="_1600789872" r:id="rId25"/>
        </w:objec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                                                (</w:t>
      </w:r>
      <w:r w:rsidR="00FA2C5B">
        <w:rPr>
          <w:rFonts w:ascii="Times New Roman" w:hAnsi="Times New Roman" w:cs="Times New Roman"/>
          <w:noProof w:val="0"/>
          <w:sz w:val="24"/>
          <w:szCs w:val="24"/>
          <w:lang w:bidi="fa-IR"/>
        </w:rPr>
        <w:t>S-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6)                     </w:t>
      </w:r>
      <w:r w:rsidRPr="008639F5">
        <w:rPr>
          <w:rFonts w:ascii="Times New Roman" w:hAnsi="Times New Roman" w:cs="Times New Roman"/>
          <w:sz w:val="24"/>
          <w:szCs w:val="24"/>
        </w:rPr>
        <w:br/>
      </w:r>
      <w:r w:rsidRPr="00866CDC">
        <w:rPr>
          <w:rFonts w:ascii="Times New Roman" w:hAnsi="Times New Roman" w:cs="Times New Roman"/>
          <w:position w:val="-24"/>
          <w:sz w:val="24"/>
          <w:szCs w:val="24"/>
        </w:rPr>
        <w:object w:dxaOrig="2420" w:dyaOrig="660">
          <v:shape id="_x0000_i1031" type="#_x0000_t75" style="width:120.75pt;height:33pt" o:ole="">
            <v:imagedata r:id="rId26" o:title=""/>
          </v:shape>
          <o:OLEObject Type="Embed" ProgID="Equation.DSMT4" ShapeID="_x0000_i1031" DrawAspect="Content" ObjectID="_1600789873" r:id="rId27"/>
        </w:objec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(</w:t>
      </w:r>
      <w:r w:rsidR="00FA2C5B">
        <w:rPr>
          <w:rFonts w:ascii="Times New Roman" w:hAnsi="Times New Roman" w:cs="Times New Roman"/>
          <w:sz w:val="24"/>
          <w:szCs w:val="24"/>
        </w:rPr>
        <w:t>S-</w:t>
      </w:r>
      <w:r>
        <w:rPr>
          <w:rFonts w:ascii="Times New Roman" w:hAnsi="Times New Roman" w:cs="Times New Roman"/>
          <w:sz w:val="24"/>
          <w:szCs w:val="24"/>
        </w:rPr>
        <w:t>7)</w:t>
      </w:r>
    </w:p>
    <w:p w:rsidR="002D6584" w:rsidRDefault="003201C2" w:rsidP="00A84416">
      <w:pPr>
        <w:spacing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bidi="fa-IR"/>
        </w:rPr>
      </w:pP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>Where: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R, T(K) and </w:t>
      </w:r>
      <w:proofErr w:type="spellStart"/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>K</w:t>
      </w:r>
      <w:r w:rsidRPr="008639F5">
        <w:rPr>
          <w:rFonts w:ascii="Times New Roman" w:hAnsi="Times New Roman" w:cs="Times New Roman"/>
          <w:noProof w:val="0"/>
          <w:sz w:val="24"/>
          <w:szCs w:val="24"/>
          <w:vertAlign w:val="subscript"/>
          <w:lang w:bidi="fa-IR"/>
        </w:rPr>
        <w:t>d</w:t>
      </w:r>
      <w:proofErr w:type="spellEnd"/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</w:t>
      </w:r>
      <w:r w:rsidRPr="00866CDC">
        <w:rPr>
          <w:rFonts w:ascii="Times New Roman" w:eastAsia="Times New Roman" w:hAnsi="Times New Roman" w:cs="Nazanin"/>
          <w:sz w:val="24"/>
          <w:szCs w:val="24"/>
          <w:lang w:bidi="fa-IR"/>
        </w:rPr>
        <w:t>(q</w:t>
      </w:r>
      <w:r w:rsidRPr="00866CDC">
        <w:rPr>
          <w:rFonts w:ascii="Times New Roman" w:eastAsia="Times New Roman" w:hAnsi="Times New Roman" w:cs="Nazanin"/>
          <w:sz w:val="24"/>
          <w:szCs w:val="24"/>
          <w:vertAlign w:val="subscript"/>
          <w:lang w:bidi="fa-IR"/>
        </w:rPr>
        <w:t>e</w:t>
      </w:r>
      <w:r w:rsidRPr="00866CDC">
        <w:rPr>
          <w:rFonts w:ascii="Times New Roman" w:eastAsia="Times New Roman" w:hAnsi="Times New Roman" w:cs="Nazanin"/>
          <w:sz w:val="24"/>
          <w:szCs w:val="24"/>
          <w:lang w:bidi="fa-IR"/>
        </w:rPr>
        <w:t>/c</w:t>
      </w:r>
      <w:r w:rsidRPr="00866CDC">
        <w:rPr>
          <w:rFonts w:ascii="Times New Roman" w:eastAsia="Times New Roman" w:hAnsi="Times New Roman" w:cs="Nazanin"/>
          <w:sz w:val="24"/>
          <w:szCs w:val="24"/>
          <w:vertAlign w:val="subscript"/>
          <w:lang w:bidi="fa-IR"/>
        </w:rPr>
        <w:t>e</w:t>
      </w:r>
      <w:r w:rsidRPr="00866CDC">
        <w:rPr>
          <w:rFonts w:ascii="Times New Roman" w:hAnsi="Times New Roman" w:cs="Times New Roman"/>
          <w:noProof w:val="0"/>
          <w:sz w:val="24"/>
          <w:szCs w:val="24"/>
          <w:lang w:bidi="fa-IR"/>
        </w:rPr>
        <w:t>)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are gas 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>universal const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>ant, temperature and distribution coefficient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>, respectively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. 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>C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>ons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>t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>ants and thermodynamic parameters are presented</w:t>
      </w:r>
      <w:r w:rsidRPr="00481F90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in </w:t>
      </w: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>T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able </w:t>
      </w:r>
      <w:r w:rsidR="00FA2C5B">
        <w:rPr>
          <w:rFonts w:ascii="Times New Roman" w:hAnsi="Times New Roman" w:cs="Times New Roman"/>
          <w:noProof w:val="0"/>
          <w:sz w:val="24"/>
          <w:szCs w:val="24"/>
          <w:lang w:bidi="fa-IR"/>
        </w:rPr>
        <w:t>S-</w:t>
      </w:r>
      <w:r w:rsidR="00A84416">
        <w:rPr>
          <w:rFonts w:ascii="Times New Roman" w:hAnsi="Times New Roman" w:cs="Times New Roman"/>
          <w:noProof w:val="0"/>
          <w:sz w:val="24"/>
          <w:szCs w:val="24"/>
          <w:lang w:bidi="fa-IR"/>
        </w:rPr>
        <w:t>6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>.</w:t>
      </w:r>
    </w:p>
    <w:p w:rsidR="00477816" w:rsidRPr="008639F5" w:rsidRDefault="00477816" w:rsidP="00A84416">
      <w:pPr>
        <w:spacing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bidi="fa-IR"/>
        </w:rPr>
      </w:pPr>
    </w:p>
    <w:p w:rsidR="003201C2" w:rsidRDefault="003201C2" w:rsidP="0047781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noProof w:val="0"/>
          <w:sz w:val="24"/>
          <w:szCs w:val="24"/>
          <w:lang w:bidi="fa-IR"/>
        </w:rPr>
      </w:pPr>
      <w:r w:rsidRPr="00477816">
        <w:rPr>
          <w:rFonts w:ascii="Times New Roman" w:hAnsi="Times New Roman" w:cs="Times New Roman"/>
          <w:b/>
          <w:bCs/>
          <w:noProof w:val="0"/>
          <w:sz w:val="24"/>
          <w:szCs w:val="24"/>
          <w:lang w:bidi="fa-IR"/>
        </w:rPr>
        <w:t>T</w:t>
      </w:r>
      <w:r w:rsidR="00477816" w:rsidRPr="00477816">
        <w:rPr>
          <w:rFonts w:ascii="Times New Roman" w:hAnsi="Times New Roman" w:cs="Times New Roman"/>
          <w:b/>
          <w:bCs/>
          <w:noProof w:val="0"/>
          <w:sz w:val="24"/>
          <w:szCs w:val="24"/>
          <w:lang w:bidi="fa-IR"/>
        </w:rPr>
        <w:t>able</w:t>
      </w:r>
      <w:r w:rsidRPr="00477816">
        <w:rPr>
          <w:rFonts w:ascii="Times New Roman" w:hAnsi="Times New Roman" w:cs="Times New Roman"/>
          <w:b/>
          <w:bCs/>
          <w:noProof w:val="0"/>
          <w:sz w:val="24"/>
          <w:szCs w:val="24"/>
          <w:lang w:bidi="fa-IR"/>
        </w:rPr>
        <w:t xml:space="preserve"> </w:t>
      </w:r>
      <w:r w:rsidR="00FA2C5B" w:rsidRPr="00477816">
        <w:rPr>
          <w:rFonts w:ascii="Times New Roman" w:hAnsi="Times New Roman" w:cs="Times New Roman"/>
          <w:b/>
          <w:bCs/>
          <w:noProof w:val="0"/>
          <w:sz w:val="24"/>
          <w:szCs w:val="24"/>
          <w:lang w:bidi="fa-IR"/>
        </w:rPr>
        <w:t>S-</w:t>
      </w:r>
      <w:r w:rsidR="00A84416" w:rsidRPr="00477816">
        <w:rPr>
          <w:rFonts w:ascii="Times New Roman" w:hAnsi="Times New Roman" w:cs="Times New Roman"/>
          <w:b/>
          <w:bCs/>
          <w:noProof w:val="0"/>
          <w:sz w:val="24"/>
          <w:szCs w:val="24"/>
          <w:lang w:bidi="fa-IR"/>
        </w:rPr>
        <w:t>6</w:t>
      </w:r>
      <w:r w:rsidR="00477816" w:rsidRPr="00477816">
        <w:rPr>
          <w:rFonts w:ascii="Times New Roman" w:hAnsi="Times New Roman" w:cs="Times New Roman"/>
          <w:b/>
          <w:bCs/>
          <w:noProof w:val="0"/>
          <w:sz w:val="24"/>
          <w:szCs w:val="24"/>
          <w:lang w:bidi="fa-IR"/>
        </w:rPr>
        <w:t>:</w:t>
      </w:r>
      <w:r w:rsidRPr="008639F5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</w:t>
      </w:r>
      <w:r w:rsidRPr="008639F5">
        <w:rPr>
          <w:rFonts w:ascii="Times New Roman" w:hAnsi="Times New Roman" w:cs="Times New Roman"/>
          <w:sz w:val="24"/>
          <w:szCs w:val="24"/>
          <w:lang w:bidi="fa-IR"/>
        </w:rPr>
        <w:t xml:space="preserve">Thermodynamic properties for </w:t>
      </w:r>
      <w:r w:rsidRPr="008639F5">
        <w:rPr>
          <w:rFonts w:ascii="Times New Roman" w:hAnsi="Times New Roman" w:cs="Times New Roman"/>
          <w:sz w:val="24"/>
          <w:szCs w:val="24"/>
        </w:rPr>
        <w:t xml:space="preserve">cadmium (II) </w:t>
      </w:r>
      <w:r w:rsidRPr="008639F5">
        <w:rPr>
          <w:rFonts w:ascii="Times New Roman" w:hAnsi="Times New Roman" w:cs="Times New Roman"/>
          <w:sz w:val="24"/>
          <w:szCs w:val="24"/>
          <w:lang w:bidi="fa-IR"/>
        </w:rPr>
        <w:t xml:space="preserve">and </w:t>
      </w:r>
      <w:r w:rsidRPr="008639F5">
        <w:rPr>
          <w:rFonts w:ascii="Times New Roman" w:hAnsi="Times New Roman" w:cs="Times New Roman"/>
          <w:sz w:val="24"/>
          <w:szCs w:val="24"/>
        </w:rPr>
        <w:t xml:space="preserve">chromium (III) </w:t>
      </w:r>
      <w:r w:rsidRPr="008639F5">
        <w:rPr>
          <w:rFonts w:ascii="Times New Roman" w:hAnsi="Times New Roman" w:cs="Times New Roman"/>
          <w:sz w:val="24"/>
          <w:szCs w:val="24"/>
          <w:lang w:bidi="fa-IR"/>
        </w:rPr>
        <w:t>adsorption</w:t>
      </w:r>
    </w:p>
    <w:tbl>
      <w:tblPr>
        <w:bidiVisual/>
        <w:tblW w:w="9315" w:type="dxa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592"/>
        <w:gridCol w:w="1390"/>
        <w:gridCol w:w="82"/>
        <w:gridCol w:w="1391"/>
        <w:gridCol w:w="1389"/>
        <w:gridCol w:w="1682"/>
        <w:gridCol w:w="1789"/>
      </w:tblGrid>
      <w:tr w:rsidR="003201C2" w:rsidRPr="008639F5" w:rsidTr="00477816">
        <w:trPr>
          <w:trHeight w:val="830"/>
        </w:trPr>
        <w:tc>
          <w:tcPr>
            <w:tcW w:w="1592" w:type="dxa"/>
            <w:tcBorders>
              <w:bottom w:val="single" w:sz="4" w:space="0" w:color="7F7F7F"/>
            </w:tcBorders>
            <w:shd w:val="clear" w:color="auto" w:fill="auto"/>
          </w:tcPr>
          <w:p w:rsidR="003201C2" w:rsidRPr="007E33FE" w:rsidRDefault="003201C2" w:rsidP="00477816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E33FE">
              <w:rPr>
                <w:rFonts w:ascii="Times New Roman" w:eastAsia="Times New Roman" w:hAnsi="Times New Roman" w:cs="Times New Roman"/>
                <w:sz w:val="24"/>
                <w:szCs w:val="24"/>
              </w:rPr>
              <w:t>∆S</w:t>
            </w:r>
            <w:r w:rsidR="00477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="00477816">
              <w:rPr>
                <w:rFonts w:ascii="Times New Roman" w:eastAsia="Times New Roman" w:hAnsi="Times New Roman" w:cs="Times New Roman"/>
                <w:sz w:val="24"/>
                <w:szCs w:val="24"/>
              </w:rPr>
              <w:t>/mol.K)</w:t>
            </w:r>
          </w:p>
        </w:tc>
        <w:tc>
          <w:tcPr>
            <w:tcW w:w="1472" w:type="dxa"/>
            <w:gridSpan w:val="2"/>
            <w:tcBorders>
              <w:bottom w:val="single" w:sz="4" w:space="0" w:color="7F7F7F"/>
            </w:tcBorders>
            <w:shd w:val="clear" w:color="auto" w:fill="auto"/>
          </w:tcPr>
          <w:p w:rsidR="003201C2" w:rsidRPr="007E33FE" w:rsidRDefault="003201C2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E33FE">
              <w:rPr>
                <w:rFonts w:ascii="Times New Roman" w:eastAsia="Times New Roman" w:hAnsi="Times New Roman" w:cs="Times New Roman"/>
                <w:sz w:val="24"/>
                <w:szCs w:val="24"/>
              </w:rPr>
              <w:t>∆H</w:t>
            </w:r>
            <w:r w:rsidR="00477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7E33FE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477816">
              <w:rPr>
                <w:rFonts w:ascii="Times New Roman" w:eastAsia="Times New Roman" w:hAnsi="Times New Roman" w:cs="Times New Roman"/>
                <w:sz w:val="24"/>
                <w:szCs w:val="24"/>
              </w:rPr>
              <w:t>J/mol)</w:t>
            </w:r>
          </w:p>
        </w:tc>
        <w:tc>
          <w:tcPr>
            <w:tcW w:w="1391" w:type="dxa"/>
            <w:tcBorders>
              <w:bottom w:val="single" w:sz="4" w:space="0" w:color="7F7F7F"/>
            </w:tcBorders>
            <w:shd w:val="clear" w:color="auto" w:fill="auto"/>
          </w:tcPr>
          <w:p w:rsidR="003201C2" w:rsidRPr="007E33FE" w:rsidRDefault="003201C2" w:rsidP="00477816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3FE">
              <w:rPr>
                <w:rFonts w:ascii="Times New Roman" w:eastAsia="Times New Roman" w:hAnsi="Times New Roman" w:cs="Times New Roman"/>
                <w:sz w:val="24"/>
                <w:szCs w:val="24"/>
              </w:rPr>
              <w:t>∆G</w:t>
            </w:r>
            <w:r w:rsidR="00477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7E33FE">
              <w:rPr>
                <w:rFonts w:ascii="Times New Roman" w:eastAsia="Times New Roman" w:hAnsi="Times New Roman" w:cs="Times New Roman"/>
                <w:sz w:val="24"/>
                <w:szCs w:val="24"/>
              </w:rPr>
              <w:t>kj</w:t>
            </w:r>
            <w:r w:rsidR="0047781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7E33FE">
              <w:rPr>
                <w:rFonts w:ascii="Times New Roman" w:eastAsia="Times New Roman" w:hAnsi="Times New Roman" w:cs="Times New Roman"/>
                <w:sz w:val="24"/>
                <w:szCs w:val="24"/>
              </w:rPr>
              <w:t>mol</w:t>
            </w:r>
            <w:r w:rsidR="00477816" w:rsidRPr="0047781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9" w:type="dxa"/>
            <w:tcBorders>
              <w:bottom w:val="single" w:sz="4" w:space="0" w:color="7F7F7F"/>
            </w:tcBorders>
            <w:shd w:val="clear" w:color="auto" w:fill="auto"/>
          </w:tcPr>
          <w:p w:rsidR="003201C2" w:rsidRPr="007E33FE" w:rsidRDefault="003201C2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E33F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7E33FE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7E33F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C</w:t>
            </w:r>
          </w:p>
        </w:tc>
        <w:tc>
          <w:tcPr>
            <w:tcW w:w="1682" w:type="dxa"/>
            <w:tcBorders>
              <w:bottom w:val="single" w:sz="4" w:space="0" w:color="7F7F7F"/>
            </w:tcBorders>
            <w:shd w:val="clear" w:color="auto" w:fill="auto"/>
          </w:tcPr>
          <w:p w:rsidR="003201C2" w:rsidRPr="007E33FE" w:rsidRDefault="003201C2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Temperature/K</w:t>
            </w:r>
          </w:p>
        </w:tc>
        <w:tc>
          <w:tcPr>
            <w:tcW w:w="1789" w:type="dxa"/>
            <w:tcBorders>
              <w:bottom w:val="single" w:sz="4" w:space="0" w:color="7F7F7F"/>
            </w:tcBorders>
            <w:shd w:val="clear" w:color="auto" w:fill="auto"/>
          </w:tcPr>
          <w:p w:rsidR="003201C2" w:rsidRPr="007E33FE" w:rsidRDefault="003201C2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E33FE">
              <w:rPr>
                <w:rFonts w:ascii="Times New Roman" w:eastAsia="Times New Roman" w:hAnsi="Times New Roman" w:cs="Times New Roman"/>
                <w:sz w:val="24"/>
                <w:szCs w:val="24"/>
              </w:rPr>
              <w:t>heavy metal ion</w:t>
            </w:r>
          </w:p>
        </w:tc>
      </w:tr>
      <w:tr w:rsidR="003201C2" w:rsidRPr="008639F5" w:rsidTr="00477816">
        <w:trPr>
          <w:trHeight w:val="122"/>
        </w:trPr>
        <w:tc>
          <w:tcPr>
            <w:tcW w:w="1592" w:type="dxa"/>
            <w:vMerge w:val="restar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147.85</w:t>
            </w:r>
          </w:p>
        </w:tc>
        <w:tc>
          <w:tcPr>
            <w:tcW w:w="1390" w:type="dxa"/>
            <w:vMerge w:val="restar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39.37</w:t>
            </w:r>
          </w:p>
        </w:tc>
        <w:tc>
          <w:tcPr>
            <w:tcW w:w="1473" w:type="dxa"/>
            <w:gridSpan w:val="2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-1.82</w:t>
            </w:r>
          </w:p>
        </w:tc>
        <w:tc>
          <w:tcPr>
            <w:tcW w:w="138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168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789" w:type="dxa"/>
            <w:vMerge w:val="restar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hAnsi="Times New Roman" w:cs="Times New Roman"/>
                <w:sz w:val="24"/>
                <w:szCs w:val="24"/>
              </w:rPr>
              <w:t>cadmium (II)</w:t>
            </w:r>
          </w:p>
        </w:tc>
      </w:tr>
      <w:tr w:rsidR="003201C2" w:rsidRPr="008639F5" w:rsidTr="00477816">
        <w:trPr>
          <w:trHeight w:val="119"/>
        </w:trPr>
        <w:tc>
          <w:tcPr>
            <w:tcW w:w="1592" w:type="dxa"/>
            <w:vMerge/>
            <w:shd w:val="clear" w:color="auto" w:fill="auto"/>
          </w:tcPr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3" w:type="dxa"/>
            <w:gridSpan w:val="2"/>
            <w:shd w:val="clear" w:color="auto" w:fill="auto"/>
          </w:tcPr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-3.23</w:t>
            </w:r>
          </w:p>
        </w:tc>
        <w:tc>
          <w:tcPr>
            <w:tcW w:w="1389" w:type="dxa"/>
            <w:shd w:val="clear" w:color="auto" w:fill="auto"/>
          </w:tcPr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3.86</w:t>
            </w:r>
          </w:p>
        </w:tc>
        <w:tc>
          <w:tcPr>
            <w:tcW w:w="1682" w:type="dxa"/>
            <w:shd w:val="clear" w:color="auto" w:fill="auto"/>
          </w:tcPr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789" w:type="dxa"/>
            <w:vMerge/>
            <w:shd w:val="clear" w:color="auto" w:fill="auto"/>
          </w:tcPr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3201C2" w:rsidRPr="008639F5" w:rsidTr="00477816">
        <w:trPr>
          <w:trHeight w:val="119"/>
        </w:trPr>
        <w:tc>
          <w:tcPr>
            <w:tcW w:w="1592" w:type="dxa"/>
            <w:vMerge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0" w:type="dxa"/>
            <w:vMerge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-4.31</w:t>
            </w:r>
          </w:p>
        </w:tc>
        <w:tc>
          <w:tcPr>
            <w:tcW w:w="138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5.92</w:t>
            </w:r>
          </w:p>
        </w:tc>
        <w:tc>
          <w:tcPr>
            <w:tcW w:w="168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789" w:type="dxa"/>
            <w:vMerge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3201C2" w:rsidRPr="008639F5" w:rsidTr="00477816">
        <w:trPr>
          <w:trHeight w:val="119"/>
        </w:trPr>
        <w:tc>
          <w:tcPr>
            <w:tcW w:w="1592" w:type="dxa"/>
            <w:vMerge/>
            <w:shd w:val="clear" w:color="auto" w:fill="auto"/>
          </w:tcPr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3" w:type="dxa"/>
            <w:gridSpan w:val="2"/>
            <w:shd w:val="clear" w:color="auto" w:fill="auto"/>
          </w:tcPr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-5.73</w:t>
            </w:r>
          </w:p>
        </w:tc>
        <w:tc>
          <w:tcPr>
            <w:tcW w:w="1389" w:type="dxa"/>
            <w:shd w:val="clear" w:color="auto" w:fill="auto"/>
          </w:tcPr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10.17</w:t>
            </w:r>
          </w:p>
        </w:tc>
        <w:tc>
          <w:tcPr>
            <w:tcW w:w="1682" w:type="dxa"/>
            <w:shd w:val="clear" w:color="auto" w:fill="auto"/>
          </w:tcPr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789" w:type="dxa"/>
            <w:vMerge/>
            <w:shd w:val="clear" w:color="auto" w:fill="auto"/>
          </w:tcPr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3201C2" w:rsidRPr="008639F5" w:rsidTr="00477816">
        <w:trPr>
          <w:trHeight w:val="122"/>
        </w:trPr>
        <w:tc>
          <w:tcPr>
            <w:tcW w:w="1592" w:type="dxa"/>
            <w:vMerge w:val="restar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133.91</w:t>
            </w:r>
          </w:p>
        </w:tc>
        <w:tc>
          <w:tcPr>
            <w:tcW w:w="1390" w:type="dxa"/>
            <w:vMerge w:val="restar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34.36</w:t>
            </w:r>
          </w:p>
        </w:tc>
        <w:tc>
          <w:tcPr>
            <w:tcW w:w="1473" w:type="dxa"/>
            <w:gridSpan w:val="2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-2.86</w:t>
            </w:r>
          </w:p>
        </w:tc>
        <w:tc>
          <w:tcPr>
            <w:tcW w:w="138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168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789" w:type="dxa"/>
            <w:vMerge w:val="restar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8639F5">
              <w:rPr>
                <w:rFonts w:ascii="Times New Roman" w:hAnsi="Times New Roman" w:cs="Times New Roman"/>
                <w:sz w:val="24"/>
                <w:szCs w:val="24"/>
              </w:rPr>
              <w:t>chromium (III)</w:t>
            </w:r>
          </w:p>
        </w:tc>
      </w:tr>
      <w:tr w:rsidR="003201C2" w:rsidRPr="008639F5" w:rsidTr="00477816">
        <w:trPr>
          <w:trHeight w:val="119"/>
        </w:trPr>
        <w:tc>
          <w:tcPr>
            <w:tcW w:w="1592" w:type="dxa"/>
            <w:vMerge/>
            <w:shd w:val="clear" w:color="auto" w:fill="auto"/>
          </w:tcPr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3" w:type="dxa"/>
            <w:gridSpan w:val="2"/>
            <w:shd w:val="clear" w:color="auto" w:fill="auto"/>
          </w:tcPr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-4.2</w:t>
            </w:r>
          </w:p>
        </w:tc>
        <w:tc>
          <w:tcPr>
            <w:tcW w:w="1389" w:type="dxa"/>
            <w:shd w:val="clear" w:color="auto" w:fill="auto"/>
          </w:tcPr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3.86</w:t>
            </w:r>
          </w:p>
        </w:tc>
        <w:tc>
          <w:tcPr>
            <w:tcW w:w="1682" w:type="dxa"/>
            <w:shd w:val="clear" w:color="auto" w:fill="auto"/>
          </w:tcPr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789" w:type="dxa"/>
            <w:vMerge/>
            <w:shd w:val="clear" w:color="auto" w:fill="auto"/>
          </w:tcPr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3201C2" w:rsidRPr="008639F5" w:rsidTr="00477816">
        <w:trPr>
          <w:trHeight w:val="119"/>
        </w:trPr>
        <w:tc>
          <w:tcPr>
            <w:tcW w:w="1592" w:type="dxa"/>
            <w:vMerge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0" w:type="dxa"/>
            <w:vMerge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-4.87</w:t>
            </w:r>
          </w:p>
        </w:tc>
        <w:tc>
          <w:tcPr>
            <w:tcW w:w="138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5.92</w:t>
            </w:r>
          </w:p>
        </w:tc>
        <w:tc>
          <w:tcPr>
            <w:tcW w:w="168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789" w:type="dxa"/>
            <w:vMerge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3201C2" w:rsidRPr="008639F5" w:rsidTr="00477816">
        <w:trPr>
          <w:trHeight w:val="119"/>
        </w:trPr>
        <w:tc>
          <w:tcPr>
            <w:tcW w:w="1592" w:type="dxa"/>
            <w:vMerge/>
            <w:shd w:val="clear" w:color="auto" w:fill="auto"/>
          </w:tcPr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3" w:type="dxa"/>
            <w:gridSpan w:val="2"/>
            <w:shd w:val="clear" w:color="auto" w:fill="auto"/>
          </w:tcPr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-5.54</w:t>
            </w:r>
          </w:p>
        </w:tc>
        <w:tc>
          <w:tcPr>
            <w:tcW w:w="1389" w:type="dxa"/>
            <w:shd w:val="clear" w:color="auto" w:fill="auto"/>
          </w:tcPr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10.17</w:t>
            </w:r>
          </w:p>
        </w:tc>
        <w:tc>
          <w:tcPr>
            <w:tcW w:w="1682" w:type="dxa"/>
            <w:shd w:val="clear" w:color="auto" w:fill="auto"/>
          </w:tcPr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639F5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789" w:type="dxa"/>
            <w:vMerge/>
            <w:shd w:val="clear" w:color="auto" w:fill="auto"/>
          </w:tcPr>
          <w:p w:rsidR="003201C2" w:rsidRPr="008639F5" w:rsidRDefault="003201C2" w:rsidP="004B1412">
            <w:pPr>
              <w:tabs>
                <w:tab w:val="left" w:pos="7295"/>
              </w:tabs>
              <w:bidi/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:rsidR="00477816" w:rsidRDefault="00477816" w:rsidP="00FA2C5B">
      <w:pPr>
        <w:spacing w:after="160" w:line="360" w:lineRule="auto"/>
        <w:jc w:val="center"/>
        <w:rPr>
          <w:rFonts w:asciiTheme="majorBidi" w:hAnsiTheme="majorBidi" w:cstheme="majorBidi"/>
          <w:iCs/>
          <w:sz w:val="24"/>
          <w:szCs w:val="24"/>
          <w:lang w:val="en" w:bidi="fa-IR"/>
        </w:rPr>
      </w:pPr>
    </w:p>
    <w:p w:rsidR="00FA2C5B" w:rsidRPr="00477816" w:rsidRDefault="00477816" w:rsidP="00477816">
      <w:pPr>
        <w:spacing w:after="160" w:line="360" w:lineRule="auto"/>
        <w:rPr>
          <w:rFonts w:asciiTheme="majorBidi" w:hAnsiTheme="majorBidi" w:cstheme="majorBidi"/>
          <w:b/>
          <w:bCs/>
          <w:iCs/>
          <w:sz w:val="24"/>
          <w:szCs w:val="24"/>
          <w:lang w:bidi="fa-IR"/>
        </w:rPr>
      </w:pPr>
      <w:r w:rsidRPr="00477816">
        <w:rPr>
          <w:rFonts w:asciiTheme="majorBidi" w:hAnsiTheme="majorBidi" w:cstheme="majorBidi"/>
          <w:b/>
          <w:bCs/>
          <w:iCs/>
          <w:sz w:val="24"/>
          <w:szCs w:val="24"/>
          <w:lang w:val="en" w:bidi="fa-IR"/>
        </w:rPr>
        <w:t>References</w:t>
      </w:r>
    </w:p>
    <w:p w:rsidR="00FA2C5B" w:rsidRPr="00477816" w:rsidRDefault="00FA2C5B" w:rsidP="004778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bidi="fa-IR"/>
        </w:rPr>
      </w:pPr>
      <w:r>
        <w:rPr>
          <w:rFonts w:ascii="Times New Roman" w:hAnsi="Times New Roman" w:cs="Times New Roman"/>
          <w:noProof w:val="0"/>
          <w:sz w:val="24"/>
          <w:szCs w:val="24"/>
          <w:lang w:bidi="fa-IR"/>
        </w:rPr>
        <w:t>1</w:t>
      </w:r>
      <w:r w:rsidRPr="00477816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. F. </w:t>
      </w:r>
      <w:r w:rsidRPr="00477816">
        <w:rPr>
          <w:rFonts w:ascii="Times New Roman" w:hAnsi="Times New Roman" w:cs="Times New Roman"/>
          <w:sz w:val="24"/>
          <w:szCs w:val="24"/>
        </w:rPr>
        <w:t xml:space="preserve">S. Sarvestani, H. Esmaeili, B. Ramavandi. </w:t>
      </w:r>
      <w:r w:rsidRPr="00477816">
        <w:rPr>
          <w:rFonts w:ascii="Times New Roman" w:hAnsi="Times New Roman" w:cs="Times New Roman"/>
          <w:i/>
          <w:iCs/>
          <w:sz w:val="24"/>
          <w:szCs w:val="24"/>
        </w:rPr>
        <w:t>3 Biotech</w:t>
      </w:r>
      <w:r w:rsidRPr="00477816">
        <w:rPr>
          <w:rFonts w:ascii="Times New Roman" w:hAnsi="Times New Roman" w:cs="Times New Roman"/>
          <w:sz w:val="24"/>
          <w:szCs w:val="24"/>
        </w:rPr>
        <w:t xml:space="preserve">. </w:t>
      </w:r>
      <w:r w:rsidRPr="00477816">
        <w:rPr>
          <w:rFonts w:ascii="Times New Roman" w:hAnsi="Times New Roman" w:cs="Times New Roman"/>
          <w:b/>
          <w:bCs/>
          <w:sz w:val="24"/>
          <w:szCs w:val="24"/>
        </w:rPr>
        <w:t>2016</w:t>
      </w:r>
      <w:r w:rsidR="00477816" w:rsidRPr="00477816">
        <w:rPr>
          <w:rFonts w:ascii="Times New Roman" w:hAnsi="Times New Roman" w:cs="Times New Roman"/>
          <w:sz w:val="24"/>
          <w:szCs w:val="24"/>
        </w:rPr>
        <w:t xml:space="preserve">, </w:t>
      </w:r>
      <w:r w:rsidR="00477816" w:rsidRPr="00477816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477816" w:rsidRPr="00477816">
        <w:rPr>
          <w:rFonts w:ascii="Times New Roman" w:hAnsi="Times New Roman" w:cs="Times New Roman"/>
          <w:sz w:val="24"/>
          <w:szCs w:val="24"/>
        </w:rPr>
        <w:t>,</w:t>
      </w:r>
      <w:r w:rsidRPr="00477816">
        <w:rPr>
          <w:rFonts w:ascii="Times New Roman" w:hAnsi="Times New Roman" w:cs="Times New Roman"/>
          <w:sz w:val="24"/>
          <w:szCs w:val="24"/>
        </w:rPr>
        <w:t xml:space="preserve"> 251. DOI: </w:t>
      </w:r>
      <w:hyperlink r:id="rId28" w:history="1">
        <w:r w:rsidRPr="0047781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10.1007/s13205-016-0570-z</w:t>
        </w:r>
      </w:hyperlink>
      <w:r w:rsidRPr="004778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2C5B" w:rsidRPr="00477816" w:rsidRDefault="00FA2C5B" w:rsidP="0047781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77816">
        <w:rPr>
          <w:rFonts w:asciiTheme="majorBidi" w:hAnsiTheme="majorBidi" w:cstheme="majorBidi"/>
          <w:noProof w:val="0"/>
          <w:sz w:val="24"/>
          <w:szCs w:val="24"/>
          <w:lang w:bidi="fa-IR"/>
        </w:rPr>
        <w:lastRenderedPageBreak/>
        <w:t xml:space="preserve">2. </w:t>
      </w:r>
      <w:r w:rsidRPr="00477816">
        <w:rPr>
          <w:rFonts w:asciiTheme="majorBidi" w:hAnsiTheme="majorBidi" w:cstheme="majorBidi"/>
          <w:sz w:val="24"/>
          <w:szCs w:val="24"/>
        </w:rPr>
        <w:t>R. Foroutan, H. Esmaeili, S. M. D. Rishehri</w:t>
      </w:r>
      <w:r w:rsidRPr="00477816">
        <w:rPr>
          <w:rFonts w:asciiTheme="majorBidi" w:hAnsiTheme="majorBidi" w:cstheme="majorBidi"/>
          <w:sz w:val="24"/>
          <w:szCs w:val="24"/>
          <w:rtl/>
        </w:rPr>
        <w:t>,</w:t>
      </w:r>
      <w:r w:rsidRPr="00477816">
        <w:rPr>
          <w:rFonts w:asciiTheme="majorBidi" w:hAnsiTheme="majorBidi" w:cstheme="majorBidi"/>
          <w:sz w:val="24"/>
          <w:szCs w:val="24"/>
        </w:rPr>
        <w:t xml:space="preserve"> F. Sadeghzadeh, S. R. Mirahmadi</w:t>
      </w:r>
      <w:r w:rsidRPr="00477816">
        <w:rPr>
          <w:rFonts w:asciiTheme="majorBidi" w:hAnsiTheme="majorBidi" w:cstheme="majorBidi"/>
          <w:sz w:val="24"/>
          <w:szCs w:val="24"/>
          <w:rtl/>
        </w:rPr>
        <w:t>,</w:t>
      </w:r>
      <w:r w:rsidRPr="00477816">
        <w:rPr>
          <w:rFonts w:asciiTheme="majorBidi" w:hAnsiTheme="majorBidi" w:cstheme="majorBidi"/>
          <w:sz w:val="24"/>
          <w:szCs w:val="24"/>
        </w:rPr>
        <w:t xml:space="preserve"> M. Kosarifard, B. Ramavandi. </w:t>
      </w:r>
      <w:r w:rsidRPr="00477816">
        <w:rPr>
          <w:rFonts w:asciiTheme="majorBidi" w:hAnsiTheme="majorBidi" w:cstheme="majorBidi"/>
          <w:i/>
          <w:iCs/>
          <w:sz w:val="24"/>
          <w:szCs w:val="24"/>
        </w:rPr>
        <w:t>Data Brief</w:t>
      </w:r>
      <w:r w:rsidRPr="00477816">
        <w:rPr>
          <w:rFonts w:asciiTheme="majorBidi" w:hAnsiTheme="majorBidi" w:cstheme="majorBidi"/>
          <w:sz w:val="24"/>
          <w:szCs w:val="24"/>
        </w:rPr>
        <w:t xml:space="preserve">. </w:t>
      </w:r>
      <w:r w:rsidRPr="00477816">
        <w:rPr>
          <w:rFonts w:asciiTheme="majorBidi" w:hAnsiTheme="majorBidi" w:cstheme="majorBidi"/>
          <w:b/>
          <w:bCs/>
          <w:sz w:val="24"/>
          <w:szCs w:val="24"/>
        </w:rPr>
        <w:t>2017</w:t>
      </w:r>
      <w:r w:rsidR="00477816" w:rsidRPr="00477816">
        <w:rPr>
          <w:rFonts w:asciiTheme="majorBidi" w:hAnsiTheme="majorBidi" w:cstheme="majorBidi"/>
          <w:sz w:val="24"/>
          <w:szCs w:val="24"/>
        </w:rPr>
        <w:t xml:space="preserve">, </w:t>
      </w:r>
      <w:r w:rsidR="00477816" w:rsidRPr="00477816">
        <w:rPr>
          <w:rFonts w:asciiTheme="majorBidi" w:hAnsiTheme="majorBidi" w:cstheme="majorBidi"/>
          <w:i/>
          <w:iCs/>
          <w:sz w:val="24"/>
          <w:szCs w:val="24"/>
        </w:rPr>
        <w:t>12</w:t>
      </w:r>
      <w:r w:rsidR="00477816" w:rsidRPr="00477816">
        <w:rPr>
          <w:rFonts w:asciiTheme="majorBidi" w:hAnsiTheme="majorBidi" w:cstheme="majorBidi"/>
          <w:sz w:val="24"/>
          <w:szCs w:val="24"/>
        </w:rPr>
        <w:t>,</w:t>
      </w:r>
      <w:r w:rsidRPr="00477816">
        <w:rPr>
          <w:rFonts w:asciiTheme="majorBidi" w:hAnsiTheme="majorBidi" w:cstheme="majorBidi"/>
          <w:sz w:val="24"/>
          <w:szCs w:val="24"/>
        </w:rPr>
        <w:t xml:space="preserve"> 485</w:t>
      </w:r>
      <w:r w:rsidR="0073325A">
        <w:rPr>
          <w:rFonts w:asciiTheme="majorBidi" w:hAnsiTheme="majorBidi" w:cstheme="majorBidi"/>
          <w:sz w:val="24"/>
          <w:szCs w:val="24"/>
        </w:rPr>
        <w:t>-492</w:t>
      </w:r>
      <w:bookmarkStart w:id="0" w:name="_GoBack"/>
      <w:bookmarkEnd w:id="0"/>
      <w:r w:rsidRPr="00477816">
        <w:rPr>
          <w:rFonts w:asciiTheme="majorBidi" w:hAnsiTheme="majorBidi" w:cstheme="majorBidi"/>
          <w:sz w:val="24"/>
          <w:szCs w:val="24"/>
        </w:rPr>
        <w:t xml:space="preserve">. </w:t>
      </w:r>
      <w:r w:rsidRPr="00477816">
        <w:rPr>
          <w:rFonts w:asciiTheme="majorBidi" w:hAnsiTheme="majorBidi" w:cstheme="majorBidi"/>
          <w:b/>
          <w:bCs/>
          <w:sz w:val="24"/>
          <w:szCs w:val="24"/>
        </w:rPr>
        <w:t>DOI:</w:t>
      </w:r>
      <w:r w:rsidRPr="00477816">
        <w:rPr>
          <w:rFonts w:asciiTheme="majorBidi" w:hAnsiTheme="majorBidi" w:cstheme="majorBidi"/>
          <w:sz w:val="24"/>
          <w:szCs w:val="24"/>
        </w:rPr>
        <w:t xml:space="preserve"> </w:t>
      </w:r>
      <w:hyperlink r:id="rId29" w:history="1">
        <w:r w:rsidRPr="00477816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10.1016/j.dib.2017.04.031</w:t>
        </w:r>
      </w:hyperlink>
      <w:r w:rsidRPr="00477816">
        <w:rPr>
          <w:rFonts w:asciiTheme="majorBidi" w:hAnsiTheme="majorBidi" w:cstheme="majorBidi"/>
          <w:sz w:val="24"/>
          <w:szCs w:val="24"/>
        </w:rPr>
        <w:t xml:space="preserve">. </w:t>
      </w:r>
    </w:p>
    <w:p w:rsidR="00FA2C5B" w:rsidRPr="00477816" w:rsidRDefault="00FA2C5B" w:rsidP="004778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bidi="fa-IR"/>
        </w:rPr>
      </w:pPr>
      <w:r w:rsidRPr="00477816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3. P. </w:t>
      </w:r>
      <w:proofErr w:type="spellStart"/>
      <w:r w:rsidRPr="00477816">
        <w:rPr>
          <w:rFonts w:ascii="Times New Roman" w:hAnsi="Times New Roman" w:cs="Times New Roman"/>
          <w:noProof w:val="0"/>
          <w:sz w:val="24"/>
          <w:szCs w:val="24"/>
          <w:lang w:bidi="fa-IR"/>
        </w:rPr>
        <w:t>Bartczak</w:t>
      </w:r>
      <w:proofErr w:type="spellEnd"/>
      <w:r w:rsidRPr="00477816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, M. Norman, Ł. </w:t>
      </w:r>
      <w:proofErr w:type="spellStart"/>
      <w:r w:rsidRPr="00477816">
        <w:rPr>
          <w:rFonts w:ascii="Times New Roman" w:hAnsi="Times New Roman" w:cs="Times New Roman"/>
          <w:noProof w:val="0"/>
          <w:sz w:val="24"/>
          <w:szCs w:val="24"/>
          <w:lang w:bidi="fa-IR"/>
        </w:rPr>
        <w:t>Klapiszewski</w:t>
      </w:r>
      <w:proofErr w:type="spellEnd"/>
      <w:r w:rsidRPr="00477816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, N. </w:t>
      </w:r>
      <w:proofErr w:type="spellStart"/>
      <w:r w:rsidRPr="00477816">
        <w:rPr>
          <w:rFonts w:ascii="Times New Roman" w:hAnsi="Times New Roman" w:cs="Times New Roman"/>
          <w:noProof w:val="0"/>
          <w:sz w:val="24"/>
          <w:szCs w:val="24"/>
          <w:lang w:bidi="fa-IR"/>
        </w:rPr>
        <w:t>Karwańska</w:t>
      </w:r>
      <w:proofErr w:type="spellEnd"/>
      <w:r w:rsidRPr="00477816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, M. </w:t>
      </w:r>
      <w:proofErr w:type="spellStart"/>
      <w:r w:rsidRPr="00477816">
        <w:rPr>
          <w:rFonts w:ascii="Times New Roman" w:hAnsi="Times New Roman" w:cs="Times New Roman"/>
          <w:noProof w:val="0"/>
          <w:sz w:val="24"/>
          <w:szCs w:val="24"/>
          <w:lang w:bidi="fa-IR"/>
        </w:rPr>
        <w:t>Kawalec</w:t>
      </w:r>
      <w:proofErr w:type="spellEnd"/>
      <w:r w:rsidRPr="00477816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, M. </w:t>
      </w:r>
      <w:proofErr w:type="spellStart"/>
      <w:r w:rsidRPr="00477816">
        <w:rPr>
          <w:rFonts w:ascii="Times New Roman" w:hAnsi="Times New Roman" w:cs="Times New Roman"/>
          <w:noProof w:val="0"/>
          <w:sz w:val="24"/>
          <w:szCs w:val="24"/>
          <w:lang w:bidi="fa-IR"/>
        </w:rPr>
        <w:t>Baczyńska</w:t>
      </w:r>
      <w:proofErr w:type="spellEnd"/>
      <w:r w:rsidRPr="00477816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, T. Jesionowski. </w:t>
      </w:r>
      <w:r w:rsidRPr="00477816">
        <w:rPr>
          <w:rFonts w:ascii="Times New Roman" w:hAnsi="Times New Roman" w:cs="Times New Roman"/>
          <w:i/>
          <w:iCs/>
          <w:noProof w:val="0"/>
          <w:sz w:val="24"/>
          <w:szCs w:val="24"/>
          <w:lang w:bidi="fa-IR"/>
        </w:rPr>
        <w:t>Arab. J. Chem</w:t>
      </w:r>
      <w:r w:rsidRPr="00477816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. </w:t>
      </w:r>
      <w:r w:rsidRPr="00477816">
        <w:rPr>
          <w:rFonts w:ascii="Times New Roman" w:hAnsi="Times New Roman" w:cs="Times New Roman"/>
          <w:b/>
          <w:bCs/>
          <w:noProof w:val="0"/>
          <w:sz w:val="24"/>
          <w:szCs w:val="24"/>
          <w:lang w:bidi="fa-IR"/>
        </w:rPr>
        <w:t>2015</w:t>
      </w:r>
      <w:r w:rsidRPr="00477816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. </w:t>
      </w:r>
      <w:r w:rsidRPr="00477816">
        <w:rPr>
          <w:rFonts w:ascii="Times New Roman" w:hAnsi="Times New Roman" w:cs="Times New Roman"/>
          <w:b/>
          <w:bCs/>
          <w:noProof w:val="0"/>
          <w:sz w:val="24"/>
          <w:szCs w:val="24"/>
          <w:lang w:bidi="fa-IR"/>
        </w:rPr>
        <w:t>DOI:</w:t>
      </w:r>
      <w:r w:rsidRPr="00477816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 </w:t>
      </w:r>
      <w:hyperlink r:id="rId30" w:history="1">
        <w:r w:rsidRPr="00477816">
          <w:rPr>
            <w:rStyle w:val="Hyperlink"/>
            <w:rFonts w:ascii="Times New Roman" w:hAnsi="Times New Roman" w:cs="Times New Roman"/>
            <w:noProof w:val="0"/>
            <w:color w:val="auto"/>
            <w:sz w:val="24"/>
            <w:szCs w:val="24"/>
            <w:u w:val="none"/>
            <w:lang w:bidi="fa-IR"/>
          </w:rPr>
          <w:t>10.1016/j.arabjc.2015.07.018</w:t>
        </w:r>
      </w:hyperlink>
      <w:r w:rsidRPr="00477816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. </w:t>
      </w:r>
    </w:p>
    <w:p w:rsidR="00FA2C5B" w:rsidRPr="00477816" w:rsidRDefault="00FA2C5B" w:rsidP="007675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bidi="fa-IR"/>
        </w:rPr>
      </w:pPr>
      <w:r w:rsidRPr="00477816">
        <w:rPr>
          <w:rFonts w:ascii="Times New Roman" w:eastAsia="Times New Roman" w:hAnsi="Times New Roman" w:cs="Times New Roman"/>
          <w:noProof w:val="0"/>
          <w:sz w:val="24"/>
          <w:szCs w:val="24"/>
          <w:lang w:bidi="fa-IR"/>
        </w:rPr>
        <w:t xml:space="preserve">4. B. S. </w:t>
      </w:r>
      <w:proofErr w:type="spellStart"/>
      <w:r w:rsidRPr="00477816">
        <w:rPr>
          <w:rFonts w:ascii="Times New Roman" w:eastAsia="Times New Roman" w:hAnsi="Times New Roman" w:cs="Times New Roman"/>
          <w:noProof w:val="0"/>
          <w:sz w:val="24"/>
          <w:szCs w:val="24"/>
          <w:lang w:bidi="fa-IR"/>
        </w:rPr>
        <w:t>Zadeh</w:t>
      </w:r>
      <w:proofErr w:type="spellEnd"/>
      <w:r w:rsidRPr="00477816">
        <w:rPr>
          <w:rFonts w:ascii="Times New Roman" w:eastAsia="Times New Roman" w:hAnsi="Times New Roman" w:cs="Times New Roman"/>
          <w:noProof w:val="0"/>
          <w:sz w:val="24"/>
          <w:szCs w:val="24"/>
          <w:lang w:bidi="fa-IR"/>
        </w:rPr>
        <w:t xml:space="preserve">, H. </w:t>
      </w:r>
      <w:proofErr w:type="spellStart"/>
      <w:r w:rsidRPr="00477816">
        <w:rPr>
          <w:rFonts w:ascii="Times New Roman" w:eastAsia="Times New Roman" w:hAnsi="Times New Roman" w:cs="Times New Roman"/>
          <w:noProof w:val="0"/>
          <w:sz w:val="24"/>
          <w:szCs w:val="24"/>
          <w:lang w:bidi="fa-IR"/>
        </w:rPr>
        <w:t>Esmaeili</w:t>
      </w:r>
      <w:proofErr w:type="spellEnd"/>
      <w:r w:rsidRPr="00477816">
        <w:rPr>
          <w:rFonts w:ascii="Times New Roman" w:eastAsia="Times New Roman" w:hAnsi="Times New Roman" w:cs="Times New Roman"/>
          <w:noProof w:val="0"/>
          <w:sz w:val="24"/>
          <w:szCs w:val="24"/>
          <w:lang w:bidi="fa-IR"/>
        </w:rPr>
        <w:t xml:space="preserve">, R. </w:t>
      </w:r>
      <w:proofErr w:type="spellStart"/>
      <w:r w:rsidRPr="00477816">
        <w:rPr>
          <w:rFonts w:ascii="Times New Roman" w:eastAsia="Times New Roman" w:hAnsi="Times New Roman" w:cs="Times New Roman"/>
          <w:noProof w:val="0"/>
          <w:sz w:val="24"/>
          <w:szCs w:val="24"/>
          <w:lang w:bidi="fa-IR"/>
        </w:rPr>
        <w:t>Foroutan</w:t>
      </w:r>
      <w:proofErr w:type="spellEnd"/>
      <w:r w:rsidRPr="00477816">
        <w:rPr>
          <w:rFonts w:ascii="Times New Roman" w:eastAsia="Times New Roman" w:hAnsi="Times New Roman" w:cs="Times New Roman"/>
          <w:noProof w:val="0"/>
          <w:sz w:val="24"/>
          <w:szCs w:val="24"/>
          <w:lang w:bidi="fa-IR"/>
        </w:rPr>
        <w:t xml:space="preserve">, </w:t>
      </w:r>
      <w:proofErr w:type="spellStart"/>
      <w:r w:rsidRPr="00477816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bidi="fa-IR"/>
        </w:rPr>
        <w:t>Indones</w:t>
      </w:r>
      <w:proofErr w:type="spellEnd"/>
      <w:r w:rsidRPr="00477816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bidi="fa-IR"/>
        </w:rPr>
        <w:t>. J. Chem</w:t>
      </w:r>
      <w:r w:rsidRPr="00477816">
        <w:rPr>
          <w:rFonts w:ascii="Times New Roman" w:eastAsia="Times New Roman" w:hAnsi="Times New Roman" w:cs="Times New Roman"/>
          <w:noProof w:val="0"/>
          <w:sz w:val="24"/>
          <w:szCs w:val="24"/>
          <w:lang w:bidi="fa-IR"/>
        </w:rPr>
        <w:t xml:space="preserve">. </w:t>
      </w:r>
      <w:r w:rsidRPr="0076756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bidi="fa-IR"/>
        </w:rPr>
        <w:t>2018</w:t>
      </w:r>
      <w:r w:rsidR="00767566">
        <w:rPr>
          <w:rFonts w:ascii="Times New Roman" w:eastAsia="Times New Roman" w:hAnsi="Times New Roman" w:cs="Times New Roman"/>
          <w:noProof w:val="0"/>
          <w:sz w:val="24"/>
          <w:szCs w:val="24"/>
          <w:lang w:bidi="fa-IR"/>
        </w:rPr>
        <w:t xml:space="preserve">, </w:t>
      </w:r>
      <w:r w:rsidR="00767566" w:rsidRPr="00767566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bidi="fa-IR"/>
        </w:rPr>
        <w:t>18</w:t>
      </w:r>
      <w:r w:rsidR="00767566">
        <w:rPr>
          <w:rFonts w:ascii="Times New Roman" w:eastAsia="Times New Roman" w:hAnsi="Times New Roman" w:cs="Times New Roman"/>
          <w:noProof w:val="0"/>
          <w:sz w:val="24"/>
          <w:szCs w:val="24"/>
          <w:lang w:bidi="fa-IR"/>
        </w:rPr>
        <w:t>, 265-271</w:t>
      </w:r>
      <w:r w:rsidRPr="00477816">
        <w:rPr>
          <w:rFonts w:ascii="Times New Roman" w:eastAsia="Times New Roman" w:hAnsi="Times New Roman" w:cs="Times New Roman"/>
          <w:noProof w:val="0"/>
          <w:sz w:val="24"/>
          <w:szCs w:val="24"/>
          <w:lang w:bidi="fa-IR"/>
        </w:rPr>
        <w:t xml:space="preserve">. </w:t>
      </w:r>
      <w:r w:rsidRPr="0047781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bidi="fa-IR"/>
        </w:rPr>
        <w:t>DOI:</w:t>
      </w:r>
      <w:r w:rsidRPr="00477816">
        <w:rPr>
          <w:rFonts w:ascii="Times New Roman" w:eastAsia="Times New Roman" w:hAnsi="Times New Roman" w:cs="Times New Roman"/>
          <w:noProof w:val="0"/>
          <w:sz w:val="24"/>
          <w:szCs w:val="24"/>
          <w:lang w:bidi="fa-IR"/>
        </w:rPr>
        <w:t xml:space="preserve"> </w:t>
      </w:r>
      <w:hyperlink r:id="rId31" w:history="1">
        <w:r w:rsidRPr="00477816">
          <w:rPr>
            <w:rStyle w:val="Hyperlink"/>
            <w:rFonts w:ascii="Times New Roman" w:eastAsia="Times New Roman" w:hAnsi="Times New Roman" w:cs="Times New Roman"/>
            <w:noProof w:val="0"/>
            <w:color w:val="auto"/>
            <w:sz w:val="24"/>
            <w:szCs w:val="24"/>
            <w:u w:val="none"/>
            <w:lang w:bidi="fa-IR"/>
          </w:rPr>
          <w:t>10.22146/ijc.28789</w:t>
        </w:r>
      </w:hyperlink>
      <w:r w:rsidRPr="00477816">
        <w:rPr>
          <w:rFonts w:ascii="Times New Roman" w:eastAsia="Times New Roman" w:hAnsi="Times New Roman" w:cs="Times New Roman"/>
          <w:noProof w:val="0"/>
          <w:sz w:val="24"/>
          <w:szCs w:val="24"/>
          <w:lang w:bidi="fa-IR"/>
        </w:rPr>
        <w:t xml:space="preserve">. </w:t>
      </w:r>
    </w:p>
    <w:p w:rsidR="00FA2C5B" w:rsidRPr="00477816" w:rsidRDefault="00FA2C5B" w:rsidP="0047781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77816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5. A. </w:t>
      </w:r>
      <w:proofErr w:type="spellStart"/>
      <w:r w:rsidRPr="00477816">
        <w:rPr>
          <w:rFonts w:ascii="Times New Roman" w:hAnsi="Times New Roman" w:cs="Times New Roman"/>
          <w:noProof w:val="0"/>
          <w:sz w:val="24"/>
          <w:szCs w:val="24"/>
          <w:lang w:bidi="fa-IR"/>
        </w:rPr>
        <w:t>Teimouri</w:t>
      </w:r>
      <w:proofErr w:type="spellEnd"/>
      <w:r w:rsidRPr="00477816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, H. </w:t>
      </w:r>
      <w:proofErr w:type="spellStart"/>
      <w:r w:rsidRPr="00477816">
        <w:rPr>
          <w:rFonts w:ascii="Times New Roman" w:hAnsi="Times New Roman" w:cs="Times New Roman"/>
          <w:noProof w:val="0"/>
          <w:sz w:val="24"/>
          <w:szCs w:val="24"/>
          <w:lang w:bidi="fa-IR"/>
        </w:rPr>
        <w:t>Esmaeili</w:t>
      </w:r>
      <w:proofErr w:type="spellEnd"/>
      <w:r w:rsidRPr="00477816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, R. </w:t>
      </w:r>
      <w:proofErr w:type="spellStart"/>
      <w:r w:rsidRPr="00477816">
        <w:rPr>
          <w:rFonts w:ascii="Times New Roman" w:hAnsi="Times New Roman" w:cs="Times New Roman"/>
          <w:noProof w:val="0"/>
          <w:sz w:val="24"/>
          <w:szCs w:val="24"/>
          <w:lang w:bidi="fa-IR"/>
        </w:rPr>
        <w:t>Foroutan</w:t>
      </w:r>
      <w:proofErr w:type="spellEnd"/>
      <w:r w:rsidRPr="00477816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, B. </w:t>
      </w:r>
      <w:proofErr w:type="spellStart"/>
      <w:r w:rsidRPr="00477816">
        <w:rPr>
          <w:rFonts w:ascii="Times New Roman" w:hAnsi="Times New Roman" w:cs="Times New Roman"/>
          <w:noProof w:val="0"/>
          <w:sz w:val="24"/>
          <w:szCs w:val="24"/>
          <w:lang w:bidi="fa-IR"/>
        </w:rPr>
        <w:t>Ramavandi</w:t>
      </w:r>
      <w:proofErr w:type="spellEnd"/>
      <w:r w:rsidRPr="00477816">
        <w:rPr>
          <w:rFonts w:ascii="Times New Roman" w:hAnsi="Times New Roman" w:cs="Times New Roman"/>
          <w:noProof w:val="0"/>
          <w:sz w:val="24"/>
          <w:szCs w:val="24"/>
          <w:lang w:bidi="fa-IR"/>
        </w:rPr>
        <w:t xml:space="preserve">. </w:t>
      </w:r>
      <w:r w:rsidRPr="00477816">
        <w:rPr>
          <w:rFonts w:ascii="Times New Roman" w:hAnsi="Times New Roman" w:cs="Times New Roman"/>
          <w:i/>
          <w:iCs/>
          <w:noProof w:val="0"/>
          <w:sz w:val="24"/>
          <w:szCs w:val="24"/>
          <w:lang w:bidi="fa-IR"/>
        </w:rPr>
        <w:t xml:space="preserve">Korean J. Chem. </w:t>
      </w:r>
      <w:r w:rsidRPr="00477816">
        <w:rPr>
          <w:rFonts w:asciiTheme="majorBidi" w:hAnsiTheme="majorBidi" w:cstheme="majorBidi"/>
          <w:i/>
          <w:iCs/>
          <w:noProof w:val="0"/>
          <w:sz w:val="24"/>
          <w:szCs w:val="24"/>
          <w:lang w:bidi="fa-IR"/>
        </w:rPr>
        <w:t xml:space="preserve">Eng. </w:t>
      </w:r>
      <w:r w:rsidRPr="00477816">
        <w:rPr>
          <w:rFonts w:asciiTheme="majorBidi" w:hAnsiTheme="majorBidi" w:cstheme="majorBidi"/>
          <w:b/>
          <w:bCs/>
          <w:sz w:val="24"/>
          <w:szCs w:val="24"/>
        </w:rPr>
        <w:t>2018</w:t>
      </w:r>
      <w:r w:rsidR="00477816" w:rsidRPr="00477816">
        <w:rPr>
          <w:rFonts w:asciiTheme="majorBidi" w:hAnsiTheme="majorBidi" w:cstheme="majorBidi"/>
          <w:sz w:val="24"/>
          <w:szCs w:val="24"/>
        </w:rPr>
        <w:t xml:space="preserve">, </w:t>
      </w:r>
      <w:r w:rsidR="00477816" w:rsidRPr="00477816">
        <w:rPr>
          <w:rFonts w:asciiTheme="majorBidi" w:hAnsiTheme="majorBidi" w:cstheme="majorBidi"/>
          <w:i/>
          <w:iCs/>
          <w:sz w:val="24"/>
          <w:szCs w:val="24"/>
        </w:rPr>
        <w:t>35</w:t>
      </w:r>
      <w:r w:rsidR="00477816" w:rsidRPr="00477816">
        <w:rPr>
          <w:rFonts w:asciiTheme="majorBidi" w:hAnsiTheme="majorBidi" w:cstheme="majorBidi"/>
          <w:sz w:val="24"/>
          <w:szCs w:val="24"/>
        </w:rPr>
        <w:t>,</w:t>
      </w:r>
      <w:r w:rsidRPr="00477816">
        <w:rPr>
          <w:rFonts w:asciiTheme="majorBidi" w:hAnsiTheme="majorBidi" w:cstheme="majorBidi"/>
          <w:sz w:val="24"/>
          <w:szCs w:val="24"/>
        </w:rPr>
        <w:t xml:space="preserve"> </w:t>
      </w:r>
      <w:r w:rsidRPr="00477816">
        <w:rPr>
          <w:rStyle w:val="articlecitationpages"/>
          <w:rFonts w:asciiTheme="majorBidi" w:hAnsiTheme="majorBidi" w:cstheme="majorBidi"/>
          <w:sz w:val="24"/>
          <w:szCs w:val="24"/>
        </w:rPr>
        <w:t>479</w:t>
      </w:r>
      <w:r w:rsidR="00767566">
        <w:rPr>
          <w:rStyle w:val="articlecitationpages"/>
          <w:rFonts w:asciiTheme="majorBidi" w:hAnsiTheme="majorBidi" w:cstheme="majorBidi"/>
          <w:sz w:val="24"/>
          <w:szCs w:val="24"/>
        </w:rPr>
        <w:t>-488</w:t>
      </w:r>
      <w:r w:rsidRPr="00477816">
        <w:rPr>
          <w:rStyle w:val="articlecitationpages"/>
          <w:rFonts w:asciiTheme="majorBidi" w:hAnsiTheme="majorBidi" w:cstheme="majorBidi"/>
          <w:sz w:val="24"/>
          <w:szCs w:val="24"/>
        </w:rPr>
        <w:t xml:space="preserve">. </w:t>
      </w:r>
      <w:r w:rsidRPr="00477816">
        <w:rPr>
          <w:rStyle w:val="articlecitationpages"/>
          <w:rFonts w:asciiTheme="majorBidi" w:hAnsiTheme="majorBidi" w:cstheme="majorBidi"/>
          <w:b/>
          <w:bCs/>
          <w:sz w:val="24"/>
          <w:szCs w:val="24"/>
        </w:rPr>
        <w:t xml:space="preserve">DOI: </w:t>
      </w:r>
      <w:hyperlink r:id="rId32" w:history="1">
        <w:r w:rsidRPr="00477816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10.1007/s11814-017-0311-y</w:t>
        </w:r>
      </w:hyperlink>
      <w:r w:rsidRPr="00477816">
        <w:rPr>
          <w:rStyle w:val="articlecitationpages"/>
          <w:rFonts w:asciiTheme="majorBidi" w:hAnsiTheme="majorBidi" w:cstheme="majorBidi"/>
          <w:sz w:val="24"/>
          <w:szCs w:val="24"/>
        </w:rPr>
        <w:t xml:space="preserve">. </w:t>
      </w:r>
    </w:p>
    <w:p w:rsidR="00FA2C5B" w:rsidRPr="00E76819" w:rsidRDefault="00FA2C5B" w:rsidP="00FA2C5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9F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rtl/>
          <w:lang w:bidi="fa-IR"/>
        </w:rPr>
        <w:t xml:space="preserve"> </w:t>
      </w:r>
    </w:p>
    <w:p w:rsidR="00A5154F" w:rsidRPr="00B810FD" w:rsidRDefault="00A5154F" w:rsidP="00B810FD">
      <w:pPr>
        <w:tabs>
          <w:tab w:val="left" w:pos="2355"/>
        </w:tabs>
      </w:pPr>
    </w:p>
    <w:sectPr w:rsidR="00A5154F" w:rsidRPr="00B810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DB7" w:rsidRDefault="00DF1DB7" w:rsidP="00B810FD">
      <w:pPr>
        <w:spacing w:after="0" w:line="240" w:lineRule="auto"/>
      </w:pPr>
      <w:r>
        <w:separator/>
      </w:r>
    </w:p>
  </w:endnote>
  <w:endnote w:type="continuationSeparator" w:id="0">
    <w:p w:rsidR="00DF1DB7" w:rsidRDefault="00DF1DB7" w:rsidP="00B81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DB7" w:rsidRDefault="00DF1DB7" w:rsidP="00B810FD">
      <w:pPr>
        <w:spacing w:after="0" w:line="240" w:lineRule="auto"/>
      </w:pPr>
      <w:r>
        <w:separator/>
      </w:r>
    </w:p>
  </w:footnote>
  <w:footnote w:type="continuationSeparator" w:id="0">
    <w:p w:rsidR="00DF1DB7" w:rsidRDefault="00DF1DB7" w:rsidP="00B810FD">
      <w:pPr>
        <w:spacing w:after="0" w:line="240" w:lineRule="auto"/>
      </w:pPr>
      <w:r>
        <w:continuationSeparator/>
      </w:r>
    </w:p>
  </w:footnote>
  <w:footnote w:id="1">
    <w:p w:rsidR="00477816" w:rsidRPr="008639F5" w:rsidRDefault="00477816" w:rsidP="00477816">
      <w:pPr>
        <w:spacing w:line="36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B46C45">
        <w:rPr>
          <w:rStyle w:val="FootnoteReference"/>
          <w:color w:val="FFFFFF" w:themeColor="background1"/>
        </w:rPr>
        <w:footnoteRef/>
      </w:r>
      <w:r w:rsidRPr="008639F5">
        <w:rPr>
          <w:rFonts w:ascii="Times New Roman" w:hAnsi="Times New Roman" w:cs="Times New Roman"/>
          <w:noProof w:val="0"/>
          <w:sz w:val="24"/>
          <w:szCs w:val="24"/>
        </w:rPr>
        <w:t xml:space="preserve">*Corresponding Author: E-mail Address: </w:t>
      </w:r>
      <w:hyperlink r:id="rId1" w:history="1">
        <w:r w:rsidRPr="008639F5">
          <w:rPr>
            <w:rStyle w:val="Hyperlink"/>
            <w:rFonts w:ascii="Times New Roman" w:hAnsi="Times New Roman" w:cs="Times New Roman"/>
            <w:noProof w:val="0"/>
            <w:sz w:val="24"/>
            <w:szCs w:val="24"/>
          </w:rPr>
          <w:t>esmaeili.hossein@gmail.com</w:t>
        </w:r>
      </w:hyperlink>
      <w:r>
        <w:rPr>
          <w:rStyle w:val="Hyperlink"/>
          <w:rFonts w:ascii="Times New Roman" w:hAnsi="Times New Roman" w:cs="Times New Roman"/>
          <w:noProof w:val="0"/>
          <w:sz w:val="24"/>
          <w:szCs w:val="24"/>
        </w:rPr>
        <w:t xml:space="preserve"> &amp; esmaeili.hossein@iaubushehr.ac.ir</w:t>
      </w:r>
    </w:p>
    <w:p w:rsidR="00477816" w:rsidRDefault="00477816" w:rsidP="00477816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C4F"/>
    <w:rsid w:val="00253586"/>
    <w:rsid w:val="002A63D4"/>
    <w:rsid w:val="002D6584"/>
    <w:rsid w:val="003201C2"/>
    <w:rsid w:val="00407C4F"/>
    <w:rsid w:val="00477816"/>
    <w:rsid w:val="005B197A"/>
    <w:rsid w:val="00660A3D"/>
    <w:rsid w:val="0073325A"/>
    <w:rsid w:val="00767566"/>
    <w:rsid w:val="00A1340C"/>
    <w:rsid w:val="00A5154F"/>
    <w:rsid w:val="00A84416"/>
    <w:rsid w:val="00B810FD"/>
    <w:rsid w:val="00D92122"/>
    <w:rsid w:val="00DF1DB7"/>
    <w:rsid w:val="00FA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40525"/>
  <w15:chartTrackingRefBased/>
  <w15:docId w15:val="{9585A764-F298-4CFA-8215-43EEF9BD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0FD"/>
    <w:pPr>
      <w:spacing w:after="200" w:line="276" w:lineRule="auto"/>
    </w:pPr>
    <w:rPr>
      <w:rFonts w:ascii="Calibri" w:eastAsia="Calibri" w:hAnsi="Calibri" w:cs="Arial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810F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10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10FD"/>
    <w:rPr>
      <w:rFonts w:ascii="Calibri" w:eastAsia="Calibri" w:hAnsi="Calibri" w:cs="Arial"/>
      <w:noProof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10FD"/>
    <w:rPr>
      <w:vertAlign w:val="superscript"/>
    </w:rPr>
  </w:style>
  <w:style w:type="paragraph" w:styleId="ListParagraph">
    <w:name w:val="List Paragraph"/>
    <w:basedOn w:val="Normal"/>
    <w:uiPriority w:val="34"/>
    <w:qFormat/>
    <w:rsid w:val="002A63D4"/>
    <w:pPr>
      <w:ind w:left="720"/>
      <w:contextualSpacing/>
    </w:pPr>
    <w:rPr>
      <w:noProof w:val="0"/>
    </w:rPr>
  </w:style>
  <w:style w:type="character" w:customStyle="1" w:styleId="articlecitationpages">
    <w:name w:val="articlecitation_pages"/>
    <w:basedOn w:val="DefaultParagraphFont"/>
    <w:rsid w:val="00FA2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image" Target="media/image7.wmf"/><Relationship Id="rId26" Type="http://schemas.openxmlformats.org/officeDocument/2006/relationships/image" Target="media/image9.wmf"/><Relationship Id="rId3" Type="http://schemas.openxmlformats.org/officeDocument/2006/relationships/webSettings" Target="webSettings.xml"/><Relationship Id="rId21" Type="http://schemas.openxmlformats.org/officeDocument/2006/relationships/chart" Target="charts/chart6.xml"/><Relationship Id="rId34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chart" Target="charts/chart1.xml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7.bin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chart" Target="charts/chart5.xml"/><Relationship Id="rId29" Type="http://schemas.openxmlformats.org/officeDocument/2006/relationships/hyperlink" Target="https://doi.org/10.1016/j.dib.2017.04.031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8.wmf"/><Relationship Id="rId32" Type="http://schemas.openxmlformats.org/officeDocument/2006/relationships/hyperlink" Target="https://doi.org/10.1007/s11814-017-0311-y" TargetMode="External"/><Relationship Id="rId5" Type="http://schemas.openxmlformats.org/officeDocument/2006/relationships/endnotes" Target="endnotes.xml"/><Relationship Id="rId15" Type="http://schemas.openxmlformats.org/officeDocument/2006/relationships/chart" Target="charts/chart4.xml"/><Relationship Id="rId23" Type="http://schemas.openxmlformats.org/officeDocument/2006/relationships/chart" Target="charts/chart8.xml"/><Relationship Id="rId28" Type="http://schemas.openxmlformats.org/officeDocument/2006/relationships/hyperlink" Target="https://doi.org/10.1007/s13205-016-0570-z" TargetMode="Externa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31" Type="http://schemas.openxmlformats.org/officeDocument/2006/relationships/hyperlink" Target="https://doi.org/10.22146/ijc.28789" TargetMode="Externa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chart" Target="charts/chart3.xml"/><Relationship Id="rId22" Type="http://schemas.openxmlformats.org/officeDocument/2006/relationships/chart" Target="charts/chart7.xml"/><Relationship Id="rId27" Type="http://schemas.openxmlformats.org/officeDocument/2006/relationships/oleObject" Target="embeddings/oleObject8.bin"/><Relationship Id="rId30" Type="http://schemas.openxmlformats.org/officeDocument/2006/relationships/hyperlink" Target="https://doi.org/10.1016/j.arabjc.2015.07.018" TargetMode="External"/><Relationship Id="rId8" Type="http://schemas.openxmlformats.org/officeDocument/2006/relationships/image" Target="media/image2.wm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esmaeili.hossein@gmail.com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oleObject" Target="file:///G:\&#1580;&#1583;&#1740;&#1583;.xlsx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oleObject" Target="file:///G:\&#1580;&#1583;&#1740;&#1583;.xlsx" TargetMode="External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7.xml"/><Relationship Id="rId2" Type="http://schemas.openxmlformats.org/officeDocument/2006/relationships/oleObject" Target="file:///G:\&#1580;&#1583;&#1740;&#1583;.xlsx" TargetMode="External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8.xml"/><Relationship Id="rId2" Type="http://schemas.openxmlformats.org/officeDocument/2006/relationships/oleObject" Target="../embeddings/oleObject6.bin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3302437195350581"/>
          <c:y val="5.4305434042966852E-2"/>
          <c:w val="0.71459467566554169"/>
          <c:h val="0.78988509211468183"/>
        </c:manualLayout>
      </c:layout>
      <c:scatterChart>
        <c:scatterStyle val="lineMarker"/>
        <c:varyColors val="0"/>
        <c:ser>
          <c:idx val="0"/>
          <c:order val="0"/>
          <c:spPr>
            <a:ln w="30239">
              <a:noFill/>
            </a:ln>
          </c:spPr>
          <c:marker>
            <c:symbol val="circle"/>
            <c:size val="7"/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</a:ln>
            </c:spPr>
          </c:marker>
          <c:trendline>
            <c:spPr>
              <a:ln w="9525" cap="flat" cmpd="sng" algn="ctr">
                <a:solidFill>
                  <a:sysClr val="windowText" lastClr="000000">
                    <a:shade val="95000"/>
                    <a:satMod val="105000"/>
                  </a:sysClr>
                </a:solidFill>
                <a:prstDash val="solid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11471000529053535"/>
                  <c:y val="0.50216828268367275"/>
                </c:manualLayout>
              </c:layout>
              <c:numFmt formatCode="General" sourceLinked="0"/>
              <c:txPr>
                <a:bodyPr/>
                <a:lstStyle/>
                <a:p>
                  <a:pPr rtl="0">
                    <a:defRPr sz="1000" b="0"/>
                  </a:pPr>
                  <a:endParaRPr lang="en-US"/>
                </a:p>
              </c:txPr>
            </c:trendlineLbl>
          </c:trendline>
          <c:xVal>
            <c:numRef>
              <c:f>Sheet3!$A$1:$A$5</c:f>
              <c:numCache>
                <c:formatCode>General</c:formatCode>
                <c:ptCount val="5"/>
                <c:pt idx="1">
                  <c:v>6.09</c:v>
                </c:pt>
                <c:pt idx="2">
                  <c:v>16.09</c:v>
                </c:pt>
                <c:pt idx="3">
                  <c:v>33.090000000000003</c:v>
                </c:pt>
              </c:numCache>
            </c:numRef>
          </c:xVal>
          <c:yVal>
            <c:numRef>
              <c:f>Sheet3!$B$1:$B$5</c:f>
              <c:numCache>
                <c:formatCode>General</c:formatCode>
                <c:ptCount val="5"/>
                <c:pt idx="1">
                  <c:v>3.5900000000000001E-2</c:v>
                </c:pt>
                <c:pt idx="2">
                  <c:v>7.3200000000000001E-2</c:v>
                </c:pt>
                <c:pt idx="3">
                  <c:v>0.15790000000000001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93CD-4F2C-BA3E-E12A04BFF5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6357504"/>
        <c:axId val="70276224"/>
      </c:scatterChart>
      <c:valAx>
        <c:axId val="4635750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100" b="1"/>
                </a:pPr>
                <a:r>
                  <a:rPr lang="en-US" sz="1100" b="1"/>
                  <a:t>Cₑ</a:t>
                </a:r>
              </a:p>
            </c:rich>
          </c:tx>
          <c:layout>
            <c:manualLayout>
              <c:xMode val="edge"/>
              <c:yMode val="edge"/>
              <c:x val="0.48947477259122513"/>
              <c:y val="0.9391375751233709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txPr>
          <a:bodyPr rot="0" vert="horz"/>
          <a:lstStyle/>
          <a:p>
            <a:pPr>
              <a:defRPr b="0"/>
            </a:pPr>
            <a:endParaRPr lang="en-US"/>
          </a:p>
        </c:txPr>
        <c:crossAx val="70276224"/>
        <c:crosses val="autoZero"/>
        <c:crossBetween val="midCat"/>
      </c:valAx>
      <c:valAx>
        <c:axId val="70276224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200" b="1">
                    <a:solidFill>
                      <a:schemeClr val="tx1"/>
                    </a:solidFill>
                  </a:defRPr>
                </a:pPr>
                <a:r>
                  <a:rPr lang="en-US" sz="1200" b="1">
                    <a:solidFill>
                      <a:schemeClr val="tx1"/>
                    </a:solidFill>
                  </a:rPr>
                  <a:t>Cₑ/qₑ</a:t>
                </a:r>
              </a:p>
            </c:rich>
          </c:tx>
          <c:layout>
            <c:manualLayout>
              <c:xMode val="edge"/>
              <c:yMode val="edge"/>
              <c:x val="1.255336455549831E-2"/>
              <c:y val="0.387914843977836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 b="0"/>
            </a:pPr>
            <a:endParaRPr lang="en-US"/>
          </a:p>
        </c:txPr>
        <c:crossAx val="46357504"/>
        <c:crosses val="autoZero"/>
        <c:crossBetween val="midCat"/>
        <c:majorUnit val="2.0000000000000004E-2"/>
      </c:valAx>
      <c:spPr>
        <a:solidFill>
          <a:sysClr val="window" lastClr="FFFFFF"/>
        </a:solidFill>
        <a:ln w="3175" cap="flat" cmpd="sng" algn="ctr">
          <a:solidFill>
            <a:sysClr val="windowText" lastClr="000000"/>
          </a:solidFill>
          <a:prstDash val="solid"/>
        </a:ln>
        <a:effectLst/>
      </c:spPr>
    </c:plotArea>
    <c:plotVisOnly val="1"/>
    <c:dispBlanksAs val="gap"/>
    <c:showDLblsOverMax val="0"/>
  </c:chart>
  <c:spPr>
    <a:ln w="3175"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3811901561085352"/>
          <c:y val="9.7696850393700782E-2"/>
          <c:w val="0.69324700266125261"/>
          <c:h val="0.74217800047721305"/>
        </c:manualLayout>
      </c:layout>
      <c:scatterChart>
        <c:scatterStyle val="lineMarker"/>
        <c:varyColors val="0"/>
        <c:ser>
          <c:idx val="0"/>
          <c:order val="0"/>
          <c:spPr>
            <a:ln w="3175">
              <a:solidFill>
                <a:sysClr val="windowText" lastClr="000000"/>
              </a:solidFill>
            </a:ln>
          </c:spPr>
          <c:marker>
            <c:symbol val="square"/>
            <c:size val="7"/>
            <c:spPr>
              <a:solidFill>
                <a:sysClr val="windowText" lastClr="000000"/>
              </a:solidFill>
              <a:ln w="3175">
                <a:solidFill>
                  <a:sysClr val="windowText" lastClr="000000"/>
                </a:solidFill>
              </a:ln>
            </c:spPr>
          </c:marker>
          <c:trendline>
            <c:spPr>
              <a:ln w="9525" cap="flat" cmpd="sng" algn="ctr">
                <a:solidFill>
                  <a:sysClr val="windowText" lastClr="000000">
                    <a:shade val="95000"/>
                    <a:satMod val="105000"/>
                  </a:sysClr>
                </a:solidFill>
                <a:prstDash val="solid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19828499698407265"/>
                  <c:y val="0.43870154161764263"/>
                </c:manualLayout>
              </c:layout>
              <c:numFmt formatCode="General" sourceLinked="0"/>
              <c:txPr>
                <a:bodyPr/>
                <a:lstStyle/>
                <a:p>
                  <a:pPr rtl="0">
                    <a:defRPr/>
                  </a:pPr>
                  <a:endParaRPr lang="en-US"/>
                </a:p>
              </c:txPr>
            </c:trendlineLbl>
          </c:trendline>
          <c:xVal>
            <c:numRef>
              <c:f>Sheet3!$A$1:$A$3</c:f>
              <c:numCache>
                <c:formatCode>General</c:formatCode>
                <c:ptCount val="3"/>
                <c:pt idx="0">
                  <c:v>1</c:v>
                </c:pt>
                <c:pt idx="1">
                  <c:v>4.09</c:v>
                </c:pt>
                <c:pt idx="2">
                  <c:v>10.09</c:v>
                </c:pt>
              </c:numCache>
            </c:numRef>
          </c:xVal>
          <c:yVal>
            <c:numRef>
              <c:f>Sheet3!$B$1:$B$3</c:f>
              <c:numCache>
                <c:formatCode>General</c:formatCode>
                <c:ptCount val="3"/>
                <c:pt idx="0">
                  <c:v>0.01</c:v>
                </c:pt>
                <c:pt idx="1">
                  <c:v>0.02</c:v>
                </c:pt>
                <c:pt idx="2">
                  <c:v>0.04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FBF2-41E8-ABB6-BB124071C0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6483328"/>
        <c:axId val="46485504"/>
      </c:scatterChart>
      <c:valAx>
        <c:axId val="4648332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 b="1"/>
                </a:pPr>
                <a:r>
                  <a:rPr lang="en-US" sz="1200" b="1"/>
                  <a:t>Ce</a:t>
                </a:r>
              </a:p>
            </c:rich>
          </c:tx>
          <c:layout>
            <c:manualLayout>
              <c:xMode val="edge"/>
              <c:yMode val="edge"/>
              <c:x val="0.59209458480266652"/>
              <c:y val="0.9117948717948718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46485504"/>
        <c:crosses val="autoZero"/>
        <c:crossBetween val="midCat"/>
      </c:valAx>
      <c:valAx>
        <c:axId val="4648550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200" b="1"/>
                </a:pPr>
                <a:r>
                  <a:rPr lang="en-US" sz="1200" b="1"/>
                  <a:t>Ce/qe</a:t>
                </a:r>
              </a:p>
            </c:rich>
          </c:tx>
          <c:layout>
            <c:manualLayout>
              <c:xMode val="edge"/>
              <c:yMode val="edge"/>
              <c:x val="2.4384995353841636E-2"/>
              <c:y val="0.4146285737271346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46483328"/>
        <c:crosses val="autoZero"/>
        <c:crossBetween val="midCat"/>
      </c:valAx>
      <c:spPr>
        <a:solidFill>
          <a:sysClr val="window" lastClr="FFFFFF"/>
        </a:solidFill>
        <a:ln w="3175" cap="flat" cmpd="sng" algn="ctr">
          <a:solidFill>
            <a:sysClr val="windowText" lastClr="000000"/>
          </a:solidFill>
          <a:prstDash val="solid"/>
        </a:ln>
        <a:effectLst/>
      </c:spPr>
    </c:plotArea>
    <c:plotVisOnly val="1"/>
    <c:dispBlanksAs val="gap"/>
    <c:showDLblsOverMax val="0"/>
  </c:chart>
  <c:spPr>
    <a:ln w="3175">
      <a:noFill/>
    </a:ln>
  </c:spPr>
  <c:txPr>
    <a:bodyPr/>
    <a:lstStyle/>
    <a:p>
      <a:pPr>
        <a:defRPr b="0"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0213371510379385"/>
          <c:y val="3.1666100560959289E-2"/>
          <c:w val="0.73847234550226681"/>
          <c:h val="0.78511082590447123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ymbol val="circle"/>
            <c:size val="7"/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</a:ln>
            </c:spPr>
          </c:marker>
          <c:trendline>
            <c:spPr>
              <a:ln w="9525" cap="flat" cmpd="sng" algn="ctr">
                <a:solidFill>
                  <a:sysClr val="windowText" lastClr="000000">
                    <a:shade val="95000"/>
                    <a:satMod val="105000"/>
                  </a:sysClr>
                </a:solidFill>
                <a:prstDash val="solid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6.9860418391097343E-2"/>
                  <c:y val="-0.26956676711707334"/>
                </c:manualLayout>
              </c:layout>
              <c:numFmt formatCode="General" sourceLinked="0"/>
              <c:txPr>
                <a:bodyPr/>
                <a:lstStyle/>
                <a:p>
                  <a:pPr rtl="0">
                    <a:defRPr sz="1000" b="0"/>
                  </a:pPr>
                  <a:endParaRPr lang="en-US"/>
                </a:p>
              </c:txPr>
            </c:trendlineLbl>
          </c:trendline>
          <c:xVal>
            <c:numRef>
              <c:f>Sheet3!$A$1:$A$3</c:f>
              <c:numCache>
                <c:formatCode>General</c:formatCode>
                <c:ptCount val="3"/>
                <c:pt idx="0">
                  <c:v>0.32</c:v>
                </c:pt>
                <c:pt idx="1">
                  <c:v>3.6999999999999998E-2</c:v>
                </c:pt>
                <c:pt idx="2">
                  <c:v>0.48</c:v>
                </c:pt>
              </c:numCache>
            </c:numRef>
          </c:xVal>
          <c:yVal>
            <c:numRef>
              <c:f>Sheet3!$B$1:$B$3</c:f>
              <c:numCache>
                <c:formatCode>General</c:formatCode>
                <c:ptCount val="3"/>
                <c:pt idx="0">
                  <c:v>1.59</c:v>
                </c:pt>
                <c:pt idx="1">
                  <c:v>1.97</c:v>
                </c:pt>
                <c:pt idx="2">
                  <c:v>1.02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A472-4CA2-82BE-2920493439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6638208"/>
        <c:axId val="46640128"/>
      </c:scatterChart>
      <c:valAx>
        <c:axId val="4663820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100"/>
                </a:pPr>
                <a:r>
                  <a:rPr lang="en-US" sz="1100" b="0"/>
                  <a:t>log</a:t>
                </a:r>
                <a:r>
                  <a:rPr lang="en-US" sz="1100"/>
                  <a:t> C</a:t>
                </a:r>
                <a:r>
                  <a:rPr lang="en-US" sz="1100" b="0" baseline="-25000"/>
                  <a:t>e</a:t>
                </a:r>
              </a:p>
            </c:rich>
          </c:tx>
          <c:layout>
            <c:manualLayout>
              <c:xMode val="edge"/>
              <c:yMode val="edge"/>
              <c:x val="0.46117786946777789"/>
              <c:y val="0.9344034718432472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0"/>
            </a:pPr>
            <a:endParaRPr lang="en-US"/>
          </a:p>
        </c:txPr>
        <c:crossAx val="46640128"/>
        <c:crosses val="autoZero"/>
        <c:crossBetween val="midCat"/>
      </c:valAx>
      <c:valAx>
        <c:axId val="46640128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050" b="0"/>
                </a:pPr>
                <a:r>
                  <a:rPr lang="en-US" sz="1050" b="0"/>
                  <a:t>log q</a:t>
                </a:r>
                <a:r>
                  <a:rPr lang="en-US" sz="1050" b="0" baseline="-25000"/>
                  <a:t>e</a:t>
                </a:r>
              </a:p>
            </c:rich>
          </c:tx>
          <c:layout>
            <c:manualLayout>
              <c:xMode val="edge"/>
              <c:yMode val="edge"/>
              <c:x val="5.6866148008900231E-3"/>
              <c:y val="0.3732976896406467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0"/>
            </a:pPr>
            <a:endParaRPr lang="en-US"/>
          </a:p>
        </c:txPr>
        <c:crossAx val="46638208"/>
        <c:crosses val="autoZero"/>
        <c:crossBetween val="midCat"/>
      </c:valAx>
      <c:spPr>
        <a:solidFill>
          <a:sysClr val="window" lastClr="FFFFFF"/>
        </a:solidFill>
        <a:ln w="3175" cap="flat" cmpd="sng" algn="ctr">
          <a:solidFill>
            <a:sysClr val="windowText" lastClr="000000"/>
          </a:solidFill>
          <a:prstDash val="solid"/>
        </a:ln>
        <a:effectLst/>
      </c:spPr>
    </c:plotArea>
    <c:plotVisOnly val="1"/>
    <c:dispBlanksAs val="gap"/>
    <c:showDLblsOverMax val="0"/>
  </c:chart>
  <c:spPr>
    <a:ln w="3175"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9357022649859879"/>
          <c:y val="6.9846425854731609E-2"/>
          <c:w val="0.73892311822956602"/>
          <c:h val="0.78854765869671006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ymbol val="square"/>
            <c:size val="7"/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</a:ln>
            </c:spPr>
          </c:marker>
          <c:trendline>
            <c:spPr>
              <a:ln w="9525" cap="flat" cmpd="sng" algn="ctr">
                <a:solidFill>
                  <a:sysClr val="windowText" lastClr="000000"/>
                </a:solidFill>
                <a:prstDash val="solid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17235372879482108"/>
                  <c:y val="0.23366246519565279"/>
                </c:manualLayout>
              </c:layout>
              <c:numFmt formatCode="General" sourceLinked="0"/>
              <c:txPr>
                <a:bodyPr/>
                <a:lstStyle/>
                <a:p>
                  <a:pPr rtl="0">
                    <a:defRPr sz="1000" b="0"/>
                  </a:pPr>
                  <a:endParaRPr lang="en-US"/>
                </a:p>
              </c:txPr>
            </c:trendlineLbl>
          </c:trendline>
          <c:xVal>
            <c:numRef>
              <c:f>Sheet4!$A$1:$A$3</c:f>
              <c:numCache>
                <c:formatCode>General</c:formatCode>
                <c:ptCount val="3"/>
                <c:pt idx="0">
                  <c:v>0</c:v>
                </c:pt>
                <c:pt idx="1">
                  <c:v>0.61</c:v>
                </c:pt>
                <c:pt idx="2">
                  <c:v>1</c:v>
                </c:pt>
              </c:numCache>
            </c:numRef>
          </c:xVal>
          <c:yVal>
            <c:numRef>
              <c:f>Sheet4!$B$1:$B$3</c:f>
              <c:numCache>
                <c:formatCode>General</c:formatCode>
                <c:ptCount val="3"/>
                <c:pt idx="0">
                  <c:v>1.97</c:v>
                </c:pt>
                <c:pt idx="1">
                  <c:v>2.25</c:v>
                </c:pt>
                <c:pt idx="2">
                  <c:v>2.39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F987-41FD-9E32-DCAB1D0E32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6579712"/>
        <c:axId val="46581632"/>
      </c:scatterChart>
      <c:valAx>
        <c:axId val="4657971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400"/>
                </a:pPr>
                <a:r>
                  <a:rPr lang="en-US" sz="1000" b="0"/>
                  <a:t>log C</a:t>
                </a:r>
                <a:r>
                  <a:rPr lang="en-US" sz="1000" b="0" strike="noStrike" baseline="-25000"/>
                  <a:t>e</a:t>
                </a:r>
              </a:p>
            </c:rich>
          </c:tx>
          <c:layout>
            <c:manualLayout>
              <c:xMode val="edge"/>
              <c:yMode val="edge"/>
              <c:x val="0.4756116321205146"/>
              <c:y val="0.9396703741014096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0"/>
            </a:pPr>
            <a:endParaRPr lang="en-US"/>
          </a:p>
        </c:txPr>
        <c:crossAx val="46581632"/>
        <c:crosses val="autoZero"/>
        <c:crossBetween val="midCat"/>
      </c:valAx>
      <c:valAx>
        <c:axId val="46581632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000" b="0"/>
                </a:pPr>
                <a:r>
                  <a:rPr lang="en-US" sz="1000" b="0"/>
                  <a:t>log q</a:t>
                </a:r>
                <a:r>
                  <a:rPr lang="en-US" sz="1000" b="0" baseline="-25000"/>
                  <a:t>e</a:t>
                </a:r>
              </a:p>
            </c:rich>
          </c:tx>
          <c:layout>
            <c:manualLayout>
              <c:xMode val="edge"/>
              <c:yMode val="edge"/>
              <c:x val="3.0331850755632049E-3"/>
              <c:y val="0.3341674983923430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0"/>
            </a:pPr>
            <a:endParaRPr lang="en-US"/>
          </a:p>
        </c:txPr>
        <c:crossAx val="46579712"/>
        <c:crosses val="autoZero"/>
        <c:crossBetween val="midCat"/>
      </c:valAx>
      <c:spPr>
        <a:solidFill>
          <a:sysClr val="window" lastClr="FFFFFF"/>
        </a:solidFill>
        <a:ln w="3175" cap="flat" cmpd="sng" algn="ctr">
          <a:solidFill>
            <a:sysClr val="windowText" lastClr="000000"/>
          </a:solidFill>
          <a:prstDash val="solid"/>
        </a:ln>
        <a:effectLst/>
      </c:spPr>
    </c:plotArea>
    <c:plotVisOnly val="1"/>
    <c:dispBlanksAs val="gap"/>
    <c:showDLblsOverMax val="0"/>
  </c:chart>
  <c:spPr>
    <a:ln w="3175"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1864537075045712"/>
          <c:y val="3.1849014982076658E-2"/>
          <c:w val="0.7323020742808487"/>
          <c:h val="0.76564424370811512"/>
        </c:manualLayout>
      </c:layout>
      <c:scatterChart>
        <c:scatterStyle val="lineMarker"/>
        <c:varyColors val="0"/>
        <c:ser>
          <c:idx val="0"/>
          <c:order val="0"/>
          <c:tx>
            <c:strRef>
              <c:f>'سینتیک درجه دوم کادمیوم'!$D$20</c:f>
              <c:strCache>
                <c:ptCount val="1"/>
                <c:pt idx="0">
                  <c:v>20mg/L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triang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6350" cap="flat" cmpd="sng" algn="ctr">
                <a:solidFill>
                  <a:schemeClr val="dk1"/>
                </a:solidFill>
                <a:prstDash val="solid"/>
                <a:miter lim="800000"/>
              </a:ln>
              <a:effectLst/>
            </c:spPr>
            <c:trendlineType val="linear"/>
            <c:dispRSqr val="0"/>
            <c:dispEq val="0"/>
          </c:trendline>
          <c:xVal>
            <c:numRef>
              <c:f>'سینتیک درجه دوم کادمیوم'!$C$21:$C$26</c:f>
              <c:numCache>
                <c:formatCode>General</c:formatCode>
                <c:ptCount val="6"/>
                <c:pt idx="0">
                  <c:v>10</c:v>
                </c:pt>
                <c:pt idx="1">
                  <c:v>15</c:v>
                </c:pt>
                <c:pt idx="2">
                  <c:v>20</c:v>
                </c:pt>
                <c:pt idx="3">
                  <c:v>25</c:v>
                </c:pt>
                <c:pt idx="4">
                  <c:v>30</c:v>
                </c:pt>
                <c:pt idx="5">
                  <c:v>35</c:v>
                </c:pt>
              </c:numCache>
            </c:numRef>
          </c:xVal>
          <c:yVal>
            <c:numRef>
              <c:f>'سینتیک درجه دوم کادمیوم'!$D$21:$D$26</c:f>
              <c:numCache>
                <c:formatCode>General</c:formatCode>
                <c:ptCount val="6"/>
                <c:pt idx="0">
                  <c:v>1.875</c:v>
                </c:pt>
                <c:pt idx="1">
                  <c:v>1.5109999999999999</c:v>
                </c:pt>
                <c:pt idx="2">
                  <c:v>1.0960000000000001</c:v>
                </c:pt>
                <c:pt idx="3">
                  <c:v>0.69799999999999995</c:v>
                </c:pt>
                <c:pt idx="4">
                  <c:v>0.63300000000000001</c:v>
                </c:pt>
                <c:pt idx="5">
                  <c:v>9.6000000000000002E-2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B93C-4802-8F9A-841D4B2F1B66}"/>
            </c:ext>
          </c:extLst>
        </c:ser>
        <c:ser>
          <c:idx val="1"/>
          <c:order val="1"/>
          <c:tx>
            <c:strRef>
              <c:f>'سینتیک درجه دوم کادمیوم'!$E$20</c:f>
              <c:strCache>
                <c:ptCount val="1"/>
                <c:pt idx="0">
                  <c:v>40mg/L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star"/>
            <c:size val="5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6350" cap="flat" cmpd="sng" algn="ctr">
                <a:solidFill>
                  <a:schemeClr val="dk1"/>
                </a:solidFill>
                <a:prstDash val="solid"/>
                <a:miter lim="800000"/>
              </a:ln>
              <a:effectLst/>
            </c:spPr>
            <c:trendlineType val="linear"/>
            <c:dispRSqr val="0"/>
            <c:dispEq val="0"/>
          </c:trendline>
          <c:xVal>
            <c:numRef>
              <c:f>'سینتیک درجه دوم کادمیوم'!$C$21:$C$26</c:f>
              <c:numCache>
                <c:formatCode>General</c:formatCode>
                <c:ptCount val="6"/>
                <c:pt idx="0">
                  <c:v>10</c:v>
                </c:pt>
                <c:pt idx="1">
                  <c:v>15</c:v>
                </c:pt>
                <c:pt idx="2">
                  <c:v>20</c:v>
                </c:pt>
                <c:pt idx="3">
                  <c:v>25</c:v>
                </c:pt>
                <c:pt idx="4">
                  <c:v>30</c:v>
                </c:pt>
                <c:pt idx="5">
                  <c:v>35</c:v>
                </c:pt>
              </c:numCache>
            </c:numRef>
          </c:xVal>
          <c:yVal>
            <c:numRef>
              <c:f>'سینتیک درجه دوم کادمیوم'!$E$21:$E$26</c:f>
              <c:numCache>
                <c:formatCode>General</c:formatCode>
                <c:ptCount val="6"/>
                <c:pt idx="0">
                  <c:v>1.9890000000000001</c:v>
                </c:pt>
                <c:pt idx="1">
                  <c:v>1.829</c:v>
                </c:pt>
                <c:pt idx="2">
                  <c:v>1.4702999999999999</c:v>
                </c:pt>
                <c:pt idx="3">
                  <c:v>1.653</c:v>
                </c:pt>
                <c:pt idx="4">
                  <c:v>1.6020000000000001</c:v>
                </c:pt>
                <c:pt idx="5">
                  <c:v>1.3521000000000001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B93C-4802-8F9A-841D4B2F1B66}"/>
            </c:ext>
          </c:extLst>
        </c:ser>
        <c:ser>
          <c:idx val="2"/>
          <c:order val="2"/>
          <c:tx>
            <c:strRef>
              <c:f>'سینتیک درجه دوم کادمیوم'!$F$20</c:f>
              <c:strCache>
                <c:ptCount val="1"/>
                <c:pt idx="0">
                  <c:v>60mg/L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plus"/>
            <c:size val="5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6350" cap="flat" cmpd="sng" algn="ctr">
                <a:solidFill>
                  <a:schemeClr val="dk1"/>
                </a:solidFill>
                <a:prstDash val="solid"/>
                <a:miter lim="800000"/>
              </a:ln>
              <a:effectLst/>
            </c:spPr>
            <c:trendlineType val="linear"/>
            <c:dispRSqr val="0"/>
            <c:dispEq val="0"/>
          </c:trendline>
          <c:xVal>
            <c:numRef>
              <c:f>'سینتیک درجه دوم کادمیوم'!$C$21:$C$26</c:f>
              <c:numCache>
                <c:formatCode>General</c:formatCode>
                <c:ptCount val="6"/>
                <c:pt idx="0">
                  <c:v>10</c:v>
                </c:pt>
                <c:pt idx="1">
                  <c:v>15</c:v>
                </c:pt>
                <c:pt idx="2">
                  <c:v>20</c:v>
                </c:pt>
                <c:pt idx="3">
                  <c:v>25</c:v>
                </c:pt>
                <c:pt idx="4">
                  <c:v>30</c:v>
                </c:pt>
                <c:pt idx="5">
                  <c:v>35</c:v>
                </c:pt>
              </c:numCache>
            </c:numRef>
          </c:xVal>
          <c:yVal>
            <c:numRef>
              <c:f>'سینتیک درجه دوم کادمیوم'!$F$21:$F$26</c:f>
              <c:numCache>
                <c:formatCode>General</c:formatCode>
                <c:ptCount val="6"/>
                <c:pt idx="0">
                  <c:v>2.2610000000000001</c:v>
                </c:pt>
                <c:pt idx="1">
                  <c:v>2.1970000000000001</c:v>
                </c:pt>
                <c:pt idx="2">
                  <c:v>2.1379999999999999</c:v>
                </c:pt>
                <c:pt idx="3">
                  <c:v>2.0409999999999999</c:v>
                </c:pt>
                <c:pt idx="4">
                  <c:v>1.903</c:v>
                </c:pt>
                <c:pt idx="5">
                  <c:v>1.8129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B93C-4802-8F9A-841D4B2F1B66}"/>
            </c:ext>
          </c:extLst>
        </c:ser>
        <c:ser>
          <c:idx val="3"/>
          <c:order val="3"/>
          <c:tx>
            <c:strRef>
              <c:f>'سینتیک درجه دوم کادمیوم'!$G$20</c:f>
              <c:strCache>
                <c:ptCount val="1"/>
                <c:pt idx="0">
                  <c:v>75mg/L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dash"/>
            <c:size val="5"/>
            <c:spPr>
              <a:solidFill>
                <a:schemeClr val="accent4"/>
              </a:solidFill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6350" cap="flat" cmpd="sng" algn="ctr">
                <a:solidFill>
                  <a:schemeClr val="dk1"/>
                </a:solidFill>
                <a:prstDash val="solid"/>
                <a:miter lim="800000"/>
              </a:ln>
              <a:effectLst/>
            </c:spPr>
            <c:trendlineType val="linear"/>
            <c:dispRSqr val="0"/>
            <c:dispEq val="0"/>
          </c:trendline>
          <c:xVal>
            <c:numRef>
              <c:f>'سینتیک درجه دوم کادمیوم'!$C$21:$C$26</c:f>
              <c:numCache>
                <c:formatCode>General</c:formatCode>
                <c:ptCount val="6"/>
                <c:pt idx="0">
                  <c:v>10</c:v>
                </c:pt>
                <c:pt idx="1">
                  <c:v>15</c:v>
                </c:pt>
                <c:pt idx="2">
                  <c:v>20</c:v>
                </c:pt>
                <c:pt idx="3">
                  <c:v>25</c:v>
                </c:pt>
                <c:pt idx="4">
                  <c:v>30</c:v>
                </c:pt>
                <c:pt idx="5">
                  <c:v>35</c:v>
                </c:pt>
              </c:numCache>
            </c:numRef>
          </c:xVal>
          <c:yVal>
            <c:numRef>
              <c:f>'سینتیک درجه دوم کادمیوم'!$G$21:$G$26</c:f>
              <c:numCache>
                <c:formatCode>General</c:formatCode>
                <c:ptCount val="6"/>
                <c:pt idx="0">
                  <c:v>2.3199999999999998</c:v>
                </c:pt>
                <c:pt idx="1">
                  <c:v>2.2303999999999999</c:v>
                </c:pt>
                <c:pt idx="2">
                  <c:v>2.1800000000000002</c:v>
                </c:pt>
                <c:pt idx="3">
                  <c:v>2.1055000000000001</c:v>
                </c:pt>
                <c:pt idx="4">
                  <c:v>1.9890000000000001</c:v>
                </c:pt>
                <c:pt idx="5">
                  <c:v>1.9419999999999999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B93C-4802-8F9A-841D4B2F1B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6701568"/>
        <c:axId val="46732416"/>
      </c:scatterChart>
      <c:valAx>
        <c:axId val="46701568"/>
        <c:scaling>
          <c:orientation val="minMax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 sz="1200" b="1"/>
                </a:pPr>
                <a:r>
                  <a:rPr lang="en-US" sz="1200" b="1"/>
                  <a:t>time(min)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ysClr val="windowText" lastClr="000000">
                <a:shade val="95000"/>
                <a:satMod val="105000"/>
              </a:sysClr>
            </a:solidFill>
            <a:prstDash val="solid"/>
            <a:round/>
          </a:ln>
          <a:effectLst/>
        </c:spPr>
        <c:txPr>
          <a:bodyPr rot="-60000000" vert="horz"/>
          <a:lstStyle/>
          <a:p>
            <a:pPr>
              <a:defRPr sz="1100" b="0"/>
            </a:pPr>
            <a:endParaRPr lang="en-US"/>
          </a:p>
        </c:txPr>
        <c:crossAx val="46732416"/>
        <c:crosses val="autoZero"/>
        <c:crossBetween val="midCat"/>
      </c:valAx>
      <c:valAx>
        <c:axId val="4673241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200" b="1"/>
                </a:pPr>
                <a:r>
                  <a:rPr lang="en-US" sz="1200" b="1"/>
                  <a:t>log(q</a:t>
                </a:r>
                <a:r>
                  <a:rPr lang="en-US" sz="1200" b="1" baseline="-25000"/>
                  <a:t>e</a:t>
                </a:r>
                <a:r>
                  <a:rPr lang="en-US" sz="1200" b="1"/>
                  <a:t>-q</a:t>
                </a:r>
                <a:r>
                  <a:rPr lang="en-US" sz="1200" b="1" baseline="-25000"/>
                  <a:t>t</a:t>
                </a:r>
                <a:r>
                  <a:rPr lang="en-US" sz="1200" b="1"/>
                  <a:t>)</a:t>
                </a:r>
              </a:p>
            </c:rich>
          </c:tx>
          <c:layout>
            <c:manualLayout>
              <c:xMode val="edge"/>
              <c:yMode val="edge"/>
              <c:x val="1.4754342998095138E-2"/>
              <c:y val="0.2868102908456239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ysClr val="windowText" lastClr="000000">
                <a:shade val="95000"/>
                <a:satMod val="105000"/>
              </a:sysClr>
            </a:solidFill>
            <a:prstDash val="solid"/>
            <a:round/>
          </a:ln>
          <a:effectLst/>
        </c:spPr>
        <c:txPr>
          <a:bodyPr rot="-60000000" vert="horz"/>
          <a:lstStyle/>
          <a:p>
            <a:pPr>
              <a:defRPr sz="1200" b="0"/>
            </a:pPr>
            <a:endParaRPr lang="en-US"/>
          </a:p>
        </c:txPr>
        <c:crossAx val="46701568"/>
        <c:crosses val="autoZero"/>
        <c:crossBetween val="midCat"/>
      </c:valAx>
      <c:spPr>
        <a:solidFill>
          <a:schemeClr val="lt1"/>
        </a:solidFill>
        <a:ln w="3175" cap="flat" cmpd="sng" algn="ctr">
          <a:solidFill>
            <a:schemeClr val="dk1"/>
          </a:solidFill>
          <a:prstDash val="solid"/>
          <a:miter lim="800000"/>
        </a:ln>
        <a:effectLst/>
      </c:spPr>
    </c:plotArea>
    <c:legend>
      <c:legendPos val="b"/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ayout>
        <c:manualLayout>
          <c:xMode val="edge"/>
          <c:yMode val="edge"/>
          <c:x val="0.22670840456869495"/>
          <c:y val="0.51518277606603524"/>
          <c:w val="0.21312994412283831"/>
          <c:h val="0.28098393497914204"/>
        </c:manualLayout>
      </c:layout>
      <c:overlay val="0"/>
      <c:spPr>
        <a:solidFill>
          <a:schemeClr val="lt1"/>
        </a:solidFill>
        <a:ln w="3175" cap="flat" cmpd="sng" algn="ctr">
          <a:solidFill>
            <a:schemeClr val="dk1"/>
          </a:solidFill>
          <a:prstDash val="solid"/>
          <a:miter lim="800000"/>
        </a:ln>
        <a:effectLst/>
      </c:spPr>
      <c:txPr>
        <a:bodyPr rot="0" vert="horz"/>
        <a:lstStyle/>
        <a:p>
          <a:pPr>
            <a:defRPr sz="900" b="0">
              <a:solidFill>
                <a:schemeClr val="dk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3175" cap="flat" cmpd="sng" algn="ctr">
      <a:noFill/>
      <a:round/>
    </a:ln>
    <a:effectLst/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1298721530776396"/>
          <c:y val="5.0925925925925923E-2"/>
          <c:w val="0.73539988146642965"/>
          <c:h val="0.74917157968319281"/>
        </c:manualLayout>
      </c:layout>
      <c:scatterChart>
        <c:scatterStyle val="lineMarker"/>
        <c:varyColors val="0"/>
        <c:ser>
          <c:idx val="0"/>
          <c:order val="0"/>
          <c:tx>
            <c:strRef>
              <c:f>'سینتیک درجه دوم کادمیوم'!$E$32</c:f>
              <c:strCache>
                <c:ptCount val="1"/>
                <c:pt idx="0">
                  <c:v>20mg/L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6350" cap="flat" cmpd="sng" algn="ctr">
                <a:solidFill>
                  <a:schemeClr val="dk1"/>
                </a:solidFill>
                <a:prstDash val="solid"/>
                <a:miter lim="800000"/>
              </a:ln>
              <a:effectLst/>
            </c:spPr>
            <c:trendlineType val="linear"/>
            <c:dispRSqr val="0"/>
            <c:dispEq val="0"/>
          </c:trendline>
          <c:xVal>
            <c:numRef>
              <c:f>'سینتیک درجه دوم کادمیوم'!$D$33:$D$38</c:f>
              <c:numCache>
                <c:formatCode>General</c:formatCode>
                <c:ptCount val="6"/>
                <c:pt idx="0">
                  <c:v>10</c:v>
                </c:pt>
                <c:pt idx="1">
                  <c:v>15</c:v>
                </c:pt>
                <c:pt idx="2">
                  <c:v>20</c:v>
                </c:pt>
                <c:pt idx="3">
                  <c:v>25</c:v>
                </c:pt>
                <c:pt idx="4">
                  <c:v>30</c:v>
                </c:pt>
                <c:pt idx="5">
                  <c:v>35</c:v>
                </c:pt>
              </c:numCache>
            </c:numRef>
          </c:xVal>
          <c:yVal>
            <c:numRef>
              <c:f>'سینتیک درجه دوم کادمیوم'!$E$33:$E$38</c:f>
              <c:numCache>
                <c:formatCode>General</c:formatCode>
                <c:ptCount val="6"/>
                <c:pt idx="0">
                  <c:v>1.0469999999999999</c:v>
                </c:pt>
                <c:pt idx="1">
                  <c:v>0.28799999999999998</c:v>
                </c:pt>
                <c:pt idx="2">
                  <c:v>0.27700000000000002</c:v>
                </c:pt>
                <c:pt idx="3">
                  <c:v>0.31419999999999998</c:v>
                </c:pt>
                <c:pt idx="4">
                  <c:v>0.37380000000000002</c:v>
                </c:pt>
                <c:pt idx="5">
                  <c:v>0.42009999999999997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3872-48FD-B90D-7D87EA42338D}"/>
            </c:ext>
          </c:extLst>
        </c:ser>
        <c:ser>
          <c:idx val="1"/>
          <c:order val="1"/>
          <c:tx>
            <c:strRef>
              <c:f>'سینتیک درجه دوم کادمیوم'!$F$32</c:f>
              <c:strCache>
                <c:ptCount val="1"/>
                <c:pt idx="0">
                  <c:v>40mg/L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star"/>
            <c:size val="5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6350" cap="flat" cmpd="sng" algn="ctr">
                <a:solidFill>
                  <a:schemeClr val="dk1"/>
                </a:solidFill>
                <a:prstDash val="solid"/>
                <a:miter lim="800000"/>
              </a:ln>
              <a:effectLst/>
            </c:spPr>
            <c:trendlineType val="linear"/>
            <c:dispRSqr val="0"/>
            <c:dispEq val="0"/>
          </c:trendline>
          <c:xVal>
            <c:numRef>
              <c:f>'سینتیک درجه دوم کادمیوم'!$D$33:$D$38</c:f>
              <c:numCache>
                <c:formatCode>General</c:formatCode>
                <c:ptCount val="6"/>
                <c:pt idx="0">
                  <c:v>10</c:v>
                </c:pt>
                <c:pt idx="1">
                  <c:v>15</c:v>
                </c:pt>
                <c:pt idx="2">
                  <c:v>20</c:v>
                </c:pt>
                <c:pt idx="3">
                  <c:v>25</c:v>
                </c:pt>
                <c:pt idx="4">
                  <c:v>30</c:v>
                </c:pt>
                <c:pt idx="5">
                  <c:v>35</c:v>
                </c:pt>
              </c:numCache>
            </c:numRef>
          </c:xVal>
          <c:yVal>
            <c:numRef>
              <c:f>'سینتیک درجه دوم کادمیوم'!$F$33:$F$38</c:f>
              <c:numCache>
                <c:formatCode>General</c:formatCode>
                <c:ptCount val="6"/>
                <c:pt idx="0">
                  <c:v>0.125</c:v>
                </c:pt>
                <c:pt idx="1">
                  <c:v>0.13600000000000001</c:v>
                </c:pt>
                <c:pt idx="2">
                  <c:v>0.16300000000000001</c:v>
                </c:pt>
                <c:pt idx="3">
                  <c:v>0.189</c:v>
                </c:pt>
                <c:pt idx="4">
                  <c:v>0.218</c:v>
                </c:pt>
                <c:pt idx="5">
                  <c:v>0.22600000000000001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3872-48FD-B90D-7D87EA42338D}"/>
            </c:ext>
          </c:extLst>
        </c:ser>
        <c:ser>
          <c:idx val="2"/>
          <c:order val="2"/>
          <c:tx>
            <c:strRef>
              <c:f>'سینتیک درجه دوم کادمیوم'!$G$32</c:f>
              <c:strCache>
                <c:ptCount val="1"/>
                <c:pt idx="0">
                  <c:v>60mg/L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triang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6350" cap="flat" cmpd="sng" algn="ctr">
                <a:solidFill>
                  <a:schemeClr val="dk1"/>
                </a:solidFill>
                <a:prstDash val="solid"/>
                <a:miter lim="800000"/>
              </a:ln>
              <a:effectLst/>
            </c:spPr>
            <c:trendlineType val="linear"/>
            <c:dispRSqr val="0"/>
            <c:dispEq val="0"/>
          </c:trendline>
          <c:xVal>
            <c:numRef>
              <c:f>'سینتیک درجه دوم کادمیوم'!$D$33:$D$38</c:f>
              <c:numCache>
                <c:formatCode>General</c:formatCode>
                <c:ptCount val="6"/>
                <c:pt idx="0">
                  <c:v>10</c:v>
                </c:pt>
                <c:pt idx="1">
                  <c:v>15</c:v>
                </c:pt>
                <c:pt idx="2">
                  <c:v>20</c:v>
                </c:pt>
                <c:pt idx="3">
                  <c:v>25</c:v>
                </c:pt>
                <c:pt idx="4">
                  <c:v>30</c:v>
                </c:pt>
                <c:pt idx="5">
                  <c:v>35</c:v>
                </c:pt>
              </c:numCache>
            </c:numRef>
          </c:xVal>
          <c:yVal>
            <c:numRef>
              <c:f>'سینتیک درجه دوم کادمیوم'!$G$33:$G$38</c:f>
              <c:numCache>
                <c:formatCode>General</c:formatCode>
                <c:ptCount val="6"/>
                <c:pt idx="0">
                  <c:v>0.26900000000000002</c:v>
                </c:pt>
                <c:pt idx="1">
                  <c:v>0.24099999999999999</c:v>
                </c:pt>
                <c:pt idx="2">
                  <c:v>0.24299999999999999</c:v>
                </c:pt>
                <c:pt idx="3">
                  <c:v>0.22800000000000001</c:v>
                </c:pt>
                <c:pt idx="4">
                  <c:v>0.214</c:v>
                </c:pt>
                <c:pt idx="5">
                  <c:v>0.22600000000000001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3872-48FD-B90D-7D87EA42338D}"/>
            </c:ext>
          </c:extLst>
        </c:ser>
        <c:ser>
          <c:idx val="3"/>
          <c:order val="3"/>
          <c:tx>
            <c:strRef>
              <c:f>'سینتیک درجه دوم کادمیوم'!$H$32</c:f>
              <c:strCache>
                <c:ptCount val="1"/>
                <c:pt idx="0">
                  <c:v>75mg/L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diamond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6350" cap="flat" cmpd="sng" algn="ctr">
                <a:solidFill>
                  <a:schemeClr val="dk1"/>
                </a:solidFill>
                <a:prstDash val="solid"/>
                <a:miter lim="800000"/>
              </a:ln>
              <a:effectLst/>
            </c:spPr>
            <c:trendlineType val="linear"/>
            <c:dispRSqr val="0"/>
            <c:dispEq val="0"/>
          </c:trendline>
          <c:xVal>
            <c:numRef>
              <c:f>'سینتیک درجه دوم کادمیوم'!$D$33:$D$38</c:f>
              <c:numCache>
                <c:formatCode>General</c:formatCode>
                <c:ptCount val="6"/>
                <c:pt idx="0">
                  <c:v>10</c:v>
                </c:pt>
                <c:pt idx="1">
                  <c:v>15</c:v>
                </c:pt>
                <c:pt idx="2">
                  <c:v>20</c:v>
                </c:pt>
                <c:pt idx="3">
                  <c:v>25</c:v>
                </c:pt>
                <c:pt idx="4">
                  <c:v>30</c:v>
                </c:pt>
                <c:pt idx="5">
                  <c:v>35</c:v>
                </c:pt>
              </c:numCache>
            </c:numRef>
          </c:xVal>
          <c:yVal>
            <c:numRef>
              <c:f>'سینتیک درجه دوم کادمیوم'!$H$33:$H$38</c:f>
              <c:numCache>
                <c:formatCode>General</c:formatCode>
                <c:ptCount val="6"/>
                <c:pt idx="0">
                  <c:v>0.51100000000000001</c:v>
                </c:pt>
                <c:pt idx="1">
                  <c:v>0.25900000000000001</c:v>
                </c:pt>
                <c:pt idx="2">
                  <c:v>0.22700000000000001</c:v>
                </c:pt>
                <c:pt idx="3">
                  <c:v>0.24399999999999999</c:v>
                </c:pt>
                <c:pt idx="4">
                  <c:v>0.246</c:v>
                </c:pt>
                <c:pt idx="5">
                  <c:v>0.251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3872-48FD-B90D-7D87EA4233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6933120"/>
        <c:axId val="46935040"/>
      </c:scatterChart>
      <c:valAx>
        <c:axId val="46933120"/>
        <c:scaling>
          <c:orientation val="minMax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 sz="1200" b="1">
                    <a:solidFill>
                      <a:schemeClr val="tx1"/>
                    </a:solidFill>
                  </a:defRPr>
                </a:pPr>
                <a:r>
                  <a:rPr lang="en-US" sz="1200" b="1">
                    <a:solidFill>
                      <a:schemeClr val="tx1"/>
                    </a:solidFill>
                  </a:rPr>
                  <a:t>time(min)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ysClr val="windowText" lastClr="000000">
                <a:shade val="95000"/>
                <a:satMod val="105000"/>
              </a:sysClr>
            </a:solidFill>
            <a:prstDash val="solid"/>
            <a:round/>
          </a:ln>
          <a:effectLst/>
        </c:spPr>
        <c:txPr>
          <a:bodyPr rot="-60000000" vert="horz"/>
          <a:lstStyle/>
          <a:p>
            <a:pPr>
              <a:defRPr sz="1200" b="0"/>
            </a:pPr>
            <a:endParaRPr lang="en-US"/>
          </a:p>
        </c:txPr>
        <c:crossAx val="46935040"/>
        <c:crosses val="autoZero"/>
        <c:crossBetween val="midCat"/>
        <c:majorUnit val="10"/>
      </c:valAx>
      <c:valAx>
        <c:axId val="46935040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200" b="1">
                    <a:solidFill>
                      <a:schemeClr val="tx1"/>
                    </a:solidFill>
                  </a:defRPr>
                </a:pPr>
                <a:r>
                  <a:rPr lang="en-US" sz="1200" b="1">
                    <a:solidFill>
                      <a:schemeClr val="tx1"/>
                    </a:solidFill>
                  </a:rPr>
                  <a:t>t/q</a:t>
                </a:r>
                <a:r>
                  <a:rPr lang="en-US" sz="1200" b="1" baseline="-25000">
                    <a:solidFill>
                      <a:schemeClr val="tx1"/>
                    </a:solidFill>
                  </a:rPr>
                  <a:t>t</a:t>
                </a:r>
              </a:p>
            </c:rich>
          </c:tx>
          <c:layout>
            <c:manualLayout>
              <c:xMode val="edge"/>
              <c:yMode val="edge"/>
              <c:x val="1.3384753204894987E-2"/>
              <c:y val="0.3917283416496015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ysClr val="windowText" lastClr="000000">
                <a:shade val="95000"/>
                <a:satMod val="105000"/>
              </a:sysClr>
            </a:solidFill>
            <a:prstDash val="solid"/>
            <a:round/>
          </a:ln>
          <a:effectLst/>
        </c:spPr>
        <c:txPr>
          <a:bodyPr rot="-60000000" vert="horz"/>
          <a:lstStyle/>
          <a:p>
            <a:pPr>
              <a:defRPr sz="1200" b="0"/>
            </a:pPr>
            <a:endParaRPr lang="en-US"/>
          </a:p>
        </c:txPr>
        <c:crossAx val="46933120"/>
        <c:crosses val="autoZero"/>
        <c:crossBetween val="midCat"/>
      </c:valAx>
      <c:spPr>
        <a:solidFill>
          <a:schemeClr val="lt1"/>
        </a:solidFill>
        <a:ln w="3175" cap="flat" cmpd="sng" algn="ctr">
          <a:solidFill>
            <a:schemeClr val="tx1"/>
          </a:solidFill>
          <a:prstDash val="solid"/>
        </a:ln>
        <a:effectLst/>
      </c:spPr>
    </c:plotArea>
    <c:legend>
      <c:legendPos val="r"/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8"/>
        <c:delete val="1"/>
      </c:legendEntry>
      <c:layout>
        <c:manualLayout>
          <c:xMode val="edge"/>
          <c:yMode val="edge"/>
          <c:x val="0.66998235876253176"/>
          <c:y val="6.2651909077403062E-2"/>
          <c:w val="0.23303988640764173"/>
          <c:h val="0.32806913286782546"/>
        </c:manualLayout>
      </c:layout>
      <c:overlay val="0"/>
      <c:spPr>
        <a:solidFill>
          <a:schemeClr val="lt1"/>
        </a:solidFill>
        <a:ln w="3175" cap="flat" cmpd="sng" algn="ctr">
          <a:solidFill>
            <a:schemeClr val="dk1"/>
          </a:solidFill>
          <a:prstDash val="solid"/>
        </a:ln>
        <a:effectLst/>
      </c:spPr>
      <c:txPr>
        <a:bodyPr rot="0" vert="horz"/>
        <a:lstStyle/>
        <a:p>
          <a:pPr>
            <a:defRPr sz="900" b="0"/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3175" cap="flat" cmpd="sng" algn="ctr">
      <a:noFill/>
      <a:round/>
    </a:ln>
    <a:effectLst/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0200301191859216"/>
          <c:y val="5.0925701594992941E-2"/>
          <c:w val="0.74285925734693004"/>
          <c:h val="0.75244145452692202"/>
        </c:manualLayout>
      </c:layout>
      <c:scatterChart>
        <c:scatterStyle val="lineMarker"/>
        <c:varyColors val="0"/>
        <c:ser>
          <c:idx val="0"/>
          <c:order val="0"/>
          <c:tx>
            <c:strRef>
              <c:f>'سینتیک درجه دوم کروم'!$F$6</c:f>
              <c:strCache>
                <c:ptCount val="1"/>
                <c:pt idx="0">
                  <c:v>20mg/L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diamond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6350" cap="flat" cmpd="sng" algn="ctr">
                <a:solidFill>
                  <a:schemeClr val="dk1"/>
                </a:solidFill>
                <a:prstDash val="solid"/>
                <a:miter lim="800000"/>
              </a:ln>
              <a:effectLst/>
            </c:spPr>
            <c:trendlineType val="linear"/>
            <c:dispRSqr val="0"/>
            <c:dispEq val="0"/>
          </c:trendline>
          <c:xVal>
            <c:numRef>
              <c:f>'سینتیک درجه دوم کروم'!$E$7:$E$12</c:f>
              <c:numCache>
                <c:formatCode>General</c:formatCode>
                <c:ptCount val="6"/>
                <c:pt idx="0">
                  <c:v>10</c:v>
                </c:pt>
                <c:pt idx="1">
                  <c:v>15</c:v>
                </c:pt>
                <c:pt idx="2">
                  <c:v>20</c:v>
                </c:pt>
                <c:pt idx="3">
                  <c:v>25</c:v>
                </c:pt>
                <c:pt idx="4">
                  <c:v>30</c:v>
                </c:pt>
                <c:pt idx="5">
                  <c:v>35</c:v>
                </c:pt>
              </c:numCache>
            </c:numRef>
          </c:xVal>
          <c:yVal>
            <c:numRef>
              <c:f>'سینتیک درجه دوم کروم'!$F$7:$F$12</c:f>
              <c:numCache>
                <c:formatCode>General</c:formatCode>
                <c:ptCount val="6"/>
                <c:pt idx="0">
                  <c:v>1.9</c:v>
                </c:pt>
                <c:pt idx="1">
                  <c:v>1.73</c:v>
                </c:pt>
                <c:pt idx="2">
                  <c:v>1.52</c:v>
                </c:pt>
                <c:pt idx="3">
                  <c:v>1.43</c:v>
                </c:pt>
                <c:pt idx="4">
                  <c:v>1.33</c:v>
                </c:pt>
                <c:pt idx="5">
                  <c:v>1.19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2D12-46F2-8987-D933D7CA1402}"/>
            </c:ext>
          </c:extLst>
        </c:ser>
        <c:ser>
          <c:idx val="1"/>
          <c:order val="1"/>
          <c:tx>
            <c:strRef>
              <c:f>'سینتیک درجه دوم کروم'!$G$6</c:f>
              <c:strCache>
                <c:ptCount val="1"/>
                <c:pt idx="0">
                  <c:v>40mg/L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star"/>
            <c:size val="5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6350" cap="flat" cmpd="sng" algn="ctr">
                <a:solidFill>
                  <a:schemeClr val="dk1"/>
                </a:solidFill>
                <a:prstDash val="solid"/>
                <a:miter lim="800000"/>
              </a:ln>
              <a:effectLst/>
            </c:spPr>
            <c:trendlineType val="linear"/>
            <c:dispRSqr val="0"/>
            <c:dispEq val="0"/>
          </c:trendline>
          <c:xVal>
            <c:numRef>
              <c:f>'سینتیک درجه دوم کروم'!$E$7:$E$12</c:f>
              <c:numCache>
                <c:formatCode>General</c:formatCode>
                <c:ptCount val="6"/>
                <c:pt idx="0">
                  <c:v>10</c:v>
                </c:pt>
                <c:pt idx="1">
                  <c:v>15</c:v>
                </c:pt>
                <c:pt idx="2">
                  <c:v>20</c:v>
                </c:pt>
                <c:pt idx="3">
                  <c:v>25</c:v>
                </c:pt>
                <c:pt idx="4">
                  <c:v>30</c:v>
                </c:pt>
                <c:pt idx="5">
                  <c:v>35</c:v>
                </c:pt>
              </c:numCache>
            </c:numRef>
          </c:xVal>
          <c:yVal>
            <c:numRef>
              <c:f>'سینتیک درجه دوم کروم'!$G$7:$G$12</c:f>
              <c:numCache>
                <c:formatCode>General</c:formatCode>
                <c:ptCount val="6"/>
                <c:pt idx="0">
                  <c:v>2.06</c:v>
                </c:pt>
                <c:pt idx="1">
                  <c:v>2.2530000000000001</c:v>
                </c:pt>
                <c:pt idx="2">
                  <c:v>1.86</c:v>
                </c:pt>
                <c:pt idx="3">
                  <c:v>1.79</c:v>
                </c:pt>
                <c:pt idx="4">
                  <c:v>1.62</c:v>
                </c:pt>
                <c:pt idx="5">
                  <c:v>1.17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2D12-46F2-8987-D933D7CA1402}"/>
            </c:ext>
          </c:extLst>
        </c:ser>
        <c:ser>
          <c:idx val="2"/>
          <c:order val="2"/>
          <c:tx>
            <c:strRef>
              <c:f>'سینتیک درجه دوم کروم'!$H$6</c:f>
              <c:strCache>
                <c:ptCount val="1"/>
                <c:pt idx="0">
                  <c:v>60mg/L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6350" cap="flat" cmpd="sng" algn="ctr">
                <a:solidFill>
                  <a:schemeClr val="dk1"/>
                </a:solidFill>
                <a:prstDash val="solid"/>
                <a:miter lim="800000"/>
              </a:ln>
              <a:effectLst/>
            </c:spPr>
            <c:trendlineType val="linear"/>
            <c:dispRSqr val="0"/>
            <c:dispEq val="0"/>
          </c:trendline>
          <c:xVal>
            <c:numRef>
              <c:f>'سینتیک درجه دوم کروم'!$E$7:$E$12</c:f>
              <c:numCache>
                <c:formatCode>General</c:formatCode>
                <c:ptCount val="6"/>
                <c:pt idx="0">
                  <c:v>10</c:v>
                </c:pt>
                <c:pt idx="1">
                  <c:v>15</c:v>
                </c:pt>
                <c:pt idx="2">
                  <c:v>20</c:v>
                </c:pt>
                <c:pt idx="3">
                  <c:v>25</c:v>
                </c:pt>
                <c:pt idx="4">
                  <c:v>30</c:v>
                </c:pt>
                <c:pt idx="5">
                  <c:v>35</c:v>
                </c:pt>
              </c:numCache>
            </c:numRef>
          </c:xVal>
          <c:yVal>
            <c:numRef>
              <c:f>'سینتیک درجه دوم کروم'!$H$7:$H$12</c:f>
              <c:numCache>
                <c:formatCode>General</c:formatCode>
                <c:ptCount val="6"/>
                <c:pt idx="0">
                  <c:v>2.36</c:v>
                </c:pt>
                <c:pt idx="1">
                  <c:v>2.2490000000000001</c:v>
                </c:pt>
                <c:pt idx="2">
                  <c:v>2.1800000000000002</c:v>
                </c:pt>
                <c:pt idx="3">
                  <c:v>2.1459999999999999</c:v>
                </c:pt>
                <c:pt idx="4">
                  <c:v>2</c:v>
                </c:pt>
                <c:pt idx="5">
                  <c:v>1.97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2D12-46F2-8987-D933D7CA14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7002752"/>
        <c:axId val="47004672"/>
      </c:scatterChart>
      <c:valAx>
        <c:axId val="47002752"/>
        <c:scaling>
          <c:orientation val="minMax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 sz="1200" b="1"/>
                </a:pPr>
                <a:r>
                  <a:rPr lang="en-US" sz="1200" b="1"/>
                  <a:t>time</a:t>
                </a:r>
                <a:r>
                  <a:rPr lang="en-US" sz="1200" b="1" baseline="0"/>
                  <a:t> (</a:t>
                </a:r>
                <a:r>
                  <a:rPr lang="en-US" sz="1200" b="1"/>
                  <a:t>min)</a:t>
                </a:r>
              </a:p>
            </c:rich>
          </c:tx>
          <c:layout>
            <c:manualLayout>
              <c:xMode val="edge"/>
              <c:yMode val="edge"/>
              <c:x val="0.46765216715775221"/>
              <c:y val="0.91342389893570997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ysClr val="windowText" lastClr="000000">
                <a:shade val="95000"/>
                <a:satMod val="105000"/>
              </a:sysClr>
            </a:solidFill>
            <a:prstDash val="solid"/>
            <a:round/>
          </a:ln>
          <a:effectLst/>
        </c:spPr>
        <c:txPr>
          <a:bodyPr rot="-60000000" vert="horz"/>
          <a:lstStyle/>
          <a:p>
            <a:pPr>
              <a:defRPr sz="1100" b="0"/>
            </a:pPr>
            <a:endParaRPr lang="en-US"/>
          </a:p>
        </c:txPr>
        <c:crossAx val="47004672"/>
        <c:crosses val="autoZero"/>
        <c:crossBetween val="midCat"/>
      </c:valAx>
      <c:valAx>
        <c:axId val="47004672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200">
                    <a:solidFill>
                      <a:schemeClr val="tx1"/>
                    </a:solidFill>
                  </a:defRPr>
                </a:pPr>
                <a:r>
                  <a:rPr lang="en-US" sz="1050" b="0">
                    <a:solidFill>
                      <a:schemeClr val="tx1"/>
                    </a:solidFill>
                  </a:rPr>
                  <a:t>log(q</a:t>
                </a:r>
                <a:r>
                  <a:rPr lang="en-US" sz="1050" b="0" baseline="-25000">
                    <a:solidFill>
                      <a:schemeClr val="tx1"/>
                    </a:solidFill>
                  </a:rPr>
                  <a:t>e</a:t>
                </a:r>
                <a:r>
                  <a:rPr lang="en-US" sz="1050" b="0">
                    <a:solidFill>
                      <a:schemeClr val="tx1"/>
                    </a:solidFill>
                  </a:rPr>
                  <a:t>-q</a:t>
                </a:r>
                <a:r>
                  <a:rPr lang="en-US" sz="1050" b="0" baseline="-25000">
                    <a:solidFill>
                      <a:schemeClr val="tx1"/>
                    </a:solidFill>
                  </a:rPr>
                  <a:t>t</a:t>
                </a:r>
                <a:r>
                  <a:rPr lang="en-US" sz="1050" b="0">
                    <a:solidFill>
                      <a:schemeClr val="tx1"/>
                    </a:solidFill>
                  </a:rPr>
                  <a:t>)</a:t>
                </a:r>
              </a:p>
            </c:rich>
          </c:tx>
          <c:layout>
            <c:manualLayout>
              <c:xMode val="edge"/>
              <c:yMode val="edge"/>
              <c:x val="1.2285043316953802E-2"/>
              <c:y val="0.31181253785584495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ysClr val="windowText" lastClr="000000">
                <a:shade val="95000"/>
                <a:satMod val="105000"/>
              </a:sysClr>
            </a:solidFill>
            <a:prstDash val="solid"/>
            <a:round/>
          </a:ln>
          <a:effectLst/>
        </c:spPr>
        <c:txPr>
          <a:bodyPr rot="-60000000" vert="horz"/>
          <a:lstStyle/>
          <a:p>
            <a:pPr>
              <a:defRPr sz="1100" b="0"/>
            </a:pPr>
            <a:endParaRPr lang="en-US"/>
          </a:p>
        </c:txPr>
        <c:crossAx val="47002752"/>
        <c:crosses val="autoZero"/>
        <c:crossBetween val="midCat"/>
      </c:valAx>
      <c:spPr>
        <a:solidFill>
          <a:schemeClr val="lt1"/>
        </a:solidFill>
        <a:ln w="3175" cap="flat" cmpd="sng" algn="ctr">
          <a:solidFill>
            <a:schemeClr val="dk1"/>
          </a:solidFill>
          <a:prstDash val="solid"/>
          <a:miter lim="800000"/>
        </a:ln>
        <a:effectLst/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ayout>
        <c:manualLayout>
          <c:xMode val="edge"/>
          <c:yMode val="edge"/>
          <c:x val="0.21262644800978825"/>
          <c:y val="0.56810853867147204"/>
          <c:w val="0.2234913323581588"/>
          <c:h val="0.22844204175970545"/>
        </c:manualLayout>
      </c:layout>
      <c:overlay val="0"/>
      <c:spPr>
        <a:solidFill>
          <a:schemeClr val="lt1"/>
        </a:solidFill>
        <a:ln w="3175" cap="flat" cmpd="sng" algn="ctr">
          <a:solidFill>
            <a:schemeClr val="dk1"/>
          </a:solidFill>
          <a:prstDash val="solid"/>
        </a:ln>
        <a:effectLst/>
      </c:spPr>
      <c:txPr>
        <a:bodyPr rot="0" vert="horz"/>
        <a:lstStyle/>
        <a:p>
          <a:pPr>
            <a:defRPr sz="900" b="0"/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3175" cap="flat" cmpd="sng" algn="ctr">
      <a:noFill/>
      <a:round/>
    </a:ln>
    <a:effectLst/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  <c:userShapes r:id="rId3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8395769302071441"/>
          <c:y val="4.0250391236306728E-2"/>
          <c:w val="0.76151938256788521"/>
          <c:h val="0.74431555210528266"/>
        </c:manualLayout>
      </c:layout>
      <c:scatterChart>
        <c:scatterStyle val="lineMarker"/>
        <c:varyColors val="0"/>
        <c:ser>
          <c:idx val="0"/>
          <c:order val="0"/>
          <c:tx>
            <c:v>20 ppm</c:v>
          </c:tx>
          <c:spPr>
            <a:ln w="28575">
              <a:noFill/>
            </a:ln>
          </c:spPr>
          <c:marker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</a:ln>
            </c:spPr>
          </c:marker>
          <c:trendline>
            <c:spPr>
              <a:ln w="9525" cap="flat" cmpd="sng" algn="ctr">
                <a:solidFill>
                  <a:sysClr val="windowText" lastClr="000000">
                    <a:shade val="95000"/>
                    <a:satMod val="105000"/>
                  </a:sysClr>
                </a:solidFill>
                <a:prstDash val="solid"/>
              </a:ln>
              <a:effectLst/>
            </c:spPr>
            <c:trendlineType val="linear"/>
            <c:dispRSqr val="0"/>
            <c:dispEq val="0"/>
          </c:trendline>
          <c:xVal>
            <c:numRef>
              <c:f>'[جدید.xlsx]سینتیک درجه دوم کروم'!$E$22:$E$27</c:f>
              <c:numCache>
                <c:formatCode>General</c:formatCode>
                <c:ptCount val="6"/>
                <c:pt idx="0">
                  <c:v>10</c:v>
                </c:pt>
                <c:pt idx="1">
                  <c:v>15</c:v>
                </c:pt>
                <c:pt idx="2">
                  <c:v>20</c:v>
                </c:pt>
                <c:pt idx="3">
                  <c:v>25</c:v>
                </c:pt>
                <c:pt idx="4">
                  <c:v>30</c:v>
                </c:pt>
                <c:pt idx="5">
                  <c:v>35</c:v>
                </c:pt>
              </c:numCache>
            </c:numRef>
          </c:xVal>
          <c:yVal>
            <c:numRef>
              <c:f>'[جدید.xlsx]سینتیک درجه دوم کروم'!$F$22:$F$27</c:f>
              <c:numCache>
                <c:formatCode>General</c:formatCode>
                <c:ptCount val="6"/>
                <c:pt idx="0">
                  <c:v>0.68</c:v>
                </c:pt>
                <c:pt idx="1">
                  <c:v>0.36</c:v>
                </c:pt>
                <c:pt idx="2">
                  <c:v>0.32</c:v>
                </c:pt>
                <c:pt idx="3">
                  <c:v>0.37</c:v>
                </c:pt>
                <c:pt idx="4">
                  <c:v>0.4</c:v>
                </c:pt>
                <c:pt idx="5">
                  <c:v>0.44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60AC-43FB-8626-162F78FFDA6C}"/>
            </c:ext>
          </c:extLst>
        </c:ser>
        <c:ser>
          <c:idx val="1"/>
          <c:order val="1"/>
          <c:tx>
            <c:v>40 ppm</c:v>
          </c:tx>
          <c:spPr>
            <a:ln w="28575">
              <a:noFill/>
            </a:ln>
          </c:spPr>
          <c:marker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</a:ln>
            </c:spPr>
          </c:marker>
          <c:trendline>
            <c:spPr>
              <a:ln w="9525" cap="flat" cmpd="sng" algn="ctr">
                <a:solidFill>
                  <a:sysClr val="windowText" lastClr="000000">
                    <a:shade val="95000"/>
                    <a:satMod val="105000"/>
                  </a:sysClr>
                </a:solidFill>
                <a:prstDash val="solid"/>
              </a:ln>
              <a:effectLst/>
            </c:spPr>
            <c:trendlineType val="linear"/>
            <c:dispRSqr val="0"/>
            <c:dispEq val="0"/>
          </c:trendline>
          <c:xVal>
            <c:numRef>
              <c:f>'[جدید.xlsx]سینتیک درجه دوم کروم'!$E$22:$E$27</c:f>
              <c:numCache>
                <c:formatCode>General</c:formatCode>
                <c:ptCount val="6"/>
                <c:pt idx="0">
                  <c:v>10</c:v>
                </c:pt>
                <c:pt idx="1">
                  <c:v>15</c:v>
                </c:pt>
                <c:pt idx="2">
                  <c:v>20</c:v>
                </c:pt>
                <c:pt idx="3">
                  <c:v>25</c:v>
                </c:pt>
                <c:pt idx="4">
                  <c:v>30</c:v>
                </c:pt>
                <c:pt idx="5">
                  <c:v>35</c:v>
                </c:pt>
              </c:numCache>
            </c:numRef>
          </c:xVal>
          <c:yVal>
            <c:numRef>
              <c:f>'[جدید.xlsx]سینتیک درجه دوم کروم'!$G$22:$G$27</c:f>
              <c:numCache>
                <c:formatCode>General</c:formatCode>
                <c:ptCount val="6"/>
                <c:pt idx="0">
                  <c:v>0.21199999999999999</c:v>
                </c:pt>
                <c:pt idx="1">
                  <c:v>0.218</c:v>
                </c:pt>
                <c:pt idx="2">
                  <c:v>0.21299999999999999</c:v>
                </c:pt>
                <c:pt idx="3">
                  <c:v>0.186</c:v>
                </c:pt>
                <c:pt idx="4">
                  <c:v>0.158</c:v>
                </c:pt>
                <c:pt idx="5">
                  <c:v>0.13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60AC-43FB-8626-162F78FFDA6C}"/>
            </c:ext>
          </c:extLst>
        </c:ser>
        <c:ser>
          <c:idx val="2"/>
          <c:order val="2"/>
          <c:tx>
            <c:v>60 ppm</c:v>
          </c:tx>
          <c:spPr>
            <a:ln w="28575">
              <a:noFill/>
            </a:ln>
          </c:spPr>
          <c:marker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</a:ln>
            </c:spPr>
          </c:marker>
          <c:trendline>
            <c:spPr>
              <a:ln w="9525" cap="flat" cmpd="sng" algn="ctr">
                <a:solidFill>
                  <a:sysClr val="windowText" lastClr="000000">
                    <a:shade val="95000"/>
                    <a:satMod val="105000"/>
                  </a:sysClr>
                </a:solidFill>
                <a:prstDash val="solid"/>
              </a:ln>
              <a:effectLst/>
            </c:spPr>
            <c:trendlineType val="linear"/>
            <c:dispRSqr val="0"/>
            <c:dispEq val="0"/>
          </c:trendline>
          <c:xVal>
            <c:numRef>
              <c:f>'[جدید.xlsx]سینتیک درجه دوم کروم'!$E$22:$E$27</c:f>
              <c:numCache>
                <c:formatCode>General</c:formatCode>
                <c:ptCount val="6"/>
                <c:pt idx="0">
                  <c:v>10</c:v>
                </c:pt>
                <c:pt idx="1">
                  <c:v>15</c:v>
                </c:pt>
                <c:pt idx="2">
                  <c:v>20</c:v>
                </c:pt>
                <c:pt idx="3">
                  <c:v>25</c:v>
                </c:pt>
                <c:pt idx="4">
                  <c:v>30</c:v>
                </c:pt>
                <c:pt idx="5">
                  <c:v>35</c:v>
                </c:pt>
              </c:numCache>
            </c:numRef>
          </c:xVal>
          <c:yVal>
            <c:numRef>
              <c:f>'[جدید.xlsx]سینتیک درجه دوم کروم'!$H$22:$H$27</c:f>
              <c:numCache>
                <c:formatCode>General</c:formatCode>
                <c:ptCount val="6"/>
                <c:pt idx="0">
                  <c:v>0.57999999999999996</c:v>
                </c:pt>
                <c:pt idx="1">
                  <c:v>0.20799999999999999</c:v>
                </c:pt>
                <c:pt idx="2">
                  <c:v>0.20599999999999999</c:v>
                </c:pt>
                <c:pt idx="3">
                  <c:v>0.22800000000000001</c:v>
                </c:pt>
                <c:pt idx="4">
                  <c:v>0.2006</c:v>
                </c:pt>
                <c:pt idx="5">
                  <c:v>0.22600000000000001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60AC-43FB-8626-162F78FFDA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6670208"/>
        <c:axId val="46672128"/>
      </c:scatterChart>
      <c:valAx>
        <c:axId val="4667020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 b="1"/>
                </a:pPr>
                <a:r>
                  <a:rPr lang="en-US" sz="1200" b="1"/>
                  <a:t>time, min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0"/>
            </a:pPr>
            <a:endParaRPr lang="en-US"/>
          </a:p>
        </c:txPr>
        <c:crossAx val="46672128"/>
        <c:crosses val="autoZero"/>
        <c:crossBetween val="midCat"/>
        <c:majorUnit val="10"/>
      </c:valAx>
      <c:valAx>
        <c:axId val="46672128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200" b="1"/>
                </a:pPr>
                <a:r>
                  <a:rPr lang="en-US" sz="1200" b="1"/>
                  <a:t>q</a:t>
                </a:r>
                <a:r>
                  <a:rPr lang="en-US" sz="1200" b="1" baseline="-25000"/>
                  <a:t>t</a:t>
                </a:r>
                <a:r>
                  <a:rPr lang="en-US" sz="1200" b="1"/>
                  <a:t>/t</a:t>
                </a:r>
              </a:p>
            </c:rich>
          </c:tx>
          <c:layout>
            <c:manualLayout>
              <c:xMode val="edge"/>
              <c:yMode val="edge"/>
              <c:x val="9.4015748031496087E-3"/>
              <c:y val="0.42904126567512396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0"/>
            </a:pPr>
            <a:endParaRPr lang="en-US"/>
          </a:p>
        </c:txPr>
        <c:crossAx val="46670208"/>
        <c:crosses val="autoZero"/>
        <c:crossBetween val="midCat"/>
        <c:majorUnit val="0.2"/>
      </c:valAx>
      <c:spPr>
        <a:solidFill>
          <a:sysClr val="window" lastClr="FFFFFF"/>
        </a:solidFill>
        <a:ln w="3175" cap="flat" cmpd="sng" algn="ctr">
          <a:solidFill>
            <a:sysClr val="windowText" lastClr="000000"/>
          </a:solidFill>
          <a:prstDash val="solid"/>
        </a:ln>
        <a:effectLst/>
      </c:spPr>
    </c:plotArea>
    <c:legend>
      <c:legendPos val="l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ayout>
        <c:manualLayout>
          <c:xMode val="edge"/>
          <c:yMode val="edge"/>
          <c:x val="0.69238227277799735"/>
          <c:y val="5.5712050078247262E-2"/>
          <c:w val="0.23221387296796442"/>
          <c:h val="0.29070275396227008"/>
        </c:manualLayout>
      </c:layout>
      <c:overlay val="0"/>
      <c:spPr>
        <a:solidFill>
          <a:sysClr val="window" lastClr="FFFFFF"/>
        </a:solidFill>
        <a:ln w="3175" cap="flat" cmpd="sng" algn="ctr">
          <a:solidFill>
            <a:sysClr val="windowText" lastClr="000000"/>
          </a:solidFill>
          <a:prstDash val="solid"/>
        </a:ln>
        <a:effectLst/>
      </c:spPr>
      <c:txPr>
        <a:bodyPr/>
        <a:lstStyle/>
        <a:p>
          <a:pPr>
            <a:defRPr sz="900" b="0"/>
          </a:pPr>
          <a:endParaRPr lang="en-US"/>
        </a:p>
      </c:txPr>
    </c:legend>
    <c:plotVisOnly val="1"/>
    <c:dispBlanksAs val="gap"/>
    <c:showDLblsOverMax val="0"/>
  </c:chart>
  <c:spPr>
    <a:ln w="12700"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  <c:userShapes r:id="rId3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4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drawings/_rels/drawing5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6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drawings/_rels/drawing7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8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0.23664</cdr:x>
      <cdr:y>0.09229</cdr:y>
    </cdr:from>
    <cdr:to>
      <cdr:x>0.30162</cdr:x>
      <cdr:y>0.15702</cdr:y>
    </cdr:to>
    <cdr:pic>
      <cdr:nvPicPr>
        <cdr:cNvPr id="3" name="Picture 2"/>
        <cdr:cNvPicPr/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612786" y="212733"/>
          <a:ext cx="168264" cy="14921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0.2619</cdr:x>
      <cdr:y>0.14431</cdr:y>
    </cdr:from>
    <cdr:to>
      <cdr:x>0.31462</cdr:x>
      <cdr:y>0.19906</cdr:y>
    </cdr:to>
    <cdr:pic>
      <cdr:nvPicPr>
        <cdr:cNvPr id="3" name="Picture 2"/>
        <cdr:cNvPicPr/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803260" y="331261"/>
          <a:ext cx="161695" cy="12568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0.21333</cdr:x>
      <cdr:y>0.0672</cdr:y>
    </cdr:from>
    <cdr:to>
      <cdr:x>0.28</cdr:x>
      <cdr:y>0.11765</cdr:y>
    </cdr:to>
    <cdr:pic>
      <cdr:nvPicPr>
        <cdr:cNvPr id="3" name="Picture 2"/>
        <cdr:cNvPicPr/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558792" y="163221"/>
          <a:ext cx="174634" cy="12253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</cdr:pic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0.20615</cdr:x>
      <cdr:y>0.08999</cdr:y>
    </cdr:from>
    <cdr:to>
      <cdr:x>0.26868</cdr:x>
      <cdr:y>0.15704</cdr:y>
    </cdr:to>
    <cdr:pic>
      <cdr:nvPicPr>
        <cdr:cNvPr id="3" name="Picture 2"/>
        <cdr:cNvPicPr/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587372" y="225432"/>
          <a:ext cx="178173" cy="16797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</cdr:pic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0.23345</cdr:x>
      <cdr:y>0.06763</cdr:y>
    </cdr:from>
    <cdr:to>
      <cdr:x>0.28625</cdr:x>
      <cdr:y>0.13031</cdr:y>
    </cdr:to>
    <cdr:pic>
      <cdr:nvPicPr>
        <cdr:cNvPr id="2" name="Picture 1"/>
        <cdr:cNvPicPr/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636991" y="133473"/>
          <a:ext cx="144059" cy="1237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</cdr:pic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0.24869</cdr:x>
      <cdr:y>0.07553</cdr:y>
    </cdr:from>
    <cdr:to>
      <cdr:x>0.30769</cdr:x>
      <cdr:y>0.14655</cdr:y>
    </cdr:to>
    <cdr:pic>
      <cdr:nvPicPr>
        <cdr:cNvPr id="2" name="Picture 1"/>
        <cdr:cNvPicPr/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646673" y="152176"/>
          <a:ext cx="153428" cy="1430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</cdr:pic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0.20685</cdr:x>
      <cdr:y>0.08624</cdr:y>
    </cdr:from>
    <cdr:to>
      <cdr:x>0.29776</cdr:x>
      <cdr:y>0.18574</cdr:y>
    </cdr:to>
    <cdr:pic>
      <cdr:nvPicPr>
        <cdr:cNvPr id="2" name="Picture 1"/>
        <cdr:cNvPicPr/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498475" y="165100"/>
          <a:ext cx="219075" cy="19050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</cdr:pic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0.19455</cdr:x>
      <cdr:y>0.09524</cdr:y>
    </cdr:from>
    <cdr:to>
      <cdr:x>0.26189</cdr:x>
      <cdr:y>0.18182</cdr:y>
    </cdr:to>
    <cdr:pic>
      <cdr:nvPicPr>
        <cdr:cNvPr id="2" name="Picture 1"/>
        <cdr:cNvPicPr/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497616" y="183791"/>
          <a:ext cx="172241" cy="16707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9</cp:revision>
  <dcterms:created xsi:type="dcterms:W3CDTF">2018-04-06T15:09:00Z</dcterms:created>
  <dcterms:modified xsi:type="dcterms:W3CDTF">2018-10-11T15:34:00Z</dcterms:modified>
</cp:coreProperties>
</file>