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38F" w:rsidRPr="00B816B7" w:rsidRDefault="000E638F" w:rsidP="00B816B7">
      <w:pPr>
        <w:pStyle w:val="Odlomakpopisa"/>
        <w:autoSpaceDE w:val="0"/>
        <w:autoSpaceDN w:val="0"/>
        <w:adjustRightInd w:val="0"/>
        <w:spacing w:after="0" w:line="360" w:lineRule="auto"/>
        <w:ind w:left="0"/>
        <w:jc w:val="center"/>
        <w:rPr>
          <w:rFonts w:ascii="Times New Roman" w:hAnsi="Times New Roman"/>
          <w:b/>
          <w:i/>
          <w:sz w:val="24"/>
          <w:szCs w:val="24"/>
          <w:shd w:val="clear" w:color="auto" w:fill="FFFFFF"/>
          <w:lang w:val="en-GB"/>
        </w:rPr>
      </w:pPr>
      <w:r w:rsidRPr="00B816B7">
        <w:rPr>
          <w:rFonts w:ascii="Times New Roman" w:hAnsi="Times New Roman"/>
          <w:b/>
          <w:sz w:val="24"/>
          <w:szCs w:val="24"/>
          <w:shd w:val="clear" w:color="auto" w:fill="FFFFFF"/>
          <w:lang w:val="en-GB"/>
        </w:rPr>
        <w:t>Autofermentation of</w:t>
      </w:r>
      <w:r w:rsidRPr="00B816B7">
        <w:rPr>
          <w:rFonts w:ascii="Times New Roman" w:hAnsi="Times New Roman"/>
          <w:b/>
          <w:i/>
          <w:sz w:val="24"/>
          <w:szCs w:val="24"/>
          <w:shd w:val="clear" w:color="auto" w:fill="FFFFFF"/>
          <w:lang w:val="en-GB"/>
        </w:rPr>
        <w:t xml:space="preserve"> </w:t>
      </w:r>
      <w:r w:rsidRPr="00B816B7">
        <w:rPr>
          <w:rFonts w:ascii="Times New Roman" w:hAnsi="Times New Roman"/>
          <w:b/>
          <w:sz w:val="24"/>
          <w:szCs w:val="24"/>
          <w:lang w:val="en-GB"/>
        </w:rPr>
        <w:t xml:space="preserve">Chamomile </w:t>
      </w:r>
      <w:r w:rsidRPr="00B816B7">
        <w:rPr>
          <w:rFonts w:ascii="Times New Roman" w:hAnsi="Times New Roman"/>
          <w:b/>
          <w:sz w:val="24"/>
          <w:szCs w:val="24"/>
          <w:shd w:val="clear" w:color="auto" w:fill="FFFFFF"/>
          <w:lang w:val="en-GB"/>
        </w:rPr>
        <w:t xml:space="preserve">Ligulate Flowers Increases Antitumor Effects </w:t>
      </w:r>
      <w:r w:rsidRPr="00B816B7">
        <w:rPr>
          <w:rFonts w:ascii="Times New Roman" w:hAnsi="Times New Roman"/>
          <w:b/>
          <w:i/>
          <w:sz w:val="24"/>
          <w:szCs w:val="24"/>
          <w:shd w:val="clear" w:color="auto" w:fill="FFFFFF"/>
          <w:lang w:val="en-GB"/>
        </w:rPr>
        <w:t>in vitro</w:t>
      </w:r>
    </w:p>
    <w:p w:rsidR="00661045" w:rsidRPr="00B816B7" w:rsidRDefault="00661045" w:rsidP="00B816B7">
      <w:pPr>
        <w:pStyle w:val="Articletitle"/>
        <w:rPr>
          <w:sz w:val="24"/>
        </w:rPr>
      </w:pPr>
    </w:p>
    <w:p w:rsidR="000E638F" w:rsidRPr="00B816B7" w:rsidRDefault="000E638F" w:rsidP="00B816B7">
      <w:pPr>
        <w:spacing w:line="360" w:lineRule="auto"/>
      </w:pPr>
      <w:proofErr w:type="spellStart"/>
      <w:r w:rsidRPr="00B816B7">
        <w:t>Marijana</w:t>
      </w:r>
      <w:proofErr w:type="spellEnd"/>
      <w:r w:rsidRPr="00B816B7">
        <w:t xml:space="preserve"> </w:t>
      </w:r>
      <w:proofErr w:type="spellStart"/>
      <w:r w:rsidRPr="00B816B7">
        <w:t>Jukić</w:t>
      </w:r>
      <w:r w:rsidRPr="00B816B7">
        <w:rPr>
          <w:vertAlign w:val="superscript"/>
        </w:rPr>
        <w:t>a</w:t>
      </w:r>
      <w:proofErr w:type="spellEnd"/>
      <w:r w:rsidRPr="00B816B7">
        <w:rPr>
          <w:vertAlign w:val="superscript"/>
        </w:rPr>
        <w:t>#</w:t>
      </w:r>
      <w:r w:rsidRPr="00B816B7">
        <w:t xml:space="preserve">, Aleksandra </w:t>
      </w:r>
      <w:proofErr w:type="spellStart"/>
      <w:r w:rsidRPr="00B816B7">
        <w:t>Cvetanović</w:t>
      </w:r>
      <w:r w:rsidRPr="00B816B7">
        <w:rPr>
          <w:vertAlign w:val="superscript"/>
        </w:rPr>
        <w:t>b</w:t>
      </w:r>
      <w:proofErr w:type="spellEnd"/>
      <w:r w:rsidRPr="00B816B7">
        <w:rPr>
          <w:vertAlign w:val="superscript"/>
        </w:rPr>
        <w:t>#</w:t>
      </w:r>
      <w:r w:rsidRPr="00B816B7">
        <w:t xml:space="preserve">, Katarina </w:t>
      </w:r>
      <w:proofErr w:type="spellStart"/>
      <w:r w:rsidRPr="00B816B7">
        <w:t>Mišković</w:t>
      </w:r>
      <w:proofErr w:type="spellEnd"/>
      <w:r w:rsidRPr="00B816B7">
        <w:t xml:space="preserve"> </w:t>
      </w:r>
      <w:proofErr w:type="spellStart"/>
      <w:r w:rsidRPr="00B816B7">
        <w:t>Špoljarić</w:t>
      </w:r>
      <w:r w:rsidRPr="00B816B7">
        <w:rPr>
          <w:vertAlign w:val="superscript"/>
        </w:rPr>
        <w:t>a</w:t>
      </w:r>
      <w:proofErr w:type="spellEnd"/>
      <w:r w:rsidRPr="00B816B7">
        <w:t xml:space="preserve">, </w:t>
      </w:r>
      <w:proofErr w:type="spellStart"/>
      <w:r w:rsidRPr="00B816B7">
        <w:t>Saša</w:t>
      </w:r>
      <w:proofErr w:type="spellEnd"/>
      <w:r w:rsidRPr="00B816B7">
        <w:t xml:space="preserve"> </w:t>
      </w:r>
      <w:proofErr w:type="spellStart"/>
      <w:r w:rsidRPr="00B816B7">
        <w:t>Savić</w:t>
      </w:r>
      <w:r w:rsidRPr="00B816B7">
        <w:rPr>
          <w:vertAlign w:val="superscript"/>
        </w:rPr>
        <w:t>c</w:t>
      </w:r>
      <w:proofErr w:type="spellEnd"/>
      <w:r w:rsidRPr="00B816B7">
        <w:t xml:space="preserve">, </w:t>
      </w:r>
      <w:proofErr w:type="spellStart"/>
      <w:r w:rsidRPr="00B816B7">
        <w:t>Jaroslava</w:t>
      </w:r>
      <w:proofErr w:type="spellEnd"/>
      <w:r w:rsidRPr="00B816B7">
        <w:t xml:space="preserve"> </w:t>
      </w:r>
      <w:proofErr w:type="spellStart"/>
      <w:r w:rsidRPr="00B816B7">
        <w:t>Švarc-Gajić</w:t>
      </w:r>
      <w:r w:rsidRPr="00B816B7">
        <w:rPr>
          <w:vertAlign w:val="superscript"/>
        </w:rPr>
        <w:t>b</w:t>
      </w:r>
      <w:proofErr w:type="spellEnd"/>
      <w:r w:rsidRPr="00B816B7">
        <w:t xml:space="preserve">, </w:t>
      </w:r>
      <w:proofErr w:type="spellStart"/>
      <w:r w:rsidRPr="00B816B7">
        <w:t>Zoran</w:t>
      </w:r>
      <w:proofErr w:type="spellEnd"/>
      <w:r w:rsidRPr="00B816B7">
        <w:t xml:space="preserve"> </w:t>
      </w:r>
      <w:proofErr w:type="spellStart"/>
      <w:r w:rsidRPr="00B816B7">
        <w:t>Zeković</w:t>
      </w:r>
      <w:r w:rsidRPr="00B816B7">
        <w:rPr>
          <w:vertAlign w:val="superscript"/>
        </w:rPr>
        <w:t>b</w:t>
      </w:r>
      <w:proofErr w:type="spellEnd"/>
      <w:r w:rsidRPr="00B816B7">
        <w:t xml:space="preserve">, </w:t>
      </w:r>
      <w:proofErr w:type="spellStart"/>
      <w:r w:rsidRPr="00B816B7">
        <w:t>Ljubica</w:t>
      </w:r>
      <w:proofErr w:type="spellEnd"/>
      <w:r w:rsidRPr="00B816B7">
        <w:t xml:space="preserve"> </w:t>
      </w:r>
      <w:proofErr w:type="spellStart"/>
      <w:r w:rsidRPr="00B816B7">
        <w:t>Glavaš-Obrovac</w:t>
      </w:r>
      <w:r w:rsidRPr="00B816B7">
        <w:rPr>
          <w:vertAlign w:val="superscript"/>
        </w:rPr>
        <w:t>a</w:t>
      </w:r>
      <w:proofErr w:type="spellEnd"/>
      <w:r w:rsidRPr="00B816B7">
        <w:t xml:space="preserve">* </w:t>
      </w:r>
    </w:p>
    <w:p w:rsidR="000E638F" w:rsidRPr="00B816B7" w:rsidRDefault="000E638F" w:rsidP="00B816B7">
      <w:pPr>
        <w:spacing w:line="360" w:lineRule="auto"/>
        <w:jc w:val="both"/>
      </w:pPr>
      <w:r w:rsidRPr="00B816B7">
        <w:rPr>
          <w:vertAlign w:val="superscript"/>
        </w:rPr>
        <w:t>a</w:t>
      </w:r>
      <w:r w:rsidRPr="00B816B7">
        <w:t xml:space="preserve"> Department of Medicinal Chemistry, Biochemistry and Clinical Chemistry, Faculty of Medicine, J.J. </w:t>
      </w:r>
      <w:proofErr w:type="spellStart"/>
      <w:r w:rsidRPr="00B816B7">
        <w:t>Strossmayer</w:t>
      </w:r>
      <w:proofErr w:type="spellEnd"/>
      <w:r w:rsidRPr="00B816B7">
        <w:t xml:space="preserve"> University of Osijek, J. </w:t>
      </w:r>
      <w:proofErr w:type="spellStart"/>
      <w:r w:rsidRPr="00B816B7">
        <w:t>Huttlera</w:t>
      </w:r>
      <w:proofErr w:type="spellEnd"/>
      <w:r w:rsidRPr="00B816B7">
        <w:t xml:space="preserve"> 4, HR-31000 Osijek, Croatia </w:t>
      </w:r>
    </w:p>
    <w:p w:rsidR="000E638F" w:rsidRPr="00B816B7" w:rsidRDefault="000E638F" w:rsidP="00B816B7">
      <w:pPr>
        <w:spacing w:line="360" w:lineRule="auto"/>
      </w:pPr>
      <w:r w:rsidRPr="00B816B7">
        <w:rPr>
          <w:vertAlign w:val="superscript"/>
        </w:rPr>
        <w:t>b</w:t>
      </w:r>
      <w:r w:rsidRPr="00B816B7">
        <w:t xml:space="preserve"> Department of Pharmaceutical Engineering and Biotechnology, Faculty of Technology, University of Novi Sad, </w:t>
      </w:r>
      <w:proofErr w:type="spellStart"/>
      <w:r w:rsidRPr="00B816B7">
        <w:t>Bulevar</w:t>
      </w:r>
      <w:proofErr w:type="spellEnd"/>
      <w:r w:rsidRPr="00B816B7">
        <w:t xml:space="preserve"> </w:t>
      </w:r>
      <w:proofErr w:type="spellStart"/>
      <w:r w:rsidRPr="00B816B7">
        <w:t>cara</w:t>
      </w:r>
      <w:proofErr w:type="spellEnd"/>
      <w:r w:rsidRPr="00B816B7">
        <w:t xml:space="preserve"> </w:t>
      </w:r>
      <w:proofErr w:type="spellStart"/>
      <w:r w:rsidRPr="00B816B7">
        <w:t>Lazara</w:t>
      </w:r>
      <w:proofErr w:type="spellEnd"/>
      <w:r w:rsidRPr="00B816B7">
        <w:t xml:space="preserve"> 1, 21 000 Novi Sad, Serbia </w:t>
      </w:r>
    </w:p>
    <w:p w:rsidR="000E638F" w:rsidRPr="00B816B7" w:rsidRDefault="000E638F" w:rsidP="00B816B7">
      <w:pPr>
        <w:spacing w:line="360" w:lineRule="auto"/>
      </w:pPr>
      <w:proofErr w:type="gramStart"/>
      <w:r w:rsidRPr="00B816B7">
        <w:rPr>
          <w:vertAlign w:val="superscript"/>
        </w:rPr>
        <w:t>c</w:t>
      </w:r>
      <w:proofErr w:type="gramEnd"/>
      <w:r w:rsidRPr="00B816B7">
        <w:t xml:space="preserve"> Faculty of Technology, </w:t>
      </w:r>
      <w:proofErr w:type="spellStart"/>
      <w:r w:rsidRPr="00B816B7">
        <w:t>Bulevar</w:t>
      </w:r>
      <w:proofErr w:type="spellEnd"/>
      <w:r w:rsidRPr="00B816B7">
        <w:t xml:space="preserve"> </w:t>
      </w:r>
      <w:proofErr w:type="spellStart"/>
      <w:r w:rsidRPr="00B816B7">
        <w:t>Oslobođenja</w:t>
      </w:r>
      <w:proofErr w:type="spellEnd"/>
      <w:r w:rsidRPr="00B816B7">
        <w:t xml:space="preserve"> 124, 16000 </w:t>
      </w:r>
      <w:proofErr w:type="spellStart"/>
      <w:r w:rsidRPr="00B816B7">
        <w:t>Leskovac</w:t>
      </w:r>
      <w:proofErr w:type="spellEnd"/>
      <w:r w:rsidRPr="00B816B7">
        <w:t>, Serbia</w:t>
      </w:r>
    </w:p>
    <w:p w:rsidR="000E638F" w:rsidRPr="00B816B7" w:rsidRDefault="000E638F" w:rsidP="00B816B7">
      <w:pPr>
        <w:pStyle w:val="Notesoncontributors"/>
        <w:rPr>
          <w:sz w:val="24"/>
        </w:rPr>
      </w:pPr>
    </w:p>
    <w:p w:rsidR="000E638F" w:rsidRPr="00B816B7" w:rsidRDefault="000E638F" w:rsidP="00B816B7">
      <w:pPr>
        <w:pStyle w:val="Notesoncontributors"/>
        <w:rPr>
          <w:sz w:val="24"/>
        </w:rPr>
      </w:pPr>
    </w:p>
    <w:p w:rsidR="000E638F" w:rsidRPr="00B816B7" w:rsidRDefault="000E638F" w:rsidP="00B816B7">
      <w:pPr>
        <w:spacing w:line="360" w:lineRule="auto"/>
        <w:rPr>
          <w:lang w:eastAsia="hr-HR"/>
        </w:rPr>
      </w:pPr>
      <w:r w:rsidRPr="00B816B7">
        <w:t>#</w:t>
      </w:r>
      <w:proofErr w:type="gramStart"/>
      <w:r w:rsidRPr="00B816B7">
        <w:rPr>
          <w:lang w:eastAsia="hr-HR"/>
        </w:rPr>
        <w:t>These</w:t>
      </w:r>
      <w:proofErr w:type="gramEnd"/>
      <w:r w:rsidRPr="00B816B7">
        <w:rPr>
          <w:lang w:eastAsia="hr-HR"/>
        </w:rPr>
        <w:t xml:space="preserve"> authors contributed equally to this work.</w:t>
      </w:r>
    </w:p>
    <w:p w:rsidR="000E638F" w:rsidRPr="00B816B7" w:rsidRDefault="000E638F" w:rsidP="00B816B7">
      <w:pPr>
        <w:spacing w:line="360" w:lineRule="auto"/>
        <w:rPr>
          <w:lang w:eastAsia="hr-HR"/>
        </w:rPr>
      </w:pPr>
    </w:p>
    <w:p w:rsidR="000E638F" w:rsidRPr="00B816B7" w:rsidRDefault="000E638F" w:rsidP="00B816B7">
      <w:pPr>
        <w:spacing w:line="360" w:lineRule="auto"/>
        <w:rPr>
          <w:lang w:eastAsia="hr-HR"/>
        </w:rPr>
      </w:pPr>
    </w:p>
    <w:p w:rsidR="000E638F" w:rsidRPr="00B816B7" w:rsidRDefault="000E638F" w:rsidP="00B816B7">
      <w:pPr>
        <w:spacing w:line="360" w:lineRule="auto"/>
        <w:rPr>
          <w:lang w:eastAsia="hr-HR"/>
        </w:rPr>
      </w:pPr>
    </w:p>
    <w:p w:rsidR="000E638F" w:rsidRPr="00B816B7" w:rsidRDefault="000E638F" w:rsidP="00B816B7">
      <w:pPr>
        <w:spacing w:line="360" w:lineRule="auto"/>
        <w:rPr>
          <w:lang w:eastAsia="hr-HR"/>
        </w:rPr>
      </w:pPr>
    </w:p>
    <w:p w:rsidR="000E638F" w:rsidRPr="00B816B7" w:rsidRDefault="000E638F" w:rsidP="00B816B7">
      <w:pPr>
        <w:spacing w:line="360" w:lineRule="auto"/>
        <w:rPr>
          <w:lang w:eastAsia="hr-HR"/>
        </w:rPr>
      </w:pPr>
    </w:p>
    <w:p w:rsidR="000E638F" w:rsidRPr="00B816B7" w:rsidRDefault="000E638F" w:rsidP="00B816B7">
      <w:pPr>
        <w:spacing w:line="360" w:lineRule="auto"/>
        <w:rPr>
          <w:lang w:eastAsia="hr-HR"/>
        </w:rPr>
      </w:pPr>
    </w:p>
    <w:p w:rsidR="000E638F" w:rsidRDefault="000E638F" w:rsidP="00B816B7">
      <w:pPr>
        <w:spacing w:line="360" w:lineRule="auto"/>
        <w:rPr>
          <w:lang w:eastAsia="hr-HR"/>
        </w:rPr>
      </w:pPr>
    </w:p>
    <w:p w:rsidR="00B816B7" w:rsidRDefault="00B816B7" w:rsidP="00B816B7">
      <w:pPr>
        <w:spacing w:line="360" w:lineRule="auto"/>
        <w:rPr>
          <w:lang w:eastAsia="hr-HR"/>
        </w:rPr>
      </w:pPr>
    </w:p>
    <w:p w:rsidR="00B816B7" w:rsidRDefault="00B816B7" w:rsidP="00B816B7">
      <w:pPr>
        <w:spacing w:line="360" w:lineRule="auto"/>
        <w:rPr>
          <w:lang w:eastAsia="hr-HR"/>
        </w:rPr>
      </w:pPr>
    </w:p>
    <w:p w:rsidR="00B816B7" w:rsidRDefault="00B816B7" w:rsidP="00B816B7">
      <w:pPr>
        <w:spacing w:line="360" w:lineRule="auto"/>
        <w:rPr>
          <w:lang w:eastAsia="hr-HR"/>
        </w:rPr>
      </w:pPr>
    </w:p>
    <w:p w:rsidR="00B816B7" w:rsidRPr="00B816B7" w:rsidRDefault="00B816B7" w:rsidP="00B816B7">
      <w:pPr>
        <w:spacing w:line="360" w:lineRule="auto"/>
        <w:rPr>
          <w:lang w:eastAsia="hr-HR"/>
        </w:rPr>
      </w:pPr>
    </w:p>
    <w:p w:rsidR="000E638F" w:rsidRPr="00B816B7" w:rsidRDefault="000E638F" w:rsidP="00B816B7">
      <w:pPr>
        <w:spacing w:line="360" w:lineRule="auto"/>
        <w:rPr>
          <w:lang w:eastAsia="hr-HR"/>
        </w:rPr>
      </w:pPr>
    </w:p>
    <w:p w:rsidR="000E638F" w:rsidRPr="00B816B7" w:rsidRDefault="000E638F" w:rsidP="00B816B7">
      <w:pPr>
        <w:spacing w:line="360" w:lineRule="auto"/>
        <w:rPr>
          <w:lang w:eastAsia="hr-HR"/>
        </w:rPr>
      </w:pPr>
    </w:p>
    <w:p w:rsidR="000E638F" w:rsidRPr="00B816B7" w:rsidRDefault="000E638F" w:rsidP="00B816B7">
      <w:pPr>
        <w:spacing w:line="360" w:lineRule="auto"/>
      </w:pPr>
      <w:r w:rsidRPr="00B816B7">
        <w:rPr>
          <w:b/>
        </w:rPr>
        <w:t>*Correspondence to:</w:t>
      </w:r>
    </w:p>
    <w:p w:rsidR="000E638F" w:rsidRPr="00B816B7" w:rsidRDefault="000E638F" w:rsidP="00B816B7">
      <w:pPr>
        <w:spacing w:before="240" w:line="360" w:lineRule="auto"/>
      </w:pPr>
      <w:r w:rsidRPr="00B816B7">
        <w:t xml:space="preserve">Author to whom correspondence should be addressed: </w:t>
      </w:r>
      <w:proofErr w:type="spellStart"/>
      <w:r w:rsidRPr="00B816B7">
        <w:t>Ljubica</w:t>
      </w:r>
      <w:proofErr w:type="spellEnd"/>
      <w:r w:rsidRPr="00B816B7">
        <w:t xml:space="preserve"> </w:t>
      </w:r>
      <w:proofErr w:type="spellStart"/>
      <w:r w:rsidRPr="00B816B7">
        <w:t>Glavaš-Obrovac</w:t>
      </w:r>
      <w:proofErr w:type="spellEnd"/>
      <w:r w:rsidRPr="00B816B7">
        <w:t xml:space="preserve">, e-mail: </w:t>
      </w:r>
      <w:hyperlink r:id="rId8" w:history="1">
        <w:r w:rsidRPr="00B816B7">
          <w:rPr>
            <w:rStyle w:val="Hiperveza"/>
          </w:rPr>
          <w:t>lgobrovac@mefos.hr</w:t>
        </w:r>
      </w:hyperlink>
      <w:r w:rsidRPr="00B816B7">
        <w:t xml:space="preserve">; Tel.: +385-91-224-1446; Fax: +385-31-399-613. </w:t>
      </w:r>
    </w:p>
    <w:p w:rsidR="000E638F" w:rsidRPr="00B816B7" w:rsidRDefault="000E638F" w:rsidP="00B816B7">
      <w:pPr>
        <w:spacing w:line="360" w:lineRule="auto"/>
        <w:rPr>
          <w:lang w:eastAsia="hr-HR"/>
        </w:rPr>
      </w:pPr>
    </w:p>
    <w:p w:rsidR="000E638F" w:rsidRPr="00B816B7" w:rsidRDefault="000E638F" w:rsidP="00B816B7">
      <w:pPr>
        <w:pStyle w:val="Odlomakpopisa"/>
        <w:autoSpaceDE w:val="0"/>
        <w:autoSpaceDN w:val="0"/>
        <w:adjustRightInd w:val="0"/>
        <w:spacing w:after="0" w:line="360" w:lineRule="auto"/>
        <w:ind w:left="0"/>
        <w:rPr>
          <w:rFonts w:ascii="Times New Roman" w:hAnsi="Times New Roman"/>
          <w:b/>
          <w:i/>
          <w:sz w:val="24"/>
          <w:szCs w:val="24"/>
          <w:shd w:val="clear" w:color="auto" w:fill="FFFFFF"/>
          <w:lang w:val="en-GB"/>
        </w:rPr>
      </w:pPr>
      <w:r w:rsidRPr="00B816B7">
        <w:rPr>
          <w:rFonts w:ascii="Times New Roman" w:hAnsi="Times New Roman"/>
          <w:b/>
          <w:sz w:val="24"/>
          <w:szCs w:val="24"/>
          <w:shd w:val="clear" w:color="auto" w:fill="FFFFFF"/>
          <w:lang w:val="en-GB"/>
        </w:rPr>
        <w:lastRenderedPageBreak/>
        <w:t>Autofermentation of</w:t>
      </w:r>
      <w:r w:rsidRPr="00B816B7">
        <w:rPr>
          <w:rFonts w:ascii="Times New Roman" w:hAnsi="Times New Roman"/>
          <w:b/>
          <w:i/>
          <w:sz w:val="24"/>
          <w:szCs w:val="24"/>
          <w:shd w:val="clear" w:color="auto" w:fill="FFFFFF"/>
          <w:lang w:val="en-GB"/>
        </w:rPr>
        <w:t xml:space="preserve"> </w:t>
      </w:r>
      <w:r w:rsidRPr="00B816B7">
        <w:rPr>
          <w:rFonts w:ascii="Times New Roman" w:hAnsi="Times New Roman"/>
          <w:b/>
          <w:sz w:val="24"/>
          <w:szCs w:val="24"/>
          <w:lang w:val="en-GB"/>
        </w:rPr>
        <w:t xml:space="preserve">Chamomile </w:t>
      </w:r>
      <w:r w:rsidRPr="00B816B7">
        <w:rPr>
          <w:rFonts w:ascii="Times New Roman" w:hAnsi="Times New Roman"/>
          <w:b/>
          <w:sz w:val="24"/>
          <w:szCs w:val="24"/>
          <w:shd w:val="clear" w:color="auto" w:fill="FFFFFF"/>
          <w:lang w:val="en-GB"/>
        </w:rPr>
        <w:t xml:space="preserve">Ligulate Flowers Increases Antitumor Effects </w:t>
      </w:r>
      <w:r w:rsidRPr="00B816B7">
        <w:rPr>
          <w:rFonts w:ascii="Times New Roman" w:hAnsi="Times New Roman"/>
          <w:b/>
          <w:i/>
          <w:sz w:val="24"/>
          <w:szCs w:val="24"/>
          <w:shd w:val="clear" w:color="auto" w:fill="FFFFFF"/>
          <w:lang w:val="en-GB"/>
        </w:rPr>
        <w:t>in vitro</w:t>
      </w:r>
    </w:p>
    <w:p w:rsidR="000E638F" w:rsidRPr="00B816B7" w:rsidRDefault="000E638F" w:rsidP="00B816B7">
      <w:pPr>
        <w:pStyle w:val="Odlomakpopisa"/>
        <w:autoSpaceDE w:val="0"/>
        <w:autoSpaceDN w:val="0"/>
        <w:adjustRightInd w:val="0"/>
        <w:spacing w:after="0" w:line="360" w:lineRule="auto"/>
        <w:ind w:left="0"/>
        <w:jc w:val="both"/>
        <w:rPr>
          <w:rFonts w:ascii="Times New Roman" w:hAnsi="Times New Roman"/>
          <w:b/>
          <w:sz w:val="24"/>
          <w:szCs w:val="24"/>
          <w:shd w:val="clear" w:color="auto" w:fill="FFFFFF"/>
          <w:lang w:val="en-GB"/>
        </w:rPr>
      </w:pPr>
    </w:p>
    <w:p w:rsidR="000E638F" w:rsidRPr="00B816B7" w:rsidRDefault="000E638F" w:rsidP="00B816B7">
      <w:pPr>
        <w:pStyle w:val="Odlomakpopisa"/>
        <w:autoSpaceDE w:val="0"/>
        <w:autoSpaceDN w:val="0"/>
        <w:adjustRightInd w:val="0"/>
        <w:spacing w:after="0" w:line="360" w:lineRule="auto"/>
        <w:ind w:left="0"/>
        <w:jc w:val="both"/>
        <w:rPr>
          <w:rFonts w:ascii="Times New Roman" w:hAnsi="Times New Roman"/>
          <w:b/>
          <w:sz w:val="24"/>
          <w:szCs w:val="24"/>
          <w:shd w:val="clear" w:color="auto" w:fill="FFFFFF"/>
          <w:lang w:val="en-GB"/>
        </w:rPr>
      </w:pPr>
      <w:r w:rsidRPr="00B816B7">
        <w:rPr>
          <w:rFonts w:ascii="Times New Roman" w:hAnsi="Times New Roman"/>
          <w:b/>
          <w:sz w:val="24"/>
          <w:szCs w:val="24"/>
          <w:shd w:val="clear" w:color="auto" w:fill="FFFFFF"/>
          <w:lang w:val="en-GB"/>
        </w:rPr>
        <w:t>Abstract</w:t>
      </w:r>
    </w:p>
    <w:p w:rsidR="000E638F" w:rsidRPr="00B816B7" w:rsidRDefault="000E638F" w:rsidP="00B816B7">
      <w:pPr>
        <w:autoSpaceDE w:val="0"/>
        <w:autoSpaceDN w:val="0"/>
        <w:adjustRightInd w:val="0"/>
        <w:spacing w:line="360" w:lineRule="auto"/>
        <w:jc w:val="both"/>
      </w:pPr>
      <w:r w:rsidRPr="00B816B7">
        <w:rPr>
          <w:color w:val="000000" w:themeColor="text1"/>
          <w:kern w:val="24"/>
        </w:rPr>
        <w:t xml:space="preserve">The scope of the paper was an apigenin in chamomile flowers and it is biological activity. </w:t>
      </w:r>
      <w:r w:rsidRPr="00B816B7">
        <w:t xml:space="preserve">Both nonfermented-native </w:t>
      </w:r>
      <w:r w:rsidRPr="00B816B7">
        <w:rPr>
          <w:shd w:val="clear" w:color="auto" w:fill="FFFFFF"/>
        </w:rPr>
        <w:t xml:space="preserve">(N-CLF) </w:t>
      </w:r>
      <w:r w:rsidRPr="00B816B7">
        <w:t xml:space="preserve">and auto fermented chamomile flowers </w:t>
      </w:r>
      <w:r w:rsidRPr="00B816B7">
        <w:rPr>
          <w:shd w:val="clear" w:color="auto" w:fill="FFFFFF"/>
        </w:rPr>
        <w:t>(A-CLF) were extracted by different extraction techniques (ultrasound-UE, Soxhlet-SE) and different solvents. Obtained extracts were compared in terms to their chemical composition as well as bio-potential.</w:t>
      </w:r>
      <w:r w:rsidRPr="00B816B7">
        <w:rPr>
          <w:color w:val="000000"/>
        </w:rPr>
        <w:t xml:space="preserve"> </w:t>
      </w:r>
      <w:r w:rsidRPr="00B816B7">
        <w:t xml:space="preserve">Biological activity (antiproliferative effect, apoptosis) of chamomile extracts were investigated on a MDCK I, HeLa, </w:t>
      </w:r>
      <w:r w:rsidRPr="00B816B7">
        <w:rPr>
          <w:rStyle w:val="hps"/>
        </w:rPr>
        <w:t xml:space="preserve">NCI-H358 and </w:t>
      </w:r>
      <w:r w:rsidRPr="00B816B7">
        <w:t xml:space="preserve">K562 cell lines. </w:t>
      </w:r>
      <w:r w:rsidRPr="00B816B7">
        <w:rPr>
          <w:color w:val="000000" w:themeColor="text1"/>
          <w:kern w:val="24"/>
        </w:rPr>
        <w:t xml:space="preserve">Compared to the native extracts, autofermented extracts were characterized with higher apigenin content, higher extraction yield, as well as higher amount of total phenols and flavonoids. </w:t>
      </w:r>
      <w:r w:rsidRPr="00B816B7">
        <w:rPr>
          <w:color w:val="000000"/>
        </w:rPr>
        <w:t xml:space="preserve">All evaluated extracts exerted significant antiproliferative activity against a tumour cell lines. The most sensitive were </w:t>
      </w:r>
      <w:proofErr w:type="gramStart"/>
      <w:r w:rsidRPr="00B816B7">
        <w:rPr>
          <w:color w:val="000000"/>
        </w:rPr>
        <w:t xml:space="preserve">a </w:t>
      </w:r>
      <w:r w:rsidRPr="00B816B7">
        <w:t>K562</w:t>
      </w:r>
      <w:proofErr w:type="gramEnd"/>
      <w:r w:rsidRPr="00B816B7">
        <w:t xml:space="preserve"> cells, which were reduced by 80% after 48 h of exposure. </w:t>
      </w:r>
      <w:r w:rsidRPr="00B816B7">
        <w:rPr>
          <w:rFonts w:eastAsia="AdvPS_UVCL"/>
        </w:rPr>
        <w:t xml:space="preserve">Morphological changes and apoptosis were detected in the HeLa cells exposed to </w:t>
      </w:r>
      <w:r w:rsidRPr="00B816B7">
        <w:t xml:space="preserve">A-UE (0.098 mg/mL) and A-SE (0.079 mg/mL) </w:t>
      </w:r>
      <w:r w:rsidRPr="00B816B7">
        <w:rPr>
          <w:rFonts w:eastAsia="AdvPS_UVCL"/>
        </w:rPr>
        <w:t>extracts</w:t>
      </w:r>
      <w:r w:rsidRPr="00B816B7">
        <w:t xml:space="preserve">. </w:t>
      </w:r>
    </w:p>
    <w:p w:rsidR="000E638F" w:rsidRPr="00B816B7" w:rsidRDefault="000E638F" w:rsidP="00B816B7">
      <w:pPr>
        <w:pStyle w:val="Odlomakpopisa"/>
        <w:autoSpaceDE w:val="0"/>
        <w:autoSpaceDN w:val="0"/>
        <w:adjustRightInd w:val="0"/>
        <w:spacing w:after="0" w:line="360" w:lineRule="auto"/>
        <w:ind w:left="0"/>
        <w:jc w:val="both"/>
        <w:rPr>
          <w:rFonts w:ascii="Times New Roman" w:hAnsi="Times New Roman"/>
          <w:b/>
          <w:sz w:val="24"/>
          <w:szCs w:val="24"/>
          <w:shd w:val="clear" w:color="auto" w:fill="FFFFFF"/>
          <w:lang w:val="en-GB"/>
        </w:rPr>
      </w:pPr>
    </w:p>
    <w:p w:rsidR="000E638F" w:rsidRPr="00B816B7" w:rsidRDefault="000E638F" w:rsidP="00B816B7">
      <w:pPr>
        <w:autoSpaceDE w:val="0"/>
        <w:autoSpaceDN w:val="0"/>
        <w:adjustRightInd w:val="0"/>
        <w:spacing w:line="360" w:lineRule="auto"/>
        <w:jc w:val="both"/>
      </w:pPr>
      <w:r w:rsidRPr="00B816B7">
        <w:rPr>
          <w:b/>
        </w:rPr>
        <w:t>Keywords:</w:t>
      </w:r>
      <w:r w:rsidRPr="00B816B7">
        <w:t xml:space="preserve"> chamomile flowers, extraction, apigenin, antiproliferative activity, </w:t>
      </w:r>
      <w:proofErr w:type="gramStart"/>
      <w:r w:rsidRPr="00B816B7">
        <w:t>apoptosis</w:t>
      </w:r>
      <w:proofErr w:type="gramEnd"/>
      <w:r w:rsidRPr="00B816B7">
        <w:t xml:space="preserve">. </w:t>
      </w:r>
    </w:p>
    <w:p w:rsidR="000E638F" w:rsidRPr="00B816B7" w:rsidRDefault="000E638F" w:rsidP="00B816B7">
      <w:pPr>
        <w:pStyle w:val="Naslov1"/>
        <w:rPr>
          <w:szCs w:val="24"/>
        </w:rPr>
      </w:pPr>
    </w:p>
    <w:p w:rsidR="000E638F" w:rsidRPr="00B816B7" w:rsidRDefault="000E638F" w:rsidP="00B816B7">
      <w:pPr>
        <w:pStyle w:val="Naslov1"/>
        <w:rPr>
          <w:szCs w:val="24"/>
        </w:rPr>
      </w:pPr>
    </w:p>
    <w:p w:rsidR="000E638F" w:rsidRPr="00B816B7" w:rsidRDefault="000E638F" w:rsidP="00B816B7">
      <w:pPr>
        <w:pStyle w:val="Naslov1"/>
        <w:rPr>
          <w:szCs w:val="24"/>
        </w:rPr>
      </w:pPr>
    </w:p>
    <w:p w:rsidR="000E638F" w:rsidRPr="00B816B7" w:rsidRDefault="000E638F" w:rsidP="00B816B7">
      <w:pPr>
        <w:pStyle w:val="Naslov1"/>
        <w:rPr>
          <w:szCs w:val="24"/>
        </w:rPr>
      </w:pPr>
    </w:p>
    <w:p w:rsidR="000E638F" w:rsidRPr="00B816B7" w:rsidRDefault="000E638F" w:rsidP="00B816B7">
      <w:pPr>
        <w:pStyle w:val="Naslov1"/>
        <w:rPr>
          <w:szCs w:val="24"/>
        </w:rPr>
      </w:pPr>
    </w:p>
    <w:p w:rsidR="000E638F" w:rsidRPr="00B816B7" w:rsidRDefault="000E638F" w:rsidP="00B816B7">
      <w:pPr>
        <w:pStyle w:val="Naslov1"/>
        <w:rPr>
          <w:szCs w:val="24"/>
        </w:rPr>
      </w:pPr>
    </w:p>
    <w:p w:rsidR="0040462F" w:rsidRPr="00B816B7" w:rsidRDefault="0040462F" w:rsidP="00B816B7">
      <w:pPr>
        <w:pStyle w:val="Tabletitle"/>
      </w:pPr>
    </w:p>
    <w:p w:rsidR="0040462F" w:rsidRDefault="0040462F" w:rsidP="00B816B7">
      <w:pPr>
        <w:pStyle w:val="Tabletitle"/>
      </w:pPr>
    </w:p>
    <w:p w:rsidR="00B816B7" w:rsidRPr="00B816B7" w:rsidRDefault="00B816B7" w:rsidP="00B816B7"/>
    <w:p w:rsidR="0040462F" w:rsidRPr="00B816B7" w:rsidRDefault="0040462F" w:rsidP="00B816B7">
      <w:pPr>
        <w:spacing w:line="360" w:lineRule="auto"/>
      </w:pPr>
    </w:p>
    <w:p w:rsidR="0040462F" w:rsidRPr="00B816B7" w:rsidRDefault="0040462F" w:rsidP="00B816B7">
      <w:pPr>
        <w:pStyle w:val="Tabletitle"/>
      </w:pPr>
    </w:p>
    <w:p w:rsidR="0040462F" w:rsidRPr="00B816B7" w:rsidRDefault="0040462F" w:rsidP="00B816B7">
      <w:pPr>
        <w:pStyle w:val="Odlomakpopisa"/>
        <w:numPr>
          <w:ilvl w:val="0"/>
          <w:numId w:val="31"/>
        </w:numPr>
        <w:tabs>
          <w:tab w:val="left" w:pos="1005"/>
        </w:tabs>
        <w:spacing w:line="360" w:lineRule="auto"/>
        <w:jc w:val="both"/>
        <w:rPr>
          <w:rFonts w:ascii="Times New Roman" w:hAnsi="Times New Roman"/>
          <w:b/>
          <w:color w:val="000000"/>
          <w:sz w:val="24"/>
          <w:szCs w:val="24"/>
          <w:lang w:val="en-GB"/>
        </w:rPr>
      </w:pPr>
      <w:r w:rsidRPr="00B816B7">
        <w:rPr>
          <w:rFonts w:ascii="Times New Roman" w:hAnsi="Times New Roman"/>
          <w:b/>
          <w:color w:val="000000"/>
          <w:sz w:val="24"/>
          <w:szCs w:val="24"/>
          <w:lang w:val="en-GB"/>
        </w:rPr>
        <w:lastRenderedPageBreak/>
        <w:t>Introduction</w:t>
      </w:r>
    </w:p>
    <w:p w:rsidR="0040462F" w:rsidRPr="00B816B7" w:rsidRDefault="0040462F" w:rsidP="00B816B7">
      <w:pPr>
        <w:autoSpaceDE w:val="0"/>
        <w:autoSpaceDN w:val="0"/>
        <w:adjustRightInd w:val="0"/>
        <w:spacing w:line="360" w:lineRule="auto"/>
        <w:jc w:val="both"/>
      </w:pPr>
      <w:r w:rsidRPr="00B816B7">
        <w:t>It is well known that some natural plant compounds exhibit positive impact on human health demonstrating additive or synergistic diseases-fighting activities</w:t>
      </w:r>
      <w:r w:rsidR="004613D8">
        <w:rPr>
          <w:vertAlign w:val="superscript"/>
        </w:rPr>
        <w:t>1</w:t>
      </w:r>
      <w:r w:rsidR="006D586D">
        <w:t>.</w:t>
      </w:r>
      <w:r w:rsidRPr="00B816B7">
        <w:t xml:space="preserve"> </w:t>
      </w:r>
      <w:proofErr w:type="spellStart"/>
      <w:r w:rsidRPr="00B816B7">
        <w:rPr>
          <w:rFonts w:eastAsia="Arial Unicode MS"/>
          <w:shd w:val="clear" w:color="auto" w:fill="FFFFFF"/>
        </w:rPr>
        <w:t>F</w:t>
      </w:r>
      <w:r w:rsidRPr="00B816B7">
        <w:rPr>
          <w:rFonts w:eastAsia="AdvGulliv-R"/>
        </w:rPr>
        <w:t>lavonoids</w:t>
      </w:r>
      <w:proofErr w:type="spellEnd"/>
      <w:r w:rsidRPr="00B816B7">
        <w:rPr>
          <w:rFonts w:eastAsia="AdvGulliv-R"/>
        </w:rPr>
        <w:t xml:space="preserve">, especially </w:t>
      </w:r>
      <w:proofErr w:type="spellStart"/>
      <w:r w:rsidRPr="00B816B7">
        <w:rPr>
          <w:rFonts w:eastAsia="AdvGulliv-R"/>
        </w:rPr>
        <w:t>flavons</w:t>
      </w:r>
      <w:proofErr w:type="spellEnd"/>
      <w:r w:rsidRPr="00B816B7">
        <w:rPr>
          <w:rFonts w:eastAsia="AdvGulliv-R"/>
        </w:rPr>
        <w:t xml:space="preserve">, </w:t>
      </w:r>
      <w:proofErr w:type="spellStart"/>
      <w:r w:rsidRPr="00B816B7">
        <w:rPr>
          <w:rFonts w:eastAsia="AdvGulliv-R"/>
        </w:rPr>
        <w:t>flavonols</w:t>
      </w:r>
      <w:proofErr w:type="spellEnd"/>
      <w:r w:rsidRPr="00B816B7">
        <w:rPr>
          <w:rFonts w:eastAsia="AdvGulliv-R"/>
        </w:rPr>
        <w:t xml:space="preserve"> and </w:t>
      </w:r>
      <w:proofErr w:type="spellStart"/>
      <w:r w:rsidRPr="00B816B7">
        <w:rPr>
          <w:rFonts w:eastAsia="AdvGulliv-R"/>
        </w:rPr>
        <w:t>flavanons</w:t>
      </w:r>
      <w:proofErr w:type="spellEnd"/>
      <w:r w:rsidRPr="00B816B7">
        <w:rPr>
          <w:rFonts w:eastAsia="AdvGulliv-R"/>
        </w:rPr>
        <w:t xml:space="preserve">, are often key bioactive compounds for antioxidant and anticancer effects. </w:t>
      </w:r>
    </w:p>
    <w:p w:rsidR="0040462F" w:rsidRPr="00B816B7" w:rsidRDefault="0040462F" w:rsidP="00B816B7">
      <w:pPr>
        <w:widowControl w:val="0"/>
        <w:autoSpaceDE w:val="0"/>
        <w:autoSpaceDN w:val="0"/>
        <w:adjustRightInd w:val="0"/>
        <w:spacing w:line="360" w:lineRule="auto"/>
        <w:jc w:val="both"/>
      </w:pPr>
      <w:r w:rsidRPr="00B816B7">
        <w:rPr>
          <w:rFonts w:eastAsia="AdvGulliv-R"/>
        </w:rPr>
        <w:t xml:space="preserve">Apigenin </w:t>
      </w:r>
      <w:r w:rsidRPr="00B816B7">
        <w:t>(4'</w:t>
      </w:r>
      <w:proofErr w:type="gramStart"/>
      <w:r w:rsidRPr="00B816B7">
        <w:t>,5,7</w:t>
      </w:r>
      <w:proofErr w:type="gramEnd"/>
      <w:r w:rsidRPr="00B816B7">
        <w:t xml:space="preserve">-trihydroxyflavone) </w:t>
      </w:r>
      <w:r w:rsidRPr="00B816B7">
        <w:rPr>
          <w:rFonts w:eastAsia="AdvGulliv-R"/>
        </w:rPr>
        <w:t>is a flavon</w:t>
      </w:r>
      <w:r w:rsidRPr="00B816B7">
        <w:t xml:space="preserve"> with relatively </w:t>
      </w:r>
      <w:r w:rsidR="00784165" w:rsidRPr="00B816B7">
        <w:t xml:space="preserve">low molecular weight. Different </w:t>
      </w:r>
      <w:r w:rsidRPr="00B816B7">
        <w:t>studies have shown that apigenin demonstrates broad spectrum of beneficial effect</w:t>
      </w:r>
      <w:r w:rsidR="00784165" w:rsidRPr="00B816B7">
        <w:t xml:space="preserve">s being </w:t>
      </w:r>
      <w:r w:rsidRPr="00B816B7">
        <w:t>considered as a molecule with promising pharmacological and biol</w:t>
      </w:r>
      <w:r w:rsidR="00E17BC6" w:rsidRPr="00B816B7">
        <w:t>ogical characteristics. Studies</w:t>
      </w:r>
      <w:r w:rsidR="00784165" w:rsidRPr="00B816B7">
        <w:t xml:space="preserve"> </w:t>
      </w:r>
      <w:r w:rsidRPr="00B816B7">
        <w:t xml:space="preserve">have shown that </w:t>
      </w:r>
      <w:proofErr w:type="spellStart"/>
      <w:r w:rsidRPr="00B816B7">
        <w:t>apigenin</w:t>
      </w:r>
      <w:proofErr w:type="spellEnd"/>
      <w:r w:rsidRPr="00B816B7">
        <w:t xml:space="preserve"> is a potent antioxidant, antiviral and antimicrobial agent</w:t>
      </w:r>
      <w:r w:rsidR="004613D8">
        <w:t xml:space="preserve"> </w:t>
      </w:r>
      <w:r w:rsidR="004613D8">
        <w:rPr>
          <w:vertAlign w:val="superscript"/>
        </w:rPr>
        <w:t>2</w:t>
      </w:r>
      <w:proofErr w:type="gramStart"/>
      <w:r w:rsidR="004613D8">
        <w:rPr>
          <w:vertAlign w:val="superscript"/>
        </w:rPr>
        <w:t>,3</w:t>
      </w:r>
      <w:proofErr w:type="gramEnd"/>
      <w:r w:rsidR="006D586D">
        <w:t>.</w:t>
      </w:r>
      <w:r w:rsidRPr="00B816B7">
        <w:t xml:space="preserve"> In the structure of this compound three hydroxyl groups together with double bonds at C2 and C3 are present. Such chemical structure provides that apigenin can acts as a phytoestrogen. Furthermore, high cytotoxic activity of apigenin was proved in numerous studies. It is capable to induce apoptosis in different tumour cells like </w:t>
      </w:r>
      <w:proofErr w:type="spellStart"/>
      <w:r w:rsidRPr="00B816B7">
        <w:t>monocytic</w:t>
      </w:r>
      <w:proofErr w:type="spellEnd"/>
      <w:r w:rsidRPr="00B816B7">
        <w:t xml:space="preserve"> and lymphocytic </w:t>
      </w:r>
      <w:proofErr w:type="spellStart"/>
      <w:r w:rsidRPr="00B816B7">
        <w:t>leukemia</w:t>
      </w:r>
      <w:proofErr w:type="spellEnd"/>
      <w:r w:rsidRPr="00B816B7">
        <w:t xml:space="preserve"> cells, cervical, lung, breast, and colon carcinoma cells as well</w:t>
      </w:r>
      <w:r w:rsidR="004613D8">
        <w:rPr>
          <w:vertAlign w:val="superscript"/>
        </w:rPr>
        <w:t>4</w:t>
      </w:r>
      <w:r w:rsidR="006D586D">
        <w:t>.</w:t>
      </w:r>
      <w:r w:rsidRPr="00B816B7">
        <w:t xml:space="preserve"> Conducted studies have provided data related to its </w:t>
      </w:r>
      <w:r w:rsidRPr="00B816B7">
        <w:rPr>
          <w:color w:val="000000"/>
        </w:rPr>
        <w:t xml:space="preserve">chemoprotective effects. It was demonstrated that apigenin are able to block signal transduction pathways in different models of prostate </w:t>
      </w:r>
      <w:r w:rsidRPr="00B816B7">
        <w:t>cancer</w:t>
      </w:r>
      <w:r w:rsidR="004613D8">
        <w:t xml:space="preserve"> </w:t>
      </w:r>
      <w:r w:rsidR="004613D8">
        <w:rPr>
          <w:vertAlign w:val="superscript"/>
        </w:rPr>
        <w:t>5</w:t>
      </w:r>
      <w:r w:rsidR="006D586D">
        <w:t>.</w:t>
      </w:r>
      <w:r w:rsidRPr="00B816B7">
        <w:t xml:space="preserve"> Further, treatment of prostate cancer with apigenin can stop the cell cycle in the GO-G1 phase</w:t>
      </w:r>
      <w:r w:rsidR="00C66771">
        <w:t xml:space="preserve"> </w:t>
      </w:r>
      <w:r w:rsidR="00C66771">
        <w:rPr>
          <w:vertAlign w:val="superscript"/>
        </w:rPr>
        <w:t>6</w:t>
      </w:r>
      <w:r w:rsidR="006D586D">
        <w:t>.</w:t>
      </w:r>
      <w:r w:rsidRPr="00B816B7">
        <w:t xml:space="preserve"> It can inhibit growth of cancer cells and induce apoptosis in </w:t>
      </w:r>
      <w:r w:rsidR="000F7566" w:rsidRPr="00B816B7">
        <w:t>them;</w:t>
      </w:r>
      <w:r w:rsidRPr="00B816B7">
        <w:t xml:space="preserve"> however it does not influence the growth of normal cells</w:t>
      </w:r>
      <w:r w:rsidR="00C66771">
        <w:t xml:space="preserve"> </w:t>
      </w:r>
      <w:r w:rsidR="00C66771">
        <w:rPr>
          <w:vertAlign w:val="superscript"/>
        </w:rPr>
        <w:t>7</w:t>
      </w:r>
      <w:r w:rsidR="006D586D">
        <w:t>.</w:t>
      </w:r>
      <w:r w:rsidRPr="00B816B7">
        <w:t xml:space="preserve"> Thus, it is considered as high-selective molecule. Low toxicity of apigenin was also proven. In fact, it shows lower toxicity in comparison to some other structurally similar molecules (</w:t>
      </w:r>
      <w:proofErr w:type="spellStart"/>
      <w:r w:rsidRPr="00B816B7">
        <w:t>quercetin</w:t>
      </w:r>
      <w:proofErr w:type="spellEnd"/>
      <w:r w:rsidRPr="00B816B7">
        <w:t xml:space="preserve">, </w:t>
      </w:r>
      <w:proofErr w:type="spellStart"/>
      <w:r w:rsidRPr="00B816B7">
        <w:t>kaempferol</w:t>
      </w:r>
      <w:proofErr w:type="spellEnd"/>
      <w:r w:rsidRPr="00B816B7">
        <w:t xml:space="preserve">, </w:t>
      </w:r>
      <w:proofErr w:type="spellStart"/>
      <w:r w:rsidRPr="00B816B7">
        <w:t>luteolin</w:t>
      </w:r>
      <w:proofErr w:type="spellEnd"/>
      <w:r w:rsidRPr="00B816B7">
        <w:t>, and others)</w:t>
      </w:r>
      <w:r w:rsidR="00E17BC6" w:rsidRPr="00B816B7">
        <w:t xml:space="preserve"> </w:t>
      </w:r>
      <w:proofErr w:type="gramStart"/>
      <w:r w:rsidR="00C66771">
        <w:rPr>
          <w:vertAlign w:val="superscript"/>
        </w:rPr>
        <w:t>8</w:t>
      </w:r>
      <w:r w:rsidR="006D586D">
        <w:rPr>
          <w:vertAlign w:val="superscript"/>
        </w:rPr>
        <w:t xml:space="preserve"> </w:t>
      </w:r>
      <w:r w:rsidRPr="00B816B7">
        <w:t>.</w:t>
      </w:r>
      <w:proofErr w:type="gramEnd"/>
    </w:p>
    <w:p w:rsidR="0040462F" w:rsidRPr="00B816B7" w:rsidRDefault="0040462F" w:rsidP="00B816B7">
      <w:pPr>
        <w:autoSpaceDE w:val="0"/>
        <w:autoSpaceDN w:val="0"/>
        <w:adjustRightInd w:val="0"/>
        <w:spacing w:line="360" w:lineRule="auto"/>
        <w:jc w:val="both"/>
      </w:pPr>
      <w:r w:rsidRPr="00B816B7">
        <w:t xml:space="preserve"> Apigenin is common constituent of different fruits, vegetables, medicinal plant, teas or other plants’ beverages. However, one of the most common dietary sources of apigenin is herbal tea prepared from chamomile (</w:t>
      </w:r>
      <w:proofErr w:type="spellStart"/>
      <w:r w:rsidRPr="00B816B7">
        <w:rPr>
          <w:i/>
        </w:rPr>
        <w:t>Matricaria</w:t>
      </w:r>
      <w:proofErr w:type="spellEnd"/>
      <w:r w:rsidRPr="00B816B7">
        <w:rPr>
          <w:i/>
        </w:rPr>
        <w:t xml:space="preserve"> </w:t>
      </w:r>
      <w:proofErr w:type="spellStart"/>
      <w:r w:rsidRPr="00B816B7">
        <w:rPr>
          <w:i/>
        </w:rPr>
        <w:t>chamomilla</w:t>
      </w:r>
      <w:proofErr w:type="spellEnd"/>
      <w:r w:rsidRPr="00B816B7">
        <w:rPr>
          <w:i/>
        </w:rPr>
        <w:t xml:space="preserve"> </w:t>
      </w:r>
      <w:r w:rsidRPr="00B816B7">
        <w:t>L.). The chamomile inflorescences (so-called anthodia), consisting of white (ligulate) and yellow (</w:t>
      </w:r>
      <w:proofErr w:type="spellStart"/>
      <w:r w:rsidRPr="00B816B7">
        <w:t>tubulare</w:t>
      </w:r>
      <w:proofErr w:type="spellEnd"/>
      <w:r w:rsidRPr="00B816B7">
        <w:t xml:space="preserve">) flowers, contain different chemical constituents. Apigenin is present only in ligulate flowers (CLF) where it can be </w:t>
      </w:r>
      <w:r w:rsidRPr="00B816B7">
        <w:rPr>
          <w:rStyle w:val="apple-converted-space"/>
          <w:shd w:val="clear" w:color="auto" w:fill="FFFFFF"/>
        </w:rPr>
        <w:t xml:space="preserve">accumulated in a different form: (1) form of free aglycone; (2) form of </w:t>
      </w:r>
      <w:r w:rsidRPr="00B816B7">
        <w:t>glycoside</w:t>
      </w:r>
      <w:r w:rsidRPr="00B816B7">
        <w:rPr>
          <w:rStyle w:val="apple-converted-space"/>
          <w:shd w:val="clear" w:color="auto" w:fill="FFFFFF"/>
        </w:rPr>
        <w:t xml:space="preserve"> - apigenin-7-O-β-</w:t>
      </w:r>
      <w:r w:rsidRPr="00B816B7">
        <w:t>glycoside</w:t>
      </w:r>
      <w:r w:rsidRPr="00B816B7">
        <w:rPr>
          <w:rStyle w:val="apple-converted-space"/>
          <w:shd w:val="clear" w:color="auto" w:fill="FFFFFF"/>
        </w:rPr>
        <w:t xml:space="preserve"> (Ap-7-Glc); (3) form of different acetylated derivatives of Ap-7-Glc</w:t>
      </w:r>
      <w:r w:rsidR="00B354CD">
        <w:rPr>
          <w:rStyle w:val="apple-converted-space"/>
          <w:shd w:val="clear" w:color="auto" w:fill="FFFFFF"/>
        </w:rPr>
        <w:t xml:space="preserve"> </w:t>
      </w:r>
      <w:r w:rsidR="006D586D">
        <w:rPr>
          <w:rStyle w:val="apple-converted-space"/>
          <w:shd w:val="clear" w:color="auto" w:fill="FFFFFF"/>
          <w:vertAlign w:val="superscript"/>
        </w:rPr>
        <w:t>9</w:t>
      </w:r>
      <w:r w:rsidR="006D586D" w:rsidRPr="00B816B7">
        <w:rPr>
          <w:rStyle w:val="apple-converted-space"/>
          <w:shd w:val="clear" w:color="auto" w:fill="FFFFFF"/>
        </w:rPr>
        <w:t xml:space="preserve">. </w:t>
      </w:r>
      <w:r w:rsidRPr="00B816B7">
        <w:rPr>
          <w:rStyle w:val="apple-converted-space"/>
          <w:shd w:val="clear" w:color="auto" w:fill="FFFFFF"/>
        </w:rPr>
        <w:t xml:space="preserve">Earlier research has shown content of free apigenin is much lower than content of its bound </w:t>
      </w:r>
      <w:r w:rsidR="006D586D" w:rsidRPr="00B816B7">
        <w:rPr>
          <w:rStyle w:val="apple-converted-space"/>
          <w:shd w:val="clear" w:color="auto" w:fill="FFFFFF"/>
        </w:rPr>
        <w:t>forms</w:t>
      </w:r>
      <w:r w:rsidR="006D586D">
        <w:rPr>
          <w:rStyle w:val="apple-converted-space"/>
          <w:shd w:val="clear" w:color="auto" w:fill="FFFFFF"/>
          <w:vertAlign w:val="superscript"/>
        </w:rPr>
        <w:t>10</w:t>
      </w:r>
      <w:r w:rsidR="006D586D" w:rsidRPr="00B816B7">
        <w:rPr>
          <w:rStyle w:val="apple-converted-space"/>
          <w:shd w:val="clear" w:color="auto" w:fill="FFFFFF"/>
        </w:rPr>
        <w:t xml:space="preserve">. </w:t>
      </w:r>
      <w:r w:rsidRPr="00B816B7">
        <w:rPr>
          <w:rStyle w:val="apple-converted-space"/>
          <w:shd w:val="clear" w:color="auto" w:fill="FFFFFF"/>
        </w:rPr>
        <w:t>However, from the point of view of biological activity, high concentration of free apigenin in chamomile extracts is of great importance. An increase of its con</w:t>
      </w:r>
      <w:r w:rsidR="000F7566" w:rsidRPr="00B816B7">
        <w:rPr>
          <w:rStyle w:val="apple-converted-space"/>
          <w:shd w:val="clear" w:color="auto" w:fill="FFFFFF"/>
        </w:rPr>
        <w:t>tent in starting plant material</w:t>
      </w:r>
      <w:r w:rsidRPr="00B816B7">
        <w:rPr>
          <w:rStyle w:val="apple-converted-space"/>
          <w:shd w:val="clear" w:color="auto" w:fill="FFFFFF"/>
        </w:rPr>
        <w:t xml:space="preserve"> and further in </w:t>
      </w:r>
      <w:r w:rsidRPr="00B816B7">
        <w:rPr>
          <w:rStyle w:val="apple-converted-space"/>
          <w:shd w:val="clear" w:color="auto" w:fill="FFFFFF"/>
        </w:rPr>
        <w:lastRenderedPageBreak/>
        <w:t xml:space="preserve">extracts is very </w:t>
      </w:r>
      <w:r w:rsidRPr="00B816B7">
        <w:rPr>
          <w:color w:val="222222"/>
        </w:rPr>
        <w:t>notability</w:t>
      </w:r>
      <w:r w:rsidRPr="00B816B7">
        <w:rPr>
          <w:rStyle w:val="apple-converted-space"/>
          <w:shd w:val="clear" w:color="auto" w:fill="FFFFFF"/>
        </w:rPr>
        <w:t xml:space="preserve"> task and d</w:t>
      </w:r>
      <w:r w:rsidRPr="00B816B7">
        <w:t xml:space="preserve">ifferent hydrolysis of apigenin glycosides into </w:t>
      </w:r>
      <w:r w:rsidRPr="00B816B7">
        <w:rPr>
          <w:shd w:val="clear" w:color="auto" w:fill="FFFFFF"/>
        </w:rPr>
        <w:t xml:space="preserve">aglycone </w:t>
      </w:r>
      <w:r w:rsidRPr="00B816B7">
        <w:t>have been reported in the literature.</w:t>
      </w:r>
    </w:p>
    <w:p w:rsidR="0040462F" w:rsidRPr="003F5A7A" w:rsidRDefault="0040462F" w:rsidP="00B816B7">
      <w:pPr>
        <w:autoSpaceDE w:val="0"/>
        <w:autoSpaceDN w:val="0"/>
        <w:adjustRightInd w:val="0"/>
        <w:spacing w:line="360" w:lineRule="auto"/>
        <w:jc w:val="both"/>
      </w:pPr>
      <w:r w:rsidRPr="00B816B7">
        <w:t>In this study, apigenin was liberated from its glycosides by enzymatic biotransformation, i.e. autofermentation. T</w:t>
      </w:r>
      <w:r w:rsidRPr="00B816B7">
        <w:rPr>
          <w:color w:val="222222"/>
        </w:rPr>
        <w:t xml:space="preserve">he </w:t>
      </w:r>
      <w:r w:rsidRPr="00B816B7">
        <w:t xml:space="preserve">conducted </w:t>
      </w:r>
      <w:r w:rsidRPr="00B816B7">
        <w:rPr>
          <w:color w:val="222222"/>
        </w:rPr>
        <w:t>process was based on activation</w:t>
      </w:r>
      <w:r w:rsidRPr="00B816B7">
        <w:t xml:space="preserve"> of </w:t>
      </w:r>
      <w:r w:rsidRPr="00B816B7">
        <w:rPr>
          <w:i/>
        </w:rPr>
        <w:t>β</w:t>
      </w:r>
      <w:r w:rsidRPr="00B816B7">
        <w:t xml:space="preserve">-glucosidase, an enzyme which is naturally present in chamomile and which is able to hydrolysed apigenin glycosides into </w:t>
      </w:r>
      <w:r w:rsidRPr="00B816B7">
        <w:rPr>
          <w:shd w:val="clear" w:color="auto" w:fill="FFFFFF"/>
        </w:rPr>
        <w:t xml:space="preserve">apigenin. Autofermented </w:t>
      </w:r>
      <w:r w:rsidRPr="00B816B7">
        <w:t xml:space="preserve">chamomile ligulate flowers (A-CLF) together with native ones (N-CLF) were used for the extracts preparation. Detailed chemical profiles of such extracts were defined by UHPLC-MS-MS analysis. The bio-potentials of native (N-CLF) and autofermented (A-CLF) extracts were compared, including evaluation of apoptosis and morphological changes which </w:t>
      </w:r>
      <w:r w:rsidRPr="003F5A7A">
        <w:t xml:space="preserve">had been influenced by extracts. </w:t>
      </w:r>
    </w:p>
    <w:p w:rsidR="003F5A7A" w:rsidRDefault="003F5A7A" w:rsidP="003F5A7A">
      <w:pPr>
        <w:pStyle w:val="Odlomakpopisa"/>
        <w:numPr>
          <w:ilvl w:val="0"/>
          <w:numId w:val="31"/>
        </w:numPr>
        <w:autoSpaceDE w:val="0"/>
        <w:autoSpaceDN w:val="0"/>
        <w:adjustRightInd w:val="0"/>
        <w:spacing w:line="360" w:lineRule="auto"/>
        <w:jc w:val="both"/>
        <w:rPr>
          <w:rFonts w:ascii="Times New Roman" w:hAnsi="Times New Roman"/>
          <w:b/>
          <w:sz w:val="24"/>
          <w:szCs w:val="24"/>
          <w:shd w:val="clear" w:color="auto" w:fill="FFFFFF"/>
        </w:rPr>
      </w:pPr>
      <w:proofErr w:type="spellStart"/>
      <w:r w:rsidRPr="003F5A7A">
        <w:rPr>
          <w:rFonts w:ascii="Times New Roman" w:hAnsi="Times New Roman"/>
          <w:b/>
          <w:sz w:val="24"/>
          <w:szCs w:val="24"/>
          <w:shd w:val="clear" w:color="auto" w:fill="FFFFFF"/>
        </w:rPr>
        <w:t>Exsperimental</w:t>
      </w:r>
      <w:proofErr w:type="spellEnd"/>
    </w:p>
    <w:p w:rsidR="003F5A7A" w:rsidRPr="00B816B7" w:rsidRDefault="003F5A7A" w:rsidP="003F5A7A">
      <w:pPr>
        <w:pStyle w:val="Odlomakpopisa"/>
        <w:numPr>
          <w:ilvl w:val="1"/>
          <w:numId w:val="31"/>
        </w:numPr>
        <w:spacing w:line="360" w:lineRule="auto"/>
        <w:jc w:val="both"/>
        <w:rPr>
          <w:rFonts w:ascii="Times New Roman" w:hAnsi="Times New Roman"/>
          <w:b/>
          <w:sz w:val="24"/>
          <w:szCs w:val="24"/>
          <w:lang w:val="en-GB"/>
        </w:rPr>
      </w:pPr>
      <w:r w:rsidRPr="00B816B7">
        <w:rPr>
          <w:rFonts w:ascii="Times New Roman" w:hAnsi="Times New Roman"/>
          <w:b/>
          <w:sz w:val="24"/>
          <w:szCs w:val="24"/>
          <w:lang w:val="en-GB"/>
        </w:rPr>
        <w:t>Sample preparation</w:t>
      </w:r>
    </w:p>
    <w:p w:rsidR="003F5A7A" w:rsidRPr="00B816B7" w:rsidRDefault="003F5A7A" w:rsidP="003F5A7A">
      <w:pPr>
        <w:autoSpaceDE w:val="0"/>
        <w:autoSpaceDN w:val="0"/>
        <w:adjustRightInd w:val="0"/>
        <w:spacing w:line="360" w:lineRule="auto"/>
        <w:ind w:firstLine="360"/>
        <w:jc w:val="both"/>
        <w:rPr>
          <w:noProof/>
        </w:rPr>
      </w:pPr>
      <w:r w:rsidRPr="00B816B7">
        <w:rPr>
          <w:rFonts w:eastAsia="Arial Unicode MS"/>
          <w:shd w:val="clear" w:color="auto" w:fill="FFFFFF"/>
        </w:rPr>
        <w:t>Dry plant material (CLF) was purchased</w:t>
      </w:r>
      <w:r w:rsidRPr="00B816B7">
        <w:rPr>
          <w:iCs/>
        </w:rPr>
        <w:t xml:space="preserve"> from the Institute of Field and Vegetable Crops, </w:t>
      </w:r>
      <w:proofErr w:type="spellStart"/>
      <w:r w:rsidRPr="00B816B7">
        <w:rPr>
          <w:iCs/>
        </w:rPr>
        <w:t>Bački</w:t>
      </w:r>
      <w:proofErr w:type="spellEnd"/>
      <w:r w:rsidRPr="00B816B7">
        <w:rPr>
          <w:iCs/>
        </w:rPr>
        <w:t xml:space="preserve"> </w:t>
      </w:r>
      <w:proofErr w:type="spellStart"/>
      <w:r w:rsidRPr="00B816B7">
        <w:rPr>
          <w:iCs/>
        </w:rPr>
        <w:t>Petrovac</w:t>
      </w:r>
      <w:proofErr w:type="spellEnd"/>
      <w:r w:rsidRPr="00B816B7">
        <w:rPr>
          <w:iCs/>
        </w:rPr>
        <w:t>, Serbia.</w:t>
      </w:r>
      <w:r w:rsidRPr="00B816B7">
        <w:t xml:space="preserve"> The </w:t>
      </w:r>
      <w:proofErr w:type="spellStart"/>
      <w:r w:rsidRPr="00B816B7">
        <w:t>autofermentation</w:t>
      </w:r>
      <w:proofErr w:type="spellEnd"/>
      <w:r w:rsidRPr="00B816B7">
        <w:t xml:space="preserve"> of CLF was performed in the manner previously described elsewhere</w:t>
      </w:r>
      <w:r w:rsidR="002410A0">
        <w:rPr>
          <w:vertAlign w:val="superscript"/>
        </w:rPr>
        <w:t>11</w:t>
      </w:r>
      <w:bookmarkStart w:id="0" w:name="_GoBack"/>
      <w:bookmarkEnd w:id="0"/>
      <w:r w:rsidRPr="00B816B7">
        <w:t xml:space="preserve">. Obtained </w:t>
      </w:r>
      <w:proofErr w:type="spellStart"/>
      <w:r w:rsidRPr="00B816B7">
        <w:t>autofermented</w:t>
      </w:r>
      <w:proofErr w:type="spellEnd"/>
      <w:r w:rsidRPr="00B816B7">
        <w:t xml:space="preserve"> (A-CLF) as well as native (N-CLF) flowers were used for extraction process.</w:t>
      </w:r>
    </w:p>
    <w:p w:rsidR="003F5A7A" w:rsidRPr="00B816B7" w:rsidRDefault="003F5A7A" w:rsidP="003F5A7A">
      <w:pPr>
        <w:pStyle w:val="Odlomakpopisa"/>
        <w:autoSpaceDE w:val="0"/>
        <w:autoSpaceDN w:val="0"/>
        <w:adjustRightInd w:val="0"/>
        <w:spacing w:after="0" w:line="360" w:lineRule="auto"/>
        <w:ind w:left="0"/>
        <w:jc w:val="both"/>
        <w:rPr>
          <w:rFonts w:ascii="Times New Roman" w:hAnsi="Times New Roman"/>
          <w:b/>
          <w:sz w:val="24"/>
          <w:szCs w:val="24"/>
          <w:lang w:val="en-GB"/>
        </w:rPr>
      </w:pPr>
    </w:p>
    <w:p w:rsidR="003F5A7A" w:rsidRPr="00B816B7" w:rsidRDefault="003F5A7A" w:rsidP="003F5A7A">
      <w:pPr>
        <w:pStyle w:val="Odlomakpopisa"/>
        <w:numPr>
          <w:ilvl w:val="1"/>
          <w:numId w:val="31"/>
        </w:numPr>
        <w:autoSpaceDE w:val="0"/>
        <w:autoSpaceDN w:val="0"/>
        <w:adjustRightInd w:val="0"/>
        <w:spacing w:before="200" w:line="360" w:lineRule="auto"/>
        <w:jc w:val="both"/>
        <w:rPr>
          <w:rFonts w:ascii="Times New Roman" w:hAnsi="Times New Roman"/>
          <w:b/>
          <w:sz w:val="24"/>
          <w:szCs w:val="24"/>
          <w:lang w:val="en-GB"/>
        </w:rPr>
      </w:pPr>
      <w:r w:rsidRPr="00B816B7">
        <w:rPr>
          <w:rFonts w:ascii="Times New Roman" w:hAnsi="Times New Roman"/>
          <w:b/>
          <w:sz w:val="24"/>
          <w:szCs w:val="24"/>
          <w:lang w:val="en-GB"/>
        </w:rPr>
        <w:t xml:space="preserve">Ultrasound-assisted (UE) extraction </w:t>
      </w:r>
    </w:p>
    <w:p w:rsidR="003F5A7A" w:rsidRPr="00B816B7" w:rsidRDefault="003F5A7A" w:rsidP="003F5A7A">
      <w:pPr>
        <w:autoSpaceDE w:val="0"/>
        <w:autoSpaceDN w:val="0"/>
        <w:adjustRightInd w:val="0"/>
        <w:spacing w:line="360" w:lineRule="auto"/>
        <w:ind w:firstLine="720"/>
        <w:jc w:val="both"/>
        <w:rPr>
          <w:rFonts w:eastAsia="AdvGulliv-R"/>
        </w:rPr>
      </w:pPr>
      <w:r w:rsidRPr="00B816B7">
        <w:rPr>
          <w:rFonts w:eastAsia="Arial Unicode MS"/>
          <w:shd w:val="clear" w:color="auto" w:fill="FFFFFF"/>
        </w:rPr>
        <w:t xml:space="preserve">The UE was carried out in an ultrasonic bath </w:t>
      </w:r>
      <w:r w:rsidRPr="00B816B7">
        <w:t xml:space="preserve">(Branson, USA) </w:t>
      </w:r>
      <w:r w:rsidRPr="00B816B7">
        <w:rPr>
          <w:rFonts w:eastAsia="Arial Unicode MS"/>
          <w:shd w:val="clear" w:color="auto" w:fill="FFFFFF"/>
        </w:rPr>
        <w:t>at a frequency of 55 Hz. N-</w:t>
      </w:r>
      <w:r w:rsidRPr="00B816B7">
        <w:t xml:space="preserve">CLF and A-CLF were extracted by both ethanol and water. </w:t>
      </w:r>
      <w:r w:rsidRPr="00B816B7">
        <w:rPr>
          <w:rFonts w:eastAsia="AdvGulliv-R"/>
        </w:rPr>
        <w:t xml:space="preserve">A mass of plant material used for the extraction was 5 g, while volume of the solvent was 250 </w:t>
      </w:r>
      <w:proofErr w:type="spellStart"/>
      <w:r w:rsidRPr="00B816B7">
        <w:rPr>
          <w:rFonts w:eastAsia="AdvGulliv-R"/>
        </w:rPr>
        <w:t>mL.</w:t>
      </w:r>
      <w:proofErr w:type="spellEnd"/>
      <w:r w:rsidRPr="00B816B7">
        <w:rPr>
          <w:rFonts w:eastAsia="AdvGulliv-R"/>
        </w:rPr>
        <w:t xml:space="preserve"> UE was performed within 40 minutes. Obtained extracts were filtered and dried at 40°C. Extraction runs were performed in </w:t>
      </w:r>
      <w:r w:rsidRPr="00B816B7">
        <w:rPr>
          <w:rFonts w:eastAsia="Arial Unicode MS"/>
          <w:shd w:val="clear" w:color="auto" w:fill="FFFFFF"/>
        </w:rPr>
        <w:t>triplicates.</w:t>
      </w:r>
    </w:p>
    <w:p w:rsidR="003F5A7A" w:rsidRPr="00B816B7" w:rsidRDefault="003F5A7A" w:rsidP="003F5A7A">
      <w:pPr>
        <w:pStyle w:val="Odlomakpopisa"/>
        <w:numPr>
          <w:ilvl w:val="1"/>
          <w:numId w:val="31"/>
        </w:numPr>
        <w:autoSpaceDE w:val="0"/>
        <w:autoSpaceDN w:val="0"/>
        <w:adjustRightInd w:val="0"/>
        <w:spacing w:before="200" w:line="360" w:lineRule="auto"/>
        <w:jc w:val="both"/>
        <w:rPr>
          <w:rFonts w:ascii="Times New Roman" w:hAnsi="Times New Roman"/>
          <w:b/>
          <w:sz w:val="24"/>
          <w:szCs w:val="24"/>
          <w:lang w:val="en-GB"/>
        </w:rPr>
      </w:pPr>
      <w:r w:rsidRPr="00B816B7">
        <w:rPr>
          <w:rFonts w:ascii="Times New Roman" w:hAnsi="Times New Roman"/>
          <w:b/>
          <w:sz w:val="24"/>
          <w:szCs w:val="24"/>
          <w:lang w:val="en-GB"/>
        </w:rPr>
        <w:t xml:space="preserve"> </w:t>
      </w:r>
      <w:proofErr w:type="spellStart"/>
      <w:r w:rsidRPr="00B816B7">
        <w:rPr>
          <w:rFonts w:ascii="Times New Roman" w:hAnsi="Times New Roman"/>
          <w:b/>
          <w:sz w:val="24"/>
          <w:szCs w:val="24"/>
          <w:lang w:val="en-GB"/>
        </w:rPr>
        <w:t>Soxhlet</w:t>
      </w:r>
      <w:proofErr w:type="spellEnd"/>
      <w:r w:rsidRPr="00B816B7">
        <w:rPr>
          <w:rFonts w:ascii="Times New Roman" w:hAnsi="Times New Roman"/>
          <w:b/>
          <w:sz w:val="24"/>
          <w:szCs w:val="24"/>
          <w:lang w:val="en-GB"/>
        </w:rPr>
        <w:t xml:space="preserve"> extraction (SE)</w:t>
      </w:r>
    </w:p>
    <w:p w:rsidR="003F5A7A" w:rsidRPr="00B816B7" w:rsidRDefault="003F5A7A" w:rsidP="003F5A7A">
      <w:pPr>
        <w:autoSpaceDE w:val="0"/>
        <w:autoSpaceDN w:val="0"/>
        <w:adjustRightInd w:val="0"/>
        <w:spacing w:line="360" w:lineRule="auto"/>
        <w:ind w:firstLine="720"/>
        <w:jc w:val="both"/>
        <w:rPr>
          <w:rFonts w:eastAsia="AdvGulliv-R"/>
        </w:rPr>
      </w:pPr>
      <w:r w:rsidRPr="00B816B7">
        <w:rPr>
          <w:rFonts w:eastAsia="Arial Unicode MS"/>
          <w:shd w:val="clear" w:color="auto" w:fill="FFFFFF"/>
        </w:rPr>
        <w:t xml:space="preserve">Plant samples (N-CLF or A-CLF) were extracted in a </w:t>
      </w:r>
      <w:proofErr w:type="spellStart"/>
      <w:r w:rsidRPr="00B816B7">
        <w:rPr>
          <w:rFonts w:eastAsia="Arial Unicode MS"/>
          <w:shd w:val="clear" w:color="auto" w:fill="FFFFFF"/>
        </w:rPr>
        <w:t>Soxhlet</w:t>
      </w:r>
      <w:proofErr w:type="spellEnd"/>
      <w:r w:rsidRPr="00B816B7">
        <w:rPr>
          <w:rFonts w:eastAsia="Arial Unicode MS"/>
          <w:shd w:val="clear" w:color="auto" w:fill="FFFFFF"/>
        </w:rPr>
        <w:t xml:space="preserve"> extractor by using ethanol as a solvent. </w:t>
      </w:r>
      <w:r w:rsidRPr="00B816B7">
        <w:t>Extraction process was carried out for eight hours, i.e. until the solvent discoloration</w:t>
      </w:r>
      <w:r w:rsidRPr="00B816B7">
        <w:rPr>
          <w:rFonts w:eastAsia="Arial Unicode MS"/>
        </w:rPr>
        <w:t xml:space="preserve">. After cooling, the solvent was removed from obtained extracts </w:t>
      </w:r>
      <w:r w:rsidRPr="00B816B7">
        <w:rPr>
          <w:rFonts w:eastAsia="Arial Unicode MS"/>
          <w:shd w:val="clear" w:color="auto" w:fill="FFFFFF"/>
        </w:rPr>
        <w:t>by evaporation and the extracts were dried at 40°C. Thus obtained SE extracts were kept in a glass vessel and stored at 4°C until analysis.</w:t>
      </w:r>
      <w:r w:rsidRPr="00B816B7">
        <w:rPr>
          <w:rFonts w:eastAsia="AdvGulliv-R"/>
        </w:rPr>
        <w:t xml:space="preserve"> Extraction runs were performed in </w:t>
      </w:r>
      <w:r w:rsidRPr="00B816B7">
        <w:rPr>
          <w:rFonts w:eastAsia="Arial Unicode MS"/>
          <w:shd w:val="clear" w:color="auto" w:fill="FFFFFF"/>
        </w:rPr>
        <w:t>triplicates.</w:t>
      </w:r>
    </w:p>
    <w:p w:rsidR="003F5A7A" w:rsidRPr="00B816B7" w:rsidRDefault="003F5A7A" w:rsidP="003F5A7A">
      <w:pPr>
        <w:pStyle w:val="Odlomakpopisa"/>
        <w:numPr>
          <w:ilvl w:val="1"/>
          <w:numId w:val="31"/>
        </w:numPr>
        <w:spacing w:before="200" w:line="360" w:lineRule="auto"/>
        <w:jc w:val="both"/>
        <w:rPr>
          <w:rFonts w:ascii="Times New Roman" w:hAnsi="Times New Roman"/>
          <w:sz w:val="24"/>
          <w:szCs w:val="24"/>
          <w:lang w:val="en-GB"/>
        </w:rPr>
      </w:pPr>
      <w:r w:rsidRPr="00B816B7">
        <w:rPr>
          <w:rFonts w:ascii="Times New Roman" w:hAnsi="Times New Roman"/>
          <w:b/>
          <w:sz w:val="24"/>
          <w:szCs w:val="24"/>
          <w:lang w:val="en-GB"/>
        </w:rPr>
        <w:lastRenderedPageBreak/>
        <w:t xml:space="preserve"> Determination of the total extraction yield, total phenols (TP) and </w:t>
      </w:r>
      <w:proofErr w:type="spellStart"/>
      <w:r w:rsidRPr="00B816B7">
        <w:rPr>
          <w:rFonts w:ascii="Times New Roman" w:hAnsi="Times New Roman"/>
          <w:b/>
          <w:sz w:val="24"/>
          <w:szCs w:val="24"/>
          <w:lang w:val="en-GB"/>
        </w:rPr>
        <w:t>flavonoids</w:t>
      </w:r>
      <w:proofErr w:type="spellEnd"/>
      <w:r w:rsidRPr="00B816B7">
        <w:rPr>
          <w:rFonts w:ascii="Times New Roman" w:hAnsi="Times New Roman"/>
          <w:b/>
          <w:sz w:val="24"/>
          <w:szCs w:val="24"/>
          <w:lang w:val="en-GB"/>
        </w:rPr>
        <w:t xml:space="preserve"> (TF) content</w:t>
      </w:r>
    </w:p>
    <w:p w:rsidR="003F5A7A" w:rsidRPr="00B816B7" w:rsidRDefault="003F5A7A" w:rsidP="003F5A7A">
      <w:pPr>
        <w:spacing w:line="360" w:lineRule="auto"/>
        <w:ind w:firstLine="360"/>
        <w:jc w:val="both"/>
      </w:pPr>
      <w:r w:rsidRPr="00B816B7">
        <w:t>Determination of the total extraction yield was carried out according to the method previously described in Ph. Jug. IV</w:t>
      </w:r>
      <w:r w:rsidR="002410A0">
        <w:rPr>
          <w:vertAlign w:val="superscript"/>
        </w:rPr>
        <w:t>12</w:t>
      </w:r>
      <w:r w:rsidRPr="00B816B7">
        <w:t>. Yield of each extract was expressed as mass of</w:t>
      </w:r>
      <w:r w:rsidRPr="00B816B7">
        <w:rPr>
          <w:lang w:eastAsia="hr-HR"/>
        </w:rPr>
        <w:t xml:space="preserve"> dry extract per 100 g of dry plant material (g/100 g DP).</w:t>
      </w:r>
    </w:p>
    <w:p w:rsidR="003F5A7A" w:rsidRPr="00B816B7" w:rsidRDefault="003F5A7A" w:rsidP="003F5A7A">
      <w:pPr>
        <w:pStyle w:val="Odlomakpopisa"/>
        <w:spacing w:line="360" w:lineRule="auto"/>
        <w:ind w:left="0" w:firstLine="720"/>
        <w:jc w:val="both"/>
        <w:rPr>
          <w:rFonts w:ascii="Times New Roman" w:hAnsi="Times New Roman"/>
          <w:sz w:val="24"/>
          <w:szCs w:val="24"/>
          <w:lang w:val="en-GB"/>
        </w:rPr>
      </w:pPr>
      <w:r w:rsidRPr="00B816B7">
        <w:rPr>
          <w:rFonts w:ascii="Times New Roman" w:hAnsi="Times New Roman"/>
          <w:sz w:val="24"/>
          <w:szCs w:val="24"/>
          <w:lang w:val="en-GB"/>
        </w:rPr>
        <w:t xml:space="preserve">Total phenols (TP) and </w:t>
      </w:r>
      <w:proofErr w:type="spellStart"/>
      <w:r w:rsidRPr="00B816B7">
        <w:rPr>
          <w:rFonts w:ascii="Times New Roman" w:hAnsi="Times New Roman"/>
          <w:sz w:val="24"/>
          <w:szCs w:val="24"/>
          <w:lang w:val="en-GB"/>
        </w:rPr>
        <w:t>flavonoids</w:t>
      </w:r>
      <w:proofErr w:type="spellEnd"/>
      <w:r w:rsidRPr="00B816B7">
        <w:rPr>
          <w:rFonts w:ascii="Times New Roman" w:hAnsi="Times New Roman"/>
          <w:sz w:val="24"/>
          <w:szCs w:val="24"/>
          <w:lang w:val="en-GB"/>
        </w:rPr>
        <w:t xml:space="preserve"> (TF) content was determined according to the methods previously described by Singleton and Rossi</w:t>
      </w:r>
      <w:r w:rsidR="002410A0">
        <w:rPr>
          <w:rFonts w:ascii="Times New Roman" w:hAnsi="Times New Roman"/>
          <w:sz w:val="24"/>
          <w:szCs w:val="24"/>
          <w:vertAlign w:val="superscript"/>
          <w:lang w:val="en-GB"/>
        </w:rPr>
        <w:t>13</w:t>
      </w:r>
      <w:r w:rsidRPr="00B816B7">
        <w:rPr>
          <w:rFonts w:ascii="Times New Roman" w:hAnsi="Times New Roman"/>
          <w:sz w:val="24"/>
          <w:szCs w:val="24"/>
          <w:lang w:val="en-GB"/>
        </w:rPr>
        <w:t xml:space="preserve"> and Markham</w:t>
      </w:r>
      <w:r w:rsidR="002410A0">
        <w:rPr>
          <w:rFonts w:ascii="Times New Roman" w:hAnsi="Times New Roman"/>
          <w:sz w:val="24"/>
          <w:szCs w:val="24"/>
          <w:vertAlign w:val="superscript"/>
          <w:lang w:val="en-GB"/>
        </w:rPr>
        <w:t>14</w:t>
      </w:r>
      <w:r w:rsidRPr="00B816B7">
        <w:rPr>
          <w:rFonts w:ascii="Times New Roman" w:hAnsi="Times New Roman"/>
          <w:sz w:val="24"/>
          <w:szCs w:val="24"/>
          <w:lang w:val="en-GB"/>
        </w:rPr>
        <w:t xml:space="preserve">, respectively. In case of phenols content, the obtained results were expressed as a mass of </w:t>
      </w:r>
      <w:proofErr w:type="spellStart"/>
      <w:r w:rsidRPr="00B816B7">
        <w:rPr>
          <w:rFonts w:ascii="Times New Roman" w:hAnsi="Times New Roman"/>
          <w:sz w:val="24"/>
          <w:szCs w:val="24"/>
          <w:lang w:val="en-GB"/>
        </w:rPr>
        <w:t>chlorogenic</w:t>
      </w:r>
      <w:proofErr w:type="spellEnd"/>
      <w:r w:rsidRPr="00B816B7">
        <w:rPr>
          <w:rFonts w:ascii="Times New Roman" w:hAnsi="Times New Roman"/>
          <w:sz w:val="24"/>
          <w:szCs w:val="24"/>
          <w:lang w:val="en-GB"/>
        </w:rPr>
        <w:t xml:space="preserve"> acid equivalents (CAE) per g of dry extract (mg CAE/g). The content of total </w:t>
      </w:r>
      <w:proofErr w:type="spellStart"/>
      <w:r w:rsidRPr="00B816B7">
        <w:rPr>
          <w:rFonts w:ascii="Times New Roman" w:hAnsi="Times New Roman"/>
          <w:sz w:val="24"/>
          <w:szCs w:val="24"/>
          <w:lang w:val="en-GB"/>
        </w:rPr>
        <w:t>flavonoids</w:t>
      </w:r>
      <w:proofErr w:type="spellEnd"/>
      <w:r w:rsidRPr="00B816B7">
        <w:rPr>
          <w:rFonts w:ascii="Times New Roman" w:hAnsi="Times New Roman"/>
          <w:sz w:val="24"/>
          <w:szCs w:val="24"/>
          <w:lang w:val="en-GB"/>
        </w:rPr>
        <w:t xml:space="preserve"> in examined extracts </w:t>
      </w:r>
      <w:proofErr w:type="gramStart"/>
      <w:r w:rsidRPr="00B816B7">
        <w:rPr>
          <w:rFonts w:ascii="Times New Roman" w:hAnsi="Times New Roman"/>
          <w:sz w:val="24"/>
          <w:szCs w:val="24"/>
          <w:lang w:val="en-GB"/>
        </w:rPr>
        <w:t>were</w:t>
      </w:r>
      <w:proofErr w:type="gramEnd"/>
      <w:r w:rsidRPr="00B816B7">
        <w:rPr>
          <w:rFonts w:ascii="Times New Roman" w:hAnsi="Times New Roman"/>
          <w:sz w:val="24"/>
          <w:szCs w:val="24"/>
          <w:lang w:val="en-GB"/>
        </w:rPr>
        <w:t xml:space="preserve"> expressed as a mass of </w:t>
      </w:r>
      <w:proofErr w:type="spellStart"/>
      <w:r w:rsidRPr="00B816B7">
        <w:rPr>
          <w:rFonts w:ascii="Times New Roman" w:hAnsi="Times New Roman"/>
          <w:sz w:val="24"/>
          <w:szCs w:val="24"/>
          <w:lang w:val="en-GB"/>
        </w:rPr>
        <w:t>rutin</w:t>
      </w:r>
      <w:proofErr w:type="spellEnd"/>
      <w:r w:rsidRPr="00B816B7">
        <w:rPr>
          <w:rFonts w:ascii="Times New Roman" w:hAnsi="Times New Roman"/>
          <w:sz w:val="24"/>
          <w:szCs w:val="24"/>
          <w:lang w:val="en-GB"/>
        </w:rPr>
        <w:t xml:space="preserve"> equivalents (RE) per g of dry extract (mg RE/g). All measurements were done in triplicates.</w:t>
      </w:r>
    </w:p>
    <w:p w:rsidR="003F5A7A" w:rsidRPr="00B816B7" w:rsidRDefault="003F5A7A" w:rsidP="003F5A7A">
      <w:pPr>
        <w:pStyle w:val="StandardWeb"/>
        <w:numPr>
          <w:ilvl w:val="1"/>
          <w:numId w:val="31"/>
        </w:numPr>
        <w:spacing w:before="200" w:beforeAutospacing="0" w:after="200" w:afterAutospacing="0" w:line="360" w:lineRule="auto"/>
        <w:jc w:val="both"/>
        <w:rPr>
          <w:b/>
          <w:color w:val="000000"/>
          <w:lang w:val="en-GB"/>
        </w:rPr>
      </w:pPr>
      <w:r w:rsidRPr="00B816B7">
        <w:rPr>
          <w:b/>
          <w:color w:val="000000"/>
          <w:lang w:val="en-GB"/>
        </w:rPr>
        <w:t xml:space="preserve"> TLC-UV determination of </w:t>
      </w:r>
      <w:proofErr w:type="spellStart"/>
      <w:r w:rsidRPr="00B816B7">
        <w:rPr>
          <w:b/>
          <w:color w:val="000000"/>
          <w:lang w:val="en-GB"/>
        </w:rPr>
        <w:t>apigenin</w:t>
      </w:r>
      <w:proofErr w:type="spellEnd"/>
      <w:r w:rsidRPr="00B816B7">
        <w:rPr>
          <w:b/>
          <w:color w:val="000000"/>
          <w:lang w:val="en-GB"/>
        </w:rPr>
        <w:t xml:space="preserve"> and apigenin-7-O-glucoside content</w:t>
      </w:r>
    </w:p>
    <w:p w:rsidR="003F5A7A" w:rsidRPr="00B816B7" w:rsidRDefault="003F5A7A" w:rsidP="003F5A7A">
      <w:pPr>
        <w:pStyle w:val="StandardWeb"/>
        <w:spacing w:before="120" w:beforeAutospacing="0" w:after="0" w:afterAutospacing="0" w:line="360" w:lineRule="auto"/>
        <w:ind w:firstLine="720"/>
        <w:jc w:val="both"/>
        <w:rPr>
          <w:shd w:val="clear" w:color="auto" w:fill="FFFFFF"/>
          <w:lang w:val="en-GB"/>
        </w:rPr>
      </w:pPr>
      <w:r w:rsidRPr="00B816B7">
        <w:rPr>
          <w:lang w:val="en-GB"/>
        </w:rPr>
        <w:t xml:space="preserve">TLC-UV measurement of </w:t>
      </w:r>
      <w:proofErr w:type="spellStart"/>
      <w:r w:rsidRPr="00B816B7">
        <w:rPr>
          <w:lang w:val="en-GB"/>
        </w:rPr>
        <w:t>apigenin</w:t>
      </w:r>
      <w:proofErr w:type="spellEnd"/>
      <w:r w:rsidRPr="00B816B7">
        <w:rPr>
          <w:lang w:val="en-GB"/>
        </w:rPr>
        <w:t xml:space="preserve"> and Ap-7-Glc content was done according to the procedure previously described elsewhere</w:t>
      </w:r>
      <w:r w:rsidR="006E3348">
        <w:rPr>
          <w:vertAlign w:val="superscript"/>
          <w:lang w:val="en-GB"/>
        </w:rPr>
        <w:t>15</w:t>
      </w:r>
      <w:r w:rsidRPr="00B816B7">
        <w:rPr>
          <w:lang w:val="en-GB"/>
        </w:rPr>
        <w:t xml:space="preserve">. Mobile phase was made by mixing toluene, methyl ethyl </w:t>
      </w:r>
      <w:proofErr w:type="spellStart"/>
      <w:r w:rsidRPr="00B816B7">
        <w:rPr>
          <w:lang w:val="en-GB"/>
        </w:rPr>
        <w:t>ketone</w:t>
      </w:r>
      <w:proofErr w:type="spellEnd"/>
      <w:r w:rsidRPr="00B816B7">
        <w:rPr>
          <w:lang w:val="en-GB"/>
        </w:rPr>
        <w:t xml:space="preserve"> and methanol in the ratio of 55:30:15 (v/v/v), while stationary phase was silica gel GF</w:t>
      </w:r>
      <w:r w:rsidRPr="00B816B7">
        <w:rPr>
          <w:vertAlign w:val="subscript"/>
          <w:lang w:val="en-GB"/>
        </w:rPr>
        <w:t>254</w:t>
      </w:r>
      <w:r w:rsidRPr="00B816B7">
        <w:rPr>
          <w:lang w:val="en-GB"/>
        </w:rPr>
        <w:t xml:space="preserve"> (thickness of the layer was 0.5 mm). Standard compounds (</w:t>
      </w:r>
      <w:proofErr w:type="spellStart"/>
      <w:r w:rsidRPr="00B816B7">
        <w:rPr>
          <w:lang w:val="en-GB"/>
        </w:rPr>
        <w:t>apigenin</w:t>
      </w:r>
      <w:proofErr w:type="spellEnd"/>
      <w:r w:rsidRPr="00B816B7">
        <w:rPr>
          <w:lang w:val="en-GB"/>
        </w:rPr>
        <w:t xml:space="preserve"> and </w:t>
      </w:r>
      <w:r w:rsidRPr="00B816B7">
        <w:rPr>
          <w:rStyle w:val="apple-converted-space"/>
          <w:shd w:val="clear" w:color="auto" w:fill="FFFFFF"/>
          <w:lang w:val="en-GB"/>
        </w:rPr>
        <w:t xml:space="preserve">Ap-7-Glc; </w:t>
      </w:r>
      <w:r w:rsidRPr="00B816B7">
        <w:rPr>
          <w:lang w:val="en-GB"/>
        </w:rPr>
        <w:t>analytical grade of purity ≥ 99%</w:t>
      </w:r>
      <w:r w:rsidRPr="00B816B7">
        <w:rPr>
          <w:rStyle w:val="apple-converted-space"/>
          <w:shd w:val="clear" w:color="auto" w:fill="FFFFFF"/>
          <w:lang w:val="en-GB"/>
        </w:rPr>
        <w:t xml:space="preserve">) were dissolved in ethanol and used for calibration curve preparation. Calibration curve for </w:t>
      </w:r>
      <w:proofErr w:type="spellStart"/>
      <w:r w:rsidRPr="00B816B7">
        <w:rPr>
          <w:rStyle w:val="apple-converted-space"/>
          <w:shd w:val="clear" w:color="auto" w:fill="FFFFFF"/>
          <w:lang w:val="en-GB"/>
        </w:rPr>
        <w:t>apigenin</w:t>
      </w:r>
      <w:proofErr w:type="spellEnd"/>
      <w:r w:rsidRPr="00B816B7">
        <w:rPr>
          <w:rStyle w:val="apple-converted-space"/>
          <w:shd w:val="clear" w:color="auto" w:fill="FFFFFF"/>
          <w:lang w:val="en-GB"/>
        </w:rPr>
        <w:t xml:space="preserve"> was defined for </w:t>
      </w:r>
      <w:r w:rsidRPr="00B816B7">
        <w:rPr>
          <w:lang w:val="en-GB"/>
        </w:rPr>
        <w:t>the concentration range 0.02–0.1 mg/</w:t>
      </w:r>
      <w:proofErr w:type="spellStart"/>
      <w:r w:rsidRPr="00B816B7">
        <w:rPr>
          <w:lang w:val="en-GB"/>
        </w:rPr>
        <w:t>mL</w:t>
      </w:r>
      <w:proofErr w:type="spellEnd"/>
      <w:r w:rsidRPr="00B816B7">
        <w:rPr>
          <w:lang w:val="en-GB"/>
        </w:rPr>
        <w:t xml:space="preserve">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Apigenin</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A-0.03</m:t>
            </m:r>
          </m:num>
          <m:den>
            <m:r>
              <w:rPr>
                <w:rFonts w:ascii="Cambria Math" w:hAnsi="Cambria Math"/>
                <w:lang w:val="en-GB"/>
              </w:rPr>
              <m:t>6.91</m:t>
            </m:r>
          </m:den>
        </m:f>
      </m:oMath>
      <w:r w:rsidRPr="00B816B7">
        <w:rPr>
          <w:lang w:val="en-GB"/>
        </w:rPr>
        <w:t>, R</w:t>
      </w:r>
      <w:r w:rsidRPr="00B816B7">
        <w:rPr>
          <w:vertAlign w:val="superscript"/>
          <w:lang w:val="en-GB"/>
        </w:rPr>
        <w:t xml:space="preserve">2 </w:t>
      </w:r>
      <w:r w:rsidRPr="00B816B7">
        <w:rPr>
          <w:lang w:val="en-GB"/>
        </w:rPr>
        <w:t xml:space="preserve">= 0.9981). For </w:t>
      </w:r>
      <w:r w:rsidRPr="00B816B7">
        <w:rPr>
          <w:rStyle w:val="apple-converted-space"/>
          <w:shd w:val="clear" w:color="auto" w:fill="FFFFFF"/>
          <w:lang w:val="en-GB"/>
        </w:rPr>
        <w:t>Ap-7-Glc</w:t>
      </w:r>
      <w:r w:rsidRPr="00B816B7">
        <w:rPr>
          <w:lang w:val="en-GB"/>
        </w:rPr>
        <w:t xml:space="preserve"> this concentration range was 0.01-0.09 </w:t>
      </w:r>
      <w:proofErr w:type="gramStart"/>
      <w:r w:rsidRPr="00B816B7">
        <w:rPr>
          <w:lang w:val="en-GB"/>
        </w:rPr>
        <w:t>mg/</w:t>
      </w:r>
      <w:proofErr w:type="spellStart"/>
      <w:r w:rsidRPr="00B816B7">
        <w:rPr>
          <w:lang w:val="en-GB"/>
        </w:rPr>
        <w:t>mL</w:t>
      </w:r>
      <w:proofErr w:type="spellEnd"/>
      <w:r w:rsidRPr="00B816B7">
        <w:rPr>
          <w:lang w:val="en-GB"/>
        </w:rPr>
        <w:t>,</w:t>
      </w:r>
      <w:proofErr w:type="gramEnd"/>
      <w:r w:rsidRPr="00B816B7">
        <w:rPr>
          <w:lang w:val="en-GB"/>
        </w:rPr>
        <w:t xml:space="preserve"> and the curve had the following expression: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Ap-7-Glc</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A-0.03</m:t>
            </m:r>
          </m:num>
          <m:den>
            <m:r>
              <w:rPr>
                <w:rFonts w:ascii="Cambria Math" w:hAnsi="Cambria Math"/>
                <w:lang w:val="en-GB"/>
              </w:rPr>
              <m:t>2.43</m:t>
            </m:r>
          </m:den>
        </m:f>
        <m:r>
          <w:rPr>
            <w:rFonts w:ascii="Cambria Math" w:hAnsi="Cambria Math"/>
            <w:lang w:val="en-GB"/>
          </w:rPr>
          <m:t xml:space="preserve">, </m:t>
        </m:r>
      </m:oMath>
      <w:r w:rsidRPr="00B816B7">
        <w:rPr>
          <w:lang w:val="en-GB"/>
        </w:rPr>
        <w:t xml:space="preserve"> (R</w:t>
      </w:r>
      <w:r w:rsidRPr="00B816B7">
        <w:rPr>
          <w:vertAlign w:val="superscript"/>
          <w:lang w:val="en-GB"/>
        </w:rPr>
        <w:t xml:space="preserve">2 </w:t>
      </w:r>
      <w:r w:rsidRPr="00B816B7">
        <w:rPr>
          <w:lang w:val="en-GB"/>
        </w:rPr>
        <w:t>= 0.9978).</w:t>
      </w:r>
    </w:p>
    <w:p w:rsidR="003F5A7A" w:rsidRPr="00B816B7" w:rsidRDefault="003F5A7A" w:rsidP="003F5A7A">
      <w:pPr>
        <w:pStyle w:val="Odlomakpopisa"/>
        <w:numPr>
          <w:ilvl w:val="1"/>
          <w:numId w:val="31"/>
        </w:numPr>
        <w:autoSpaceDE w:val="0"/>
        <w:autoSpaceDN w:val="0"/>
        <w:adjustRightInd w:val="0"/>
        <w:spacing w:before="200" w:line="360" w:lineRule="auto"/>
        <w:ind w:left="360" w:hanging="180"/>
        <w:jc w:val="both"/>
        <w:rPr>
          <w:rFonts w:ascii="Times New Roman" w:eastAsia="AdvGulliv-R" w:hAnsi="Times New Roman"/>
          <w:b/>
          <w:sz w:val="24"/>
          <w:szCs w:val="24"/>
          <w:lang w:val="en-GB"/>
        </w:rPr>
      </w:pPr>
      <w:r w:rsidRPr="00B816B7">
        <w:rPr>
          <w:rFonts w:ascii="Times New Roman" w:hAnsi="Times New Roman"/>
          <w:b/>
          <w:sz w:val="24"/>
          <w:szCs w:val="24"/>
          <w:lang w:val="en-GB"/>
        </w:rPr>
        <w:t xml:space="preserve">UHPLC-DAD-HESI-MS/MS analysis </w:t>
      </w:r>
    </w:p>
    <w:p w:rsidR="003F5A7A" w:rsidRPr="00B816B7" w:rsidRDefault="003F5A7A" w:rsidP="003F5A7A">
      <w:pPr>
        <w:autoSpaceDE w:val="0"/>
        <w:autoSpaceDN w:val="0"/>
        <w:adjustRightInd w:val="0"/>
        <w:spacing w:before="200" w:line="360" w:lineRule="auto"/>
        <w:jc w:val="both"/>
      </w:pPr>
      <w:r w:rsidRPr="00B816B7">
        <w:t xml:space="preserve"> </w:t>
      </w:r>
      <w:r w:rsidRPr="00B816B7">
        <w:tab/>
        <w:t>The analysis</w:t>
      </w:r>
      <w:r w:rsidRPr="00B816B7">
        <w:rPr>
          <w:b/>
        </w:rPr>
        <w:t xml:space="preserve"> </w:t>
      </w:r>
      <w:r w:rsidRPr="00B816B7">
        <w:t xml:space="preserve">was performed by using Thermo Scientific liquid chromatography system (UHPLC) (Thermo Fisher Scientific, San Jose, California, USA). </w:t>
      </w:r>
      <w:proofErr w:type="spellStart"/>
      <w:r w:rsidRPr="00B816B7">
        <w:t>Xcalibur</w:t>
      </w:r>
      <w:proofErr w:type="spellEnd"/>
      <w:r w:rsidRPr="00B816B7">
        <w:t xml:space="preserve"> (version 2.2 SP1.48) and LCQ Fleet (version 2.7.0.1103 SP1) software were used for instrument control, data acquisition and data analysis. Separations were performed on a </w:t>
      </w:r>
      <w:proofErr w:type="spellStart"/>
      <w:r w:rsidRPr="00B816B7">
        <w:t>Hypersil</w:t>
      </w:r>
      <w:proofErr w:type="spellEnd"/>
      <w:r w:rsidRPr="00B816B7">
        <w:t xml:space="preserve"> gold C18 column (50 </w:t>
      </w:r>
      <w:r w:rsidRPr="00B816B7">
        <w:sym w:font="Symbol" w:char="F0B4"/>
      </w:r>
      <w:r w:rsidRPr="00B816B7">
        <w:t xml:space="preserve"> 2.1 mm, 1.9 µm). The used mobile phase was consisted of (A) water + 0.2% formic acid and (B) </w:t>
      </w:r>
      <w:proofErr w:type="spellStart"/>
      <w:r w:rsidRPr="00B816B7">
        <w:t>acetonitrile</w:t>
      </w:r>
      <w:proofErr w:type="spellEnd"/>
      <w:r w:rsidRPr="00B816B7">
        <w:t xml:space="preserve">. The volume of 5 µL of each extract was injected into the system. The column was </w:t>
      </w:r>
      <w:proofErr w:type="spellStart"/>
      <w:r w:rsidRPr="00B816B7">
        <w:t>termostated</w:t>
      </w:r>
      <w:proofErr w:type="spellEnd"/>
      <w:r w:rsidRPr="00B816B7">
        <w:t xml:space="preserve"> at 25ºC and the analysis was performed according to the method previously described in the literature </w:t>
      </w:r>
      <w:r w:rsidR="006E3348">
        <w:rPr>
          <w:vertAlign w:val="superscript"/>
        </w:rPr>
        <w:t>11</w:t>
      </w:r>
      <w:proofErr w:type="gramStart"/>
      <w:r w:rsidR="006E3348">
        <w:rPr>
          <w:vertAlign w:val="superscript"/>
        </w:rPr>
        <w:t>,16</w:t>
      </w:r>
      <w:proofErr w:type="gramEnd"/>
      <w:r w:rsidRPr="00B816B7">
        <w:t xml:space="preserve">. Detected compounds were identified according to corresponding spectral </w:t>
      </w:r>
      <w:r w:rsidRPr="00B816B7">
        <w:lastRenderedPageBreak/>
        <w:t xml:space="preserve">characteristics: mass spectra, accurate mass and characteristic fragmentation. Quantification of </w:t>
      </w:r>
      <w:proofErr w:type="spellStart"/>
      <w:r w:rsidRPr="00B816B7">
        <w:t>apigenin</w:t>
      </w:r>
      <w:proofErr w:type="spellEnd"/>
      <w:r w:rsidRPr="00B816B7">
        <w:t xml:space="preserve"> and Ap-7-Glc was made by using the external standard method.</w:t>
      </w:r>
    </w:p>
    <w:p w:rsidR="003F5A7A" w:rsidRPr="00B816B7" w:rsidRDefault="003F5A7A" w:rsidP="003F5A7A">
      <w:pPr>
        <w:pStyle w:val="Odlomakpopisa"/>
        <w:numPr>
          <w:ilvl w:val="1"/>
          <w:numId w:val="31"/>
        </w:numPr>
        <w:autoSpaceDE w:val="0"/>
        <w:autoSpaceDN w:val="0"/>
        <w:adjustRightInd w:val="0"/>
        <w:spacing w:before="200" w:line="360" w:lineRule="auto"/>
        <w:jc w:val="both"/>
        <w:rPr>
          <w:rFonts w:ascii="Times New Roman" w:hAnsi="Times New Roman"/>
          <w:b/>
          <w:sz w:val="24"/>
          <w:szCs w:val="24"/>
          <w:lang w:val="en-GB"/>
        </w:rPr>
      </w:pPr>
      <w:r w:rsidRPr="00B816B7">
        <w:rPr>
          <w:rFonts w:ascii="Times New Roman" w:hAnsi="Times New Roman"/>
          <w:b/>
          <w:sz w:val="24"/>
          <w:szCs w:val="24"/>
          <w:lang w:val="en-GB"/>
        </w:rPr>
        <w:t xml:space="preserve"> Antioxidant activity</w:t>
      </w:r>
    </w:p>
    <w:p w:rsidR="003F5A7A" w:rsidRPr="00B816B7" w:rsidRDefault="003F5A7A" w:rsidP="003F5A7A">
      <w:pPr>
        <w:autoSpaceDE w:val="0"/>
        <w:autoSpaceDN w:val="0"/>
        <w:adjustRightInd w:val="0"/>
        <w:spacing w:before="200" w:line="360" w:lineRule="auto"/>
        <w:ind w:firstLine="720"/>
        <w:jc w:val="both"/>
      </w:pPr>
      <w:r w:rsidRPr="00B816B7">
        <w:t xml:space="preserve">The ability of the extracts to act as antioxidants was determined by two different assays: </w:t>
      </w:r>
      <w:r w:rsidRPr="00B816B7">
        <w:rPr>
          <w:color w:val="000000"/>
        </w:rPr>
        <w:t xml:space="preserve">DPPH and reducing power methods. DPPH test was done </w:t>
      </w:r>
      <w:r w:rsidRPr="00B816B7">
        <w:t>followed the method of Espín</w:t>
      </w:r>
      <w:r w:rsidR="006E3348">
        <w:rPr>
          <w:vertAlign w:val="superscript"/>
        </w:rPr>
        <w:t>17</w:t>
      </w:r>
      <w:r w:rsidRPr="00B816B7">
        <w:t xml:space="preserve"> while reducing powers ability was measured according to the </w:t>
      </w:r>
      <w:proofErr w:type="gramStart"/>
      <w:r w:rsidRPr="00B816B7">
        <w:t>Oyaizu</w:t>
      </w:r>
      <w:r w:rsidR="006E3348">
        <w:rPr>
          <w:vertAlign w:val="superscript"/>
        </w:rPr>
        <w:t>18</w:t>
      </w:r>
      <w:r w:rsidRPr="00B816B7">
        <w:t xml:space="preserve"> </w:t>
      </w:r>
      <w:r w:rsidRPr="00B816B7">
        <w:rPr>
          <w:rFonts w:eastAsia="AdvGulliv-R"/>
        </w:rPr>
        <w:t xml:space="preserve"> </w:t>
      </w:r>
      <w:r w:rsidRPr="00B816B7">
        <w:t>method</w:t>
      </w:r>
      <w:proofErr w:type="gramEnd"/>
      <w:r w:rsidRPr="00B816B7">
        <w:rPr>
          <w:rFonts w:eastAsia="AdvGulliv-R"/>
        </w:rPr>
        <w:t>. The obtained results were expressed as IC</w:t>
      </w:r>
      <w:r w:rsidRPr="00B816B7">
        <w:rPr>
          <w:rFonts w:eastAsia="AdvGulliv-R"/>
          <w:vertAlign w:val="subscript"/>
        </w:rPr>
        <w:t>50</w:t>
      </w:r>
      <w:r w:rsidRPr="00B816B7">
        <w:rPr>
          <w:rFonts w:eastAsia="AdvGulliv-R"/>
        </w:rPr>
        <w:t xml:space="preserve"> (mg/</w:t>
      </w:r>
      <w:proofErr w:type="spellStart"/>
      <w:r w:rsidRPr="00B816B7">
        <w:rPr>
          <w:rFonts w:eastAsia="AdvGulliv-R"/>
        </w:rPr>
        <w:t>mL</w:t>
      </w:r>
      <w:proofErr w:type="spellEnd"/>
      <w:r w:rsidRPr="00B816B7">
        <w:rPr>
          <w:rFonts w:eastAsia="AdvGulliv-R"/>
        </w:rPr>
        <w:t>) and EC</w:t>
      </w:r>
      <w:r w:rsidRPr="00B816B7">
        <w:rPr>
          <w:rFonts w:eastAsia="AdvGulliv-R"/>
          <w:vertAlign w:val="subscript"/>
        </w:rPr>
        <w:t>50</w:t>
      </w:r>
      <w:r w:rsidRPr="00B816B7">
        <w:rPr>
          <w:rFonts w:eastAsia="AdvGulliv-R"/>
        </w:rPr>
        <w:t xml:space="preserve"> (mg/</w:t>
      </w:r>
      <w:proofErr w:type="spellStart"/>
      <w:r w:rsidRPr="00B816B7">
        <w:rPr>
          <w:rFonts w:eastAsia="AdvGulliv-R"/>
        </w:rPr>
        <w:t>mL</w:t>
      </w:r>
      <w:proofErr w:type="spellEnd"/>
      <w:r w:rsidRPr="00B816B7">
        <w:rPr>
          <w:rFonts w:eastAsia="AdvGulliv-R"/>
        </w:rPr>
        <w:t>) values, respectively (Table 1).</w:t>
      </w:r>
    </w:p>
    <w:p w:rsidR="003F5A7A" w:rsidRPr="00B816B7" w:rsidRDefault="003F5A7A" w:rsidP="003F5A7A">
      <w:pPr>
        <w:pStyle w:val="Odlomakpopisa"/>
        <w:numPr>
          <w:ilvl w:val="1"/>
          <w:numId w:val="31"/>
        </w:numPr>
        <w:spacing w:before="200" w:line="360" w:lineRule="auto"/>
        <w:rPr>
          <w:rFonts w:ascii="Times New Roman" w:hAnsi="Times New Roman"/>
          <w:b/>
          <w:sz w:val="24"/>
          <w:szCs w:val="24"/>
          <w:lang w:val="en-GB"/>
        </w:rPr>
      </w:pPr>
      <w:r w:rsidRPr="00B816B7">
        <w:rPr>
          <w:rFonts w:ascii="Times New Roman" w:hAnsi="Times New Roman"/>
          <w:b/>
          <w:sz w:val="24"/>
          <w:szCs w:val="24"/>
          <w:lang w:val="en-GB"/>
        </w:rPr>
        <w:t xml:space="preserve"> Cell lines and culturing </w:t>
      </w:r>
    </w:p>
    <w:p w:rsidR="003F5A7A" w:rsidRPr="00B816B7" w:rsidRDefault="003F5A7A" w:rsidP="003F5A7A">
      <w:pPr>
        <w:autoSpaceDE w:val="0"/>
        <w:autoSpaceDN w:val="0"/>
        <w:adjustRightInd w:val="0"/>
        <w:spacing w:line="360" w:lineRule="auto"/>
        <w:ind w:firstLine="720"/>
        <w:jc w:val="both"/>
        <w:rPr>
          <w:lang w:eastAsia="hr-HR"/>
        </w:rPr>
      </w:pPr>
      <w:r w:rsidRPr="00B816B7">
        <w:t xml:space="preserve">The experiments were carried out on cervix </w:t>
      </w:r>
      <w:proofErr w:type="spellStart"/>
      <w:r w:rsidRPr="00B816B7">
        <w:t>adenocarcinoma</w:t>
      </w:r>
      <w:proofErr w:type="spellEnd"/>
      <w:r w:rsidRPr="00B816B7">
        <w:t xml:space="preserve"> (HeLa), </w:t>
      </w:r>
      <w:proofErr w:type="spellStart"/>
      <w:r w:rsidRPr="00B816B7">
        <w:t>bronhoalveolar</w:t>
      </w:r>
      <w:proofErr w:type="spellEnd"/>
      <w:r w:rsidRPr="00B816B7">
        <w:t xml:space="preserve"> carcinoma (NCI-H358), chronic myeloid </w:t>
      </w:r>
      <w:proofErr w:type="spellStart"/>
      <w:r w:rsidRPr="00B816B7">
        <w:t>leukemia</w:t>
      </w:r>
      <w:proofErr w:type="spellEnd"/>
      <w:r w:rsidRPr="00B816B7">
        <w:t xml:space="preserve"> in blast crisis (K562), and normal </w:t>
      </w:r>
      <w:proofErr w:type="spellStart"/>
      <w:r w:rsidRPr="00B816B7">
        <w:t>Madin</w:t>
      </w:r>
      <w:proofErr w:type="spellEnd"/>
      <w:r w:rsidRPr="00B816B7">
        <w:t xml:space="preserve">-Darby canine kidney fibroblast like cells (MDCK I; p = 33-35). HeLa and MDCK I cells were cultured in DMEM supplemented with 10% heat-inactivated FBS and 2 </w:t>
      </w:r>
      <w:proofErr w:type="spellStart"/>
      <w:r w:rsidRPr="00B816B7">
        <w:t>mM</w:t>
      </w:r>
      <w:proofErr w:type="spellEnd"/>
      <w:r w:rsidRPr="00B816B7">
        <w:t xml:space="preserve"> glutamine. NCI-H358 and K562, were grown in RPMI 1640 medium supplemented with 10% FBS, 2 </w:t>
      </w:r>
      <w:proofErr w:type="spellStart"/>
      <w:r w:rsidRPr="00B816B7">
        <w:t>mM</w:t>
      </w:r>
      <w:proofErr w:type="spellEnd"/>
      <w:r w:rsidRPr="00B816B7">
        <w:t xml:space="preserve"> glutamine, 10 </w:t>
      </w:r>
      <w:proofErr w:type="spellStart"/>
      <w:r w:rsidRPr="00B816B7">
        <w:t>mM</w:t>
      </w:r>
      <w:proofErr w:type="spellEnd"/>
      <w:r w:rsidRPr="00B816B7">
        <w:t xml:space="preserve"> sodium </w:t>
      </w:r>
      <w:proofErr w:type="spellStart"/>
      <w:r w:rsidRPr="00B816B7">
        <w:t>pyruvate</w:t>
      </w:r>
      <w:proofErr w:type="spellEnd"/>
      <w:r w:rsidRPr="00B816B7">
        <w:t xml:space="preserve"> and 2 </w:t>
      </w:r>
      <w:proofErr w:type="spellStart"/>
      <w:r w:rsidRPr="00B816B7">
        <w:t>mM</w:t>
      </w:r>
      <w:proofErr w:type="spellEnd"/>
      <w:r w:rsidRPr="00B816B7">
        <w:t xml:space="preserve"> HEPES. The cells were grown as </w:t>
      </w:r>
      <w:proofErr w:type="spellStart"/>
      <w:r w:rsidRPr="00B816B7">
        <w:t>monolayers</w:t>
      </w:r>
      <w:proofErr w:type="spellEnd"/>
      <w:r w:rsidRPr="00B816B7">
        <w:t xml:space="preserve"> or suspensions in tissue culture flasks (</w:t>
      </w:r>
      <w:r w:rsidRPr="00B816B7">
        <w:rPr>
          <w:lang w:eastAsia="hr-HR"/>
        </w:rPr>
        <w:t>BD Falcon, Germany)</w:t>
      </w:r>
      <w:r w:rsidRPr="00B816B7">
        <w:t xml:space="preserve"> in the humidified atmosphere under the conditions of 37°C/5% of CO</w:t>
      </w:r>
      <w:r w:rsidRPr="00B816B7">
        <w:rPr>
          <w:vertAlign w:val="subscript"/>
        </w:rPr>
        <w:t>2</w:t>
      </w:r>
      <w:r w:rsidRPr="00B816B7">
        <w:t xml:space="preserve"> gas in the CO</w:t>
      </w:r>
      <w:r w:rsidRPr="00B816B7">
        <w:rPr>
          <w:vertAlign w:val="subscript"/>
        </w:rPr>
        <w:t>2</w:t>
      </w:r>
      <w:r w:rsidRPr="00B816B7">
        <w:t xml:space="preserve"> incubator (IGO 150 </w:t>
      </w:r>
      <w:proofErr w:type="spellStart"/>
      <w:r w:rsidRPr="00B816B7">
        <w:t>CELLlife</w:t>
      </w:r>
      <w:r w:rsidRPr="00B816B7">
        <w:rPr>
          <w:vertAlign w:val="superscript"/>
        </w:rPr>
        <w:t>TM</w:t>
      </w:r>
      <w:proofErr w:type="spellEnd"/>
      <w:r w:rsidRPr="00B816B7">
        <w:t>,</w:t>
      </w:r>
      <w:r w:rsidRPr="00B816B7">
        <w:rPr>
          <w:vertAlign w:val="subscript"/>
        </w:rPr>
        <w:t xml:space="preserve"> </w:t>
      </w:r>
      <w:r w:rsidRPr="00B816B7">
        <w:t>JOUAN,</w:t>
      </w:r>
      <w:r w:rsidRPr="00B816B7">
        <w:rPr>
          <w:bCs/>
        </w:rPr>
        <w:t xml:space="preserve"> </w:t>
      </w:r>
      <w:proofErr w:type="spellStart"/>
      <w:r w:rsidRPr="00B816B7">
        <w:rPr>
          <w:bCs/>
        </w:rPr>
        <w:t>ThermoFisher</w:t>
      </w:r>
      <w:proofErr w:type="spellEnd"/>
      <w:r w:rsidRPr="00B816B7">
        <w:rPr>
          <w:bCs/>
        </w:rPr>
        <w:t xml:space="preserve"> Scientific, </w:t>
      </w:r>
      <w:r w:rsidRPr="00B816B7">
        <w:t xml:space="preserve">Waltham, MA, USA). </w:t>
      </w:r>
      <w:r w:rsidRPr="00B816B7">
        <w:rPr>
          <w:lang w:eastAsia="hr-HR"/>
        </w:rPr>
        <w:t xml:space="preserve">The </w:t>
      </w:r>
      <w:proofErr w:type="spellStart"/>
      <w:r w:rsidRPr="00B816B7">
        <w:rPr>
          <w:lang w:eastAsia="hr-HR"/>
        </w:rPr>
        <w:t>trypan</w:t>
      </w:r>
      <w:proofErr w:type="spellEnd"/>
      <w:r w:rsidRPr="00B816B7">
        <w:rPr>
          <w:lang w:eastAsia="hr-HR"/>
        </w:rPr>
        <w:t xml:space="preserve"> blue dye exclusion method was used to assess cell viability.</w:t>
      </w:r>
    </w:p>
    <w:p w:rsidR="003F5A7A" w:rsidRPr="00B816B7" w:rsidRDefault="003F5A7A" w:rsidP="003F5A7A">
      <w:pPr>
        <w:pStyle w:val="Odlomakpopisa"/>
        <w:numPr>
          <w:ilvl w:val="1"/>
          <w:numId w:val="31"/>
        </w:numPr>
        <w:autoSpaceDE w:val="0"/>
        <w:autoSpaceDN w:val="0"/>
        <w:adjustRightInd w:val="0"/>
        <w:spacing w:before="200" w:line="360" w:lineRule="auto"/>
        <w:jc w:val="both"/>
        <w:rPr>
          <w:rStyle w:val="Naglaeno"/>
          <w:rFonts w:ascii="Times New Roman" w:hAnsi="Times New Roman"/>
          <w:sz w:val="24"/>
          <w:szCs w:val="24"/>
          <w:lang w:val="en-GB"/>
        </w:rPr>
      </w:pPr>
      <w:r w:rsidRPr="00B816B7">
        <w:rPr>
          <w:rStyle w:val="Naglaeno"/>
          <w:rFonts w:ascii="Times New Roman" w:hAnsi="Times New Roman"/>
          <w:sz w:val="24"/>
          <w:szCs w:val="24"/>
          <w:lang w:val="en-GB"/>
        </w:rPr>
        <w:t xml:space="preserve"> Preparation of test compounds for biological tests</w:t>
      </w:r>
    </w:p>
    <w:p w:rsidR="003F5A7A" w:rsidRPr="00B816B7" w:rsidRDefault="003F5A7A" w:rsidP="003F5A7A">
      <w:pPr>
        <w:autoSpaceDE w:val="0"/>
        <w:autoSpaceDN w:val="0"/>
        <w:adjustRightInd w:val="0"/>
        <w:spacing w:line="360" w:lineRule="auto"/>
        <w:ind w:firstLine="708"/>
        <w:jc w:val="both"/>
      </w:pPr>
      <w:r w:rsidRPr="00B816B7">
        <w:rPr>
          <w:rFonts w:eastAsia="Arial Unicode MS"/>
          <w:shd w:val="clear" w:color="auto" w:fill="FFFFFF"/>
        </w:rPr>
        <w:t xml:space="preserve">N-CLF and A-CLF </w:t>
      </w:r>
      <w:r w:rsidRPr="00B816B7">
        <w:rPr>
          <w:rStyle w:val="hps"/>
        </w:rPr>
        <w:t>extracts were dissolved in DMSO (25 mg/</w:t>
      </w:r>
      <w:proofErr w:type="spellStart"/>
      <w:r w:rsidRPr="00B816B7">
        <w:rPr>
          <w:rStyle w:val="hps"/>
        </w:rPr>
        <w:t>mL</w:t>
      </w:r>
      <w:proofErr w:type="spellEnd"/>
      <w:r w:rsidRPr="00B816B7">
        <w:rPr>
          <w:rStyle w:val="hps"/>
        </w:rPr>
        <w:t>). Working solutions were prepared prior testing in the sterile water and added to the test plates reaching final concentration from 0.0001 mg/</w:t>
      </w:r>
      <w:proofErr w:type="spellStart"/>
      <w:r w:rsidRPr="00B816B7">
        <w:rPr>
          <w:rStyle w:val="hps"/>
        </w:rPr>
        <w:t>mL</w:t>
      </w:r>
      <w:proofErr w:type="spellEnd"/>
      <w:r w:rsidRPr="00B816B7">
        <w:rPr>
          <w:rStyle w:val="hps"/>
        </w:rPr>
        <w:t xml:space="preserve"> to 0.5 mg/</w:t>
      </w:r>
      <w:proofErr w:type="spellStart"/>
      <w:r w:rsidRPr="00B816B7">
        <w:rPr>
          <w:rStyle w:val="hps"/>
        </w:rPr>
        <w:t>mL</w:t>
      </w:r>
      <w:r w:rsidRPr="00B816B7">
        <w:t>.</w:t>
      </w:r>
      <w:proofErr w:type="spellEnd"/>
      <w:r w:rsidRPr="00B816B7">
        <w:t xml:space="preserve"> For detection of apoptosis and evaluation of morphological changes, </w:t>
      </w:r>
      <w:r w:rsidRPr="00B816B7">
        <w:rPr>
          <w:color w:val="000000"/>
        </w:rPr>
        <w:t>samples</w:t>
      </w:r>
      <w:r w:rsidRPr="00B816B7">
        <w:t xml:space="preserve"> were added at concentration that reached 50% inhibition of treated cells’ growth (GI</w:t>
      </w:r>
      <w:r w:rsidRPr="00B816B7">
        <w:rPr>
          <w:vertAlign w:val="subscript"/>
        </w:rPr>
        <w:t>50</w:t>
      </w:r>
      <w:r w:rsidRPr="00B816B7">
        <w:t xml:space="preserve">). </w:t>
      </w:r>
      <w:proofErr w:type="spellStart"/>
      <w:r w:rsidRPr="00B816B7">
        <w:t>Apigenin</w:t>
      </w:r>
      <w:proofErr w:type="spellEnd"/>
      <w:r w:rsidRPr="00B816B7">
        <w:t xml:space="preserve"> was prepared as the stock solution (5 mg/</w:t>
      </w:r>
      <w:proofErr w:type="spellStart"/>
      <w:r w:rsidRPr="00B816B7">
        <w:t>mL</w:t>
      </w:r>
      <w:proofErr w:type="spellEnd"/>
      <w:r w:rsidRPr="00B816B7">
        <w:t xml:space="preserve">) and used as matching and differing parameter for </w:t>
      </w:r>
      <w:r w:rsidRPr="00B816B7">
        <w:rPr>
          <w:rFonts w:eastAsia="Arial Unicode MS"/>
          <w:shd w:val="clear" w:color="auto" w:fill="FFFFFF"/>
        </w:rPr>
        <w:t xml:space="preserve">CLF </w:t>
      </w:r>
      <w:r w:rsidRPr="00B816B7">
        <w:t xml:space="preserve">extracts. </w:t>
      </w:r>
    </w:p>
    <w:p w:rsidR="003F5A7A" w:rsidRPr="00B816B7" w:rsidRDefault="003F5A7A" w:rsidP="003F5A7A">
      <w:pPr>
        <w:pStyle w:val="Odlomakpopisa"/>
        <w:numPr>
          <w:ilvl w:val="1"/>
          <w:numId w:val="31"/>
        </w:numPr>
        <w:spacing w:before="200" w:line="360" w:lineRule="auto"/>
        <w:jc w:val="both"/>
        <w:rPr>
          <w:rFonts w:ascii="Times New Roman" w:hAnsi="Times New Roman"/>
          <w:b/>
          <w:color w:val="000000"/>
          <w:sz w:val="24"/>
          <w:szCs w:val="24"/>
          <w:lang w:val="en-GB"/>
        </w:rPr>
      </w:pPr>
      <w:proofErr w:type="spellStart"/>
      <w:r w:rsidRPr="00B816B7">
        <w:rPr>
          <w:rFonts w:ascii="Times New Roman" w:hAnsi="Times New Roman"/>
          <w:b/>
          <w:sz w:val="24"/>
          <w:szCs w:val="24"/>
          <w:lang w:val="en-GB"/>
        </w:rPr>
        <w:t>Cytotoxicity</w:t>
      </w:r>
      <w:proofErr w:type="spellEnd"/>
      <w:r w:rsidRPr="00B816B7">
        <w:rPr>
          <w:rFonts w:ascii="Times New Roman" w:hAnsi="Times New Roman"/>
          <w:b/>
          <w:sz w:val="24"/>
          <w:szCs w:val="24"/>
          <w:lang w:val="en-GB"/>
        </w:rPr>
        <w:t xml:space="preserve"> evaluation</w:t>
      </w:r>
      <w:r w:rsidRPr="00B816B7">
        <w:rPr>
          <w:rFonts w:ascii="Times New Roman" w:hAnsi="Times New Roman"/>
          <w:b/>
          <w:color w:val="000000"/>
          <w:sz w:val="24"/>
          <w:szCs w:val="24"/>
          <w:lang w:val="en-GB"/>
        </w:rPr>
        <w:t xml:space="preserve"> </w:t>
      </w:r>
    </w:p>
    <w:p w:rsidR="003F5A7A" w:rsidRPr="00B816B7" w:rsidRDefault="003F5A7A" w:rsidP="003F5A7A">
      <w:pPr>
        <w:autoSpaceDE w:val="0"/>
        <w:autoSpaceDN w:val="0"/>
        <w:adjustRightInd w:val="0"/>
        <w:spacing w:line="360" w:lineRule="auto"/>
        <w:ind w:firstLine="720"/>
        <w:jc w:val="both"/>
      </w:pPr>
      <w:r w:rsidRPr="00B816B7">
        <w:rPr>
          <w:rFonts w:eastAsia="AdvPS_UVCL"/>
        </w:rPr>
        <w:lastRenderedPageBreak/>
        <w:t xml:space="preserve">The effects of observed CLF and A-CLF extracts on the growth of normal and </w:t>
      </w:r>
      <w:proofErr w:type="spellStart"/>
      <w:r w:rsidRPr="00B816B7">
        <w:rPr>
          <w:rFonts w:eastAsia="AdvPS_UVCL"/>
        </w:rPr>
        <w:t>tumor</w:t>
      </w:r>
      <w:proofErr w:type="spellEnd"/>
      <w:r w:rsidRPr="00B816B7">
        <w:rPr>
          <w:rFonts w:eastAsia="AdvPS_UVCL"/>
        </w:rPr>
        <w:t xml:space="preserve"> cells were determined using the</w:t>
      </w:r>
      <w:r w:rsidRPr="00B816B7">
        <w:t xml:space="preserve"> </w:t>
      </w:r>
      <w:r w:rsidRPr="00B816B7">
        <w:rPr>
          <w:rFonts w:eastAsia="AdvPS_UVCL"/>
        </w:rPr>
        <w:t xml:space="preserve">MTT assay. </w:t>
      </w:r>
      <w:r w:rsidRPr="00B816B7">
        <w:rPr>
          <w:rStyle w:val="hps"/>
        </w:rPr>
        <w:t xml:space="preserve">The adherent </w:t>
      </w:r>
      <w:r w:rsidRPr="00B816B7">
        <w:t>cells, MDCK I, HeLa, and NCI-H358, were seeded in 96 micro-well plates at concentration of 2×</w:t>
      </w:r>
      <w:proofErr w:type="gramStart"/>
      <w:r w:rsidRPr="00B816B7">
        <w:t>10</w:t>
      </w:r>
      <w:r w:rsidRPr="00B816B7">
        <w:rPr>
          <w:vertAlign w:val="superscript"/>
        </w:rPr>
        <w:t>4</w:t>
      </w:r>
      <w:r w:rsidRPr="00B816B7">
        <w:t xml:space="preserve"> cells/</w:t>
      </w:r>
      <w:proofErr w:type="spellStart"/>
      <w:r w:rsidRPr="00B816B7">
        <w:t>mL</w:t>
      </w:r>
      <w:proofErr w:type="gramEnd"/>
      <w:r w:rsidRPr="00B816B7">
        <w:t>.</w:t>
      </w:r>
      <w:proofErr w:type="spellEnd"/>
      <w:r w:rsidRPr="00B816B7">
        <w:t xml:space="preserve"> The cells were incubated during the night in the CO</w:t>
      </w:r>
      <w:r w:rsidRPr="00B816B7">
        <w:rPr>
          <w:vertAlign w:val="subscript"/>
        </w:rPr>
        <w:t>2</w:t>
      </w:r>
      <w:r w:rsidRPr="00B816B7">
        <w:t xml:space="preserve"> incubator (IGO 150 </w:t>
      </w:r>
      <w:proofErr w:type="spellStart"/>
      <w:r w:rsidRPr="00B816B7">
        <w:t>CELLlife</w:t>
      </w:r>
      <w:r w:rsidRPr="00B816B7">
        <w:rPr>
          <w:vertAlign w:val="superscript"/>
        </w:rPr>
        <w:t>TM</w:t>
      </w:r>
      <w:proofErr w:type="spellEnd"/>
      <w:r w:rsidRPr="00B816B7">
        <w:t>,</w:t>
      </w:r>
      <w:r w:rsidRPr="00B816B7">
        <w:rPr>
          <w:vertAlign w:val="subscript"/>
        </w:rPr>
        <w:t xml:space="preserve"> </w:t>
      </w:r>
      <w:r w:rsidRPr="00B816B7">
        <w:t>JOUAN,</w:t>
      </w:r>
      <w:r w:rsidRPr="00B816B7">
        <w:rPr>
          <w:b/>
          <w:bCs/>
        </w:rPr>
        <w:t xml:space="preserve"> </w:t>
      </w:r>
      <w:r w:rsidRPr="00B816B7">
        <w:rPr>
          <w:bCs/>
        </w:rPr>
        <w:t>Thermo Fisher Scientific</w:t>
      </w:r>
      <w:r w:rsidRPr="00B816B7">
        <w:rPr>
          <w:b/>
          <w:bCs/>
        </w:rPr>
        <w:t xml:space="preserve">, </w:t>
      </w:r>
      <w:proofErr w:type="gramStart"/>
      <w:r w:rsidRPr="00B816B7">
        <w:t>Waltham</w:t>
      </w:r>
      <w:proofErr w:type="gramEnd"/>
      <w:r w:rsidRPr="00B816B7">
        <w:t xml:space="preserve">, MA, USA). Afterwards, the cells were treated with extracts and incubated for 48 and 72 h. </w:t>
      </w:r>
      <w:proofErr w:type="gramStart"/>
      <w:r w:rsidRPr="00B816B7">
        <w:t>Immediately</w:t>
      </w:r>
      <w:proofErr w:type="gramEnd"/>
      <w:r w:rsidRPr="00B816B7">
        <w:t xml:space="preserve"> after, medium was replaced with MTT solution (5 mg/</w:t>
      </w:r>
      <w:proofErr w:type="spellStart"/>
      <w:r w:rsidRPr="00B816B7">
        <w:t>mL</w:t>
      </w:r>
      <w:proofErr w:type="spellEnd"/>
      <w:r w:rsidRPr="00B816B7">
        <w:t xml:space="preserve">) and the resulting </w:t>
      </w:r>
      <w:proofErr w:type="spellStart"/>
      <w:r w:rsidRPr="00B816B7">
        <w:t>formazane</w:t>
      </w:r>
      <w:proofErr w:type="spellEnd"/>
      <w:r w:rsidRPr="00B816B7">
        <w:t xml:space="preserve"> crystals were dissolved in DMSO. In case of </w:t>
      </w:r>
      <w:proofErr w:type="spellStart"/>
      <w:r w:rsidRPr="00B816B7">
        <w:t>leukemia</w:t>
      </w:r>
      <w:proofErr w:type="spellEnd"/>
      <w:r w:rsidRPr="00B816B7">
        <w:t xml:space="preserve"> cells, the cells were seeded at the plates in the concentration of </w:t>
      </w:r>
      <w:r w:rsidRPr="00B816B7">
        <w:rPr>
          <w:rFonts w:eastAsia="AdvPS_UVCL"/>
        </w:rPr>
        <w:t>1x10</w:t>
      </w:r>
      <w:r w:rsidRPr="00B816B7">
        <w:rPr>
          <w:rFonts w:eastAsia="AdvPS_UVCL"/>
          <w:vertAlign w:val="superscript"/>
        </w:rPr>
        <w:t>5</w:t>
      </w:r>
      <w:r w:rsidRPr="00B816B7">
        <w:rPr>
          <w:rFonts w:eastAsia="AdvPS_UVCL"/>
        </w:rPr>
        <w:t xml:space="preserve"> cells </w:t>
      </w:r>
      <w:r w:rsidRPr="00B816B7">
        <w:rPr>
          <w:rFonts w:eastAsia="AdvPSSym"/>
        </w:rPr>
        <w:t>⁄</w:t>
      </w:r>
      <w:proofErr w:type="spellStart"/>
      <w:r w:rsidRPr="00B816B7">
        <w:t>mL</w:t>
      </w:r>
      <w:proofErr w:type="spellEnd"/>
      <w:r w:rsidRPr="00B816B7">
        <w:t xml:space="preserve">, and incubated for 72 h. After that, </w:t>
      </w:r>
      <w:r w:rsidRPr="00B816B7">
        <w:rPr>
          <w:rFonts w:eastAsia="AdvPS_UVCL"/>
        </w:rPr>
        <w:t>MTT solution (5 mg/</w:t>
      </w:r>
      <w:proofErr w:type="spellStart"/>
      <w:r w:rsidRPr="00B816B7">
        <w:rPr>
          <w:rFonts w:eastAsia="AdvPS_UVCL"/>
        </w:rPr>
        <w:t>mL</w:t>
      </w:r>
      <w:proofErr w:type="spellEnd"/>
      <w:r w:rsidRPr="00B816B7">
        <w:rPr>
          <w:rFonts w:eastAsia="AdvPS_UVCL"/>
        </w:rPr>
        <w:t xml:space="preserve">) was added to the each well and incubation was performed for 4 h in </w:t>
      </w:r>
      <w:r w:rsidRPr="00B816B7">
        <w:t>CO</w:t>
      </w:r>
      <w:r w:rsidRPr="00B816B7">
        <w:rPr>
          <w:vertAlign w:val="subscript"/>
        </w:rPr>
        <w:t>2</w:t>
      </w:r>
      <w:r w:rsidRPr="00B816B7">
        <w:t xml:space="preserve"> humidified atmosphere. In order to dissolve </w:t>
      </w:r>
      <w:r w:rsidRPr="00B816B7">
        <w:rPr>
          <w:rFonts w:eastAsia="AdvPS_UVCL"/>
        </w:rPr>
        <w:t>water-insoluble MTT-</w:t>
      </w:r>
      <w:proofErr w:type="spellStart"/>
      <w:r w:rsidRPr="00B816B7">
        <w:rPr>
          <w:rFonts w:eastAsia="AdvPS_UVCL"/>
        </w:rPr>
        <w:t>formazane</w:t>
      </w:r>
      <w:proofErr w:type="spellEnd"/>
      <w:r w:rsidRPr="00B816B7">
        <w:rPr>
          <w:rFonts w:eastAsia="AdvPS_UVCL"/>
        </w:rPr>
        <w:t xml:space="preserve"> crystals, 10% SDS with 0.01 M</w:t>
      </w:r>
      <w:r w:rsidRPr="00B816B7">
        <w:rPr>
          <w:rFonts w:eastAsia="AdvPSSym"/>
        </w:rPr>
        <w:t xml:space="preserve"> </w:t>
      </w:r>
      <w:proofErr w:type="spellStart"/>
      <w:r w:rsidRPr="00B816B7">
        <w:rPr>
          <w:rFonts w:eastAsia="AdvPS_UVCL"/>
        </w:rPr>
        <w:t>HCl</w:t>
      </w:r>
      <w:proofErr w:type="spellEnd"/>
      <w:r w:rsidRPr="00B816B7">
        <w:rPr>
          <w:rFonts w:eastAsia="AdvPS_UVCL"/>
        </w:rPr>
        <w:t xml:space="preserve"> was added to each well. The absorbance was read at </w:t>
      </w:r>
      <w:r w:rsidRPr="00B816B7">
        <w:t xml:space="preserve">595 nm on ELISA </w:t>
      </w:r>
      <w:proofErr w:type="spellStart"/>
      <w:r w:rsidRPr="00B816B7">
        <w:t>microplate</w:t>
      </w:r>
      <w:proofErr w:type="spellEnd"/>
      <w:r w:rsidRPr="00B816B7">
        <w:t xml:space="preserve"> reader (</w:t>
      </w:r>
      <w:proofErr w:type="spellStart"/>
      <w:r w:rsidRPr="00B816B7">
        <w:t>iMark</w:t>
      </w:r>
      <w:proofErr w:type="spellEnd"/>
      <w:r w:rsidRPr="00B816B7">
        <w:t xml:space="preserve">, BIO RAD, Hercules, CA, USA). </w:t>
      </w:r>
    </w:p>
    <w:p w:rsidR="003F5A7A" w:rsidRPr="00B816B7" w:rsidRDefault="003F5A7A" w:rsidP="003F5A7A">
      <w:pPr>
        <w:autoSpaceDE w:val="0"/>
        <w:autoSpaceDN w:val="0"/>
        <w:adjustRightInd w:val="0"/>
        <w:spacing w:line="360" w:lineRule="auto"/>
        <w:ind w:firstLine="720"/>
        <w:jc w:val="both"/>
        <w:rPr>
          <w:rFonts w:eastAsia="AdvTimes"/>
        </w:rPr>
      </w:pPr>
      <w:r w:rsidRPr="00B816B7">
        <w:t xml:space="preserve">All experiments were performed at least three times in triplicates. The percentage of cell growth (PG) was calculated in the manner given in the literature </w:t>
      </w:r>
      <w:r w:rsidR="006E3348">
        <w:rPr>
          <w:vertAlign w:val="superscript"/>
        </w:rPr>
        <w:t>19</w:t>
      </w:r>
      <w:r w:rsidRPr="00B816B7">
        <w:t xml:space="preserve">. </w:t>
      </w:r>
    </w:p>
    <w:p w:rsidR="003F5A7A" w:rsidRPr="00B816B7" w:rsidRDefault="003F5A7A" w:rsidP="003F5A7A">
      <w:pPr>
        <w:spacing w:line="360" w:lineRule="auto"/>
        <w:jc w:val="both"/>
      </w:pPr>
      <w:r w:rsidRPr="00B816B7">
        <w:rPr>
          <w:rFonts w:eastAsia="AdvTimes"/>
        </w:rPr>
        <w:t xml:space="preserve">The results were expressed as </w:t>
      </w:r>
      <w:r w:rsidRPr="00B816B7">
        <w:t>GI</w:t>
      </w:r>
      <w:r w:rsidRPr="00B816B7">
        <w:rPr>
          <w:vertAlign w:val="subscript"/>
        </w:rPr>
        <w:t xml:space="preserve">50 </w:t>
      </w:r>
      <w:r w:rsidRPr="00B816B7">
        <w:t xml:space="preserve">value, i.e. as a concentration of the extract which </w:t>
      </w:r>
      <w:proofErr w:type="gramStart"/>
      <w:r w:rsidRPr="00B816B7">
        <w:t>are</w:t>
      </w:r>
      <w:proofErr w:type="gramEnd"/>
      <w:r w:rsidRPr="00B816B7">
        <w:t xml:space="preserve"> able to reduce the cell growth by 50%. </w:t>
      </w:r>
    </w:p>
    <w:p w:rsidR="003F5A7A" w:rsidRPr="00B816B7" w:rsidRDefault="003F5A7A" w:rsidP="003F5A7A">
      <w:pPr>
        <w:pStyle w:val="Odlomakpopisa"/>
        <w:numPr>
          <w:ilvl w:val="1"/>
          <w:numId w:val="31"/>
        </w:numPr>
        <w:spacing w:before="200" w:line="360" w:lineRule="auto"/>
        <w:ind w:left="360" w:hanging="180"/>
        <w:jc w:val="both"/>
        <w:rPr>
          <w:rStyle w:val="hps"/>
          <w:rFonts w:ascii="Times New Roman" w:hAnsi="Times New Roman"/>
          <w:b/>
          <w:sz w:val="24"/>
          <w:szCs w:val="24"/>
          <w:lang w:val="en-GB"/>
        </w:rPr>
      </w:pPr>
      <w:r w:rsidRPr="00B816B7">
        <w:rPr>
          <w:rStyle w:val="hps"/>
          <w:rFonts w:ascii="Times New Roman" w:hAnsi="Times New Roman"/>
          <w:b/>
          <w:sz w:val="24"/>
          <w:szCs w:val="24"/>
          <w:lang w:val="en-GB"/>
        </w:rPr>
        <w:t>Detection of apoptosis</w:t>
      </w:r>
    </w:p>
    <w:p w:rsidR="003F5A7A" w:rsidRPr="00B816B7" w:rsidRDefault="003F5A7A" w:rsidP="003F5A7A">
      <w:pPr>
        <w:autoSpaceDE w:val="0"/>
        <w:autoSpaceDN w:val="0"/>
        <w:adjustRightInd w:val="0"/>
        <w:spacing w:line="360" w:lineRule="auto"/>
        <w:ind w:firstLine="720"/>
        <w:jc w:val="both"/>
        <w:rPr>
          <w:rFonts w:eastAsia="AdvPS_UVCL"/>
        </w:rPr>
      </w:pPr>
      <w:r w:rsidRPr="00B816B7">
        <w:rPr>
          <w:rStyle w:val="Naglaeno"/>
        </w:rPr>
        <w:t xml:space="preserve">The </w:t>
      </w:r>
      <w:proofErr w:type="spellStart"/>
      <w:r w:rsidRPr="00B816B7">
        <w:rPr>
          <w:rStyle w:val="Naglaeno"/>
        </w:rPr>
        <w:t>ApoAlert</w:t>
      </w:r>
      <w:proofErr w:type="spellEnd"/>
      <w:r w:rsidRPr="00B816B7">
        <w:rPr>
          <w:rStyle w:val="Naglaeno"/>
        </w:rPr>
        <w:t xml:space="preserve"> </w:t>
      </w:r>
      <w:proofErr w:type="spellStart"/>
      <w:r w:rsidRPr="00B816B7">
        <w:rPr>
          <w:rStyle w:val="Naglaeno"/>
        </w:rPr>
        <w:t>Annexin</w:t>
      </w:r>
      <w:proofErr w:type="spellEnd"/>
      <w:r w:rsidRPr="00B816B7">
        <w:rPr>
          <w:rStyle w:val="Naglaeno"/>
        </w:rPr>
        <w:t xml:space="preserve"> V-FITC staining kit was used to detect apoptosis at the single cell level. </w:t>
      </w:r>
      <w:r w:rsidRPr="00B816B7">
        <w:t xml:space="preserve">Experiments were performed according to manufacturer’s instructions, with modification in </w:t>
      </w:r>
      <w:proofErr w:type="spellStart"/>
      <w:r w:rsidRPr="00B816B7">
        <w:t>propidium</w:t>
      </w:r>
      <w:proofErr w:type="spellEnd"/>
      <w:r w:rsidRPr="00B816B7">
        <w:t xml:space="preserve"> iodide concentration (reduced 1.5 </w:t>
      </w:r>
      <w:proofErr w:type="gramStart"/>
      <w:r w:rsidRPr="00B816B7">
        <w:t>x</w:t>
      </w:r>
      <w:proofErr w:type="gramEnd"/>
      <w:r w:rsidRPr="00B816B7">
        <w:t>). Briefly, 1x10</w:t>
      </w:r>
      <w:r w:rsidRPr="00B816B7">
        <w:rPr>
          <w:vertAlign w:val="superscript"/>
        </w:rPr>
        <w:t xml:space="preserve">5 </w:t>
      </w:r>
      <w:r w:rsidRPr="00B816B7">
        <w:t>cells/</w:t>
      </w:r>
      <w:proofErr w:type="spellStart"/>
      <w:r w:rsidRPr="00B816B7">
        <w:t>mL</w:t>
      </w:r>
      <w:proofErr w:type="spellEnd"/>
      <w:r w:rsidRPr="00B816B7">
        <w:rPr>
          <w:vertAlign w:val="superscript"/>
        </w:rPr>
        <w:t xml:space="preserve"> </w:t>
      </w:r>
      <w:r w:rsidRPr="00B816B7">
        <w:t>HeLa cells were seeded on 8-wells chamber slides with silicon borders and incubated in DMEM overnight. Growing medium was replaced with a fresh medium containing GI</w:t>
      </w:r>
      <w:r w:rsidRPr="00B816B7">
        <w:rPr>
          <w:vertAlign w:val="subscript"/>
        </w:rPr>
        <w:t>50</w:t>
      </w:r>
      <w:r w:rsidRPr="00B816B7">
        <w:t xml:space="preserve"> concentration of</w:t>
      </w:r>
      <w:r w:rsidRPr="00B816B7">
        <w:rPr>
          <w:rFonts w:eastAsia="AdvPS_UVCL"/>
        </w:rPr>
        <w:t xml:space="preserve"> </w:t>
      </w:r>
      <w:r w:rsidRPr="00B816B7">
        <w:t>A-UE (0.098 mg/</w:t>
      </w:r>
      <w:proofErr w:type="spellStart"/>
      <w:r w:rsidRPr="00B816B7">
        <w:t>mL</w:t>
      </w:r>
      <w:proofErr w:type="spellEnd"/>
      <w:r w:rsidRPr="00B816B7">
        <w:t>) and A-SE extracts (0.079 mg/</w:t>
      </w:r>
      <w:proofErr w:type="spellStart"/>
      <w:r w:rsidRPr="00B816B7">
        <w:t>mL</w:t>
      </w:r>
      <w:proofErr w:type="spellEnd"/>
      <w:r w:rsidRPr="00B816B7">
        <w:t xml:space="preserve">) for 24 and 48 hrs, respectively. The </w:t>
      </w:r>
      <w:r w:rsidRPr="00B816B7">
        <w:rPr>
          <w:rFonts w:eastAsia="AdvPS_UVCL"/>
        </w:rPr>
        <w:t>G</w:t>
      </w:r>
      <w:r w:rsidRPr="00B816B7">
        <w:rPr>
          <w:rStyle w:val="hps"/>
        </w:rPr>
        <w:t>I</w:t>
      </w:r>
      <w:r w:rsidRPr="00B816B7">
        <w:rPr>
          <w:rStyle w:val="hps"/>
          <w:vertAlign w:val="subscript"/>
        </w:rPr>
        <w:t>50</w:t>
      </w:r>
      <w:r w:rsidRPr="00B816B7">
        <w:t xml:space="preserve"> concentration </w:t>
      </w:r>
      <w:r w:rsidRPr="00B816B7">
        <w:rPr>
          <w:rStyle w:val="hps"/>
        </w:rPr>
        <w:t xml:space="preserve">(0.008 </w:t>
      </w:r>
      <w:r w:rsidRPr="00B816B7">
        <w:t>mg</w:t>
      </w:r>
      <w:r w:rsidRPr="00B816B7">
        <w:rPr>
          <w:rStyle w:val="hps"/>
        </w:rPr>
        <w:t>/</w:t>
      </w:r>
      <w:proofErr w:type="spellStart"/>
      <w:r w:rsidRPr="00B816B7">
        <w:rPr>
          <w:rStyle w:val="hps"/>
        </w:rPr>
        <w:t>mL</w:t>
      </w:r>
      <w:proofErr w:type="spellEnd"/>
      <w:r w:rsidRPr="00B816B7">
        <w:t xml:space="preserve">) for commercially available </w:t>
      </w:r>
      <w:proofErr w:type="spellStart"/>
      <w:r w:rsidRPr="00B816B7">
        <w:t>apigenin</w:t>
      </w:r>
      <w:proofErr w:type="spellEnd"/>
      <w:r w:rsidRPr="00B816B7">
        <w:t xml:space="preserve"> was </w:t>
      </w:r>
      <w:r w:rsidRPr="00B816B7">
        <w:rPr>
          <w:rStyle w:val="hps"/>
        </w:rPr>
        <w:t>determined on HeLa cell line by MTT test</w:t>
      </w:r>
      <w:r w:rsidRPr="00B816B7">
        <w:t>.</w:t>
      </w:r>
    </w:p>
    <w:p w:rsidR="003F5A7A" w:rsidRPr="00B816B7" w:rsidRDefault="003F5A7A" w:rsidP="003F5A7A">
      <w:pPr>
        <w:autoSpaceDE w:val="0"/>
        <w:autoSpaceDN w:val="0"/>
        <w:adjustRightInd w:val="0"/>
        <w:spacing w:line="360" w:lineRule="auto"/>
        <w:ind w:firstLine="720"/>
        <w:jc w:val="both"/>
      </w:pPr>
      <w:r w:rsidRPr="00B816B7">
        <w:t>The cells were analysed by fluorescent microscope (</w:t>
      </w:r>
      <w:proofErr w:type="spellStart"/>
      <w:r w:rsidRPr="00B816B7">
        <w:t>Axioskop</w:t>
      </w:r>
      <w:proofErr w:type="spellEnd"/>
      <w:r w:rsidRPr="00B816B7">
        <w:t xml:space="preserve"> 2 MOT, Carl </w:t>
      </w:r>
      <w:proofErr w:type="spellStart"/>
      <w:r w:rsidRPr="00B816B7">
        <w:t>Zeiss</w:t>
      </w:r>
      <w:proofErr w:type="spellEnd"/>
      <w:r w:rsidRPr="00B816B7">
        <w:t xml:space="preserve"> Jena GmbH, Jena, Germany) in a combination with appropriate filters (</w:t>
      </w:r>
      <w:proofErr w:type="spellStart"/>
      <w:r w:rsidRPr="00B816B7">
        <w:t>λ</w:t>
      </w:r>
      <w:r w:rsidRPr="00B816B7">
        <w:rPr>
          <w:vertAlign w:val="subscript"/>
        </w:rPr>
        <w:t>exc</w:t>
      </w:r>
      <w:proofErr w:type="spellEnd"/>
      <w:r w:rsidRPr="00B816B7">
        <w:t xml:space="preserve"> = 450–490 nm; </w:t>
      </w:r>
      <w:proofErr w:type="spellStart"/>
      <w:r w:rsidRPr="00B816B7">
        <w:t>λ</w:t>
      </w:r>
      <w:r w:rsidRPr="00B816B7">
        <w:rPr>
          <w:vertAlign w:val="subscript"/>
        </w:rPr>
        <w:t>em</w:t>
      </w:r>
      <w:proofErr w:type="spellEnd"/>
      <w:r w:rsidRPr="00B816B7">
        <w:t xml:space="preserve"> = 520 nm</w:t>
      </w:r>
      <w:r w:rsidRPr="00B816B7">
        <w:rPr>
          <w:rFonts w:eastAsia="AdvGulliv-R"/>
        </w:rPr>
        <w:t xml:space="preserve"> (f3); </w:t>
      </w:r>
      <w:proofErr w:type="spellStart"/>
      <w:r w:rsidRPr="00B816B7">
        <w:t>λ</w:t>
      </w:r>
      <w:r w:rsidRPr="00B816B7">
        <w:rPr>
          <w:vertAlign w:val="subscript"/>
        </w:rPr>
        <w:t>exc</w:t>
      </w:r>
      <w:proofErr w:type="spellEnd"/>
      <w:r w:rsidRPr="00B816B7">
        <w:rPr>
          <w:rFonts w:eastAsia="AdvGulliv-R"/>
        </w:rPr>
        <w:t xml:space="preserve"> = 530–585 nm; </w:t>
      </w:r>
      <w:proofErr w:type="spellStart"/>
      <w:r w:rsidRPr="00B816B7">
        <w:t>λ</w:t>
      </w:r>
      <w:r w:rsidRPr="00B816B7">
        <w:rPr>
          <w:vertAlign w:val="subscript"/>
        </w:rPr>
        <w:t>em</w:t>
      </w:r>
      <w:proofErr w:type="spellEnd"/>
      <w:r w:rsidRPr="00B816B7">
        <w:rPr>
          <w:rFonts w:eastAsia="AdvGulliv-R"/>
        </w:rPr>
        <w:t xml:space="preserve"> = 615 nm </w:t>
      </w:r>
      <w:r w:rsidRPr="00B816B7">
        <w:t>(f2)).</w:t>
      </w:r>
    </w:p>
    <w:p w:rsidR="003F5A7A" w:rsidRPr="00B816B7" w:rsidRDefault="003F5A7A" w:rsidP="003F5A7A">
      <w:pPr>
        <w:pStyle w:val="Odlomakpopisa"/>
        <w:numPr>
          <w:ilvl w:val="1"/>
          <w:numId w:val="31"/>
        </w:numPr>
        <w:spacing w:before="200" w:line="360" w:lineRule="auto"/>
        <w:ind w:left="180" w:firstLine="0"/>
        <w:jc w:val="both"/>
        <w:rPr>
          <w:rFonts w:ascii="Times New Roman" w:hAnsi="Times New Roman"/>
          <w:b/>
          <w:sz w:val="24"/>
          <w:szCs w:val="24"/>
          <w:lang w:val="en-GB"/>
        </w:rPr>
      </w:pPr>
      <w:r w:rsidRPr="00B816B7">
        <w:rPr>
          <w:rFonts w:ascii="Times New Roman" w:hAnsi="Times New Roman"/>
          <w:b/>
          <w:sz w:val="24"/>
          <w:szCs w:val="24"/>
          <w:lang w:val="en-GB"/>
        </w:rPr>
        <w:t>Morphological changes</w:t>
      </w:r>
      <w:r w:rsidRPr="00B816B7">
        <w:rPr>
          <w:rFonts w:ascii="Times New Roman" w:eastAsia="Times New Roman" w:hAnsi="Times New Roman"/>
          <w:b/>
          <w:vanish/>
          <w:sz w:val="24"/>
          <w:szCs w:val="24"/>
          <w:lang w:val="en-GB"/>
        </w:rPr>
        <w:t xml:space="preserve">Upišite tekst ili adresu web-lokacije ili </w:t>
      </w:r>
    </w:p>
    <w:p w:rsidR="003F5A7A" w:rsidRPr="00B816B7" w:rsidRDefault="003F5A7A" w:rsidP="003F5A7A">
      <w:pPr>
        <w:autoSpaceDE w:val="0"/>
        <w:autoSpaceDN w:val="0"/>
        <w:adjustRightInd w:val="0"/>
        <w:spacing w:line="360" w:lineRule="auto"/>
        <w:ind w:firstLine="720"/>
        <w:jc w:val="both"/>
      </w:pPr>
      <w:r w:rsidRPr="00B816B7">
        <w:rPr>
          <w:rFonts w:eastAsia="AdvPS_UVCL"/>
        </w:rPr>
        <w:t>The HeLa cells were seeded in 6-wells plate at a concentration 1 x 10</w:t>
      </w:r>
      <w:r w:rsidRPr="00B816B7">
        <w:rPr>
          <w:rFonts w:eastAsia="AdvPS_UVCL"/>
          <w:vertAlign w:val="superscript"/>
        </w:rPr>
        <w:t>5</w:t>
      </w:r>
      <w:r w:rsidRPr="00B816B7">
        <w:rPr>
          <w:rFonts w:eastAsia="AdvPS_UVCL"/>
        </w:rPr>
        <w:t xml:space="preserve"> cells/</w:t>
      </w:r>
      <w:proofErr w:type="spellStart"/>
      <w:r w:rsidRPr="00B816B7">
        <w:rPr>
          <w:rFonts w:eastAsia="AdvPS_UVCL"/>
        </w:rPr>
        <w:t>mL</w:t>
      </w:r>
      <w:proofErr w:type="spellEnd"/>
      <w:r w:rsidRPr="00B816B7">
        <w:rPr>
          <w:rFonts w:eastAsia="AdvPS_UVCL"/>
        </w:rPr>
        <w:t xml:space="preserve"> and incubated overnight in CO</w:t>
      </w:r>
      <w:r w:rsidRPr="00B816B7">
        <w:rPr>
          <w:rFonts w:eastAsia="AdvPS_UVCL"/>
          <w:vertAlign w:val="subscript"/>
        </w:rPr>
        <w:t xml:space="preserve">2 </w:t>
      </w:r>
      <w:r w:rsidRPr="00B816B7">
        <w:rPr>
          <w:rFonts w:eastAsia="AdvPS_UVCL"/>
        </w:rPr>
        <w:t>incubator. The cells were exposed to the GI</w:t>
      </w:r>
      <w:r w:rsidRPr="00B816B7">
        <w:rPr>
          <w:rFonts w:eastAsia="AdvPS_UVCL"/>
          <w:vertAlign w:val="subscript"/>
        </w:rPr>
        <w:t xml:space="preserve">50 </w:t>
      </w:r>
      <w:r w:rsidRPr="00B816B7">
        <w:rPr>
          <w:rFonts w:eastAsia="AdvPS_UVCL"/>
        </w:rPr>
        <w:lastRenderedPageBreak/>
        <w:t xml:space="preserve">concentration of </w:t>
      </w:r>
      <w:r w:rsidRPr="00B816B7">
        <w:t>A-UE (0.098 mg/</w:t>
      </w:r>
      <w:proofErr w:type="spellStart"/>
      <w:r w:rsidRPr="00B816B7">
        <w:t>mL</w:t>
      </w:r>
      <w:proofErr w:type="spellEnd"/>
      <w:r w:rsidRPr="00B816B7">
        <w:t>) and A-SE extracts (0.079 mg/</w:t>
      </w:r>
      <w:proofErr w:type="spellStart"/>
      <w:r w:rsidRPr="00B816B7">
        <w:t>mL</w:t>
      </w:r>
      <w:proofErr w:type="spellEnd"/>
      <w:r w:rsidRPr="00B816B7">
        <w:t xml:space="preserve">) </w:t>
      </w:r>
      <w:r w:rsidRPr="00B816B7">
        <w:rPr>
          <w:rFonts w:eastAsia="AdvPS_UVCL"/>
        </w:rPr>
        <w:t xml:space="preserve">for 48 and 72 hrs and monitored by </w:t>
      </w:r>
      <w:r w:rsidRPr="00B816B7">
        <w:t xml:space="preserve">inverted microscope (Olympus 1 x 51 with Olympus SP-500 UZ camera, Tokyo, Japan). </w:t>
      </w:r>
    </w:p>
    <w:p w:rsidR="003F5A7A" w:rsidRPr="00B816B7" w:rsidRDefault="003F5A7A" w:rsidP="00BF1780">
      <w:pPr>
        <w:pStyle w:val="Odlomakpopisa"/>
        <w:numPr>
          <w:ilvl w:val="1"/>
          <w:numId w:val="31"/>
        </w:numPr>
        <w:spacing w:before="200" w:line="360" w:lineRule="auto"/>
        <w:ind w:left="142" w:firstLine="0"/>
        <w:jc w:val="both"/>
        <w:rPr>
          <w:rFonts w:ascii="Times New Roman" w:hAnsi="Times New Roman"/>
          <w:b/>
          <w:sz w:val="24"/>
          <w:szCs w:val="24"/>
          <w:lang w:val="en-GB"/>
        </w:rPr>
      </w:pPr>
      <w:r w:rsidRPr="00B816B7">
        <w:rPr>
          <w:rFonts w:ascii="Times New Roman" w:hAnsi="Times New Roman"/>
          <w:b/>
          <w:sz w:val="24"/>
          <w:szCs w:val="24"/>
          <w:lang w:val="en-GB"/>
        </w:rPr>
        <w:t>Statistical analysis</w:t>
      </w:r>
    </w:p>
    <w:p w:rsidR="003F5A7A" w:rsidRPr="00B816B7" w:rsidRDefault="003F5A7A" w:rsidP="003F5A7A">
      <w:pPr>
        <w:pStyle w:val="Odlomakpopisa"/>
        <w:spacing w:line="360" w:lineRule="auto"/>
        <w:ind w:left="0" w:firstLine="706"/>
        <w:jc w:val="both"/>
        <w:rPr>
          <w:rFonts w:ascii="Times New Roman" w:hAnsi="Times New Roman"/>
          <w:sz w:val="24"/>
          <w:szCs w:val="24"/>
          <w:lang w:val="en-GB"/>
        </w:rPr>
      </w:pPr>
      <w:r w:rsidRPr="00B816B7">
        <w:rPr>
          <w:rFonts w:ascii="Times New Roman" w:hAnsi="Times New Roman"/>
          <w:sz w:val="24"/>
          <w:szCs w:val="24"/>
          <w:lang w:val="en-GB"/>
        </w:rPr>
        <w:t>Statistical analysis was performed by Statistic 11.0 software for Windows. Data are expressed as a mean value (X) and standard deviation (SD) of three dependent experiments done in triplicate. A nonparametric Mann-Whitney test was applied and statistical significance was set at the p</w:t>
      </w:r>
      <w:r w:rsidRPr="00B816B7">
        <w:rPr>
          <w:rFonts w:ascii="Times New Roman" w:hAnsi="Times New Roman"/>
          <w:i/>
          <w:sz w:val="24"/>
          <w:szCs w:val="24"/>
          <w:lang w:val="en-GB"/>
        </w:rPr>
        <w:t xml:space="preserve"> </w:t>
      </w:r>
      <w:r w:rsidRPr="00B816B7">
        <w:rPr>
          <w:rFonts w:ascii="Times New Roman" w:hAnsi="Times New Roman"/>
          <w:sz w:val="24"/>
          <w:szCs w:val="24"/>
          <w:lang w:val="en-GB"/>
        </w:rPr>
        <w:t>&lt; 0.05.</w:t>
      </w:r>
    </w:p>
    <w:p w:rsidR="003F5A7A" w:rsidRPr="003F5A7A" w:rsidRDefault="003F5A7A" w:rsidP="003F5A7A">
      <w:pPr>
        <w:pStyle w:val="Odlomakpopisa"/>
        <w:autoSpaceDE w:val="0"/>
        <w:autoSpaceDN w:val="0"/>
        <w:adjustRightInd w:val="0"/>
        <w:spacing w:line="360" w:lineRule="auto"/>
        <w:jc w:val="both"/>
        <w:rPr>
          <w:rFonts w:ascii="Times New Roman" w:hAnsi="Times New Roman"/>
          <w:b/>
          <w:sz w:val="24"/>
          <w:szCs w:val="24"/>
          <w:shd w:val="clear" w:color="auto" w:fill="FFFFFF"/>
        </w:rPr>
      </w:pPr>
    </w:p>
    <w:p w:rsidR="00916A5E" w:rsidRPr="00B816B7" w:rsidRDefault="00916A5E" w:rsidP="00B816B7">
      <w:pPr>
        <w:pStyle w:val="Odlomakpopisa"/>
        <w:numPr>
          <w:ilvl w:val="0"/>
          <w:numId w:val="31"/>
        </w:numPr>
        <w:spacing w:before="240" w:line="360" w:lineRule="auto"/>
        <w:jc w:val="both"/>
        <w:rPr>
          <w:rFonts w:ascii="Times New Roman" w:hAnsi="Times New Roman"/>
          <w:b/>
          <w:sz w:val="24"/>
          <w:szCs w:val="24"/>
        </w:rPr>
      </w:pPr>
      <w:r w:rsidRPr="00B816B7">
        <w:rPr>
          <w:rFonts w:ascii="Times New Roman" w:hAnsi="Times New Roman"/>
          <w:b/>
          <w:sz w:val="24"/>
          <w:szCs w:val="24"/>
        </w:rPr>
        <w:t>Results and discussion</w:t>
      </w:r>
    </w:p>
    <w:p w:rsidR="00916A5E" w:rsidRPr="00B816B7" w:rsidRDefault="00916A5E" w:rsidP="00B816B7">
      <w:pPr>
        <w:pStyle w:val="Odlomakpopisa"/>
        <w:spacing w:before="240" w:line="360" w:lineRule="auto"/>
        <w:jc w:val="both"/>
        <w:rPr>
          <w:rFonts w:ascii="Times New Roman" w:hAnsi="Times New Roman"/>
          <w:b/>
          <w:sz w:val="24"/>
          <w:szCs w:val="24"/>
        </w:rPr>
      </w:pPr>
    </w:p>
    <w:p w:rsidR="00916A5E" w:rsidRPr="00B816B7" w:rsidRDefault="00916A5E" w:rsidP="00B816B7">
      <w:pPr>
        <w:pStyle w:val="Odlomakpopisa"/>
        <w:numPr>
          <w:ilvl w:val="1"/>
          <w:numId w:val="31"/>
        </w:numPr>
        <w:spacing w:line="360" w:lineRule="auto"/>
        <w:rPr>
          <w:rFonts w:ascii="Times New Roman" w:hAnsi="Times New Roman"/>
          <w:color w:val="000000"/>
          <w:sz w:val="24"/>
          <w:szCs w:val="24"/>
          <w:lang w:val="en-GB"/>
        </w:rPr>
      </w:pPr>
      <w:r w:rsidRPr="00B816B7">
        <w:rPr>
          <w:rFonts w:ascii="Times New Roman" w:hAnsi="Times New Roman"/>
          <w:b/>
          <w:sz w:val="24"/>
          <w:szCs w:val="24"/>
          <w:lang w:val="en-GB"/>
        </w:rPr>
        <w:t>Content of apigenin and apigenin-7-O-glucoside</w:t>
      </w:r>
      <w:r w:rsidRPr="00B816B7">
        <w:rPr>
          <w:rFonts w:ascii="Times New Roman" w:hAnsi="Times New Roman"/>
          <w:color w:val="000000"/>
          <w:sz w:val="24"/>
          <w:szCs w:val="24"/>
          <w:lang w:val="en-GB"/>
        </w:rPr>
        <w:t xml:space="preserve"> </w:t>
      </w:r>
      <w:r w:rsidRPr="00B816B7">
        <w:rPr>
          <w:rFonts w:ascii="Times New Roman" w:hAnsi="Times New Roman"/>
          <w:b/>
          <w:color w:val="000000"/>
          <w:sz w:val="24"/>
          <w:szCs w:val="24"/>
          <w:lang w:val="en-GB"/>
        </w:rPr>
        <w:t>(</w:t>
      </w:r>
      <w:r w:rsidRPr="00B816B7">
        <w:rPr>
          <w:rFonts w:ascii="Times New Roman" w:hAnsi="Times New Roman"/>
          <w:b/>
          <w:sz w:val="24"/>
          <w:szCs w:val="24"/>
          <w:lang w:val="en-GB"/>
        </w:rPr>
        <w:t>Ap-7-Glc</w:t>
      </w:r>
      <w:r w:rsidRPr="00B816B7">
        <w:rPr>
          <w:rStyle w:val="apple-converted-space"/>
          <w:rFonts w:ascii="Times New Roman" w:hAnsi="Times New Roman"/>
          <w:b/>
          <w:sz w:val="24"/>
          <w:szCs w:val="24"/>
          <w:shd w:val="clear" w:color="auto" w:fill="FFFFFF"/>
          <w:lang w:val="en-GB"/>
        </w:rPr>
        <w:t>)</w:t>
      </w:r>
      <w:r w:rsidRPr="00B816B7">
        <w:rPr>
          <w:rStyle w:val="apple-converted-space"/>
          <w:rFonts w:ascii="Times New Roman" w:hAnsi="Times New Roman"/>
          <w:sz w:val="24"/>
          <w:szCs w:val="24"/>
          <w:shd w:val="clear" w:color="auto" w:fill="FFFFFF"/>
          <w:lang w:val="en-GB"/>
        </w:rPr>
        <w:t xml:space="preserve"> </w:t>
      </w:r>
      <w:r w:rsidRPr="00B816B7">
        <w:rPr>
          <w:rFonts w:ascii="Times New Roman" w:hAnsi="Times New Roman"/>
          <w:b/>
          <w:color w:val="000000"/>
          <w:sz w:val="24"/>
          <w:szCs w:val="24"/>
          <w:lang w:val="en-GB"/>
        </w:rPr>
        <w:t>in the obtained extracts</w:t>
      </w:r>
      <w:r w:rsidRPr="00B816B7">
        <w:rPr>
          <w:rFonts w:ascii="Times New Roman" w:hAnsi="Times New Roman"/>
          <w:color w:val="000000"/>
          <w:sz w:val="24"/>
          <w:szCs w:val="24"/>
          <w:lang w:val="en-GB"/>
        </w:rPr>
        <w:t xml:space="preserve"> </w:t>
      </w:r>
    </w:p>
    <w:p w:rsidR="00916A5E" w:rsidRPr="00B816B7" w:rsidRDefault="00916A5E" w:rsidP="00B816B7">
      <w:pPr>
        <w:autoSpaceDE w:val="0"/>
        <w:autoSpaceDN w:val="0"/>
        <w:adjustRightInd w:val="0"/>
        <w:spacing w:line="360" w:lineRule="auto"/>
        <w:ind w:firstLine="720"/>
        <w:jc w:val="both"/>
      </w:pPr>
      <w:r w:rsidRPr="00B816B7">
        <w:rPr>
          <w:color w:val="000000"/>
        </w:rPr>
        <w:t xml:space="preserve">Due to the considerable bioactivity of apigenin we perform the bioconversion of </w:t>
      </w:r>
      <w:r w:rsidRPr="00B816B7">
        <w:t>Ap-7-Glc</w:t>
      </w:r>
      <w:r w:rsidRPr="00B816B7">
        <w:rPr>
          <w:rStyle w:val="apple-converted-space"/>
          <w:shd w:val="clear" w:color="auto" w:fill="FFFFFF"/>
        </w:rPr>
        <w:t xml:space="preserve"> </w:t>
      </w:r>
      <w:r w:rsidRPr="00B816B7">
        <w:t>in the plant material prior to extraction process</w:t>
      </w:r>
      <w:r w:rsidRPr="00B816B7">
        <w:rPr>
          <w:color w:val="000000"/>
        </w:rPr>
        <w:t xml:space="preserve"> to increase concentration of its free form</w:t>
      </w:r>
      <w:r w:rsidRPr="00B816B7">
        <w:t>.</w:t>
      </w:r>
      <w:r w:rsidRPr="00B816B7">
        <w:rPr>
          <w:color w:val="000000"/>
        </w:rPr>
        <w:t xml:space="preserve"> In order to define extraction method that would provide the highest yield of apigenin, both, native and autofermented </w:t>
      </w:r>
      <w:r w:rsidRPr="00B816B7">
        <w:rPr>
          <w:rStyle w:val="apple-converted-space"/>
          <w:shd w:val="clear" w:color="auto" w:fill="FFFFFF"/>
        </w:rPr>
        <w:t>chamomile ligulate flowers</w:t>
      </w:r>
      <w:r w:rsidRPr="00B816B7">
        <w:rPr>
          <w:color w:val="000000"/>
        </w:rPr>
        <w:t xml:space="preserve">, were extracted by applying ultrasound-assisted and Soxhlet extractions. The ultrasound extraction represents a modern technique in which </w:t>
      </w:r>
      <w:r w:rsidRPr="00B816B7">
        <w:t xml:space="preserve">desorption of the analytes from the matrix </w:t>
      </w:r>
      <w:r w:rsidRPr="00B816B7">
        <w:rPr>
          <w:color w:val="000000"/>
        </w:rPr>
        <w:t>is</w:t>
      </w:r>
      <w:r w:rsidRPr="00B816B7">
        <w:t xml:space="preserve"> enhances due to cavitation phenomenon. However, cavitation can provoke the destruction of the target analytes. From this reason, scrutiny of the polyphenols’ behaviour in different extraction systems is necessary. For this purpose, the Soxhlet extraction, as a reference technique, was used. Apart of the technique, used solvent has multiple </w:t>
      </w:r>
      <w:proofErr w:type="gramStart"/>
      <w:r w:rsidRPr="00B816B7">
        <w:t>influence</w:t>
      </w:r>
      <w:proofErr w:type="gramEnd"/>
      <w:r w:rsidRPr="00B816B7">
        <w:t xml:space="preserve"> on extraction efficiency, and choosing the optimal solvent or their mixture is one of the most important task in the extraction process of bioactive molecules. </w:t>
      </w:r>
    </w:p>
    <w:p w:rsidR="00916A5E" w:rsidRPr="00B816B7" w:rsidRDefault="00916A5E" w:rsidP="00B816B7">
      <w:pPr>
        <w:autoSpaceDE w:val="0"/>
        <w:autoSpaceDN w:val="0"/>
        <w:adjustRightInd w:val="0"/>
        <w:spacing w:line="360" w:lineRule="auto"/>
        <w:ind w:firstLine="720"/>
        <w:jc w:val="both"/>
        <w:rPr>
          <w:color w:val="000000"/>
        </w:rPr>
      </w:pPr>
      <w:r w:rsidRPr="00B816B7">
        <w:rPr>
          <w:color w:val="000000"/>
        </w:rPr>
        <w:t>Ethanol and water, as well as their mixture are classified as</w:t>
      </w:r>
      <w:r w:rsidRPr="00B816B7">
        <w:t xml:space="preserve"> </w:t>
      </w:r>
      <w:r w:rsidRPr="00B816B7">
        <w:rPr>
          <w:color w:val="000000"/>
        </w:rPr>
        <w:t>GRAS (generally recognized as safe)</w:t>
      </w:r>
      <w:r w:rsidRPr="00B816B7">
        <w:t xml:space="preserve"> and </w:t>
      </w:r>
      <w:r w:rsidRPr="00B816B7">
        <w:rPr>
          <w:color w:val="000000"/>
        </w:rPr>
        <w:t xml:space="preserve">suitable for the recovery of nutraceuticals. Even ethanol is not highly selective for </w:t>
      </w:r>
      <w:proofErr w:type="gramStart"/>
      <w:r w:rsidRPr="00B816B7">
        <w:rPr>
          <w:color w:val="000000"/>
        </w:rPr>
        <w:t>phenols,</w:t>
      </w:r>
      <w:proofErr w:type="gramEnd"/>
      <w:r w:rsidRPr="00B816B7">
        <w:rPr>
          <w:color w:val="000000"/>
        </w:rPr>
        <w:t xml:space="preserve"> its use is preferable in comparison to other organic solvents, especially for food and pharmaceutical products. For these reasons, ethanol was used for </w:t>
      </w:r>
      <w:proofErr w:type="spellStart"/>
      <w:r w:rsidRPr="00B816B7">
        <w:rPr>
          <w:color w:val="000000"/>
        </w:rPr>
        <w:t>sonification</w:t>
      </w:r>
      <w:proofErr w:type="spellEnd"/>
      <w:r w:rsidRPr="00B816B7">
        <w:rPr>
          <w:color w:val="000000"/>
        </w:rPr>
        <w:t xml:space="preserve"> of native (N-UE) and autofermented (A-UE) CLF. The same solvent was used for the Soxhlet extraction of nonfermented (N-SE) and autofermented </w:t>
      </w:r>
      <w:r w:rsidRPr="00B816B7">
        <w:rPr>
          <w:color w:val="000000"/>
        </w:rPr>
        <w:lastRenderedPageBreak/>
        <w:t>(A-SE) samples.  Additionally, water was used as a solvent for ultrasound extraction of native (N-UE</w:t>
      </w:r>
      <w:r w:rsidRPr="00B816B7">
        <w:rPr>
          <w:color w:val="000000"/>
          <w:vertAlign w:val="subscript"/>
        </w:rPr>
        <w:t>W</w:t>
      </w:r>
      <w:r w:rsidRPr="00B816B7">
        <w:rPr>
          <w:color w:val="000000"/>
        </w:rPr>
        <w:t>), as well as autofermented (A-UE</w:t>
      </w:r>
      <w:r w:rsidRPr="00B816B7">
        <w:rPr>
          <w:color w:val="000000"/>
          <w:vertAlign w:val="subscript"/>
        </w:rPr>
        <w:t>W</w:t>
      </w:r>
      <w:r w:rsidRPr="00B816B7">
        <w:rPr>
          <w:color w:val="000000"/>
        </w:rPr>
        <w:t>) CLF.</w:t>
      </w:r>
    </w:p>
    <w:p w:rsidR="00916A5E" w:rsidRPr="00B816B7" w:rsidRDefault="00916A5E" w:rsidP="00B816B7">
      <w:pPr>
        <w:autoSpaceDE w:val="0"/>
        <w:autoSpaceDN w:val="0"/>
        <w:adjustRightInd w:val="0"/>
        <w:spacing w:line="360" w:lineRule="auto"/>
        <w:ind w:firstLine="720"/>
        <w:jc w:val="both"/>
      </w:pPr>
      <w:r w:rsidRPr="00B816B7">
        <w:rPr>
          <w:color w:val="000000"/>
        </w:rPr>
        <w:t xml:space="preserve">The first step in our research was to </w:t>
      </w:r>
      <w:r w:rsidRPr="00B816B7">
        <w:t xml:space="preserve">determine the success of the fermentation process. For that reason, N-CLF and A-CLF extracts were subjected to TLC-UV analysis. </w:t>
      </w:r>
      <w:r w:rsidRPr="00B816B7">
        <w:rPr>
          <w:rStyle w:val="hps"/>
          <w:color w:val="222222"/>
        </w:rPr>
        <w:t>Appearance</w:t>
      </w:r>
      <w:r w:rsidRPr="00B816B7">
        <w:t xml:space="preserve"> of obtained TLC chromatogram suggested that apigenin was present in all samples and the intensity of its spots was stronger in autofermented samples than in native ones. The Ap-7-Glc was also present in all extracts, but on contrary to the apigenin, the intensity of Ap-7-Glc spots in A-CLF samples was lower. Although literature </w:t>
      </w:r>
      <w:r w:rsidRPr="00B816B7">
        <w:rPr>
          <w:color w:val="000000"/>
        </w:rPr>
        <w:t xml:space="preserve">data suggest that apigenin is </w:t>
      </w:r>
      <w:r w:rsidR="00346503" w:rsidRPr="00B816B7">
        <w:t>poorly soluble in water</w:t>
      </w:r>
      <w:r w:rsidR="004613D8">
        <w:t xml:space="preserve"> </w:t>
      </w:r>
      <w:r w:rsidR="004613D8">
        <w:rPr>
          <w:vertAlign w:val="superscript"/>
        </w:rPr>
        <w:t>5</w:t>
      </w:r>
      <w:r w:rsidRPr="00B816B7">
        <w:t xml:space="preserve">, </w:t>
      </w:r>
      <w:proofErr w:type="spellStart"/>
      <w:r w:rsidRPr="00B816B7">
        <w:t>apigenin</w:t>
      </w:r>
      <w:proofErr w:type="spellEnd"/>
      <w:r w:rsidRPr="00B816B7">
        <w:t xml:space="preserve"> was present in CLF water extracts. Presence of the apigenin in water extracts was previously reported in the literature</w:t>
      </w:r>
      <w:r w:rsidR="004613D8">
        <w:t xml:space="preserve"> </w:t>
      </w:r>
      <w:r w:rsidR="004613D8">
        <w:rPr>
          <w:vertAlign w:val="superscript"/>
        </w:rPr>
        <w:t>5</w:t>
      </w:r>
      <w:r w:rsidRPr="00B816B7">
        <w:t xml:space="preserve">. Taking into account that concentration of apigenin in hot water tea could be up to 1.2% it can be assumed, that specific experimental condition could isolate this flavon. Taking into account that </w:t>
      </w:r>
      <w:proofErr w:type="spellStart"/>
      <w:r w:rsidRPr="00B816B7">
        <w:t>physico</w:t>
      </w:r>
      <w:proofErr w:type="spellEnd"/>
      <w:r w:rsidRPr="00B816B7">
        <w:t>-chemical properties of solvents are altered in the ultrasonic field and very often the solvating properties are enhanced, we suppose that the ultrasound modified solvating properties of water. Nevertheless, the concentration of both flavonoid forms was higher in ethanolic samples. As presented in Table 1, results of quantifications of Ap-7-Glc and apigenin show increased concentration of apigenin after fermentation process.</w:t>
      </w:r>
    </w:p>
    <w:p w:rsidR="00CD58B3" w:rsidRPr="00B816B7" w:rsidRDefault="00CD58B3" w:rsidP="00CD58B3">
      <w:pPr>
        <w:spacing w:line="360" w:lineRule="auto"/>
      </w:pPr>
      <w:proofErr w:type="gramStart"/>
      <w:r w:rsidRPr="00B816B7">
        <w:t>Table 1.</w:t>
      </w:r>
      <w:proofErr w:type="gramEnd"/>
      <w:r w:rsidRPr="00B816B7">
        <w:t xml:space="preserve"> </w:t>
      </w:r>
      <w:proofErr w:type="gramStart"/>
      <w:r w:rsidRPr="00B816B7">
        <w:t xml:space="preserve">Content of </w:t>
      </w:r>
      <w:proofErr w:type="spellStart"/>
      <w:r w:rsidRPr="00B816B7">
        <w:t>apigenin</w:t>
      </w:r>
      <w:proofErr w:type="spellEnd"/>
      <w:r w:rsidRPr="00B816B7">
        <w:t xml:space="preserve"> and apigenin-7-O-glucoside in obtained extracts.</w:t>
      </w:r>
      <w:proofErr w:type="gramEnd"/>
    </w:p>
    <w:tbl>
      <w:tblPr>
        <w:tblStyle w:val="Reetkatablice"/>
        <w:tblW w:w="0" w:type="auto"/>
        <w:tblLook w:val="04A0"/>
      </w:tblPr>
      <w:tblGrid>
        <w:gridCol w:w="2907"/>
        <w:gridCol w:w="2912"/>
        <w:gridCol w:w="2896"/>
      </w:tblGrid>
      <w:tr w:rsidR="00CD58B3" w:rsidRPr="00B816B7" w:rsidTr="00262E3D">
        <w:tc>
          <w:tcPr>
            <w:tcW w:w="3021" w:type="dxa"/>
            <w:shd w:val="clear" w:color="auto" w:fill="D9D9D9" w:themeFill="background1" w:themeFillShade="D9"/>
            <w:vAlign w:val="center"/>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b/>
                <w:color w:val="000000"/>
                <w:sz w:val="24"/>
                <w:szCs w:val="24"/>
                <w:lang w:val="en-GB"/>
              </w:rPr>
              <w:t>Extracts</w:t>
            </w:r>
          </w:p>
        </w:tc>
        <w:tc>
          <w:tcPr>
            <w:tcW w:w="3021" w:type="dxa"/>
            <w:shd w:val="clear" w:color="auto" w:fill="D9D9D9" w:themeFill="background1" w:themeFillShade="D9"/>
            <w:vAlign w:val="center"/>
          </w:tcPr>
          <w:p w:rsidR="00CD58B3" w:rsidRPr="00B816B7" w:rsidRDefault="00CD58B3" w:rsidP="00262E3D">
            <w:pPr>
              <w:spacing w:line="360" w:lineRule="auto"/>
              <w:jc w:val="center"/>
              <w:rPr>
                <w:rFonts w:ascii="Times New Roman" w:hAnsi="Times New Roman"/>
                <w:b/>
                <w:sz w:val="24"/>
                <w:szCs w:val="24"/>
                <w:lang w:val="en-GB"/>
              </w:rPr>
            </w:pPr>
            <w:proofErr w:type="spellStart"/>
            <w:r w:rsidRPr="00B816B7">
              <w:rPr>
                <w:rFonts w:ascii="Times New Roman" w:hAnsi="Times New Roman"/>
                <w:b/>
                <w:sz w:val="24"/>
                <w:szCs w:val="24"/>
                <w:lang w:val="en-GB"/>
              </w:rPr>
              <w:t>Apigenin</w:t>
            </w:r>
            <w:proofErr w:type="spellEnd"/>
            <w:r w:rsidRPr="00B816B7">
              <w:rPr>
                <w:rFonts w:ascii="Times New Roman" w:hAnsi="Times New Roman"/>
                <w:b/>
                <w:sz w:val="24"/>
                <w:szCs w:val="24"/>
                <w:lang w:val="en-GB"/>
              </w:rPr>
              <w:t xml:space="preserve"> (mg/g)</w:t>
            </w:r>
          </w:p>
        </w:tc>
        <w:tc>
          <w:tcPr>
            <w:tcW w:w="3021" w:type="dxa"/>
            <w:shd w:val="clear" w:color="auto" w:fill="D9D9D9" w:themeFill="background1" w:themeFillShade="D9"/>
            <w:vAlign w:val="center"/>
          </w:tcPr>
          <w:p w:rsidR="00CD58B3" w:rsidRPr="00B816B7" w:rsidRDefault="00CD58B3" w:rsidP="00262E3D">
            <w:pPr>
              <w:spacing w:line="360" w:lineRule="auto"/>
              <w:jc w:val="center"/>
              <w:rPr>
                <w:rFonts w:ascii="Times New Roman" w:hAnsi="Times New Roman"/>
                <w:b/>
                <w:sz w:val="24"/>
                <w:szCs w:val="24"/>
                <w:lang w:val="en-GB"/>
              </w:rPr>
            </w:pPr>
            <w:r w:rsidRPr="00B816B7">
              <w:rPr>
                <w:rFonts w:ascii="Times New Roman" w:hAnsi="Times New Roman"/>
                <w:b/>
                <w:sz w:val="24"/>
                <w:szCs w:val="24"/>
                <w:lang w:val="en-GB"/>
              </w:rPr>
              <w:t>Ap-7-Glc (mg/g)</w:t>
            </w:r>
          </w:p>
        </w:tc>
      </w:tr>
      <w:tr w:rsidR="00CD58B3" w:rsidRPr="00B816B7" w:rsidTr="00262E3D">
        <w:tc>
          <w:tcPr>
            <w:tcW w:w="3021" w:type="dxa"/>
            <w:shd w:val="clear" w:color="auto" w:fill="F2F2F2" w:themeFill="background1" w:themeFillShade="F2"/>
            <w:vAlign w:val="center"/>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b/>
                <w:bCs/>
                <w:sz w:val="24"/>
                <w:szCs w:val="24"/>
                <w:lang w:val="en-GB"/>
              </w:rPr>
              <w:t>A-UE</w:t>
            </w:r>
            <w:r w:rsidRPr="00B816B7">
              <w:rPr>
                <w:rFonts w:ascii="Times New Roman" w:hAnsi="Times New Roman"/>
                <w:b/>
                <w:bCs/>
                <w:sz w:val="24"/>
                <w:szCs w:val="24"/>
                <w:vertAlign w:val="superscript"/>
                <w:lang w:val="en-GB"/>
              </w:rPr>
              <w:t>1</w:t>
            </w:r>
          </w:p>
        </w:tc>
        <w:tc>
          <w:tcPr>
            <w:tcW w:w="3021" w:type="dxa"/>
            <w:vAlign w:val="center"/>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sz w:val="24"/>
                <w:szCs w:val="24"/>
                <w:lang w:val="en-GB"/>
              </w:rPr>
              <w:t>2.51 ± 0.18</w:t>
            </w:r>
          </w:p>
        </w:tc>
        <w:tc>
          <w:tcPr>
            <w:tcW w:w="3021" w:type="dxa"/>
            <w:vAlign w:val="center"/>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color w:val="000000"/>
                <w:sz w:val="24"/>
                <w:szCs w:val="24"/>
                <w:lang w:val="en-GB"/>
              </w:rPr>
              <w:t xml:space="preserve">1.35 </w:t>
            </w:r>
            <w:r w:rsidRPr="00B816B7">
              <w:rPr>
                <w:rFonts w:ascii="Times New Roman" w:hAnsi="Times New Roman"/>
                <w:sz w:val="24"/>
                <w:szCs w:val="24"/>
                <w:lang w:val="en-GB"/>
              </w:rPr>
              <w:t>± 0.05</w:t>
            </w:r>
          </w:p>
        </w:tc>
      </w:tr>
      <w:tr w:rsidR="00CD58B3" w:rsidRPr="00B816B7" w:rsidTr="00262E3D">
        <w:tc>
          <w:tcPr>
            <w:tcW w:w="3021" w:type="dxa"/>
            <w:shd w:val="clear" w:color="auto" w:fill="F2F2F2" w:themeFill="background1" w:themeFillShade="F2"/>
            <w:vAlign w:val="center"/>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b/>
                <w:bCs/>
                <w:sz w:val="24"/>
                <w:szCs w:val="24"/>
                <w:lang w:val="en-GB"/>
              </w:rPr>
              <w:t>N-UE</w:t>
            </w:r>
            <w:r w:rsidRPr="00B816B7">
              <w:rPr>
                <w:rFonts w:ascii="Times New Roman" w:hAnsi="Times New Roman"/>
                <w:b/>
                <w:bCs/>
                <w:sz w:val="24"/>
                <w:szCs w:val="24"/>
                <w:vertAlign w:val="superscript"/>
                <w:lang w:val="en-GB"/>
              </w:rPr>
              <w:t>2</w:t>
            </w:r>
          </w:p>
        </w:tc>
        <w:tc>
          <w:tcPr>
            <w:tcW w:w="3021" w:type="dxa"/>
            <w:vAlign w:val="center"/>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sz w:val="24"/>
                <w:szCs w:val="24"/>
                <w:lang w:val="en-GB"/>
              </w:rPr>
              <w:t>0.39 ± 0.07</w:t>
            </w:r>
          </w:p>
        </w:tc>
        <w:tc>
          <w:tcPr>
            <w:tcW w:w="3021" w:type="dxa"/>
            <w:vAlign w:val="center"/>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color w:val="000000"/>
                <w:sz w:val="24"/>
                <w:szCs w:val="24"/>
                <w:lang w:val="en-GB"/>
              </w:rPr>
              <w:t xml:space="preserve">0.89 </w:t>
            </w:r>
            <w:r w:rsidRPr="00B816B7">
              <w:rPr>
                <w:rFonts w:ascii="Times New Roman" w:hAnsi="Times New Roman"/>
                <w:sz w:val="24"/>
                <w:szCs w:val="24"/>
                <w:lang w:val="en-GB"/>
              </w:rPr>
              <w:t>± 0.13</w:t>
            </w:r>
          </w:p>
        </w:tc>
      </w:tr>
      <w:tr w:rsidR="00CD58B3" w:rsidRPr="00B816B7" w:rsidTr="00262E3D">
        <w:tc>
          <w:tcPr>
            <w:tcW w:w="3021" w:type="dxa"/>
            <w:shd w:val="clear" w:color="auto" w:fill="F2F2F2" w:themeFill="background1" w:themeFillShade="F2"/>
            <w:vAlign w:val="center"/>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b/>
                <w:bCs/>
                <w:sz w:val="24"/>
                <w:szCs w:val="24"/>
                <w:lang w:val="en-GB"/>
              </w:rPr>
              <w:t>A-SE</w:t>
            </w:r>
            <w:r w:rsidRPr="00B816B7">
              <w:rPr>
                <w:rFonts w:ascii="Times New Roman" w:hAnsi="Times New Roman"/>
                <w:b/>
                <w:bCs/>
                <w:sz w:val="24"/>
                <w:szCs w:val="24"/>
                <w:vertAlign w:val="superscript"/>
                <w:lang w:val="en-GB"/>
              </w:rPr>
              <w:t>3</w:t>
            </w:r>
          </w:p>
        </w:tc>
        <w:tc>
          <w:tcPr>
            <w:tcW w:w="3021" w:type="dxa"/>
            <w:vAlign w:val="center"/>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sz w:val="24"/>
                <w:szCs w:val="24"/>
                <w:lang w:val="en-GB"/>
              </w:rPr>
              <w:t>2.42 ± 0.02</w:t>
            </w:r>
          </w:p>
        </w:tc>
        <w:tc>
          <w:tcPr>
            <w:tcW w:w="3021" w:type="dxa"/>
            <w:vAlign w:val="center"/>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color w:val="000000"/>
                <w:sz w:val="24"/>
                <w:szCs w:val="24"/>
                <w:lang w:val="en-GB"/>
              </w:rPr>
              <w:t xml:space="preserve">1.31 </w:t>
            </w:r>
            <w:r w:rsidRPr="00B816B7">
              <w:rPr>
                <w:rFonts w:ascii="Times New Roman" w:hAnsi="Times New Roman"/>
                <w:sz w:val="24"/>
                <w:szCs w:val="24"/>
                <w:lang w:val="en-GB"/>
              </w:rPr>
              <w:t>± 0.09</w:t>
            </w:r>
          </w:p>
        </w:tc>
      </w:tr>
      <w:tr w:rsidR="00CD58B3" w:rsidRPr="00B816B7" w:rsidTr="00262E3D">
        <w:tc>
          <w:tcPr>
            <w:tcW w:w="3021" w:type="dxa"/>
            <w:shd w:val="clear" w:color="auto" w:fill="F2F2F2" w:themeFill="background1" w:themeFillShade="F2"/>
            <w:vAlign w:val="center"/>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b/>
                <w:bCs/>
                <w:sz w:val="24"/>
                <w:szCs w:val="24"/>
                <w:lang w:val="en-GB"/>
              </w:rPr>
              <w:t>N-SE</w:t>
            </w:r>
            <w:r w:rsidRPr="00B816B7">
              <w:rPr>
                <w:rFonts w:ascii="Times New Roman" w:hAnsi="Times New Roman"/>
                <w:b/>
                <w:bCs/>
                <w:sz w:val="24"/>
                <w:szCs w:val="24"/>
                <w:vertAlign w:val="superscript"/>
                <w:lang w:val="en-GB"/>
              </w:rPr>
              <w:t>4</w:t>
            </w:r>
          </w:p>
        </w:tc>
        <w:tc>
          <w:tcPr>
            <w:tcW w:w="3021" w:type="dxa"/>
            <w:vAlign w:val="center"/>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sz w:val="24"/>
                <w:szCs w:val="24"/>
                <w:lang w:val="en-GB"/>
              </w:rPr>
              <w:t>0.02 ± 0.00</w:t>
            </w:r>
          </w:p>
        </w:tc>
        <w:tc>
          <w:tcPr>
            <w:tcW w:w="3021" w:type="dxa"/>
            <w:vAlign w:val="center"/>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color w:val="000000"/>
                <w:sz w:val="24"/>
                <w:szCs w:val="24"/>
                <w:lang w:val="en-GB"/>
              </w:rPr>
              <w:t xml:space="preserve">0.06 </w:t>
            </w:r>
            <w:r w:rsidRPr="00B816B7">
              <w:rPr>
                <w:rFonts w:ascii="Times New Roman" w:hAnsi="Times New Roman"/>
                <w:sz w:val="24"/>
                <w:szCs w:val="24"/>
                <w:lang w:val="en-GB"/>
              </w:rPr>
              <w:t>± 0.02</w:t>
            </w:r>
          </w:p>
        </w:tc>
      </w:tr>
      <w:tr w:rsidR="00CD58B3" w:rsidRPr="00B816B7" w:rsidTr="00262E3D">
        <w:tc>
          <w:tcPr>
            <w:tcW w:w="3021" w:type="dxa"/>
            <w:shd w:val="clear" w:color="auto" w:fill="F2F2F2" w:themeFill="background1" w:themeFillShade="F2"/>
            <w:vAlign w:val="center"/>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b/>
                <w:bCs/>
                <w:sz w:val="24"/>
                <w:szCs w:val="24"/>
                <w:lang w:val="en-GB"/>
              </w:rPr>
              <w:t>A-UE</w:t>
            </w:r>
            <w:r w:rsidRPr="00B816B7">
              <w:rPr>
                <w:rFonts w:ascii="Times New Roman" w:hAnsi="Times New Roman"/>
                <w:b/>
                <w:bCs/>
                <w:sz w:val="24"/>
                <w:szCs w:val="24"/>
                <w:vertAlign w:val="subscript"/>
                <w:lang w:val="en-GB"/>
              </w:rPr>
              <w:t>W</w:t>
            </w:r>
            <w:r w:rsidRPr="00B816B7">
              <w:rPr>
                <w:rFonts w:ascii="Times New Roman" w:hAnsi="Times New Roman"/>
                <w:b/>
                <w:bCs/>
                <w:sz w:val="24"/>
                <w:szCs w:val="24"/>
                <w:vertAlign w:val="superscript"/>
                <w:lang w:val="en-GB"/>
              </w:rPr>
              <w:t>5</w:t>
            </w:r>
          </w:p>
        </w:tc>
        <w:tc>
          <w:tcPr>
            <w:tcW w:w="3021" w:type="dxa"/>
            <w:vAlign w:val="center"/>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sz w:val="24"/>
                <w:szCs w:val="24"/>
                <w:lang w:val="en-GB"/>
              </w:rPr>
              <w:t>1.37 ± 0.07</w:t>
            </w:r>
          </w:p>
        </w:tc>
        <w:tc>
          <w:tcPr>
            <w:tcW w:w="3021" w:type="dxa"/>
            <w:vAlign w:val="center"/>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color w:val="000000"/>
                <w:sz w:val="24"/>
                <w:szCs w:val="24"/>
                <w:lang w:val="en-GB"/>
              </w:rPr>
              <w:t xml:space="preserve">0.91 </w:t>
            </w:r>
            <w:r w:rsidRPr="00B816B7">
              <w:rPr>
                <w:rFonts w:ascii="Times New Roman" w:hAnsi="Times New Roman"/>
                <w:sz w:val="24"/>
                <w:szCs w:val="24"/>
                <w:lang w:val="en-GB"/>
              </w:rPr>
              <w:t>± 0.06</w:t>
            </w:r>
          </w:p>
        </w:tc>
      </w:tr>
      <w:tr w:rsidR="00CD58B3" w:rsidRPr="00B816B7" w:rsidTr="00262E3D">
        <w:tc>
          <w:tcPr>
            <w:tcW w:w="3021" w:type="dxa"/>
            <w:shd w:val="clear" w:color="auto" w:fill="F2F2F2" w:themeFill="background1" w:themeFillShade="F2"/>
            <w:vAlign w:val="center"/>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b/>
                <w:bCs/>
                <w:sz w:val="24"/>
                <w:szCs w:val="24"/>
                <w:lang w:val="en-GB"/>
              </w:rPr>
              <w:t>N-UE</w:t>
            </w:r>
            <w:r w:rsidRPr="00B816B7">
              <w:rPr>
                <w:rFonts w:ascii="Times New Roman" w:hAnsi="Times New Roman"/>
                <w:b/>
                <w:bCs/>
                <w:sz w:val="24"/>
                <w:szCs w:val="24"/>
                <w:vertAlign w:val="subscript"/>
                <w:lang w:val="en-GB"/>
              </w:rPr>
              <w:t>W</w:t>
            </w:r>
            <w:r w:rsidRPr="00B816B7">
              <w:rPr>
                <w:rFonts w:ascii="Times New Roman" w:hAnsi="Times New Roman"/>
                <w:b/>
                <w:bCs/>
                <w:sz w:val="24"/>
                <w:szCs w:val="24"/>
                <w:vertAlign w:val="superscript"/>
                <w:lang w:val="en-GB"/>
              </w:rPr>
              <w:t>6</w:t>
            </w:r>
          </w:p>
        </w:tc>
        <w:tc>
          <w:tcPr>
            <w:tcW w:w="3021" w:type="dxa"/>
            <w:vAlign w:val="center"/>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sz w:val="24"/>
                <w:szCs w:val="24"/>
                <w:lang w:val="en-GB"/>
              </w:rPr>
              <w:t>0.18 ± 0.01</w:t>
            </w:r>
          </w:p>
        </w:tc>
        <w:tc>
          <w:tcPr>
            <w:tcW w:w="3021" w:type="dxa"/>
            <w:vAlign w:val="center"/>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color w:val="000000"/>
                <w:sz w:val="24"/>
                <w:szCs w:val="24"/>
                <w:lang w:val="en-GB"/>
              </w:rPr>
              <w:t xml:space="preserve">0.53 </w:t>
            </w:r>
            <w:r w:rsidRPr="00B816B7">
              <w:rPr>
                <w:rFonts w:ascii="Times New Roman" w:hAnsi="Times New Roman"/>
                <w:sz w:val="24"/>
                <w:szCs w:val="24"/>
                <w:lang w:val="en-GB"/>
              </w:rPr>
              <w:t>± 0.02</w:t>
            </w:r>
          </w:p>
        </w:tc>
      </w:tr>
    </w:tbl>
    <w:p w:rsidR="00CD58B3" w:rsidRPr="00E7709F" w:rsidRDefault="00CD58B3" w:rsidP="00CD58B3">
      <w:pPr>
        <w:spacing w:line="360" w:lineRule="auto"/>
        <w:jc w:val="both"/>
        <w:rPr>
          <w:rFonts w:ascii="Arial" w:eastAsia="GulliverRM" w:hAnsi="Arial" w:cs="Arial"/>
          <w:sz w:val="16"/>
          <w:szCs w:val="16"/>
        </w:rPr>
      </w:pPr>
      <w:r w:rsidRPr="00E7709F">
        <w:rPr>
          <w:rFonts w:ascii="Arial" w:eastAsia="GulliverRM" w:hAnsi="Arial" w:cs="Arial"/>
          <w:sz w:val="16"/>
          <w:szCs w:val="16"/>
        </w:rPr>
        <w:t>Data represent mean value of three independent experiments done in triplicate.</w:t>
      </w:r>
    </w:p>
    <w:p w:rsidR="00CD58B3" w:rsidRPr="00E7709F" w:rsidRDefault="00CD58B3" w:rsidP="00CD58B3">
      <w:pPr>
        <w:spacing w:line="360" w:lineRule="auto"/>
        <w:jc w:val="both"/>
        <w:rPr>
          <w:rFonts w:ascii="Arial" w:hAnsi="Arial" w:cs="Arial"/>
          <w:sz w:val="16"/>
          <w:szCs w:val="16"/>
        </w:rPr>
      </w:pPr>
      <w:r w:rsidRPr="00E7709F">
        <w:rPr>
          <w:rFonts w:ascii="Arial" w:hAnsi="Arial" w:cs="Arial"/>
          <w:b/>
          <w:bCs/>
          <w:sz w:val="16"/>
          <w:szCs w:val="16"/>
          <w:vertAlign w:val="superscript"/>
        </w:rPr>
        <w:t>1</w:t>
      </w:r>
      <w:r w:rsidRPr="00E7709F">
        <w:rPr>
          <w:rFonts w:ascii="Arial" w:hAnsi="Arial" w:cs="Arial"/>
          <w:b/>
          <w:sz w:val="16"/>
          <w:szCs w:val="16"/>
        </w:rPr>
        <w:t>A-UE</w:t>
      </w:r>
      <w:r w:rsidRPr="00E7709F">
        <w:rPr>
          <w:rFonts w:ascii="Arial" w:hAnsi="Arial" w:cs="Arial"/>
          <w:sz w:val="16"/>
          <w:szCs w:val="16"/>
        </w:rPr>
        <w:t xml:space="preserve"> ethanol extract of </w:t>
      </w:r>
      <w:proofErr w:type="spellStart"/>
      <w:r w:rsidRPr="00E7709F">
        <w:rPr>
          <w:rFonts w:ascii="Arial" w:hAnsi="Arial" w:cs="Arial"/>
          <w:sz w:val="16"/>
          <w:szCs w:val="16"/>
        </w:rPr>
        <w:t>autofermented</w:t>
      </w:r>
      <w:proofErr w:type="spellEnd"/>
      <w:r w:rsidRPr="00E7709F">
        <w:rPr>
          <w:rFonts w:ascii="Arial" w:hAnsi="Arial" w:cs="Arial"/>
          <w:sz w:val="16"/>
          <w:szCs w:val="16"/>
        </w:rPr>
        <w:t xml:space="preserve"> flowers prepared by ultrasound extraction; </w:t>
      </w:r>
      <w:r w:rsidRPr="00E7709F">
        <w:rPr>
          <w:rFonts w:ascii="Arial" w:hAnsi="Arial" w:cs="Arial"/>
          <w:b/>
          <w:sz w:val="16"/>
          <w:szCs w:val="16"/>
          <w:vertAlign w:val="superscript"/>
        </w:rPr>
        <w:t>2</w:t>
      </w:r>
      <w:r w:rsidRPr="00E7709F">
        <w:rPr>
          <w:rFonts w:ascii="Arial" w:hAnsi="Arial" w:cs="Arial"/>
          <w:b/>
          <w:sz w:val="16"/>
          <w:szCs w:val="16"/>
        </w:rPr>
        <w:t>N-UE</w:t>
      </w:r>
      <w:r w:rsidRPr="00E7709F">
        <w:rPr>
          <w:rFonts w:ascii="Arial" w:hAnsi="Arial" w:cs="Arial"/>
          <w:sz w:val="16"/>
          <w:szCs w:val="16"/>
        </w:rPr>
        <w:t xml:space="preserve"> ethanol extract of native flowers prepared by ultrasound extraction; </w:t>
      </w:r>
      <w:r w:rsidRPr="00E7709F">
        <w:rPr>
          <w:rFonts w:ascii="Arial" w:hAnsi="Arial" w:cs="Arial"/>
          <w:b/>
          <w:sz w:val="16"/>
          <w:szCs w:val="16"/>
          <w:vertAlign w:val="superscript"/>
        </w:rPr>
        <w:t>3</w:t>
      </w:r>
      <w:r w:rsidRPr="00E7709F">
        <w:rPr>
          <w:rFonts w:ascii="Arial" w:hAnsi="Arial" w:cs="Arial"/>
          <w:b/>
          <w:sz w:val="16"/>
          <w:szCs w:val="16"/>
        </w:rPr>
        <w:t>A-SE</w:t>
      </w:r>
      <w:r w:rsidRPr="00E7709F">
        <w:rPr>
          <w:rFonts w:ascii="Arial" w:hAnsi="Arial" w:cs="Arial"/>
          <w:sz w:val="16"/>
          <w:szCs w:val="16"/>
        </w:rPr>
        <w:t xml:space="preserve"> ethanol extract of </w:t>
      </w:r>
      <w:proofErr w:type="spellStart"/>
      <w:r w:rsidRPr="00E7709F">
        <w:rPr>
          <w:rFonts w:ascii="Arial" w:hAnsi="Arial" w:cs="Arial"/>
          <w:sz w:val="16"/>
          <w:szCs w:val="16"/>
        </w:rPr>
        <w:t>autofermented</w:t>
      </w:r>
      <w:proofErr w:type="spellEnd"/>
      <w:r w:rsidRPr="00E7709F">
        <w:rPr>
          <w:rFonts w:ascii="Arial" w:hAnsi="Arial" w:cs="Arial"/>
          <w:sz w:val="16"/>
          <w:szCs w:val="16"/>
        </w:rPr>
        <w:t xml:space="preserve"> flowers prepared by </w:t>
      </w:r>
      <w:proofErr w:type="spellStart"/>
      <w:r w:rsidRPr="00E7709F">
        <w:rPr>
          <w:rFonts w:ascii="Arial" w:hAnsi="Arial" w:cs="Arial"/>
          <w:sz w:val="16"/>
          <w:szCs w:val="16"/>
        </w:rPr>
        <w:t>Soxhlet</w:t>
      </w:r>
      <w:proofErr w:type="spellEnd"/>
      <w:r w:rsidRPr="00E7709F">
        <w:rPr>
          <w:rFonts w:ascii="Arial" w:hAnsi="Arial" w:cs="Arial"/>
          <w:sz w:val="16"/>
          <w:szCs w:val="16"/>
        </w:rPr>
        <w:t xml:space="preserve"> extraction; </w:t>
      </w:r>
      <w:r w:rsidRPr="00E7709F">
        <w:rPr>
          <w:rFonts w:ascii="Arial" w:hAnsi="Arial" w:cs="Arial"/>
          <w:b/>
          <w:sz w:val="16"/>
          <w:szCs w:val="16"/>
          <w:vertAlign w:val="superscript"/>
        </w:rPr>
        <w:t>4</w:t>
      </w:r>
      <w:r w:rsidRPr="00E7709F">
        <w:rPr>
          <w:rFonts w:ascii="Arial" w:hAnsi="Arial" w:cs="Arial"/>
          <w:b/>
          <w:sz w:val="16"/>
          <w:szCs w:val="16"/>
        </w:rPr>
        <w:t>N-SE</w:t>
      </w:r>
      <w:r w:rsidRPr="00E7709F">
        <w:rPr>
          <w:rFonts w:ascii="Arial" w:hAnsi="Arial" w:cs="Arial"/>
          <w:sz w:val="16"/>
          <w:szCs w:val="16"/>
        </w:rPr>
        <w:t xml:space="preserve"> ethanol extract prepared from native flowers by </w:t>
      </w:r>
      <w:proofErr w:type="spellStart"/>
      <w:r w:rsidRPr="00E7709F">
        <w:rPr>
          <w:rFonts w:ascii="Arial" w:hAnsi="Arial" w:cs="Arial"/>
          <w:sz w:val="16"/>
          <w:szCs w:val="16"/>
        </w:rPr>
        <w:t>Soxhlet</w:t>
      </w:r>
      <w:proofErr w:type="spellEnd"/>
      <w:r w:rsidRPr="00E7709F">
        <w:rPr>
          <w:rFonts w:ascii="Arial" w:hAnsi="Arial" w:cs="Arial"/>
          <w:sz w:val="16"/>
          <w:szCs w:val="16"/>
        </w:rPr>
        <w:t xml:space="preserve"> extraction; </w:t>
      </w:r>
      <w:r w:rsidRPr="00E7709F">
        <w:rPr>
          <w:rFonts w:ascii="Arial" w:hAnsi="Arial" w:cs="Arial"/>
          <w:b/>
          <w:sz w:val="16"/>
          <w:szCs w:val="16"/>
          <w:vertAlign w:val="superscript"/>
        </w:rPr>
        <w:t>5</w:t>
      </w:r>
      <w:r w:rsidRPr="00E7709F">
        <w:rPr>
          <w:rFonts w:ascii="Arial" w:hAnsi="Arial" w:cs="Arial"/>
          <w:b/>
          <w:sz w:val="16"/>
          <w:szCs w:val="16"/>
        </w:rPr>
        <w:t>A-UE</w:t>
      </w:r>
      <w:r w:rsidRPr="00E7709F">
        <w:rPr>
          <w:rFonts w:ascii="Arial" w:hAnsi="Arial" w:cs="Arial"/>
          <w:b/>
          <w:sz w:val="16"/>
          <w:szCs w:val="16"/>
          <w:vertAlign w:val="subscript"/>
        </w:rPr>
        <w:t>W</w:t>
      </w:r>
      <w:r w:rsidRPr="00E7709F">
        <w:rPr>
          <w:rFonts w:ascii="Arial" w:hAnsi="Arial" w:cs="Arial"/>
          <w:sz w:val="16"/>
          <w:szCs w:val="16"/>
        </w:rPr>
        <w:t xml:space="preserve"> aqueous extract prepared from </w:t>
      </w:r>
      <w:proofErr w:type="spellStart"/>
      <w:r w:rsidRPr="00E7709F">
        <w:rPr>
          <w:rFonts w:ascii="Arial" w:hAnsi="Arial" w:cs="Arial"/>
          <w:sz w:val="16"/>
          <w:szCs w:val="16"/>
        </w:rPr>
        <w:t>autofermented</w:t>
      </w:r>
      <w:proofErr w:type="spellEnd"/>
      <w:r w:rsidRPr="00E7709F">
        <w:rPr>
          <w:rFonts w:ascii="Arial" w:hAnsi="Arial" w:cs="Arial"/>
          <w:sz w:val="16"/>
          <w:szCs w:val="16"/>
        </w:rPr>
        <w:t xml:space="preserve"> flowers by ultrasound extraction; </w:t>
      </w:r>
      <w:r w:rsidRPr="00E7709F">
        <w:rPr>
          <w:rFonts w:ascii="Arial" w:hAnsi="Arial" w:cs="Arial"/>
          <w:b/>
          <w:sz w:val="16"/>
          <w:szCs w:val="16"/>
          <w:vertAlign w:val="superscript"/>
        </w:rPr>
        <w:t>6</w:t>
      </w:r>
      <w:r w:rsidRPr="00E7709F">
        <w:rPr>
          <w:rFonts w:ascii="Arial" w:hAnsi="Arial" w:cs="Arial"/>
          <w:b/>
          <w:sz w:val="16"/>
          <w:szCs w:val="16"/>
        </w:rPr>
        <w:t>N-UE</w:t>
      </w:r>
      <w:r w:rsidRPr="00E7709F">
        <w:rPr>
          <w:rFonts w:ascii="Arial" w:hAnsi="Arial" w:cs="Arial"/>
          <w:b/>
          <w:sz w:val="16"/>
          <w:szCs w:val="16"/>
          <w:vertAlign w:val="subscript"/>
        </w:rPr>
        <w:t>W</w:t>
      </w:r>
      <w:r w:rsidRPr="00E7709F">
        <w:rPr>
          <w:rFonts w:ascii="Arial" w:hAnsi="Arial" w:cs="Arial"/>
          <w:sz w:val="16"/>
          <w:szCs w:val="16"/>
        </w:rPr>
        <w:t xml:space="preserve"> aqueous extract prepared from native flowers by ultrasound extraction </w:t>
      </w:r>
    </w:p>
    <w:p w:rsidR="00916A5E" w:rsidRPr="00B816B7" w:rsidRDefault="00916A5E" w:rsidP="00B816B7">
      <w:pPr>
        <w:spacing w:line="360" w:lineRule="auto"/>
        <w:jc w:val="center"/>
        <w:rPr>
          <w:b/>
        </w:rPr>
      </w:pPr>
    </w:p>
    <w:p w:rsidR="00916A5E" w:rsidRPr="00B816B7" w:rsidRDefault="00916A5E" w:rsidP="00B816B7">
      <w:pPr>
        <w:spacing w:line="360" w:lineRule="auto"/>
        <w:ind w:firstLine="720"/>
        <w:jc w:val="both"/>
      </w:pPr>
      <w:r w:rsidRPr="00B816B7">
        <w:t xml:space="preserve">However, the transformation of Ap-7-Glc was not complete, possibly due to the presence of other apigenin derivatives. Namely, according to the literature data, </w:t>
      </w:r>
      <w:r w:rsidRPr="00B816B7">
        <w:lastRenderedPageBreak/>
        <w:t>chamomile may contain up to 12 different derivatives of Ap-7-Glc</w:t>
      </w:r>
      <w:r w:rsidR="00B354CD">
        <w:t xml:space="preserve"> </w:t>
      </w:r>
      <w:r w:rsidR="00B354CD">
        <w:rPr>
          <w:vertAlign w:val="superscript"/>
        </w:rPr>
        <w:t>9</w:t>
      </w:r>
      <w:r w:rsidRPr="00B816B7">
        <w:t xml:space="preserve">, thus it can be assumed that during the fermentation those derivatives, in first place mono- and </w:t>
      </w:r>
      <w:proofErr w:type="spellStart"/>
      <w:r w:rsidRPr="00B816B7">
        <w:t>diacetylated</w:t>
      </w:r>
      <w:proofErr w:type="spellEnd"/>
      <w:r w:rsidRPr="00B816B7">
        <w:t>, were transformed into Ap-7-Glc. In this way, during the fermentation a particular amount of Ap-7-Glc was transformed into apigenin.</w:t>
      </w:r>
    </w:p>
    <w:p w:rsidR="00916A5E" w:rsidRDefault="00916A5E" w:rsidP="00B816B7">
      <w:pPr>
        <w:spacing w:line="360" w:lineRule="auto"/>
        <w:ind w:firstLine="720"/>
        <w:jc w:val="both"/>
      </w:pPr>
      <w:r w:rsidRPr="00B816B7">
        <w:t>Toward to the results presented in the Table 1, it is evident that the content of apigenin was much higher in A-CLF. This confirmed successful hydrolysis of apigenin glucosides in chamomile by the plants' own enzymes. Although, TLC was performed for fast screening of target substances, there was need for more relevant analysis like an UHPLC-MS-MS analysis which was performed with two selected samples (A-UE and N-UE). The content of target compounds in these samples was previously reported</w:t>
      </w:r>
      <w:r w:rsidR="002410A0">
        <w:rPr>
          <w:vertAlign w:val="superscript"/>
        </w:rPr>
        <w:t>11</w:t>
      </w:r>
      <w:r w:rsidRPr="00B816B7">
        <w:t>, and its chromatograms are presented in the Fig. 1. Quantification of apigenin and Ap-7-Glc was made by using the external standard method. Obtained results were in accordance with those obtained by the TLC (Table 1).</w:t>
      </w:r>
    </w:p>
    <w:p w:rsidR="002227F6" w:rsidRDefault="002227F6" w:rsidP="002227F6">
      <w:pPr>
        <w:spacing w:line="360" w:lineRule="auto"/>
        <w:rPr>
          <w:b/>
        </w:rPr>
      </w:pPr>
      <w:r>
        <w:rPr>
          <w:b/>
          <w:noProof/>
          <w:lang w:val="hr-HR" w:eastAsia="hr-HR"/>
        </w:rPr>
        <w:drawing>
          <wp:inline distT="0" distB="0" distL="0" distR="0">
            <wp:extent cx="5508000" cy="2543615"/>
            <wp:effectExtent l="19050" t="0" r="0" b="0"/>
            <wp:docPr id="1" name="Slika 0" descr="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jpg"/>
                    <pic:cNvPicPr/>
                  </pic:nvPicPr>
                  <pic:blipFill>
                    <a:blip r:embed="rId9" cstate="print"/>
                    <a:stretch>
                      <a:fillRect/>
                    </a:stretch>
                  </pic:blipFill>
                  <pic:spPr>
                    <a:xfrm>
                      <a:off x="0" y="0"/>
                      <a:ext cx="5508000" cy="2543615"/>
                    </a:xfrm>
                    <a:prstGeom prst="rect">
                      <a:avLst/>
                    </a:prstGeom>
                  </pic:spPr>
                </pic:pic>
              </a:graphicData>
            </a:graphic>
          </wp:inline>
        </w:drawing>
      </w:r>
    </w:p>
    <w:p w:rsidR="002227F6" w:rsidRDefault="002227F6" w:rsidP="002227F6">
      <w:pPr>
        <w:spacing w:line="360" w:lineRule="auto"/>
        <w:jc w:val="both"/>
        <w:rPr>
          <w:b/>
        </w:rPr>
      </w:pPr>
    </w:p>
    <w:p w:rsidR="002227F6" w:rsidRPr="00E7709F" w:rsidRDefault="002227F6" w:rsidP="002227F6">
      <w:pPr>
        <w:spacing w:line="360" w:lineRule="auto"/>
        <w:rPr>
          <w:rFonts w:ascii="Arial" w:hAnsi="Arial" w:cs="Arial"/>
          <w:sz w:val="16"/>
          <w:szCs w:val="16"/>
        </w:rPr>
      </w:pPr>
      <w:proofErr w:type="gramStart"/>
      <w:r w:rsidRPr="00E7709F">
        <w:rPr>
          <w:rFonts w:ascii="Arial" w:hAnsi="Arial" w:cs="Arial"/>
          <w:sz w:val="16"/>
          <w:szCs w:val="16"/>
        </w:rPr>
        <w:t>Figure 1.</w:t>
      </w:r>
      <w:proofErr w:type="gramEnd"/>
      <w:r w:rsidRPr="00E7709F">
        <w:rPr>
          <w:rFonts w:ascii="Arial" w:hAnsi="Arial" w:cs="Arial"/>
          <w:sz w:val="16"/>
          <w:szCs w:val="16"/>
        </w:rPr>
        <w:t xml:space="preserve"> </w:t>
      </w:r>
      <w:proofErr w:type="gramStart"/>
      <w:r w:rsidRPr="00E7709F">
        <w:rPr>
          <w:rFonts w:ascii="Arial" w:hAnsi="Arial" w:cs="Arial"/>
          <w:sz w:val="16"/>
          <w:szCs w:val="16"/>
        </w:rPr>
        <w:t>HPLC chromatograms of native (A) and fermented (B) chamomile extract obtained by UE technique.</w:t>
      </w:r>
      <w:proofErr w:type="gramEnd"/>
      <w:r w:rsidRPr="00E7709F">
        <w:rPr>
          <w:rFonts w:ascii="Arial" w:hAnsi="Arial" w:cs="Arial"/>
          <w:sz w:val="16"/>
          <w:szCs w:val="16"/>
        </w:rPr>
        <w:t xml:space="preserve"> Identified compounds are labelled as peaks 1–6: 1- apigenin-7-</w:t>
      </w:r>
      <w:r w:rsidRPr="00E7709F">
        <w:rPr>
          <w:rFonts w:ascii="Arial" w:hAnsi="Arial" w:cs="Arial"/>
          <w:i/>
          <w:sz w:val="16"/>
          <w:szCs w:val="16"/>
        </w:rPr>
        <w:t>O</w:t>
      </w:r>
      <w:r w:rsidRPr="00E7709F">
        <w:rPr>
          <w:rFonts w:ascii="Arial" w:hAnsi="Arial" w:cs="Arial"/>
          <w:sz w:val="16"/>
          <w:szCs w:val="16"/>
        </w:rPr>
        <w:t>-glucoside; 2, 2'- derivate of apigenin-7-</w:t>
      </w:r>
      <w:r w:rsidRPr="00E7709F">
        <w:rPr>
          <w:rFonts w:ascii="Arial" w:hAnsi="Arial" w:cs="Arial"/>
          <w:i/>
          <w:sz w:val="16"/>
          <w:szCs w:val="16"/>
        </w:rPr>
        <w:t>O</w:t>
      </w:r>
      <w:r w:rsidRPr="00E7709F">
        <w:rPr>
          <w:rFonts w:ascii="Arial" w:hAnsi="Arial" w:cs="Arial"/>
          <w:sz w:val="16"/>
          <w:szCs w:val="16"/>
        </w:rPr>
        <w:t xml:space="preserve">-glucoside; 3-apigenin; 4, 5- derivate of </w:t>
      </w:r>
      <w:proofErr w:type="spellStart"/>
      <w:r w:rsidRPr="00E7709F">
        <w:rPr>
          <w:rFonts w:ascii="Arial" w:hAnsi="Arial" w:cs="Arial"/>
          <w:sz w:val="16"/>
          <w:szCs w:val="16"/>
        </w:rPr>
        <w:t>flavonoids</w:t>
      </w:r>
      <w:proofErr w:type="spellEnd"/>
      <w:r w:rsidRPr="00E7709F">
        <w:rPr>
          <w:rFonts w:ascii="Arial" w:hAnsi="Arial" w:cs="Arial"/>
          <w:sz w:val="16"/>
          <w:szCs w:val="16"/>
        </w:rPr>
        <w:t>; 6-chlorogenic acid</w:t>
      </w:r>
    </w:p>
    <w:p w:rsidR="002227F6" w:rsidRPr="00B816B7" w:rsidRDefault="002227F6" w:rsidP="00B816B7">
      <w:pPr>
        <w:spacing w:line="360" w:lineRule="auto"/>
        <w:ind w:firstLine="720"/>
        <w:jc w:val="both"/>
      </w:pPr>
    </w:p>
    <w:p w:rsidR="00916A5E" w:rsidRPr="00B816B7" w:rsidRDefault="00916A5E" w:rsidP="00B816B7">
      <w:pPr>
        <w:pStyle w:val="Odlomakpopisa"/>
        <w:autoSpaceDE w:val="0"/>
        <w:autoSpaceDN w:val="0"/>
        <w:adjustRightInd w:val="0"/>
        <w:spacing w:after="0" w:line="360" w:lineRule="auto"/>
        <w:ind w:left="360"/>
        <w:jc w:val="center"/>
        <w:rPr>
          <w:rFonts w:ascii="Times New Roman" w:eastAsia="AdvGulliv-R" w:hAnsi="Times New Roman"/>
          <w:b/>
          <w:color w:val="000000"/>
          <w:sz w:val="24"/>
          <w:szCs w:val="24"/>
          <w:lang w:val="en-GB"/>
        </w:rPr>
      </w:pPr>
    </w:p>
    <w:p w:rsidR="00916A5E" w:rsidRPr="00B816B7" w:rsidRDefault="00916A5E" w:rsidP="00B816B7">
      <w:pPr>
        <w:pStyle w:val="Odlomakpopisa"/>
        <w:numPr>
          <w:ilvl w:val="1"/>
          <w:numId w:val="31"/>
        </w:numPr>
        <w:autoSpaceDE w:val="0"/>
        <w:autoSpaceDN w:val="0"/>
        <w:adjustRightInd w:val="0"/>
        <w:spacing w:before="200" w:line="360" w:lineRule="auto"/>
        <w:jc w:val="both"/>
        <w:rPr>
          <w:rFonts w:ascii="Times New Roman" w:hAnsi="Times New Roman"/>
          <w:b/>
          <w:color w:val="000000"/>
          <w:sz w:val="24"/>
          <w:szCs w:val="24"/>
          <w:lang w:val="en-GB"/>
        </w:rPr>
      </w:pPr>
      <w:r w:rsidRPr="00B816B7">
        <w:rPr>
          <w:rFonts w:ascii="Times New Roman" w:hAnsi="Times New Roman"/>
          <w:b/>
          <w:color w:val="000000"/>
          <w:sz w:val="24"/>
          <w:szCs w:val="24"/>
          <w:lang w:val="en-GB"/>
        </w:rPr>
        <w:t xml:space="preserve"> Extraction yield, total phenols (TP) and flavonoids (TF) content</w:t>
      </w:r>
    </w:p>
    <w:p w:rsidR="00916A5E" w:rsidRPr="00B816B7" w:rsidRDefault="00916A5E" w:rsidP="00B816B7">
      <w:pPr>
        <w:spacing w:line="360" w:lineRule="auto"/>
        <w:ind w:firstLine="720"/>
        <w:jc w:val="both"/>
        <w:rPr>
          <w:color w:val="000000"/>
        </w:rPr>
      </w:pPr>
      <w:r w:rsidRPr="00B816B7">
        <w:rPr>
          <w:color w:val="000000"/>
        </w:rPr>
        <w:t xml:space="preserve">In order to get the highest yields of biologically active compounds in observed extracts the comparison of solvents and extraction techniques for their isolation was done. The total extraction yields, TP and TF contents in different extracts are shown in the Table 2. </w:t>
      </w:r>
    </w:p>
    <w:p w:rsidR="00CD58B3" w:rsidRPr="00B816B7" w:rsidRDefault="00CD58B3" w:rsidP="00CD58B3">
      <w:pPr>
        <w:spacing w:line="360" w:lineRule="auto"/>
        <w:jc w:val="both"/>
        <w:rPr>
          <w:color w:val="000000"/>
        </w:rPr>
      </w:pPr>
      <w:proofErr w:type="gramStart"/>
      <w:r w:rsidRPr="00B816B7">
        <w:rPr>
          <w:color w:val="000000"/>
        </w:rPr>
        <w:lastRenderedPageBreak/>
        <w:t>Table 2.</w:t>
      </w:r>
      <w:proofErr w:type="gramEnd"/>
      <w:r w:rsidRPr="00B816B7">
        <w:rPr>
          <w:color w:val="000000"/>
        </w:rPr>
        <w:t xml:space="preserve"> Total extraction yield, total phenols and </w:t>
      </w:r>
      <w:proofErr w:type="spellStart"/>
      <w:r w:rsidRPr="00B816B7">
        <w:rPr>
          <w:color w:val="000000"/>
        </w:rPr>
        <w:t>flavonoids</w:t>
      </w:r>
      <w:proofErr w:type="spellEnd"/>
      <w:r w:rsidRPr="00B816B7">
        <w:rPr>
          <w:color w:val="000000"/>
        </w:rPr>
        <w:t xml:space="preserve"> contents in the obtained extracts</w:t>
      </w:r>
    </w:p>
    <w:tbl>
      <w:tblPr>
        <w:tblStyle w:val="Reetkatablice"/>
        <w:tblW w:w="0" w:type="auto"/>
        <w:tblLook w:val="04A0"/>
      </w:tblPr>
      <w:tblGrid>
        <w:gridCol w:w="2137"/>
        <w:gridCol w:w="2189"/>
        <w:gridCol w:w="2184"/>
        <w:gridCol w:w="2205"/>
      </w:tblGrid>
      <w:tr w:rsidR="00CD58B3" w:rsidRPr="00B816B7" w:rsidTr="00262E3D">
        <w:tc>
          <w:tcPr>
            <w:tcW w:w="2227" w:type="dxa"/>
            <w:shd w:val="clear" w:color="auto" w:fill="D9D9D9" w:themeFill="background1" w:themeFillShade="D9"/>
            <w:vAlign w:val="center"/>
          </w:tcPr>
          <w:p w:rsidR="00CD58B3" w:rsidRPr="00B816B7" w:rsidRDefault="00CD58B3" w:rsidP="00262E3D">
            <w:pPr>
              <w:spacing w:line="360" w:lineRule="auto"/>
              <w:jc w:val="center"/>
              <w:rPr>
                <w:rFonts w:ascii="Times New Roman" w:hAnsi="Times New Roman"/>
                <w:b/>
                <w:bCs/>
                <w:sz w:val="24"/>
                <w:szCs w:val="24"/>
                <w:lang w:val="en-GB"/>
              </w:rPr>
            </w:pPr>
            <w:r w:rsidRPr="00B816B7">
              <w:rPr>
                <w:rFonts w:ascii="Times New Roman" w:hAnsi="Times New Roman"/>
                <w:b/>
                <w:color w:val="000000"/>
                <w:sz w:val="24"/>
                <w:szCs w:val="24"/>
                <w:lang w:val="en-GB"/>
              </w:rPr>
              <w:t>Extracts</w:t>
            </w:r>
          </w:p>
        </w:tc>
        <w:tc>
          <w:tcPr>
            <w:tcW w:w="2268" w:type="dxa"/>
            <w:shd w:val="clear" w:color="auto" w:fill="D9D9D9" w:themeFill="background1" w:themeFillShade="D9"/>
            <w:vAlign w:val="center"/>
          </w:tcPr>
          <w:p w:rsidR="00CD58B3" w:rsidRPr="00B816B7" w:rsidRDefault="00CD58B3" w:rsidP="00262E3D">
            <w:pPr>
              <w:spacing w:line="360" w:lineRule="auto"/>
              <w:jc w:val="center"/>
              <w:rPr>
                <w:rFonts w:ascii="Times New Roman" w:hAnsi="Times New Roman"/>
                <w:b/>
                <w:bCs/>
                <w:sz w:val="24"/>
                <w:szCs w:val="24"/>
                <w:lang w:val="en-GB"/>
              </w:rPr>
            </w:pPr>
            <w:r w:rsidRPr="00B816B7">
              <w:rPr>
                <w:rFonts w:ascii="Times New Roman" w:hAnsi="Times New Roman"/>
                <w:b/>
                <w:bCs/>
                <w:sz w:val="24"/>
                <w:szCs w:val="24"/>
                <w:lang w:val="en-GB"/>
              </w:rPr>
              <w:t>Total extraction yield (%; w/w)</w:t>
            </w:r>
          </w:p>
        </w:tc>
        <w:tc>
          <w:tcPr>
            <w:tcW w:w="2284" w:type="dxa"/>
            <w:shd w:val="clear" w:color="auto" w:fill="D9D9D9" w:themeFill="background1" w:themeFillShade="D9"/>
            <w:vAlign w:val="center"/>
          </w:tcPr>
          <w:p w:rsidR="00CD58B3" w:rsidRPr="00B816B7" w:rsidRDefault="00CD58B3" w:rsidP="00262E3D">
            <w:pPr>
              <w:spacing w:line="360" w:lineRule="auto"/>
              <w:jc w:val="center"/>
              <w:rPr>
                <w:rFonts w:ascii="Times New Roman" w:hAnsi="Times New Roman"/>
                <w:b/>
                <w:bCs/>
                <w:sz w:val="24"/>
                <w:szCs w:val="24"/>
                <w:lang w:val="en-GB"/>
              </w:rPr>
            </w:pPr>
            <w:r w:rsidRPr="00B816B7">
              <w:rPr>
                <w:rFonts w:ascii="Times New Roman" w:hAnsi="Times New Roman"/>
                <w:b/>
                <w:bCs/>
                <w:sz w:val="24"/>
                <w:szCs w:val="24"/>
                <w:lang w:val="en-GB"/>
              </w:rPr>
              <w:t>Total phenols content (mg CAE/g)</w:t>
            </w:r>
          </w:p>
        </w:tc>
        <w:tc>
          <w:tcPr>
            <w:tcW w:w="2284" w:type="dxa"/>
            <w:shd w:val="clear" w:color="auto" w:fill="D9D9D9" w:themeFill="background1" w:themeFillShade="D9"/>
            <w:vAlign w:val="center"/>
          </w:tcPr>
          <w:p w:rsidR="00CD58B3" w:rsidRPr="00B816B7" w:rsidRDefault="00CD58B3" w:rsidP="00262E3D">
            <w:pPr>
              <w:spacing w:line="360" w:lineRule="auto"/>
              <w:jc w:val="center"/>
              <w:rPr>
                <w:rFonts w:ascii="Times New Roman" w:hAnsi="Times New Roman"/>
                <w:b/>
                <w:bCs/>
                <w:sz w:val="24"/>
                <w:szCs w:val="24"/>
                <w:lang w:val="en-GB"/>
              </w:rPr>
            </w:pPr>
            <w:r w:rsidRPr="00B816B7">
              <w:rPr>
                <w:rFonts w:ascii="Times New Roman" w:hAnsi="Times New Roman"/>
                <w:b/>
                <w:bCs/>
                <w:sz w:val="24"/>
                <w:szCs w:val="24"/>
                <w:lang w:val="en-GB"/>
              </w:rPr>
              <w:t xml:space="preserve">Total </w:t>
            </w:r>
            <w:proofErr w:type="spellStart"/>
            <w:r w:rsidRPr="00B816B7">
              <w:rPr>
                <w:rFonts w:ascii="Times New Roman" w:hAnsi="Times New Roman"/>
                <w:b/>
                <w:bCs/>
                <w:sz w:val="24"/>
                <w:szCs w:val="24"/>
                <w:lang w:val="en-GB"/>
              </w:rPr>
              <w:t>flavonoids</w:t>
            </w:r>
            <w:proofErr w:type="spellEnd"/>
            <w:r w:rsidRPr="00B816B7">
              <w:rPr>
                <w:rFonts w:ascii="Times New Roman" w:hAnsi="Times New Roman"/>
                <w:b/>
                <w:bCs/>
                <w:sz w:val="24"/>
                <w:szCs w:val="24"/>
                <w:lang w:val="en-GB"/>
              </w:rPr>
              <w:t xml:space="preserve"> content (mg RE/g)</w:t>
            </w:r>
          </w:p>
        </w:tc>
      </w:tr>
      <w:tr w:rsidR="00CD58B3" w:rsidRPr="00B816B7" w:rsidTr="00262E3D">
        <w:tc>
          <w:tcPr>
            <w:tcW w:w="2227" w:type="dxa"/>
            <w:shd w:val="clear" w:color="auto" w:fill="F2F2F2" w:themeFill="background1" w:themeFillShade="F2"/>
          </w:tcPr>
          <w:p w:rsidR="00CD58B3" w:rsidRPr="00B816B7" w:rsidRDefault="00CD58B3" w:rsidP="00262E3D">
            <w:pPr>
              <w:tabs>
                <w:tab w:val="left" w:pos="567"/>
              </w:tabs>
              <w:autoSpaceDE w:val="0"/>
              <w:autoSpaceDN w:val="0"/>
              <w:adjustRightInd w:val="0"/>
              <w:spacing w:line="360" w:lineRule="auto"/>
              <w:jc w:val="center"/>
              <w:rPr>
                <w:rFonts w:ascii="Times New Roman" w:hAnsi="Times New Roman"/>
                <w:sz w:val="24"/>
                <w:szCs w:val="24"/>
                <w:lang w:val="en-GB"/>
              </w:rPr>
            </w:pPr>
            <w:r w:rsidRPr="00B816B7">
              <w:rPr>
                <w:rFonts w:ascii="Times New Roman" w:hAnsi="Times New Roman"/>
                <w:b/>
                <w:bCs/>
                <w:sz w:val="24"/>
                <w:szCs w:val="24"/>
                <w:lang w:val="en-GB"/>
              </w:rPr>
              <w:t>A-UE</w:t>
            </w:r>
          </w:p>
        </w:tc>
        <w:tc>
          <w:tcPr>
            <w:tcW w:w="2268" w:type="dxa"/>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sz w:val="24"/>
                <w:szCs w:val="24"/>
                <w:lang w:val="en-GB"/>
              </w:rPr>
              <w:t xml:space="preserve">31.00 </w:t>
            </w:r>
            <w:r w:rsidRPr="00B816B7">
              <w:rPr>
                <w:rFonts w:ascii="Times New Roman" w:hAnsi="Times New Roman"/>
                <w:color w:val="000000"/>
                <w:sz w:val="24"/>
                <w:szCs w:val="24"/>
                <w:lang w:val="en-GB"/>
              </w:rPr>
              <w:t>± 1.56</w:t>
            </w:r>
          </w:p>
        </w:tc>
        <w:tc>
          <w:tcPr>
            <w:tcW w:w="2284" w:type="dxa"/>
          </w:tcPr>
          <w:p w:rsidR="00CD58B3" w:rsidRPr="00B816B7" w:rsidRDefault="00CD58B3" w:rsidP="00262E3D">
            <w:pPr>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198.64 ± 0.93</w:t>
            </w:r>
          </w:p>
        </w:tc>
        <w:tc>
          <w:tcPr>
            <w:tcW w:w="2284" w:type="dxa"/>
          </w:tcPr>
          <w:p w:rsidR="00CD58B3" w:rsidRPr="00B816B7" w:rsidRDefault="00CD58B3" w:rsidP="00262E3D">
            <w:pPr>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39.10 ± 0.26</w:t>
            </w:r>
          </w:p>
        </w:tc>
      </w:tr>
      <w:tr w:rsidR="00CD58B3" w:rsidRPr="00B816B7" w:rsidTr="00262E3D">
        <w:tc>
          <w:tcPr>
            <w:tcW w:w="2227" w:type="dxa"/>
            <w:shd w:val="clear" w:color="auto" w:fill="F2F2F2" w:themeFill="background1" w:themeFillShade="F2"/>
          </w:tcPr>
          <w:p w:rsidR="00CD58B3" w:rsidRPr="00B816B7" w:rsidRDefault="00CD58B3" w:rsidP="00262E3D">
            <w:pPr>
              <w:tabs>
                <w:tab w:val="left" w:pos="567"/>
              </w:tabs>
              <w:autoSpaceDE w:val="0"/>
              <w:autoSpaceDN w:val="0"/>
              <w:adjustRightInd w:val="0"/>
              <w:spacing w:line="360" w:lineRule="auto"/>
              <w:jc w:val="center"/>
              <w:rPr>
                <w:rFonts w:ascii="Times New Roman" w:hAnsi="Times New Roman"/>
                <w:sz w:val="24"/>
                <w:szCs w:val="24"/>
                <w:lang w:val="en-GB"/>
              </w:rPr>
            </w:pPr>
            <w:r w:rsidRPr="00B816B7">
              <w:rPr>
                <w:rFonts w:ascii="Times New Roman" w:hAnsi="Times New Roman"/>
                <w:b/>
                <w:bCs/>
                <w:sz w:val="24"/>
                <w:szCs w:val="24"/>
                <w:lang w:val="en-GB"/>
              </w:rPr>
              <w:t>N-UE</w:t>
            </w:r>
          </w:p>
        </w:tc>
        <w:tc>
          <w:tcPr>
            <w:tcW w:w="2268" w:type="dxa"/>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sz w:val="24"/>
                <w:szCs w:val="24"/>
                <w:lang w:val="en-GB"/>
              </w:rPr>
              <w:t xml:space="preserve">27.80 </w:t>
            </w:r>
            <w:r w:rsidRPr="00B816B7">
              <w:rPr>
                <w:rFonts w:ascii="Times New Roman" w:hAnsi="Times New Roman"/>
                <w:color w:val="000000"/>
                <w:sz w:val="24"/>
                <w:szCs w:val="24"/>
                <w:lang w:val="en-GB"/>
              </w:rPr>
              <w:t>± 0.17</w:t>
            </w:r>
          </w:p>
        </w:tc>
        <w:tc>
          <w:tcPr>
            <w:tcW w:w="2284" w:type="dxa"/>
          </w:tcPr>
          <w:p w:rsidR="00CD58B3" w:rsidRPr="00B816B7" w:rsidRDefault="00CD58B3" w:rsidP="00262E3D">
            <w:pPr>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133.26 ± 1.24</w:t>
            </w:r>
          </w:p>
        </w:tc>
        <w:tc>
          <w:tcPr>
            <w:tcW w:w="2284" w:type="dxa"/>
          </w:tcPr>
          <w:p w:rsidR="00CD58B3" w:rsidRPr="00B816B7" w:rsidRDefault="00CD58B3" w:rsidP="00262E3D">
            <w:pPr>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31.27 ± 0.11</w:t>
            </w:r>
          </w:p>
        </w:tc>
      </w:tr>
      <w:tr w:rsidR="00CD58B3" w:rsidRPr="00B816B7" w:rsidTr="00262E3D">
        <w:tc>
          <w:tcPr>
            <w:tcW w:w="2227" w:type="dxa"/>
            <w:shd w:val="clear" w:color="auto" w:fill="F2F2F2" w:themeFill="background1" w:themeFillShade="F2"/>
          </w:tcPr>
          <w:p w:rsidR="00CD58B3" w:rsidRPr="00B816B7" w:rsidRDefault="00CD58B3" w:rsidP="00262E3D">
            <w:pPr>
              <w:tabs>
                <w:tab w:val="left" w:pos="567"/>
              </w:tabs>
              <w:autoSpaceDE w:val="0"/>
              <w:autoSpaceDN w:val="0"/>
              <w:adjustRightInd w:val="0"/>
              <w:spacing w:line="360" w:lineRule="auto"/>
              <w:jc w:val="center"/>
              <w:rPr>
                <w:rFonts w:ascii="Times New Roman" w:hAnsi="Times New Roman"/>
                <w:sz w:val="24"/>
                <w:szCs w:val="24"/>
                <w:lang w:val="en-GB"/>
              </w:rPr>
            </w:pPr>
            <w:r w:rsidRPr="00B816B7">
              <w:rPr>
                <w:rFonts w:ascii="Times New Roman" w:hAnsi="Times New Roman"/>
                <w:b/>
                <w:bCs/>
                <w:sz w:val="24"/>
                <w:szCs w:val="24"/>
                <w:lang w:val="en-GB"/>
              </w:rPr>
              <w:t>A-SE</w:t>
            </w:r>
          </w:p>
        </w:tc>
        <w:tc>
          <w:tcPr>
            <w:tcW w:w="2268" w:type="dxa"/>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sz w:val="24"/>
                <w:szCs w:val="24"/>
                <w:lang w:val="en-GB"/>
              </w:rPr>
              <w:t xml:space="preserve">28.93 </w:t>
            </w:r>
            <w:r w:rsidRPr="00B816B7">
              <w:rPr>
                <w:rFonts w:ascii="Times New Roman" w:hAnsi="Times New Roman"/>
                <w:color w:val="000000"/>
                <w:sz w:val="24"/>
                <w:szCs w:val="24"/>
                <w:lang w:val="en-GB"/>
              </w:rPr>
              <w:t>± 0.18</w:t>
            </w:r>
          </w:p>
        </w:tc>
        <w:tc>
          <w:tcPr>
            <w:tcW w:w="2284" w:type="dxa"/>
          </w:tcPr>
          <w:p w:rsidR="00CD58B3" w:rsidRPr="00B816B7" w:rsidRDefault="00CD58B3" w:rsidP="00262E3D">
            <w:pPr>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198.07 ± 1.10</w:t>
            </w:r>
          </w:p>
        </w:tc>
        <w:tc>
          <w:tcPr>
            <w:tcW w:w="2284" w:type="dxa"/>
          </w:tcPr>
          <w:p w:rsidR="00CD58B3" w:rsidRPr="00B816B7" w:rsidRDefault="00CD58B3" w:rsidP="00262E3D">
            <w:pPr>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38.98 ± 0.09</w:t>
            </w:r>
          </w:p>
        </w:tc>
      </w:tr>
      <w:tr w:rsidR="00CD58B3" w:rsidRPr="00B816B7" w:rsidTr="00262E3D">
        <w:tc>
          <w:tcPr>
            <w:tcW w:w="2227" w:type="dxa"/>
            <w:shd w:val="clear" w:color="auto" w:fill="F2F2F2" w:themeFill="background1" w:themeFillShade="F2"/>
          </w:tcPr>
          <w:p w:rsidR="00CD58B3" w:rsidRPr="00B816B7" w:rsidRDefault="00CD58B3" w:rsidP="00262E3D">
            <w:pPr>
              <w:tabs>
                <w:tab w:val="left" w:pos="567"/>
              </w:tabs>
              <w:autoSpaceDE w:val="0"/>
              <w:autoSpaceDN w:val="0"/>
              <w:adjustRightInd w:val="0"/>
              <w:spacing w:line="360" w:lineRule="auto"/>
              <w:jc w:val="center"/>
              <w:rPr>
                <w:rFonts w:ascii="Times New Roman" w:hAnsi="Times New Roman"/>
                <w:sz w:val="24"/>
                <w:szCs w:val="24"/>
                <w:lang w:val="en-GB"/>
              </w:rPr>
            </w:pPr>
            <w:r w:rsidRPr="00B816B7">
              <w:rPr>
                <w:rFonts w:ascii="Times New Roman" w:hAnsi="Times New Roman"/>
                <w:b/>
                <w:bCs/>
                <w:sz w:val="24"/>
                <w:szCs w:val="24"/>
                <w:lang w:val="en-GB"/>
              </w:rPr>
              <w:t>N-SE</w:t>
            </w:r>
          </w:p>
        </w:tc>
        <w:tc>
          <w:tcPr>
            <w:tcW w:w="2268" w:type="dxa"/>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sz w:val="24"/>
                <w:szCs w:val="24"/>
                <w:lang w:val="en-GB"/>
              </w:rPr>
              <w:t xml:space="preserve">27.62 </w:t>
            </w:r>
            <w:r w:rsidRPr="00B816B7">
              <w:rPr>
                <w:rFonts w:ascii="Times New Roman" w:hAnsi="Times New Roman"/>
                <w:color w:val="000000"/>
                <w:sz w:val="24"/>
                <w:szCs w:val="24"/>
                <w:lang w:val="en-GB"/>
              </w:rPr>
              <w:t>± 0.81</w:t>
            </w:r>
          </w:p>
        </w:tc>
        <w:tc>
          <w:tcPr>
            <w:tcW w:w="2284" w:type="dxa"/>
          </w:tcPr>
          <w:p w:rsidR="00CD58B3" w:rsidRPr="00B816B7" w:rsidRDefault="00CD58B3" w:rsidP="00262E3D">
            <w:pPr>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132.04 ± 1.04</w:t>
            </w:r>
          </w:p>
        </w:tc>
        <w:tc>
          <w:tcPr>
            <w:tcW w:w="2284" w:type="dxa"/>
          </w:tcPr>
          <w:p w:rsidR="00CD58B3" w:rsidRPr="00B816B7" w:rsidRDefault="00CD58B3" w:rsidP="00262E3D">
            <w:pPr>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32.35 ± 0.21</w:t>
            </w:r>
          </w:p>
        </w:tc>
      </w:tr>
      <w:tr w:rsidR="00CD58B3" w:rsidRPr="00B816B7" w:rsidTr="00262E3D">
        <w:tc>
          <w:tcPr>
            <w:tcW w:w="2227" w:type="dxa"/>
            <w:shd w:val="clear" w:color="auto" w:fill="F2F2F2" w:themeFill="background1" w:themeFillShade="F2"/>
          </w:tcPr>
          <w:p w:rsidR="00CD58B3" w:rsidRPr="00B816B7" w:rsidRDefault="00CD58B3" w:rsidP="00262E3D">
            <w:pPr>
              <w:tabs>
                <w:tab w:val="left" w:pos="567"/>
              </w:tabs>
              <w:autoSpaceDE w:val="0"/>
              <w:autoSpaceDN w:val="0"/>
              <w:adjustRightInd w:val="0"/>
              <w:spacing w:line="360" w:lineRule="auto"/>
              <w:jc w:val="center"/>
              <w:rPr>
                <w:rFonts w:ascii="Times New Roman" w:hAnsi="Times New Roman"/>
                <w:sz w:val="24"/>
                <w:szCs w:val="24"/>
                <w:lang w:val="en-GB"/>
              </w:rPr>
            </w:pPr>
            <w:r w:rsidRPr="00B816B7">
              <w:rPr>
                <w:rFonts w:ascii="Times New Roman" w:hAnsi="Times New Roman"/>
                <w:b/>
                <w:bCs/>
                <w:sz w:val="24"/>
                <w:szCs w:val="24"/>
                <w:lang w:val="en-GB"/>
              </w:rPr>
              <w:t>A-UE</w:t>
            </w:r>
            <w:r w:rsidRPr="00B816B7">
              <w:rPr>
                <w:rFonts w:ascii="Times New Roman" w:hAnsi="Times New Roman"/>
                <w:b/>
                <w:bCs/>
                <w:sz w:val="24"/>
                <w:szCs w:val="24"/>
                <w:vertAlign w:val="subscript"/>
                <w:lang w:val="en-GB"/>
              </w:rPr>
              <w:t>W</w:t>
            </w:r>
          </w:p>
        </w:tc>
        <w:tc>
          <w:tcPr>
            <w:tcW w:w="2268" w:type="dxa"/>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sz w:val="24"/>
                <w:szCs w:val="24"/>
                <w:lang w:val="en-GB"/>
              </w:rPr>
              <w:t xml:space="preserve">30.50 </w:t>
            </w:r>
            <w:r w:rsidRPr="00B816B7">
              <w:rPr>
                <w:rFonts w:ascii="Times New Roman" w:hAnsi="Times New Roman"/>
                <w:color w:val="000000"/>
                <w:sz w:val="24"/>
                <w:szCs w:val="24"/>
                <w:lang w:val="en-GB"/>
              </w:rPr>
              <w:t>± 0.57</w:t>
            </w:r>
          </w:p>
        </w:tc>
        <w:tc>
          <w:tcPr>
            <w:tcW w:w="2284" w:type="dxa"/>
          </w:tcPr>
          <w:p w:rsidR="00CD58B3" w:rsidRPr="00B816B7" w:rsidRDefault="00CD58B3" w:rsidP="00262E3D">
            <w:pPr>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135.09 ± 0.45</w:t>
            </w:r>
          </w:p>
        </w:tc>
        <w:tc>
          <w:tcPr>
            <w:tcW w:w="2284" w:type="dxa"/>
          </w:tcPr>
          <w:p w:rsidR="00CD58B3" w:rsidRPr="00B816B7" w:rsidRDefault="00CD58B3" w:rsidP="00262E3D">
            <w:pPr>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35.63 ± 1.59</w:t>
            </w:r>
          </w:p>
        </w:tc>
      </w:tr>
      <w:tr w:rsidR="00CD58B3" w:rsidRPr="00B816B7" w:rsidTr="00262E3D">
        <w:tc>
          <w:tcPr>
            <w:tcW w:w="2227" w:type="dxa"/>
            <w:shd w:val="clear" w:color="auto" w:fill="F2F2F2" w:themeFill="background1" w:themeFillShade="F2"/>
          </w:tcPr>
          <w:p w:rsidR="00CD58B3" w:rsidRPr="00B816B7" w:rsidRDefault="00CD58B3" w:rsidP="00262E3D">
            <w:pPr>
              <w:tabs>
                <w:tab w:val="left" w:pos="567"/>
              </w:tabs>
              <w:autoSpaceDE w:val="0"/>
              <w:autoSpaceDN w:val="0"/>
              <w:adjustRightInd w:val="0"/>
              <w:spacing w:line="360" w:lineRule="auto"/>
              <w:jc w:val="center"/>
              <w:rPr>
                <w:rFonts w:ascii="Times New Roman" w:hAnsi="Times New Roman"/>
                <w:sz w:val="24"/>
                <w:szCs w:val="24"/>
                <w:lang w:val="en-GB"/>
              </w:rPr>
            </w:pPr>
            <w:r w:rsidRPr="00B816B7">
              <w:rPr>
                <w:rFonts w:ascii="Times New Roman" w:hAnsi="Times New Roman"/>
                <w:b/>
                <w:bCs/>
                <w:sz w:val="24"/>
                <w:szCs w:val="24"/>
                <w:lang w:val="en-GB"/>
              </w:rPr>
              <w:t>N-UE</w:t>
            </w:r>
            <w:r w:rsidRPr="00B816B7">
              <w:rPr>
                <w:rFonts w:ascii="Times New Roman" w:hAnsi="Times New Roman"/>
                <w:b/>
                <w:bCs/>
                <w:sz w:val="24"/>
                <w:szCs w:val="24"/>
                <w:vertAlign w:val="subscript"/>
                <w:lang w:val="en-GB"/>
              </w:rPr>
              <w:t>W</w:t>
            </w:r>
          </w:p>
        </w:tc>
        <w:tc>
          <w:tcPr>
            <w:tcW w:w="2268" w:type="dxa"/>
          </w:tcPr>
          <w:p w:rsidR="00CD58B3" w:rsidRPr="00B816B7" w:rsidRDefault="00CD58B3" w:rsidP="00262E3D">
            <w:pPr>
              <w:spacing w:line="360" w:lineRule="auto"/>
              <w:jc w:val="center"/>
              <w:rPr>
                <w:rFonts w:ascii="Times New Roman" w:hAnsi="Times New Roman"/>
                <w:sz w:val="24"/>
                <w:szCs w:val="24"/>
                <w:lang w:val="en-GB"/>
              </w:rPr>
            </w:pPr>
            <w:r w:rsidRPr="00B816B7">
              <w:rPr>
                <w:rFonts w:ascii="Times New Roman" w:hAnsi="Times New Roman"/>
                <w:sz w:val="24"/>
                <w:szCs w:val="24"/>
                <w:lang w:val="en-GB"/>
              </w:rPr>
              <w:t xml:space="preserve">31.70 </w:t>
            </w:r>
            <w:r w:rsidRPr="00B816B7">
              <w:rPr>
                <w:rFonts w:ascii="Times New Roman" w:hAnsi="Times New Roman"/>
                <w:color w:val="000000"/>
                <w:sz w:val="24"/>
                <w:szCs w:val="24"/>
                <w:lang w:val="en-GB"/>
              </w:rPr>
              <w:t>± 0.27</w:t>
            </w:r>
          </w:p>
        </w:tc>
        <w:tc>
          <w:tcPr>
            <w:tcW w:w="2284" w:type="dxa"/>
          </w:tcPr>
          <w:p w:rsidR="00CD58B3" w:rsidRPr="00B816B7" w:rsidRDefault="00CD58B3" w:rsidP="00262E3D">
            <w:pPr>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130.82 ± 0.96</w:t>
            </w:r>
          </w:p>
        </w:tc>
        <w:tc>
          <w:tcPr>
            <w:tcW w:w="2284" w:type="dxa"/>
          </w:tcPr>
          <w:p w:rsidR="00CD58B3" w:rsidRPr="00B816B7" w:rsidRDefault="00CD58B3" w:rsidP="00262E3D">
            <w:pPr>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29.80 ± 0.17</w:t>
            </w:r>
          </w:p>
        </w:tc>
      </w:tr>
    </w:tbl>
    <w:p w:rsidR="00CD58B3" w:rsidRPr="00E7709F" w:rsidRDefault="00CD58B3" w:rsidP="00CD58B3">
      <w:pPr>
        <w:autoSpaceDE w:val="0"/>
        <w:autoSpaceDN w:val="0"/>
        <w:adjustRightInd w:val="0"/>
        <w:spacing w:line="360" w:lineRule="auto"/>
        <w:rPr>
          <w:rFonts w:ascii="Arial" w:hAnsi="Arial" w:cs="Arial"/>
          <w:color w:val="000000"/>
          <w:sz w:val="16"/>
          <w:szCs w:val="16"/>
        </w:rPr>
      </w:pPr>
      <w:r w:rsidRPr="00E7709F">
        <w:rPr>
          <w:rFonts w:ascii="Arial" w:eastAsia="GulliverRM" w:hAnsi="Arial" w:cs="Arial"/>
          <w:sz w:val="16"/>
          <w:szCs w:val="16"/>
        </w:rPr>
        <w:t>Data represent mean value of three independent experiments done in triplicate.</w:t>
      </w:r>
    </w:p>
    <w:p w:rsidR="00CD58B3" w:rsidRPr="00E7709F" w:rsidRDefault="00CD58B3" w:rsidP="00CD58B3">
      <w:pPr>
        <w:autoSpaceDE w:val="0"/>
        <w:autoSpaceDN w:val="0"/>
        <w:adjustRightInd w:val="0"/>
        <w:spacing w:line="360" w:lineRule="auto"/>
        <w:jc w:val="both"/>
        <w:rPr>
          <w:rFonts w:ascii="Arial" w:hAnsi="Arial" w:cs="Arial"/>
          <w:color w:val="000000"/>
          <w:sz w:val="16"/>
          <w:szCs w:val="16"/>
        </w:rPr>
      </w:pPr>
    </w:p>
    <w:p w:rsidR="00916A5E" w:rsidRPr="00B816B7" w:rsidRDefault="00916A5E" w:rsidP="00B816B7">
      <w:pPr>
        <w:spacing w:line="360" w:lineRule="auto"/>
        <w:ind w:firstLine="720"/>
        <w:jc w:val="both"/>
      </w:pPr>
      <w:r w:rsidRPr="00B816B7">
        <w:t xml:space="preserve"> </w:t>
      </w:r>
      <w:r w:rsidRPr="00B816B7">
        <w:rPr>
          <w:color w:val="000000"/>
        </w:rPr>
        <w:t>Total extraction yield was between 27.62% (in case of N-SE) and 31.70% (in case of N-UE</w:t>
      </w:r>
      <w:r w:rsidRPr="00B816B7">
        <w:rPr>
          <w:color w:val="000000"/>
          <w:vertAlign w:val="subscript"/>
        </w:rPr>
        <w:t>W</w:t>
      </w:r>
      <w:r w:rsidRPr="00B816B7">
        <w:rPr>
          <w:color w:val="000000"/>
        </w:rPr>
        <w:t xml:space="preserve">). Ethanol extracts of autofermented samples had higher total extraction yield than native, while in the case of water extracts, autofermented samples had lower total extraction yield. In general, UE </w:t>
      </w:r>
      <w:r w:rsidRPr="00B816B7">
        <w:t>has proved to be more efficient for the recovery of chamomile compounds. Those results were in correlation with literature data</w:t>
      </w:r>
      <w:r w:rsidR="00BB5BD0">
        <w:rPr>
          <w:vertAlign w:val="superscript"/>
        </w:rPr>
        <w:t>20</w:t>
      </w:r>
      <w:r w:rsidRPr="00B816B7">
        <w:t>.</w:t>
      </w:r>
    </w:p>
    <w:p w:rsidR="00916A5E" w:rsidRPr="00B816B7" w:rsidRDefault="00916A5E" w:rsidP="00B816B7">
      <w:pPr>
        <w:autoSpaceDE w:val="0"/>
        <w:autoSpaceDN w:val="0"/>
        <w:adjustRightInd w:val="0"/>
        <w:spacing w:line="360" w:lineRule="auto"/>
        <w:ind w:firstLine="720"/>
        <w:jc w:val="both"/>
      </w:pPr>
      <w:r w:rsidRPr="00B816B7">
        <w:rPr>
          <w:color w:val="000000"/>
        </w:rPr>
        <w:t xml:space="preserve">The yield of TP in explored samples was determined by using previously described </w:t>
      </w:r>
      <w:proofErr w:type="spellStart"/>
      <w:r w:rsidRPr="00B816B7">
        <w:rPr>
          <w:color w:val="000000"/>
        </w:rPr>
        <w:t>Folin-Ciocalteu</w:t>
      </w:r>
      <w:proofErr w:type="spellEnd"/>
      <w:r w:rsidRPr="00B816B7">
        <w:rPr>
          <w:color w:val="000000"/>
        </w:rPr>
        <w:t xml:space="preserve"> method and different yields of phenols were </w:t>
      </w:r>
      <w:r w:rsidRPr="00B816B7">
        <w:t xml:space="preserve">noticed for different solvents and techniques used (Table 2). </w:t>
      </w:r>
    </w:p>
    <w:p w:rsidR="00916A5E" w:rsidRPr="00B816B7" w:rsidRDefault="00916A5E" w:rsidP="00B816B7">
      <w:pPr>
        <w:autoSpaceDE w:val="0"/>
        <w:autoSpaceDN w:val="0"/>
        <w:adjustRightInd w:val="0"/>
        <w:spacing w:line="360" w:lineRule="auto"/>
        <w:ind w:firstLine="720"/>
        <w:jc w:val="both"/>
      </w:pPr>
      <w:r w:rsidRPr="00B816B7">
        <w:rPr>
          <w:color w:val="000000"/>
        </w:rPr>
        <w:t>Autofermented samples proved to be much better sources of phenols independently on the extraction technique and solvent used (Table 2).</w:t>
      </w:r>
      <w:r w:rsidRPr="00B816B7">
        <w:t xml:space="preserve"> Contents of the total phenolic compounds in A-UE (</w:t>
      </w:r>
      <w:r w:rsidRPr="00B816B7">
        <w:rPr>
          <w:color w:val="000000"/>
        </w:rPr>
        <w:t xml:space="preserve">198.64 mg CAE/g) </w:t>
      </w:r>
      <w:r w:rsidRPr="00B816B7">
        <w:t>and A-SE (</w:t>
      </w:r>
      <w:r w:rsidRPr="00B816B7">
        <w:rPr>
          <w:color w:val="000000"/>
        </w:rPr>
        <w:t>198.07 mg CAE/g</w:t>
      </w:r>
      <w:r w:rsidRPr="00B816B7">
        <w:t>) extracts were very similar, while total phenols content in autofermented sonificated water sample (A-UE</w:t>
      </w:r>
      <w:r w:rsidRPr="00B816B7">
        <w:rPr>
          <w:vertAlign w:val="subscript"/>
        </w:rPr>
        <w:t>W</w:t>
      </w:r>
      <w:r w:rsidRPr="00B816B7">
        <w:t>) was about 1.5 times lower than in the autofermented sonificated ethanol (A-UE) sample (135.09 mg CAE/g). In the case of native samples, the situation was the same, i.e. the total phenols content for the N-UE (133.26 mg CAE/g) was close to that of the N-SE (133.04 mg CAE/g). Phenolic content in water extracts was the lowest (130.82 mg CAE/g). By comparing water and ethanol extracts obtained by ultrasonic extraction, water extracts were characterized with lower phenols content. The significant difference in phenols content was observed in autofermented sample, whereas this difference in the case of native samples was not so pronounced.</w:t>
      </w:r>
    </w:p>
    <w:p w:rsidR="00916A5E" w:rsidRPr="00B816B7" w:rsidRDefault="00916A5E" w:rsidP="00B816B7">
      <w:pPr>
        <w:autoSpaceDE w:val="0"/>
        <w:autoSpaceDN w:val="0"/>
        <w:adjustRightInd w:val="0"/>
        <w:spacing w:line="360" w:lineRule="auto"/>
        <w:ind w:firstLine="720"/>
        <w:jc w:val="both"/>
        <w:rPr>
          <w:color w:val="000000"/>
        </w:rPr>
      </w:pPr>
      <w:r w:rsidRPr="00B816B7">
        <w:rPr>
          <w:color w:val="000000"/>
        </w:rPr>
        <w:lastRenderedPageBreak/>
        <w:t xml:space="preserve">As a part of chemical composition analysis, the TF content in the native and in the autofermented CLF extracts was determined, as well. </w:t>
      </w:r>
      <w:r w:rsidRPr="00B816B7">
        <w:t xml:space="preserve"> Flavonoids are important biomolecules which are present in surprisingly high concentrations in the plants. In this study their content was between 29.80 mg RE/g (N-UE</w:t>
      </w:r>
      <w:r w:rsidRPr="00B816B7">
        <w:rPr>
          <w:vertAlign w:val="subscript"/>
        </w:rPr>
        <w:t>W</w:t>
      </w:r>
      <w:r w:rsidRPr="00B816B7">
        <w:t xml:space="preserve">) and 39.10 mg RE/mL (A-UE). </w:t>
      </w:r>
      <w:r w:rsidRPr="00B816B7">
        <w:rPr>
          <w:color w:val="000000"/>
        </w:rPr>
        <w:t>As well as in the case of phenols, all autofermented samples exhibited higher contents of flavonoid compounds. Results, presented in the Table 2, indicate the highest flavonoids content in ethanolic A-UE extract followed by A-SE and A-UE</w:t>
      </w:r>
      <w:r w:rsidRPr="00B816B7">
        <w:rPr>
          <w:color w:val="000000"/>
          <w:vertAlign w:val="subscript"/>
        </w:rPr>
        <w:t>W</w:t>
      </w:r>
      <w:r w:rsidRPr="00B816B7">
        <w:rPr>
          <w:color w:val="000000"/>
        </w:rPr>
        <w:t xml:space="preserve"> extracts. In case of native samples, flavonoids content decreased as follows: N-SE &gt; N-UE &gt; N-UE</w:t>
      </w:r>
      <w:r w:rsidRPr="00B816B7">
        <w:rPr>
          <w:color w:val="000000"/>
          <w:vertAlign w:val="subscript"/>
        </w:rPr>
        <w:t>W</w:t>
      </w:r>
      <w:r w:rsidRPr="00B816B7">
        <w:rPr>
          <w:color w:val="000000"/>
        </w:rPr>
        <w:t>.</w:t>
      </w:r>
    </w:p>
    <w:p w:rsidR="00916A5E" w:rsidRPr="00B816B7" w:rsidRDefault="00916A5E" w:rsidP="00B816B7">
      <w:pPr>
        <w:autoSpaceDE w:val="0"/>
        <w:autoSpaceDN w:val="0"/>
        <w:adjustRightInd w:val="0"/>
        <w:spacing w:line="360" w:lineRule="auto"/>
        <w:ind w:firstLine="720"/>
        <w:jc w:val="both"/>
        <w:rPr>
          <w:color w:val="000000"/>
        </w:rPr>
      </w:pPr>
      <w:r w:rsidRPr="00B816B7">
        <w:rPr>
          <w:color w:val="000000"/>
        </w:rPr>
        <w:t>According to obtained results, it can be concluded that ultrasonic extraction technique was more efficient in comparison to Soxhlet extraction. This is certainly a consequence of increased liberation of the solutes from sample matrix due to the cavitation phenomenon. Presented results show that regardless on the applied extraction technique or used solvent the autofermented samples have more phenolic bioactive compounds than the native ones.</w:t>
      </w:r>
    </w:p>
    <w:p w:rsidR="00916A5E" w:rsidRPr="00B816B7" w:rsidRDefault="00916A5E" w:rsidP="00B816B7">
      <w:pPr>
        <w:pStyle w:val="Odlomakpopisa"/>
        <w:numPr>
          <w:ilvl w:val="1"/>
          <w:numId w:val="31"/>
        </w:numPr>
        <w:autoSpaceDE w:val="0"/>
        <w:autoSpaceDN w:val="0"/>
        <w:adjustRightInd w:val="0"/>
        <w:spacing w:before="200" w:line="360" w:lineRule="auto"/>
        <w:jc w:val="both"/>
        <w:rPr>
          <w:rFonts w:ascii="Times New Roman" w:hAnsi="Times New Roman"/>
          <w:b/>
          <w:color w:val="000000"/>
          <w:sz w:val="24"/>
          <w:szCs w:val="24"/>
          <w:lang w:val="en-GB"/>
        </w:rPr>
      </w:pPr>
      <w:r w:rsidRPr="00B816B7">
        <w:rPr>
          <w:rFonts w:ascii="Times New Roman" w:hAnsi="Times New Roman"/>
          <w:b/>
          <w:color w:val="000000"/>
          <w:sz w:val="24"/>
          <w:szCs w:val="24"/>
          <w:lang w:val="en-GB"/>
        </w:rPr>
        <w:t>The antioxidant activity</w:t>
      </w:r>
    </w:p>
    <w:p w:rsidR="00916A5E" w:rsidRPr="00B816B7" w:rsidRDefault="00916A5E" w:rsidP="00B816B7">
      <w:pPr>
        <w:widowControl w:val="0"/>
        <w:autoSpaceDE w:val="0"/>
        <w:autoSpaceDN w:val="0"/>
        <w:adjustRightInd w:val="0"/>
        <w:spacing w:line="360" w:lineRule="auto"/>
        <w:ind w:firstLine="360"/>
        <w:jc w:val="both"/>
        <w:rPr>
          <w:noProof/>
        </w:rPr>
      </w:pPr>
      <w:proofErr w:type="spellStart"/>
      <w:r w:rsidRPr="00B816B7">
        <w:t>Polyphenols</w:t>
      </w:r>
      <w:proofErr w:type="spellEnd"/>
      <w:r w:rsidRPr="00B816B7">
        <w:t xml:space="preserve"> are well recognized for their health-promoting properties. Different studies indicated their </w:t>
      </w:r>
      <w:r w:rsidRPr="00B816B7">
        <w:rPr>
          <w:color w:val="000000"/>
        </w:rPr>
        <w:t>wide spectrum of biological activities</w:t>
      </w:r>
      <w:r w:rsidR="00BB5BD0">
        <w:rPr>
          <w:color w:val="000000"/>
          <w:vertAlign w:val="superscript"/>
        </w:rPr>
        <w:t>21</w:t>
      </w:r>
      <w:proofErr w:type="gramStart"/>
      <w:r w:rsidR="00BB5BD0">
        <w:rPr>
          <w:color w:val="000000"/>
          <w:vertAlign w:val="superscript"/>
        </w:rPr>
        <w:t>,22</w:t>
      </w:r>
      <w:proofErr w:type="gramEnd"/>
      <w:r w:rsidRPr="00B816B7">
        <w:rPr>
          <w:color w:val="000000"/>
        </w:rPr>
        <w:t xml:space="preserve">. Reducing properties of polyphenols as hydrogen or electron-donating agents predict their free-radical scavenging as well as antioxidant ability. The free-radical scavenging ability of obtained extracts (N-CLF and A-CLF) was tested using stable radical DPPH.  Reducing power of tested extracts served as an indicator of their antioxidant ability. As shown in Table 3, </w:t>
      </w:r>
      <w:r w:rsidRPr="00B816B7">
        <w:t>all tested extracts showed an antioxidant potential in accordance with their total polyphenols content. Autofermented extracts exhibited better antioxidant capacity that could be linked to previously discussed polyphenols content. The most potent extract in this respect was found to be the A-UE extract (IC</w:t>
      </w:r>
      <w:r w:rsidRPr="00B816B7">
        <w:rPr>
          <w:vertAlign w:val="subscript"/>
        </w:rPr>
        <w:t>50</w:t>
      </w:r>
      <w:r w:rsidRPr="00B816B7">
        <w:t xml:space="preserve"> = 0.0270 mg/mL). On the other hand, the N-UE</w:t>
      </w:r>
      <w:r w:rsidRPr="00B816B7">
        <w:rPr>
          <w:vertAlign w:val="subscript"/>
        </w:rPr>
        <w:t>W</w:t>
      </w:r>
      <w:r w:rsidRPr="00B816B7">
        <w:t xml:space="preserve"> showed the highest IC</w:t>
      </w:r>
      <w:r w:rsidRPr="00B816B7">
        <w:rPr>
          <w:vertAlign w:val="subscript"/>
        </w:rPr>
        <w:t>50</w:t>
      </w:r>
      <w:r w:rsidRPr="00B816B7">
        <w:t xml:space="preserve"> value (0.0601 mg/mL) indicating the lowest antioxidant ability. </w:t>
      </w:r>
      <w:r w:rsidRPr="00B816B7">
        <w:rPr>
          <w:color w:val="000000"/>
        </w:rPr>
        <w:t>However, significant differences among the extracts in this respect were not observed.</w:t>
      </w:r>
      <w:r w:rsidRPr="00B816B7">
        <w:t xml:space="preserve"> The IC</w:t>
      </w:r>
      <w:r w:rsidRPr="00B816B7">
        <w:rPr>
          <w:vertAlign w:val="subscript"/>
        </w:rPr>
        <w:t>50</w:t>
      </w:r>
      <w:r w:rsidRPr="00B816B7">
        <w:t xml:space="preserve"> values increased in the following sequence: A-UE (</w:t>
      </w:r>
      <w:r w:rsidRPr="00B816B7">
        <w:rPr>
          <w:color w:val="000000"/>
        </w:rPr>
        <w:t xml:space="preserve">0.0270 mg/mL) </w:t>
      </w:r>
      <w:r w:rsidRPr="00B816B7">
        <w:t xml:space="preserve">&gt; A-SE (0.0341 </w:t>
      </w:r>
      <w:r w:rsidRPr="00B816B7">
        <w:rPr>
          <w:color w:val="000000"/>
        </w:rPr>
        <w:t>mg/mL</w:t>
      </w:r>
      <w:r w:rsidRPr="00B816B7">
        <w:t>) &gt; A-UE</w:t>
      </w:r>
      <w:r w:rsidRPr="00B816B7">
        <w:rPr>
          <w:vertAlign w:val="subscript"/>
        </w:rPr>
        <w:t>W</w:t>
      </w:r>
      <w:r w:rsidRPr="00B816B7">
        <w:t xml:space="preserve"> (0.0418 </w:t>
      </w:r>
      <w:r w:rsidRPr="00B816B7">
        <w:rPr>
          <w:color w:val="000000"/>
        </w:rPr>
        <w:t>mg/mL)</w:t>
      </w:r>
      <w:r w:rsidRPr="00B816B7">
        <w:t xml:space="preserve"> &gt; N-UE (0.0528 </w:t>
      </w:r>
      <w:r w:rsidRPr="00B816B7">
        <w:rPr>
          <w:color w:val="000000"/>
        </w:rPr>
        <w:t>mg/mL</w:t>
      </w:r>
      <w:r w:rsidRPr="00B816B7">
        <w:t>) &gt; N-SE (0.0595</w:t>
      </w:r>
      <w:r w:rsidRPr="00B816B7">
        <w:rPr>
          <w:color w:val="000000"/>
        </w:rPr>
        <w:t xml:space="preserve"> mg/mL</w:t>
      </w:r>
      <w:r w:rsidRPr="00B816B7">
        <w:t>) &gt; N-UE</w:t>
      </w:r>
      <w:r w:rsidRPr="00B816B7">
        <w:rPr>
          <w:vertAlign w:val="subscript"/>
        </w:rPr>
        <w:t>W</w:t>
      </w:r>
      <w:r w:rsidRPr="00B816B7">
        <w:t xml:space="preserve"> (0.0601</w:t>
      </w:r>
      <w:r w:rsidRPr="00B816B7">
        <w:rPr>
          <w:color w:val="000000"/>
        </w:rPr>
        <w:t xml:space="preserve"> mg/mL)</w:t>
      </w:r>
      <w:r w:rsidRPr="00B816B7">
        <w:t xml:space="preserve">. </w:t>
      </w:r>
    </w:p>
    <w:p w:rsidR="00916A5E" w:rsidRPr="00B816B7" w:rsidRDefault="00916A5E" w:rsidP="00B816B7">
      <w:pPr>
        <w:autoSpaceDE w:val="0"/>
        <w:autoSpaceDN w:val="0"/>
        <w:adjustRightInd w:val="0"/>
        <w:spacing w:after="240" w:line="360" w:lineRule="auto"/>
        <w:ind w:firstLine="720"/>
        <w:jc w:val="both"/>
      </w:pPr>
      <w:r w:rsidRPr="00B816B7">
        <w:t xml:space="preserve">The potential of the obtained extracts to fight against free radicals was also examined by determination of their reduction power. In the conducted analysis </w:t>
      </w:r>
      <w:r w:rsidRPr="00B816B7">
        <w:rPr>
          <w:color w:val="000000"/>
        </w:rPr>
        <w:t xml:space="preserve">the </w:t>
      </w:r>
      <w:r w:rsidRPr="00B816B7">
        <w:rPr>
          <w:color w:val="000000"/>
        </w:rPr>
        <w:lastRenderedPageBreak/>
        <w:t>electron-donating capacity of antioxidants was measured through the change of</w:t>
      </w:r>
      <w:r w:rsidRPr="00B816B7">
        <w:t xml:space="preserve"> </w:t>
      </w:r>
      <w:r w:rsidRPr="00B816B7">
        <w:rPr>
          <w:color w:val="000000"/>
        </w:rPr>
        <w:t>yellow colour of the test solutions to various shades of green and blue, depending on the reducing power of each sample</w:t>
      </w:r>
      <w:r w:rsidR="00BB5BD0">
        <w:rPr>
          <w:color w:val="000000"/>
          <w:vertAlign w:val="superscript"/>
        </w:rPr>
        <w:t>23</w:t>
      </w:r>
      <w:r w:rsidRPr="00B816B7">
        <w:rPr>
          <w:color w:val="000000"/>
        </w:rPr>
        <w:t>. The presence of reducing agent causes a reduction of the Fe</w:t>
      </w:r>
      <w:r w:rsidRPr="00B816B7">
        <w:rPr>
          <w:color w:val="000000"/>
          <w:vertAlign w:val="superscript"/>
        </w:rPr>
        <w:t>3+</w:t>
      </w:r>
      <w:r w:rsidRPr="00B816B7">
        <w:rPr>
          <w:color w:val="000000"/>
        </w:rPr>
        <w:t>/</w:t>
      </w:r>
      <w:proofErr w:type="spellStart"/>
      <w:r w:rsidRPr="00B816B7">
        <w:rPr>
          <w:color w:val="000000"/>
        </w:rPr>
        <w:t>ferricyanide</w:t>
      </w:r>
      <w:proofErr w:type="spellEnd"/>
      <w:r w:rsidRPr="00B816B7">
        <w:rPr>
          <w:color w:val="000000"/>
        </w:rPr>
        <w:t xml:space="preserve"> complex to the ferrous form. </w:t>
      </w:r>
      <w:r w:rsidRPr="00B816B7">
        <w:t xml:space="preserve">The </w:t>
      </w:r>
      <w:r w:rsidRPr="00B816B7">
        <w:rPr>
          <w:color w:val="000000"/>
        </w:rPr>
        <w:t>reducing power of extracts is a function of their concentration. All investigated N-CLF and A-CLF extracts showed good reducing power but a</w:t>
      </w:r>
      <w:r w:rsidRPr="00B816B7">
        <w:t>s it could be expected, the highest reduction potential was detected in A-UE extracts with EC</w:t>
      </w:r>
      <w:r w:rsidRPr="00B816B7">
        <w:rPr>
          <w:vertAlign w:val="subscript"/>
        </w:rPr>
        <w:t>50</w:t>
      </w:r>
      <w:r w:rsidRPr="00B816B7">
        <w:t xml:space="preserve"> value of 0.520 mg/mL, which represented the lowest value in all examined extracts. </w:t>
      </w:r>
    </w:p>
    <w:p w:rsidR="00CD58B3" w:rsidRPr="00B816B7" w:rsidRDefault="00CD58B3" w:rsidP="00CD58B3">
      <w:pPr>
        <w:autoSpaceDE w:val="0"/>
        <w:autoSpaceDN w:val="0"/>
        <w:adjustRightInd w:val="0"/>
        <w:spacing w:line="360" w:lineRule="auto"/>
        <w:jc w:val="both"/>
        <w:rPr>
          <w:color w:val="000000"/>
        </w:rPr>
      </w:pPr>
      <w:proofErr w:type="gramStart"/>
      <w:r w:rsidRPr="00B816B7">
        <w:rPr>
          <w:color w:val="000000"/>
        </w:rPr>
        <w:t>Table 3.</w:t>
      </w:r>
      <w:proofErr w:type="gramEnd"/>
      <w:r w:rsidRPr="00B816B7">
        <w:rPr>
          <w:color w:val="000000"/>
        </w:rPr>
        <w:t xml:space="preserve"> </w:t>
      </w:r>
      <w:proofErr w:type="spellStart"/>
      <w:r w:rsidRPr="00B816B7">
        <w:rPr>
          <w:color w:val="000000"/>
        </w:rPr>
        <w:t>Antioxidative</w:t>
      </w:r>
      <w:proofErr w:type="spellEnd"/>
      <w:r w:rsidRPr="00B816B7">
        <w:rPr>
          <w:color w:val="000000"/>
        </w:rPr>
        <w:t xml:space="preserve"> activity of chamomile extracts obtained by a different extraction technique</w:t>
      </w:r>
    </w:p>
    <w:tbl>
      <w:tblPr>
        <w:tblStyle w:val="Reetkatablice"/>
        <w:tblpPr w:leftFromText="180" w:rightFromText="180" w:vertAnchor="text" w:horzAnchor="margin" w:tblpXSpec="center" w:tblpY="147"/>
        <w:tblW w:w="0" w:type="auto"/>
        <w:tblLook w:val="04A0"/>
      </w:tblPr>
      <w:tblGrid>
        <w:gridCol w:w="1796"/>
        <w:gridCol w:w="803"/>
        <w:gridCol w:w="803"/>
        <w:gridCol w:w="763"/>
        <w:gridCol w:w="763"/>
        <w:gridCol w:w="976"/>
        <w:gridCol w:w="976"/>
      </w:tblGrid>
      <w:tr w:rsidR="00CD58B3" w:rsidRPr="00B816B7" w:rsidTr="00262E3D">
        <w:tc>
          <w:tcPr>
            <w:tcW w:w="0" w:type="auto"/>
            <w:shd w:val="clear" w:color="auto" w:fill="D9D9D9" w:themeFill="background1" w:themeFillShade="D9"/>
          </w:tcPr>
          <w:p w:rsidR="00CD58B3" w:rsidRPr="00B816B7" w:rsidRDefault="00CD58B3" w:rsidP="00262E3D">
            <w:pPr>
              <w:autoSpaceDE w:val="0"/>
              <w:autoSpaceDN w:val="0"/>
              <w:adjustRightInd w:val="0"/>
              <w:spacing w:line="360" w:lineRule="auto"/>
              <w:jc w:val="center"/>
              <w:rPr>
                <w:rFonts w:ascii="Times New Roman" w:hAnsi="Times New Roman"/>
                <w:b/>
                <w:color w:val="000000"/>
                <w:sz w:val="24"/>
                <w:szCs w:val="24"/>
                <w:lang w:val="en-GB"/>
              </w:rPr>
            </w:pPr>
            <w:r w:rsidRPr="00B816B7">
              <w:rPr>
                <w:rFonts w:ascii="Times New Roman" w:hAnsi="Times New Roman"/>
                <w:b/>
                <w:color w:val="000000"/>
                <w:sz w:val="24"/>
                <w:szCs w:val="24"/>
                <w:lang w:val="en-GB"/>
              </w:rPr>
              <w:t>Extracts</w:t>
            </w:r>
          </w:p>
        </w:tc>
        <w:tc>
          <w:tcPr>
            <w:tcW w:w="0" w:type="auto"/>
            <w:shd w:val="clear" w:color="auto" w:fill="D9D9D9" w:themeFill="background1" w:themeFillShade="D9"/>
            <w:vAlign w:val="center"/>
          </w:tcPr>
          <w:p w:rsidR="00CD58B3" w:rsidRPr="00B816B7" w:rsidRDefault="00CD58B3" w:rsidP="00262E3D">
            <w:pPr>
              <w:autoSpaceDE w:val="0"/>
              <w:autoSpaceDN w:val="0"/>
              <w:adjustRightInd w:val="0"/>
              <w:spacing w:line="360" w:lineRule="auto"/>
              <w:jc w:val="center"/>
              <w:rPr>
                <w:rFonts w:ascii="Times New Roman" w:hAnsi="Times New Roman"/>
                <w:b/>
                <w:color w:val="000000"/>
                <w:sz w:val="24"/>
                <w:szCs w:val="24"/>
                <w:lang w:val="en-GB"/>
              </w:rPr>
            </w:pPr>
            <w:r w:rsidRPr="00B816B7">
              <w:rPr>
                <w:rFonts w:ascii="Times New Roman" w:hAnsi="Times New Roman"/>
                <w:b/>
                <w:color w:val="000000"/>
                <w:sz w:val="24"/>
                <w:szCs w:val="24"/>
                <w:lang w:val="en-GB"/>
              </w:rPr>
              <w:t>A-UE</w:t>
            </w:r>
          </w:p>
        </w:tc>
        <w:tc>
          <w:tcPr>
            <w:tcW w:w="0" w:type="auto"/>
            <w:shd w:val="clear" w:color="auto" w:fill="D9D9D9" w:themeFill="background1" w:themeFillShade="D9"/>
            <w:vAlign w:val="center"/>
          </w:tcPr>
          <w:p w:rsidR="00CD58B3" w:rsidRPr="00B816B7" w:rsidRDefault="00CD58B3" w:rsidP="00262E3D">
            <w:pPr>
              <w:autoSpaceDE w:val="0"/>
              <w:autoSpaceDN w:val="0"/>
              <w:adjustRightInd w:val="0"/>
              <w:spacing w:line="360" w:lineRule="auto"/>
              <w:jc w:val="center"/>
              <w:rPr>
                <w:rFonts w:ascii="Times New Roman" w:hAnsi="Times New Roman"/>
                <w:b/>
                <w:color w:val="000000"/>
                <w:sz w:val="24"/>
                <w:szCs w:val="24"/>
                <w:lang w:val="en-GB"/>
              </w:rPr>
            </w:pPr>
            <w:r w:rsidRPr="00B816B7">
              <w:rPr>
                <w:rFonts w:ascii="Times New Roman" w:hAnsi="Times New Roman"/>
                <w:b/>
                <w:color w:val="000000"/>
                <w:sz w:val="24"/>
                <w:szCs w:val="24"/>
                <w:lang w:val="en-GB"/>
              </w:rPr>
              <w:t>N-UE</w:t>
            </w:r>
          </w:p>
        </w:tc>
        <w:tc>
          <w:tcPr>
            <w:tcW w:w="0" w:type="auto"/>
            <w:shd w:val="clear" w:color="auto" w:fill="D9D9D9" w:themeFill="background1" w:themeFillShade="D9"/>
            <w:vAlign w:val="center"/>
          </w:tcPr>
          <w:p w:rsidR="00CD58B3" w:rsidRPr="00B816B7" w:rsidRDefault="00CD58B3" w:rsidP="00262E3D">
            <w:pPr>
              <w:autoSpaceDE w:val="0"/>
              <w:autoSpaceDN w:val="0"/>
              <w:adjustRightInd w:val="0"/>
              <w:spacing w:line="360" w:lineRule="auto"/>
              <w:jc w:val="center"/>
              <w:rPr>
                <w:rFonts w:ascii="Times New Roman" w:hAnsi="Times New Roman"/>
                <w:b/>
                <w:color w:val="000000"/>
                <w:sz w:val="24"/>
                <w:szCs w:val="24"/>
                <w:lang w:val="en-GB"/>
              </w:rPr>
            </w:pPr>
            <w:r w:rsidRPr="00B816B7">
              <w:rPr>
                <w:rFonts w:ascii="Times New Roman" w:hAnsi="Times New Roman"/>
                <w:b/>
                <w:color w:val="000000"/>
                <w:sz w:val="24"/>
                <w:szCs w:val="24"/>
                <w:lang w:val="en-GB"/>
              </w:rPr>
              <w:t>A-SE</w:t>
            </w:r>
          </w:p>
        </w:tc>
        <w:tc>
          <w:tcPr>
            <w:tcW w:w="0" w:type="auto"/>
            <w:shd w:val="clear" w:color="auto" w:fill="D9D9D9" w:themeFill="background1" w:themeFillShade="D9"/>
            <w:vAlign w:val="center"/>
          </w:tcPr>
          <w:p w:rsidR="00CD58B3" w:rsidRPr="00B816B7" w:rsidRDefault="00CD58B3" w:rsidP="00262E3D">
            <w:pPr>
              <w:autoSpaceDE w:val="0"/>
              <w:autoSpaceDN w:val="0"/>
              <w:adjustRightInd w:val="0"/>
              <w:spacing w:line="360" w:lineRule="auto"/>
              <w:jc w:val="center"/>
              <w:rPr>
                <w:rFonts w:ascii="Times New Roman" w:hAnsi="Times New Roman"/>
                <w:b/>
                <w:color w:val="000000"/>
                <w:sz w:val="24"/>
                <w:szCs w:val="24"/>
                <w:lang w:val="en-GB"/>
              </w:rPr>
            </w:pPr>
            <w:r w:rsidRPr="00B816B7">
              <w:rPr>
                <w:rFonts w:ascii="Times New Roman" w:hAnsi="Times New Roman"/>
                <w:b/>
                <w:color w:val="000000"/>
                <w:sz w:val="24"/>
                <w:szCs w:val="24"/>
                <w:lang w:val="en-GB"/>
              </w:rPr>
              <w:t>N-SE</w:t>
            </w:r>
          </w:p>
        </w:tc>
        <w:tc>
          <w:tcPr>
            <w:tcW w:w="0" w:type="auto"/>
            <w:shd w:val="clear" w:color="auto" w:fill="D9D9D9" w:themeFill="background1" w:themeFillShade="D9"/>
            <w:vAlign w:val="center"/>
          </w:tcPr>
          <w:p w:rsidR="00CD58B3" w:rsidRPr="00B816B7" w:rsidRDefault="00CD58B3" w:rsidP="00262E3D">
            <w:pPr>
              <w:autoSpaceDE w:val="0"/>
              <w:autoSpaceDN w:val="0"/>
              <w:adjustRightInd w:val="0"/>
              <w:spacing w:line="360" w:lineRule="auto"/>
              <w:jc w:val="center"/>
              <w:rPr>
                <w:rFonts w:ascii="Times New Roman" w:hAnsi="Times New Roman"/>
                <w:b/>
                <w:color w:val="000000"/>
                <w:sz w:val="24"/>
                <w:szCs w:val="24"/>
                <w:lang w:val="en-GB"/>
              </w:rPr>
            </w:pPr>
            <w:r w:rsidRPr="00B816B7">
              <w:rPr>
                <w:rFonts w:ascii="Times New Roman" w:hAnsi="Times New Roman"/>
                <w:b/>
                <w:color w:val="000000"/>
                <w:sz w:val="24"/>
                <w:szCs w:val="24"/>
                <w:lang w:val="en-GB"/>
              </w:rPr>
              <w:t>A-</w:t>
            </w:r>
            <w:proofErr w:type="spellStart"/>
            <w:r w:rsidRPr="00B816B7">
              <w:rPr>
                <w:rFonts w:ascii="Times New Roman" w:hAnsi="Times New Roman"/>
                <w:b/>
                <w:color w:val="000000"/>
                <w:sz w:val="24"/>
                <w:szCs w:val="24"/>
                <w:lang w:val="en-GB"/>
              </w:rPr>
              <w:t>UEw</w:t>
            </w:r>
            <w:proofErr w:type="spellEnd"/>
          </w:p>
        </w:tc>
        <w:tc>
          <w:tcPr>
            <w:tcW w:w="0" w:type="auto"/>
            <w:shd w:val="clear" w:color="auto" w:fill="D9D9D9" w:themeFill="background1" w:themeFillShade="D9"/>
            <w:vAlign w:val="center"/>
          </w:tcPr>
          <w:p w:rsidR="00CD58B3" w:rsidRPr="00B816B7" w:rsidRDefault="00CD58B3" w:rsidP="00262E3D">
            <w:pPr>
              <w:autoSpaceDE w:val="0"/>
              <w:autoSpaceDN w:val="0"/>
              <w:adjustRightInd w:val="0"/>
              <w:spacing w:line="360" w:lineRule="auto"/>
              <w:jc w:val="center"/>
              <w:rPr>
                <w:rFonts w:ascii="Times New Roman" w:hAnsi="Times New Roman"/>
                <w:b/>
                <w:color w:val="000000"/>
                <w:sz w:val="24"/>
                <w:szCs w:val="24"/>
                <w:lang w:val="en-GB"/>
              </w:rPr>
            </w:pPr>
            <w:r w:rsidRPr="00B816B7">
              <w:rPr>
                <w:rFonts w:ascii="Times New Roman" w:hAnsi="Times New Roman"/>
                <w:b/>
                <w:color w:val="000000"/>
                <w:sz w:val="24"/>
                <w:szCs w:val="24"/>
                <w:lang w:val="en-GB"/>
              </w:rPr>
              <w:t>N-</w:t>
            </w:r>
            <w:proofErr w:type="spellStart"/>
            <w:r w:rsidRPr="00B816B7">
              <w:rPr>
                <w:rFonts w:ascii="Times New Roman" w:hAnsi="Times New Roman"/>
                <w:b/>
                <w:color w:val="000000"/>
                <w:sz w:val="24"/>
                <w:szCs w:val="24"/>
                <w:lang w:val="en-GB"/>
              </w:rPr>
              <w:t>UEw</w:t>
            </w:r>
            <w:proofErr w:type="spellEnd"/>
          </w:p>
        </w:tc>
      </w:tr>
      <w:tr w:rsidR="00CD58B3" w:rsidRPr="00B816B7" w:rsidTr="00262E3D">
        <w:tc>
          <w:tcPr>
            <w:tcW w:w="0" w:type="auto"/>
            <w:shd w:val="clear" w:color="auto" w:fill="F2F2F2" w:themeFill="background1" w:themeFillShade="F2"/>
          </w:tcPr>
          <w:p w:rsidR="00CD58B3" w:rsidRPr="00B816B7" w:rsidRDefault="00CD58B3" w:rsidP="00262E3D">
            <w:pPr>
              <w:autoSpaceDE w:val="0"/>
              <w:autoSpaceDN w:val="0"/>
              <w:adjustRightInd w:val="0"/>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DPPH</w:t>
            </w:r>
          </w:p>
          <w:p w:rsidR="00CD58B3" w:rsidRPr="00B816B7" w:rsidRDefault="00CD58B3" w:rsidP="00262E3D">
            <w:pPr>
              <w:autoSpaceDE w:val="0"/>
              <w:autoSpaceDN w:val="0"/>
              <w:adjustRightInd w:val="0"/>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IC</w:t>
            </w:r>
            <w:r w:rsidRPr="00B816B7">
              <w:rPr>
                <w:rFonts w:ascii="Times New Roman" w:hAnsi="Times New Roman"/>
                <w:color w:val="000000"/>
                <w:sz w:val="24"/>
                <w:szCs w:val="24"/>
                <w:vertAlign w:val="subscript"/>
                <w:lang w:val="en-GB"/>
              </w:rPr>
              <w:t>50</w:t>
            </w:r>
            <w:r w:rsidRPr="00B816B7">
              <w:rPr>
                <w:rFonts w:ascii="Times New Roman" w:hAnsi="Times New Roman"/>
                <w:color w:val="000000"/>
                <w:sz w:val="24"/>
                <w:szCs w:val="24"/>
                <w:lang w:val="en-GB"/>
              </w:rPr>
              <w:t xml:space="preserve"> (mg/</w:t>
            </w:r>
            <w:proofErr w:type="spellStart"/>
            <w:r w:rsidRPr="00B816B7">
              <w:rPr>
                <w:rFonts w:ascii="Times New Roman" w:hAnsi="Times New Roman"/>
                <w:color w:val="000000"/>
                <w:sz w:val="24"/>
                <w:szCs w:val="24"/>
                <w:lang w:val="en-GB"/>
              </w:rPr>
              <w:t>mL</w:t>
            </w:r>
            <w:proofErr w:type="spellEnd"/>
            <w:r w:rsidRPr="00B816B7">
              <w:rPr>
                <w:rFonts w:ascii="Times New Roman" w:hAnsi="Times New Roman"/>
                <w:color w:val="000000"/>
                <w:sz w:val="24"/>
                <w:szCs w:val="24"/>
                <w:lang w:val="en-GB"/>
              </w:rPr>
              <w:t>)</w:t>
            </w:r>
          </w:p>
        </w:tc>
        <w:tc>
          <w:tcPr>
            <w:tcW w:w="0" w:type="auto"/>
            <w:vAlign w:val="center"/>
          </w:tcPr>
          <w:p w:rsidR="00CD58B3" w:rsidRPr="00B816B7" w:rsidRDefault="00CD58B3" w:rsidP="00262E3D">
            <w:pPr>
              <w:autoSpaceDE w:val="0"/>
              <w:autoSpaceDN w:val="0"/>
              <w:adjustRightInd w:val="0"/>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0.027</w:t>
            </w:r>
          </w:p>
        </w:tc>
        <w:tc>
          <w:tcPr>
            <w:tcW w:w="0" w:type="auto"/>
            <w:vAlign w:val="center"/>
          </w:tcPr>
          <w:p w:rsidR="00CD58B3" w:rsidRPr="00B816B7" w:rsidRDefault="00CD58B3" w:rsidP="00262E3D">
            <w:pPr>
              <w:autoSpaceDE w:val="0"/>
              <w:autoSpaceDN w:val="0"/>
              <w:adjustRightInd w:val="0"/>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0.053</w:t>
            </w:r>
          </w:p>
        </w:tc>
        <w:tc>
          <w:tcPr>
            <w:tcW w:w="0" w:type="auto"/>
            <w:vAlign w:val="center"/>
          </w:tcPr>
          <w:p w:rsidR="00CD58B3" w:rsidRPr="00B816B7" w:rsidRDefault="00CD58B3" w:rsidP="00262E3D">
            <w:pPr>
              <w:autoSpaceDE w:val="0"/>
              <w:autoSpaceDN w:val="0"/>
              <w:adjustRightInd w:val="0"/>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0.034</w:t>
            </w:r>
          </w:p>
        </w:tc>
        <w:tc>
          <w:tcPr>
            <w:tcW w:w="0" w:type="auto"/>
            <w:vAlign w:val="center"/>
          </w:tcPr>
          <w:p w:rsidR="00CD58B3" w:rsidRPr="00B816B7" w:rsidRDefault="00CD58B3" w:rsidP="00262E3D">
            <w:pPr>
              <w:autoSpaceDE w:val="0"/>
              <w:autoSpaceDN w:val="0"/>
              <w:adjustRightInd w:val="0"/>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0.060</w:t>
            </w:r>
          </w:p>
        </w:tc>
        <w:tc>
          <w:tcPr>
            <w:tcW w:w="0" w:type="auto"/>
            <w:vAlign w:val="center"/>
          </w:tcPr>
          <w:p w:rsidR="00CD58B3" w:rsidRPr="00B816B7" w:rsidRDefault="00CD58B3" w:rsidP="00262E3D">
            <w:pPr>
              <w:autoSpaceDE w:val="0"/>
              <w:autoSpaceDN w:val="0"/>
              <w:adjustRightInd w:val="0"/>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0.042</w:t>
            </w:r>
          </w:p>
        </w:tc>
        <w:tc>
          <w:tcPr>
            <w:tcW w:w="0" w:type="auto"/>
            <w:vAlign w:val="center"/>
          </w:tcPr>
          <w:p w:rsidR="00CD58B3" w:rsidRPr="00B816B7" w:rsidRDefault="00CD58B3" w:rsidP="00262E3D">
            <w:pPr>
              <w:autoSpaceDE w:val="0"/>
              <w:autoSpaceDN w:val="0"/>
              <w:adjustRightInd w:val="0"/>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0.060</w:t>
            </w:r>
          </w:p>
        </w:tc>
      </w:tr>
      <w:tr w:rsidR="00CD58B3" w:rsidRPr="00B816B7" w:rsidTr="00262E3D">
        <w:tc>
          <w:tcPr>
            <w:tcW w:w="0" w:type="auto"/>
            <w:shd w:val="clear" w:color="auto" w:fill="F2F2F2" w:themeFill="background1" w:themeFillShade="F2"/>
          </w:tcPr>
          <w:p w:rsidR="00CD58B3" w:rsidRPr="00B816B7" w:rsidRDefault="00CD58B3" w:rsidP="00262E3D">
            <w:pPr>
              <w:autoSpaceDE w:val="0"/>
              <w:autoSpaceDN w:val="0"/>
              <w:adjustRightInd w:val="0"/>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 xml:space="preserve">Reducing power </w:t>
            </w:r>
          </w:p>
          <w:p w:rsidR="00CD58B3" w:rsidRPr="00B816B7" w:rsidRDefault="00CD58B3" w:rsidP="00262E3D">
            <w:pPr>
              <w:autoSpaceDE w:val="0"/>
              <w:autoSpaceDN w:val="0"/>
              <w:adjustRightInd w:val="0"/>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EC</w:t>
            </w:r>
            <w:r w:rsidRPr="00B816B7">
              <w:rPr>
                <w:rFonts w:ascii="Times New Roman" w:hAnsi="Times New Roman"/>
                <w:color w:val="000000"/>
                <w:sz w:val="24"/>
                <w:szCs w:val="24"/>
                <w:vertAlign w:val="subscript"/>
                <w:lang w:val="en-GB"/>
              </w:rPr>
              <w:t>50</w:t>
            </w:r>
            <w:r w:rsidRPr="00B816B7">
              <w:rPr>
                <w:rFonts w:ascii="Times New Roman" w:hAnsi="Times New Roman"/>
                <w:color w:val="000000"/>
                <w:sz w:val="24"/>
                <w:szCs w:val="24"/>
                <w:lang w:val="en-GB"/>
              </w:rPr>
              <w:t xml:space="preserve"> (mg/</w:t>
            </w:r>
            <w:proofErr w:type="spellStart"/>
            <w:r w:rsidRPr="00B816B7">
              <w:rPr>
                <w:rFonts w:ascii="Times New Roman" w:hAnsi="Times New Roman"/>
                <w:color w:val="000000"/>
                <w:sz w:val="24"/>
                <w:szCs w:val="24"/>
                <w:lang w:val="en-GB"/>
              </w:rPr>
              <w:t>mL</w:t>
            </w:r>
            <w:proofErr w:type="spellEnd"/>
            <w:r w:rsidRPr="00B816B7">
              <w:rPr>
                <w:rFonts w:ascii="Times New Roman" w:hAnsi="Times New Roman"/>
                <w:color w:val="000000"/>
                <w:sz w:val="24"/>
                <w:szCs w:val="24"/>
                <w:lang w:val="en-GB"/>
              </w:rPr>
              <w:t>)</w:t>
            </w:r>
          </w:p>
        </w:tc>
        <w:tc>
          <w:tcPr>
            <w:tcW w:w="0" w:type="auto"/>
            <w:vAlign w:val="center"/>
          </w:tcPr>
          <w:p w:rsidR="00CD58B3" w:rsidRPr="00B816B7" w:rsidRDefault="00CD58B3" w:rsidP="00262E3D">
            <w:pPr>
              <w:autoSpaceDE w:val="0"/>
              <w:autoSpaceDN w:val="0"/>
              <w:adjustRightInd w:val="0"/>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0.520</w:t>
            </w:r>
          </w:p>
        </w:tc>
        <w:tc>
          <w:tcPr>
            <w:tcW w:w="0" w:type="auto"/>
            <w:vAlign w:val="center"/>
          </w:tcPr>
          <w:p w:rsidR="00CD58B3" w:rsidRPr="00B816B7" w:rsidRDefault="00CD58B3" w:rsidP="00262E3D">
            <w:pPr>
              <w:autoSpaceDE w:val="0"/>
              <w:autoSpaceDN w:val="0"/>
              <w:adjustRightInd w:val="0"/>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0.770</w:t>
            </w:r>
          </w:p>
        </w:tc>
        <w:tc>
          <w:tcPr>
            <w:tcW w:w="0" w:type="auto"/>
            <w:vAlign w:val="center"/>
          </w:tcPr>
          <w:p w:rsidR="00CD58B3" w:rsidRPr="00B816B7" w:rsidRDefault="00CD58B3" w:rsidP="00262E3D">
            <w:pPr>
              <w:autoSpaceDE w:val="0"/>
              <w:autoSpaceDN w:val="0"/>
              <w:adjustRightInd w:val="0"/>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0.523</w:t>
            </w:r>
          </w:p>
        </w:tc>
        <w:tc>
          <w:tcPr>
            <w:tcW w:w="0" w:type="auto"/>
            <w:vAlign w:val="center"/>
          </w:tcPr>
          <w:p w:rsidR="00CD58B3" w:rsidRPr="00B816B7" w:rsidRDefault="00CD58B3" w:rsidP="00262E3D">
            <w:pPr>
              <w:autoSpaceDE w:val="0"/>
              <w:autoSpaceDN w:val="0"/>
              <w:adjustRightInd w:val="0"/>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0.840</w:t>
            </w:r>
          </w:p>
        </w:tc>
        <w:tc>
          <w:tcPr>
            <w:tcW w:w="0" w:type="auto"/>
            <w:vAlign w:val="center"/>
          </w:tcPr>
          <w:p w:rsidR="00CD58B3" w:rsidRPr="00B816B7" w:rsidRDefault="00CD58B3" w:rsidP="00262E3D">
            <w:pPr>
              <w:autoSpaceDE w:val="0"/>
              <w:autoSpaceDN w:val="0"/>
              <w:adjustRightInd w:val="0"/>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0.550</w:t>
            </w:r>
          </w:p>
        </w:tc>
        <w:tc>
          <w:tcPr>
            <w:tcW w:w="0" w:type="auto"/>
            <w:vAlign w:val="center"/>
          </w:tcPr>
          <w:p w:rsidR="00CD58B3" w:rsidRPr="00B816B7" w:rsidRDefault="00CD58B3" w:rsidP="00262E3D">
            <w:pPr>
              <w:autoSpaceDE w:val="0"/>
              <w:autoSpaceDN w:val="0"/>
              <w:adjustRightInd w:val="0"/>
              <w:spacing w:line="360" w:lineRule="auto"/>
              <w:jc w:val="center"/>
              <w:rPr>
                <w:rFonts w:ascii="Times New Roman" w:hAnsi="Times New Roman"/>
                <w:color w:val="000000"/>
                <w:sz w:val="24"/>
                <w:szCs w:val="24"/>
                <w:lang w:val="en-GB"/>
              </w:rPr>
            </w:pPr>
            <w:r w:rsidRPr="00B816B7">
              <w:rPr>
                <w:rFonts w:ascii="Times New Roman" w:hAnsi="Times New Roman"/>
                <w:color w:val="000000"/>
                <w:sz w:val="24"/>
                <w:szCs w:val="24"/>
                <w:lang w:val="en-GB"/>
              </w:rPr>
              <w:t>0.570</w:t>
            </w:r>
          </w:p>
        </w:tc>
      </w:tr>
    </w:tbl>
    <w:p w:rsidR="00CD58B3" w:rsidRPr="00B816B7" w:rsidRDefault="00CD58B3" w:rsidP="00CD58B3">
      <w:pPr>
        <w:autoSpaceDE w:val="0"/>
        <w:autoSpaceDN w:val="0"/>
        <w:adjustRightInd w:val="0"/>
        <w:spacing w:line="360" w:lineRule="auto"/>
        <w:jc w:val="both"/>
        <w:rPr>
          <w:b/>
          <w:bCs/>
        </w:rPr>
      </w:pPr>
    </w:p>
    <w:p w:rsidR="00CD58B3" w:rsidRPr="00B816B7" w:rsidRDefault="00CD58B3" w:rsidP="00CD58B3">
      <w:pPr>
        <w:pStyle w:val="Tabletitle"/>
      </w:pPr>
    </w:p>
    <w:p w:rsidR="00CD58B3" w:rsidRPr="00B816B7" w:rsidRDefault="00CD58B3" w:rsidP="00CD58B3">
      <w:pPr>
        <w:spacing w:line="360" w:lineRule="auto"/>
      </w:pPr>
    </w:p>
    <w:p w:rsidR="00CD58B3" w:rsidRPr="00B816B7" w:rsidRDefault="00CD58B3" w:rsidP="00CD58B3">
      <w:pPr>
        <w:spacing w:line="360" w:lineRule="auto"/>
        <w:rPr>
          <w:b/>
          <w:lang w:eastAsia="es-ES"/>
        </w:rPr>
      </w:pPr>
    </w:p>
    <w:p w:rsidR="00916A5E" w:rsidRPr="00B816B7" w:rsidRDefault="00916A5E" w:rsidP="00B816B7">
      <w:pPr>
        <w:autoSpaceDE w:val="0"/>
        <w:autoSpaceDN w:val="0"/>
        <w:adjustRightInd w:val="0"/>
        <w:spacing w:after="240" w:line="360" w:lineRule="auto"/>
        <w:ind w:firstLine="720"/>
        <w:jc w:val="both"/>
      </w:pPr>
      <w:r w:rsidRPr="00B816B7">
        <w:rPr>
          <w:color w:val="000000"/>
        </w:rPr>
        <w:t>The differences between EC</w:t>
      </w:r>
      <w:r w:rsidRPr="00B816B7">
        <w:rPr>
          <w:color w:val="000000"/>
          <w:vertAlign w:val="subscript"/>
        </w:rPr>
        <w:t>50</w:t>
      </w:r>
      <w:r w:rsidRPr="00B816B7">
        <w:rPr>
          <w:color w:val="000000"/>
        </w:rPr>
        <w:t xml:space="preserve"> values of A-UE (0.520 mg/mL) and A-SE (0.523 mg/mL) was insignificant, indicating similar reducing powers for those extracts. A-UE</w:t>
      </w:r>
      <w:r w:rsidRPr="00B816B7">
        <w:rPr>
          <w:color w:val="000000"/>
          <w:vertAlign w:val="subscript"/>
        </w:rPr>
        <w:t>W</w:t>
      </w:r>
      <w:r w:rsidRPr="00B816B7">
        <w:rPr>
          <w:color w:val="000000"/>
        </w:rPr>
        <w:t xml:space="preserve"> extracts had slightly higher EC</w:t>
      </w:r>
      <w:r w:rsidRPr="00B816B7">
        <w:rPr>
          <w:color w:val="000000"/>
          <w:vertAlign w:val="subscript"/>
        </w:rPr>
        <w:t>50</w:t>
      </w:r>
      <w:r w:rsidRPr="00B816B7">
        <w:rPr>
          <w:color w:val="000000"/>
        </w:rPr>
        <w:t xml:space="preserve"> value (0.550 mg/mL). Scavenging ability of native samples</w:t>
      </w:r>
      <w:r w:rsidRPr="00B816B7">
        <w:t xml:space="preserve"> decreased in the following order: N-UE</w:t>
      </w:r>
      <w:r w:rsidRPr="00B816B7">
        <w:rPr>
          <w:vertAlign w:val="subscript"/>
        </w:rPr>
        <w:t>W</w:t>
      </w:r>
      <w:r w:rsidRPr="00B816B7">
        <w:t xml:space="preserve"> &gt; N-UE &gt; N-SE. Focusing on the solvent influence it was evident that in the case of autofermented UE samples ethanol was superior, while in the case of native UE samples water was better solvent for extracting components with good reducing capacity. Auto</w:t>
      </w:r>
      <w:r w:rsidRPr="00B816B7">
        <w:rPr>
          <w:color w:val="000000"/>
        </w:rPr>
        <w:t>fermented samples again proved to be a better source of antioxidants in comparison to extracts obtained from the native CLF.</w:t>
      </w:r>
      <w:r w:rsidRPr="00B816B7">
        <w:t xml:space="preserve"> Accordingly, it could be assumed that autofermented samples contain higher concentrations of </w:t>
      </w:r>
      <w:proofErr w:type="spellStart"/>
      <w:r w:rsidRPr="00B816B7">
        <w:t>reductones</w:t>
      </w:r>
      <w:proofErr w:type="spellEnd"/>
      <w:r w:rsidRPr="00B816B7">
        <w:t xml:space="preserve">, which could react with free radicals to stabilize and block radical chain reactions. </w:t>
      </w:r>
    </w:p>
    <w:p w:rsidR="00916A5E" w:rsidRPr="00B816B7" w:rsidRDefault="00916A5E" w:rsidP="00B816B7">
      <w:pPr>
        <w:pStyle w:val="Odlomakpopisa"/>
        <w:numPr>
          <w:ilvl w:val="1"/>
          <w:numId w:val="31"/>
        </w:numPr>
        <w:spacing w:line="360" w:lineRule="auto"/>
        <w:jc w:val="both"/>
        <w:rPr>
          <w:rFonts w:ascii="Times New Roman" w:hAnsi="Times New Roman"/>
          <w:b/>
          <w:sz w:val="24"/>
          <w:szCs w:val="24"/>
          <w:lang w:val="en-GB"/>
        </w:rPr>
      </w:pPr>
      <w:r w:rsidRPr="00B816B7">
        <w:rPr>
          <w:rFonts w:ascii="Times New Roman" w:hAnsi="Times New Roman"/>
          <w:b/>
          <w:sz w:val="24"/>
          <w:szCs w:val="24"/>
          <w:lang w:val="en-GB"/>
        </w:rPr>
        <w:t>The antiproliferative activity of the CLF extracts</w:t>
      </w:r>
    </w:p>
    <w:p w:rsidR="005A2A68" w:rsidRDefault="00916A5E" w:rsidP="005A2A68">
      <w:pPr>
        <w:autoSpaceDE w:val="0"/>
        <w:autoSpaceDN w:val="0"/>
        <w:adjustRightInd w:val="0"/>
        <w:spacing w:line="360" w:lineRule="auto"/>
        <w:ind w:firstLine="360"/>
        <w:jc w:val="both"/>
        <w:rPr>
          <w:rStyle w:val="hps"/>
        </w:rPr>
      </w:pPr>
      <w:r w:rsidRPr="00B816B7">
        <w:rPr>
          <w:rFonts w:eastAsia="AdvPS_UVCL"/>
        </w:rPr>
        <w:t xml:space="preserve">Chamomile </w:t>
      </w:r>
      <w:proofErr w:type="spellStart"/>
      <w:r w:rsidRPr="00B816B7">
        <w:rPr>
          <w:rFonts w:eastAsia="AdvPS_UVCL"/>
        </w:rPr>
        <w:t>flavonoids</w:t>
      </w:r>
      <w:proofErr w:type="spellEnd"/>
      <w:r w:rsidRPr="00B816B7">
        <w:rPr>
          <w:rFonts w:eastAsia="AdvPS_UVCL"/>
        </w:rPr>
        <w:t xml:space="preserve">, </w:t>
      </w:r>
      <w:r w:rsidRPr="00B816B7">
        <w:rPr>
          <w:color w:val="000000" w:themeColor="text1"/>
          <w:kern w:val="24"/>
        </w:rPr>
        <w:t>the most important of which are apigenin conjugates,</w:t>
      </w:r>
      <w:r w:rsidRPr="00B816B7">
        <w:rPr>
          <w:rFonts w:eastAsia="AdvPS_UVCL"/>
        </w:rPr>
        <w:t xml:space="preserve"> are recognized as natural compounds which exhibit broad biological activities</w:t>
      </w:r>
      <w:r w:rsidR="00BB5BD0">
        <w:rPr>
          <w:rFonts w:eastAsia="AdvPS_UVCL"/>
          <w:vertAlign w:val="superscript"/>
        </w:rPr>
        <w:t>2</w:t>
      </w:r>
      <w:r w:rsidR="00D24B52">
        <w:rPr>
          <w:rFonts w:eastAsia="AdvPS_UVCL"/>
          <w:vertAlign w:val="superscript"/>
        </w:rPr>
        <w:t>4</w:t>
      </w:r>
      <w:r w:rsidRPr="00B816B7">
        <w:rPr>
          <w:rFonts w:eastAsia="AdvPS_UVCL"/>
        </w:rPr>
        <w:t xml:space="preserve">. </w:t>
      </w:r>
      <w:r w:rsidRPr="00B816B7">
        <w:t xml:space="preserve">Apigenin acts by scavenging of free radicals and has significant antitumor activity </w:t>
      </w:r>
      <w:r w:rsidRPr="00B816B7">
        <w:rPr>
          <w:i/>
        </w:rPr>
        <w:t>in vivo</w:t>
      </w:r>
      <w:r w:rsidRPr="00B816B7">
        <w:t xml:space="preserve"> and </w:t>
      </w:r>
      <w:r w:rsidRPr="00B816B7">
        <w:rPr>
          <w:i/>
        </w:rPr>
        <w:t>in vitro</w:t>
      </w:r>
      <w:r w:rsidR="00BB5BD0">
        <w:rPr>
          <w:vertAlign w:val="superscript"/>
        </w:rPr>
        <w:t>3</w:t>
      </w:r>
      <w:proofErr w:type="gramStart"/>
      <w:r w:rsidR="00BB5BD0">
        <w:rPr>
          <w:vertAlign w:val="superscript"/>
        </w:rPr>
        <w:t>,2</w:t>
      </w:r>
      <w:r w:rsidR="00D24B52">
        <w:rPr>
          <w:vertAlign w:val="superscript"/>
        </w:rPr>
        <w:t>5</w:t>
      </w:r>
      <w:proofErr w:type="gramEnd"/>
      <w:r w:rsidRPr="00B816B7">
        <w:t xml:space="preserve">. </w:t>
      </w:r>
      <w:r w:rsidRPr="00B816B7">
        <w:rPr>
          <w:color w:val="000000"/>
        </w:rPr>
        <w:t xml:space="preserve">Taking into account considerable biological potential of the </w:t>
      </w:r>
      <w:proofErr w:type="spellStart"/>
      <w:r w:rsidRPr="00B816B7">
        <w:rPr>
          <w:color w:val="000000"/>
        </w:rPr>
        <w:t>apigenin</w:t>
      </w:r>
      <w:proofErr w:type="spellEnd"/>
      <w:r w:rsidR="004613D8">
        <w:rPr>
          <w:color w:val="000000"/>
        </w:rPr>
        <w:t xml:space="preserve"> </w:t>
      </w:r>
      <w:r w:rsidR="004613D8">
        <w:rPr>
          <w:color w:val="000000"/>
          <w:vertAlign w:val="superscript"/>
        </w:rPr>
        <w:t>5</w:t>
      </w:r>
      <w:proofErr w:type="gramStart"/>
      <w:r w:rsidR="002410A0">
        <w:rPr>
          <w:color w:val="000000"/>
          <w:vertAlign w:val="superscript"/>
        </w:rPr>
        <w:t>,11</w:t>
      </w:r>
      <w:r w:rsidR="00BB5BD0">
        <w:rPr>
          <w:color w:val="000000"/>
          <w:vertAlign w:val="superscript"/>
        </w:rPr>
        <w:t>,20</w:t>
      </w:r>
      <w:proofErr w:type="gramEnd"/>
      <w:r w:rsidRPr="00B816B7">
        <w:t xml:space="preserve"> </w:t>
      </w:r>
      <w:r w:rsidRPr="00B816B7">
        <w:rPr>
          <w:rStyle w:val="apple-converted-space"/>
          <w:shd w:val="clear" w:color="auto" w:fill="FFFFFF"/>
        </w:rPr>
        <w:t xml:space="preserve">its </w:t>
      </w:r>
      <w:r w:rsidRPr="00B816B7">
        <w:rPr>
          <w:rStyle w:val="apple-converted-space"/>
          <w:shd w:val="clear" w:color="auto" w:fill="FFFFFF"/>
        </w:rPr>
        <w:lastRenderedPageBreak/>
        <w:t xml:space="preserve">free form was increased </w:t>
      </w:r>
      <w:r w:rsidRPr="00B816B7">
        <w:rPr>
          <w:color w:val="000000"/>
        </w:rPr>
        <w:t>in this study</w:t>
      </w:r>
      <w:r w:rsidRPr="00B816B7">
        <w:rPr>
          <w:rStyle w:val="apple-converted-space"/>
          <w:shd w:val="clear" w:color="auto" w:fill="FFFFFF"/>
        </w:rPr>
        <w:t xml:space="preserve"> </w:t>
      </w:r>
      <w:r w:rsidRPr="00B816B7">
        <w:rPr>
          <w:color w:val="000000"/>
        </w:rPr>
        <w:t xml:space="preserve">by bioconversion of the </w:t>
      </w:r>
      <w:r w:rsidRPr="00B816B7">
        <w:t xml:space="preserve">Ap-7-Glc before extraction processes. Antiproliferative </w:t>
      </w:r>
      <w:r w:rsidR="000F7566" w:rsidRPr="00B816B7">
        <w:t xml:space="preserve">capacity of </w:t>
      </w:r>
      <w:r w:rsidR="000F7566" w:rsidRPr="00B816B7">
        <w:rPr>
          <w:color w:val="000000"/>
        </w:rPr>
        <w:t>obtained extracts was</w:t>
      </w:r>
      <w:r w:rsidRPr="00B816B7">
        <w:rPr>
          <w:color w:val="000000"/>
        </w:rPr>
        <w:t xml:space="preserve"> evaluated </w:t>
      </w:r>
      <w:r w:rsidRPr="00B816B7">
        <w:t xml:space="preserve">on normal and tumour cells during 48 and 72 h, respectively. </w:t>
      </w:r>
      <w:r w:rsidRPr="00B816B7">
        <w:rPr>
          <w:rStyle w:val="hps"/>
        </w:rPr>
        <w:t>The statistically significant difference in the antiproliferative activity between autofermented and native extracts, and between treated and non-treated cells’ growth were observed (Fig. 4). The observed effects were various and depended on the applied concentration and treated cells type as well. The obtained results show that all analysed extracts in two highest applied concentrations of 0.2 and 0.5 mg/mL reduced cells’ viability, particularly after 72 h of exposure. More potent extracts</w:t>
      </w:r>
      <w:r w:rsidRPr="00B816B7">
        <w:t xml:space="preserve"> </w:t>
      </w:r>
      <w:r w:rsidRPr="00B816B7">
        <w:rPr>
          <w:rStyle w:val="hps"/>
        </w:rPr>
        <w:t xml:space="preserve">proved to be the autofermented extracts with highest content of apigenin, </w:t>
      </w:r>
      <w:r w:rsidRPr="00B816B7">
        <w:rPr>
          <w:color w:val="000000" w:themeColor="text1"/>
        </w:rPr>
        <w:t xml:space="preserve">A-UE and A-SE, which </w:t>
      </w:r>
      <w:r w:rsidRPr="00B816B7">
        <w:t xml:space="preserve">exhibited better antioxidant capacity and the highest reduction potential as well. Extracts A-UE and A-SE, applied in the concentration of 0.1 mg/mL during 48 and 72 h, inhibited cells’ growth for near 60%. The most sensible were treated leukemia cells K562, whose growth was significantly reduced (up to 80%) after 48 h of exposure.  Observed results correlate with published data obtained on the cytotoxic effect of apigenin on leukemia cells where was described significant influence of apigenin on the growth of myeloid (HL-60 and K562) compared to the </w:t>
      </w:r>
      <w:proofErr w:type="spellStart"/>
      <w:r w:rsidRPr="00B816B7">
        <w:t>erythroid</w:t>
      </w:r>
      <w:proofErr w:type="spellEnd"/>
      <w:r w:rsidRPr="00B816B7">
        <w:t xml:space="preserve"> (TF1) </w:t>
      </w:r>
      <w:proofErr w:type="spellStart"/>
      <w:r w:rsidRPr="00B816B7">
        <w:t>leukemia</w:t>
      </w:r>
      <w:proofErr w:type="spellEnd"/>
      <w:r w:rsidRPr="00B816B7">
        <w:t xml:space="preserve"> cells</w:t>
      </w:r>
      <w:r w:rsidR="00BB5BD0">
        <w:rPr>
          <w:vertAlign w:val="superscript"/>
        </w:rPr>
        <w:t>2</w:t>
      </w:r>
      <w:r w:rsidR="00D24B52">
        <w:rPr>
          <w:vertAlign w:val="superscript"/>
        </w:rPr>
        <w:t>6</w:t>
      </w:r>
      <w:r w:rsidRPr="00B816B7">
        <w:t xml:space="preserve">. Lower tested concentrations (0.01, 0.001 and 0.0001 mg/mL) only slightly affected the growth of treated cells (data not shown).  All tested extracts had less inhibitory potential on normal cells in comparison with effect on tumour cells after 48 h of exposure. That is in a good correlation with literature data where was described selectivity in the antiproliferative activity of </w:t>
      </w:r>
      <w:proofErr w:type="spellStart"/>
      <w:r w:rsidRPr="00B816B7">
        <w:t>apigenin</w:t>
      </w:r>
      <w:proofErr w:type="spellEnd"/>
      <w:r w:rsidR="00C66771">
        <w:t xml:space="preserve"> </w:t>
      </w:r>
      <w:r w:rsidR="00C66771">
        <w:rPr>
          <w:vertAlign w:val="superscript"/>
        </w:rPr>
        <w:t>6</w:t>
      </w:r>
      <w:proofErr w:type="gramStart"/>
      <w:r w:rsidR="00BB5BD0">
        <w:rPr>
          <w:vertAlign w:val="superscript"/>
        </w:rPr>
        <w:t>,2</w:t>
      </w:r>
      <w:r w:rsidR="00D24B52">
        <w:rPr>
          <w:vertAlign w:val="superscript"/>
        </w:rPr>
        <w:t>7</w:t>
      </w:r>
      <w:proofErr w:type="gramEnd"/>
      <w:r w:rsidRPr="00B816B7">
        <w:rPr>
          <w:rStyle w:val="hps"/>
        </w:rPr>
        <w:t xml:space="preserve">. </w:t>
      </w:r>
    </w:p>
    <w:p w:rsidR="005A2A68" w:rsidRDefault="005A2A68" w:rsidP="002F63FC">
      <w:pPr>
        <w:autoSpaceDE w:val="0"/>
        <w:autoSpaceDN w:val="0"/>
        <w:adjustRightInd w:val="0"/>
        <w:spacing w:line="360" w:lineRule="auto"/>
        <w:rPr>
          <w:rStyle w:val="hps"/>
        </w:rPr>
      </w:pPr>
      <w:r>
        <w:rPr>
          <w:noProof/>
          <w:lang w:val="hr-HR" w:eastAsia="hr-HR"/>
        </w:rPr>
        <w:drawing>
          <wp:inline distT="0" distB="0" distL="0" distR="0">
            <wp:extent cx="5400000" cy="3345755"/>
            <wp:effectExtent l="19050" t="0" r="0" b="0"/>
            <wp:docPr id="2" name="Slika 1" descr="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jpg"/>
                    <pic:cNvPicPr/>
                  </pic:nvPicPr>
                  <pic:blipFill>
                    <a:blip r:embed="rId10" cstate="print"/>
                    <a:stretch>
                      <a:fillRect/>
                    </a:stretch>
                  </pic:blipFill>
                  <pic:spPr>
                    <a:xfrm>
                      <a:off x="0" y="0"/>
                      <a:ext cx="5400000" cy="3345755"/>
                    </a:xfrm>
                    <a:prstGeom prst="rect">
                      <a:avLst/>
                    </a:prstGeom>
                  </pic:spPr>
                </pic:pic>
              </a:graphicData>
            </a:graphic>
          </wp:inline>
        </w:drawing>
      </w:r>
    </w:p>
    <w:p w:rsidR="005A2A68" w:rsidRPr="00E7709F" w:rsidRDefault="005A2A68" w:rsidP="005A2A68">
      <w:pPr>
        <w:autoSpaceDE w:val="0"/>
        <w:autoSpaceDN w:val="0"/>
        <w:adjustRightInd w:val="0"/>
        <w:spacing w:line="360" w:lineRule="auto"/>
        <w:rPr>
          <w:rFonts w:ascii="Arial" w:eastAsia="GulliverRM" w:hAnsi="Arial" w:cs="Arial"/>
          <w:sz w:val="16"/>
          <w:szCs w:val="16"/>
        </w:rPr>
      </w:pPr>
      <w:proofErr w:type="gramStart"/>
      <w:r w:rsidRPr="00E7709F">
        <w:rPr>
          <w:rFonts w:ascii="Arial" w:eastAsia="AdvPS_UVCL" w:hAnsi="Arial" w:cs="Arial"/>
          <w:sz w:val="16"/>
          <w:szCs w:val="16"/>
        </w:rPr>
        <w:lastRenderedPageBreak/>
        <w:t>Figure 2.</w:t>
      </w:r>
      <w:proofErr w:type="gramEnd"/>
      <w:r w:rsidRPr="00E7709F">
        <w:rPr>
          <w:rFonts w:ascii="Arial" w:eastAsia="AdvPS_UVCL" w:hAnsi="Arial" w:cs="Arial"/>
          <w:sz w:val="16"/>
          <w:szCs w:val="16"/>
        </w:rPr>
        <w:t xml:space="preserve"> </w:t>
      </w:r>
      <w:proofErr w:type="spellStart"/>
      <w:r w:rsidRPr="00E7709F">
        <w:rPr>
          <w:rStyle w:val="hps"/>
          <w:rFonts w:ascii="Arial" w:hAnsi="Arial" w:cs="Arial"/>
          <w:sz w:val="16"/>
          <w:szCs w:val="16"/>
        </w:rPr>
        <w:t>Cytotoxic</w:t>
      </w:r>
      <w:proofErr w:type="spellEnd"/>
      <w:r w:rsidRPr="00E7709F">
        <w:rPr>
          <w:rFonts w:ascii="Arial" w:hAnsi="Arial" w:cs="Arial"/>
          <w:sz w:val="16"/>
          <w:szCs w:val="16"/>
        </w:rPr>
        <w:t xml:space="preserve"> </w:t>
      </w:r>
      <w:r w:rsidRPr="00E7709F">
        <w:rPr>
          <w:rStyle w:val="hps"/>
          <w:rFonts w:ascii="Arial" w:hAnsi="Arial" w:cs="Arial"/>
          <w:sz w:val="16"/>
          <w:szCs w:val="16"/>
        </w:rPr>
        <w:t xml:space="preserve">effect of </w:t>
      </w:r>
      <w:proofErr w:type="spellStart"/>
      <w:r w:rsidRPr="00E7709F">
        <w:rPr>
          <w:rStyle w:val="hps"/>
          <w:rFonts w:ascii="Arial" w:hAnsi="Arial" w:cs="Arial"/>
          <w:sz w:val="16"/>
          <w:szCs w:val="16"/>
        </w:rPr>
        <w:t>autofermented</w:t>
      </w:r>
      <w:proofErr w:type="spellEnd"/>
      <w:r w:rsidRPr="00E7709F">
        <w:rPr>
          <w:rStyle w:val="hps"/>
          <w:rFonts w:ascii="Arial" w:hAnsi="Arial" w:cs="Arial"/>
          <w:sz w:val="16"/>
          <w:szCs w:val="16"/>
        </w:rPr>
        <w:t xml:space="preserve"> and native e</w:t>
      </w:r>
      <w:r w:rsidRPr="00E7709F">
        <w:rPr>
          <w:rFonts w:ascii="Arial" w:hAnsi="Arial" w:cs="Arial"/>
          <w:sz w:val="16"/>
          <w:szCs w:val="16"/>
        </w:rPr>
        <w:t xml:space="preserve">xtracts </w:t>
      </w:r>
      <w:r w:rsidRPr="00E7709F">
        <w:rPr>
          <w:rStyle w:val="hps"/>
          <w:rFonts w:ascii="Arial" w:hAnsi="Arial" w:cs="Arial"/>
          <w:sz w:val="16"/>
          <w:szCs w:val="16"/>
        </w:rPr>
        <w:t>in</w:t>
      </w:r>
      <w:r w:rsidRPr="00E7709F">
        <w:rPr>
          <w:rFonts w:ascii="Arial" w:hAnsi="Arial" w:cs="Arial"/>
          <w:sz w:val="16"/>
          <w:szCs w:val="16"/>
        </w:rPr>
        <w:t xml:space="preserve"> different </w:t>
      </w:r>
      <w:r w:rsidRPr="00E7709F">
        <w:rPr>
          <w:rStyle w:val="hps"/>
          <w:rFonts w:ascii="Arial" w:hAnsi="Arial" w:cs="Arial"/>
          <w:sz w:val="16"/>
          <w:szCs w:val="16"/>
        </w:rPr>
        <w:t>cell lines. MDCK I, HeLa, NCI-H358 and K562 cells were</w:t>
      </w:r>
      <w:r w:rsidRPr="00E7709F">
        <w:rPr>
          <w:rFonts w:ascii="Arial" w:hAnsi="Arial" w:cs="Arial"/>
          <w:sz w:val="16"/>
          <w:szCs w:val="16"/>
        </w:rPr>
        <w:t xml:space="preserve"> </w:t>
      </w:r>
      <w:r w:rsidRPr="00E7709F">
        <w:rPr>
          <w:rStyle w:val="hps"/>
          <w:rFonts w:ascii="Arial" w:hAnsi="Arial" w:cs="Arial"/>
          <w:sz w:val="16"/>
          <w:szCs w:val="16"/>
        </w:rPr>
        <w:t xml:space="preserve">treated with </w:t>
      </w:r>
      <w:r w:rsidRPr="00E7709F">
        <w:rPr>
          <w:rFonts w:ascii="Arial" w:hAnsi="Arial" w:cs="Arial"/>
          <w:sz w:val="16"/>
          <w:szCs w:val="16"/>
        </w:rPr>
        <w:t xml:space="preserve">0.5, 0.2 and </w:t>
      </w:r>
      <w:r w:rsidRPr="00E7709F">
        <w:rPr>
          <w:rStyle w:val="hps"/>
          <w:rFonts w:ascii="Arial" w:hAnsi="Arial" w:cs="Arial"/>
          <w:sz w:val="16"/>
          <w:szCs w:val="16"/>
        </w:rPr>
        <w:t>0.1</w:t>
      </w:r>
      <w:r w:rsidRPr="00E7709F">
        <w:rPr>
          <w:rFonts w:ascii="Arial" w:hAnsi="Arial" w:cs="Arial"/>
          <w:sz w:val="16"/>
          <w:szCs w:val="16"/>
        </w:rPr>
        <w:t xml:space="preserve"> </w:t>
      </w:r>
      <w:r w:rsidRPr="00E7709F">
        <w:rPr>
          <w:rStyle w:val="hps"/>
          <w:rFonts w:ascii="Arial" w:hAnsi="Arial" w:cs="Arial"/>
          <w:sz w:val="16"/>
          <w:szCs w:val="16"/>
        </w:rPr>
        <w:t>mg/</w:t>
      </w:r>
      <w:proofErr w:type="spellStart"/>
      <w:r w:rsidRPr="00E7709F">
        <w:rPr>
          <w:rStyle w:val="hps"/>
          <w:rFonts w:ascii="Arial" w:hAnsi="Arial" w:cs="Arial"/>
          <w:sz w:val="16"/>
          <w:szCs w:val="16"/>
        </w:rPr>
        <w:t>mL</w:t>
      </w:r>
      <w:proofErr w:type="spellEnd"/>
      <w:r w:rsidRPr="00E7709F">
        <w:rPr>
          <w:rStyle w:val="hps"/>
          <w:rFonts w:ascii="Arial" w:hAnsi="Arial" w:cs="Arial"/>
          <w:sz w:val="16"/>
          <w:szCs w:val="16"/>
        </w:rPr>
        <w:t xml:space="preserve"> of extract respectively</w:t>
      </w:r>
      <w:r w:rsidRPr="00E7709F">
        <w:rPr>
          <w:rFonts w:ascii="Arial" w:hAnsi="Arial" w:cs="Arial"/>
          <w:sz w:val="16"/>
          <w:szCs w:val="16"/>
        </w:rPr>
        <w:t xml:space="preserve">. </w:t>
      </w:r>
      <w:proofErr w:type="spellStart"/>
      <w:r w:rsidRPr="00E7709F">
        <w:rPr>
          <w:rFonts w:ascii="Arial" w:hAnsi="Arial" w:cs="Arial"/>
          <w:sz w:val="16"/>
          <w:szCs w:val="16"/>
        </w:rPr>
        <w:t>Cytotoxicity</w:t>
      </w:r>
      <w:proofErr w:type="spellEnd"/>
      <w:r w:rsidRPr="00E7709F">
        <w:rPr>
          <w:rFonts w:ascii="Arial" w:hAnsi="Arial" w:cs="Arial"/>
          <w:sz w:val="16"/>
          <w:szCs w:val="16"/>
        </w:rPr>
        <w:t xml:space="preserve"> was assessed after 48 and 72 h by the MTT survival assay.</w:t>
      </w:r>
      <w:r w:rsidRPr="00E7709F">
        <w:rPr>
          <w:rFonts w:ascii="Arial" w:eastAsia="GulliverRM" w:hAnsi="Arial" w:cs="Arial"/>
          <w:sz w:val="16"/>
          <w:szCs w:val="16"/>
        </w:rPr>
        <w:t xml:space="preserve"> Data represent mean value of three independent experiments done in triplicate. *Statistically significant change (p &lt; 0.05).</w:t>
      </w:r>
    </w:p>
    <w:p w:rsidR="00916A5E" w:rsidRPr="00E7709F" w:rsidRDefault="00916A5E" w:rsidP="00686579">
      <w:pPr>
        <w:autoSpaceDE w:val="0"/>
        <w:autoSpaceDN w:val="0"/>
        <w:adjustRightInd w:val="0"/>
        <w:spacing w:line="360" w:lineRule="auto"/>
        <w:rPr>
          <w:rFonts w:ascii="Arial" w:hAnsi="Arial" w:cs="Arial"/>
          <w:b/>
          <w:sz w:val="16"/>
          <w:szCs w:val="16"/>
        </w:rPr>
      </w:pPr>
    </w:p>
    <w:p w:rsidR="00916A5E" w:rsidRPr="00B816B7" w:rsidRDefault="00916A5E" w:rsidP="00B816B7">
      <w:pPr>
        <w:autoSpaceDE w:val="0"/>
        <w:autoSpaceDN w:val="0"/>
        <w:adjustRightInd w:val="0"/>
        <w:spacing w:line="360" w:lineRule="auto"/>
        <w:jc w:val="both"/>
      </w:pPr>
      <w:r w:rsidRPr="00B816B7">
        <w:t xml:space="preserve">            </w:t>
      </w:r>
    </w:p>
    <w:p w:rsidR="00916A5E" w:rsidRDefault="00916A5E" w:rsidP="00B816B7">
      <w:pPr>
        <w:autoSpaceDE w:val="0"/>
        <w:autoSpaceDN w:val="0"/>
        <w:adjustRightInd w:val="0"/>
        <w:spacing w:line="360" w:lineRule="auto"/>
        <w:ind w:firstLine="720"/>
        <w:jc w:val="both"/>
        <w:rPr>
          <w:rFonts w:eastAsia="AdvPS_UVCL"/>
        </w:rPr>
      </w:pPr>
      <w:r w:rsidRPr="00B816B7">
        <w:t xml:space="preserve"> Noticed morphological changes support observed cytotoxic results. A-UE and A-SE extracts applied at </w:t>
      </w:r>
      <w:r w:rsidRPr="00B816B7">
        <w:rPr>
          <w:rFonts w:eastAsia="AdvPS_UVCL"/>
        </w:rPr>
        <w:t>GI</w:t>
      </w:r>
      <w:r w:rsidRPr="00B816B7">
        <w:rPr>
          <w:rFonts w:eastAsia="AdvPS_UVCL"/>
          <w:vertAlign w:val="subscript"/>
        </w:rPr>
        <w:t>50</w:t>
      </w:r>
      <w:r w:rsidRPr="00B816B7">
        <w:rPr>
          <w:rFonts w:eastAsia="AdvPS_UVCL"/>
        </w:rPr>
        <w:t xml:space="preserve"> concentration evidently reduced the number of treated HeLa cells (Fig. 5) after 48 and 72 h of exposition.</w:t>
      </w:r>
    </w:p>
    <w:p w:rsidR="00686579" w:rsidRDefault="002F63FC" w:rsidP="002F63FC">
      <w:pPr>
        <w:autoSpaceDE w:val="0"/>
        <w:autoSpaceDN w:val="0"/>
        <w:adjustRightInd w:val="0"/>
        <w:spacing w:line="360" w:lineRule="auto"/>
        <w:rPr>
          <w:rFonts w:eastAsia="AdvPS_UVCL"/>
        </w:rPr>
      </w:pPr>
      <w:r>
        <w:rPr>
          <w:rFonts w:eastAsia="AdvPS_UVCL"/>
          <w:noProof/>
          <w:lang w:val="hr-HR" w:eastAsia="hr-HR"/>
        </w:rPr>
        <w:drawing>
          <wp:inline distT="0" distB="0" distL="0" distR="0">
            <wp:extent cx="4536000" cy="2999384"/>
            <wp:effectExtent l="19050" t="0" r="0" b="0"/>
            <wp:docPr id="3" name="Slika 2" descr="Fig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jpg"/>
                    <pic:cNvPicPr/>
                  </pic:nvPicPr>
                  <pic:blipFill>
                    <a:blip r:embed="rId11" cstate="print"/>
                    <a:stretch>
                      <a:fillRect/>
                    </a:stretch>
                  </pic:blipFill>
                  <pic:spPr>
                    <a:xfrm>
                      <a:off x="0" y="0"/>
                      <a:ext cx="4536000" cy="2999384"/>
                    </a:xfrm>
                    <a:prstGeom prst="rect">
                      <a:avLst/>
                    </a:prstGeom>
                  </pic:spPr>
                </pic:pic>
              </a:graphicData>
            </a:graphic>
          </wp:inline>
        </w:drawing>
      </w:r>
    </w:p>
    <w:p w:rsidR="00686579" w:rsidRPr="00E7709F" w:rsidRDefault="00686579" w:rsidP="00686579">
      <w:pPr>
        <w:spacing w:before="200" w:line="360" w:lineRule="auto"/>
        <w:rPr>
          <w:rFonts w:ascii="Arial" w:hAnsi="Arial" w:cs="Arial"/>
          <w:sz w:val="16"/>
          <w:szCs w:val="16"/>
        </w:rPr>
      </w:pPr>
      <w:proofErr w:type="gramStart"/>
      <w:r w:rsidRPr="00E7709F">
        <w:rPr>
          <w:rFonts w:ascii="Arial" w:hAnsi="Arial" w:cs="Arial"/>
          <w:sz w:val="16"/>
          <w:szCs w:val="16"/>
        </w:rPr>
        <w:t>Figure 3.</w:t>
      </w:r>
      <w:proofErr w:type="gramEnd"/>
      <w:r w:rsidRPr="00E7709F">
        <w:rPr>
          <w:rFonts w:ascii="Arial" w:hAnsi="Arial" w:cs="Arial"/>
          <w:sz w:val="16"/>
          <w:szCs w:val="16"/>
        </w:rPr>
        <w:t xml:space="preserve"> Morphological changes in the HeLa cells.  HeLa cells were treated with A-UE (0.098 mg/</w:t>
      </w:r>
      <w:proofErr w:type="spellStart"/>
      <w:r w:rsidRPr="00E7709F">
        <w:rPr>
          <w:rFonts w:ascii="Arial" w:hAnsi="Arial" w:cs="Arial"/>
          <w:sz w:val="16"/>
          <w:szCs w:val="16"/>
        </w:rPr>
        <w:t>mL</w:t>
      </w:r>
      <w:proofErr w:type="spellEnd"/>
      <w:r w:rsidRPr="00E7709F">
        <w:rPr>
          <w:rFonts w:ascii="Arial" w:hAnsi="Arial" w:cs="Arial"/>
          <w:sz w:val="16"/>
          <w:szCs w:val="16"/>
        </w:rPr>
        <w:t>) and A-SE (0.079 mg/</w:t>
      </w:r>
      <w:proofErr w:type="spellStart"/>
      <w:r w:rsidRPr="00E7709F">
        <w:rPr>
          <w:rFonts w:ascii="Arial" w:hAnsi="Arial" w:cs="Arial"/>
          <w:sz w:val="16"/>
          <w:szCs w:val="16"/>
        </w:rPr>
        <w:t>mL</w:t>
      </w:r>
      <w:proofErr w:type="spellEnd"/>
      <w:r w:rsidRPr="00E7709F">
        <w:rPr>
          <w:rFonts w:ascii="Arial" w:hAnsi="Arial" w:cs="Arial"/>
          <w:sz w:val="16"/>
          <w:szCs w:val="16"/>
        </w:rPr>
        <w:t xml:space="preserve">) for 48 and 72 h. Native photographs are taken by the inverted microscope Olympus 1X51 with Olympus SP-500 UZ camera. Follows:  a) control cells; b) A-UE </w:t>
      </w:r>
      <w:r w:rsidRPr="00E7709F">
        <w:rPr>
          <w:rStyle w:val="hps"/>
          <w:rFonts w:ascii="Arial" w:hAnsi="Arial" w:cs="Arial"/>
          <w:sz w:val="16"/>
          <w:szCs w:val="16"/>
        </w:rPr>
        <w:t>extract</w:t>
      </w:r>
      <w:r w:rsidRPr="00E7709F">
        <w:rPr>
          <w:rFonts w:ascii="Arial" w:hAnsi="Arial" w:cs="Arial"/>
          <w:sz w:val="16"/>
          <w:szCs w:val="16"/>
        </w:rPr>
        <w:t xml:space="preserve"> and c) A-SE </w:t>
      </w:r>
      <w:r w:rsidRPr="00E7709F">
        <w:rPr>
          <w:rStyle w:val="hps"/>
          <w:rFonts w:ascii="Arial" w:hAnsi="Arial" w:cs="Arial"/>
          <w:sz w:val="16"/>
          <w:szCs w:val="16"/>
        </w:rPr>
        <w:t>extract</w:t>
      </w:r>
      <w:r w:rsidRPr="00E7709F">
        <w:rPr>
          <w:rFonts w:ascii="Arial" w:hAnsi="Arial" w:cs="Arial"/>
          <w:sz w:val="16"/>
          <w:szCs w:val="16"/>
        </w:rPr>
        <w:t xml:space="preserve">. Magnification 400 </w:t>
      </w:r>
      <w:proofErr w:type="gramStart"/>
      <w:r w:rsidRPr="00E7709F">
        <w:rPr>
          <w:rFonts w:ascii="Arial" w:hAnsi="Arial" w:cs="Arial"/>
          <w:sz w:val="16"/>
          <w:szCs w:val="16"/>
        </w:rPr>
        <w:t>x</w:t>
      </w:r>
      <w:proofErr w:type="gramEnd"/>
      <w:r w:rsidRPr="00E7709F">
        <w:rPr>
          <w:rFonts w:ascii="Arial" w:hAnsi="Arial" w:cs="Arial"/>
          <w:sz w:val="16"/>
          <w:szCs w:val="16"/>
        </w:rPr>
        <w:t>.</w:t>
      </w:r>
    </w:p>
    <w:p w:rsidR="00686579" w:rsidRPr="00B816B7" w:rsidRDefault="00686579" w:rsidP="00B816B7">
      <w:pPr>
        <w:autoSpaceDE w:val="0"/>
        <w:autoSpaceDN w:val="0"/>
        <w:adjustRightInd w:val="0"/>
        <w:spacing w:line="360" w:lineRule="auto"/>
        <w:ind w:firstLine="720"/>
        <w:jc w:val="both"/>
        <w:rPr>
          <w:rFonts w:eastAsia="AdvPS_UVCL"/>
        </w:rPr>
      </w:pPr>
    </w:p>
    <w:p w:rsidR="00916A5E" w:rsidRPr="00B816B7" w:rsidRDefault="00916A5E" w:rsidP="00B816B7">
      <w:pPr>
        <w:spacing w:line="360" w:lineRule="auto"/>
        <w:jc w:val="center"/>
        <w:rPr>
          <w:b/>
        </w:rPr>
      </w:pPr>
    </w:p>
    <w:p w:rsidR="00916A5E" w:rsidRPr="00B816B7" w:rsidRDefault="00916A5E" w:rsidP="00B816B7">
      <w:pPr>
        <w:spacing w:line="360" w:lineRule="auto"/>
        <w:jc w:val="center"/>
        <w:rPr>
          <w:b/>
        </w:rPr>
      </w:pPr>
    </w:p>
    <w:p w:rsidR="00916A5E" w:rsidRPr="00B816B7" w:rsidRDefault="00916A5E" w:rsidP="00B816B7">
      <w:pPr>
        <w:pStyle w:val="Odlomakpopisa"/>
        <w:numPr>
          <w:ilvl w:val="1"/>
          <w:numId w:val="31"/>
        </w:numPr>
        <w:spacing w:line="360" w:lineRule="auto"/>
        <w:rPr>
          <w:rFonts w:ascii="Times New Roman" w:hAnsi="Times New Roman"/>
          <w:b/>
          <w:sz w:val="24"/>
          <w:szCs w:val="24"/>
          <w:lang w:val="en-GB"/>
        </w:rPr>
      </w:pPr>
      <w:r w:rsidRPr="00B816B7">
        <w:rPr>
          <w:rFonts w:ascii="Times New Roman" w:hAnsi="Times New Roman"/>
          <w:b/>
          <w:sz w:val="24"/>
          <w:szCs w:val="24"/>
          <w:lang w:val="en-GB"/>
        </w:rPr>
        <w:t xml:space="preserve"> Proapoptotic effects of the autofermented CLF extracts</w:t>
      </w:r>
    </w:p>
    <w:p w:rsidR="00916A5E" w:rsidRDefault="00916A5E" w:rsidP="00B816B7">
      <w:pPr>
        <w:spacing w:line="360" w:lineRule="auto"/>
        <w:ind w:firstLine="720"/>
        <w:jc w:val="both"/>
        <w:rPr>
          <w:rFonts w:eastAsia="AdvPS_UVCL"/>
        </w:rPr>
      </w:pPr>
      <w:r w:rsidRPr="00B816B7">
        <w:rPr>
          <w:color w:val="000000"/>
        </w:rPr>
        <w:t>A</w:t>
      </w:r>
      <w:r w:rsidRPr="00B816B7">
        <w:t xml:space="preserve">mong six different samples, ethanolic extracts of A-CLF, A-UE and A-SE, </w:t>
      </w:r>
      <w:r w:rsidRPr="00B816B7">
        <w:rPr>
          <w:color w:val="000000" w:themeColor="text1"/>
          <w:kern w:val="24"/>
        </w:rPr>
        <w:t>had the highest antiproliferative activity, thus those extracts were further subjected for testing on proapoptotic potential.  In the GI</w:t>
      </w:r>
      <w:r w:rsidRPr="00B816B7">
        <w:rPr>
          <w:color w:val="000000" w:themeColor="text1"/>
          <w:kern w:val="24"/>
          <w:vertAlign w:val="subscript"/>
        </w:rPr>
        <w:t>50</w:t>
      </w:r>
      <w:r w:rsidRPr="00B816B7">
        <w:rPr>
          <w:color w:val="000000" w:themeColor="text1"/>
          <w:kern w:val="24"/>
        </w:rPr>
        <w:t xml:space="preserve"> concentrations, </w:t>
      </w:r>
      <w:r w:rsidRPr="00B816B7">
        <w:t>A-UE (0.098 mg/mL) and A-SE (0.079 mg/mL)</w:t>
      </w:r>
      <w:r w:rsidRPr="00B816B7">
        <w:rPr>
          <w:rFonts w:eastAsia="AdvPS_UVCL"/>
        </w:rPr>
        <w:t xml:space="preserve"> extracts, applied on HeLa cells for 24 and 48 h, induced time depended apoptotic features. The exposure of p</w:t>
      </w:r>
      <w:r w:rsidRPr="00B816B7">
        <w:t xml:space="preserve">hosphatidylserine (PS) on the external leaflet of the plasma membrane as an early marker of </w:t>
      </w:r>
      <w:proofErr w:type="gramStart"/>
      <w:r w:rsidRPr="00B816B7">
        <w:t>apoptosis</w:t>
      </w:r>
      <w:r w:rsidR="00667386">
        <w:rPr>
          <w:vertAlign w:val="superscript"/>
        </w:rPr>
        <w:t>2</w:t>
      </w:r>
      <w:r w:rsidR="00D24B52">
        <w:rPr>
          <w:vertAlign w:val="superscript"/>
        </w:rPr>
        <w:t>8</w:t>
      </w:r>
      <w:r w:rsidRPr="00B816B7">
        <w:t>,</w:t>
      </w:r>
      <w:proofErr w:type="gramEnd"/>
      <w:r w:rsidRPr="00B816B7">
        <w:t xml:space="preserve"> </w:t>
      </w:r>
      <w:r w:rsidRPr="00B816B7">
        <w:rPr>
          <w:rFonts w:eastAsia="AdvPS_UVCL"/>
        </w:rPr>
        <w:t xml:space="preserve">is visible in the HeLa cells with preserved cell shape (Fig. 6). The blebbing of the cell membrane was seen after 48 h of treatment with the A-UE extract.  The standard compound apigenin in the </w:t>
      </w:r>
      <w:r w:rsidRPr="00B816B7">
        <w:rPr>
          <w:rFonts w:eastAsia="AdvPS_UVCL"/>
        </w:rPr>
        <w:lastRenderedPageBreak/>
        <w:t>applied concentration evoked less proapoptotic effect in comparison with tested extracts. The obtained results suggest that although apigenin has been proved as the compound able to inhibit tumour cell growth through apoptosis induction</w:t>
      </w:r>
      <w:r w:rsidR="00D24B52">
        <w:rPr>
          <w:rFonts w:eastAsia="AdvPS_UVCL"/>
          <w:vertAlign w:val="superscript"/>
        </w:rPr>
        <w:t>29</w:t>
      </w:r>
      <w:proofErr w:type="gramStart"/>
      <w:r w:rsidR="00BB5BD0">
        <w:rPr>
          <w:rFonts w:eastAsia="AdvPS_UVCL"/>
          <w:vertAlign w:val="superscript"/>
        </w:rPr>
        <w:t>,</w:t>
      </w:r>
      <w:r w:rsidR="00D24B52">
        <w:rPr>
          <w:rFonts w:eastAsia="AdvPS_UVCL"/>
          <w:vertAlign w:val="superscript"/>
        </w:rPr>
        <w:t>30</w:t>
      </w:r>
      <w:proofErr w:type="gramEnd"/>
      <w:r w:rsidRPr="00B816B7">
        <w:t>, the treatment with autofermented CLF ethanolic extracts, which are mixtures of apigenin, its derivatives, and polyphenols as well, have improved proapoptotic efficacy.</w:t>
      </w:r>
      <w:r w:rsidRPr="00B816B7">
        <w:rPr>
          <w:rFonts w:eastAsia="AdvPS_UVCL"/>
        </w:rPr>
        <w:t xml:space="preserve"> </w:t>
      </w:r>
    </w:p>
    <w:p w:rsidR="002F63FC" w:rsidRPr="00B816B7" w:rsidRDefault="002F63FC" w:rsidP="002F63FC">
      <w:pPr>
        <w:spacing w:line="360" w:lineRule="auto"/>
        <w:rPr>
          <w:rFonts w:eastAsia="AdvPS_UVCL"/>
        </w:rPr>
      </w:pPr>
      <w:r>
        <w:rPr>
          <w:rFonts w:eastAsia="AdvPS_UVCL"/>
          <w:noProof/>
          <w:lang w:val="hr-HR" w:eastAsia="hr-HR"/>
        </w:rPr>
        <w:drawing>
          <wp:inline distT="0" distB="0" distL="0" distR="0">
            <wp:extent cx="5112000" cy="2833756"/>
            <wp:effectExtent l="19050" t="0" r="0" b="0"/>
            <wp:docPr id="4" name="Slika 3" descr="Fig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jpg"/>
                    <pic:cNvPicPr/>
                  </pic:nvPicPr>
                  <pic:blipFill>
                    <a:blip r:embed="rId12" cstate="print"/>
                    <a:stretch>
                      <a:fillRect/>
                    </a:stretch>
                  </pic:blipFill>
                  <pic:spPr>
                    <a:xfrm>
                      <a:off x="0" y="0"/>
                      <a:ext cx="5112000" cy="2833756"/>
                    </a:xfrm>
                    <a:prstGeom prst="rect">
                      <a:avLst/>
                    </a:prstGeom>
                  </pic:spPr>
                </pic:pic>
              </a:graphicData>
            </a:graphic>
          </wp:inline>
        </w:drawing>
      </w:r>
    </w:p>
    <w:p w:rsidR="00916A5E" w:rsidRDefault="002F63FC" w:rsidP="00B816B7">
      <w:pPr>
        <w:tabs>
          <w:tab w:val="center" w:pos="4536"/>
          <w:tab w:val="left" w:pos="6930"/>
        </w:tabs>
        <w:spacing w:line="360" w:lineRule="auto"/>
        <w:rPr>
          <w:rFonts w:eastAsia="AdvPS_UVCL"/>
          <w:b/>
        </w:rPr>
      </w:pPr>
      <w:r>
        <w:rPr>
          <w:rFonts w:eastAsia="AdvPS_UVCL"/>
          <w:b/>
        </w:rPr>
        <w:tab/>
      </w:r>
    </w:p>
    <w:p w:rsidR="002F63FC" w:rsidRPr="00E7709F" w:rsidRDefault="002F63FC" w:rsidP="002F63FC">
      <w:pPr>
        <w:autoSpaceDE w:val="0"/>
        <w:autoSpaceDN w:val="0"/>
        <w:adjustRightInd w:val="0"/>
        <w:spacing w:line="360" w:lineRule="auto"/>
        <w:rPr>
          <w:rStyle w:val="hps"/>
          <w:rFonts w:ascii="Arial" w:hAnsi="Arial" w:cs="Arial"/>
          <w:sz w:val="16"/>
          <w:szCs w:val="16"/>
        </w:rPr>
      </w:pPr>
      <w:proofErr w:type="gramStart"/>
      <w:r w:rsidRPr="00E7709F">
        <w:rPr>
          <w:rFonts w:ascii="Arial" w:eastAsia="AdvPS_UVCL" w:hAnsi="Arial" w:cs="Arial"/>
          <w:sz w:val="16"/>
          <w:szCs w:val="16"/>
        </w:rPr>
        <w:t>Figure 4.</w:t>
      </w:r>
      <w:proofErr w:type="gramEnd"/>
      <w:r w:rsidRPr="00E7709F">
        <w:rPr>
          <w:rFonts w:ascii="Arial" w:eastAsia="AdvPS_UVCL" w:hAnsi="Arial" w:cs="Arial"/>
          <w:sz w:val="16"/>
          <w:szCs w:val="16"/>
        </w:rPr>
        <w:t xml:space="preserve"> The fluorescent microscopy analysis of apoptosis </w:t>
      </w:r>
      <w:r w:rsidRPr="00E7709F">
        <w:rPr>
          <w:rStyle w:val="hps"/>
          <w:rFonts w:ascii="Arial" w:hAnsi="Arial" w:cs="Arial"/>
          <w:sz w:val="16"/>
          <w:szCs w:val="16"/>
        </w:rPr>
        <w:t>caused by</w:t>
      </w:r>
      <w:r w:rsidRPr="00E7709F">
        <w:rPr>
          <w:rFonts w:ascii="Arial" w:hAnsi="Arial" w:cs="Arial"/>
          <w:sz w:val="16"/>
          <w:szCs w:val="16"/>
        </w:rPr>
        <w:t xml:space="preserve"> </w:t>
      </w:r>
      <w:r w:rsidRPr="00E7709F">
        <w:rPr>
          <w:rStyle w:val="hps"/>
          <w:rFonts w:ascii="Arial" w:hAnsi="Arial" w:cs="Arial"/>
          <w:sz w:val="16"/>
          <w:szCs w:val="16"/>
        </w:rPr>
        <w:t>CLF extracts</w:t>
      </w:r>
      <w:r w:rsidRPr="00E7709F">
        <w:rPr>
          <w:rFonts w:ascii="Arial" w:hAnsi="Arial" w:cs="Arial"/>
          <w:sz w:val="16"/>
          <w:szCs w:val="16"/>
        </w:rPr>
        <w:t xml:space="preserve"> </w:t>
      </w:r>
      <w:r w:rsidRPr="00E7709F">
        <w:rPr>
          <w:rStyle w:val="hps"/>
          <w:rFonts w:ascii="Arial" w:hAnsi="Arial" w:cs="Arial"/>
          <w:sz w:val="16"/>
          <w:szCs w:val="16"/>
        </w:rPr>
        <w:t>in</w:t>
      </w:r>
      <w:r w:rsidRPr="00E7709F">
        <w:rPr>
          <w:rFonts w:ascii="Arial" w:hAnsi="Arial" w:cs="Arial"/>
          <w:sz w:val="16"/>
          <w:szCs w:val="16"/>
        </w:rPr>
        <w:t xml:space="preserve"> the </w:t>
      </w:r>
      <w:r w:rsidRPr="00E7709F">
        <w:rPr>
          <w:rStyle w:val="hps"/>
          <w:rFonts w:ascii="Arial" w:hAnsi="Arial" w:cs="Arial"/>
          <w:sz w:val="16"/>
          <w:szCs w:val="16"/>
        </w:rPr>
        <w:t>HeLa</w:t>
      </w:r>
      <w:r w:rsidRPr="00E7709F">
        <w:rPr>
          <w:rFonts w:ascii="Arial" w:hAnsi="Arial" w:cs="Arial"/>
          <w:sz w:val="16"/>
          <w:szCs w:val="16"/>
        </w:rPr>
        <w:t xml:space="preserve"> </w:t>
      </w:r>
      <w:r w:rsidRPr="00E7709F">
        <w:rPr>
          <w:rStyle w:val="hps"/>
          <w:rFonts w:ascii="Arial" w:hAnsi="Arial" w:cs="Arial"/>
          <w:sz w:val="16"/>
          <w:szCs w:val="16"/>
        </w:rPr>
        <w:t xml:space="preserve">cells.  </w:t>
      </w:r>
      <w:r w:rsidRPr="00E7709F">
        <w:rPr>
          <w:rFonts w:ascii="Arial" w:hAnsi="Arial" w:cs="Arial"/>
          <w:sz w:val="16"/>
          <w:szCs w:val="16"/>
        </w:rPr>
        <w:t>HeLa cells were treated with A-UE (0.098 mg/</w:t>
      </w:r>
      <w:proofErr w:type="spellStart"/>
      <w:r w:rsidRPr="00E7709F">
        <w:rPr>
          <w:rFonts w:ascii="Arial" w:hAnsi="Arial" w:cs="Arial"/>
          <w:sz w:val="16"/>
          <w:szCs w:val="16"/>
        </w:rPr>
        <w:t>mL</w:t>
      </w:r>
      <w:proofErr w:type="spellEnd"/>
      <w:r w:rsidRPr="00E7709F">
        <w:rPr>
          <w:rFonts w:ascii="Arial" w:hAnsi="Arial" w:cs="Arial"/>
          <w:sz w:val="16"/>
          <w:szCs w:val="16"/>
        </w:rPr>
        <w:t>) and A-SE (0.079 mg/</w:t>
      </w:r>
      <w:proofErr w:type="spellStart"/>
      <w:r w:rsidRPr="00E7709F">
        <w:rPr>
          <w:rFonts w:ascii="Arial" w:hAnsi="Arial" w:cs="Arial"/>
          <w:sz w:val="16"/>
          <w:szCs w:val="16"/>
        </w:rPr>
        <w:t>mL</w:t>
      </w:r>
      <w:proofErr w:type="spellEnd"/>
      <w:r w:rsidRPr="00E7709F">
        <w:rPr>
          <w:rFonts w:ascii="Arial" w:hAnsi="Arial" w:cs="Arial"/>
          <w:sz w:val="16"/>
          <w:szCs w:val="16"/>
        </w:rPr>
        <w:t xml:space="preserve">) </w:t>
      </w:r>
      <w:r w:rsidRPr="00E7709F">
        <w:rPr>
          <w:rStyle w:val="hps"/>
          <w:rFonts w:ascii="Arial" w:hAnsi="Arial" w:cs="Arial"/>
          <w:sz w:val="16"/>
          <w:szCs w:val="16"/>
        </w:rPr>
        <w:t xml:space="preserve">for 24 h (A) and 48 h (B). </w:t>
      </w:r>
      <w:r w:rsidRPr="00E7709F">
        <w:rPr>
          <w:rFonts w:ascii="Arial" w:hAnsi="Arial" w:cs="Arial"/>
          <w:sz w:val="16"/>
          <w:szCs w:val="16"/>
        </w:rPr>
        <w:t xml:space="preserve">The cells were subsequently analyzed by the Carl </w:t>
      </w:r>
      <w:proofErr w:type="spellStart"/>
      <w:r w:rsidRPr="00E7709F">
        <w:rPr>
          <w:rFonts w:ascii="Arial" w:hAnsi="Arial" w:cs="Arial"/>
          <w:sz w:val="16"/>
          <w:szCs w:val="16"/>
        </w:rPr>
        <w:t>Zeiss</w:t>
      </w:r>
      <w:proofErr w:type="spellEnd"/>
      <w:r w:rsidRPr="00E7709F">
        <w:rPr>
          <w:rFonts w:ascii="Arial" w:hAnsi="Arial" w:cs="Arial"/>
          <w:sz w:val="16"/>
          <w:szCs w:val="16"/>
        </w:rPr>
        <w:t xml:space="preserve"> fluorescent microscope: </w:t>
      </w:r>
      <w:r w:rsidRPr="00E7709F">
        <w:rPr>
          <w:rStyle w:val="hps"/>
          <w:rFonts w:ascii="Arial" w:hAnsi="Arial" w:cs="Arial"/>
          <w:sz w:val="16"/>
          <w:szCs w:val="16"/>
        </w:rPr>
        <w:t>a)</w:t>
      </w:r>
      <w:r w:rsidRPr="00E7709F">
        <w:rPr>
          <w:rFonts w:ascii="Arial" w:hAnsi="Arial" w:cs="Arial"/>
          <w:sz w:val="16"/>
          <w:szCs w:val="16"/>
        </w:rPr>
        <w:t xml:space="preserve"> </w:t>
      </w:r>
      <w:r w:rsidRPr="00E7709F">
        <w:rPr>
          <w:rStyle w:val="hps"/>
          <w:rFonts w:ascii="Arial" w:hAnsi="Arial" w:cs="Arial"/>
          <w:sz w:val="16"/>
          <w:szCs w:val="16"/>
        </w:rPr>
        <w:t>visible light</w:t>
      </w:r>
      <w:r w:rsidRPr="00E7709F">
        <w:rPr>
          <w:rFonts w:ascii="Arial" w:hAnsi="Arial" w:cs="Arial"/>
          <w:sz w:val="16"/>
          <w:szCs w:val="16"/>
        </w:rPr>
        <w:t xml:space="preserve"> </w:t>
      </w:r>
      <w:r w:rsidRPr="00E7709F">
        <w:rPr>
          <w:rStyle w:val="hps"/>
          <w:rFonts w:ascii="Arial" w:hAnsi="Arial" w:cs="Arial"/>
          <w:sz w:val="16"/>
          <w:szCs w:val="16"/>
        </w:rPr>
        <w:t>b</w:t>
      </w:r>
      <w:r w:rsidRPr="00E7709F">
        <w:rPr>
          <w:rFonts w:ascii="Arial" w:hAnsi="Arial" w:cs="Arial"/>
          <w:sz w:val="16"/>
          <w:szCs w:val="16"/>
        </w:rPr>
        <w:t xml:space="preserve">) </w:t>
      </w:r>
      <w:proofErr w:type="spellStart"/>
      <w:r w:rsidRPr="00E7709F">
        <w:rPr>
          <w:rStyle w:val="hps"/>
          <w:rFonts w:ascii="Arial" w:hAnsi="Arial" w:cs="Arial"/>
          <w:sz w:val="16"/>
          <w:szCs w:val="16"/>
        </w:rPr>
        <w:t>Annexin</w:t>
      </w:r>
      <w:proofErr w:type="spellEnd"/>
      <w:r w:rsidRPr="00E7709F">
        <w:rPr>
          <w:rFonts w:ascii="Arial" w:hAnsi="Arial" w:cs="Arial"/>
          <w:sz w:val="16"/>
          <w:szCs w:val="16"/>
        </w:rPr>
        <w:t xml:space="preserve"> </w:t>
      </w:r>
      <w:r w:rsidRPr="00E7709F">
        <w:rPr>
          <w:rStyle w:val="hps"/>
          <w:rFonts w:ascii="Arial" w:hAnsi="Arial" w:cs="Arial"/>
          <w:sz w:val="16"/>
          <w:szCs w:val="16"/>
        </w:rPr>
        <w:t>V</w:t>
      </w:r>
      <w:r w:rsidRPr="00E7709F">
        <w:rPr>
          <w:rStyle w:val="atn"/>
          <w:rFonts w:ascii="Arial" w:hAnsi="Arial" w:cs="Arial"/>
          <w:sz w:val="16"/>
          <w:szCs w:val="16"/>
        </w:rPr>
        <w:t>-</w:t>
      </w:r>
      <w:r w:rsidRPr="00E7709F">
        <w:rPr>
          <w:rFonts w:ascii="Arial" w:hAnsi="Arial" w:cs="Arial"/>
          <w:sz w:val="16"/>
          <w:szCs w:val="16"/>
        </w:rPr>
        <w:t xml:space="preserve">FITC </w:t>
      </w:r>
      <w:r w:rsidRPr="00E7709F">
        <w:rPr>
          <w:rStyle w:val="hps"/>
          <w:rFonts w:ascii="Arial" w:hAnsi="Arial" w:cs="Arial"/>
          <w:sz w:val="16"/>
          <w:szCs w:val="16"/>
        </w:rPr>
        <w:t>(</w:t>
      </w:r>
      <w:r w:rsidRPr="00E7709F">
        <w:rPr>
          <w:rFonts w:ascii="Arial" w:hAnsi="Arial" w:cs="Arial"/>
          <w:sz w:val="16"/>
          <w:szCs w:val="16"/>
        </w:rPr>
        <w:t xml:space="preserve">green </w:t>
      </w:r>
      <w:r w:rsidRPr="00E7709F">
        <w:rPr>
          <w:rStyle w:val="hps"/>
          <w:rFonts w:ascii="Arial" w:hAnsi="Arial" w:cs="Arial"/>
          <w:sz w:val="16"/>
          <w:szCs w:val="16"/>
        </w:rPr>
        <w:t>fluorescence</w:t>
      </w:r>
      <w:r w:rsidRPr="00E7709F">
        <w:rPr>
          <w:rFonts w:ascii="Arial" w:hAnsi="Arial" w:cs="Arial"/>
          <w:sz w:val="16"/>
          <w:szCs w:val="16"/>
        </w:rPr>
        <w:t xml:space="preserve">) </w:t>
      </w:r>
      <w:r w:rsidRPr="00E7709F">
        <w:rPr>
          <w:rStyle w:val="hps"/>
          <w:rFonts w:ascii="Arial" w:hAnsi="Arial" w:cs="Arial"/>
          <w:sz w:val="16"/>
          <w:szCs w:val="16"/>
        </w:rPr>
        <w:t>and c</w:t>
      </w:r>
      <w:r w:rsidRPr="00E7709F">
        <w:rPr>
          <w:rFonts w:ascii="Arial" w:hAnsi="Arial" w:cs="Arial"/>
          <w:sz w:val="16"/>
          <w:szCs w:val="16"/>
        </w:rPr>
        <w:t xml:space="preserve">) </w:t>
      </w:r>
      <w:r w:rsidRPr="00E7709F">
        <w:rPr>
          <w:rStyle w:val="hps"/>
          <w:rFonts w:ascii="Arial" w:hAnsi="Arial" w:cs="Arial"/>
          <w:sz w:val="16"/>
          <w:szCs w:val="16"/>
        </w:rPr>
        <w:t>PI</w:t>
      </w:r>
      <w:r w:rsidRPr="00E7709F">
        <w:rPr>
          <w:rFonts w:ascii="Arial" w:hAnsi="Arial" w:cs="Arial"/>
          <w:sz w:val="16"/>
          <w:szCs w:val="16"/>
        </w:rPr>
        <w:t xml:space="preserve"> </w:t>
      </w:r>
      <w:r w:rsidRPr="00E7709F">
        <w:rPr>
          <w:rStyle w:val="hps"/>
          <w:rFonts w:ascii="Arial" w:hAnsi="Arial" w:cs="Arial"/>
          <w:sz w:val="16"/>
          <w:szCs w:val="16"/>
        </w:rPr>
        <w:t>(</w:t>
      </w:r>
      <w:r w:rsidRPr="00E7709F">
        <w:rPr>
          <w:rFonts w:ascii="Arial" w:hAnsi="Arial" w:cs="Arial"/>
          <w:sz w:val="16"/>
          <w:szCs w:val="16"/>
        </w:rPr>
        <w:t xml:space="preserve">red </w:t>
      </w:r>
      <w:r w:rsidRPr="00E7709F">
        <w:rPr>
          <w:rStyle w:val="hps"/>
          <w:rFonts w:ascii="Arial" w:hAnsi="Arial" w:cs="Arial"/>
          <w:sz w:val="16"/>
          <w:szCs w:val="16"/>
        </w:rPr>
        <w:t>fluorescence</w:t>
      </w:r>
      <w:r w:rsidRPr="00E7709F">
        <w:rPr>
          <w:rFonts w:ascii="Arial" w:hAnsi="Arial" w:cs="Arial"/>
          <w:sz w:val="16"/>
          <w:szCs w:val="16"/>
        </w:rPr>
        <w:t xml:space="preserve">); </w:t>
      </w:r>
      <w:r w:rsidRPr="00E7709F">
        <w:rPr>
          <w:rStyle w:val="hps"/>
          <w:rFonts w:ascii="Arial" w:hAnsi="Arial" w:cs="Arial"/>
          <w:sz w:val="16"/>
          <w:szCs w:val="16"/>
        </w:rPr>
        <w:t>1</w:t>
      </w:r>
      <w:r w:rsidRPr="00E7709F">
        <w:rPr>
          <w:rFonts w:ascii="Arial" w:hAnsi="Arial" w:cs="Arial"/>
          <w:sz w:val="16"/>
          <w:szCs w:val="16"/>
        </w:rPr>
        <w:t xml:space="preserve">. </w:t>
      </w:r>
      <w:proofErr w:type="spellStart"/>
      <w:proofErr w:type="gramStart"/>
      <w:r w:rsidRPr="00E7709F">
        <w:rPr>
          <w:rStyle w:val="hps"/>
          <w:rFonts w:ascii="Arial" w:hAnsi="Arial" w:cs="Arial"/>
          <w:sz w:val="16"/>
          <w:szCs w:val="16"/>
        </w:rPr>
        <w:t>apigenin</w:t>
      </w:r>
      <w:proofErr w:type="spellEnd"/>
      <w:proofErr w:type="gramEnd"/>
      <w:r w:rsidRPr="00E7709F">
        <w:rPr>
          <w:rFonts w:ascii="Arial" w:hAnsi="Arial" w:cs="Arial"/>
          <w:sz w:val="16"/>
          <w:szCs w:val="16"/>
        </w:rPr>
        <w:t xml:space="preserve"> </w:t>
      </w:r>
      <w:r w:rsidRPr="00E7709F">
        <w:rPr>
          <w:rStyle w:val="hps"/>
          <w:rFonts w:ascii="Arial" w:hAnsi="Arial" w:cs="Arial"/>
          <w:sz w:val="16"/>
          <w:szCs w:val="16"/>
        </w:rPr>
        <w:t>standard</w:t>
      </w:r>
      <w:r w:rsidRPr="00E7709F">
        <w:rPr>
          <w:rFonts w:ascii="Arial" w:hAnsi="Arial" w:cs="Arial"/>
          <w:sz w:val="16"/>
          <w:szCs w:val="16"/>
        </w:rPr>
        <w:t xml:space="preserve"> </w:t>
      </w:r>
      <w:r w:rsidRPr="00E7709F">
        <w:rPr>
          <w:rStyle w:val="hps"/>
          <w:rFonts w:ascii="Arial" w:hAnsi="Arial" w:cs="Arial"/>
          <w:sz w:val="16"/>
          <w:szCs w:val="16"/>
        </w:rPr>
        <w:t>(</w:t>
      </w:r>
      <w:r w:rsidRPr="00E7709F">
        <w:rPr>
          <w:rFonts w:ascii="Arial" w:hAnsi="Arial" w:cs="Arial"/>
          <w:sz w:val="16"/>
          <w:szCs w:val="16"/>
        </w:rPr>
        <w:t xml:space="preserve">positive control),  </w:t>
      </w:r>
      <w:r w:rsidRPr="00E7709F">
        <w:rPr>
          <w:rStyle w:val="hps"/>
          <w:rFonts w:ascii="Arial" w:hAnsi="Arial" w:cs="Arial"/>
          <w:sz w:val="16"/>
          <w:szCs w:val="16"/>
        </w:rPr>
        <w:t>2</w:t>
      </w:r>
      <w:r w:rsidRPr="00E7709F">
        <w:rPr>
          <w:rFonts w:ascii="Arial" w:hAnsi="Arial" w:cs="Arial"/>
          <w:sz w:val="16"/>
          <w:szCs w:val="16"/>
        </w:rPr>
        <w:t xml:space="preserve">. </w:t>
      </w:r>
      <w:proofErr w:type="gramStart"/>
      <w:r w:rsidRPr="00E7709F">
        <w:rPr>
          <w:rFonts w:ascii="Arial" w:hAnsi="Arial" w:cs="Arial"/>
          <w:sz w:val="16"/>
          <w:szCs w:val="16"/>
        </w:rPr>
        <w:t xml:space="preserve">A-UE </w:t>
      </w:r>
      <w:r w:rsidRPr="00E7709F">
        <w:rPr>
          <w:rStyle w:val="hps"/>
          <w:rFonts w:ascii="Arial" w:hAnsi="Arial" w:cs="Arial"/>
          <w:sz w:val="16"/>
          <w:szCs w:val="16"/>
        </w:rPr>
        <w:t>extract</w:t>
      </w:r>
      <w:r w:rsidRPr="00E7709F">
        <w:rPr>
          <w:rFonts w:ascii="Arial" w:hAnsi="Arial" w:cs="Arial"/>
          <w:sz w:val="16"/>
          <w:szCs w:val="16"/>
        </w:rPr>
        <w:t xml:space="preserve"> and </w:t>
      </w:r>
      <w:r w:rsidRPr="00E7709F">
        <w:rPr>
          <w:rStyle w:val="hps"/>
          <w:rFonts w:ascii="Arial" w:hAnsi="Arial" w:cs="Arial"/>
          <w:sz w:val="16"/>
          <w:szCs w:val="16"/>
        </w:rPr>
        <w:t>3</w:t>
      </w:r>
      <w:r w:rsidRPr="00E7709F">
        <w:rPr>
          <w:rFonts w:ascii="Arial" w:hAnsi="Arial" w:cs="Arial"/>
          <w:sz w:val="16"/>
          <w:szCs w:val="16"/>
        </w:rPr>
        <w:t>.</w:t>
      </w:r>
      <w:proofErr w:type="gramEnd"/>
      <w:r w:rsidRPr="00E7709F">
        <w:rPr>
          <w:rFonts w:ascii="Arial" w:hAnsi="Arial" w:cs="Arial"/>
          <w:sz w:val="16"/>
          <w:szCs w:val="16"/>
        </w:rPr>
        <w:t xml:space="preserve"> A-SE </w:t>
      </w:r>
      <w:r w:rsidRPr="00E7709F">
        <w:rPr>
          <w:rStyle w:val="hps"/>
          <w:rFonts w:ascii="Arial" w:hAnsi="Arial" w:cs="Arial"/>
          <w:sz w:val="16"/>
          <w:szCs w:val="16"/>
        </w:rPr>
        <w:t>extract. Magnification</w:t>
      </w:r>
      <w:r w:rsidRPr="00E7709F">
        <w:rPr>
          <w:rFonts w:ascii="Arial" w:hAnsi="Arial" w:cs="Arial"/>
          <w:sz w:val="16"/>
          <w:szCs w:val="16"/>
        </w:rPr>
        <w:t xml:space="preserve"> </w:t>
      </w:r>
      <w:r w:rsidRPr="00E7709F">
        <w:rPr>
          <w:rStyle w:val="hps"/>
          <w:rFonts w:ascii="Arial" w:hAnsi="Arial" w:cs="Arial"/>
          <w:sz w:val="16"/>
          <w:szCs w:val="16"/>
        </w:rPr>
        <w:t xml:space="preserve">400 </w:t>
      </w:r>
      <w:proofErr w:type="gramStart"/>
      <w:r w:rsidRPr="00E7709F">
        <w:rPr>
          <w:rStyle w:val="hps"/>
          <w:rFonts w:ascii="Arial" w:hAnsi="Arial" w:cs="Arial"/>
          <w:sz w:val="16"/>
          <w:szCs w:val="16"/>
        </w:rPr>
        <w:t>x</w:t>
      </w:r>
      <w:proofErr w:type="gramEnd"/>
      <w:r w:rsidRPr="00E7709F">
        <w:rPr>
          <w:rStyle w:val="hps"/>
          <w:rFonts w:ascii="Arial" w:hAnsi="Arial" w:cs="Arial"/>
          <w:sz w:val="16"/>
          <w:szCs w:val="16"/>
        </w:rPr>
        <w:t>.</w:t>
      </w:r>
    </w:p>
    <w:p w:rsidR="002F63FC" w:rsidRPr="00B816B7" w:rsidRDefault="002F63FC" w:rsidP="00B816B7">
      <w:pPr>
        <w:tabs>
          <w:tab w:val="center" w:pos="4536"/>
          <w:tab w:val="left" w:pos="6930"/>
        </w:tabs>
        <w:spacing w:line="360" w:lineRule="auto"/>
        <w:rPr>
          <w:rFonts w:eastAsia="AdvPS_UVCL"/>
          <w:b/>
        </w:rPr>
      </w:pPr>
    </w:p>
    <w:p w:rsidR="00364673" w:rsidRPr="00B816B7" w:rsidRDefault="00364673" w:rsidP="00B816B7">
      <w:pPr>
        <w:spacing w:line="360" w:lineRule="auto"/>
        <w:ind w:firstLine="720"/>
        <w:jc w:val="both"/>
      </w:pPr>
    </w:p>
    <w:p w:rsidR="00364673" w:rsidRPr="00B816B7" w:rsidRDefault="00364673" w:rsidP="00B816B7">
      <w:pPr>
        <w:pStyle w:val="Odlomakpopisa"/>
        <w:numPr>
          <w:ilvl w:val="0"/>
          <w:numId w:val="31"/>
        </w:numPr>
        <w:spacing w:line="360" w:lineRule="auto"/>
        <w:jc w:val="both"/>
        <w:rPr>
          <w:rFonts w:ascii="Times New Roman" w:hAnsi="Times New Roman"/>
          <w:b/>
          <w:sz w:val="24"/>
          <w:szCs w:val="24"/>
        </w:rPr>
      </w:pPr>
      <w:r w:rsidRPr="00B816B7">
        <w:rPr>
          <w:rFonts w:ascii="Times New Roman" w:hAnsi="Times New Roman"/>
          <w:b/>
          <w:sz w:val="24"/>
          <w:szCs w:val="24"/>
        </w:rPr>
        <w:t>Conclusion</w:t>
      </w:r>
      <w:r w:rsidR="00F01479">
        <w:rPr>
          <w:rFonts w:ascii="Times New Roman" w:hAnsi="Times New Roman"/>
          <w:b/>
          <w:sz w:val="24"/>
          <w:szCs w:val="24"/>
        </w:rPr>
        <w:t>s</w:t>
      </w:r>
      <w:r w:rsidRPr="00B816B7">
        <w:rPr>
          <w:rFonts w:ascii="Times New Roman" w:hAnsi="Times New Roman"/>
          <w:b/>
          <w:sz w:val="24"/>
          <w:szCs w:val="24"/>
        </w:rPr>
        <w:t>:</w:t>
      </w:r>
    </w:p>
    <w:p w:rsidR="00916A5E" w:rsidRPr="00B816B7" w:rsidRDefault="00916A5E" w:rsidP="00B816B7">
      <w:pPr>
        <w:spacing w:line="360" w:lineRule="auto"/>
        <w:ind w:firstLine="720"/>
        <w:jc w:val="both"/>
      </w:pPr>
      <w:r w:rsidRPr="00B816B7">
        <w:t xml:space="preserve">Results of this study indicated that the autofermented CLF extracts had higher total yield of extraction and increased phenols, apigenin, and flavonoids content than the native CLF extracts. Ethanol provides to be better solvent than water.  The autofermented extracts showed better antioxidant activity </w:t>
      </w:r>
      <w:r w:rsidRPr="00B816B7">
        <w:rPr>
          <w:rStyle w:val="hps"/>
        </w:rPr>
        <w:t>in comparison to</w:t>
      </w:r>
      <w:r w:rsidRPr="00B816B7">
        <w:t xml:space="preserve"> </w:t>
      </w:r>
      <w:r w:rsidRPr="00B816B7">
        <w:rPr>
          <w:rStyle w:val="hps"/>
        </w:rPr>
        <w:t>native</w:t>
      </w:r>
      <w:r w:rsidRPr="00B816B7">
        <w:t xml:space="preserve"> CLF extracts. The antiproliferative potential of CLF extracts </w:t>
      </w:r>
      <w:r w:rsidRPr="00B816B7">
        <w:rPr>
          <w:shd w:val="clear" w:color="auto" w:fill="FFFFFF"/>
        </w:rPr>
        <w:t>enhanced</w:t>
      </w:r>
      <w:r w:rsidRPr="00B816B7">
        <w:t xml:space="preserve"> </w:t>
      </w:r>
      <w:r w:rsidRPr="00B816B7">
        <w:rPr>
          <w:rStyle w:val="hps"/>
        </w:rPr>
        <w:t>proportionally</w:t>
      </w:r>
      <w:r w:rsidRPr="00B816B7">
        <w:t xml:space="preserve"> </w:t>
      </w:r>
      <w:r w:rsidRPr="00B816B7">
        <w:rPr>
          <w:rStyle w:val="hps"/>
        </w:rPr>
        <w:t>with increasing</w:t>
      </w:r>
      <w:r w:rsidRPr="00B816B7">
        <w:t xml:space="preserve"> applied </w:t>
      </w:r>
      <w:r w:rsidRPr="00B816B7">
        <w:rPr>
          <w:rStyle w:val="hps"/>
        </w:rPr>
        <w:t>concentrations</w:t>
      </w:r>
      <w:r w:rsidRPr="00B816B7">
        <w:t xml:space="preserve"> </w:t>
      </w:r>
      <w:r w:rsidRPr="00B816B7">
        <w:rPr>
          <w:rStyle w:val="hps"/>
        </w:rPr>
        <w:t>and</w:t>
      </w:r>
      <w:r w:rsidRPr="00B816B7">
        <w:t xml:space="preserve"> </w:t>
      </w:r>
      <w:r w:rsidRPr="00B816B7">
        <w:rPr>
          <w:rStyle w:val="hps"/>
        </w:rPr>
        <w:t>prolonged time of</w:t>
      </w:r>
      <w:r w:rsidRPr="00B816B7">
        <w:t xml:space="preserve"> </w:t>
      </w:r>
      <w:r w:rsidRPr="00B816B7">
        <w:rPr>
          <w:rStyle w:val="hps"/>
        </w:rPr>
        <w:t xml:space="preserve">exposure, but </w:t>
      </w:r>
      <w:r w:rsidRPr="00B816B7">
        <w:rPr>
          <w:lang w:eastAsia="hr-HR"/>
        </w:rPr>
        <w:t xml:space="preserve">autofermented CLF extracts had significantly stronger impact on the treated tumour cells’ growth reduction in comparison to the native CLF extracts. </w:t>
      </w:r>
      <w:r w:rsidRPr="00B816B7">
        <w:t>Leukemia cells showed to be more sensitive to all tested CLF extracts</w:t>
      </w:r>
      <w:r w:rsidR="00284C2D" w:rsidRPr="00B816B7">
        <w:t xml:space="preserve">. </w:t>
      </w:r>
      <w:r w:rsidRPr="00B816B7">
        <w:t xml:space="preserve">The CLF extracts with highest antiproliferative efficacy induced morphological changes and apoptosis in the HeLa. Based on these </w:t>
      </w:r>
      <w:r w:rsidRPr="00B816B7">
        <w:lastRenderedPageBreak/>
        <w:t>results regarding the antiproliferative capacity of tested extracts, further research may be carried out to investigate the biological mechanisms of action</w:t>
      </w:r>
      <w:r w:rsidRPr="00B816B7">
        <w:rPr>
          <w:color w:val="000000"/>
        </w:rPr>
        <w:t xml:space="preserve"> of observed extracts and apigenin</w:t>
      </w:r>
      <w:r w:rsidRPr="00B816B7">
        <w:t xml:space="preserve">. </w:t>
      </w:r>
    </w:p>
    <w:p w:rsidR="00916A5E" w:rsidRPr="00B816B7" w:rsidRDefault="00916A5E" w:rsidP="00B816B7">
      <w:pPr>
        <w:pStyle w:val="Tijeloteksta2"/>
        <w:spacing w:line="360" w:lineRule="auto"/>
        <w:jc w:val="both"/>
        <w:rPr>
          <w:rFonts w:ascii="Times New Roman" w:hAnsi="Times New Roman"/>
          <w:b/>
          <w:i/>
          <w:iCs/>
          <w:sz w:val="24"/>
          <w:szCs w:val="24"/>
          <w:lang w:val="en-GB"/>
        </w:rPr>
      </w:pPr>
      <w:r w:rsidRPr="00B816B7">
        <w:rPr>
          <w:rFonts w:ascii="Times New Roman" w:hAnsi="Times New Roman"/>
          <w:b/>
          <w:sz w:val="24"/>
          <w:szCs w:val="24"/>
          <w:lang w:val="en-GB"/>
        </w:rPr>
        <w:t>Acknowledgment</w:t>
      </w:r>
    </w:p>
    <w:p w:rsidR="00916A5E" w:rsidRPr="00B816B7" w:rsidRDefault="00916A5E" w:rsidP="00B816B7">
      <w:pPr>
        <w:pStyle w:val="Tijeloteksta2"/>
        <w:spacing w:line="360" w:lineRule="auto"/>
        <w:jc w:val="both"/>
        <w:rPr>
          <w:rFonts w:ascii="Times New Roman" w:hAnsi="Times New Roman"/>
          <w:sz w:val="24"/>
          <w:szCs w:val="24"/>
          <w:lang w:val="en-GB"/>
        </w:rPr>
      </w:pPr>
      <w:r w:rsidRPr="00B816B7">
        <w:rPr>
          <w:rFonts w:ascii="Times New Roman" w:hAnsi="Times New Roman"/>
          <w:sz w:val="24"/>
          <w:szCs w:val="24"/>
          <w:lang w:val="en-GB"/>
        </w:rPr>
        <w:t xml:space="preserve">The present work was carried out within the project of the Serbian Ministry of Education, Science and Technological Development, (Project No. </w:t>
      </w:r>
      <w:proofErr w:type="gramStart"/>
      <w:r w:rsidRPr="00B816B7">
        <w:rPr>
          <w:rFonts w:ascii="Times New Roman" w:hAnsi="Times New Roman"/>
          <w:sz w:val="24"/>
          <w:szCs w:val="24"/>
          <w:lang w:val="en-GB"/>
        </w:rPr>
        <w:t>TR 31013).</w:t>
      </w:r>
      <w:proofErr w:type="gramEnd"/>
      <w:r w:rsidRPr="00B816B7">
        <w:rPr>
          <w:rFonts w:ascii="Times New Roman" w:hAnsi="Times New Roman"/>
          <w:sz w:val="24"/>
          <w:szCs w:val="24"/>
          <w:lang w:val="en-GB"/>
        </w:rPr>
        <w:t xml:space="preserve"> Research was also supported by J.J. </w:t>
      </w:r>
      <w:proofErr w:type="spellStart"/>
      <w:r w:rsidRPr="00B816B7">
        <w:rPr>
          <w:rFonts w:ascii="Times New Roman" w:hAnsi="Times New Roman"/>
          <w:sz w:val="24"/>
          <w:szCs w:val="24"/>
          <w:lang w:val="en-GB"/>
        </w:rPr>
        <w:t>Strossmayer</w:t>
      </w:r>
      <w:proofErr w:type="spellEnd"/>
      <w:r w:rsidRPr="00B816B7">
        <w:rPr>
          <w:rFonts w:ascii="Times New Roman" w:hAnsi="Times New Roman"/>
          <w:sz w:val="24"/>
          <w:szCs w:val="24"/>
          <w:lang w:val="en-GB"/>
        </w:rPr>
        <w:t xml:space="preserve"> University of Osijek internal fund VIF-2015-MEFOS-2. The authors are grateful to Dr </w:t>
      </w:r>
      <w:proofErr w:type="spellStart"/>
      <w:r w:rsidRPr="00B816B7">
        <w:rPr>
          <w:rFonts w:ascii="Times New Roman" w:hAnsi="Times New Roman"/>
          <w:sz w:val="24"/>
          <w:szCs w:val="24"/>
          <w:lang w:val="en-GB"/>
        </w:rPr>
        <w:t>Dušan</w:t>
      </w:r>
      <w:proofErr w:type="spellEnd"/>
      <w:r w:rsidRPr="00B816B7">
        <w:rPr>
          <w:rFonts w:ascii="Times New Roman" w:hAnsi="Times New Roman"/>
          <w:sz w:val="24"/>
          <w:szCs w:val="24"/>
          <w:lang w:val="en-GB"/>
        </w:rPr>
        <w:t xml:space="preserve"> </w:t>
      </w:r>
      <w:proofErr w:type="spellStart"/>
      <w:r w:rsidRPr="00B816B7">
        <w:rPr>
          <w:rFonts w:ascii="Times New Roman" w:hAnsi="Times New Roman"/>
          <w:sz w:val="24"/>
          <w:szCs w:val="24"/>
          <w:lang w:val="en-GB"/>
        </w:rPr>
        <w:t>Adamović</w:t>
      </w:r>
      <w:proofErr w:type="spellEnd"/>
      <w:r w:rsidRPr="00B816B7">
        <w:rPr>
          <w:rFonts w:ascii="Times New Roman" w:hAnsi="Times New Roman"/>
          <w:sz w:val="24"/>
          <w:szCs w:val="24"/>
          <w:lang w:val="en-GB"/>
        </w:rPr>
        <w:t xml:space="preserve">, Institute of Field and Vegetable Crops, </w:t>
      </w:r>
      <w:proofErr w:type="spellStart"/>
      <w:r w:rsidRPr="00B816B7">
        <w:rPr>
          <w:rFonts w:ascii="Times New Roman" w:hAnsi="Times New Roman"/>
          <w:sz w:val="24"/>
          <w:szCs w:val="24"/>
          <w:lang w:val="en-GB"/>
        </w:rPr>
        <w:t>Bački</w:t>
      </w:r>
      <w:proofErr w:type="spellEnd"/>
      <w:r w:rsidRPr="00B816B7">
        <w:rPr>
          <w:rFonts w:ascii="Times New Roman" w:hAnsi="Times New Roman"/>
          <w:sz w:val="24"/>
          <w:szCs w:val="24"/>
          <w:lang w:val="en-GB"/>
        </w:rPr>
        <w:t xml:space="preserve"> </w:t>
      </w:r>
      <w:proofErr w:type="spellStart"/>
      <w:r w:rsidRPr="00B816B7">
        <w:rPr>
          <w:rFonts w:ascii="Times New Roman" w:hAnsi="Times New Roman"/>
          <w:sz w:val="24"/>
          <w:szCs w:val="24"/>
          <w:lang w:val="en-GB"/>
        </w:rPr>
        <w:t>Petrovac</w:t>
      </w:r>
      <w:proofErr w:type="spellEnd"/>
      <w:r w:rsidRPr="00B816B7">
        <w:rPr>
          <w:rFonts w:ascii="Times New Roman" w:hAnsi="Times New Roman"/>
          <w:sz w:val="24"/>
          <w:szCs w:val="24"/>
          <w:lang w:val="en-GB"/>
        </w:rPr>
        <w:t>, Serbia, for his support in supplying plant material.</w:t>
      </w:r>
    </w:p>
    <w:p w:rsidR="00916A5E" w:rsidRPr="00B816B7" w:rsidRDefault="00916A5E" w:rsidP="00B816B7">
      <w:pPr>
        <w:pStyle w:val="Naslov2"/>
        <w:rPr>
          <w:szCs w:val="24"/>
        </w:rPr>
      </w:pPr>
      <w:r w:rsidRPr="00B816B7">
        <w:rPr>
          <w:szCs w:val="24"/>
        </w:rPr>
        <w:t>Conflict of interest</w:t>
      </w:r>
    </w:p>
    <w:p w:rsidR="00916A5E" w:rsidRPr="00B816B7" w:rsidRDefault="00916A5E" w:rsidP="00B816B7">
      <w:pPr>
        <w:pStyle w:val="StandardWeb"/>
        <w:spacing w:line="360" w:lineRule="auto"/>
        <w:rPr>
          <w:lang w:val="en-GB"/>
        </w:rPr>
      </w:pPr>
      <w:r w:rsidRPr="00B816B7">
        <w:rPr>
          <w:lang w:val="en-GB"/>
        </w:rPr>
        <w:t>The authors declare that there are no conflicts of interest.</w:t>
      </w:r>
    </w:p>
    <w:p w:rsidR="00916A5E" w:rsidRPr="00B816B7" w:rsidRDefault="00916A5E" w:rsidP="00B816B7">
      <w:pPr>
        <w:tabs>
          <w:tab w:val="center" w:pos="4536"/>
          <w:tab w:val="left" w:pos="6930"/>
        </w:tabs>
        <w:spacing w:line="360" w:lineRule="auto"/>
        <w:rPr>
          <w:rFonts w:eastAsia="AdvPS_UVCL"/>
          <w:b/>
        </w:rPr>
      </w:pPr>
      <w:r w:rsidRPr="00B816B7">
        <w:rPr>
          <w:rFonts w:eastAsia="AdvPS_UVCL"/>
          <w:b/>
        </w:rPr>
        <w:t>Reference:</w:t>
      </w:r>
    </w:p>
    <w:p w:rsidR="00895CE3" w:rsidRPr="00172BF6" w:rsidRDefault="007F346D" w:rsidP="007E1890">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noProof/>
          <w:sz w:val="24"/>
          <w:szCs w:val="24"/>
        </w:rPr>
        <w:t xml:space="preserve">R. H. </w:t>
      </w:r>
      <w:r w:rsidR="00895CE3" w:rsidRPr="00172BF6">
        <w:rPr>
          <w:rFonts w:ascii="Times New Roman" w:hAnsi="Times New Roman"/>
          <w:noProof/>
          <w:sz w:val="24"/>
          <w:szCs w:val="24"/>
        </w:rPr>
        <w:t>Liu</w:t>
      </w:r>
      <w:r w:rsidR="007E1890" w:rsidRPr="00172BF6">
        <w:rPr>
          <w:rFonts w:ascii="Times New Roman" w:hAnsi="Times New Roman"/>
          <w:noProof/>
          <w:sz w:val="24"/>
          <w:szCs w:val="24"/>
        </w:rPr>
        <w:t>,</w:t>
      </w:r>
      <w:r w:rsidR="00895CE3" w:rsidRPr="00172BF6">
        <w:rPr>
          <w:rFonts w:ascii="Times New Roman" w:hAnsi="Times New Roman"/>
          <w:noProof/>
          <w:sz w:val="24"/>
          <w:szCs w:val="24"/>
        </w:rPr>
        <w:t xml:space="preserve"> </w:t>
      </w:r>
      <w:r w:rsidR="00895CE3" w:rsidRPr="00172BF6">
        <w:rPr>
          <w:rFonts w:ascii="Times New Roman" w:hAnsi="Times New Roman"/>
          <w:i/>
          <w:color w:val="000000"/>
          <w:sz w:val="24"/>
          <w:szCs w:val="24"/>
        </w:rPr>
        <w:t xml:space="preserve">Am. J. </w:t>
      </w:r>
      <w:proofErr w:type="spellStart"/>
      <w:r w:rsidR="00895CE3" w:rsidRPr="00172BF6">
        <w:rPr>
          <w:rFonts w:ascii="Times New Roman" w:hAnsi="Times New Roman"/>
          <w:i/>
          <w:color w:val="000000"/>
          <w:sz w:val="24"/>
          <w:szCs w:val="24"/>
        </w:rPr>
        <w:t>Clin</w:t>
      </w:r>
      <w:proofErr w:type="spellEnd"/>
      <w:r w:rsidR="00895CE3" w:rsidRPr="00172BF6">
        <w:rPr>
          <w:rFonts w:ascii="Times New Roman" w:hAnsi="Times New Roman"/>
          <w:i/>
          <w:color w:val="000000"/>
          <w:sz w:val="24"/>
          <w:szCs w:val="24"/>
        </w:rPr>
        <w:t xml:space="preserve">. </w:t>
      </w:r>
      <w:proofErr w:type="spellStart"/>
      <w:r w:rsidR="00895CE3" w:rsidRPr="00172BF6">
        <w:rPr>
          <w:rFonts w:ascii="Times New Roman" w:hAnsi="Times New Roman"/>
          <w:i/>
          <w:color w:val="000000"/>
          <w:sz w:val="24"/>
          <w:szCs w:val="24"/>
        </w:rPr>
        <w:t>Nutr</w:t>
      </w:r>
      <w:proofErr w:type="spellEnd"/>
      <w:r w:rsidR="00895CE3" w:rsidRPr="00172BF6">
        <w:rPr>
          <w:rFonts w:ascii="Times New Roman" w:hAnsi="Times New Roman"/>
          <w:i/>
          <w:color w:val="000000"/>
          <w:sz w:val="24"/>
          <w:szCs w:val="24"/>
        </w:rPr>
        <w:t>.</w:t>
      </w:r>
      <w:r w:rsidR="007E1890" w:rsidRPr="00172BF6">
        <w:rPr>
          <w:rFonts w:ascii="Times New Roman" w:hAnsi="Times New Roman"/>
          <w:color w:val="000000"/>
          <w:sz w:val="24"/>
          <w:szCs w:val="24"/>
        </w:rPr>
        <w:t xml:space="preserve"> </w:t>
      </w:r>
      <w:r w:rsidR="007E1890" w:rsidRPr="00172BF6">
        <w:rPr>
          <w:rFonts w:ascii="Times New Roman" w:hAnsi="Times New Roman"/>
          <w:b/>
          <w:noProof/>
          <w:sz w:val="24"/>
          <w:szCs w:val="24"/>
        </w:rPr>
        <w:t>2003,</w:t>
      </w:r>
      <w:r w:rsidR="00895CE3" w:rsidRPr="00172BF6">
        <w:rPr>
          <w:rFonts w:ascii="Times New Roman" w:hAnsi="Times New Roman"/>
          <w:color w:val="222222"/>
          <w:sz w:val="24"/>
          <w:szCs w:val="24"/>
        </w:rPr>
        <w:t xml:space="preserve"> </w:t>
      </w:r>
      <w:r w:rsidR="007E1890" w:rsidRPr="003C258C">
        <w:rPr>
          <w:rFonts w:ascii="Times New Roman" w:hAnsi="Times New Roman"/>
          <w:i/>
          <w:noProof/>
          <w:sz w:val="24"/>
          <w:szCs w:val="24"/>
        </w:rPr>
        <w:t>78</w:t>
      </w:r>
      <w:r w:rsidR="007E1890" w:rsidRPr="00172BF6">
        <w:rPr>
          <w:rFonts w:ascii="Times New Roman" w:hAnsi="Times New Roman"/>
          <w:noProof/>
          <w:sz w:val="24"/>
          <w:szCs w:val="24"/>
        </w:rPr>
        <w:t>,</w:t>
      </w:r>
      <w:r w:rsidR="00895CE3" w:rsidRPr="00172BF6">
        <w:rPr>
          <w:rFonts w:ascii="Times New Roman" w:hAnsi="Times New Roman"/>
          <w:noProof/>
          <w:sz w:val="24"/>
          <w:szCs w:val="24"/>
        </w:rPr>
        <w:t xml:space="preserve"> 3–6. </w:t>
      </w:r>
    </w:p>
    <w:p w:rsidR="00895CE3" w:rsidRPr="00172BF6" w:rsidRDefault="007F346D" w:rsidP="007E1890">
      <w:pPr>
        <w:pStyle w:val="Odlomakpopisa"/>
        <w:widowControl w:val="0"/>
        <w:numPr>
          <w:ilvl w:val="0"/>
          <w:numId w:val="33"/>
        </w:numPr>
        <w:autoSpaceDE w:val="0"/>
        <w:autoSpaceDN w:val="0"/>
        <w:adjustRightInd w:val="0"/>
        <w:spacing w:line="360" w:lineRule="auto"/>
        <w:jc w:val="both"/>
        <w:rPr>
          <w:rFonts w:ascii="Times New Roman" w:hAnsi="Times New Roman"/>
          <w:sz w:val="24"/>
          <w:szCs w:val="24"/>
        </w:rPr>
      </w:pPr>
      <w:r w:rsidRPr="00172BF6">
        <w:rPr>
          <w:rFonts w:ascii="Times New Roman" w:hAnsi="Times New Roman"/>
          <w:noProof/>
          <w:sz w:val="24"/>
          <w:szCs w:val="24"/>
        </w:rPr>
        <w:t>D. Patel</w:t>
      </w:r>
      <w:r w:rsidR="00895CE3" w:rsidRPr="00172BF6">
        <w:rPr>
          <w:rFonts w:ascii="Times New Roman" w:hAnsi="Times New Roman"/>
          <w:noProof/>
          <w:sz w:val="24"/>
          <w:szCs w:val="24"/>
        </w:rPr>
        <w:t xml:space="preserve">, </w:t>
      </w:r>
      <w:r w:rsidRPr="00172BF6">
        <w:rPr>
          <w:rFonts w:ascii="Times New Roman" w:hAnsi="Times New Roman"/>
          <w:noProof/>
          <w:sz w:val="24"/>
          <w:szCs w:val="24"/>
        </w:rPr>
        <w:t>S. Shukla</w:t>
      </w:r>
      <w:r w:rsidR="00895CE3" w:rsidRPr="00172BF6">
        <w:rPr>
          <w:rFonts w:ascii="Times New Roman" w:hAnsi="Times New Roman"/>
          <w:noProof/>
          <w:sz w:val="24"/>
          <w:szCs w:val="24"/>
        </w:rPr>
        <w:t>,</w:t>
      </w:r>
      <w:r w:rsidRPr="00172BF6">
        <w:rPr>
          <w:rFonts w:ascii="Times New Roman" w:hAnsi="Times New Roman"/>
          <w:noProof/>
          <w:sz w:val="24"/>
          <w:szCs w:val="24"/>
        </w:rPr>
        <w:t xml:space="preserve"> S. Gupta</w:t>
      </w:r>
      <w:r w:rsidR="007E1890" w:rsidRPr="00172BF6">
        <w:rPr>
          <w:rFonts w:ascii="Times New Roman" w:hAnsi="Times New Roman"/>
          <w:noProof/>
          <w:sz w:val="24"/>
          <w:szCs w:val="24"/>
        </w:rPr>
        <w:t xml:space="preserve">, </w:t>
      </w:r>
      <w:r w:rsidR="00895CE3" w:rsidRPr="00172BF6">
        <w:rPr>
          <w:rFonts w:ascii="Times New Roman" w:hAnsi="Times New Roman"/>
          <w:i/>
          <w:color w:val="000000"/>
          <w:sz w:val="24"/>
          <w:szCs w:val="24"/>
        </w:rPr>
        <w:t xml:space="preserve">Int. J. </w:t>
      </w:r>
      <w:proofErr w:type="spellStart"/>
      <w:r w:rsidR="00895CE3" w:rsidRPr="00172BF6">
        <w:rPr>
          <w:rFonts w:ascii="Times New Roman" w:hAnsi="Times New Roman"/>
          <w:i/>
          <w:color w:val="000000"/>
          <w:sz w:val="24"/>
          <w:szCs w:val="24"/>
        </w:rPr>
        <w:t>Oncol</w:t>
      </w:r>
      <w:proofErr w:type="spellEnd"/>
      <w:r w:rsidR="00895CE3" w:rsidRPr="00172BF6">
        <w:rPr>
          <w:rFonts w:ascii="Times New Roman" w:hAnsi="Times New Roman"/>
          <w:color w:val="000000"/>
          <w:sz w:val="24"/>
          <w:szCs w:val="24"/>
        </w:rPr>
        <w:t>.</w:t>
      </w:r>
      <w:r w:rsidR="007E1890" w:rsidRPr="00172BF6">
        <w:rPr>
          <w:rFonts w:ascii="Times New Roman" w:hAnsi="Times New Roman"/>
          <w:color w:val="000000"/>
          <w:sz w:val="24"/>
          <w:szCs w:val="24"/>
        </w:rPr>
        <w:t xml:space="preserve">, </w:t>
      </w:r>
      <w:r w:rsidR="007E1890" w:rsidRPr="00172BF6">
        <w:rPr>
          <w:rFonts w:ascii="Times New Roman" w:hAnsi="Times New Roman"/>
          <w:b/>
          <w:noProof/>
          <w:sz w:val="24"/>
          <w:szCs w:val="24"/>
        </w:rPr>
        <w:t>2007</w:t>
      </w:r>
      <w:r w:rsidR="007E1890" w:rsidRPr="00172BF6">
        <w:rPr>
          <w:rFonts w:ascii="Times New Roman" w:hAnsi="Times New Roman"/>
          <w:noProof/>
          <w:sz w:val="24"/>
          <w:szCs w:val="24"/>
        </w:rPr>
        <w:t>,</w:t>
      </w:r>
      <w:r w:rsidR="007E1890" w:rsidRPr="00172BF6">
        <w:rPr>
          <w:rFonts w:ascii="Times New Roman" w:hAnsi="Times New Roman"/>
          <w:sz w:val="24"/>
          <w:szCs w:val="24"/>
        </w:rPr>
        <w:t xml:space="preserve"> </w:t>
      </w:r>
      <w:r w:rsidR="007E1890" w:rsidRPr="003C258C">
        <w:rPr>
          <w:rFonts w:ascii="Times New Roman" w:hAnsi="Times New Roman"/>
          <w:i/>
          <w:sz w:val="24"/>
          <w:szCs w:val="24"/>
        </w:rPr>
        <w:t>30</w:t>
      </w:r>
      <w:r w:rsidR="007E1890" w:rsidRPr="00172BF6">
        <w:rPr>
          <w:rFonts w:ascii="Times New Roman" w:hAnsi="Times New Roman"/>
          <w:sz w:val="24"/>
          <w:szCs w:val="24"/>
        </w:rPr>
        <w:t>,</w:t>
      </w:r>
      <w:r w:rsidR="00895CE3" w:rsidRPr="00172BF6">
        <w:rPr>
          <w:rFonts w:ascii="Times New Roman" w:hAnsi="Times New Roman"/>
          <w:sz w:val="24"/>
          <w:szCs w:val="24"/>
        </w:rPr>
        <w:t xml:space="preserve"> 233-245. </w:t>
      </w:r>
    </w:p>
    <w:p w:rsidR="00895CE3" w:rsidRPr="00172BF6" w:rsidRDefault="008804B5" w:rsidP="00EB5CFA">
      <w:pPr>
        <w:pStyle w:val="Default"/>
        <w:numPr>
          <w:ilvl w:val="0"/>
          <w:numId w:val="33"/>
        </w:numPr>
        <w:spacing w:line="360" w:lineRule="auto"/>
        <w:jc w:val="both"/>
        <w:rPr>
          <w:rFonts w:ascii="Times New Roman" w:hAnsi="Times New Roman" w:cs="Times New Roman"/>
          <w:bCs/>
          <w:color w:val="auto"/>
          <w:lang w:val="en-GB"/>
        </w:rPr>
      </w:pPr>
      <w:r w:rsidRPr="00172BF6">
        <w:rPr>
          <w:rFonts w:ascii="Times New Roman" w:hAnsi="Times New Roman" w:cs="Times New Roman"/>
          <w:noProof/>
          <w:color w:val="auto"/>
          <w:lang w:val="en-GB"/>
        </w:rPr>
        <w:t>S. Shukla</w:t>
      </w:r>
      <w:r w:rsidR="00895CE3" w:rsidRPr="00172BF6">
        <w:rPr>
          <w:rFonts w:ascii="Times New Roman" w:hAnsi="Times New Roman" w:cs="Times New Roman"/>
          <w:noProof/>
          <w:color w:val="auto"/>
          <w:lang w:val="en-GB"/>
        </w:rPr>
        <w:t>,</w:t>
      </w:r>
      <w:r w:rsidRPr="00172BF6">
        <w:rPr>
          <w:rFonts w:ascii="Times New Roman" w:hAnsi="Times New Roman" w:cs="Times New Roman"/>
          <w:noProof/>
          <w:color w:val="auto"/>
          <w:lang w:val="en-GB"/>
        </w:rPr>
        <w:t xml:space="preserve"> S. Gupta</w:t>
      </w:r>
      <w:r w:rsidR="00895CE3" w:rsidRPr="00172BF6">
        <w:rPr>
          <w:rFonts w:ascii="Times New Roman" w:hAnsi="Times New Roman" w:cs="Times New Roman"/>
          <w:noProof/>
          <w:color w:val="auto"/>
          <w:lang w:val="en-GB"/>
        </w:rPr>
        <w:t xml:space="preserve">. </w:t>
      </w:r>
      <w:r w:rsidR="00895CE3" w:rsidRPr="00172BF6">
        <w:rPr>
          <w:rFonts w:ascii="Times New Roman" w:hAnsi="Times New Roman" w:cs="Times New Roman"/>
          <w:bCs/>
          <w:i/>
          <w:lang w:val="en-GB"/>
        </w:rPr>
        <w:t>Pharm. Res.</w:t>
      </w:r>
      <w:r w:rsidR="00EB5CFA" w:rsidRPr="00172BF6">
        <w:rPr>
          <w:rFonts w:ascii="Times New Roman" w:hAnsi="Times New Roman" w:cs="Times New Roman"/>
          <w:bCs/>
          <w:i/>
          <w:lang w:val="en-GB"/>
        </w:rPr>
        <w:t>,</w:t>
      </w:r>
      <w:r w:rsidR="00895CE3" w:rsidRPr="00172BF6">
        <w:rPr>
          <w:rFonts w:ascii="Times New Roman" w:hAnsi="Times New Roman" w:cs="Times New Roman"/>
          <w:bCs/>
          <w:lang w:val="en-GB"/>
        </w:rPr>
        <w:t xml:space="preserve"> </w:t>
      </w:r>
      <w:r w:rsidR="00EB5CFA" w:rsidRPr="00172BF6">
        <w:rPr>
          <w:rFonts w:ascii="Times New Roman" w:hAnsi="Times New Roman" w:cs="Times New Roman"/>
          <w:b/>
          <w:noProof/>
          <w:color w:val="auto"/>
          <w:lang w:val="en-GB"/>
        </w:rPr>
        <w:t>2010</w:t>
      </w:r>
      <w:r w:rsidR="00EB5CFA" w:rsidRPr="00172BF6">
        <w:rPr>
          <w:rFonts w:ascii="Times New Roman" w:hAnsi="Times New Roman" w:cs="Times New Roman"/>
          <w:noProof/>
          <w:color w:val="auto"/>
          <w:lang w:val="en-GB"/>
        </w:rPr>
        <w:t>,</w:t>
      </w:r>
      <w:r w:rsidR="00EB5CFA" w:rsidRPr="00172BF6">
        <w:rPr>
          <w:rFonts w:ascii="Times New Roman" w:hAnsi="Times New Roman" w:cs="Times New Roman"/>
          <w:bCs/>
          <w:lang w:val="en-GB"/>
        </w:rPr>
        <w:t xml:space="preserve"> </w:t>
      </w:r>
      <w:r w:rsidR="00EB5CFA" w:rsidRPr="003C258C">
        <w:rPr>
          <w:rFonts w:ascii="Times New Roman" w:hAnsi="Times New Roman" w:cs="Times New Roman"/>
          <w:bCs/>
          <w:i/>
          <w:lang w:val="en-GB"/>
        </w:rPr>
        <w:t>27</w:t>
      </w:r>
      <w:r w:rsidR="00EB5CFA" w:rsidRPr="00172BF6">
        <w:rPr>
          <w:rFonts w:ascii="Times New Roman" w:hAnsi="Times New Roman" w:cs="Times New Roman"/>
          <w:bCs/>
          <w:lang w:val="en-GB"/>
        </w:rPr>
        <w:t>,</w:t>
      </w:r>
      <w:r w:rsidR="00895CE3" w:rsidRPr="00172BF6">
        <w:rPr>
          <w:rFonts w:ascii="Times New Roman" w:hAnsi="Times New Roman" w:cs="Times New Roman"/>
          <w:bCs/>
          <w:lang w:val="en-GB"/>
        </w:rPr>
        <w:t xml:space="preserve"> 962-978</w:t>
      </w:r>
      <w:r w:rsidR="00895CE3" w:rsidRPr="00172BF6">
        <w:rPr>
          <w:rFonts w:ascii="Times New Roman" w:hAnsi="Times New Roman" w:cs="Times New Roman"/>
          <w:bCs/>
          <w:color w:val="auto"/>
          <w:lang w:val="en-GB"/>
        </w:rPr>
        <w:t xml:space="preserve">. </w:t>
      </w:r>
    </w:p>
    <w:p w:rsidR="000E1B28" w:rsidRPr="00172BF6" w:rsidRDefault="008804B5" w:rsidP="000E1B28">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noProof/>
          <w:sz w:val="24"/>
          <w:szCs w:val="24"/>
        </w:rPr>
        <w:t>T. D. Way</w:t>
      </w:r>
      <w:r w:rsidR="00895CE3" w:rsidRPr="00172BF6">
        <w:rPr>
          <w:rFonts w:ascii="Times New Roman" w:hAnsi="Times New Roman"/>
          <w:noProof/>
          <w:sz w:val="24"/>
          <w:szCs w:val="24"/>
        </w:rPr>
        <w:t xml:space="preserve">, </w:t>
      </w:r>
      <w:r w:rsidRPr="00172BF6">
        <w:rPr>
          <w:rFonts w:ascii="Times New Roman" w:hAnsi="Times New Roman"/>
          <w:noProof/>
          <w:sz w:val="24"/>
          <w:szCs w:val="24"/>
        </w:rPr>
        <w:t xml:space="preserve">M.C. </w:t>
      </w:r>
      <w:r w:rsidR="00895CE3" w:rsidRPr="00172BF6">
        <w:rPr>
          <w:rFonts w:ascii="Times New Roman" w:hAnsi="Times New Roman"/>
          <w:noProof/>
          <w:sz w:val="24"/>
          <w:szCs w:val="24"/>
        </w:rPr>
        <w:t>Kao,</w:t>
      </w:r>
      <w:r w:rsidRPr="00172BF6">
        <w:rPr>
          <w:rFonts w:ascii="Times New Roman" w:hAnsi="Times New Roman"/>
          <w:noProof/>
          <w:sz w:val="24"/>
          <w:szCs w:val="24"/>
        </w:rPr>
        <w:t xml:space="preserve"> J.K. Lin</w:t>
      </w:r>
      <w:r w:rsidR="00EB5CFA" w:rsidRPr="00172BF6">
        <w:rPr>
          <w:rFonts w:ascii="Times New Roman" w:hAnsi="Times New Roman"/>
          <w:noProof/>
          <w:sz w:val="24"/>
          <w:szCs w:val="24"/>
        </w:rPr>
        <w:t>,</w:t>
      </w:r>
      <w:r w:rsidR="00895CE3" w:rsidRPr="00172BF6">
        <w:rPr>
          <w:rFonts w:ascii="Times New Roman" w:hAnsi="Times New Roman"/>
          <w:noProof/>
          <w:sz w:val="24"/>
          <w:szCs w:val="24"/>
        </w:rPr>
        <w:t xml:space="preserve"> </w:t>
      </w:r>
      <w:r w:rsidR="00895CE3" w:rsidRPr="00172BF6">
        <w:rPr>
          <w:rFonts w:ascii="Times New Roman" w:hAnsi="Times New Roman"/>
          <w:i/>
          <w:color w:val="000000"/>
          <w:sz w:val="24"/>
          <w:szCs w:val="24"/>
        </w:rPr>
        <w:t>J. Biol. Chem.</w:t>
      </w:r>
      <w:r w:rsidR="00EB5CFA" w:rsidRPr="00172BF6">
        <w:rPr>
          <w:rFonts w:ascii="Times New Roman" w:hAnsi="Times New Roman"/>
          <w:color w:val="000000"/>
          <w:sz w:val="24"/>
          <w:szCs w:val="24"/>
        </w:rPr>
        <w:t>,</w:t>
      </w:r>
      <w:r w:rsidR="00EB5CFA" w:rsidRPr="00172BF6">
        <w:rPr>
          <w:rFonts w:ascii="Times New Roman" w:hAnsi="Times New Roman"/>
          <w:noProof/>
          <w:sz w:val="24"/>
          <w:szCs w:val="24"/>
        </w:rPr>
        <w:t xml:space="preserve"> </w:t>
      </w:r>
      <w:r w:rsidR="00EB5CFA" w:rsidRPr="00172BF6">
        <w:rPr>
          <w:rFonts w:ascii="Times New Roman" w:hAnsi="Times New Roman"/>
          <w:b/>
          <w:noProof/>
          <w:sz w:val="24"/>
          <w:szCs w:val="24"/>
        </w:rPr>
        <w:t>2004</w:t>
      </w:r>
      <w:r w:rsidR="00EB5CFA" w:rsidRPr="00172BF6">
        <w:rPr>
          <w:rFonts w:ascii="Times New Roman" w:hAnsi="Times New Roman"/>
          <w:noProof/>
          <w:sz w:val="24"/>
          <w:szCs w:val="24"/>
        </w:rPr>
        <w:t xml:space="preserve">, </w:t>
      </w:r>
      <w:r w:rsidR="00EB5CFA" w:rsidRPr="003C258C">
        <w:rPr>
          <w:rFonts w:ascii="Times New Roman" w:hAnsi="Times New Roman"/>
          <w:i/>
          <w:noProof/>
          <w:sz w:val="24"/>
          <w:szCs w:val="24"/>
        </w:rPr>
        <w:t>279</w:t>
      </w:r>
      <w:r w:rsidR="00EB5CFA" w:rsidRPr="00172BF6">
        <w:rPr>
          <w:rFonts w:ascii="Times New Roman" w:hAnsi="Times New Roman"/>
          <w:noProof/>
          <w:sz w:val="24"/>
          <w:szCs w:val="24"/>
        </w:rPr>
        <w:t xml:space="preserve">, </w:t>
      </w:r>
      <w:r w:rsidR="00895CE3" w:rsidRPr="00172BF6">
        <w:rPr>
          <w:rFonts w:ascii="Times New Roman" w:hAnsi="Times New Roman"/>
          <w:noProof/>
          <w:sz w:val="24"/>
          <w:szCs w:val="24"/>
        </w:rPr>
        <w:t xml:space="preserve">4479–4489.  </w:t>
      </w:r>
    </w:p>
    <w:p w:rsidR="000E1B28" w:rsidRPr="00172BF6" w:rsidRDefault="008804B5" w:rsidP="000E1B28">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noProof/>
          <w:sz w:val="24"/>
          <w:szCs w:val="24"/>
        </w:rPr>
        <w:t>S. Shukla</w:t>
      </w:r>
      <w:r w:rsidR="00895CE3" w:rsidRPr="00172BF6">
        <w:rPr>
          <w:rFonts w:ascii="Times New Roman" w:hAnsi="Times New Roman"/>
          <w:noProof/>
          <w:sz w:val="24"/>
          <w:szCs w:val="24"/>
        </w:rPr>
        <w:t>,</w:t>
      </w:r>
      <w:r w:rsidRPr="00172BF6">
        <w:rPr>
          <w:rFonts w:ascii="Times New Roman" w:hAnsi="Times New Roman"/>
          <w:noProof/>
          <w:sz w:val="24"/>
          <w:szCs w:val="24"/>
        </w:rPr>
        <w:t xml:space="preserve"> S. Gupta</w:t>
      </w:r>
      <w:r w:rsidR="00BF65C0" w:rsidRPr="00172BF6">
        <w:rPr>
          <w:rFonts w:ascii="Times New Roman" w:hAnsi="Times New Roman"/>
          <w:noProof/>
          <w:sz w:val="24"/>
          <w:szCs w:val="24"/>
        </w:rPr>
        <w:t>,</w:t>
      </w:r>
      <w:r w:rsidR="007A7BBE" w:rsidRPr="00172BF6">
        <w:rPr>
          <w:rFonts w:ascii="Times New Roman" w:hAnsi="Times New Roman"/>
          <w:noProof/>
          <w:sz w:val="24"/>
          <w:szCs w:val="24"/>
        </w:rPr>
        <w:t xml:space="preserve"> Shukla S, Gupta S,</w:t>
      </w:r>
      <w:r w:rsidR="00895CE3" w:rsidRPr="00172BF6">
        <w:rPr>
          <w:rFonts w:ascii="Times New Roman" w:hAnsi="Times New Roman"/>
          <w:noProof/>
          <w:sz w:val="24"/>
          <w:szCs w:val="24"/>
        </w:rPr>
        <w:t xml:space="preserve"> Bioactive Foods in Promoting Health, Fruits and Vegetables: Apig</w:t>
      </w:r>
      <w:r w:rsidR="007A7BBE" w:rsidRPr="00172BF6">
        <w:rPr>
          <w:rFonts w:ascii="Times New Roman" w:hAnsi="Times New Roman"/>
          <w:noProof/>
          <w:sz w:val="24"/>
          <w:szCs w:val="24"/>
        </w:rPr>
        <w:t>enin and cancer chemoprevention, London,</w:t>
      </w:r>
      <w:r w:rsidR="00895CE3" w:rsidRPr="00172BF6">
        <w:rPr>
          <w:rFonts w:ascii="Times New Roman" w:hAnsi="Times New Roman"/>
          <w:noProof/>
          <w:sz w:val="24"/>
          <w:szCs w:val="24"/>
        </w:rPr>
        <w:t xml:space="preserve"> Elsev</w:t>
      </w:r>
      <w:r w:rsidR="00EB5CFA" w:rsidRPr="00172BF6">
        <w:rPr>
          <w:rFonts w:ascii="Times New Roman" w:hAnsi="Times New Roman"/>
          <w:noProof/>
          <w:sz w:val="24"/>
          <w:szCs w:val="24"/>
        </w:rPr>
        <w:t>ier Ltd,</w:t>
      </w:r>
      <w:r w:rsidR="00895CE3" w:rsidRPr="00172BF6">
        <w:rPr>
          <w:rFonts w:ascii="Times New Roman" w:hAnsi="Times New Roman"/>
          <w:noProof/>
          <w:sz w:val="24"/>
          <w:szCs w:val="24"/>
        </w:rPr>
        <w:t xml:space="preserve"> </w:t>
      </w:r>
      <w:r w:rsidR="00EB5CFA" w:rsidRPr="00172BF6">
        <w:rPr>
          <w:rFonts w:ascii="Times New Roman" w:hAnsi="Times New Roman"/>
          <w:b/>
          <w:noProof/>
          <w:sz w:val="24"/>
          <w:szCs w:val="24"/>
        </w:rPr>
        <w:t>2009</w:t>
      </w:r>
      <w:r w:rsidR="00EB5CFA" w:rsidRPr="00172BF6">
        <w:rPr>
          <w:rFonts w:ascii="Times New Roman" w:hAnsi="Times New Roman"/>
          <w:noProof/>
          <w:sz w:val="24"/>
          <w:szCs w:val="24"/>
        </w:rPr>
        <w:t xml:space="preserve">, </w:t>
      </w:r>
      <w:r w:rsidR="00895CE3" w:rsidRPr="00172BF6">
        <w:rPr>
          <w:rFonts w:ascii="Times New Roman" w:hAnsi="Times New Roman"/>
          <w:noProof/>
          <w:sz w:val="24"/>
          <w:szCs w:val="24"/>
        </w:rPr>
        <w:t xml:space="preserve">pp. 663-689. </w:t>
      </w:r>
    </w:p>
    <w:p w:rsidR="000E1B28" w:rsidRPr="00172BF6" w:rsidRDefault="00857A6C" w:rsidP="000E1B28">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noProof/>
          <w:sz w:val="24"/>
          <w:szCs w:val="24"/>
        </w:rPr>
        <w:t>S. Shukla</w:t>
      </w:r>
      <w:r w:rsidR="00895CE3" w:rsidRPr="00172BF6">
        <w:rPr>
          <w:rFonts w:ascii="Times New Roman" w:hAnsi="Times New Roman"/>
          <w:noProof/>
          <w:sz w:val="24"/>
          <w:szCs w:val="24"/>
        </w:rPr>
        <w:t>,</w:t>
      </w:r>
      <w:r w:rsidR="007A7BBE" w:rsidRPr="00172BF6">
        <w:rPr>
          <w:rFonts w:ascii="Times New Roman" w:hAnsi="Times New Roman"/>
          <w:noProof/>
          <w:sz w:val="24"/>
          <w:szCs w:val="24"/>
        </w:rPr>
        <w:t xml:space="preserve"> S. Gupta, </w:t>
      </w:r>
      <w:r w:rsidR="007A7BBE" w:rsidRPr="00172BF6">
        <w:rPr>
          <w:rFonts w:ascii="Times New Roman" w:hAnsi="Times New Roman"/>
          <w:i/>
          <w:noProof/>
          <w:sz w:val="24"/>
          <w:szCs w:val="24"/>
        </w:rPr>
        <w:t>Cell Cycle</w:t>
      </w:r>
      <w:r w:rsidR="007A7BBE" w:rsidRPr="00172BF6">
        <w:rPr>
          <w:rFonts w:ascii="Times New Roman" w:hAnsi="Times New Roman"/>
          <w:noProof/>
          <w:sz w:val="24"/>
          <w:szCs w:val="24"/>
        </w:rPr>
        <w:t xml:space="preserve">, </w:t>
      </w:r>
      <w:r w:rsidR="007A7BBE" w:rsidRPr="00172BF6">
        <w:rPr>
          <w:rFonts w:ascii="Times New Roman" w:hAnsi="Times New Roman"/>
          <w:b/>
          <w:noProof/>
          <w:sz w:val="24"/>
          <w:szCs w:val="24"/>
        </w:rPr>
        <w:t>2007</w:t>
      </w:r>
      <w:r w:rsidR="007A7BBE" w:rsidRPr="00172BF6">
        <w:rPr>
          <w:rFonts w:ascii="Times New Roman" w:hAnsi="Times New Roman"/>
          <w:noProof/>
          <w:sz w:val="24"/>
          <w:szCs w:val="24"/>
        </w:rPr>
        <w:t xml:space="preserve">,  </w:t>
      </w:r>
      <w:r w:rsidR="007A7BBE" w:rsidRPr="003C258C">
        <w:rPr>
          <w:rFonts w:ascii="Times New Roman" w:hAnsi="Times New Roman"/>
          <w:i/>
          <w:noProof/>
          <w:sz w:val="24"/>
          <w:szCs w:val="24"/>
        </w:rPr>
        <w:t>6</w:t>
      </w:r>
      <w:r w:rsidR="007A7BBE" w:rsidRPr="00172BF6">
        <w:rPr>
          <w:rFonts w:ascii="Times New Roman" w:hAnsi="Times New Roman"/>
          <w:noProof/>
          <w:sz w:val="24"/>
          <w:szCs w:val="24"/>
        </w:rPr>
        <w:t>,</w:t>
      </w:r>
      <w:r w:rsidR="00895CE3" w:rsidRPr="00172BF6">
        <w:rPr>
          <w:rFonts w:ascii="Times New Roman" w:hAnsi="Times New Roman"/>
          <w:noProof/>
          <w:sz w:val="24"/>
          <w:szCs w:val="24"/>
        </w:rPr>
        <w:t xml:space="preserve">1102–1114. </w:t>
      </w:r>
    </w:p>
    <w:p w:rsidR="000E1B28" w:rsidRPr="00172BF6" w:rsidRDefault="00857A6C" w:rsidP="000E1B28">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noProof/>
          <w:sz w:val="24"/>
          <w:szCs w:val="24"/>
        </w:rPr>
        <w:t xml:space="preserve">T. C. </w:t>
      </w:r>
      <w:r w:rsidR="00895CE3" w:rsidRPr="00172BF6">
        <w:rPr>
          <w:rFonts w:ascii="Times New Roman" w:hAnsi="Times New Roman"/>
          <w:noProof/>
          <w:sz w:val="24"/>
          <w:szCs w:val="24"/>
        </w:rPr>
        <w:t>Hsia,</w:t>
      </w:r>
      <w:r w:rsidRPr="00172BF6">
        <w:rPr>
          <w:rFonts w:ascii="Times New Roman" w:hAnsi="Times New Roman"/>
          <w:noProof/>
          <w:sz w:val="24"/>
          <w:szCs w:val="24"/>
        </w:rPr>
        <w:t xml:space="preserve"> J.S.</w:t>
      </w:r>
      <w:r w:rsidR="00895CE3" w:rsidRPr="00172BF6">
        <w:rPr>
          <w:rFonts w:ascii="Times New Roman" w:hAnsi="Times New Roman"/>
          <w:noProof/>
          <w:sz w:val="24"/>
          <w:szCs w:val="24"/>
        </w:rPr>
        <w:t xml:space="preserve"> Yang,</w:t>
      </w:r>
      <w:r w:rsidRPr="00172BF6">
        <w:rPr>
          <w:rFonts w:ascii="Times New Roman" w:hAnsi="Times New Roman"/>
          <w:noProof/>
          <w:sz w:val="24"/>
          <w:szCs w:val="24"/>
        </w:rPr>
        <w:t xml:space="preserve"> G. W.</w:t>
      </w:r>
      <w:r w:rsidR="00895CE3" w:rsidRPr="00172BF6">
        <w:rPr>
          <w:rFonts w:ascii="Times New Roman" w:hAnsi="Times New Roman"/>
          <w:noProof/>
          <w:sz w:val="24"/>
          <w:szCs w:val="24"/>
        </w:rPr>
        <w:t xml:space="preserve"> Chen,</w:t>
      </w:r>
      <w:r w:rsidRPr="00172BF6">
        <w:rPr>
          <w:rFonts w:ascii="Times New Roman" w:hAnsi="Times New Roman"/>
          <w:noProof/>
          <w:sz w:val="24"/>
          <w:szCs w:val="24"/>
        </w:rPr>
        <w:t xml:space="preserve"> T. H.</w:t>
      </w:r>
      <w:r w:rsidR="00895CE3" w:rsidRPr="00172BF6">
        <w:rPr>
          <w:rFonts w:ascii="Times New Roman" w:hAnsi="Times New Roman"/>
          <w:noProof/>
          <w:sz w:val="24"/>
          <w:szCs w:val="24"/>
        </w:rPr>
        <w:t xml:space="preserve"> Chiu,</w:t>
      </w:r>
      <w:r w:rsidRPr="00172BF6">
        <w:rPr>
          <w:rFonts w:ascii="Times New Roman" w:hAnsi="Times New Roman"/>
          <w:noProof/>
          <w:sz w:val="24"/>
          <w:szCs w:val="24"/>
        </w:rPr>
        <w:t xml:space="preserve"> H.F.</w:t>
      </w:r>
      <w:r w:rsidR="00895CE3" w:rsidRPr="00172BF6">
        <w:rPr>
          <w:rFonts w:ascii="Times New Roman" w:hAnsi="Times New Roman"/>
          <w:noProof/>
          <w:sz w:val="24"/>
          <w:szCs w:val="24"/>
        </w:rPr>
        <w:t xml:space="preserve"> Lu,</w:t>
      </w:r>
      <w:r w:rsidRPr="00172BF6">
        <w:rPr>
          <w:rFonts w:ascii="Times New Roman" w:hAnsi="Times New Roman"/>
          <w:noProof/>
          <w:sz w:val="24"/>
          <w:szCs w:val="24"/>
        </w:rPr>
        <w:t xml:space="preserve"> M.D.</w:t>
      </w:r>
      <w:r w:rsidR="00895CE3" w:rsidRPr="00172BF6">
        <w:rPr>
          <w:rFonts w:ascii="Times New Roman" w:hAnsi="Times New Roman"/>
          <w:noProof/>
          <w:sz w:val="24"/>
          <w:szCs w:val="24"/>
        </w:rPr>
        <w:t xml:space="preserve"> Yang,</w:t>
      </w:r>
      <w:r w:rsidRPr="00172BF6">
        <w:rPr>
          <w:rFonts w:ascii="Times New Roman" w:hAnsi="Times New Roman"/>
          <w:noProof/>
          <w:sz w:val="24"/>
          <w:szCs w:val="24"/>
        </w:rPr>
        <w:t xml:space="preserve"> F.S.</w:t>
      </w:r>
      <w:r w:rsidR="00895CE3" w:rsidRPr="00172BF6">
        <w:rPr>
          <w:rFonts w:ascii="Times New Roman" w:hAnsi="Times New Roman"/>
          <w:noProof/>
          <w:sz w:val="24"/>
          <w:szCs w:val="24"/>
        </w:rPr>
        <w:t xml:space="preserve"> Yu,</w:t>
      </w:r>
      <w:r w:rsidRPr="00172BF6">
        <w:rPr>
          <w:rFonts w:ascii="Times New Roman" w:hAnsi="Times New Roman"/>
          <w:noProof/>
          <w:sz w:val="24"/>
          <w:szCs w:val="24"/>
        </w:rPr>
        <w:t xml:space="preserve"> K.C.</w:t>
      </w:r>
      <w:r w:rsidR="00895CE3" w:rsidRPr="00172BF6">
        <w:rPr>
          <w:rFonts w:ascii="Times New Roman" w:hAnsi="Times New Roman"/>
          <w:noProof/>
          <w:sz w:val="24"/>
          <w:szCs w:val="24"/>
        </w:rPr>
        <w:t xml:space="preserve"> Liu,</w:t>
      </w:r>
      <w:r w:rsidRPr="00172BF6">
        <w:rPr>
          <w:rFonts w:ascii="Times New Roman" w:hAnsi="Times New Roman"/>
          <w:noProof/>
          <w:sz w:val="24"/>
          <w:szCs w:val="24"/>
        </w:rPr>
        <w:t xml:space="preserve"> K.C.</w:t>
      </w:r>
      <w:r w:rsidR="00895CE3" w:rsidRPr="00172BF6">
        <w:rPr>
          <w:rFonts w:ascii="Times New Roman" w:hAnsi="Times New Roman"/>
          <w:noProof/>
          <w:sz w:val="24"/>
          <w:szCs w:val="24"/>
        </w:rPr>
        <w:t xml:space="preserve"> Lai,</w:t>
      </w:r>
      <w:r w:rsidRPr="00172BF6">
        <w:rPr>
          <w:rFonts w:ascii="Times New Roman" w:hAnsi="Times New Roman"/>
          <w:noProof/>
          <w:sz w:val="24"/>
          <w:szCs w:val="24"/>
        </w:rPr>
        <w:t xml:space="preserve"> C. C.</w:t>
      </w:r>
      <w:r w:rsidR="00895CE3" w:rsidRPr="00172BF6">
        <w:rPr>
          <w:rFonts w:ascii="Times New Roman" w:hAnsi="Times New Roman"/>
          <w:noProof/>
          <w:sz w:val="24"/>
          <w:szCs w:val="24"/>
        </w:rPr>
        <w:t xml:space="preserve">  Lin,</w:t>
      </w:r>
      <w:r w:rsidRPr="00172BF6">
        <w:rPr>
          <w:rFonts w:ascii="Times New Roman" w:hAnsi="Times New Roman"/>
          <w:noProof/>
          <w:sz w:val="24"/>
          <w:szCs w:val="24"/>
        </w:rPr>
        <w:t xml:space="preserve"> J.G.</w:t>
      </w:r>
      <w:r w:rsidR="00B20360" w:rsidRPr="00172BF6">
        <w:rPr>
          <w:rFonts w:ascii="Times New Roman" w:hAnsi="Times New Roman"/>
          <w:noProof/>
          <w:sz w:val="24"/>
          <w:szCs w:val="24"/>
        </w:rPr>
        <w:t xml:space="preserve"> Chung,</w:t>
      </w:r>
      <w:r w:rsidR="00895CE3" w:rsidRPr="00172BF6">
        <w:rPr>
          <w:rFonts w:ascii="Times New Roman" w:hAnsi="Times New Roman"/>
          <w:noProof/>
          <w:sz w:val="24"/>
          <w:szCs w:val="24"/>
        </w:rPr>
        <w:t xml:space="preserve"> </w:t>
      </w:r>
      <w:r w:rsidR="00895CE3" w:rsidRPr="00172BF6">
        <w:rPr>
          <w:rFonts w:ascii="Times New Roman" w:hAnsi="Times New Roman"/>
          <w:i/>
          <w:noProof/>
          <w:sz w:val="24"/>
          <w:szCs w:val="24"/>
        </w:rPr>
        <w:t>Anticancer Res</w:t>
      </w:r>
      <w:r w:rsidR="00B20360" w:rsidRPr="00172BF6">
        <w:rPr>
          <w:rFonts w:ascii="Times New Roman" w:hAnsi="Times New Roman"/>
          <w:noProof/>
          <w:sz w:val="24"/>
          <w:szCs w:val="24"/>
        </w:rPr>
        <w:t>,</w:t>
      </w:r>
      <w:r w:rsidR="00895CE3" w:rsidRPr="00172BF6">
        <w:rPr>
          <w:rFonts w:ascii="Times New Roman" w:hAnsi="Times New Roman"/>
          <w:noProof/>
          <w:sz w:val="24"/>
          <w:szCs w:val="24"/>
        </w:rPr>
        <w:t xml:space="preserve"> </w:t>
      </w:r>
      <w:r w:rsidR="00B20360" w:rsidRPr="00172BF6">
        <w:rPr>
          <w:rFonts w:ascii="Times New Roman" w:hAnsi="Times New Roman"/>
          <w:b/>
          <w:noProof/>
          <w:sz w:val="24"/>
          <w:szCs w:val="24"/>
        </w:rPr>
        <w:t>2009</w:t>
      </w:r>
      <w:r w:rsidR="00B20360" w:rsidRPr="00172BF6">
        <w:rPr>
          <w:rFonts w:ascii="Times New Roman" w:hAnsi="Times New Roman"/>
          <w:noProof/>
          <w:sz w:val="24"/>
          <w:szCs w:val="24"/>
        </w:rPr>
        <w:t xml:space="preserve">, </w:t>
      </w:r>
      <w:r w:rsidR="00B20360" w:rsidRPr="003C258C">
        <w:rPr>
          <w:rFonts w:ascii="Times New Roman" w:hAnsi="Times New Roman"/>
          <w:i/>
          <w:noProof/>
          <w:sz w:val="24"/>
          <w:szCs w:val="24"/>
        </w:rPr>
        <w:t>29</w:t>
      </w:r>
      <w:r w:rsidR="00B20360" w:rsidRPr="00172BF6">
        <w:rPr>
          <w:rFonts w:ascii="Times New Roman" w:hAnsi="Times New Roman"/>
          <w:noProof/>
          <w:sz w:val="24"/>
          <w:szCs w:val="24"/>
        </w:rPr>
        <w:t>,</w:t>
      </w:r>
      <w:r w:rsidR="00895CE3" w:rsidRPr="00172BF6">
        <w:rPr>
          <w:rFonts w:ascii="Times New Roman" w:hAnsi="Times New Roman"/>
          <w:noProof/>
          <w:sz w:val="24"/>
          <w:szCs w:val="24"/>
        </w:rPr>
        <w:t xml:space="preserve">309–318. </w:t>
      </w:r>
    </w:p>
    <w:p w:rsidR="000E1B28" w:rsidRPr="00172BF6" w:rsidRDefault="00857A6C" w:rsidP="000E1B28">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noProof/>
          <w:sz w:val="24"/>
          <w:szCs w:val="24"/>
        </w:rPr>
        <w:t xml:space="preserve">S. </w:t>
      </w:r>
      <w:r w:rsidR="00895CE3" w:rsidRPr="00172BF6">
        <w:rPr>
          <w:rFonts w:ascii="Times New Roman" w:hAnsi="Times New Roman"/>
          <w:noProof/>
          <w:sz w:val="24"/>
          <w:szCs w:val="24"/>
        </w:rPr>
        <w:t>Gupta,</w:t>
      </w:r>
      <w:r w:rsidRPr="00172BF6">
        <w:rPr>
          <w:rFonts w:ascii="Times New Roman" w:hAnsi="Times New Roman"/>
          <w:noProof/>
          <w:sz w:val="24"/>
          <w:szCs w:val="24"/>
        </w:rPr>
        <w:t xml:space="preserve"> F.</w:t>
      </w:r>
      <w:r w:rsidR="00895CE3" w:rsidRPr="00172BF6">
        <w:rPr>
          <w:rFonts w:ascii="Times New Roman" w:hAnsi="Times New Roman"/>
          <w:noProof/>
          <w:sz w:val="24"/>
          <w:szCs w:val="24"/>
        </w:rPr>
        <w:t xml:space="preserve"> Afaq,</w:t>
      </w:r>
      <w:r w:rsidRPr="00172BF6">
        <w:rPr>
          <w:rFonts w:ascii="Times New Roman" w:hAnsi="Times New Roman"/>
          <w:noProof/>
          <w:sz w:val="24"/>
          <w:szCs w:val="24"/>
        </w:rPr>
        <w:t xml:space="preserve"> H.</w:t>
      </w:r>
      <w:r w:rsidR="00B20360" w:rsidRPr="00172BF6">
        <w:rPr>
          <w:rFonts w:ascii="Times New Roman" w:hAnsi="Times New Roman"/>
          <w:noProof/>
          <w:sz w:val="24"/>
          <w:szCs w:val="24"/>
        </w:rPr>
        <w:t xml:space="preserve"> Mukhtar,</w:t>
      </w:r>
      <w:r w:rsidR="00895CE3" w:rsidRPr="00172BF6">
        <w:rPr>
          <w:rFonts w:ascii="Times New Roman" w:hAnsi="Times New Roman"/>
          <w:noProof/>
          <w:sz w:val="24"/>
          <w:szCs w:val="24"/>
        </w:rPr>
        <w:t xml:space="preserve"> </w:t>
      </w:r>
      <w:hyperlink r:id="rId13" w:history="1">
        <w:proofErr w:type="spellStart"/>
        <w:r w:rsidR="00B20360" w:rsidRPr="00172BF6">
          <w:rPr>
            <w:rFonts w:ascii="Times New Roman" w:hAnsi="Times New Roman"/>
            <w:i/>
            <w:iCs/>
            <w:color w:val="000000"/>
            <w:sz w:val="24"/>
            <w:szCs w:val="24"/>
          </w:rPr>
          <w:t>Biochem</w:t>
        </w:r>
        <w:proofErr w:type="spellEnd"/>
        <w:r w:rsidR="00B20360" w:rsidRPr="00172BF6">
          <w:rPr>
            <w:rFonts w:ascii="Times New Roman" w:hAnsi="Times New Roman"/>
            <w:i/>
            <w:iCs/>
            <w:color w:val="000000"/>
            <w:sz w:val="24"/>
            <w:szCs w:val="24"/>
          </w:rPr>
          <w:t xml:space="preserve">. </w:t>
        </w:r>
        <w:proofErr w:type="spellStart"/>
        <w:r w:rsidR="00B20360" w:rsidRPr="00172BF6">
          <w:rPr>
            <w:rFonts w:ascii="Times New Roman" w:hAnsi="Times New Roman"/>
            <w:i/>
            <w:iCs/>
            <w:color w:val="000000"/>
            <w:sz w:val="24"/>
            <w:szCs w:val="24"/>
          </w:rPr>
          <w:t>Biophys</w:t>
        </w:r>
        <w:proofErr w:type="spellEnd"/>
        <w:r w:rsidR="00B20360" w:rsidRPr="00172BF6">
          <w:rPr>
            <w:rFonts w:ascii="Times New Roman" w:hAnsi="Times New Roman"/>
            <w:i/>
            <w:iCs/>
            <w:color w:val="000000"/>
            <w:sz w:val="24"/>
            <w:szCs w:val="24"/>
          </w:rPr>
          <w:t xml:space="preserve">. Res. </w:t>
        </w:r>
        <w:proofErr w:type="spellStart"/>
        <w:r w:rsidR="00B20360" w:rsidRPr="00172BF6">
          <w:rPr>
            <w:rFonts w:ascii="Times New Roman" w:hAnsi="Times New Roman"/>
            <w:i/>
            <w:iCs/>
            <w:color w:val="000000"/>
            <w:sz w:val="24"/>
            <w:szCs w:val="24"/>
          </w:rPr>
          <w:t>Commun</w:t>
        </w:r>
        <w:proofErr w:type="spellEnd"/>
        <w:r w:rsidR="00B20360" w:rsidRPr="00172BF6">
          <w:rPr>
            <w:rFonts w:ascii="Times New Roman" w:hAnsi="Times New Roman"/>
            <w:iCs/>
            <w:color w:val="000000"/>
            <w:sz w:val="24"/>
            <w:szCs w:val="24"/>
          </w:rPr>
          <w:t xml:space="preserve">, </w:t>
        </w:r>
        <w:r w:rsidR="00B20360" w:rsidRPr="00172BF6">
          <w:rPr>
            <w:rFonts w:ascii="Times New Roman" w:hAnsi="Times New Roman"/>
            <w:b/>
            <w:noProof/>
            <w:sz w:val="24"/>
            <w:szCs w:val="24"/>
          </w:rPr>
          <w:t>2001</w:t>
        </w:r>
        <w:r w:rsidR="00B20360" w:rsidRPr="00172BF6">
          <w:rPr>
            <w:rFonts w:ascii="Times New Roman" w:hAnsi="Times New Roman"/>
            <w:noProof/>
            <w:sz w:val="24"/>
            <w:szCs w:val="24"/>
          </w:rPr>
          <w:t>,</w:t>
        </w:r>
        <w:r w:rsidR="00895CE3" w:rsidRPr="00172BF6">
          <w:rPr>
            <w:rFonts w:ascii="Times New Roman" w:hAnsi="Times New Roman"/>
            <w:sz w:val="24"/>
            <w:szCs w:val="24"/>
          </w:rPr>
          <w:t xml:space="preserve"> </w:t>
        </w:r>
      </w:hyperlink>
      <w:r w:rsidR="00B20360" w:rsidRPr="003C258C">
        <w:rPr>
          <w:rFonts w:ascii="Times New Roman" w:hAnsi="Times New Roman"/>
          <w:i/>
          <w:noProof/>
          <w:sz w:val="24"/>
          <w:szCs w:val="24"/>
        </w:rPr>
        <w:t>287</w:t>
      </w:r>
      <w:r w:rsidR="00B20360" w:rsidRPr="00172BF6">
        <w:rPr>
          <w:rFonts w:ascii="Times New Roman" w:hAnsi="Times New Roman"/>
          <w:noProof/>
          <w:sz w:val="24"/>
          <w:szCs w:val="24"/>
        </w:rPr>
        <w:t>,</w:t>
      </w:r>
      <w:r w:rsidR="00895CE3" w:rsidRPr="00172BF6">
        <w:rPr>
          <w:rFonts w:ascii="Times New Roman" w:hAnsi="Times New Roman"/>
          <w:noProof/>
          <w:sz w:val="24"/>
          <w:szCs w:val="24"/>
        </w:rPr>
        <w:t xml:space="preserve"> 914–920. </w:t>
      </w:r>
    </w:p>
    <w:p w:rsidR="000E1B28" w:rsidRPr="00172BF6" w:rsidRDefault="00857A6C" w:rsidP="000E1B28">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noProof/>
          <w:sz w:val="24"/>
          <w:szCs w:val="24"/>
        </w:rPr>
        <w:t xml:space="preserve">V. </w:t>
      </w:r>
      <w:r w:rsidR="00895CE3" w:rsidRPr="00172BF6">
        <w:rPr>
          <w:rFonts w:ascii="Times New Roman" w:hAnsi="Times New Roman"/>
          <w:noProof/>
          <w:sz w:val="24"/>
          <w:szCs w:val="24"/>
        </w:rPr>
        <w:t>Švehlíková,</w:t>
      </w:r>
      <w:r w:rsidRPr="00172BF6">
        <w:rPr>
          <w:rFonts w:ascii="Times New Roman" w:hAnsi="Times New Roman"/>
          <w:noProof/>
          <w:sz w:val="24"/>
          <w:szCs w:val="24"/>
        </w:rPr>
        <w:t>R. N.</w:t>
      </w:r>
      <w:r w:rsidR="00895CE3" w:rsidRPr="00172BF6">
        <w:rPr>
          <w:rFonts w:ascii="Times New Roman" w:hAnsi="Times New Roman"/>
          <w:noProof/>
          <w:sz w:val="24"/>
          <w:szCs w:val="24"/>
        </w:rPr>
        <w:t xml:space="preserve"> Bennett,</w:t>
      </w:r>
      <w:r w:rsidRPr="00172BF6">
        <w:rPr>
          <w:rFonts w:ascii="Times New Roman" w:hAnsi="Times New Roman"/>
          <w:noProof/>
          <w:sz w:val="24"/>
          <w:szCs w:val="24"/>
        </w:rPr>
        <w:t xml:space="preserve"> F.A.</w:t>
      </w:r>
      <w:r w:rsidR="00895CE3" w:rsidRPr="00172BF6">
        <w:rPr>
          <w:rFonts w:ascii="Times New Roman" w:hAnsi="Times New Roman"/>
          <w:noProof/>
          <w:sz w:val="24"/>
          <w:szCs w:val="24"/>
        </w:rPr>
        <w:t xml:space="preserve"> Mellon,</w:t>
      </w:r>
      <w:r w:rsidRPr="00172BF6">
        <w:rPr>
          <w:rFonts w:ascii="Times New Roman" w:hAnsi="Times New Roman"/>
          <w:noProof/>
          <w:sz w:val="24"/>
          <w:szCs w:val="24"/>
        </w:rPr>
        <w:t xml:space="preserve"> P. W.</w:t>
      </w:r>
      <w:r w:rsidR="00895CE3" w:rsidRPr="00172BF6">
        <w:rPr>
          <w:rFonts w:ascii="Times New Roman" w:hAnsi="Times New Roman"/>
          <w:noProof/>
          <w:sz w:val="24"/>
          <w:szCs w:val="24"/>
        </w:rPr>
        <w:t xml:space="preserve"> Needs,</w:t>
      </w:r>
      <w:r w:rsidRPr="00172BF6">
        <w:rPr>
          <w:rFonts w:ascii="Times New Roman" w:hAnsi="Times New Roman"/>
          <w:noProof/>
          <w:sz w:val="24"/>
          <w:szCs w:val="24"/>
        </w:rPr>
        <w:t xml:space="preserve"> S.</w:t>
      </w:r>
      <w:r w:rsidR="00895CE3" w:rsidRPr="00172BF6">
        <w:rPr>
          <w:rFonts w:ascii="Times New Roman" w:hAnsi="Times New Roman"/>
          <w:noProof/>
          <w:sz w:val="24"/>
          <w:szCs w:val="24"/>
        </w:rPr>
        <w:t xml:space="preserve"> Piacente,</w:t>
      </w:r>
      <w:r w:rsidRPr="00172BF6">
        <w:rPr>
          <w:rFonts w:ascii="Times New Roman" w:hAnsi="Times New Roman"/>
          <w:noProof/>
          <w:sz w:val="24"/>
          <w:szCs w:val="24"/>
        </w:rPr>
        <w:t xml:space="preserve"> P.A.</w:t>
      </w:r>
      <w:r w:rsidR="00895CE3" w:rsidRPr="00172BF6">
        <w:rPr>
          <w:rFonts w:ascii="Times New Roman" w:hAnsi="Times New Roman"/>
          <w:noProof/>
          <w:sz w:val="24"/>
          <w:szCs w:val="24"/>
        </w:rPr>
        <w:t xml:space="preserve"> Kroon,</w:t>
      </w:r>
      <w:r w:rsidRPr="00172BF6">
        <w:rPr>
          <w:rFonts w:ascii="Times New Roman" w:hAnsi="Times New Roman"/>
          <w:noProof/>
          <w:sz w:val="24"/>
          <w:szCs w:val="24"/>
        </w:rPr>
        <w:t xml:space="preserve"> Y.</w:t>
      </w:r>
      <w:r w:rsidR="00B20360" w:rsidRPr="00172BF6">
        <w:rPr>
          <w:rFonts w:ascii="Times New Roman" w:hAnsi="Times New Roman"/>
          <w:noProof/>
          <w:sz w:val="24"/>
          <w:szCs w:val="24"/>
        </w:rPr>
        <w:t xml:space="preserve"> Bao,</w:t>
      </w:r>
      <w:r w:rsidR="00895CE3" w:rsidRPr="00172BF6">
        <w:rPr>
          <w:rFonts w:ascii="Times New Roman" w:hAnsi="Times New Roman"/>
          <w:noProof/>
          <w:sz w:val="24"/>
          <w:szCs w:val="24"/>
        </w:rPr>
        <w:t xml:space="preserve"> </w:t>
      </w:r>
      <w:r w:rsidR="00B20360" w:rsidRPr="00172BF6">
        <w:rPr>
          <w:rFonts w:ascii="Times New Roman" w:hAnsi="Times New Roman"/>
          <w:i/>
          <w:noProof/>
          <w:sz w:val="24"/>
          <w:szCs w:val="24"/>
        </w:rPr>
        <w:t>Phytochem</w:t>
      </w:r>
      <w:r w:rsidR="00B20360" w:rsidRPr="00172BF6">
        <w:rPr>
          <w:rFonts w:ascii="Times New Roman" w:hAnsi="Times New Roman"/>
          <w:noProof/>
          <w:sz w:val="24"/>
          <w:szCs w:val="24"/>
        </w:rPr>
        <w:t xml:space="preserve">, </w:t>
      </w:r>
      <w:r w:rsidR="00B20360" w:rsidRPr="00172BF6">
        <w:rPr>
          <w:rFonts w:ascii="Times New Roman" w:hAnsi="Times New Roman"/>
          <w:b/>
          <w:noProof/>
          <w:sz w:val="24"/>
          <w:szCs w:val="24"/>
        </w:rPr>
        <w:t>2004</w:t>
      </w:r>
      <w:r w:rsidR="00B20360" w:rsidRPr="00172BF6">
        <w:rPr>
          <w:rFonts w:ascii="Times New Roman" w:hAnsi="Times New Roman"/>
          <w:noProof/>
          <w:sz w:val="24"/>
          <w:szCs w:val="24"/>
        </w:rPr>
        <w:t xml:space="preserve">, </w:t>
      </w:r>
      <w:r w:rsidR="00B20360" w:rsidRPr="003C258C">
        <w:rPr>
          <w:rFonts w:ascii="Times New Roman" w:hAnsi="Times New Roman"/>
          <w:i/>
          <w:noProof/>
          <w:sz w:val="24"/>
          <w:szCs w:val="24"/>
        </w:rPr>
        <w:t>65</w:t>
      </w:r>
      <w:r w:rsidR="00B20360" w:rsidRPr="00172BF6">
        <w:rPr>
          <w:rFonts w:ascii="Times New Roman" w:hAnsi="Times New Roman"/>
          <w:noProof/>
          <w:sz w:val="24"/>
          <w:szCs w:val="24"/>
        </w:rPr>
        <w:t xml:space="preserve">, </w:t>
      </w:r>
      <w:r w:rsidR="00895CE3" w:rsidRPr="00172BF6">
        <w:rPr>
          <w:rFonts w:ascii="Times New Roman" w:hAnsi="Times New Roman"/>
          <w:noProof/>
          <w:sz w:val="24"/>
          <w:szCs w:val="24"/>
        </w:rPr>
        <w:t xml:space="preserve">2323–2332. </w:t>
      </w:r>
    </w:p>
    <w:p w:rsidR="000E1B28" w:rsidRPr="00172BF6" w:rsidRDefault="00857A6C" w:rsidP="000E1B28">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sz w:val="24"/>
          <w:szCs w:val="24"/>
        </w:rPr>
        <w:t xml:space="preserve">J. K. </w:t>
      </w:r>
      <w:hyperlink r:id="rId14" w:history="1">
        <w:proofErr w:type="spellStart"/>
        <w:r w:rsidR="00895CE3" w:rsidRPr="00172BF6">
          <w:rPr>
            <w:rFonts w:ascii="Times New Roman" w:hAnsi="Times New Roman"/>
            <w:sz w:val="24"/>
            <w:szCs w:val="24"/>
          </w:rPr>
          <w:t>Srivastava</w:t>
        </w:r>
        <w:proofErr w:type="spellEnd"/>
      </w:hyperlink>
      <w:r w:rsidR="00895CE3" w:rsidRPr="00172BF6">
        <w:rPr>
          <w:rFonts w:ascii="Times New Roman" w:hAnsi="Times New Roman"/>
          <w:sz w:val="24"/>
          <w:szCs w:val="24"/>
        </w:rPr>
        <w:t>,</w:t>
      </w:r>
      <w:r w:rsidRPr="00172BF6">
        <w:rPr>
          <w:rFonts w:ascii="Times New Roman" w:hAnsi="Times New Roman"/>
          <w:sz w:val="24"/>
          <w:szCs w:val="24"/>
        </w:rPr>
        <w:t xml:space="preserve"> E.</w:t>
      </w:r>
      <w:r w:rsidR="00895CE3" w:rsidRPr="00172BF6">
        <w:rPr>
          <w:rFonts w:ascii="Times New Roman" w:hAnsi="Times New Roman"/>
          <w:sz w:val="24"/>
          <w:szCs w:val="24"/>
        </w:rPr>
        <w:t xml:space="preserve"> </w:t>
      </w:r>
      <w:hyperlink r:id="rId15" w:history="1">
        <w:r w:rsidR="00895CE3" w:rsidRPr="00172BF6">
          <w:rPr>
            <w:rFonts w:ascii="Times New Roman" w:hAnsi="Times New Roman"/>
            <w:sz w:val="24"/>
            <w:szCs w:val="24"/>
          </w:rPr>
          <w:t xml:space="preserve"> Shankar</w:t>
        </w:r>
      </w:hyperlink>
      <w:r w:rsidR="00895CE3" w:rsidRPr="00172BF6">
        <w:rPr>
          <w:rFonts w:ascii="Times New Roman" w:hAnsi="Times New Roman"/>
          <w:sz w:val="24"/>
          <w:szCs w:val="24"/>
        </w:rPr>
        <w:t>,</w:t>
      </w:r>
      <w:r w:rsidRPr="00172BF6">
        <w:rPr>
          <w:rFonts w:ascii="Times New Roman" w:hAnsi="Times New Roman"/>
          <w:sz w:val="24"/>
          <w:szCs w:val="24"/>
        </w:rPr>
        <w:t xml:space="preserve"> S.</w:t>
      </w:r>
      <w:r w:rsidR="00895CE3" w:rsidRPr="00172BF6">
        <w:rPr>
          <w:rFonts w:ascii="Times New Roman" w:hAnsi="Times New Roman"/>
          <w:sz w:val="24"/>
          <w:szCs w:val="24"/>
        </w:rPr>
        <w:t xml:space="preserve"> </w:t>
      </w:r>
      <w:hyperlink r:id="rId16" w:history="1">
        <w:r w:rsidR="00895CE3" w:rsidRPr="00172BF6">
          <w:rPr>
            <w:rFonts w:ascii="Times New Roman" w:hAnsi="Times New Roman"/>
            <w:sz w:val="24"/>
            <w:szCs w:val="24"/>
          </w:rPr>
          <w:t>Gupta</w:t>
        </w:r>
      </w:hyperlink>
      <w:r w:rsidR="00B20360" w:rsidRPr="00172BF6">
        <w:rPr>
          <w:rFonts w:ascii="Times New Roman" w:hAnsi="Times New Roman"/>
          <w:sz w:val="24"/>
          <w:szCs w:val="24"/>
        </w:rPr>
        <w:t>,</w:t>
      </w:r>
      <w:hyperlink r:id="rId17" w:tgtFrame="pmc_ext" w:history="1">
        <w:hyperlink r:id="rId18" w:history="1">
          <w:r w:rsidR="00895CE3" w:rsidRPr="00172BF6">
            <w:rPr>
              <w:rFonts w:ascii="Times New Roman" w:hAnsi="Times New Roman"/>
              <w:color w:val="000000"/>
              <w:sz w:val="24"/>
              <w:szCs w:val="24"/>
            </w:rPr>
            <w:t xml:space="preserve"> </w:t>
          </w:r>
          <w:r w:rsidR="00B20360" w:rsidRPr="00172BF6">
            <w:rPr>
              <w:rFonts w:ascii="Times New Roman" w:hAnsi="Times New Roman"/>
              <w:color w:val="000000"/>
              <w:sz w:val="24"/>
              <w:szCs w:val="24"/>
            </w:rPr>
            <w:t xml:space="preserve"> </w:t>
          </w:r>
          <w:r w:rsidR="00895CE3" w:rsidRPr="00172BF6">
            <w:rPr>
              <w:rFonts w:ascii="Times New Roman" w:hAnsi="Times New Roman"/>
              <w:i/>
              <w:color w:val="000000"/>
              <w:sz w:val="24"/>
              <w:szCs w:val="24"/>
            </w:rPr>
            <w:t>Mol. Med. Rep.</w:t>
          </w:r>
          <w:r w:rsidR="00B20360" w:rsidRPr="00172BF6">
            <w:rPr>
              <w:rFonts w:ascii="Times New Roman" w:hAnsi="Times New Roman"/>
              <w:i/>
              <w:color w:val="000000"/>
              <w:sz w:val="24"/>
              <w:szCs w:val="24"/>
            </w:rPr>
            <w:t>,</w:t>
          </w:r>
        </w:hyperlink>
        <w:r w:rsidR="00895CE3" w:rsidRPr="00172BF6">
          <w:rPr>
            <w:rStyle w:val="cit"/>
            <w:rFonts w:ascii="Times New Roman" w:hAnsi="Times New Roman"/>
            <w:sz w:val="24"/>
            <w:szCs w:val="24"/>
          </w:rPr>
          <w:t xml:space="preserve"> </w:t>
        </w:r>
        <w:r w:rsidR="00B20360" w:rsidRPr="00172BF6">
          <w:rPr>
            <w:rFonts w:ascii="Times New Roman" w:hAnsi="Times New Roman"/>
            <w:b/>
            <w:sz w:val="24"/>
            <w:szCs w:val="24"/>
          </w:rPr>
          <w:t>2010</w:t>
        </w:r>
        <w:r w:rsidR="00B20360" w:rsidRPr="00172BF6">
          <w:rPr>
            <w:rFonts w:ascii="Times New Roman" w:hAnsi="Times New Roman"/>
            <w:sz w:val="24"/>
            <w:szCs w:val="24"/>
          </w:rPr>
          <w:t xml:space="preserve">, </w:t>
        </w:r>
        <w:r w:rsidR="00B20360" w:rsidRPr="003C258C">
          <w:rPr>
            <w:rStyle w:val="cit"/>
            <w:rFonts w:ascii="Times New Roman" w:hAnsi="Times New Roman"/>
            <w:i/>
            <w:sz w:val="24"/>
            <w:szCs w:val="24"/>
          </w:rPr>
          <w:t>3</w:t>
        </w:r>
        <w:r w:rsidR="00B20360" w:rsidRPr="00172BF6">
          <w:rPr>
            <w:rStyle w:val="cit"/>
            <w:rFonts w:ascii="Times New Roman" w:hAnsi="Times New Roman"/>
            <w:sz w:val="24"/>
            <w:szCs w:val="24"/>
          </w:rPr>
          <w:t xml:space="preserve">, </w:t>
        </w:r>
        <w:r w:rsidR="00895CE3" w:rsidRPr="00172BF6">
          <w:rPr>
            <w:rStyle w:val="cit"/>
            <w:rFonts w:ascii="Times New Roman" w:hAnsi="Times New Roman"/>
            <w:sz w:val="24"/>
            <w:szCs w:val="24"/>
          </w:rPr>
          <w:t xml:space="preserve">895–901. </w:t>
        </w:r>
      </w:hyperlink>
    </w:p>
    <w:p w:rsidR="000E1B28" w:rsidRPr="00172BF6" w:rsidRDefault="00857A6C" w:rsidP="000E1B28">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sz w:val="24"/>
          <w:szCs w:val="24"/>
        </w:rPr>
        <w:t xml:space="preserve">A. </w:t>
      </w:r>
      <w:proofErr w:type="spellStart"/>
      <w:r w:rsidR="00895CE3" w:rsidRPr="00172BF6">
        <w:rPr>
          <w:rFonts w:ascii="Times New Roman" w:hAnsi="Times New Roman"/>
          <w:sz w:val="24"/>
          <w:szCs w:val="24"/>
        </w:rPr>
        <w:t>C</w:t>
      </w:r>
      <w:r w:rsidR="00895CE3" w:rsidRPr="00172BF6">
        <w:rPr>
          <w:rFonts w:ascii="Times New Roman" w:hAnsi="Times New Roman"/>
          <w:noProof/>
          <w:sz w:val="24"/>
          <w:szCs w:val="24"/>
        </w:rPr>
        <w:t>vetanović</w:t>
      </w:r>
      <w:proofErr w:type="spellEnd"/>
      <w:r w:rsidR="00895CE3" w:rsidRPr="00172BF6">
        <w:rPr>
          <w:rFonts w:ascii="Times New Roman" w:hAnsi="Times New Roman"/>
          <w:noProof/>
          <w:sz w:val="24"/>
          <w:szCs w:val="24"/>
        </w:rPr>
        <w:t>,</w:t>
      </w:r>
      <w:r w:rsidRPr="00172BF6">
        <w:rPr>
          <w:rFonts w:ascii="Times New Roman" w:hAnsi="Times New Roman"/>
          <w:noProof/>
          <w:sz w:val="24"/>
          <w:szCs w:val="24"/>
        </w:rPr>
        <w:t xml:space="preserve"> J.</w:t>
      </w:r>
      <w:r w:rsidR="00895CE3" w:rsidRPr="00172BF6">
        <w:rPr>
          <w:rFonts w:ascii="Times New Roman" w:hAnsi="Times New Roman"/>
          <w:noProof/>
          <w:sz w:val="24"/>
          <w:szCs w:val="24"/>
        </w:rPr>
        <w:t xml:space="preserve"> Švarc-Gajić,</w:t>
      </w:r>
      <w:r w:rsidRPr="00172BF6">
        <w:rPr>
          <w:rFonts w:ascii="Times New Roman" w:hAnsi="Times New Roman"/>
          <w:noProof/>
          <w:sz w:val="24"/>
          <w:szCs w:val="24"/>
        </w:rPr>
        <w:t xml:space="preserve"> Z.</w:t>
      </w:r>
      <w:r w:rsidR="00895CE3" w:rsidRPr="00172BF6">
        <w:rPr>
          <w:rFonts w:ascii="Times New Roman" w:hAnsi="Times New Roman"/>
          <w:noProof/>
          <w:sz w:val="24"/>
          <w:szCs w:val="24"/>
        </w:rPr>
        <w:t xml:space="preserve"> Zeković,</w:t>
      </w:r>
      <w:r w:rsidRPr="00172BF6">
        <w:rPr>
          <w:rFonts w:ascii="Times New Roman" w:hAnsi="Times New Roman"/>
          <w:noProof/>
          <w:sz w:val="24"/>
          <w:szCs w:val="24"/>
        </w:rPr>
        <w:t xml:space="preserve"> S.</w:t>
      </w:r>
      <w:r w:rsidR="00895CE3" w:rsidRPr="00172BF6">
        <w:rPr>
          <w:rFonts w:ascii="Times New Roman" w:hAnsi="Times New Roman"/>
          <w:noProof/>
          <w:sz w:val="24"/>
          <w:szCs w:val="24"/>
        </w:rPr>
        <w:t xml:space="preserve"> Savić,</w:t>
      </w:r>
      <w:r w:rsidRPr="00172BF6">
        <w:rPr>
          <w:rFonts w:ascii="Times New Roman" w:hAnsi="Times New Roman"/>
          <w:noProof/>
          <w:sz w:val="24"/>
          <w:szCs w:val="24"/>
        </w:rPr>
        <w:t xml:space="preserve"> J.</w:t>
      </w:r>
      <w:r w:rsidR="00895CE3" w:rsidRPr="00172BF6">
        <w:rPr>
          <w:rFonts w:ascii="Times New Roman" w:hAnsi="Times New Roman"/>
          <w:noProof/>
          <w:sz w:val="24"/>
          <w:szCs w:val="24"/>
        </w:rPr>
        <w:t xml:space="preserve"> Vulić,</w:t>
      </w:r>
      <w:r w:rsidRPr="00172BF6">
        <w:rPr>
          <w:rFonts w:ascii="Times New Roman" w:hAnsi="Times New Roman"/>
          <w:noProof/>
          <w:sz w:val="24"/>
          <w:szCs w:val="24"/>
        </w:rPr>
        <w:t xml:space="preserve"> P.</w:t>
      </w:r>
      <w:r w:rsidR="00895CE3" w:rsidRPr="00172BF6">
        <w:rPr>
          <w:rFonts w:ascii="Times New Roman" w:hAnsi="Times New Roman"/>
          <w:noProof/>
          <w:sz w:val="24"/>
          <w:szCs w:val="24"/>
        </w:rPr>
        <w:t xml:space="preserve"> Mašković,</w:t>
      </w:r>
      <w:r w:rsidRPr="00172BF6">
        <w:rPr>
          <w:rFonts w:ascii="Times New Roman" w:hAnsi="Times New Roman"/>
          <w:noProof/>
          <w:sz w:val="24"/>
          <w:szCs w:val="24"/>
        </w:rPr>
        <w:t>G.</w:t>
      </w:r>
      <w:r w:rsidR="00AA0C7C" w:rsidRPr="00172BF6">
        <w:rPr>
          <w:rFonts w:ascii="Times New Roman" w:hAnsi="Times New Roman"/>
          <w:noProof/>
          <w:sz w:val="24"/>
          <w:szCs w:val="24"/>
        </w:rPr>
        <w:t xml:space="preserve"> Ćetković,</w:t>
      </w:r>
      <w:r w:rsidR="00895CE3" w:rsidRPr="00172BF6">
        <w:rPr>
          <w:rFonts w:ascii="Times New Roman" w:hAnsi="Times New Roman"/>
          <w:noProof/>
          <w:sz w:val="24"/>
          <w:szCs w:val="24"/>
        </w:rPr>
        <w:t xml:space="preserve"> </w:t>
      </w:r>
      <w:r w:rsidR="00895CE3" w:rsidRPr="00172BF6">
        <w:rPr>
          <w:rFonts w:ascii="Times New Roman" w:hAnsi="Times New Roman"/>
          <w:i/>
          <w:noProof/>
          <w:sz w:val="24"/>
          <w:szCs w:val="24"/>
        </w:rPr>
        <w:t>Planta</w:t>
      </w:r>
      <w:r w:rsidR="00AA0C7C" w:rsidRPr="00172BF6">
        <w:rPr>
          <w:rFonts w:ascii="Times New Roman" w:hAnsi="Times New Roman"/>
          <w:noProof/>
          <w:sz w:val="24"/>
          <w:szCs w:val="24"/>
        </w:rPr>
        <w:t xml:space="preserve">, </w:t>
      </w:r>
      <w:r w:rsidR="00AA0C7C" w:rsidRPr="00172BF6">
        <w:rPr>
          <w:rFonts w:ascii="Times New Roman" w:hAnsi="Times New Roman"/>
          <w:b/>
          <w:noProof/>
          <w:sz w:val="24"/>
          <w:szCs w:val="24"/>
        </w:rPr>
        <w:t>2015</w:t>
      </w:r>
      <w:r w:rsidR="00AA0C7C" w:rsidRPr="00172BF6">
        <w:rPr>
          <w:rFonts w:ascii="Times New Roman" w:hAnsi="Times New Roman"/>
          <w:noProof/>
          <w:sz w:val="24"/>
          <w:szCs w:val="24"/>
        </w:rPr>
        <w:t xml:space="preserve">,  </w:t>
      </w:r>
      <w:r w:rsidR="00AA0C7C" w:rsidRPr="003C258C">
        <w:rPr>
          <w:rFonts w:ascii="Times New Roman" w:hAnsi="Times New Roman"/>
          <w:i/>
          <w:noProof/>
          <w:sz w:val="24"/>
          <w:szCs w:val="24"/>
        </w:rPr>
        <w:t>242</w:t>
      </w:r>
      <w:r w:rsidR="00AA0C7C" w:rsidRPr="00172BF6">
        <w:rPr>
          <w:rFonts w:ascii="Times New Roman" w:hAnsi="Times New Roman"/>
          <w:noProof/>
          <w:sz w:val="24"/>
          <w:szCs w:val="24"/>
        </w:rPr>
        <w:t xml:space="preserve">, </w:t>
      </w:r>
      <w:r w:rsidR="00895CE3" w:rsidRPr="00172BF6">
        <w:rPr>
          <w:rFonts w:ascii="Times New Roman" w:hAnsi="Times New Roman"/>
          <w:noProof/>
          <w:sz w:val="24"/>
          <w:szCs w:val="24"/>
        </w:rPr>
        <w:t xml:space="preserve">721–732. </w:t>
      </w:r>
    </w:p>
    <w:p w:rsidR="000E1B28" w:rsidRPr="00172BF6" w:rsidRDefault="00895CE3" w:rsidP="000E1B28">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sz w:val="24"/>
          <w:szCs w:val="24"/>
        </w:rPr>
        <w:t xml:space="preserve">Federal Office of Public Health (Beograd): Pharmacopoeia </w:t>
      </w:r>
      <w:proofErr w:type="spellStart"/>
      <w:r w:rsidRPr="00172BF6">
        <w:rPr>
          <w:rFonts w:ascii="Times New Roman" w:hAnsi="Times New Roman"/>
          <w:sz w:val="24"/>
          <w:szCs w:val="24"/>
        </w:rPr>
        <w:t>Jugoslavi</w:t>
      </w:r>
      <w:r w:rsidR="00BF65C0" w:rsidRPr="00172BF6">
        <w:rPr>
          <w:rFonts w:ascii="Times New Roman" w:hAnsi="Times New Roman"/>
          <w:sz w:val="24"/>
          <w:szCs w:val="24"/>
        </w:rPr>
        <w:t>ca</w:t>
      </w:r>
      <w:proofErr w:type="spellEnd"/>
      <w:r w:rsidR="00BF65C0" w:rsidRPr="00172BF6">
        <w:rPr>
          <w:rFonts w:ascii="Times New Roman" w:hAnsi="Times New Roman"/>
          <w:sz w:val="24"/>
          <w:szCs w:val="24"/>
        </w:rPr>
        <w:t xml:space="preserve"> </w:t>
      </w:r>
      <w:proofErr w:type="spellStart"/>
      <w:r w:rsidR="00BF65C0" w:rsidRPr="00172BF6">
        <w:rPr>
          <w:rFonts w:ascii="Times New Roman" w:hAnsi="Times New Roman"/>
          <w:sz w:val="24"/>
          <w:szCs w:val="24"/>
        </w:rPr>
        <w:t>editio</w:t>
      </w:r>
      <w:proofErr w:type="spellEnd"/>
      <w:r w:rsidR="00BF65C0" w:rsidRPr="00172BF6">
        <w:rPr>
          <w:rFonts w:ascii="Times New Roman" w:hAnsi="Times New Roman"/>
          <w:sz w:val="24"/>
          <w:szCs w:val="24"/>
        </w:rPr>
        <w:t xml:space="preserve"> </w:t>
      </w:r>
      <w:proofErr w:type="spellStart"/>
      <w:r w:rsidR="00BF65C0" w:rsidRPr="00172BF6">
        <w:rPr>
          <w:rFonts w:ascii="Times New Roman" w:hAnsi="Times New Roman"/>
          <w:sz w:val="24"/>
          <w:szCs w:val="24"/>
        </w:rPr>
        <w:t>quarta</w:t>
      </w:r>
      <w:proofErr w:type="spellEnd"/>
      <w:r w:rsidR="00BF65C0" w:rsidRPr="00172BF6">
        <w:rPr>
          <w:rFonts w:ascii="Times New Roman" w:hAnsi="Times New Roman"/>
          <w:sz w:val="24"/>
          <w:szCs w:val="24"/>
        </w:rPr>
        <w:t>, (Ph. Jug. IV),</w:t>
      </w:r>
      <w:r w:rsidRPr="00172BF6">
        <w:rPr>
          <w:rFonts w:ascii="Times New Roman" w:hAnsi="Times New Roman"/>
          <w:sz w:val="24"/>
          <w:szCs w:val="24"/>
        </w:rPr>
        <w:t xml:space="preserve"> </w:t>
      </w:r>
      <w:r w:rsidRPr="00172BF6">
        <w:rPr>
          <w:rFonts w:ascii="Times New Roman" w:hAnsi="Times New Roman"/>
          <w:b/>
          <w:sz w:val="24"/>
          <w:szCs w:val="24"/>
        </w:rPr>
        <w:t>1984</w:t>
      </w:r>
      <w:r w:rsidRPr="00172BF6">
        <w:rPr>
          <w:rFonts w:ascii="Times New Roman" w:hAnsi="Times New Roman"/>
          <w:sz w:val="24"/>
          <w:szCs w:val="24"/>
        </w:rPr>
        <w:t xml:space="preserve">. </w:t>
      </w:r>
    </w:p>
    <w:p w:rsidR="000E1B28" w:rsidRPr="00172BF6" w:rsidRDefault="00857A6C" w:rsidP="000E1B28">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noProof/>
          <w:sz w:val="24"/>
          <w:szCs w:val="24"/>
        </w:rPr>
        <w:lastRenderedPageBreak/>
        <w:t xml:space="preserve">V.L. </w:t>
      </w:r>
      <w:r w:rsidR="00895CE3" w:rsidRPr="00172BF6">
        <w:rPr>
          <w:rFonts w:ascii="Times New Roman" w:hAnsi="Times New Roman"/>
          <w:noProof/>
          <w:sz w:val="24"/>
          <w:szCs w:val="24"/>
        </w:rPr>
        <w:t>Singleton,</w:t>
      </w:r>
      <w:r w:rsidRPr="00172BF6">
        <w:rPr>
          <w:rFonts w:ascii="Times New Roman" w:hAnsi="Times New Roman"/>
          <w:noProof/>
          <w:sz w:val="24"/>
          <w:szCs w:val="24"/>
        </w:rPr>
        <w:t>J.A.J.</w:t>
      </w:r>
      <w:r w:rsidR="00895CE3" w:rsidRPr="00172BF6">
        <w:rPr>
          <w:rFonts w:ascii="Times New Roman" w:hAnsi="Times New Roman"/>
          <w:noProof/>
          <w:sz w:val="24"/>
          <w:szCs w:val="24"/>
        </w:rPr>
        <w:t xml:space="preserve"> Rossi</w:t>
      </w:r>
      <w:r w:rsidR="00AA0C7C" w:rsidRPr="00172BF6">
        <w:rPr>
          <w:rFonts w:ascii="Times New Roman" w:hAnsi="Times New Roman"/>
          <w:noProof/>
          <w:sz w:val="24"/>
          <w:szCs w:val="24"/>
        </w:rPr>
        <w:t>,</w:t>
      </w:r>
      <w:r w:rsidR="00895CE3" w:rsidRPr="00172BF6">
        <w:rPr>
          <w:rFonts w:ascii="Times New Roman" w:hAnsi="Times New Roman"/>
          <w:noProof/>
          <w:sz w:val="24"/>
          <w:szCs w:val="24"/>
        </w:rPr>
        <w:t xml:space="preserve"> </w:t>
      </w:r>
      <w:hyperlink r:id="rId19" w:history="1">
        <w:r w:rsidR="00895CE3" w:rsidRPr="00172BF6">
          <w:rPr>
            <w:rFonts w:ascii="Times New Roman" w:hAnsi="Times New Roman"/>
            <w:i/>
            <w:iCs/>
            <w:color w:val="000000"/>
            <w:sz w:val="24"/>
            <w:szCs w:val="24"/>
          </w:rPr>
          <w:t xml:space="preserve">Am. J. Enology </w:t>
        </w:r>
        <w:proofErr w:type="spellStart"/>
        <w:proofErr w:type="gramStart"/>
        <w:r w:rsidR="00895CE3" w:rsidRPr="00172BF6">
          <w:rPr>
            <w:rFonts w:ascii="Times New Roman" w:hAnsi="Times New Roman"/>
            <w:i/>
            <w:iCs/>
            <w:color w:val="000000"/>
            <w:sz w:val="24"/>
            <w:szCs w:val="24"/>
          </w:rPr>
          <w:t>Vitic</w:t>
        </w:r>
        <w:proofErr w:type="spellEnd"/>
        <w:r w:rsidR="00895CE3" w:rsidRPr="00172BF6">
          <w:rPr>
            <w:rFonts w:ascii="Times New Roman" w:hAnsi="Times New Roman"/>
            <w:iCs/>
            <w:color w:val="000000"/>
            <w:sz w:val="24"/>
            <w:szCs w:val="24"/>
          </w:rPr>
          <w:t>.</w:t>
        </w:r>
        <w:r w:rsidR="00AA0C7C" w:rsidRPr="00172BF6">
          <w:rPr>
            <w:rFonts w:ascii="Times New Roman" w:hAnsi="Times New Roman"/>
            <w:iCs/>
            <w:color w:val="000000"/>
            <w:sz w:val="24"/>
            <w:szCs w:val="24"/>
          </w:rPr>
          <w:t>,</w:t>
        </w:r>
        <w:proofErr w:type="gramEnd"/>
        <w:r w:rsidR="00895CE3" w:rsidRPr="00172BF6">
          <w:rPr>
            <w:rFonts w:ascii="Times New Roman" w:hAnsi="Times New Roman"/>
            <w:sz w:val="24"/>
            <w:szCs w:val="24"/>
          </w:rPr>
          <w:t xml:space="preserve"> </w:t>
        </w:r>
      </w:hyperlink>
      <w:r w:rsidR="00AA0C7C" w:rsidRPr="00172BF6">
        <w:rPr>
          <w:rFonts w:ascii="Times New Roman" w:hAnsi="Times New Roman"/>
          <w:b/>
          <w:noProof/>
          <w:sz w:val="24"/>
          <w:szCs w:val="24"/>
        </w:rPr>
        <w:t xml:space="preserve"> 1965</w:t>
      </w:r>
      <w:r w:rsidR="00AA0C7C" w:rsidRPr="00172BF6">
        <w:rPr>
          <w:rFonts w:ascii="Times New Roman" w:hAnsi="Times New Roman"/>
          <w:noProof/>
          <w:sz w:val="24"/>
          <w:szCs w:val="24"/>
        </w:rPr>
        <w:t xml:space="preserve">, </w:t>
      </w:r>
      <w:r w:rsidR="00AA0C7C" w:rsidRPr="003C258C">
        <w:rPr>
          <w:rFonts w:ascii="Times New Roman" w:hAnsi="Times New Roman"/>
          <w:i/>
          <w:noProof/>
          <w:sz w:val="24"/>
          <w:szCs w:val="24"/>
        </w:rPr>
        <w:t>16</w:t>
      </w:r>
      <w:r w:rsidR="00AA0C7C" w:rsidRPr="00172BF6">
        <w:rPr>
          <w:rFonts w:ascii="Times New Roman" w:hAnsi="Times New Roman"/>
          <w:noProof/>
          <w:sz w:val="24"/>
          <w:szCs w:val="24"/>
        </w:rPr>
        <w:t xml:space="preserve">, </w:t>
      </w:r>
      <w:r w:rsidR="00895CE3" w:rsidRPr="00172BF6">
        <w:rPr>
          <w:rFonts w:ascii="Times New Roman" w:hAnsi="Times New Roman"/>
          <w:noProof/>
          <w:sz w:val="24"/>
          <w:szCs w:val="24"/>
        </w:rPr>
        <w:t xml:space="preserve">144–158. </w:t>
      </w:r>
    </w:p>
    <w:p w:rsidR="000E1B28" w:rsidRPr="00172BF6" w:rsidRDefault="00857A6C" w:rsidP="000E1B28">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noProof/>
          <w:sz w:val="24"/>
          <w:szCs w:val="24"/>
        </w:rPr>
        <w:t xml:space="preserve">K. R. </w:t>
      </w:r>
      <w:r w:rsidR="00AA0C7C" w:rsidRPr="00172BF6">
        <w:rPr>
          <w:rFonts w:ascii="Times New Roman" w:hAnsi="Times New Roman"/>
          <w:noProof/>
          <w:sz w:val="24"/>
          <w:szCs w:val="24"/>
        </w:rPr>
        <w:t xml:space="preserve">Markham, </w:t>
      </w:r>
      <w:r w:rsidR="00895CE3" w:rsidRPr="00172BF6">
        <w:rPr>
          <w:rFonts w:ascii="Times New Roman" w:hAnsi="Times New Roman"/>
          <w:noProof/>
          <w:sz w:val="24"/>
          <w:szCs w:val="24"/>
        </w:rPr>
        <w:t>Methods in Plant Biochemistry: Flavones, f</w:t>
      </w:r>
      <w:r w:rsidR="00AA0C7C" w:rsidRPr="00172BF6">
        <w:rPr>
          <w:rFonts w:ascii="Times New Roman" w:hAnsi="Times New Roman"/>
          <w:noProof/>
          <w:sz w:val="24"/>
          <w:szCs w:val="24"/>
        </w:rPr>
        <w:t>lavonoids, and their glycosides,</w:t>
      </w:r>
      <w:r w:rsidR="00895CE3" w:rsidRPr="00172BF6">
        <w:rPr>
          <w:rFonts w:ascii="Times New Roman" w:hAnsi="Times New Roman"/>
          <w:noProof/>
          <w:sz w:val="24"/>
          <w:szCs w:val="24"/>
        </w:rPr>
        <w:t xml:space="preserve"> London:  Academic Press Ltd.</w:t>
      </w:r>
      <w:r w:rsidR="00AA0C7C" w:rsidRPr="00172BF6">
        <w:rPr>
          <w:rFonts w:ascii="Times New Roman" w:hAnsi="Times New Roman"/>
          <w:noProof/>
          <w:sz w:val="24"/>
          <w:szCs w:val="24"/>
        </w:rPr>
        <w:t>,</w:t>
      </w:r>
      <w:r w:rsidR="00AA0C7C" w:rsidRPr="00172BF6">
        <w:rPr>
          <w:rFonts w:ascii="Times New Roman" w:hAnsi="Times New Roman"/>
          <w:b/>
          <w:noProof/>
          <w:sz w:val="24"/>
          <w:szCs w:val="24"/>
        </w:rPr>
        <w:t>1989</w:t>
      </w:r>
      <w:r w:rsidR="00AA0C7C" w:rsidRPr="00172BF6">
        <w:rPr>
          <w:rFonts w:ascii="Times New Roman" w:hAnsi="Times New Roman"/>
          <w:noProof/>
          <w:sz w:val="24"/>
          <w:szCs w:val="24"/>
        </w:rPr>
        <w:t>,</w:t>
      </w:r>
      <w:r w:rsidR="00895CE3" w:rsidRPr="00172BF6">
        <w:rPr>
          <w:rFonts w:ascii="Times New Roman" w:hAnsi="Times New Roman"/>
          <w:noProof/>
          <w:sz w:val="24"/>
          <w:szCs w:val="24"/>
        </w:rPr>
        <w:t xml:space="preserve"> pp. 197–235. </w:t>
      </w:r>
    </w:p>
    <w:p w:rsidR="000E1B28" w:rsidRPr="00172BF6" w:rsidRDefault="00857A6C" w:rsidP="000E1B28">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noProof/>
          <w:sz w:val="24"/>
          <w:szCs w:val="24"/>
        </w:rPr>
        <w:t xml:space="preserve">A. </w:t>
      </w:r>
      <w:r w:rsidR="00895CE3" w:rsidRPr="00172BF6">
        <w:rPr>
          <w:rFonts w:ascii="Times New Roman" w:hAnsi="Times New Roman"/>
          <w:noProof/>
          <w:sz w:val="24"/>
          <w:szCs w:val="24"/>
        </w:rPr>
        <w:t>Cvetanović</w:t>
      </w:r>
      <w:r w:rsidRPr="00172BF6">
        <w:rPr>
          <w:rFonts w:ascii="Times New Roman" w:hAnsi="Times New Roman"/>
          <w:noProof/>
          <w:sz w:val="24"/>
          <w:szCs w:val="24"/>
        </w:rPr>
        <w:t>, J. Švarc-Gajić, U.</w:t>
      </w:r>
      <w:r w:rsidR="00895CE3" w:rsidRPr="00172BF6">
        <w:rPr>
          <w:rFonts w:ascii="Times New Roman" w:hAnsi="Times New Roman"/>
          <w:noProof/>
          <w:sz w:val="24"/>
          <w:szCs w:val="24"/>
        </w:rPr>
        <w:t xml:space="preserve"> Gašić,</w:t>
      </w:r>
      <w:r w:rsidRPr="00172BF6">
        <w:rPr>
          <w:rFonts w:ascii="Times New Roman" w:hAnsi="Times New Roman"/>
          <w:noProof/>
          <w:sz w:val="24"/>
          <w:szCs w:val="24"/>
        </w:rPr>
        <w:t xml:space="preserve"> Ž.</w:t>
      </w:r>
      <w:r w:rsidR="00895CE3" w:rsidRPr="00172BF6">
        <w:rPr>
          <w:rFonts w:ascii="Times New Roman" w:hAnsi="Times New Roman"/>
          <w:noProof/>
          <w:sz w:val="24"/>
          <w:szCs w:val="24"/>
        </w:rPr>
        <w:t xml:space="preserve"> Tešić,</w:t>
      </w:r>
      <w:r w:rsidRPr="00172BF6">
        <w:rPr>
          <w:rFonts w:ascii="Times New Roman" w:hAnsi="Times New Roman"/>
          <w:noProof/>
          <w:sz w:val="24"/>
          <w:szCs w:val="24"/>
        </w:rPr>
        <w:t xml:space="preserve"> G.</w:t>
      </w:r>
      <w:r w:rsidR="00895CE3" w:rsidRPr="00172BF6">
        <w:rPr>
          <w:rFonts w:ascii="Times New Roman" w:hAnsi="Times New Roman"/>
          <w:sz w:val="24"/>
          <w:szCs w:val="24"/>
        </w:rPr>
        <w:t xml:space="preserve"> </w:t>
      </w:r>
      <w:proofErr w:type="spellStart"/>
      <w:r w:rsidR="00895CE3" w:rsidRPr="00172BF6">
        <w:rPr>
          <w:rFonts w:ascii="Times New Roman" w:hAnsi="Times New Roman"/>
          <w:sz w:val="24"/>
          <w:szCs w:val="24"/>
        </w:rPr>
        <w:t>Zengin</w:t>
      </w:r>
      <w:proofErr w:type="spellEnd"/>
      <w:r w:rsidR="00895CE3" w:rsidRPr="00172BF6">
        <w:rPr>
          <w:rFonts w:ascii="Times New Roman" w:hAnsi="Times New Roman"/>
          <w:sz w:val="24"/>
          <w:szCs w:val="24"/>
        </w:rPr>
        <w:t>,</w:t>
      </w:r>
      <w:r w:rsidRPr="00172BF6">
        <w:rPr>
          <w:rFonts w:ascii="Times New Roman" w:hAnsi="Times New Roman"/>
          <w:sz w:val="24"/>
          <w:szCs w:val="24"/>
        </w:rPr>
        <w:t xml:space="preserve"> Z.</w:t>
      </w:r>
      <w:r w:rsidR="00895CE3" w:rsidRPr="00172BF6">
        <w:rPr>
          <w:rFonts w:ascii="Times New Roman" w:hAnsi="Times New Roman"/>
          <w:sz w:val="24"/>
          <w:szCs w:val="24"/>
        </w:rPr>
        <w:t xml:space="preserve"> </w:t>
      </w:r>
      <w:proofErr w:type="spellStart"/>
      <w:r w:rsidR="00895CE3" w:rsidRPr="00172BF6">
        <w:rPr>
          <w:rFonts w:ascii="Times New Roman" w:hAnsi="Times New Roman"/>
          <w:sz w:val="24"/>
          <w:szCs w:val="24"/>
        </w:rPr>
        <w:t>Zeković</w:t>
      </w:r>
      <w:proofErr w:type="spellEnd"/>
      <w:r w:rsidR="00895CE3" w:rsidRPr="00172BF6">
        <w:rPr>
          <w:rFonts w:ascii="Times New Roman" w:hAnsi="Times New Roman"/>
          <w:sz w:val="24"/>
          <w:szCs w:val="24"/>
        </w:rPr>
        <w:t>,</w:t>
      </w:r>
      <w:r w:rsidRPr="00172BF6">
        <w:rPr>
          <w:rFonts w:ascii="Times New Roman" w:hAnsi="Times New Roman"/>
          <w:sz w:val="24"/>
          <w:szCs w:val="24"/>
        </w:rPr>
        <w:t xml:space="preserve"> S.</w:t>
      </w:r>
      <w:r w:rsidR="00AA0C7C" w:rsidRPr="00172BF6">
        <w:rPr>
          <w:rFonts w:ascii="Times New Roman" w:hAnsi="Times New Roman"/>
          <w:sz w:val="24"/>
          <w:szCs w:val="24"/>
        </w:rPr>
        <w:t xml:space="preserve"> </w:t>
      </w:r>
      <w:proofErr w:type="spellStart"/>
      <w:r w:rsidR="00AA0C7C" w:rsidRPr="00172BF6">
        <w:rPr>
          <w:rFonts w:ascii="Times New Roman" w:hAnsi="Times New Roman"/>
          <w:sz w:val="24"/>
          <w:szCs w:val="24"/>
        </w:rPr>
        <w:t>Đurović</w:t>
      </w:r>
      <w:proofErr w:type="spellEnd"/>
      <w:r w:rsidR="00AA0C7C" w:rsidRPr="00172BF6">
        <w:rPr>
          <w:rFonts w:ascii="Times New Roman" w:hAnsi="Times New Roman"/>
          <w:sz w:val="24"/>
          <w:szCs w:val="24"/>
        </w:rPr>
        <w:t xml:space="preserve">, </w:t>
      </w:r>
      <w:r w:rsidR="00895CE3" w:rsidRPr="00172BF6">
        <w:rPr>
          <w:rFonts w:ascii="Times New Roman" w:hAnsi="Times New Roman"/>
          <w:i/>
          <w:vanish/>
          <w:sz w:val="24"/>
          <w:szCs w:val="24"/>
          <w:vertAlign w:val="superscript"/>
        </w:rPr>
        <w:t>a</w:t>
      </w:r>
      <w:r w:rsidR="00895CE3" w:rsidRPr="00172BF6">
        <w:rPr>
          <w:rFonts w:ascii="Times New Roman" w:hAnsi="Times New Roman"/>
          <w:i/>
          <w:vanish/>
          <w:sz w:val="24"/>
          <w:szCs w:val="24"/>
        </w:rPr>
        <w:t xml:space="preserve"> </w:t>
      </w:r>
      <w:r w:rsidR="00895CE3" w:rsidRPr="00172BF6">
        <w:rPr>
          <w:rFonts w:ascii="Times New Roman" w:hAnsi="Times New Roman"/>
          <w:i/>
          <w:vanish/>
          <w:sz w:val="24"/>
          <w:szCs w:val="24"/>
          <w:bdr w:val="none" w:sz="0" w:space="0" w:color="auto" w:frame="1"/>
        </w:rPr>
        <w:t>Faculty of Technology, Bulevar Cara Lazara 1, 21000 Novi Sad, Serbia</w:t>
      </w:r>
      <w:r w:rsidR="00895CE3" w:rsidRPr="00172BF6">
        <w:rPr>
          <w:rFonts w:ascii="Times New Roman" w:hAnsi="Times New Roman"/>
          <w:i/>
          <w:vanish/>
          <w:sz w:val="24"/>
          <w:szCs w:val="24"/>
          <w:vertAlign w:val="superscript"/>
        </w:rPr>
        <w:t>b</w:t>
      </w:r>
      <w:r w:rsidR="00895CE3" w:rsidRPr="00172BF6">
        <w:rPr>
          <w:rFonts w:ascii="Times New Roman" w:hAnsi="Times New Roman"/>
          <w:i/>
          <w:vanish/>
          <w:sz w:val="24"/>
          <w:szCs w:val="24"/>
        </w:rPr>
        <w:t xml:space="preserve"> </w:t>
      </w:r>
      <w:r w:rsidR="00895CE3" w:rsidRPr="00172BF6">
        <w:rPr>
          <w:rFonts w:ascii="Times New Roman" w:hAnsi="Times New Roman"/>
          <w:i/>
          <w:vanish/>
          <w:sz w:val="24"/>
          <w:szCs w:val="24"/>
          <w:bdr w:val="none" w:sz="0" w:space="0" w:color="auto" w:frame="1"/>
        </w:rPr>
        <w:t>Faculty of Chemistry, University of Belgrade, P.O. Box 51, 11158 Belgrade, Serbia</w:t>
      </w:r>
      <w:r w:rsidR="00895CE3" w:rsidRPr="00172BF6">
        <w:rPr>
          <w:rFonts w:ascii="Times New Roman" w:hAnsi="Times New Roman"/>
          <w:i/>
          <w:vanish/>
          <w:sz w:val="24"/>
          <w:szCs w:val="24"/>
          <w:vertAlign w:val="superscript"/>
        </w:rPr>
        <w:t>c</w:t>
      </w:r>
      <w:r w:rsidR="00895CE3" w:rsidRPr="00172BF6">
        <w:rPr>
          <w:rFonts w:ascii="Times New Roman" w:hAnsi="Times New Roman"/>
          <w:i/>
          <w:vanish/>
          <w:sz w:val="24"/>
          <w:szCs w:val="24"/>
        </w:rPr>
        <w:t xml:space="preserve"> </w:t>
      </w:r>
      <w:r w:rsidR="00895CE3" w:rsidRPr="00172BF6">
        <w:rPr>
          <w:rFonts w:ascii="Times New Roman" w:hAnsi="Times New Roman"/>
          <w:i/>
          <w:vanish/>
          <w:sz w:val="24"/>
          <w:szCs w:val="24"/>
          <w:bdr w:val="none" w:sz="0" w:space="0" w:color="auto" w:frame="1"/>
        </w:rPr>
        <w:t>Department of Biology, Faculty of Science, Selcuk University, Campus/Konya, Konya, Turkey</w:t>
      </w:r>
      <w:hyperlink r:id="rId20" w:tooltip="Go to The Journal of Supercritical Fluids on ScienceDirect" w:history="1">
        <w:r w:rsidR="00895CE3" w:rsidRPr="00172BF6">
          <w:rPr>
            <w:rFonts w:ascii="Times New Roman" w:hAnsi="Times New Roman"/>
            <w:i/>
            <w:sz w:val="24"/>
            <w:szCs w:val="24"/>
          </w:rPr>
          <w:t xml:space="preserve">J. </w:t>
        </w:r>
        <w:proofErr w:type="spellStart"/>
        <w:r w:rsidR="00895CE3" w:rsidRPr="00172BF6">
          <w:rPr>
            <w:rFonts w:ascii="Times New Roman" w:hAnsi="Times New Roman"/>
            <w:i/>
            <w:sz w:val="24"/>
            <w:szCs w:val="24"/>
          </w:rPr>
          <w:t>Supercrit</w:t>
        </w:r>
        <w:proofErr w:type="spellEnd"/>
        <w:r w:rsidR="00895CE3" w:rsidRPr="00172BF6">
          <w:rPr>
            <w:rFonts w:ascii="Times New Roman" w:hAnsi="Times New Roman"/>
            <w:i/>
            <w:sz w:val="24"/>
            <w:szCs w:val="24"/>
          </w:rPr>
          <w:t xml:space="preserve">. </w:t>
        </w:r>
        <w:proofErr w:type="gramStart"/>
        <w:r w:rsidR="00895CE3" w:rsidRPr="00172BF6">
          <w:rPr>
            <w:rFonts w:ascii="Times New Roman" w:hAnsi="Times New Roman"/>
            <w:i/>
            <w:sz w:val="24"/>
            <w:szCs w:val="24"/>
          </w:rPr>
          <w:t>Fluids.</w:t>
        </w:r>
      </w:hyperlink>
      <w:r w:rsidR="00AA0C7C" w:rsidRPr="00172BF6">
        <w:rPr>
          <w:rFonts w:ascii="Times New Roman" w:hAnsi="Times New Roman"/>
          <w:sz w:val="24"/>
          <w:szCs w:val="24"/>
        </w:rPr>
        <w:t>,</w:t>
      </w:r>
      <w:proofErr w:type="gramEnd"/>
      <w:r w:rsidR="00AA0C7C" w:rsidRPr="00172BF6">
        <w:rPr>
          <w:rFonts w:ascii="Times New Roman" w:hAnsi="Times New Roman"/>
          <w:sz w:val="24"/>
          <w:szCs w:val="24"/>
        </w:rPr>
        <w:t xml:space="preserve"> </w:t>
      </w:r>
      <w:r w:rsidR="00AA0C7C" w:rsidRPr="00172BF6">
        <w:rPr>
          <w:rFonts w:ascii="Times New Roman" w:hAnsi="Times New Roman"/>
          <w:b/>
          <w:sz w:val="24"/>
          <w:szCs w:val="24"/>
        </w:rPr>
        <w:t>2017</w:t>
      </w:r>
      <w:r w:rsidR="00AA0C7C" w:rsidRPr="00172BF6">
        <w:rPr>
          <w:rFonts w:ascii="Times New Roman" w:hAnsi="Times New Roman"/>
          <w:sz w:val="24"/>
          <w:szCs w:val="24"/>
        </w:rPr>
        <w:t xml:space="preserve">, </w:t>
      </w:r>
      <w:r w:rsidR="00AA0C7C" w:rsidRPr="003C258C">
        <w:rPr>
          <w:rFonts w:ascii="Times New Roman" w:hAnsi="Times New Roman"/>
          <w:i/>
          <w:sz w:val="24"/>
          <w:szCs w:val="24"/>
        </w:rPr>
        <w:t>120</w:t>
      </w:r>
      <w:r w:rsidR="00AA0C7C" w:rsidRPr="00172BF6">
        <w:rPr>
          <w:rFonts w:ascii="Times New Roman" w:hAnsi="Times New Roman"/>
          <w:sz w:val="24"/>
          <w:szCs w:val="24"/>
        </w:rPr>
        <w:t xml:space="preserve">, </w:t>
      </w:r>
      <w:r w:rsidR="00895CE3" w:rsidRPr="00172BF6">
        <w:rPr>
          <w:rFonts w:ascii="Times New Roman" w:hAnsi="Times New Roman"/>
          <w:sz w:val="24"/>
          <w:szCs w:val="24"/>
        </w:rPr>
        <w:t xml:space="preserve">32-42. </w:t>
      </w:r>
    </w:p>
    <w:p w:rsidR="000E1B28" w:rsidRPr="00172BF6" w:rsidRDefault="00857A6C" w:rsidP="000E1B28">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sz w:val="24"/>
          <w:szCs w:val="24"/>
        </w:rPr>
        <w:t xml:space="preserve">S. </w:t>
      </w:r>
      <w:proofErr w:type="spellStart"/>
      <w:r w:rsidRPr="00172BF6">
        <w:rPr>
          <w:rFonts w:ascii="Times New Roman" w:hAnsi="Times New Roman"/>
          <w:sz w:val="24"/>
          <w:szCs w:val="24"/>
        </w:rPr>
        <w:t>Kečkeš</w:t>
      </w:r>
      <w:proofErr w:type="spellEnd"/>
      <w:r w:rsidR="00895CE3" w:rsidRPr="00172BF6">
        <w:rPr>
          <w:rFonts w:ascii="Times New Roman" w:hAnsi="Times New Roman"/>
          <w:sz w:val="24"/>
          <w:szCs w:val="24"/>
        </w:rPr>
        <w:t>,</w:t>
      </w:r>
      <w:r w:rsidRPr="00172BF6">
        <w:rPr>
          <w:rFonts w:ascii="Times New Roman" w:hAnsi="Times New Roman"/>
          <w:sz w:val="24"/>
          <w:szCs w:val="24"/>
        </w:rPr>
        <w:t xml:space="preserve"> U.</w:t>
      </w:r>
      <w:r w:rsidR="00895CE3" w:rsidRPr="00172BF6">
        <w:rPr>
          <w:rFonts w:ascii="Times New Roman" w:hAnsi="Times New Roman"/>
          <w:sz w:val="24"/>
          <w:szCs w:val="24"/>
        </w:rPr>
        <w:t xml:space="preserve"> </w:t>
      </w:r>
      <w:proofErr w:type="spellStart"/>
      <w:r w:rsidR="00895CE3" w:rsidRPr="00172BF6">
        <w:rPr>
          <w:rFonts w:ascii="Times New Roman" w:hAnsi="Times New Roman"/>
          <w:sz w:val="24"/>
          <w:szCs w:val="24"/>
        </w:rPr>
        <w:t>Gašić</w:t>
      </w:r>
      <w:proofErr w:type="spellEnd"/>
      <w:r w:rsidR="00895CE3" w:rsidRPr="00172BF6">
        <w:rPr>
          <w:rFonts w:ascii="Times New Roman" w:hAnsi="Times New Roman"/>
          <w:sz w:val="24"/>
          <w:szCs w:val="24"/>
        </w:rPr>
        <w:t>,</w:t>
      </w:r>
      <w:r w:rsidRPr="00172BF6">
        <w:rPr>
          <w:rFonts w:ascii="Times New Roman" w:hAnsi="Times New Roman"/>
          <w:sz w:val="24"/>
          <w:szCs w:val="24"/>
        </w:rPr>
        <w:t xml:space="preserve"> T.</w:t>
      </w:r>
      <w:r w:rsidR="00895CE3" w:rsidRPr="00172BF6">
        <w:rPr>
          <w:rFonts w:ascii="Times New Roman" w:hAnsi="Times New Roman"/>
          <w:sz w:val="24"/>
          <w:szCs w:val="24"/>
        </w:rPr>
        <w:t xml:space="preserve"> </w:t>
      </w:r>
      <w:proofErr w:type="spellStart"/>
      <w:r w:rsidR="00895CE3" w:rsidRPr="00172BF6">
        <w:rPr>
          <w:rFonts w:ascii="Times New Roman" w:hAnsi="Times New Roman"/>
          <w:sz w:val="24"/>
          <w:szCs w:val="24"/>
        </w:rPr>
        <w:t>Ćirković-Veličković</w:t>
      </w:r>
      <w:proofErr w:type="spellEnd"/>
      <w:r w:rsidR="00895CE3" w:rsidRPr="00172BF6">
        <w:rPr>
          <w:rFonts w:ascii="Times New Roman" w:hAnsi="Times New Roman"/>
          <w:sz w:val="24"/>
          <w:szCs w:val="24"/>
        </w:rPr>
        <w:t>,</w:t>
      </w:r>
      <w:r w:rsidRPr="00172BF6">
        <w:rPr>
          <w:rFonts w:ascii="Times New Roman" w:hAnsi="Times New Roman"/>
          <w:sz w:val="24"/>
          <w:szCs w:val="24"/>
        </w:rPr>
        <w:t xml:space="preserve"> D.</w:t>
      </w:r>
      <w:r w:rsidR="00895CE3" w:rsidRPr="00172BF6">
        <w:rPr>
          <w:rFonts w:ascii="Times New Roman" w:hAnsi="Times New Roman"/>
          <w:sz w:val="24"/>
          <w:szCs w:val="24"/>
        </w:rPr>
        <w:t xml:space="preserve"> </w:t>
      </w:r>
      <w:proofErr w:type="spellStart"/>
      <w:r w:rsidR="00895CE3" w:rsidRPr="00172BF6">
        <w:rPr>
          <w:rFonts w:ascii="Times New Roman" w:hAnsi="Times New Roman"/>
          <w:sz w:val="24"/>
          <w:szCs w:val="24"/>
        </w:rPr>
        <w:t>Milojković-Opsenica</w:t>
      </w:r>
      <w:proofErr w:type="spellEnd"/>
      <w:r w:rsidR="00895CE3" w:rsidRPr="00172BF6">
        <w:rPr>
          <w:rFonts w:ascii="Times New Roman" w:hAnsi="Times New Roman"/>
          <w:sz w:val="24"/>
          <w:szCs w:val="24"/>
        </w:rPr>
        <w:t>,</w:t>
      </w:r>
      <w:r w:rsidRPr="00172BF6">
        <w:rPr>
          <w:rFonts w:ascii="Times New Roman" w:hAnsi="Times New Roman"/>
          <w:sz w:val="24"/>
          <w:szCs w:val="24"/>
        </w:rPr>
        <w:t xml:space="preserve"> M.</w:t>
      </w:r>
      <w:r w:rsidR="00895CE3" w:rsidRPr="00172BF6">
        <w:rPr>
          <w:rFonts w:ascii="Times New Roman" w:hAnsi="Times New Roman"/>
          <w:sz w:val="24"/>
          <w:szCs w:val="24"/>
        </w:rPr>
        <w:t xml:space="preserve"> </w:t>
      </w:r>
      <w:proofErr w:type="spellStart"/>
      <w:r w:rsidR="00895CE3" w:rsidRPr="00172BF6">
        <w:rPr>
          <w:rFonts w:ascii="Times New Roman" w:hAnsi="Times New Roman"/>
          <w:sz w:val="24"/>
          <w:szCs w:val="24"/>
        </w:rPr>
        <w:t>Natić</w:t>
      </w:r>
      <w:proofErr w:type="spellEnd"/>
      <w:r w:rsidR="00895CE3" w:rsidRPr="00172BF6">
        <w:rPr>
          <w:rFonts w:ascii="Times New Roman" w:hAnsi="Times New Roman"/>
          <w:sz w:val="24"/>
          <w:szCs w:val="24"/>
        </w:rPr>
        <w:t xml:space="preserve">, </w:t>
      </w:r>
      <w:r w:rsidRPr="00172BF6">
        <w:rPr>
          <w:rFonts w:ascii="Times New Roman" w:hAnsi="Times New Roman"/>
          <w:sz w:val="24"/>
          <w:szCs w:val="24"/>
        </w:rPr>
        <w:t xml:space="preserve">Ž. </w:t>
      </w:r>
      <w:proofErr w:type="spellStart"/>
      <w:r w:rsidR="00AA0C7C" w:rsidRPr="00172BF6">
        <w:rPr>
          <w:rFonts w:ascii="Times New Roman" w:hAnsi="Times New Roman"/>
          <w:sz w:val="24"/>
          <w:szCs w:val="24"/>
        </w:rPr>
        <w:t>Tešic</w:t>
      </w:r>
      <w:proofErr w:type="spellEnd"/>
      <w:r w:rsidR="00AA0C7C" w:rsidRPr="00172BF6">
        <w:rPr>
          <w:rFonts w:ascii="Times New Roman" w:hAnsi="Times New Roman"/>
          <w:sz w:val="24"/>
          <w:szCs w:val="24"/>
        </w:rPr>
        <w:t xml:space="preserve">, </w:t>
      </w:r>
      <w:r w:rsidR="00895CE3" w:rsidRPr="00172BF6">
        <w:rPr>
          <w:rFonts w:ascii="Times New Roman" w:hAnsi="Times New Roman"/>
          <w:i/>
          <w:sz w:val="24"/>
          <w:szCs w:val="24"/>
        </w:rPr>
        <w:t xml:space="preserve">Food </w:t>
      </w:r>
      <w:proofErr w:type="spellStart"/>
      <w:r w:rsidR="00895CE3" w:rsidRPr="00172BF6">
        <w:rPr>
          <w:rFonts w:ascii="Times New Roman" w:hAnsi="Times New Roman"/>
          <w:i/>
          <w:sz w:val="24"/>
          <w:szCs w:val="24"/>
        </w:rPr>
        <w:t>Chem</w:t>
      </w:r>
      <w:proofErr w:type="spellEnd"/>
      <w:r w:rsidR="00AA0C7C" w:rsidRPr="00172BF6">
        <w:rPr>
          <w:rFonts w:ascii="Times New Roman" w:hAnsi="Times New Roman"/>
          <w:sz w:val="24"/>
          <w:szCs w:val="24"/>
        </w:rPr>
        <w:t xml:space="preserve">, </w:t>
      </w:r>
      <w:r w:rsidR="00AA0C7C" w:rsidRPr="00172BF6">
        <w:rPr>
          <w:rFonts w:ascii="Times New Roman" w:hAnsi="Times New Roman"/>
          <w:b/>
          <w:sz w:val="24"/>
          <w:szCs w:val="24"/>
        </w:rPr>
        <w:t>2013</w:t>
      </w:r>
      <w:r w:rsidR="00AA0C7C" w:rsidRPr="00172BF6">
        <w:rPr>
          <w:rFonts w:ascii="Times New Roman" w:hAnsi="Times New Roman"/>
          <w:sz w:val="24"/>
          <w:szCs w:val="24"/>
        </w:rPr>
        <w:t xml:space="preserve">, </w:t>
      </w:r>
      <w:r w:rsidR="00AA0C7C" w:rsidRPr="003C258C">
        <w:rPr>
          <w:rFonts w:ascii="Times New Roman" w:hAnsi="Times New Roman"/>
          <w:i/>
          <w:sz w:val="24"/>
          <w:szCs w:val="24"/>
        </w:rPr>
        <w:t>138</w:t>
      </w:r>
      <w:r w:rsidR="00AA0C7C" w:rsidRPr="00172BF6">
        <w:rPr>
          <w:rFonts w:ascii="Times New Roman" w:hAnsi="Times New Roman"/>
          <w:sz w:val="24"/>
          <w:szCs w:val="24"/>
        </w:rPr>
        <w:t xml:space="preserve">, </w:t>
      </w:r>
      <w:r w:rsidR="00895CE3" w:rsidRPr="00172BF6">
        <w:rPr>
          <w:rFonts w:ascii="Times New Roman" w:hAnsi="Times New Roman"/>
          <w:sz w:val="24"/>
          <w:szCs w:val="24"/>
        </w:rPr>
        <w:t xml:space="preserve">32–40. </w:t>
      </w:r>
    </w:p>
    <w:p w:rsidR="000E1B28" w:rsidRPr="00172BF6" w:rsidRDefault="00857A6C" w:rsidP="000E1B28">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noProof/>
          <w:sz w:val="24"/>
          <w:szCs w:val="24"/>
        </w:rPr>
        <w:t xml:space="preserve">J.C. </w:t>
      </w:r>
      <w:r w:rsidR="00895CE3" w:rsidRPr="00172BF6">
        <w:rPr>
          <w:rFonts w:ascii="Times New Roman" w:hAnsi="Times New Roman"/>
          <w:noProof/>
          <w:sz w:val="24"/>
          <w:szCs w:val="24"/>
        </w:rPr>
        <w:t>Espín,</w:t>
      </w:r>
      <w:r w:rsidRPr="00172BF6">
        <w:rPr>
          <w:rFonts w:ascii="Times New Roman" w:hAnsi="Times New Roman"/>
          <w:noProof/>
          <w:sz w:val="24"/>
          <w:szCs w:val="24"/>
        </w:rPr>
        <w:t xml:space="preserve"> C.</w:t>
      </w:r>
      <w:r w:rsidR="00895CE3" w:rsidRPr="00172BF6">
        <w:rPr>
          <w:rFonts w:ascii="Times New Roman" w:hAnsi="Times New Roman"/>
          <w:noProof/>
          <w:sz w:val="24"/>
          <w:szCs w:val="24"/>
        </w:rPr>
        <w:t xml:space="preserve"> Soler-Rivas,</w:t>
      </w:r>
      <w:r w:rsidRPr="00172BF6">
        <w:rPr>
          <w:rFonts w:ascii="Times New Roman" w:hAnsi="Times New Roman"/>
          <w:noProof/>
          <w:sz w:val="24"/>
          <w:szCs w:val="24"/>
        </w:rPr>
        <w:t xml:space="preserve"> H.J.</w:t>
      </w:r>
      <w:r w:rsidR="00895CE3" w:rsidRPr="00172BF6">
        <w:rPr>
          <w:rFonts w:ascii="Times New Roman" w:hAnsi="Times New Roman"/>
          <w:noProof/>
          <w:sz w:val="24"/>
          <w:szCs w:val="24"/>
        </w:rPr>
        <w:t xml:space="preserve"> Wichers</w:t>
      </w:r>
      <w:r w:rsidR="008B683B" w:rsidRPr="00172BF6">
        <w:rPr>
          <w:rFonts w:ascii="Times New Roman" w:hAnsi="Times New Roman"/>
          <w:noProof/>
          <w:sz w:val="24"/>
          <w:szCs w:val="24"/>
        </w:rPr>
        <w:t>,</w:t>
      </w:r>
      <w:r w:rsidR="00895CE3" w:rsidRPr="00172BF6">
        <w:rPr>
          <w:rFonts w:ascii="Times New Roman" w:hAnsi="Times New Roman"/>
          <w:noProof/>
          <w:sz w:val="24"/>
          <w:szCs w:val="24"/>
        </w:rPr>
        <w:t xml:space="preserve"> </w:t>
      </w:r>
      <w:r w:rsidR="00895CE3" w:rsidRPr="00172BF6">
        <w:rPr>
          <w:rFonts w:ascii="Times New Roman" w:hAnsi="Times New Roman"/>
          <w:i/>
          <w:iCs/>
          <w:color w:val="000000"/>
          <w:sz w:val="24"/>
          <w:szCs w:val="24"/>
        </w:rPr>
        <w:t>J. Agric. Food Chem</w:t>
      </w:r>
      <w:r w:rsidR="00895CE3" w:rsidRPr="00172BF6">
        <w:rPr>
          <w:rFonts w:ascii="Times New Roman" w:hAnsi="Times New Roman"/>
          <w:iCs/>
          <w:color w:val="000000"/>
          <w:sz w:val="24"/>
          <w:szCs w:val="24"/>
        </w:rPr>
        <w:t>.</w:t>
      </w:r>
      <w:r w:rsidR="008B683B" w:rsidRPr="00172BF6">
        <w:rPr>
          <w:rFonts w:ascii="Times New Roman" w:hAnsi="Times New Roman"/>
          <w:iCs/>
          <w:color w:val="000000"/>
          <w:sz w:val="24"/>
          <w:szCs w:val="24"/>
        </w:rPr>
        <w:t>,</w:t>
      </w:r>
      <w:r w:rsidR="00895CE3" w:rsidRPr="00172BF6">
        <w:rPr>
          <w:rFonts w:ascii="Times New Roman" w:hAnsi="Times New Roman"/>
          <w:noProof/>
          <w:sz w:val="24"/>
          <w:szCs w:val="24"/>
        </w:rPr>
        <w:t xml:space="preserve"> </w:t>
      </w:r>
      <w:r w:rsidR="008B683B" w:rsidRPr="00172BF6">
        <w:rPr>
          <w:rFonts w:ascii="Times New Roman" w:hAnsi="Times New Roman"/>
          <w:b/>
          <w:noProof/>
          <w:sz w:val="24"/>
          <w:szCs w:val="24"/>
        </w:rPr>
        <w:t>2000</w:t>
      </w:r>
      <w:r w:rsidR="008B683B" w:rsidRPr="00172BF6">
        <w:rPr>
          <w:rFonts w:ascii="Times New Roman" w:hAnsi="Times New Roman"/>
          <w:noProof/>
          <w:sz w:val="24"/>
          <w:szCs w:val="24"/>
        </w:rPr>
        <w:t xml:space="preserve">, </w:t>
      </w:r>
      <w:r w:rsidR="008B683B" w:rsidRPr="003C258C">
        <w:rPr>
          <w:rFonts w:ascii="Times New Roman" w:hAnsi="Times New Roman"/>
          <w:i/>
          <w:noProof/>
          <w:sz w:val="24"/>
          <w:szCs w:val="24"/>
        </w:rPr>
        <w:t>48</w:t>
      </w:r>
      <w:r w:rsidR="008B683B" w:rsidRPr="00172BF6">
        <w:rPr>
          <w:rFonts w:ascii="Times New Roman" w:hAnsi="Times New Roman"/>
          <w:noProof/>
          <w:sz w:val="24"/>
          <w:szCs w:val="24"/>
        </w:rPr>
        <w:t xml:space="preserve">, </w:t>
      </w:r>
      <w:r w:rsidR="00895CE3" w:rsidRPr="00172BF6">
        <w:rPr>
          <w:rFonts w:ascii="Times New Roman" w:hAnsi="Times New Roman"/>
          <w:noProof/>
          <w:sz w:val="24"/>
          <w:szCs w:val="24"/>
        </w:rPr>
        <w:t xml:space="preserve">648–656. </w:t>
      </w:r>
    </w:p>
    <w:p w:rsidR="000E1B28" w:rsidRPr="00172BF6" w:rsidRDefault="00857A6C" w:rsidP="000E1B28">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noProof/>
          <w:sz w:val="24"/>
          <w:szCs w:val="24"/>
        </w:rPr>
        <w:t xml:space="preserve">M. </w:t>
      </w:r>
      <w:r w:rsidR="008B683B" w:rsidRPr="00172BF6">
        <w:rPr>
          <w:rFonts w:ascii="Times New Roman" w:hAnsi="Times New Roman"/>
          <w:noProof/>
          <w:sz w:val="24"/>
          <w:szCs w:val="24"/>
        </w:rPr>
        <w:t>Oyaizu,</w:t>
      </w:r>
      <w:r w:rsidR="00895CE3" w:rsidRPr="00172BF6">
        <w:rPr>
          <w:rFonts w:ascii="Times New Roman" w:hAnsi="Times New Roman"/>
          <w:noProof/>
          <w:sz w:val="24"/>
          <w:szCs w:val="24"/>
        </w:rPr>
        <w:t xml:space="preserve"> </w:t>
      </w:r>
      <w:r w:rsidR="00895CE3" w:rsidRPr="00172BF6">
        <w:rPr>
          <w:rFonts w:ascii="Times New Roman" w:hAnsi="Times New Roman"/>
          <w:i/>
          <w:color w:val="000000"/>
          <w:sz w:val="24"/>
          <w:szCs w:val="24"/>
        </w:rPr>
        <w:t xml:space="preserve">J. Hum. </w:t>
      </w:r>
      <w:proofErr w:type="spellStart"/>
      <w:r w:rsidR="00895CE3" w:rsidRPr="00172BF6">
        <w:rPr>
          <w:rFonts w:ascii="Times New Roman" w:hAnsi="Times New Roman"/>
          <w:i/>
          <w:color w:val="000000"/>
          <w:sz w:val="24"/>
          <w:szCs w:val="24"/>
        </w:rPr>
        <w:t>Nutr</w:t>
      </w:r>
      <w:proofErr w:type="spellEnd"/>
      <w:r w:rsidR="00895CE3" w:rsidRPr="00172BF6">
        <w:rPr>
          <w:rFonts w:ascii="Times New Roman" w:hAnsi="Times New Roman"/>
          <w:i/>
          <w:color w:val="000000"/>
          <w:sz w:val="24"/>
          <w:szCs w:val="24"/>
        </w:rPr>
        <w:t xml:space="preserve">. </w:t>
      </w:r>
      <w:proofErr w:type="gramStart"/>
      <w:r w:rsidR="00895CE3" w:rsidRPr="00172BF6">
        <w:rPr>
          <w:rFonts w:ascii="Times New Roman" w:hAnsi="Times New Roman"/>
          <w:i/>
          <w:color w:val="000000"/>
          <w:sz w:val="24"/>
          <w:szCs w:val="24"/>
        </w:rPr>
        <w:t>Diet</w:t>
      </w:r>
      <w:r w:rsidR="008B683B" w:rsidRPr="00172BF6">
        <w:rPr>
          <w:rFonts w:ascii="Times New Roman" w:hAnsi="Times New Roman"/>
          <w:color w:val="000000"/>
          <w:sz w:val="24"/>
          <w:szCs w:val="24"/>
        </w:rPr>
        <w:t>.,</w:t>
      </w:r>
      <w:proofErr w:type="gramEnd"/>
      <w:r w:rsidR="008B683B" w:rsidRPr="00172BF6">
        <w:rPr>
          <w:rFonts w:ascii="Times New Roman" w:hAnsi="Times New Roman"/>
          <w:color w:val="000000"/>
          <w:sz w:val="24"/>
          <w:szCs w:val="24"/>
        </w:rPr>
        <w:t xml:space="preserve"> </w:t>
      </w:r>
      <w:r w:rsidR="008B683B" w:rsidRPr="00172BF6">
        <w:rPr>
          <w:rFonts w:ascii="Times New Roman" w:hAnsi="Times New Roman"/>
          <w:b/>
          <w:noProof/>
          <w:sz w:val="24"/>
          <w:szCs w:val="24"/>
        </w:rPr>
        <w:t>1986</w:t>
      </w:r>
      <w:r w:rsidR="008B683B" w:rsidRPr="00172BF6">
        <w:rPr>
          <w:rFonts w:ascii="Times New Roman" w:hAnsi="Times New Roman"/>
          <w:noProof/>
          <w:sz w:val="24"/>
          <w:szCs w:val="24"/>
        </w:rPr>
        <w:t xml:space="preserve">, </w:t>
      </w:r>
      <w:r w:rsidR="008B683B" w:rsidRPr="003C258C">
        <w:rPr>
          <w:rFonts w:ascii="Times New Roman" w:hAnsi="Times New Roman"/>
          <w:i/>
          <w:noProof/>
          <w:sz w:val="24"/>
          <w:szCs w:val="24"/>
        </w:rPr>
        <w:t>44</w:t>
      </w:r>
      <w:r w:rsidR="008B683B" w:rsidRPr="00172BF6">
        <w:rPr>
          <w:rFonts w:ascii="Times New Roman" w:hAnsi="Times New Roman"/>
          <w:noProof/>
          <w:sz w:val="24"/>
          <w:szCs w:val="24"/>
        </w:rPr>
        <w:t xml:space="preserve">, </w:t>
      </w:r>
      <w:r w:rsidR="00895CE3" w:rsidRPr="00172BF6">
        <w:rPr>
          <w:rFonts w:ascii="Times New Roman" w:hAnsi="Times New Roman"/>
          <w:noProof/>
          <w:sz w:val="24"/>
          <w:szCs w:val="24"/>
        </w:rPr>
        <w:t xml:space="preserve">307–315. </w:t>
      </w:r>
    </w:p>
    <w:p w:rsidR="000E1B28" w:rsidRPr="00172BF6" w:rsidRDefault="00857A6C" w:rsidP="000E1B28">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color w:val="131413"/>
          <w:sz w:val="24"/>
          <w:szCs w:val="24"/>
        </w:rPr>
        <w:t xml:space="preserve">J. </w:t>
      </w:r>
      <w:proofErr w:type="spellStart"/>
      <w:r w:rsidR="00895CE3" w:rsidRPr="00172BF6">
        <w:rPr>
          <w:rFonts w:ascii="Times New Roman" w:hAnsi="Times New Roman"/>
          <w:color w:val="131413"/>
          <w:sz w:val="24"/>
          <w:szCs w:val="24"/>
        </w:rPr>
        <w:t>Kašnar-Šamprec</w:t>
      </w:r>
      <w:proofErr w:type="spellEnd"/>
      <w:r w:rsidR="00895CE3" w:rsidRPr="00172BF6">
        <w:rPr>
          <w:rFonts w:ascii="Times New Roman" w:hAnsi="Times New Roman"/>
          <w:color w:val="131413"/>
          <w:sz w:val="24"/>
          <w:szCs w:val="24"/>
        </w:rPr>
        <w:t>,</w:t>
      </w:r>
      <w:r w:rsidRPr="00172BF6">
        <w:rPr>
          <w:rFonts w:ascii="Times New Roman" w:hAnsi="Times New Roman"/>
          <w:color w:val="131413"/>
          <w:sz w:val="24"/>
          <w:szCs w:val="24"/>
        </w:rPr>
        <w:t xml:space="preserve"> I.</w:t>
      </w:r>
      <w:r w:rsidR="00895CE3" w:rsidRPr="00172BF6">
        <w:rPr>
          <w:rFonts w:ascii="Times New Roman" w:hAnsi="Times New Roman"/>
          <w:color w:val="131413"/>
          <w:sz w:val="24"/>
          <w:szCs w:val="24"/>
        </w:rPr>
        <w:t xml:space="preserve"> </w:t>
      </w:r>
      <w:proofErr w:type="spellStart"/>
      <w:r w:rsidR="00895CE3" w:rsidRPr="00172BF6">
        <w:rPr>
          <w:rFonts w:ascii="Times New Roman" w:hAnsi="Times New Roman"/>
          <w:color w:val="131413"/>
          <w:sz w:val="24"/>
          <w:szCs w:val="24"/>
        </w:rPr>
        <w:t>Ratkaj</w:t>
      </w:r>
      <w:proofErr w:type="spellEnd"/>
      <w:r w:rsidR="00895CE3" w:rsidRPr="00172BF6">
        <w:rPr>
          <w:rFonts w:ascii="Times New Roman" w:hAnsi="Times New Roman"/>
          <w:color w:val="131413"/>
          <w:sz w:val="24"/>
          <w:szCs w:val="24"/>
        </w:rPr>
        <w:t>,</w:t>
      </w:r>
      <w:r w:rsidRPr="00172BF6">
        <w:rPr>
          <w:rFonts w:ascii="Times New Roman" w:hAnsi="Times New Roman"/>
          <w:color w:val="131413"/>
          <w:sz w:val="24"/>
          <w:szCs w:val="24"/>
        </w:rPr>
        <w:t xml:space="preserve"> K.</w:t>
      </w:r>
      <w:r w:rsidR="00895CE3" w:rsidRPr="00172BF6">
        <w:rPr>
          <w:rFonts w:ascii="Times New Roman" w:hAnsi="Times New Roman"/>
          <w:color w:val="131413"/>
          <w:sz w:val="24"/>
          <w:szCs w:val="24"/>
        </w:rPr>
        <w:t xml:space="preserve"> </w:t>
      </w:r>
      <w:proofErr w:type="spellStart"/>
      <w:r w:rsidR="00895CE3" w:rsidRPr="00172BF6">
        <w:rPr>
          <w:rFonts w:ascii="Times New Roman" w:hAnsi="Times New Roman"/>
          <w:color w:val="131413"/>
          <w:sz w:val="24"/>
          <w:szCs w:val="24"/>
        </w:rPr>
        <w:t>Mišković</w:t>
      </w:r>
      <w:proofErr w:type="spellEnd"/>
      <w:r w:rsidR="00895CE3" w:rsidRPr="00172BF6">
        <w:rPr>
          <w:rFonts w:ascii="Times New Roman" w:hAnsi="Times New Roman"/>
          <w:color w:val="131413"/>
          <w:sz w:val="24"/>
          <w:szCs w:val="24"/>
        </w:rPr>
        <w:t>,</w:t>
      </w:r>
      <w:r w:rsidRPr="00172BF6">
        <w:rPr>
          <w:rFonts w:ascii="Times New Roman" w:hAnsi="Times New Roman"/>
          <w:color w:val="131413"/>
          <w:sz w:val="24"/>
          <w:szCs w:val="24"/>
        </w:rPr>
        <w:t xml:space="preserve"> M.</w:t>
      </w:r>
      <w:r w:rsidR="00895CE3" w:rsidRPr="00172BF6">
        <w:rPr>
          <w:rFonts w:ascii="Times New Roman" w:hAnsi="Times New Roman"/>
          <w:color w:val="131413"/>
          <w:sz w:val="24"/>
          <w:szCs w:val="24"/>
        </w:rPr>
        <w:t xml:space="preserve"> </w:t>
      </w:r>
      <w:proofErr w:type="spellStart"/>
      <w:r w:rsidR="00895CE3" w:rsidRPr="00172BF6">
        <w:rPr>
          <w:rFonts w:ascii="Times New Roman" w:hAnsi="Times New Roman"/>
          <w:color w:val="131413"/>
          <w:sz w:val="24"/>
          <w:szCs w:val="24"/>
        </w:rPr>
        <w:t>Pavlak</w:t>
      </w:r>
      <w:proofErr w:type="spellEnd"/>
      <w:r w:rsidR="00895CE3" w:rsidRPr="00172BF6">
        <w:rPr>
          <w:rFonts w:ascii="Times New Roman" w:hAnsi="Times New Roman"/>
          <w:color w:val="131413"/>
          <w:sz w:val="24"/>
          <w:szCs w:val="24"/>
        </w:rPr>
        <w:t>,</w:t>
      </w:r>
      <w:r w:rsidRPr="00172BF6">
        <w:rPr>
          <w:rFonts w:ascii="Times New Roman" w:hAnsi="Times New Roman"/>
          <w:color w:val="131413"/>
          <w:sz w:val="24"/>
          <w:szCs w:val="24"/>
        </w:rPr>
        <w:t xml:space="preserve"> M.</w:t>
      </w:r>
      <w:r w:rsidR="00895CE3" w:rsidRPr="00172BF6">
        <w:rPr>
          <w:rFonts w:ascii="Times New Roman" w:hAnsi="Times New Roman"/>
          <w:color w:val="131413"/>
          <w:sz w:val="24"/>
          <w:szCs w:val="24"/>
        </w:rPr>
        <w:t xml:space="preserve"> </w:t>
      </w:r>
      <w:proofErr w:type="spellStart"/>
      <w:r w:rsidR="00895CE3" w:rsidRPr="00172BF6">
        <w:rPr>
          <w:rFonts w:ascii="Times New Roman" w:hAnsi="Times New Roman"/>
          <w:color w:val="131413"/>
          <w:sz w:val="24"/>
          <w:szCs w:val="24"/>
        </w:rPr>
        <w:t>Baus-Lončar</w:t>
      </w:r>
      <w:proofErr w:type="spellEnd"/>
      <w:r w:rsidR="00895CE3" w:rsidRPr="00172BF6">
        <w:rPr>
          <w:rFonts w:ascii="Times New Roman" w:hAnsi="Times New Roman"/>
          <w:color w:val="131413"/>
          <w:sz w:val="24"/>
          <w:szCs w:val="24"/>
        </w:rPr>
        <w:t>,</w:t>
      </w:r>
      <w:r w:rsidRPr="00172BF6">
        <w:rPr>
          <w:rFonts w:ascii="Times New Roman" w:hAnsi="Times New Roman"/>
          <w:color w:val="131413"/>
          <w:sz w:val="24"/>
          <w:szCs w:val="24"/>
        </w:rPr>
        <w:t xml:space="preserve"> S.</w:t>
      </w:r>
      <w:r w:rsidR="00895CE3" w:rsidRPr="00172BF6">
        <w:rPr>
          <w:rFonts w:ascii="Times New Roman" w:hAnsi="Times New Roman"/>
          <w:color w:val="131413"/>
          <w:sz w:val="24"/>
          <w:szCs w:val="24"/>
        </w:rPr>
        <w:t xml:space="preserve"> </w:t>
      </w:r>
      <w:proofErr w:type="spellStart"/>
      <w:r w:rsidR="00895CE3" w:rsidRPr="00172BF6">
        <w:rPr>
          <w:rFonts w:ascii="Times New Roman" w:hAnsi="Times New Roman"/>
          <w:color w:val="131413"/>
          <w:sz w:val="24"/>
          <w:szCs w:val="24"/>
        </w:rPr>
        <w:t>Kraljević</w:t>
      </w:r>
      <w:proofErr w:type="spellEnd"/>
      <w:r w:rsidR="00895CE3" w:rsidRPr="00172BF6">
        <w:rPr>
          <w:rFonts w:ascii="Times New Roman" w:hAnsi="Times New Roman"/>
          <w:color w:val="131413"/>
          <w:sz w:val="24"/>
          <w:szCs w:val="24"/>
        </w:rPr>
        <w:t xml:space="preserve"> </w:t>
      </w:r>
      <w:proofErr w:type="spellStart"/>
      <w:r w:rsidR="00895CE3" w:rsidRPr="00172BF6">
        <w:rPr>
          <w:rFonts w:ascii="Times New Roman" w:hAnsi="Times New Roman"/>
          <w:color w:val="131413"/>
          <w:sz w:val="24"/>
          <w:szCs w:val="24"/>
        </w:rPr>
        <w:t>Pavelić</w:t>
      </w:r>
      <w:proofErr w:type="spellEnd"/>
      <w:r w:rsidR="00895CE3" w:rsidRPr="00172BF6">
        <w:rPr>
          <w:rFonts w:ascii="Times New Roman" w:hAnsi="Times New Roman"/>
          <w:color w:val="131413"/>
          <w:sz w:val="24"/>
          <w:szCs w:val="24"/>
        </w:rPr>
        <w:t>,</w:t>
      </w:r>
      <w:r w:rsidRPr="00172BF6">
        <w:rPr>
          <w:rFonts w:ascii="Times New Roman" w:hAnsi="Times New Roman"/>
          <w:color w:val="131413"/>
          <w:sz w:val="24"/>
          <w:szCs w:val="24"/>
        </w:rPr>
        <w:t xml:space="preserve"> </w:t>
      </w:r>
      <w:proofErr w:type="spellStart"/>
      <w:r w:rsidRPr="00172BF6">
        <w:rPr>
          <w:rFonts w:ascii="Times New Roman" w:hAnsi="Times New Roman"/>
          <w:color w:val="131413"/>
          <w:sz w:val="24"/>
          <w:szCs w:val="24"/>
        </w:rPr>
        <w:t>Lj</w:t>
      </w:r>
      <w:proofErr w:type="spellEnd"/>
      <w:r w:rsidRPr="00172BF6">
        <w:rPr>
          <w:rFonts w:ascii="Times New Roman" w:hAnsi="Times New Roman"/>
          <w:color w:val="131413"/>
          <w:sz w:val="24"/>
          <w:szCs w:val="24"/>
        </w:rPr>
        <w:t>.</w:t>
      </w:r>
      <w:r w:rsidR="00895CE3" w:rsidRPr="00172BF6">
        <w:rPr>
          <w:rFonts w:ascii="Times New Roman" w:hAnsi="Times New Roman"/>
          <w:color w:val="131413"/>
          <w:sz w:val="24"/>
          <w:szCs w:val="24"/>
        </w:rPr>
        <w:t xml:space="preserve"> </w:t>
      </w:r>
      <w:proofErr w:type="spellStart"/>
      <w:r w:rsidR="00895CE3" w:rsidRPr="00172BF6">
        <w:rPr>
          <w:rFonts w:ascii="Times New Roman" w:hAnsi="Times New Roman"/>
          <w:color w:val="131413"/>
          <w:sz w:val="24"/>
          <w:szCs w:val="24"/>
        </w:rPr>
        <w:t>Glavaš-Obrovacj</w:t>
      </w:r>
      <w:proofErr w:type="spellEnd"/>
      <w:r w:rsidR="00895CE3" w:rsidRPr="00172BF6">
        <w:rPr>
          <w:rFonts w:ascii="Times New Roman" w:hAnsi="Times New Roman"/>
          <w:color w:val="131413"/>
          <w:sz w:val="24"/>
          <w:szCs w:val="24"/>
        </w:rPr>
        <w:t>,</w:t>
      </w:r>
      <w:r w:rsidRPr="00172BF6">
        <w:rPr>
          <w:rFonts w:ascii="Times New Roman" w:hAnsi="Times New Roman"/>
          <w:color w:val="131413"/>
          <w:sz w:val="24"/>
          <w:szCs w:val="24"/>
        </w:rPr>
        <w:t xml:space="preserve"> B.</w:t>
      </w:r>
      <w:r w:rsidR="00BF65C0" w:rsidRPr="00172BF6">
        <w:rPr>
          <w:rFonts w:ascii="Times New Roman" w:hAnsi="Times New Roman"/>
          <w:color w:val="131413"/>
          <w:sz w:val="24"/>
          <w:szCs w:val="24"/>
        </w:rPr>
        <w:t xml:space="preserve"> </w:t>
      </w:r>
      <w:proofErr w:type="spellStart"/>
      <w:r w:rsidR="00BF65C0" w:rsidRPr="00172BF6">
        <w:rPr>
          <w:rFonts w:ascii="Times New Roman" w:hAnsi="Times New Roman"/>
          <w:color w:val="131413"/>
          <w:sz w:val="24"/>
          <w:szCs w:val="24"/>
        </w:rPr>
        <w:t>Žinić</w:t>
      </w:r>
      <w:proofErr w:type="spellEnd"/>
      <w:r w:rsidR="00BF65C0" w:rsidRPr="00172BF6">
        <w:rPr>
          <w:rFonts w:ascii="Times New Roman" w:hAnsi="Times New Roman"/>
          <w:color w:val="131413"/>
          <w:sz w:val="24"/>
          <w:szCs w:val="24"/>
        </w:rPr>
        <w:t>,</w:t>
      </w:r>
      <w:r w:rsidR="00895CE3" w:rsidRPr="00172BF6">
        <w:rPr>
          <w:rFonts w:ascii="Times New Roman" w:hAnsi="Times New Roman"/>
          <w:color w:val="131413"/>
          <w:sz w:val="24"/>
          <w:szCs w:val="24"/>
        </w:rPr>
        <w:t xml:space="preserve"> </w:t>
      </w:r>
      <w:r w:rsidR="00895CE3" w:rsidRPr="00172BF6">
        <w:rPr>
          <w:rFonts w:ascii="Times New Roman" w:hAnsi="Times New Roman"/>
          <w:i/>
          <w:color w:val="131413"/>
          <w:sz w:val="24"/>
          <w:szCs w:val="24"/>
        </w:rPr>
        <w:t>Invest.</w:t>
      </w:r>
      <w:r w:rsidR="00BF65C0" w:rsidRPr="00172BF6">
        <w:rPr>
          <w:rFonts w:ascii="Times New Roman" w:hAnsi="Times New Roman"/>
          <w:i/>
          <w:color w:val="131413"/>
          <w:sz w:val="24"/>
          <w:szCs w:val="24"/>
        </w:rPr>
        <w:t xml:space="preserve"> New Drugs</w:t>
      </w:r>
      <w:r w:rsidR="00BF65C0" w:rsidRPr="00172BF6">
        <w:rPr>
          <w:rFonts w:ascii="Times New Roman" w:hAnsi="Times New Roman"/>
          <w:color w:val="131413"/>
          <w:sz w:val="24"/>
          <w:szCs w:val="24"/>
        </w:rPr>
        <w:t xml:space="preserve">, </w:t>
      </w:r>
      <w:r w:rsidR="00BF65C0" w:rsidRPr="00172BF6">
        <w:rPr>
          <w:rFonts w:ascii="Times New Roman" w:hAnsi="Times New Roman"/>
          <w:b/>
          <w:color w:val="131413"/>
          <w:sz w:val="24"/>
          <w:szCs w:val="24"/>
        </w:rPr>
        <w:t>2012</w:t>
      </w:r>
      <w:r w:rsidR="00BF65C0" w:rsidRPr="00172BF6">
        <w:rPr>
          <w:rFonts w:ascii="Times New Roman" w:hAnsi="Times New Roman"/>
          <w:color w:val="131413"/>
          <w:sz w:val="24"/>
          <w:szCs w:val="24"/>
        </w:rPr>
        <w:t xml:space="preserve">, </w:t>
      </w:r>
      <w:r w:rsidR="00BF65C0" w:rsidRPr="003C258C">
        <w:rPr>
          <w:rFonts w:ascii="Times New Roman" w:hAnsi="Times New Roman"/>
          <w:i/>
          <w:color w:val="131413"/>
          <w:sz w:val="24"/>
          <w:szCs w:val="24"/>
        </w:rPr>
        <w:t>30</w:t>
      </w:r>
      <w:r w:rsidR="00BF65C0" w:rsidRPr="00172BF6">
        <w:rPr>
          <w:rFonts w:ascii="Times New Roman" w:hAnsi="Times New Roman"/>
          <w:color w:val="131413"/>
          <w:sz w:val="24"/>
          <w:szCs w:val="24"/>
        </w:rPr>
        <w:t xml:space="preserve">, </w:t>
      </w:r>
      <w:r w:rsidR="00895CE3" w:rsidRPr="00172BF6">
        <w:rPr>
          <w:rFonts w:ascii="Times New Roman" w:hAnsi="Times New Roman"/>
          <w:color w:val="131413"/>
          <w:sz w:val="24"/>
          <w:szCs w:val="24"/>
        </w:rPr>
        <w:t xml:space="preserve">981–990. </w:t>
      </w:r>
    </w:p>
    <w:p w:rsidR="000E1B28" w:rsidRPr="00172BF6" w:rsidRDefault="00857A6C" w:rsidP="000E1B28">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sz w:val="24"/>
          <w:szCs w:val="24"/>
        </w:rPr>
        <w:t xml:space="preserve">P.C. </w:t>
      </w:r>
      <w:r w:rsidR="00BF65C0" w:rsidRPr="00172BF6">
        <w:rPr>
          <w:rFonts w:ascii="Times New Roman" w:hAnsi="Times New Roman"/>
          <w:sz w:val="24"/>
          <w:szCs w:val="24"/>
        </w:rPr>
        <w:t xml:space="preserve">Roy. </w:t>
      </w:r>
      <w:r w:rsidR="00895CE3" w:rsidRPr="00172BF6">
        <w:rPr>
          <w:rFonts w:ascii="Times New Roman" w:hAnsi="Times New Roman"/>
          <w:sz w:val="24"/>
          <w:szCs w:val="24"/>
        </w:rPr>
        <w:t xml:space="preserve">Optimizing the Ultrasound Assisted Extraction of </w:t>
      </w:r>
      <w:proofErr w:type="spellStart"/>
      <w:r w:rsidR="00895CE3" w:rsidRPr="00172BF6">
        <w:rPr>
          <w:rFonts w:ascii="Times New Roman" w:hAnsi="Times New Roman"/>
          <w:sz w:val="24"/>
          <w:szCs w:val="24"/>
        </w:rPr>
        <w:t>Phenolic</w:t>
      </w:r>
      <w:proofErr w:type="spellEnd"/>
      <w:r w:rsidR="00895CE3" w:rsidRPr="00172BF6">
        <w:rPr>
          <w:rFonts w:ascii="Times New Roman" w:hAnsi="Times New Roman"/>
          <w:sz w:val="24"/>
          <w:szCs w:val="24"/>
        </w:rPr>
        <w:t xml:space="preserve"> Antioxidant Compounds from </w:t>
      </w:r>
      <w:proofErr w:type="spellStart"/>
      <w:r w:rsidR="00895CE3" w:rsidRPr="00172BF6">
        <w:rPr>
          <w:rFonts w:ascii="Times New Roman" w:hAnsi="Times New Roman"/>
          <w:i/>
          <w:sz w:val="24"/>
          <w:szCs w:val="24"/>
        </w:rPr>
        <w:t>Centella</w:t>
      </w:r>
      <w:proofErr w:type="spellEnd"/>
      <w:r w:rsidR="00895CE3" w:rsidRPr="00172BF6">
        <w:rPr>
          <w:rFonts w:ascii="Times New Roman" w:hAnsi="Times New Roman"/>
          <w:i/>
          <w:sz w:val="24"/>
          <w:szCs w:val="24"/>
        </w:rPr>
        <w:t xml:space="preserve"> </w:t>
      </w:r>
      <w:proofErr w:type="spellStart"/>
      <w:r w:rsidR="00895CE3" w:rsidRPr="00172BF6">
        <w:rPr>
          <w:rFonts w:ascii="Times New Roman" w:hAnsi="Times New Roman"/>
          <w:i/>
          <w:sz w:val="24"/>
          <w:szCs w:val="24"/>
        </w:rPr>
        <w:t>Asiatica</w:t>
      </w:r>
      <w:proofErr w:type="spellEnd"/>
      <w:r w:rsidR="00895CE3" w:rsidRPr="00172BF6">
        <w:rPr>
          <w:rFonts w:ascii="Times New Roman" w:hAnsi="Times New Roman"/>
          <w:sz w:val="24"/>
          <w:szCs w:val="24"/>
        </w:rPr>
        <w:t xml:space="preserve"> Leaves [Master’s thesis], Kolka</w:t>
      </w:r>
      <w:r w:rsidR="00BF65C0" w:rsidRPr="00172BF6">
        <w:rPr>
          <w:rFonts w:ascii="Times New Roman" w:hAnsi="Times New Roman"/>
          <w:sz w:val="24"/>
          <w:szCs w:val="24"/>
        </w:rPr>
        <w:t xml:space="preserve">ta (India): </w:t>
      </w:r>
      <w:proofErr w:type="spellStart"/>
      <w:r w:rsidR="00BF65C0" w:rsidRPr="00172BF6">
        <w:rPr>
          <w:rFonts w:ascii="Times New Roman" w:hAnsi="Times New Roman"/>
          <w:sz w:val="24"/>
          <w:szCs w:val="24"/>
        </w:rPr>
        <w:t>Jadavpur</w:t>
      </w:r>
      <w:proofErr w:type="spellEnd"/>
      <w:r w:rsidR="00BF65C0" w:rsidRPr="00172BF6">
        <w:rPr>
          <w:rFonts w:ascii="Times New Roman" w:hAnsi="Times New Roman"/>
          <w:sz w:val="24"/>
          <w:szCs w:val="24"/>
        </w:rPr>
        <w:t xml:space="preserve"> University,</w:t>
      </w:r>
      <w:r w:rsidR="00895CE3" w:rsidRPr="00172BF6">
        <w:rPr>
          <w:rFonts w:ascii="Times New Roman" w:hAnsi="Times New Roman"/>
          <w:sz w:val="24"/>
          <w:szCs w:val="24"/>
        </w:rPr>
        <w:t xml:space="preserve"> </w:t>
      </w:r>
      <w:r w:rsidR="00BF65C0" w:rsidRPr="00172BF6">
        <w:rPr>
          <w:rFonts w:ascii="Times New Roman" w:hAnsi="Times New Roman"/>
          <w:b/>
          <w:sz w:val="24"/>
          <w:szCs w:val="24"/>
        </w:rPr>
        <w:t>2014</w:t>
      </w:r>
      <w:r w:rsidR="00BF65C0" w:rsidRPr="00172BF6">
        <w:rPr>
          <w:rFonts w:ascii="Times New Roman" w:hAnsi="Times New Roman"/>
          <w:sz w:val="24"/>
          <w:szCs w:val="24"/>
        </w:rPr>
        <w:t>.</w:t>
      </w:r>
    </w:p>
    <w:p w:rsidR="000E1B28" w:rsidRPr="00172BF6" w:rsidRDefault="00F16FB1" w:rsidP="000E1B28">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noProof/>
          <w:sz w:val="24"/>
          <w:szCs w:val="24"/>
        </w:rPr>
        <w:t xml:space="preserve">D.R. </w:t>
      </w:r>
      <w:r w:rsidR="00895CE3" w:rsidRPr="00172BF6">
        <w:rPr>
          <w:rFonts w:ascii="Times New Roman" w:hAnsi="Times New Roman"/>
          <w:noProof/>
          <w:sz w:val="24"/>
          <w:szCs w:val="24"/>
        </w:rPr>
        <w:t>Pavlović,</w:t>
      </w:r>
      <w:r w:rsidRPr="00172BF6">
        <w:rPr>
          <w:rFonts w:ascii="Times New Roman" w:hAnsi="Times New Roman"/>
          <w:noProof/>
          <w:sz w:val="24"/>
          <w:szCs w:val="24"/>
        </w:rPr>
        <w:t xml:space="preserve"> S.</w:t>
      </w:r>
      <w:r w:rsidR="00895CE3" w:rsidRPr="00172BF6">
        <w:rPr>
          <w:rFonts w:ascii="Times New Roman" w:hAnsi="Times New Roman"/>
          <w:noProof/>
          <w:sz w:val="24"/>
          <w:szCs w:val="24"/>
        </w:rPr>
        <w:t xml:space="preserve"> Branković, </w:t>
      </w:r>
      <w:r w:rsidRPr="00172BF6">
        <w:rPr>
          <w:rFonts w:ascii="Times New Roman" w:hAnsi="Times New Roman"/>
          <w:noProof/>
          <w:sz w:val="24"/>
          <w:szCs w:val="24"/>
        </w:rPr>
        <w:t xml:space="preserve">N. </w:t>
      </w:r>
      <w:r w:rsidR="00895CE3" w:rsidRPr="00172BF6">
        <w:rPr>
          <w:rFonts w:ascii="Times New Roman" w:hAnsi="Times New Roman"/>
          <w:noProof/>
          <w:sz w:val="24"/>
          <w:szCs w:val="24"/>
        </w:rPr>
        <w:t>Kovačević,</w:t>
      </w:r>
      <w:r w:rsidRPr="00172BF6">
        <w:rPr>
          <w:rFonts w:ascii="Times New Roman" w:hAnsi="Times New Roman"/>
          <w:noProof/>
          <w:sz w:val="24"/>
          <w:szCs w:val="24"/>
        </w:rPr>
        <w:t xml:space="preserve"> D.</w:t>
      </w:r>
      <w:r w:rsidR="00895CE3" w:rsidRPr="00172BF6">
        <w:rPr>
          <w:rFonts w:ascii="Times New Roman" w:hAnsi="Times New Roman"/>
          <w:noProof/>
          <w:sz w:val="24"/>
          <w:szCs w:val="24"/>
        </w:rPr>
        <w:t xml:space="preserve"> Kitić,</w:t>
      </w:r>
      <w:r w:rsidRPr="00172BF6">
        <w:rPr>
          <w:rFonts w:ascii="Times New Roman" w:hAnsi="Times New Roman"/>
          <w:noProof/>
          <w:sz w:val="24"/>
          <w:szCs w:val="24"/>
        </w:rPr>
        <w:t xml:space="preserve"> S.</w:t>
      </w:r>
      <w:r w:rsidR="00895CE3" w:rsidRPr="00172BF6">
        <w:rPr>
          <w:rFonts w:ascii="Times New Roman" w:hAnsi="Times New Roman"/>
          <w:noProof/>
          <w:sz w:val="24"/>
          <w:szCs w:val="24"/>
        </w:rPr>
        <w:t xml:space="preserve"> Veljković</w:t>
      </w:r>
      <w:r w:rsidR="00BF65C0" w:rsidRPr="00172BF6">
        <w:rPr>
          <w:rFonts w:ascii="Times New Roman" w:hAnsi="Times New Roman"/>
          <w:noProof/>
          <w:sz w:val="24"/>
          <w:szCs w:val="24"/>
        </w:rPr>
        <w:t xml:space="preserve">, </w:t>
      </w:r>
      <w:proofErr w:type="spellStart"/>
      <w:r w:rsidR="00895CE3" w:rsidRPr="00172BF6">
        <w:rPr>
          <w:rFonts w:ascii="Times New Roman" w:hAnsi="Times New Roman"/>
          <w:i/>
          <w:color w:val="000000"/>
          <w:sz w:val="24"/>
          <w:szCs w:val="24"/>
        </w:rPr>
        <w:t>Phytothe</w:t>
      </w:r>
      <w:proofErr w:type="spellEnd"/>
      <w:r w:rsidR="00895CE3" w:rsidRPr="00172BF6">
        <w:rPr>
          <w:rFonts w:ascii="Times New Roman" w:hAnsi="Times New Roman"/>
          <w:i/>
          <w:color w:val="000000"/>
          <w:sz w:val="24"/>
          <w:szCs w:val="24"/>
          <w:lang w:eastAsia="hr-HR"/>
        </w:rPr>
        <w:t xml:space="preserve"> </w:t>
      </w:r>
      <w:r w:rsidR="00895CE3" w:rsidRPr="00172BF6">
        <w:rPr>
          <w:rFonts w:ascii="Times New Roman" w:hAnsi="Times New Roman"/>
          <w:i/>
          <w:color w:val="000000"/>
          <w:sz w:val="24"/>
          <w:szCs w:val="24"/>
        </w:rPr>
        <w:t>Res.</w:t>
      </w:r>
      <w:r w:rsidR="00BF65C0" w:rsidRPr="00172BF6">
        <w:rPr>
          <w:rFonts w:ascii="Times New Roman" w:hAnsi="Times New Roman"/>
          <w:color w:val="000000"/>
          <w:sz w:val="24"/>
          <w:szCs w:val="24"/>
        </w:rPr>
        <w:t>,</w:t>
      </w:r>
      <w:r w:rsidR="00895CE3" w:rsidRPr="00172BF6">
        <w:rPr>
          <w:rFonts w:ascii="Times New Roman" w:hAnsi="Times New Roman"/>
          <w:noProof/>
          <w:sz w:val="24"/>
          <w:szCs w:val="24"/>
        </w:rPr>
        <w:t xml:space="preserve"> </w:t>
      </w:r>
      <w:r w:rsidR="00BF65C0" w:rsidRPr="00172BF6">
        <w:rPr>
          <w:rFonts w:ascii="Times New Roman" w:hAnsi="Times New Roman"/>
          <w:b/>
          <w:noProof/>
          <w:sz w:val="24"/>
          <w:szCs w:val="24"/>
        </w:rPr>
        <w:t>2011</w:t>
      </w:r>
      <w:r w:rsidR="00BF65C0" w:rsidRPr="00172BF6">
        <w:rPr>
          <w:rFonts w:ascii="Times New Roman" w:hAnsi="Times New Roman"/>
          <w:noProof/>
          <w:sz w:val="24"/>
          <w:szCs w:val="24"/>
        </w:rPr>
        <w:t xml:space="preserve">, </w:t>
      </w:r>
      <w:r w:rsidR="00BF65C0" w:rsidRPr="003C258C">
        <w:rPr>
          <w:rFonts w:ascii="Times New Roman" w:hAnsi="Times New Roman"/>
          <w:i/>
          <w:noProof/>
          <w:sz w:val="24"/>
          <w:szCs w:val="24"/>
        </w:rPr>
        <w:t>25</w:t>
      </w:r>
      <w:r w:rsidR="00BF65C0" w:rsidRPr="00172BF6">
        <w:rPr>
          <w:rFonts w:ascii="Times New Roman" w:hAnsi="Times New Roman"/>
          <w:noProof/>
          <w:sz w:val="24"/>
          <w:szCs w:val="24"/>
        </w:rPr>
        <w:t xml:space="preserve">, </w:t>
      </w:r>
      <w:r w:rsidR="00895CE3" w:rsidRPr="00172BF6">
        <w:rPr>
          <w:rFonts w:ascii="Times New Roman" w:hAnsi="Times New Roman"/>
          <w:noProof/>
          <w:sz w:val="24"/>
          <w:szCs w:val="24"/>
        </w:rPr>
        <w:t xml:space="preserve">749–754. </w:t>
      </w:r>
    </w:p>
    <w:p w:rsidR="000E1B28" w:rsidRPr="00172BF6" w:rsidRDefault="00F16FB1" w:rsidP="000E1B28">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noProof/>
          <w:sz w:val="24"/>
          <w:szCs w:val="24"/>
        </w:rPr>
        <w:t xml:space="preserve">P.H. </w:t>
      </w:r>
      <w:r w:rsidR="00895CE3" w:rsidRPr="00172BF6">
        <w:rPr>
          <w:rFonts w:ascii="Times New Roman" w:hAnsi="Times New Roman"/>
          <w:noProof/>
          <w:sz w:val="24"/>
          <w:szCs w:val="24"/>
        </w:rPr>
        <w:t>Li,</w:t>
      </w:r>
      <w:r w:rsidRPr="00172BF6">
        <w:rPr>
          <w:rFonts w:ascii="Times New Roman" w:hAnsi="Times New Roman"/>
          <w:noProof/>
          <w:sz w:val="24"/>
          <w:szCs w:val="24"/>
        </w:rPr>
        <w:t xml:space="preserve"> Y.W.</w:t>
      </w:r>
      <w:r w:rsidR="00895CE3" w:rsidRPr="00172BF6">
        <w:rPr>
          <w:rFonts w:ascii="Times New Roman" w:hAnsi="Times New Roman"/>
          <w:noProof/>
          <w:sz w:val="24"/>
          <w:szCs w:val="24"/>
        </w:rPr>
        <w:t xml:space="preserve"> Lin,</w:t>
      </w:r>
      <w:r w:rsidRPr="00172BF6">
        <w:rPr>
          <w:rFonts w:ascii="Times New Roman" w:hAnsi="Times New Roman"/>
          <w:noProof/>
          <w:sz w:val="24"/>
          <w:szCs w:val="24"/>
        </w:rPr>
        <w:t xml:space="preserve"> W.C.</w:t>
      </w:r>
      <w:r w:rsidR="00895CE3" w:rsidRPr="00172BF6">
        <w:rPr>
          <w:rFonts w:ascii="Times New Roman" w:hAnsi="Times New Roman"/>
          <w:noProof/>
          <w:sz w:val="24"/>
          <w:szCs w:val="24"/>
        </w:rPr>
        <w:t xml:space="preserve"> Lu,</w:t>
      </w:r>
      <w:r w:rsidRPr="00172BF6">
        <w:rPr>
          <w:rFonts w:ascii="Times New Roman" w:hAnsi="Times New Roman"/>
          <w:noProof/>
          <w:sz w:val="24"/>
          <w:szCs w:val="24"/>
        </w:rPr>
        <w:t xml:space="preserve"> J.m.</w:t>
      </w:r>
      <w:r w:rsidR="00895CE3" w:rsidRPr="00172BF6">
        <w:rPr>
          <w:rFonts w:ascii="Times New Roman" w:hAnsi="Times New Roman"/>
          <w:noProof/>
          <w:sz w:val="24"/>
          <w:szCs w:val="24"/>
        </w:rPr>
        <w:t xml:space="preserve"> Hu,</w:t>
      </w:r>
      <w:r w:rsidRPr="00172BF6">
        <w:rPr>
          <w:rFonts w:ascii="Times New Roman" w:hAnsi="Times New Roman"/>
          <w:noProof/>
          <w:sz w:val="24"/>
          <w:szCs w:val="24"/>
        </w:rPr>
        <w:t xml:space="preserve"> D.W.</w:t>
      </w:r>
      <w:r w:rsidR="005C44F4" w:rsidRPr="00172BF6">
        <w:rPr>
          <w:rFonts w:ascii="Times New Roman" w:hAnsi="Times New Roman"/>
          <w:noProof/>
          <w:sz w:val="24"/>
          <w:szCs w:val="24"/>
        </w:rPr>
        <w:t xml:space="preserve"> Huang,</w:t>
      </w:r>
      <w:r w:rsidR="00895CE3" w:rsidRPr="00172BF6">
        <w:rPr>
          <w:rFonts w:ascii="Times New Roman" w:hAnsi="Times New Roman"/>
          <w:noProof/>
          <w:sz w:val="24"/>
          <w:szCs w:val="24"/>
        </w:rPr>
        <w:t xml:space="preserve"> </w:t>
      </w:r>
      <w:hyperlink r:id="rId21" w:history="1">
        <w:r w:rsidR="00895CE3" w:rsidRPr="00172BF6">
          <w:rPr>
            <w:rFonts w:ascii="Times New Roman" w:hAnsi="Times New Roman"/>
            <w:i/>
            <w:sz w:val="24"/>
            <w:szCs w:val="24"/>
          </w:rPr>
          <w:t>Int. J. Food Prop</w:t>
        </w:r>
      </w:hyperlink>
      <w:r w:rsidR="00895CE3" w:rsidRPr="00172BF6">
        <w:rPr>
          <w:rFonts w:ascii="Times New Roman" w:hAnsi="Times New Roman"/>
          <w:i/>
          <w:sz w:val="24"/>
          <w:szCs w:val="24"/>
        </w:rPr>
        <w:t>.</w:t>
      </w:r>
      <w:r w:rsidR="005C44F4" w:rsidRPr="00172BF6">
        <w:rPr>
          <w:rFonts w:ascii="Times New Roman" w:hAnsi="Times New Roman"/>
          <w:sz w:val="24"/>
          <w:szCs w:val="24"/>
        </w:rPr>
        <w:t>,</w:t>
      </w:r>
      <w:r w:rsidR="00BF65C0" w:rsidRPr="00172BF6">
        <w:rPr>
          <w:rFonts w:ascii="Times New Roman" w:hAnsi="Times New Roman"/>
          <w:noProof/>
          <w:sz w:val="24"/>
          <w:szCs w:val="24"/>
        </w:rPr>
        <w:t xml:space="preserve"> </w:t>
      </w:r>
      <w:r w:rsidR="00BF65C0" w:rsidRPr="00172BF6">
        <w:rPr>
          <w:rFonts w:ascii="Times New Roman" w:hAnsi="Times New Roman"/>
          <w:b/>
          <w:noProof/>
          <w:sz w:val="24"/>
          <w:szCs w:val="24"/>
        </w:rPr>
        <w:t>2015</w:t>
      </w:r>
      <w:r w:rsidR="005C44F4" w:rsidRPr="00172BF6">
        <w:rPr>
          <w:rFonts w:ascii="Times New Roman" w:hAnsi="Times New Roman"/>
          <w:noProof/>
          <w:sz w:val="24"/>
          <w:szCs w:val="24"/>
        </w:rPr>
        <w:t>,</w:t>
      </w:r>
      <w:r w:rsidR="00BF65C0" w:rsidRPr="00172BF6">
        <w:rPr>
          <w:rFonts w:ascii="Times New Roman" w:hAnsi="Times New Roman"/>
          <w:noProof/>
          <w:sz w:val="24"/>
          <w:szCs w:val="24"/>
        </w:rPr>
        <w:t xml:space="preserve"> </w:t>
      </w:r>
      <w:r w:rsidR="00895CE3" w:rsidRPr="00172BF6">
        <w:rPr>
          <w:rFonts w:ascii="Times New Roman" w:hAnsi="Times New Roman"/>
          <w:sz w:val="24"/>
          <w:szCs w:val="24"/>
        </w:rPr>
        <w:t xml:space="preserve"> </w:t>
      </w:r>
      <w:r w:rsidR="005C44F4" w:rsidRPr="00172BF6">
        <w:rPr>
          <w:rFonts w:ascii="Times New Roman" w:hAnsi="Times New Roman"/>
          <w:noProof/>
          <w:sz w:val="24"/>
          <w:szCs w:val="24"/>
        </w:rPr>
        <w:t xml:space="preserve">19, </w:t>
      </w:r>
      <w:r w:rsidR="00895CE3" w:rsidRPr="00172BF6">
        <w:rPr>
          <w:rFonts w:ascii="Times New Roman" w:hAnsi="Times New Roman"/>
          <w:noProof/>
          <w:sz w:val="24"/>
          <w:szCs w:val="24"/>
        </w:rPr>
        <w:t xml:space="preserve">1786-1797. </w:t>
      </w:r>
    </w:p>
    <w:p w:rsidR="00172BF6" w:rsidRPr="00172BF6" w:rsidRDefault="00F16FB1" w:rsidP="00172BF6">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sz w:val="24"/>
          <w:szCs w:val="24"/>
        </w:rPr>
        <w:t xml:space="preserve">I.C.F.R. </w:t>
      </w:r>
      <w:r w:rsidR="00895CE3" w:rsidRPr="00172BF6">
        <w:rPr>
          <w:rFonts w:ascii="Times New Roman" w:hAnsi="Times New Roman"/>
          <w:noProof/>
          <w:sz w:val="24"/>
          <w:szCs w:val="24"/>
        </w:rPr>
        <w:t>Ferreira,</w:t>
      </w:r>
      <w:r w:rsidRPr="00172BF6">
        <w:rPr>
          <w:rFonts w:ascii="Times New Roman" w:hAnsi="Times New Roman"/>
          <w:noProof/>
          <w:sz w:val="24"/>
          <w:szCs w:val="24"/>
        </w:rPr>
        <w:t xml:space="preserve"> P.</w:t>
      </w:r>
      <w:r w:rsidR="00895CE3" w:rsidRPr="00172BF6">
        <w:rPr>
          <w:rFonts w:ascii="Times New Roman" w:hAnsi="Times New Roman"/>
          <w:noProof/>
          <w:sz w:val="24"/>
          <w:szCs w:val="24"/>
        </w:rPr>
        <w:t xml:space="preserve"> Baptista,</w:t>
      </w:r>
      <w:r w:rsidRPr="00172BF6">
        <w:rPr>
          <w:rFonts w:ascii="Times New Roman" w:hAnsi="Times New Roman"/>
          <w:noProof/>
          <w:sz w:val="24"/>
          <w:szCs w:val="24"/>
        </w:rPr>
        <w:t xml:space="preserve"> M.</w:t>
      </w:r>
      <w:r w:rsidR="00895CE3" w:rsidRPr="00172BF6">
        <w:rPr>
          <w:rFonts w:ascii="Times New Roman" w:hAnsi="Times New Roman"/>
          <w:noProof/>
          <w:sz w:val="24"/>
          <w:szCs w:val="24"/>
        </w:rPr>
        <w:t xml:space="preserve"> Vilas-Boas,</w:t>
      </w:r>
      <w:r w:rsidRPr="00172BF6">
        <w:rPr>
          <w:rFonts w:ascii="Times New Roman" w:hAnsi="Times New Roman"/>
          <w:noProof/>
          <w:sz w:val="24"/>
          <w:szCs w:val="24"/>
        </w:rPr>
        <w:t xml:space="preserve"> </w:t>
      </w:r>
      <w:r w:rsidRPr="00172BF6">
        <w:rPr>
          <w:rFonts w:ascii="Times New Roman" w:hAnsi="Times New Roman"/>
          <w:i/>
          <w:noProof/>
          <w:sz w:val="24"/>
          <w:szCs w:val="24"/>
        </w:rPr>
        <w:t>L.</w:t>
      </w:r>
      <w:r w:rsidR="005C44F4" w:rsidRPr="00172BF6">
        <w:rPr>
          <w:rFonts w:ascii="Times New Roman" w:hAnsi="Times New Roman"/>
          <w:i/>
          <w:noProof/>
          <w:sz w:val="24"/>
          <w:szCs w:val="24"/>
        </w:rPr>
        <w:t xml:space="preserve"> Barros,</w:t>
      </w:r>
      <w:r w:rsidR="00895CE3" w:rsidRPr="00172BF6">
        <w:rPr>
          <w:rFonts w:ascii="Times New Roman" w:hAnsi="Times New Roman"/>
          <w:i/>
          <w:noProof/>
          <w:sz w:val="24"/>
          <w:szCs w:val="24"/>
        </w:rPr>
        <w:t xml:space="preserve"> Food Chem.</w:t>
      </w:r>
      <w:r w:rsidR="005C44F4" w:rsidRPr="00172BF6">
        <w:rPr>
          <w:rFonts w:ascii="Times New Roman" w:hAnsi="Times New Roman"/>
          <w:noProof/>
          <w:sz w:val="24"/>
          <w:szCs w:val="24"/>
        </w:rPr>
        <w:t xml:space="preserve">, </w:t>
      </w:r>
      <w:r w:rsidR="005C44F4" w:rsidRPr="00172BF6">
        <w:rPr>
          <w:rFonts w:ascii="Times New Roman" w:hAnsi="Times New Roman"/>
          <w:b/>
          <w:noProof/>
          <w:sz w:val="24"/>
          <w:szCs w:val="24"/>
        </w:rPr>
        <w:t>2007</w:t>
      </w:r>
      <w:r w:rsidR="005C44F4" w:rsidRPr="00172BF6">
        <w:rPr>
          <w:rFonts w:ascii="Times New Roman" w:hAnsi="Times New Roman"/>
          <w:noProof/>
          <w:sz w:val="24"/>
          <w:szCs w:val="24"/>
        </w:rPr>
        <w:t xml:space="preserve">,  </w:t>
      </w:r>
      <w:r w:rsidR="005C44F4" w:rsidRPr="003C258C">
        <w:rPr>
          <w:rFonts w:ascii="Times New Roman" w:hAnsi="Times New Roman"/>
          <w:i/>
          <w:noProof/>
          <w:sz w:val="24"/>
          <w:szCs w:val="24"/>
        </w:rPr>
        <w:t>100</w:t>
      </w:r>
      <w:r w:rsidR="005C44F4" w:rsidRPr="00172BF6">
        <w:rPr>
          <w:rFonts w:ascii="Times New Roman" w:hAnsi="Times New Roman"/>
          <w:noProof/>
          <w:sz w:val="24"/>
          <w:szCs w:val="24"/>
        </w:rPr>
        <w:t xml:space="preserve">, </w:t>
      </w:r>
      <w:r w:rsidR="00895CE3" w:rsidRPr="00172BF6">
        <w:rPr>
          <w:rFonts w:ascii="Times New Roman" w:hAnsi="Times New Roman"/>
          <w:noProof/>
          <w:sz w:val="24"/>
          <w:szCs w:val="24"/>
        </w:rPr>
        <w:t xml:space="preserve">1511–1516. </w:t>
      </w:r>
    </w:p>
    <w:p w:rsidR="00172BF6" w:rsidRPr="00172BF6" w:rsidRDefault="00F16FB1" w:rsidP="00172BF6">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noProof/>
          <w:sz w:val="24"/>
          <w:szCs w:val="24"/>
        </w:rPr>
        <w:t xml:space="preserve">S. </w:t>
      </w:r>
      <w:r w:rsidR="00262E3D" w:rsidRPr="00172BF6">
        <w:rPr>
          <w:rFonts w:ascii="Times New Roman" w:hAnsi="Times New Roman"/>
          <w:noProof/>
          <w:sz w:val="24"/>
          <w:szCs w:val="24"/>
        </w:rPr>
        <w:t>Shukla,</w:t>
      </w:r>
      <w:r w:rsidRPr="00172BF6">
        <w:rPr>
          <w:rFonts w:ascii="Times New Roman" w:hAnsi="Times New Roman"/>
          <w:noProof/>
          <w:sz w:val="24"/>
          <w:szCs w:val="24"/>
        </w:rPr>
        <w:t xml:space="preserve"> S.</w:t>
      </w:r>
      <w:r w:rsidR="005C44F4" w:rsidRPr="00172BF6">
        <w:rPr>
          <w:rFonts w:ascii="Times New Roman" w:hAnsi="Times New Roman"/>
          <w:noProof/>
          <w:sz w:val="24"/>
          <w:szCs w:val="24"/>
        </w:rPr>
        <w:t xml:space="preserve"> Gupta, </w:t>
      </w:r>
      <w:r w:rsidR="00262E3D" w:rsidRPr="00172BF6">
        <w:rPr>
          <w:rFonts w:ascii="Times New Roman" w:hAnsi="Times New Roman"/>
          <w:i/>
          <w:vanish/>
          <w:sz w:val="24"/>
          <w:szCs w:val="24"/>
        </w:rPr>
        <w:t>See comment in PubMed Commons below</w:t>
      </w:r>
      <w:r w:rsidR="00262E3D" w:rsidRPr="00172BF6">
        <w:rPr>
          <w:rFonts w:ascii="Times New Roman" w:hAnsi="Times New Roman"/>
          <w:i/>
          <w:color w:val="000000"/>
          <w:sz w:val="24"/>
          <w:szCs w:val="24"/>
        </w:rPr>
        <w:t xml:space="preserve">Free </w:t>
      </w:r>
      <w:proofErr w:type="spellStart"/>
      <w:r w:rsidR="00262E3D" w:rsidRPr="00172BF6">
        <w:rPr>
          <w:rFonts w:ascii="Times New Roman" w:hAnsi="Times New Roman"/>
          <w:i/>
          <w:color w:val="000000"/>
          <w:sz w:val="24"/>
          <w:szCs w:val="24"/>
        </w:rPr>
        <w:t>Radic</w:t>
      </w:r>
      <w:proofErr w:type="spellEnd"/>
      <w:r w:rsidR="00262E3D" w:rsidRPr="00172BF6">
        <w:rPr>
          <w:rFonts w:ascii="Times New Roman" w:hAnsi="Times New Roman"/>
          <w:i/>
          <w:color w:val="000000"/>
          <w:sz w:val="24"/>
          <w:szCs w:val="24"/>
        </w:rPr>
        <w:t>. Biol. Med.</w:t>
      </w:r>
      <w:r w:rsidR="005C44F4" w:rsidRPr="00172BF6">
        <w:rPr>
          <w:rFonts w:ascii="Times New Roman" w:hAnsi="Times New Roman"/>
          <w:i/>
          <w:color w:val="000000"/>
          <w:sz w:val="24"/>
          <w:szCs w:val="24"/>
        </w:rPr>
        <w:t>,</w:t>
      </w:r>
      <w:r w:rsidR="00262E3D" w:rsidRPr="00172BF6">
        <w:rPr>
          <w:rFonts w:ascii="Times New Roman" w:hAnsi="Times New Roman"/>
          <w:i/>
          <w:sz w:val="24"/>
          <w:szCs w:val="24"/>
        </w:rPr>
        <w:t xml:space="preserve"> </w:t>
      </w:r>
      <w:r w:rsidR="005C44F4" w:rsidRPr="00172BF6">
        <w:rPr>
          <w:rFonts w:ascii="Times New Roman" w:hAnsi="Times New Roman"/>
          <w:b/>
          <w:noProof/>
          <w:sz w:val="24"/>
          <w:szCs w:val="24"/>
        </w:rPr>
        <w:t>2008</w:t>
      </w:r>
      <w:r w:rsidR="005C44F4" w:rsidRPr="00172BF6">
        <w:rPr>
          <w:rFonts w:ascii="Times New Roman" w:hAnsi="Times New Roman"/>
          <w:noProof/>
          <w:sz w:val="24"/>
          <w:szCs w:val="24"/>
        </w:rPr>
        <w:t xml:space="preserve">, </w:t>
      </w:r>
      <w:r w:rsidR="005C44F4" w:rsidRPr="003C258C">
        <w:rPr>
          <w:rFonts w:ascii="Times New Roman" w:hAnsi="Times New Roman"/>
          <w:i/>
          <w:color w:val="000000"/>
          <w:sz w:val="24"/>
          <w:szCs w:val="24"/>
          <w:lang w:eastAsia="hr-HR"/>
        </w:rPr>
        <w:t>44</w:t>
      </w:r>
      <w:r w:rsidR="005C44F4" w:rsidRPr="00172BF6">
        <w:rPr>
          <w:rFonts w:ascii="Times New Roman" w:hAnsi="Times New Roman"/>
          <w:color w:val="000000"/>
          <w:sz w:val="24"/>
          <w:szCs w:val="24"/>
          <w:lang w:eastAsia="hr-HR"/>
        </w:rPr>
        <w:t xml:space="preserve">, </w:t>
      </w:r>
      <w:r w:rsidR="00262E3D" w:rsidRPr="00172BF6">
        <w:rPr>
          <w:rFonts w:ascii="Times New Roman" w:hAnsi="Times New Roman"/>
          <w:color w:val="000000"/>
          <w:sz w:val="24"/>
          <w:szCs w:val="24"/>
          <w:lang w:eastAsia="hr-HR"/>
        </w:rPr>
        <w:t xml:space="preserve">1833-1845. </w:t>
      </w:r>
    </w:p>
    <w:p w:rsidR="00172BF6" w:rsidRPr="00172BF6" w:rsidRDefault="00F16FB1" w:rsidP="00172BF6">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sz w:val="24"/>
          <w:szCs w:val="24"/>
        </w:rPr>
        <w:t xml:space="preserve">Y. </w:t>
      </w:r>
      <w:r w:rsidR="00895CE3" w:rsidRPr="00172BF6">
        <w:rPr>
          <w:rFonts w:ascii="Times New Roman" w:hAnsi="Times New Roman"/>
          <w:sz w:val="24"/>
          <w:szCs w:val="24"/>
        </w:rPr>
        <w:t>Liao,</w:t>
      </w:r>
      <w:r w:rsidRPr="00172BF6">
        <w:rPr>
          <w:rFonts w:ascii="Times New Roman" w:hAnsi="Times New Roman"/>
          <w:sz w:val="24"/>
          <w:szCs w:val="24"/>
        </w:rPr>
        <w:t xml:space="preserve"> W.</w:t>
      </w:r>
      <w:r w:rsidR="00895CE3" w:rsidRPr="00172BF6">
        <w:rPr>
          <w:rFonts w:ascii="Times New Roman" w:hAnsi="Times New Roman"/>
          <w:sz w:val="24"/>
          <w:szCs w:val="24"/>
        </w:rPr>
        <w:t xml:space="preserve"> </w:t>
      </w:r>
      <w:proofErr w:type="spellStart"/>
      <w:r w:rsidR="00895CE3" w:rsidRPr="00172BF6">
        <w:rPr>
          <w:rFonts w:ascii="Times New Roman" w:hAnsi="Times New Roman"/>
          <w:sz w:val="24"/>
          <w:szCs w:val="24"/>
        </w:rPr>
        <w:t>Shen</w:t>
      </w:r>
      <w:proofErr w:type="spellEnd"/>
      <w:r w:rsidR="00895CE3" w:rsidRPr="00172BF6">
        <w:rPr>
          <w:rFonts w:ascii="Times New Roman" w:hAnsi="Times New Roman"/>
          <w:sz w:val="24"/>
          <w:szCs w:val="24"/>
        </w:rPr>
        <w:t>,</w:t>
      </w:r>
      <w:r w:rsidRPr="00172BF6">
        <w:rPr>
          <w:rFonts w:ascii="Times New Roman" w:hAnsi="Times New Roman"/>
          <w:sz w:val="24"/>
          <w:szCs w:val="24"/>
        </w:rPr>
        <w:t xml:space="preserve"> G.</w:t>
      </w:r>
      <w:r w:rsidR="00895CE3" w:rsidRPr="00172BF6">
        <w:rPr>
          <w:rFonts w:ascii="Times New Roman" w:hAnsi="Times New Roman"/>
          <w:sz w:val="24"/>
          <w:szCs w:val="24"/>
        </w:rPr>
        <w:t xml:space="preserve"> Kong,</w:t>
      </w:r>
      <w:r w:rsidRPr="00172BF6">
        <w:rPr>
          <w:rFonts w:ascii="Times New Roman" w:hAnsi="Times New Roman"/>
          <w:sz w:val="24"/>
          <w:szCs w:val="24"/>
        </w:rPr>
        <w:t xml:space="preserve"> H.</w:t>
      </w:r>
      <w:r w:rsidR="00895CE3" w:rsidRPr="00172BF6">
        <w:rPr>
          <w:rFonts w:ascii="Times New Roman" w:hAnsi="Times New Roman"/>
          <w:sz w:val="24"/>
          <w:szCs w:val="24"/>
        </w:rPr>
        <w:t xml:space="preserve"> </w:t>
      </w:r>
      <w:proofErr w:type="spellStart"/>
      <w:r w:rsidR="00895CE3" w:rsidRPr="00172BF6">
        <w:rPr>
          <w:rFonts w:ascii="Times New Roman" w:hAnsi="Times New Roman"/>
          <w:sz w:val="24"/>
          <w:szCs w:val="24"/>
        </w:rPr>
        <w:t>Lv</w:t>
      </w:r>
      <w:proofErr w:type="spellEnd"/>
      <w:r w:rsidR="00895CE3" w:rsidRPr="00172BF6">
        <w:rPr>
          <w:rFonts w:ascii="Times New Roman" w:hAnsi="Times New Roman"/>
          <w:sz w:val="24"/>
          <w:szCs w:val="24"/>
        </w:rPr>
        <w:t>,</w:t>
      </w:r>
      <w:r w:rsidRPr="00172BF6">
        <w:rPr>
          <w:rFonts w:ascii="Times New Roman" w:hAnsi="Times New Roman"/>
          <w:sz w:val="24"/>
          <w:szCs w:val="24"/>
        </w:rPr>
        <w:t xml:space="preserve"> W.</w:t>
      </w:r>
      <w:r w:rsidR="00895CE3" w:rsidRPr="00172BF6">
        <w:rPr>
          <w:rFonts w:ascii="Times New Roman" w:hAnsi="Times New Roman"/>
          <w:sz w:val="24"/>
          <w:szCs w:val="24"/>
        </w:rPr>
        <w:t xml:space="preserve"> Tao,</w:t>
      </w:r>
      <w:r w:rsidRPr="00172BF6">
        <w:rPr>
          <w:rFonts w:ascii="Times New Roman" w:hAnsi="Times New Roman"/>
          <w:sz w:val="24"/>
          <w:szCs w:val="24"/>
        </w:rPr>
        <w:t xml:space="preserve"> P.</w:t>
      </w:r>
      <w:r w:rsidR="005C44F4" w:rsidRPr="00172BF6">
        <w:rPr>
          <w:rFonts w:ascii="Times New Roman" w:hAnsi="Times New Roman"/>
          <w:sz w:val="24"/>
          <w:szCs w:val="24"/>
        </w:rPr>
        <w:t xml:space="preserve"> Bo,</w:t>
      </w:r>
      <w:r w:rsidR="00895CE3" w:rsidRPr="00172BF6">
        <w:rPr>
          <w:rFonts w:ascii="Times New Roman" w:hAnsi="Times New Roman"/>
          <w:sz w:val="24"/>
          <w:szCs w:val="24"/>
        </w:rPr>
        <w:t xml:space="preserve"> </w:t>
      </w:r>
      <w:proofErr w:type="spellStart"/>
      <w:r w:rsidR="005C44F4" w:rsidRPr="00172BF6">
        <w:rPr>
          <w:rFonts w:ascii="Times New Roman" w:hAnsi="Times New Roman"/>
          <w:i/>
          <w:sz w:val="24"/>
          <w:szCs w:val="24"/>
        </w:rPr>
        <w:t>PloS</w:t>
      </w:r>
      <w:proofErr w:type="spellEnd"/>
      <w:r w:rsidR="005C44F4" w:rsidRPr="00172BF6">
        <w:rPr>
          <w:rFonts w:ascii="Times New Roman" w:hAnsi="Times New Roman"/>
          <w:i/>
          <w:sz w:val="24"/>
          <w:szCs w:val="24"/>
        </w:rPr>
        <w:t xml:space="preserve"> One</w:t>
      </w:r>
      <w:r w:rsidR="005C44F4" w:rsidRPr="00172BF6">
        <w:rPr>
          <w:rFonts w:ascii="Times New Roman" w:hAnsi="Times New Roman"/>
          <w:sz w:val="24"/>
          <w:szCs w:val="24"/>
        </w:rPr>
        <w:t xml:space="preserve">, </w:t>
      </w:r>
      <w:r w:rsidR="005C44F4" w:rsidRPr="00172BF6">
        <w:rPr>
          <w:rFonts w:ascii="Times New Roman" w:hAnsi="Times New Roman"/>
          <w:b/>
          <w:sz w:val="24"/>
          <w:szCs w:val="24"/>
        </w:rPr>
        <w:t>2014</w:t>
      </w:r>
      <w:r w:rsidR="005C44F4" w:rsidRPr="00172BF6">
        <w:rPr>
          <w:rFonts w:ascii="Times New Roman" w:hAnsi="Times New Roman"/>
          <w:sz w:val="24"/>
          <w:szCs w:val="24"/>
        </w:rPr>
        <w:t xml:space="preserve">, 9, </w:t>
      </w:r>
      <w:r w:rsidR="00895CE3" w:rsidRPr="00172BF6">
        <w:rPr>
          <w:rFonts w:ascii="Times New Roman" w:hAnsi="Times New Roman"/>
          <w:sz w:val="24"/>
          <w:szCs w:val="24"/>
        </w:rPr>
        <w:t xml:space="preserve"> e92007</w:t>
      </w:r>
      <w:r w:rsidR="005C44F4" w:rsidRPr="00172BF6">
        <w:rPr>
          <w:rFonts w:ascii="Times New Roman" w:hAnsi="Times New Roman"/>
          <w:sz w:val="24"/>
          <w:szCs w:val="24"/>
        </w:rPr>
        <w:t>.</w:t>
      </w:r>
    </w:p>
    <w:p w:rsidR="00172BF6" w:rsidRPr="00172BF6" w:rsidRDefault="00F16FB1" w:rsidP="00172BF6">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sz w:val="24"/>
          <w:szCs w:val="24"/>
        </w:rPr>
        <w:t xml:space="preserve">R.R. </w:t>
      </w:r>
      <w:proofErr w:type="spellStart"/>
      <w:r w:rsidR="00895CE3" w:rsidRPr="00172BF6">
        <w:rPr>
          <w:rFonts w:ascii="Times New Roman" w:hAnsi="Times New Roman"/>
          <w:sz w:val="24"/>
          <w:szCs w:val="24"/>
        </w:rPr>
        <w:t>Ruela</w:t>
      </w:r>
      <w:proofErr w:type="spellEnd"/>
      <w:r w:rsidR="00895CE3" w:rsidRPr="00172BF6">
        <w:rPr>
          <w:rFonts w:ascii="Times New Roman" w:hAnsi="Times New Roman"/>
          <w:sz w:val="24"/>
          <w:szCs w:val="24"/>
        </w:rPr>
        <w:t>-de-Sousa,</w:t>
      </w:r>
      <w:r w:rsidRPr="00172BF6">
        <w:rPr>
          <w:rFonts w:ascii="Times New Roman" w:hAnsi="Times New Roman"/>
          <w:sz w:val="24"/>
          <w:szCs w:val="24"/>
        </w:rPr>
        <w:t xml:space="preserve"> G.M. </w:t>
      </w:r>
      <w:r w:rsidR="00895CE3" w:rsidRPr="00172BF6">
        <w:rPr>
          <w:rFonts w:ascii="Times New Roman" w:hAnsi="Times New Roman"/>
          <w:sz w:val="24"/>
          <w:szCs w:val="24"/>
        </w:rPr>
        <w:t xml:space="preserve"> </w:t>
      </w:r>
      <w:proofErr w:type="spellStart"/>
      <w:r w:rsidR="00895CE3" w:rsidRPr="00172BF6">
        <w:rPr>
          <w:rFonts w:ascii="Times New Roman" w:hAnsi="Times New Roman"/>
          <w:sz w:val="24"/>
          <w:szCs w:val="24"/>
        </w:rPr>
        <w:t>Fuhler</w:t>
      </w:r>
      <w:proofErr w:type="spellEnd"/>
      <w:r w:rsidR="00895CE3" w:rsidRPr="00172BF6">
        <w:rPr>
          <w:rFonts w:ascii="Times New Roman" w:hAnsi="Times New Roman"/>
          <w:sz w:val="24"/>
          <w:szCs w:val="24"/>
        </w:rPr>
        <w:t>,</w:t>
      </w:r>
      <w:r w:rsidRPr="00172BF6">
        <w:rPr>
          <w:rFonts w:ascii="Times New Roman" w:hAnsi="Times New Roman"/>
          <w:sz w:val="24"/>
          <w:szCs w:val="24"/>
        </w:rPr>
        <w:t xml:space="preserve"> N.</w:t>
      </w:r>
      <w:r w:rsidR="00895CE3" w:rsidRPr="00172BF6">
        <w:rPr>
          <w:rFonts w:ascii="Times New Roman" w:hAnsi="Times New Roman"/>
          <w:sz w:val="24"/>
          <w:szCs w:val="24"/>
        </w:rPr>
        <w:t xml:space="preserve"> </w:t>
      </w:r>
      <w:proofErr w:type="spellStart"/>
      <w:r w:rsidR="00895CE3" w:rsidRPr="00172BF6">
        <w:rPr>
          <w:rFonts w:ascii="Times New Roman" w:hAnsi="Times New Roman"/>
          <w:sz w:val="24"/>
          <w:szCs w:val="24"/>
        </w:rPr>
        <w:t>Blom</w:t>
      </w:r>
      <w:proofErr w:type="spellEnd"/>
      <w:r w:rsidR="00895CE3" w:rsidRPr="00172BF6">
        <w:rPr>
          <w:rFonts w:ascii="Times New Roman" w:hAnsi="Times New Roman"/>
          <w:sz w:val="24"/>
          <w:szCs w:val="24"/>
        </w:rPr>
        <w:t>,</w:t>
      </w:r>
      <w:r w:rsidRPr="00172BF6">
        <w:rPr>
          <w:rFonts w:ascii="Times New Roman" w:hAnsi="Times New Roman"/>
          <w:sz w:val="24"/>
          <w:szCs w:val="24"/>
        </w:rPr>
        <w:t xml:space="preserve"> C.V.</w:t>
      </w:r>
      <w:r w:rsidR="00895CE3" w:rsidRPr="00172BF6">
        <w:rPr>
          <w:rFonts w:ascii="Times New Roman" w:hAnsi="Times New Roman"/>
          <w:sz w:val="24"/>
          <w:szCs w:val="24"/>
        </w:rPr>
        <w:t xml:space="preserve"> Ferreira,</w:t>
      </w:r>
      <w:r w:rsidRPr="00172BF6">
        <w:rPr>
          <w:rFonts w:ascii="Times New Roman" w:hAnsi="Times New Roman"/>
          <w:sz w:val="24"/>
          <w:szCs w:val="24"/>
        </w:rPr>
        <w:t xml:space="preserve"> H.</w:t>
      </w:r>
      <w:r w:rsidR="00895CE3" w:rsidRPr="00172BF6">
        <w:rPr>
          <w:rFonts w:ascii="Times New Roman" w:hAnsi="Times New Roman"/>
          <w:sz w:val="24"/>
          <w:szCs w:val="24"/>
        </w:rPr>
        <w:t xml:space="preserve"> Aoyama</w:t>
      </w:r>
      <w:r w:rsidRPr="00172BF6">
        <w:rPr>
          <w:rFonts w:ascii="Times New Roman" w:hAnsi="Times New Roman"/>
          <w:sz w:val="24"/>
          <w:szCs w:val="24"/>
        </w:rPr>
        <w:t xml:space="preserve">, M.P. </w:t>
      </w:r>
      <w:proofErr w:type="spellStart"/>
      <w:r w:rsidR="005C44F4" w:rsidRPr="00172BF6">
        <w:rPr>
          <w:rFonts w:ascii="Times New Roman" w:hAnsi="Times New Roman"/>
          <w:sz w:val="24"/>
          <w:szCs w:val="24"/>
        </w:rPr>
        <w:t>Peppelenbosch</w:t>
      </w:r>
      <w:proofErr w:type="spellEnd"/>
      <w:r w:rsidR="005C44F4" w:rsidRPr="00172BF6">
        <w:rPr>
          <w:rFonts w:ascii="Times New Roman" w:hAnsi="Times New Roman"/>
          <w:sz w:val="24"/>
          <w:szCs w:val="24"/>
        </w:rPr>
        <w:t xml:space="preserve">, </w:t>
      </w:r>
      <w:r w:rsidR="00895CE3" w:rsidRPr="00172BF6">
        <w:rPr>
          <w:rFonts w:ascii="Times New Roman" w:hAnsi="Times New Roman"/>
          <w:i/>
          <w:color w:val="000000"/>
          <w:sz w:val="24"/>
          <w:szCs w:val="24"/>
        </w:rPr>
        <w:t xml:space="preserve">Cell Death </w:t>
      </w:r>
      <w:proofErr w:type="spellStart"/>
      <w:r w:rsidR="00895CE3" w:rsidRPr="00172BF6">
        <w:rPr>
          <w:rFonts w:ascii="Times New Roman" w:hAnsi="Times New Roman"/>
          <w:i/>
          <w:color w:val="000000"/>
          <w:sz w:val="24"/>
          <w:szCs w:val="24"/>
        </w:rPr>
        <w:t>Dis</w:t>
      </w:r>
      <w:proofErr w:type="spellEnd"/>
      <w:r w:rsidR="005C44F4" w:rsidRPr="00172BF6">
        <w:rPr>
          <w:rFonts w:ascii="Times New Roman" w:hAnsi="Times New Roman"/>
          <w:color w:val="000000"/>
          <w:sz w:val="24"/>
          <w:szCs w:val="24"/>
        </w:rPr>
        <w:t>,</w:t>
      </w:r>
      <w:r w:rsidR="005C44F4" w:rsidRPr="00172BF6">
        <w:rPr>
          <w:rFonts w:ascii="Times New Roman" w:hAnsi="Times New Roman"/>
          <w:sz w:val="24"/>
          <w:szCs w:val="24"/>
        </w:rPr>
        <w:t xml:space="preserve"> </w:t>
      </w:r>
      <w:r w:rsidR="005C44F4" w:rsidRPr="00172BF6">
        <w:rPr>
          <w:rFonts w:ascii="Times New Roman" w:hAnsi="Times New Roman"/>
          <w:b/>
          <w:sz w:val="24"/>
          <w:szCs w:val="24"/>
        </w:rPr>
        <w:t>2010</w:t>
      </w:r>
      <w:r w:rsidR="005C44F4" w:rsidRPr="00172BF6">
        <w:rPr>
          <w:rFonts w:ascii="Times New Roman" w:hAnsi="Times New Roman"/>
          <w:sz w:val="24"/>
          <w:szCs w:val="24"/>
        </w:rPr>
        <w:t>,</w:t>
      </w:r>
      <w:r w:rsidR="00895CE3" w:rsidRPr="00172BF6">
        <w:rPr>
          <w:rFonts w:ascii="Times New Roman" w:hAnsi="Times New Roman"/>
          <w:color w:val="000000"/>
          <w:sz w:val="24"/>
          <w:szCs w:val="24"/>
        </w:rPr>
        <w:t xml:space="preserve"> </w:t>
      </w:r>
      <w:r w:rsidR="005C44F4" w:rsidRPr="00472FAD">
        <w:rPr>
          <w:rFonts w:ascii="Times New Roman" w:hAnsi="Times New Roman"/>
          <w:bCs/>
          <w:i/>
          <w:sz w:val="24"/>
          <w:szCs w:val="24"/>
        </w:rPr>
        <w:t>1</w:t>
      </w:r>
      <w:r w:rsidR="005C44F4" w:rsidRPr="00172BF6">
        <w:rPr>
          <w:rFonts w:ascii="Times New Roman" w:hAnsi="Times New Roman"/>
          <w:bCs/>
          <w:sz w:val="24"/>
          <w:szCs w:val="24"/>
        </w:rPr>
        <w:t>,</w:t>
      </w:r>
      <w:r w:rsidR="00895CE3" w:rsidRPr="00172BF6">
        <w:rPr>
          <w:rFonts w:ascii="Times New Roman" w:hAnsi="Times New Roman"/>
          <w:sz w:val="24"/>
          <w:szCs w:val="24"/>
        </w:rPr>
        <w:t xml:space="preserve"> </w:t>
      </w:r>
      <w:r w:rsidR="00895CE3" w:rsidRPr="00172BF6">
        <w:rPr>
          <w:rFonts w:ascii="Times New Roman" w:hAnsi="Times New Roman"/>
          <w:bCs/>
          <w:sz w:val="24"/>
          <w:szCs w:val="24"/>
        </w:rPr>
        <w:t xml:space="preserve">e19. </w:t>
      </w:r>
    </w:p>
    <w:p w:rsidR="00172BF6" w:rsidRPr="00172BF6" w:rsidRDefault="00F16FB1" w:rsidP="00172BF6">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bCs/>
          <w:sz w:val="24"/>
          <w:szCs w:val="24"/>
        </w:rPr>
        <w:t xml:space="preserve">X. </w:t>
      </w:r>
      <w:r w:rsidR="000F7566" w:rsidRPr="00172BF6">
        <w:rPr>
          <w:rFonts w:ascii="Times New Roman" w:hAnsi="Times New Roman"/>
          <w:bCs/>
          <w:sz w:val="24"/>
          <w:szCs w:val="24"/>
        </w:rPr>
        <w:t>Cao,</w:t>
      </w:r>
      <w:r w:rsidRPr="00172BF6">
        <w:rPr>
          <w:rFonts w:ascii="Times New Roman" w:hAnsi="Times New Roman"/>
          <w:bCs/>
          <w:sz w:val="24"/>
          <w:szCs w:val="24"/>
        </w:rPr>
        <w:t xml:space="preserve"> B.</w:t>
      </w:r>
      <w:r w:rsidR="000F7566" w:rsidRPr="00172BF6">
        <w:rPr>
          <w:rFonts w:ascii="Times New Roman" w:hAnsi="Times New Roman"/>
          <w:bCs/>
          <w:sz w:val="24"/>
          <w:szCs w:val="24"/>
        </w:rPr>
        <w:t xml:space="preserve"> Liu,</w:t>
      </w:r>
      <w:r w:rsidRPr="00172BF6">
        <w:rPr>
          <w:rFonts w:ascii="Times New Roman" w:hAnsi="Times New Roman"/>
          <w:bCs/>
          <w:sz w:val="24"/>
          <w:szCs w:val="24"/>
        </w:rPr>
        <w:t xml:space="preserve"> W.</w:t>
      </w:r>
      <w:r w:rsidR="000F7566" w:rsidRPr="00172BF6">
        <w:rPr>
          <w:rFonts w:ascii="Times New Roman" w:hAnsi="Times New Roman"/>
          <w:bCs/>
          <w:sz w:val="24"/>
          <w:szCs w:val="24"/>
        </w:rPr>
        <w:t xml:space="preserve"> Cao,</w:t>
      </w:r>
      <w:r w:rsidRPr="00172BF6">
        <w:rPr>
          <w:rFonts w:ascii="Times New Roman" w:hAnsi="Times New Roman"/>
          <w:bCs/>
          <w:sz w:val="24"/>
          <w:szCs w:val="24"/>
        </w:rPr>
        <w:t xml:space="preserve"> W.</w:t>
      </w:r>
      <w:r w:rsidR="000F7566" w:rsidRPr="00172BF6">
        <w:rPr>
          <w:rFonts w:ascii="Times New Roman" w:hAnsi="Times New Roman"/>
          <w:bCs/>
          <w:sz w:val="24"/>
          <w:szCs w:val="24"/>
        </w:rPr>
        <w:t xml:space="preserve"> Zhang,</w:t>
      </w:r>
      <w:r w:rsidRPr="00172BF6">
        <w:rPr>
          <w:rFonts w:ascii="Times New Roman" w:hAnsi="Times New Roman"/>
          <w:bCs/>
          <w:sz w:val="24"/>
          <w:szCs w:val="24"/>
        </w:rPr>
        <w:t xml:space="preserve"> F.</w:t>
      </w:r>
      <w:r w:rsidR="000F7566" w:rsidRPr="00172BF6">
        <w:rPr>
          <w:rFonts w:ascii="Times New Roman" w:hAnsi="Times New Roman"/>
          <w:bCs/>
          <w:sz w:val="24"/>
          <w:szCs w:val="24"/>
        </w:rPr>
        <w:t xml:space="preserve"> Zhang,</w:t>
      </w:r>
      <w:r w:rsidRPr="00172BF6">
        <w:rPr>
          <w:rFonts w:ascii="Times New Roman" w:hAnsi="Times New Roman"/>
          <w:bCs/>
          <w:sz w:val="24"/>
          <w:szCs w:val="24"/>
        </w:rPr>
        <w:t xml:space="preserve"> H.</w:t>
      </w:r>
      <w:r w:rsidR="000F7566" w:rsidRPr="00172BF6">
        <w:rPr>
          <w:rFonts w:ascii="Times New Roman" w:hAnsi="Times New Roman"/>
          <w:bCs/>
          <w:sz w:val="24"/>
          <w:szCs w:val="24"/>
        </w:rPr>
        <w:t xml:space="preserve"> Zhao,</w:t>
      </w:r>
      <w:r w:rsidRPr="00172BF6">
        <w:rPr>
          <w:rFonts w:ascii="Times New Roman" w:hAnsi="Times New Roman"/>
          <w:bCs/>
          <w:sz w:val="24"/>
          <w:szCs w:val="24"/>
        </w:rPr>
        <w:t xml:space="preserve"> R.</w:t>
      </w:r>
      <w:r w:rsidR="000F7566" w:rsidRPr="00172BF6">
        <w:rPr>
          <w:rFonts w:ascii="Times New Roman" w:hAnsi="Times New Roman"/>
          <w:bCs/>
          <w:sz w:val="24"/>
          <w:szCs w:val="24"/>
        </w:rPr>
        <w:t xml:space="preserve"> </w:t>
      </w:r>
      <w:proofErr w:type="spellStart"/>
      <w:r w:rsidR="000F7566" w:rsidRPr="00172BF6">
        <w:rPr>
          <w:rFonts w:ascii="Times New Roman" w:hAnsi="Times New Roman"/>
          <w:bCs/>
          <w:sz w:val="24"/>
          <w:szCs w:val="24"/>
        </w:rPr>
        <w:t>Meng</w:t>
      </w:r>
      <w:proofErr w:type="spellEnd"/>
      <w:r w:rsidR="000F7566" w:rsidRPr="00172BF6">
        <w:rPr>
          <w:rFonts w:ascii="Times New Roman" w:hAnsi="Times New Roman"/>
          <w:bCs/>
          <w:sz w:val="24"/>
          <w:szCs w:val="24"/>
        </w:rPr>
        <w:t>,</w:t>
      </w:r>
      <w:r w:rsidRPr="00172BF6">
        <w:rPr>
          <w:rFonts w:ascii="Times New Roman" w:hAnsi="Times New Roman"/>
          <w:bCs/>
          <w:sz w:val="24"/>
          <w:szCs w:val="24"/>
        </w:rPr>
        <w:t xml:space="preserve"> L.</w:t>
      </w:r>
      <w:r w:rsidR="000F7566" w:rsidRPr="00172BF6">
        <w:rPr>
          <w:rFonts w:ascii="Times New Roman" w:hAnsi="Times New Roman"/>
          <w:bCs/>
          <w:sz w:val="24"/>
          <w:szCs w:val="24"/>
        </w:rPr>
        <w:t xml:space="preserve"> Zhang,</w:t>
      </w:r>
      <w:r w:rsidRPr="00172BF6">
        <w:rPr>
          <w:rFonts w:ascii="Times New Roman" w:hAnsi="Times New Roman"/>
          <w:bCs/>
          <w:sz w:val="24"/>
          <w:szCs w:val="24"/>
        </w:rPr>
        <w:t xml:space="preserve"> R. </w:t>
      </w:r>
      <w:proofErr w:type="spellStart"/>
      <w:r w:rsidRPr="00172BF6">
        <w:rPr>
          <w:rFonts w:ascii="Times New Roman" w:hAnsi="Times New Roman"/>
          <w:bCs/>
          <w:sz w:val="24"/>
          <w:szCs w:val="24"/>
        </w:rPr>
        <w:t>Niu</w:t>
      </w:r>
      <w:proofErr w:type="spellEnd"/>
      <w:r w:rsidR="000F7566" w:rsidRPr="00172BF6">
        <w:rPr>
          <w:rFonts w:ascii="Times New Roman" w:hAnsi="Times New Roman"/>
          <w:bCs/>
          <w:sz w:val="24"/>
          <w:szCs w:val="24"/>
        </w:rPr>
        <w:t>,</w:t>
      </w:r>
      <w:r w:rsidRPr="00172BF6">
        <w:rPr>
          <w:rFonts w:ascii="Times New Roman" w:hAnsi="Times New Roman"/>
          <w:bCs/>
          <w:sz w:val="24"/>
          <w:szCs w:val="24"/>
        </w:rPr>
        <w:t xml:space="preserve"> X.</w:t>
      </w:r>
      <w:r w:rsidR="000F7566" w:rsidRPr="00172BF6">
        <w:rPr>
          <w:rFonts w:ascii="Times New Roman" w:hAnsi="Times New Roman"/>
          <w:bCs/>
          <w:sz w:val="24"/>
          <w:szCs w:val="24"/>
        </w:rPr>
        <w:t xml:space="preserve"> </w:t>
      </w:r>
      <w:proofErr w:type="spellStart"/>
      <w:r w:rsidR="000F7566" w:rsidRPr="00172BF6">
        <w:rPr>
          <w:rFonts w:ascii="Times New Roman" w:hAnsi="Times New Roman"/>
          <w:bCs/>
          <w:sz w:val="24"/>
          <w:szCs w:val="24"/>
        </w:rPr>
        <w:t>Hao</w:t>
      </w:r>
      <w:proofErr w:type="spellEnd"/>
      <w:r w:rsidR="000F7566" w:rsidRPr="00172BF6">
        <w:rPr>
          <w:rFonts w:ascii="Times New Roman" w:hAnsi="Times New Roman"/>
          <w:bCs/>
          <w:sz w:val="24"/>
          <w:szCs w:val="24"/>
        </w:rPr>
        <w:t>,</w:t>
      </w:r>
      <w:r w:rsidRPr="00172BF6">
        <w:rPr>
          <w:rFonts w:ascii="Times New Roman" w:hAnsi="Times New Roman"/>
          <w:bCs/>
          <w:sz w:val="24"/>
          <w:szCs w:val="24"/>
        </w:rPr>
        <w:t xml:space="preserve"> B.</w:t>
      </w:r>
      <w:r w:rsidR="005C44F4" w:rsidRPr="00172BF6">
        <w:rPr>
          <w:rFonts w:ascii="Times New Roman" w:hAnsi="Times New Roman"/>
          <w:bCs/>
          <w:sz w:val="24"/>
          <w:szCs w:val="24"/>
        </w:rPr>
        <w:t xml:space="preserve"> Zhang</w:t>
      </w:r>
      <w:r w:rsidR="005C44F4" w:rsidRPr="00172BF6">
        <w:rPr>
          <w:rFonts w:ascii="Times New Roman" w:hAnsi="Times New Roman"/>
          <w:sz w:val="24"/>
          <w:szCs w:val="24"/>
        </w:rPr>
        <w:t>,</w:t>
      </w:r>
      <w:r w:rsidR="000F7566" w:rsidRPr="00172BF6">
        <w:rPr>
          <w:rFonts w:ascii="Times New Roman" w:hAnsi="Times New Roman"/>
          <w:sz w:val="24"/>
          <w:szCs w:val="24"/>
        </w:rPr>
        <w:t xml:space="preserve"> </w:t>
      </w:r>
      <w:r w:rsidR="000F7566" w:rsidRPr="00172BF6">
        <w:rPr>
          <w:rFonts w:ascii="Times New Roman" w:hAnsi="Times New Roman"/>
          <w:i/>
          <w:color w:val="000000"/>
          <w:sz w:val="24"/>
          <w:szCs w:val="24"/>
        </w:rPr>
        <w:t>Chin. J. Cancer Res</w:t>
      </w:r>
      <w:r w:rsidR="005C44F4" w:rsidRPr="00172BF6">
        <w:rPr>
          <w:rFonts w:ascii="Times New Roman" w:hAnsi="Times New Roman"/>
          <w:color w:val="000000"/>
          <w:sz w:val="24"/>
          <w:szCs w:val="24"/>
        </w:rPr>
        <w:t xml:space="preserve">, </w:t>
      </w:r>
      <w:r w:rsidR="005C44F4" w:rsidRPr="00172BF6">
        <w:rPr>
          <w:rFonts w:ascii="Times New Roman" w:hAnsi="Times New Roman"/>
          <w:b/>
          <w:bCs/>
          <w:sz w:val="24"/>
          <w:szCs w:val="24"/>
        </w:rPr>
        <w:t>2013</w:t>
      </w:r>
      <w:r w:rsidR="005C44F4" w:rsidRPr="00172BF6">
        <w:rPr>
          <w:rFonts w:ascii="Times New Roman" w:hAnsi="Times New Roman"/>
          <w:bCs/>
          <w:sz w:val="24"/>
          <w:szCs w:val="24"/>
        </w:rPr>
        <w:t>,</w:t>
      </w:r>
      <w:r w:rsidR="005C44F4" w:rsidRPr="00172BF6">
        <w:rPr>
          <w:rFonts w:ascii="Times New Roman" w:hAnsi="Times New Roman"/>
          <w:sz w:val="24"/>
          <w:szCs w:val="24"/>
        </w:rPr>
        <w:t xml:space="preserve"> </w:t>
      </w:r>
      <w:r w:rsidR="005C44F4" w:rsidRPr="003C258C">
        <w:rPr>
          <w:rFonts w:ascii="Times New Roman" w:hAnsi="Times New Roman"/>
          <w:i/>
          <w:sz w:val="24"/>
          <w:szCs w:val="24"/>
        </w:rPr>
        <w:t>25</w:t>
      </w:r>
      <w:r w:rsidR="005C44F4" w:rsidRPr="00172BF6">
        <w:rPr>
          <w:rFonts w:ascii="Times New Roman" w:hAnsi="Times New Roman"/>
          <w:sz w:val="24"/>
          <w:szCs w:val="24"/>
        </w:rPr>
        <w:t xml:space="preserve">, </w:t>
      </w:r>
      <w:r w:rsidR="000F7566" w:rsidRPr="00172BF6">
        <w:rPr>
          <w:rFonts w:ascii="Times New Roman" w:hAnsi="Times New Roman"/>
          <w:sz w:val="24"/>
          <w:szCs w:val="24"/>
        </w:rPr>
        <w:t xml:space="preserve">212-222. </w:t>
      </w:r>
    </w:p>
    <w:p w:rsidR="00172BF6" w:rsidRPr="00172BF6" w:rsidRDefault="00F16FB1" w:rsidP="00172BF6">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sz w:val="24"/>
          <w:szCs w:val="24"/>
        </w:rPr>
        <w:t xml:space="preserve">S.H. </w:t>
      </w:r>
      <w:r w:rsidR="000F7566" w:rsidRPr="00172BF6">
        <w:rPr>
          <w:rFonts w:ascii="Times New Roman" w:hAnsi="Times New Roman"/>
          <w:sz w:val="24"/>
          <w:szCs w:val="24"/>
        </w:rPr>
        <w:t>Lee,</w:t>
      </w:r>
      <w:r w:rsidRPr="00172BF6">
        <w:rPr>
          <w:rFonts w:ascii="Times New Roman" w:hAnsi="Times New Roman"/>
          <w:sz w:val="24"/>
          <w:szCs w:val="24"/>
        </w:rPr>
        <w:t xml:space="preserve"> X.W.</w:t>
      </w:r>
      <w:r w:rsidR="000F7566" w:rsidRPr="00172BF6">
        <w:rPr>
          <w:rFonts w:ascii="Times New Roman" w:hAnsi="Times New Roman"/>
          <w:sz w:val="24"/>
          <w:szCs w:val="24"/>
        </w:rPr>
        <w:t xml:space="preserve"> </w:t>
      </w:r>
      <w:proofErr w:type="spellStart"/>
      <w:r w:rsidR="000F7566" w:rsidRPr="00172BF6">
        <w:rPr>
          <w:rFonts w:ascii="Times New Roman" w:hAnsi="Times New Roman"/>
          <w:sz w:val="24"/>
          <w:szCs w:val="24"/>
        </w:rPr>
        <w:t>Meng</w:t>
      </w:r>
      <w:proofErr w:type="spellEnd"/>
      <w:r w:rsidR="000F7566" w:rsidRPr="00172BF6">
        <w:rPr>
          <w:rFonts w:ascii="Times New Roman" w:hAnsi="Times New Roman"/>
          <w:sz w:val="24"/>
          <w:szCs w:val="24"/>
        </w:rPr>
        <w:t>,</w:t>
      </w:r>
      <w:r w:rsidRPr="00172BF6">
        <w:rPr>
          <w:rFonts w:ascii="Times New Roman" w:hAnsi="Times New Roman"/>
          <w:sz w:val="24"/>
          <w:szCs w:val="24"/>
        </w:rPr>
        <w:t xml:space="preserve"> K.S.</w:t>
      </w:r>
      <w:r w:rsidR="000F7566" w:rsidRPr="00172BF6">
        <w:rPr>
          <w:rFonts w:ascii="Times New Roman" w:hAnsi="Times New Roman"/>
          <w:sz w:val="24"/>
          <w:szCs w:val="24"/>
          <w:vertAlign w:val="superscript"/>
        </w:rPr>
        <w:t xml:space="preserve"> </w:t>
      </w:r>
      <w:r w:rsidR="000F7566" w:rsidRPr="00172BF6">
        <w:rPr>
          <w:rFonts w:ascii="Times New Roman" w:hAnsi="Times New Roman"/>
          <w:sz w:val="24"/>
          <w:szCs w:val="24"/>
        </w:rPr>
        <w:t>Flatten,</w:t>
      </w:r>
      <w:r w:rsidRPr="00172BF6">
        <w:rPr>
          <w:rFonts w:ascii="Times New Roman" w:hAnsi="Times New Roman"/>
          <w:sz w:val="24"/>
          <w:szCs w:val="24"/>
        </w:rPr>
        <w:t xml:space="preserve"> D.A.</w:t>
      </w:r>
      <w:r w:rsidR="000F7566" w:rsidRPr="00172BF6">
        <w:rPr>
          <w:rFonts w:ascii="Times New Roman" w:hAnsi="Times New Roman"/>
          <w:sz w:val="24"/>
          <w:szCs w:val="24"/>
        </w:rPr>
        <w:t xml:space="preserve"> </w:t>
      </w:r>
      <w:proofErr w:type="spellStart"/>
      <w:r w:rsidR="000F7566" w:rsidRPr="00172BF6">
        <w:rPr>
          <w:rFonts w:ascii="Times New Roman" w:hAnsi="Times New Roman"/>
          <w:sz w:val="24"/>
          <w:szCs w:val="24"/>
        </w:rPr>
        <w:t>Loegering</w:t>
      </w:r>
      <w:proofErr w:type="spellEnd"/>
      <w:r w:rsidR="000F7566" w:rsidRPr="00172BF6">
        <w:rPr>
          <w:rFonts w:ascii="Times New Roman" w:hAnsi="Times New Roman"/>
          <w:sz w:val="24"/>
          <w:szCs w:val="24"/>
        </w:rPr>
        <w:t>,</w:t>
      </w:r>
      <w:r w:rsidRPr="00172BF6">
        <w:rPr>
          <w:rFonts w:ascii="Times New Roman" w:hAnsi="Times New Roman"/>
          <w:sz w:val="24"/>
          <w:szCs w:val="24"/>
        </w:rPr>
        <w:t xml:space="preserve"> S.H.</w:t>
      </w:r>
      <w:r w:rsidR="005C44F4" w:rsidRPr="00172BF6">
        <w:rPr>
          <w:rFonts w:ascii="Times New Roman" w:hAnsi="Times New Roman"/>
          <w:sz w:val="24"/>
          <w:szCs w:val="24"/>
        </w:rPr>
        <w:t xml:space="preserve"> Kaufmann,</w:t>
      </w:r>
      <w:r w:rsidR="000F7566" w:rsidRPr="00172BF6">
        <w:rPr>
          <w:rFonts w:ascii="Times New Roman" w:hAnsi="Times New Roman"/>
          <w:sz w:val="24"/>
          <w:szCs w:val="24"/>
        </w:rPr>
        <w:t xml:space="preserve"> </w:t>
      </w:r>
      <w:hyperlink r:id="rId22" w:history="1">
        <w:r w:rsidR="000F7566" w:rsidRPr="00172BF6">
          <w:rPr>
            <w:rStyle w:val="highlight"/>
            <w:rFonts w:ascii="Times New Roman" w:hAnsi="Times New Roman"/>
            <w:color w:val="000000"/>
            <w:sz w:val="24"/>
            <w:szCs w:val="24"/>
          </w:rPr>
          <w:t xml:space="preserve">Cell Death </w:t>
        </w:r>
        <w:proofErr w:type="gramStart"/>
        <w:r w:rsidR="000F7566" w:rsidRPr="00172BF6">
          <w:rPr>
            <w:rStyle w:val="highlight"/>
            <w:rFonts w:ascii="Times New Roman" w:hAnsi="Times New Roman"/>
            <w:color w:val="000000"/>
            <w:sz w:val="24"/>
            <w:szCs w:val="24"/>
          </w:rPr>
          <w:t>Differ</w:t>
        </w:r>
        <w:r w:rsidR="000F7566" w:rsidRPr="00172BF6">
          <w:rPr>
            <w:rFonts w:ascii="Times New Roman" w:hAnsi="Times New Roman"/>
            <w:color w:val="000000"/>
            <w:sz w:val="24"/>
            <w:szCs w:val="24"/>
          </w:rPr>
          <w:t>.</w:t>
        </w:r>
        <w:r w:rsidR="005C44F4" w:rsidRPr="00172BF6">
          <w:rPr>
            <w:rFonts w:ascii="Times New Roman" w:hAnsi="Times New Roman"/>
            <w:color w:val="000000"/>
            <w:sz w:val="24"/>
            <w:szCs w:val="24"/>
          </w:rPr>
          <w:t>,</w:t>
        </w:r>
        <w:proofErr w:type="gramEnd"/>
        <w:r w:rsidR="000F7566" w:rsidRPr="00172BF6">
          <w:rPr>
            <w:rFonts w:ascii="Times New Roman" w:hAnsi="Times New Roman"/>
            <w:sz w:val="24"/>
            <w:szCs w:val="24"/>
          </w:rPr>
          <w:t xml:space="preserve"> </w:t>
        </w:r>
      </w:hyperlink>
      <w:r w:rsidR="005C44F4" w:rsidRPr="00172BF6">
        <w:rPr>
          <w:rFonts w:ascii="Times New Roman" w:hAnsi="Times New Roman"/>
          <w:sz w:val="24"/>
          <w:szCs w:val="24"/>
        </w:rPr>
        <w:t xml:space="preserve"> 2013,  </w:t>
      </w:r>
      <w:r w:rsidR="005C44F4" w:rsidRPr="003C258C">
        <w:rPr>
          <w:rFonts w:ascii="Times New Roman" w:hAnsi="Times New Roman"/>
          <w:i/>
          <w:sz w:val="24"/>
          <w:szCs w:val="24"/>
        </w:rPr>
        <w:t>20</w:t>
      </w:r>
      <w:r w:rsidR="005C44F4" w:rsidRPr="00172BF6">
        <w:rPr>
          <w:rFonts w:ascii="Times New Roman" w:hAnsi="Times New Roman"/>
          <w:sz w:val="24"/>
          <w:szCs w:val="24"/>
        </w:rPr>
        <w:t xml:space="preserve">, </w:t>
      </w:r>
      <w:r w:rsidR="000F7566" w:rsidRPr="00172BF6">
        <w:rPr>
          <w:rFonts w:ascii="Times New Roman" w:hAnsi="Times New Roman"/>
          <w:sz w:val="24"/>
          <w:szCs w:val="24"/>
        </w:rPr>
        <w:t xml:space="preserve">64–76. </w:t>
      </w:r>
    </w:p>
    <w:p w:rsidR="00172BF6" w:rsidRPr="00172BF6" w:rsidRDefault="00F16FB1" w:rsidP="00172BF6">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sz w:val="24"/>
          <w:szCs w:val="24"/>
        </w:rPr>
        <w:t xml:space="preserve">P. W. </w:t>
      </w:r>
      <w:proofErr w:type="spellStart"/>
      <w:r w:rsidR="00895CE3" w:rsidRPr="00172BF6">
        <w:rPr>
          <w:rFonts w:ascii="Times New Roman" w:hAnsi="Times New Roman"/>
          <w:sz w:val="24"/>
          <w:szCs w:val="24"/>
        </w:rPr>
        <w:t>Zheng</w:t>
      </w:r>
      <w:proofErr w:type="spellEnd"/>
      <w:r w:rsidR="00895CE3" w:rsidRPr="00172BF6">
        <w:rPr>
          <w:rFonts w:ascii="Times New Roman" w:hAnsi="Times New Roman"/>
          <w:sz w:val="24"/>
          <w:szCs w:val="24"/>
        </w:rPr>
        <w:t>,</w:t>
      </w:r>
      <w:r w:rsidRPr="00172BF6">
        <w:rPr>
          <w:rFonts w:ascii="Times New Roman" w:hAnsi="Times New Roman"/>
          <w:sz w:val="24"/>
          <w:szCs w:val="24"/>
        </w:rPr>
        <w:t xml:space="preserve"> L.C.</w:t>
      </w:r>
      <w:r w:rsidR="00895CE3" w:rsidRPr="00172BF6">
        <w:rPr>
          <w:rFonts w:ascii="Times New Roman" w:hAnsi="Times New Roman"/>
          <w:sz w:val="24"/>
          <w:szCs w:val="24"/>
        </w:rPr>
        <w:t xml:space="preserve"> Chiang,</w:t>
      </w:r>
      <w:r w:rsidRPr="00172BF6">
        <w:rPr>
          <w:rFonts w:ascii="Times New Roman" w:hAnsi="Times New Roman"/>
          <w:sz w:val="24"/>
          <w:szCs w:val="24"/>
        </w:rPr>
        <w:t xml:space="preserve"> C.C.</w:t>
      </w:r>
      <w:r w:rsidR="005C44F4" w:rsidRPr="00172BF6">
        <w:rPr>
          <w:rFonts w:ascii="Times New Roman" w:hAnsi="Times New Roman"/>
          <w:sz w:val="24"/>
          <w:szCs w:val="24"/>
        </w:rPr>
        <w:t xml:space="preserve"> Lin, </w:t>
      </w:r>
      <w:r w:rsidR="00895CE3" w:rsidRPr="00172BF6">
        <w:rPr>
          <w:rFonts w:ascii="Times New Roman" w:hAnsi="Times New Roman"/>
          <w:i/>
          <w:sz w:val="24"/>
          <w:szCs w:val="24"/>
        </w:rPr>
        <w:t>Life Sci</w:t>
      </w:r>
      <w:r w:rsidR="00895CE3" w:rsidRPr="00172BF6">
        <w:rPr>
          <w:rFonts w:ascii="Times New Roman" w:hAnsi="Times New Roman"/>
          <w:sz w:val="24"/>
          <w:szCs w:val="24"/>
        </w:rPr>
        <w:t>.</w:t>
      </w:r>
      <w:r w:rsidR="005C44F4" w:rsidRPr="00172BF6">
        <w:rPr>
          <w:rFonts w:ascii="Times New Roman" w:hAnsi="Times New Roman"/>
          <w:sz w:val="24"/>
          <w:szCs w:val="24"/>
        </w:rPr>
        <w:t xml:space="preserve">, </w:t>
      </w:r>
      <w:r w:rsidR="005C44F4" w:rsidRPr="00172BF6">
        <w:rPr>
          <w:rFonts w:ascii="Times New Roman" w:hAnsi="Times New Roman"/>
          <w:b/>
          <w:sz w:val="24"/>
          <w:szCs w:val="24"/>
        </w:rPr>
        <w:t>2005</w:t>
      </w:r>
      <w:r w:rsidR="005C44F4" w:rsidRPr="00172BF6">
        <w:rPr>
          <w:rFonts w:ascii="Times New Roman" w:hAnsi="Times New Roman"/>
          <w:sz w:val="24"/>
          <w:szCs w:val="24"/>
        </w:rPr>
        <w:t xml:space="preserve">, </w:t>
      </w:r>
      <w:r w:rsidR="005C44F4" w:rsidRPr="003C258C">
        <w:rPr>
          <w:rFonts w:ascii="Times New Roman" w:hAnsi="Times New Roman"/>
          <w:i/>
          <w:sz w:val="24"/>
          <w:szCs w:val="24"/>
        </w:rPr>
        <w:t>76</w:t>
      </w:r>
      <w:r w:rsidR="005C44F4" w:rsidRPr="00172BF6">
        <w:rPr>
          <w:rFonts w:ascii="Times New Roman" w:hAnsi="Times New Roman"/>
          <w:sz w:val="24"/>
          <w:szCs w:val="24"/>
        </w:rPr>
        <w:t xml:space="preserve">, </w:t>
      </w:r>
      <w:r w:rsidR="00895CE3" w:rsidRPr="00172BF6">
        <w:rPr>
          <w:rFonts w:ascii="Times New Roman" w:hAnsi="Times New Roman"/>
          <w:sz w:val="24"/>
          <w:szCs w:val="24"/>
        </w:rPr>
        <w:t xml:space="preserve">1367-1379. </w:t>
      </w:r>
    </w:p>
    <w:p w:rsidR="00364673" w:rsidRPr="00172BF6" w:rsidRDefault="00F16FB1" w:rsidP="00172BF6">
      <w:pPr>
        <w:pStyle w:val="Odlomakpopisa"/>
        <w:widowControl w:val="0"/>
        <w:numPr>
          <w:ilvl w:val="0"/>
          <w:numId w:val="33"/>
        </w:numPr>
        <w:autoSpaceDE w:val="0"/>
        <w:autoSpaceDN w:val="0"/>
        <w:adjustRightInd w:val="0"/>
        <w:spacing w:line="360" w:lineRule="auto"/>
        <w:jc w:val="both"/>
        <w:rPr>
          <w:rFonts w:ascii="Times New Roman" w:hAnsi="Times New Roman"/>
          <w:noProof/>
          <w:sz w:val="24"/>
          <w:szCs w:val="24"/>
        </w:rPr>
      </w:pPr>
      <w:r w:rsidRPr="00172BF6">
        <w:rPr>
          <w:rFonts w:ascii="Times New Roman" w:hAnsi="Times New Roman"/>
          <w:sz w:val="24"/>
          <w:szCs w:val="24"/>
        </w:rPr>
        <w:t xml:space="preserve">F. </w:t>
      </w:r>
      <w:proofErr w:type="spellStart"/>
      <w:r w:rsidR="000F7566" w:rsidRPr="00172BF6">
        <w:rPr>
          <w:rFonts w:ascii="Times New Roman" w:hAnsi="Times New Roman"/>
          <w:sz w:val="24"/>
          <w:szCs w:val="24"/>
        </w:rPr>
        <w:t>Papachristou</w:t>
      </w:r>
      <w:proofErr w:type="spellEnd"/>
      <w:r w:rsidR="000F7566" w:rsidRPr="00172BF6">
        <w:rPr>
          <w:rFonts w:ascii="Times New Roman" w:hAnsi="Times New Roman"/>
          <w:sz w:val="24"/>
          <w:szCs w:val="24"/>
        </w:rPr>
        <w:t>,</w:t>
      </w:r>
      <w:r w:rsidRPr="00172BF6">
        <w:rPr>
          <w:rFonts w:ascii="Times New Roman" w:hAnsi="Times New Roman"/>
          <w:sz w:val="24"/>
          <w:szCs w:val="24"/>
        </w:rPr>
        <w:t xml:space="preserve"> E.</w:t>
      </w:r>
      <w:r w:rsidR="000F7566" w:rsidRPr="00172BF6">
        <w:rPr>
          <w:rFonts w:ascii="Times New Roman" w:hAnsi="Times New Roman"/>
          <w:sz w:val="24"/>
          <w:szCs w:val="24"/>
        </w:rPr>
        <w:t xml:space="preserve"> </w:t>
      </w:r>
      <w:proofErr w:type="spellStart"/>
      <w:r w:rsidR="000F7566" w:rsidRPr="00172BF6">
        <w:rPr>
          <w:rFonts w:ascii="Times New Roman" w:hAnsi="Times New Roman"/>
          <w:sz w:val="24"/>
          <w:szCs w:val="24"/>
        </w:rPr>
        <w:t>Chatzaki</w:t>
      </w:r>
      <w:proofErr w:type="spellEnd"/>
      <w:r w:rsidR="000F7566" w:rsidRPr="00172BF6">
        <w:rPr>
          <w:rFonts w:ascii="Times New Roman" w:hAnsi="Times New Roman"/>
          <w:sz w:val="24"/>
          <w:szCs w:val="24"/>
        </w:rPr>
        <w:t>,</w:t>
      </w:r>
      <w:r w:rsidRPr="00172BF6">
        <w:rPr>
          <w:rFonts w:ascii="Times New Roman" w:hAnsi="Times New Roman"/>
          <w:sz w:val="24"/>
          <w:szCs w:val="24"/>
        </w:rPr>
        <w:t xml:space="preserve"> A.</w:t>
      </w:r>
      <w:r w:rsidR="000F7566" w:rsidRPr="00172BF6">
        <w:rPr>
          <w:rFonts w:ascii="Times New Roman" w:hAnsi="Times New Roman"/>
          <w:sz w:val="24"/>
          <w:szCs w:val="24"/>
        </w:rPr>
        <w:t xml:space="preserve"> </w:t>
      </w:r>
      <w:proofErr w:type="spellStart"/>
      <w:r w:rsidR="000F7566" w:rsidRPr="00172BF6">
        <w:rPr>
          <w:rFonts w:ascii="Times New Roman" w:hAnsi="Times New Roman"/>
          <w:sz w:val="24"/>
          <w:szCs w:val="24"/>
        </w:rPr>
        <w:t>Petrou</w:t>
      </w:r>
      <w:proofErr w:type="spellEnd"/>
      <w:r w:rsidR="000F7566" w:rsidRPr="00172BF6">
        <w:rPr>
          <w:rFonts w:ascii="Times New Roman" w:hAnsi="Times New Roman"/>
          <w:sz w:val="24"/>
          <w:szCs w:val="24"/>
        </w:rPr>
        <w:t>,</w:t>
      </w:r>
      <w:r w:rsidRPr="00172BF6">
        <w:rPr>
          <w:rFonts w:ascii="Times New Roman" w:hAnsi="Times New Roman"/>
          <w:sz w:val="24"/>
          <w:szCs w:val="24"/>
        </w:rPr>
        <w:t xml:space="preserve"> I.</w:t>
      </w:r>
      <w:r w:rsidR="000F7566" w:rsidRPr="00172BF6">
        <w:rPr>
          <w:rFonts w:ascii="Times New Roman" w:hAnsi="Times New Roman"/>
          <w:sz w:val="24"/>
          <w:szCs w:val="24"/>
        </w:rPr>
        <w:t xml:space="preserve"> </w:t>
      </w:r>
      <w:proofErr w:type="spellStart"/>
      <w:r w:rsidR="000F7566" w:rsidRPr="00172BF6">
        <w:rPr>
          <w:rFonts w:ascii="Times New Roman" w:hAnsi="Times New Roman"/>
          <w:sz w:val="24"/>
          <w:szCs w:val="24"/>
        </w:rPr>
        <w:t>Kougioumtzi</w:t>
      </w:r>
      <w:proofErr w:type="spellEnd"/>
      <w:r w:rsidR="000F7566" w:rsidRPr="00172BF6">
        <w:rPr>
          <w:rFonts w:ascii="Times New Roman" w:hAnsi="Times New Roman"/>
          <w:sz w:val="24"/>
          <w:szCs w:val="24"/>
        </w:rPr>
        <w:t>,</w:t>
      </w:r>
      <w:r w:rsidRPr="00172BF6">
        <w:rPr>
          <w:rFonts w:ascii="Times New Roman" w:hAnsi="Times New Roman"/>
          <w:sz w:val="24"/>
          <w:szCs w:val="24"/>
        </w:rPr>
        <w:t xml:space="preserve"> N.</w:t>
      </w:r>
      <w:r w:rsidR="000F7566" w:rsidRPr="00172BF6">
        <w:rPr>
          <w:rFonts w:ascii="Times New Roman" w:hAnsi="Times New Roman"/>
          <w:sz w:val="24"/>
          <w:szCs w:val="24"/>
        </w:rPr>
        <w:t xml:space="preserve"> </w:t>
      </w:r>
      <w:proofErr w:type="spellStart"/>
      <w:r w:rsidR="000F7566" w:rsidRPr="00172BF6">
        <w:rPr>
          <w:rFonts w:ascii="Times New Roman" w:hAnsi="Times New Roman"/>
          <w:sz w:val="24"/>
          <w:szCs w:val="24"/>
        </w:rPr>
        <w:t>Katsikogiannis</w:t>
      </w:r>
      <w:proofErr w:type="spellEnd"/>
      <w:r w:rsidR="000F7566" w:rsidRPr="00172BF6">
        <w:rPr>
          <w:rFonts w:ascii="Times New Roman" w:hAnsi="Times New Roman"/>
          <w:sz w:val="24"/>
          <w:szCs w:val="24"/>
        </w:rPr>
        <w:t xml:space="preserve">, </w:t>
      </w:r>
      <w:r w:rsidRPr="00172BF6">
        <w:rPr>
          <w:rFonts w:ascii="Times New Roman" w:hAnsi="Times New Roman"/>
          <w:sz w:val="24"/>
          <w:szCs w:val="24"/>
        </w:rPr>
        <w:t xml:space="preserve">A. </w:t>
      </w:r>
      <w:proofErr w:type="spellStart"/>
      <w:r w:rsidR="000F7566" w:rsidRPr="00172BF6">
        <w:rPr>
          <w:rFonts w:ascii="Times New Roman" w:hAnsi="Times New Roman"/>
          <w:sz w:val="24"/>
          <w:szCs w:val="24"/>
        </w:rPr>
        <w:t>Papalambros</w:t>
      </w:r>
      <w:proofErr w:type="spellEnd"/>
      <w:r w:rsidR="000F7566" w:rsidRPr="00172BF6">
        <w:rPr>
          <w:rFonts w:ascii="Times New Roman" w:hAnsi="Times New Roman"/>
          <w:sz w:val="24"/>
          <w:szCs w:val="24"/>
        </w:rPr>
        <w:t>,</w:t>
      </w:r>
      <w:r w:rsidRPr="00172BF6">
        <w:rPr>
          <w:rFonts w:ascii="Times New Roman" w:hAnsi="Times New Roman"/>
          <w:sz w:val="24"/>
          <w:szCs w:val="24"/>
        </w:rPr>
        <w:t xml:space="preserve"> G.</w:t>
      </w:r>
      <w:r w:rsidR="000F7566" w:rsidRPr="00172BF6">
        <w:rPr>
          <w:rFonts w:ascii="Times New Roman" w:hAnsi="Times New Roman"/>
          <w:sz w:val="24"/>
          <w:szCs w:val="24"/>
        </w:rPr>
        <w:t xml:space="preserve"> </w:t>
      </w:r>
      <w:proofErr w:type="spellStart"/>
      <w:r w:rsidR="000F7566" w:rsidRPr="00172BF6">
        <w:rPr>
          <w:rFonts w:ascii="Times New Roman" w:hAnsi="Times New Roman"/>
          <w:sz w:val="24"/>
          <w:szCs w:val="24"/>
        </w:rPr>
        <w:t>Tripsianis</w:t>
      </w:r>
      <w:proofErr w:type="spellEnd"/>
      <w:r w:rsidR="000F7566" w:rsidRPr="00172BF6">
        <w:rPr>
          <w:rFonts w:ascii="Times New Roman" w:hAnsi="Times New Roman"/>
          <w:sz w:val="24"/>
          <w:szCs w:val="24"/>
        </w:rPr>
        <w:t>,</w:t>
      </w:r>
      <w:r w:rsidRPr="00172BF6">
        <w:rPr>
          <w:rFonts w:ascii="Times New Roman" w:hAnsi="Times New Roman"/>
          <w:sz w:val="24"/>
          <w:szCs w:val="24"/>
        </w:rPr>
        <w:t xml:space="preserve"> C.</w:t>
      </w:r>
      <w:r w:rsidR="000F7566" w:rsidRPr="00172BF6">
        <w:rPr>
          <w:rFonts w:ascii="Times New Roman" w:hAnsi="Times New Roman"/>
          <w:sz w:val="24"/>
          <w:szCs w:val="24"/>
        </w:rPr>
        <w:t xml:space="preserve"> </w:t>
      </w:r>
      <w:proofErr w:type="spellStart"/>
      <w:r w:rsidR="000F7566" w:rsidRPr="00172BF6">
        <w:rPr>
          <w:rFonts w:ascii="Times New Roman" w:hAnsi="Times New Roman"/>
          <w:sz w:val="24"/>
          <w:szCs w:val="24"/>
        </w:rPr>
        <w:t>Simopoulosand</w:t>
      </w:r>
      <w:proofErr w:type="spellEnd"/>
      <w:r w:rsidR="000F7566" w:rsidRPr="00172BF6">
        <w:rPr>
          <w:rFonts w:ascii="Times New Roman" w:hAnsi="Times New Roman"/>
          <w:sz w:val="24"/>
          <w:szCs w:val="24"/>
        </w:rPr>
        <w:t>,</w:t>
      </w:r>
      <w:r w:rsidRPr="00172BF6">
        <w:rPr>
          <w:rFonts w:ascii="Times New Roman" w:hAnsi="Times New Roman"/>
          <w:sz w:val="24"/>
          <w:szCs w:val="24"/>
        </w:rPr>
        <w:t xml:space="preserve"> A.K.</w:t>
      </w:r>
      <w:r w:rsidR="005C44F4" w:rsidRPr="00172BF6">
        <w:rPr>
          <w:rFonts w:ascii="Times New Roman" w:hAnsi="Times New Roman"/>
          <w:sz w:val="24"/>
          <w:szCs w:val="24"/>
        </w:rPr>
        <w:t xml:space="preserve"> </w:t>
      </w:r>
      <w:proofErr w:type="spellStart"/>
      <w:r w:rsidR="005C44F4" w:rsidRPr="00172BF6">
        <w:rPr>
          <w:rFonts w:ascii="Times New Roman" w:hAnsi="Times New Roman"/>
          <w:sz w:val="24"/>
          <w:szCs w:val="24"/>
        </w:rPr>
        <w:t>Tsaroucha</w:t>
      </w:r>
      <w:proofErr w:type="spellEnd"/>
      <w:r w:rsidR="005C44F4" w:rsidRPr="00172BF6">
        <w:rPr>
          <w:rFonts w:ascii="Times New Roman" w:hAnsi="Times New Roman"/>
          <w:sz w:val="24"/>
          <w:szCs w:val="24"/>
        </w:rPr>
        <w:t xml:space="preserve">, </w:t>
      </w:r>
      <w:r w:rsidR="000F7566" w:rsidRPr="00172BF6">
        <w:rPr>
          <w:rFonts w:ascii="Times New Roman" w:hAnsi="Times New Roman"/>
          <w:i/>
          <w:color w:val="000000"/>
          <w:sz w:val="24"/>
          <w:szCs w:val="24"/>
        </w:rPr>
        <w:t>Chin. Med</w:t>
      </w:r>
      <w:r w:rsidR="000F7566" w:rsidRPr="00172BF6">
        <w:rPr>
          <w:rFonts w:ascii="Times New Roman" w:hAnsi="Times New Roman"/>
          <w:color w:val="000000"/>
          <w:sz w:val="24"/>
          <w:szCs w:val="24"/>
        </w:rPr>
        <w:t>.</w:t>
      </w:r>
      <w:r w:rsidR="005C44F4" w:rsidRPr="00172BF6">
        <w:rPr>
          <w:rFonts w:ascii="Times New Roman" w:hAnsi="Times New Roman"/>
          <w:color w:val="000000"/>
          <w:sz w:val="24"/>
          <w:szCs w:val="24"/>
        </w:rPr>
        <w:t xml:space="preserve">, </w:t>
      </w:r>
      <w:r w:rsidR="005C44F4" w:rsidRPr="00172BF6">
        <w:rPr>
          <w:rFonts w:ascii="Times New Roman" w:hAnsi="Times New Roman"/>
          <w:b/>
          <w:sz w:val="24"/>
          <w:szCs w:val="24"/>
        </w:rPr>
        <w:t>2013</w:t>
      </w:r>
      <w:r w:rsidR="005C44F4" w:rsidRPr="00172BF6">
        <w:rPr>
          <w:rFonts w:ascii="Times New Roman" w:hAnsi="Times New Roman"/>
          <w:sz w:val="24"/>
          <w:szCs w:val="24"/>
        </w:rPr>
        <w:t>,</w:t>
      </w:r>
      <w:r w:rsidR="000F7566" w:rsidRPr="00172BF6">
        <w:rPr>
          <w:rFonts w:ascii="Times New Roman" w:hAnsi="Times New Roman"/>
          <w:color w:val="000000"/>
          <w:sz w:val="24"/>
          <w:szCs w:val="24"/>
        </w:rPr>
        <w:t xml:space="preserve"> </w:t>
      </w:r>
      <w:r w:rsidR="005C44F4" w:rsidRPr="003C258C">
        <w:rPr>
          <w:rFonts w:ascii="Times New Roman" w:hAnsi="Times New Roman"/>
          <w:i/>
          <w:sz w:val="24"/>
          <w:szCs w:val="24"/>
        </w:rPr>
        <w:t>8</w:t>
      </w:r>
      <w:r w:rsidR="005C44F4" w:rsidRPr="00172BF6">
        <w:rPr>
          <w:rFonts w:ascii="Times New Roman" w:hAnsi="Times New Roman"/>
          <w:sz w:val="24"/>
          <w:szCs w:val="24"/>
        </w:rPr>
        <w:t xml:space="preserve">, </w:t>
      </w:r>
      <w:r w:rsidR="000F7566" w:rsidRPr="00172BF6">
        <w:rPr>
          <w:rFonts w:ascii="Times New Roman" w:hAnsi="Times New Roman"/>
          <w:sz w:val="24"/>
          <w:szCs w:val="24"/>
        </w:rPr>
        <w:t xml:space="preserve">1-9.  </w:t>
      </w:r>
      <w:r w:rsidR="00916A5E" w:rsidRPr="00172BF6">
        <w:rPr>
          <w:rFonts w:ascii="Times New Roman" w:hAnsi="Times New Roman"/>
          <w:b/>
          <w:vanish/>
          <w:sz w:val="24"/>
          <w:szCs w:val="24"/>
        </w:rPr>
        <w:t xml:space="preserve">Upišite tekst ili adresu web-lokacije ili </w:t>
      </w:r>
      <w:hyperlink r:id="rId23" w:history="1">
        <w:r w:rsidR="00916A5E" w:rsidRPr="00172BF6">
          <w:rPr>
            <w:rStyle w:val="Hiperveza"/>
            <w:rFonts w:ascii="Times New Roman" w:hAnsi="Times New Roman"/>
            <w:b/>
            <w:vanish/>
            <w:sz w:val="24"/>
            <w:szCs w:val="24"/>
          </w:rPr>
          <w:t>prevedite dokument</w:t>
        </w:r>
      </w:hyperlink>
      <w:r w:rsidR="00916A5E" w:rsidRPr="00172BF6">
        <w:rPr>
          <w:rFonts w:ascii="Times New Roman" w:hAnsi="Times New Roman"/>
          <w:b/>
          <w:vanish/>
          <w:sz w:val="24"/>
          <w:szCs w:val="24"/>
        </w:rPr>
        <w:t>.Odustani</w:t>
      </w:r>
    </w:p>
    <w:sectPr w:rsidR="00364673" w:rsidRPr="00172BF6" w:rsidSect="006B6A9C">
      <w:headerReference w:type="even" r:id="rId24"/>
      <w:headerReference w:type="default" r:id="rId25"/>
      <w:footerReference w:type="even" r:id="rId26"/>
      <w:footerReference w:type="default" r:id="rId27"/>
      <w:headerReference w:type="first" r:id="rId28"/>
      <w:footerReference w:type="first" r:id="rId29"/>
      <w:pgSz w:w="11901" w:h="16840" w:code="9"/>
      <w:pgMar w:top="1418" w:right="1701" w:bottom="1418" w:left="1701"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BD8" w:rsidRDefault="00A05BD8" w:rsidP="00AF2C92">
      <w:r>
        <w:separator/>
      </w:r>
    </w:p>
  </w:endnote>
  <w:endnote w:type="continuationSeparator" w:id="0">
    <w:p w:rsidR="00A05BD8" w:rsidRDefault="00A05BD8" w:rsidP="00AF2C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dvPS_UVCL">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dvGulliv-R">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AdvPSSym">
    <w:altName w:val="MS Mincho"/>
    <w:panose1 w:val="00000000000000000000"/>
    <w:charset w:val="80"/>
    <w:family w:val="auto"/>
    <w:notTrueType/>
    <w:pitch w:val="default"/>
    <w:sig w:usb0="00000001" w:usb1="08070000" w:usb2="00000010" w:usb3="00000000" w:csb0="00020000" w:csb1="00000000"/>
  </w:font>
  <w:font w:name="AdvTimes">
    <w:altName w:val="MS Gothic"/>
    <w:panose1 w:val="00000000000000000000"/>
    <w:charset w:val="80"/>
    <w:family w:val="auto"/>
    <w:notTrueType/>
    <w:pitch w:val="default"/>
    <w:sig w:usb0="00000001" w:usb1="08070000" w:usb2="00000010" w:usb3="00000000" w:csb0="00020000" w:csb1="00000000"/>
  </w:font>
  <w:font w:name="GulliverRM">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B28" w:rsidRDefault="000E1B28">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B28" w:rsidRDefault="000E1B28">
    <w:pPr>
      <w:pStyle w:val="Podnoj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B28" w:rsidRDefault="000E1B28">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BD8" w:rsidRDefault="00A05BD8" w:rsidP="00AF2C92">
      <w:r>
        <w:separator/>
      </w:r>
    </w:p>
  </w:footnote>
  <w:footnote w:type="continuationSeparator" w:id="0">
    <w:p w:rsidR="00A05BD8" w:rsidRDefault="00A05BD8" w:rsidP="00AF2C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B28" w:rsidRDefault="000E1B28">
    <w:pPr>
      <w:pStyle w:val="Zaglavlj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B28" w:rsidRDefault="000E1B28">
    <w:pPr>
      <w:pStyle w:val="Zaglavlj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B28" w:rsidRDefault="000E1B28">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1135453"/>
    <w:multiLevelType w:val="multilevel"/>
    <w:tmpl w:val="1360B64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CC86106"/>
    <w:multiLevelType w:val="multilevel"/>
    <w:tmpl w:val="1360B64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8A76CD5"/>
    <w:multiLevelType w:val="hybridMultilevel"/>
    <w:tmpl w:val="A60248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21"/>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2"/>
  </w:num>
  <w:num w:numId="15">
    <w:abstractNumId w:val="16"/>
  </w:num>
  <w:num w:numId="16">
    <w:abstractNumId w:val="18"/>
  </w:num>
  <w:num w:numId="17">
    <w:abstractNumId w:val="12"/>
  </w:num>
  <w:num w:numId="18">
    <w:abstractNumId w:val="0"/>
  </w:num>
  <w:num w:numId="19">
    <w:abstractNumId w:val="13"/>
  </w:num>
  <w:num w:numId="20">
    <w:abstractNumId w:val="22"/>
  </w:num>
  <w:num w:numId="21">
    <w:abstractNumId w:val="22"/>
  </w:num>
  <w:num w:numId="22">
    <w:abstractNumId w:val="22"/>
  </w:num>
  <w:num w:numId="23">
    <w:abstractNumId w:val="22"/>
  </w:num>
  <w:num w:numId="24">
    <w:abstractNumId w:val="19"/>
  </w:num>
  <w:num w:numId="25">
    <w:abstractNumId w:val="20"/>
  </w:num>
  <w:num w:numId="26">
    <w:abstractNumId w:val="23"/>
  </w:num>
  <w:num w:numId="27">
    <w:abstractNumId w:val="24"/>
  </w:num>
  <w:num w:numId="28">
    <w:abstractNumId w:val="22"/>
  </w:num>
  <w:num w:numId="29">
    <w:abstractNumId w:val="15"/>
  </w:num>
  <w:num w:numId="30">
    <w:abstractNumId w:val="25"/>
  </w:num>
  <w:num w:numId="31">
    <w:abstractNumId w:val="14"/>
  </w:num>
  <w:num w:numId="32">
    <w:abstractNumId w:val="11"/>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1008"/>
  <w:defaultTabStop w:val="720"/>
  <w:hyphenationZone w:val="425"/>
  <w:drawingGridHorizontalSpacing w:val="120"/>
  <w:displayHorizontalDrawingGridEvery w:val="2"/>
  <w:characterSpacingControl w:val="doNotCompress"/>
  <w:hdrShapeDefaults>
    <o:shapedefaults v:ext="edit" spidmax="22530"/>
  </w:hdrShapeDefaults>
  <w:footnotePr>
    <w:footnote w:id="-1"/>
    <w:footnote w:id="0"/>
  </w:footnotePr>
  <w:endnotePr>
    <w:endnote w:id="-1"/>
    <w:endnote w:id="0"/>
  </w:endnotePr>
  <w:compat/>
  <w:rsids>
    <w:rsidRoot w:val="00C21282"/>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29FD"/>
    <w:rsid w:val="00055975"/>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B67C0"/>
    <w:rsid w:val="000C09BE"/>
    <w:rsid w:val="000C1380"/>
    <w:rsid w:val="000C469B"/>
    <w:rsid w:val="000C554F"/>
    <w:rsid w:val="000D0DC5"/>
    <w:rsid w:val="000D15FF"/>
    <w:rsid w:val="000D28DF"/>
    <w:rsid w:val="000D488B"/>
    <w:rsid w:val="000D68DF"/>
    <w:rsid w:val="000E138D"/>
    <w:rsid w:val="000E187A"/>
    <w:rsid w:val="000E1B28"/>
    <w:rsid w:val="000E2D61"/>
    <w:rsid w:val="000E450E"/>
    <w:rsid w:val="000E6259"/>
    <w:rsid w:val="000E638F"/>
    <w:rsid w:val="000F4677"/>
    <w:rsid w:val="000F5BE0"/>
    <w:rsid w:val="000F7566"/>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705CE"/>
    <w:rsid w:val="00172BF6"/>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6C89"/>
    <w:rsid w:val="001B7681"/>
    <w:rsid w:val="001B7CAE"/>
    <w:rsid w:val="001C0772"/>
    <w:rsid w:val="001C0D4F"/>
    <w:rsid w:val="001C1BA3"/>
    <w:rsid w:val="001C1DEC"/>
    <w:rsid w:val="001C5736"/>
    <w:rsid w:val="001D647F"/>
    <w:rsid w:val="001D6857"/>
    <w:rsid w:val="001E021B"/>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227F6"/>
    <w:rsid w:val="00236F4B"/>
    <w:rsid w:val="002410A0"/>
    <w:rsid w:val="00242B0D"/>
    <w:rsid w:val="002467C6"/>
    <w:rsid w:val="0024692A"/>
    <w:rsid w:val="00252BBA"/>
    <w:rsid w:val="00253123"/>
    <w:rsid w:val="00262E3D"/>
    <w:rsid w:val="00264001"/>
    <w:rsid w:val="00266354"/>
    <w:rsid w:val="00267A18"/>
    <w:rsid w:val="00273462"/>
    <w:rsid w:val="0027395B"/>
    <w:rsid w:val="00275854"/>
    <w:rsid w:val="00283B41"/>
    <w:rsid w:val="00284C2D"/>
    <w:rsid w:val="00285F28"/>
    <w:rsid w:val="00286398"/>
    <w:rsid w:val="00290F92"/>
    <w:rsid w:val="002A3C42"/>
    <w:rsid w:val="002A55D5"/>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2F63FC"/>
    <w:rsid w:val="00310E13"/>
    <w:rsid w:val="00315713"/>
    <w:rsid w:val="0031686C"/>
    <w:rsid w:val="00316FE0"/>
    <w:rsid w:val="003204D2"/>
    <w:rsid w:val="0032605E"/>
    <w:rsid w:val="003275D1"/>
    <w:rsid w:val="00330B2A"/>
    <w:rsid w:val="00331E17"/>
    <w:rsid w:val="00333063"/>
    <w:rsid w:val="003408E3"/>
    <w:rsid w:val="00343480"/>
    <w:rsid w:val="00345E89"/>
    <w:rsid w:val="00346503"/>
    <w:rsid w:val="003522A1"/>
    <w:rsid w:val="0035254B"/>
    <w:rsid w:val="00353555"/>
    <w:rsid w:val="003565D4"/>
    <w:rsid w:val="003607FB"/>
    <w:rsid w:val="00360FD5"/>
    <w:rsid w:val="0036340D"/>
    <w:rsid w:val="003634A5"/>
    <w:rsid w:val="00364673"/>
    <w:rsid w:val="00366868"/>
    <w:rsid w:val="00367506"/>
    <w:rsid w:val="00370085"/>
    <w:rsid w:val="0037224E"/>
    <w:rsid w:val="003744A7"/>
    <w:rsid w:val="00376235"/>
    <w:rsid w:val="00381FB6"/>
    <w:rsid w:val="003836D3"/>
    <w:rsid w:val="00383A52"/>
    <w:rsid w:val="00391652"/>
    <w:rsid w:val="0039507F"/>
    <w:rsid w:val="003A1260"/>
    <w:rsid w:val="003A295F"/>
    <w:rsid w:val="003A41DD"/>
    <w:rsid w:val="003A7033"/>
    <w:rsid w:val="003B47FE"/>
    <w:rsid w:val="003B5673"/>
    <w:rsid w:val="003B6287"/>
    <w:rsid w:val="003B62C9"/>
    <w:rsid w:val="003C258C"/>
    <w:rsid w:val="003C7176"/>
    <w:rsid w:val="003D0929"/>
    <w:rsid w:val="003D4729"/>
    <w:rsid w:val="003D7DD6"/>
    <w:rsid w:val="003E49CF"/>
    <w:rsid w:val="003E5AAF"/>
    <w:rsid w:val="003E600D"/>
    <w:rsid w:val="003E64DF"/>
    <w:rsid w:val="003E6A5D"/>
    <w:rsid w:val="003F0745"/>
    <w:rsid w:val="003F193A"/>
    <w:rsid w:val="003F4207"/>
    <w:rsid w:val="003F5A7A"/>
    <w:rsid w:val="003F5C46"/>
    <w:rsid w:val="003F7CBB"/>
    <w:rsid w:val="003F7D34"/>
    <w:rsid w:val="0040462F"/>
    <w:rsid w:val="00412C8E"/>
    <w:rsid w:val="0041518D"/>
    <w:rsid w:val="0042221D"/>
    <w:rsid w:val="00424DD3"/>
    <w:rsid w:val="004269C5"/>
    <w:rsid w:val="00435939"/>
    <w:rsid w:val="00437CC7"/>
    <w:rsid w:val="00442B9C"/>
    <w:rsid w:val="00445EFA"/>
    <w:rsid w:val="0044738A"/>
    <w:rsid w:val="004473D3"/>
    <w:rsid w:val="00452231"/>
    <w:rsid w:val="00460C13"/>
    <w:rsid w:val="004613D8"/>
    <w:rsid w:val="004618DA"/>
    <w:rsid w:val="00463228"/>
    <w:rsid w:val="00463782"/>
    <w:rsid w:val="004667E0"/>
    <w:rsid w:val="0046760E"/>
    <w:rsid w:val="00470E10"/>
    <w:rsid w:val="00472FAD"/>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2A68"/>
    <w:rsid w:val="005A3020"/>
    <w:rsid w:val="005B134E"/>
    <w:rsid w:val="005B2039"/>
    <w:rsid w:val="005B344F"/>
    <w:rsid w:val="005B3FBA"/>
    <w:rsid w:val="005B4A1D"/>
    <w:rsid w:val="005B674D"/>
    <w:rsid w:val="005C056D"/>
    <w:rsid w:val="005C0CBE"/>
    <w:rsid w:val="005C1FCF"/>
    <w:rsid w:val="005C3F41"/>
    <w:rsid w:val="005C44F4"/>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496C"/>
    <w:rsid w:val="00615B0A"/>
    <w:rsid w:val="006168CF"/>
    <w:rsid w:val="0062011B"/>
    <w:rsid w:val="00626DE0"/>
    <w:rsid w:val="00630901"/>
    <w:rsid w:val="00631F8E"/>
    <w:rsid w:val="00635EE9"/>
    <w:rsid w:val="00636EE9"/>
    <w:rsid w:val="00640950"/>
    <w:rsid w:val="00641AE7"/>
    <w:rsid w:val="00642629"/>
    <w:rsid w:val="0064782B"/>
    <w:rsid w:val="0065293D"/>
    <w:rsid w:val="00653EFC"/>
    <w:rsid w:val="00654021"/>
    <w:rsid w:val="00654BAA"/>
    <w:rsid w:val="00661045"/>
    <w:rsid w:val="00666DA8"/>
    <w:rsid w:val="00667386"/>
    <w:rsid w:val="00671057"/>
    <w:rsid w:val="00675AAF"/>
    <w:rsid w:val="00677008"/>
    <w:rsid w:val="0068031A"/>
    <w:rsid w:val="00681B2F"/>
    <w:rsid w:val="0068335F"/>
    <w:rsid w:val="00686579"/>
    <w:rsid w:val="00687217"/>
    <w:rsid w:val="00693302"/>
    <w:rsid w:val="0069640B"/>
    <w:rsid w:val="006A1B83"/>
    <w:rsid w:val="006A21CD"/>
    <w:rsid w:val="006A5918"/>
    <w:rsid w:val="006B21B2"/>
    <w:rsid w:val="006B4A4A"/>
    <w:rsid w:val="006B6A9C"/>
    <w:rsid w:val="006C19B2"/>
    <w:rsid w:val="006C3CAA"/>
    <w:rsid w:val="006C4409"/>
    <w:rsid w:val="006C5BB8"/>
    <w:rsid w:val="006C6936"/>
    <w:rsid w:val="006C7B01"/>
    <w:rsid w:val="006D0FE8"/>
    <w:rsid w:val="006D4B2B"/>
    <w:rsid w:val="006D4F3C"/>
    <w:rsid w:val="006D586D"/>
    <w:rsid w:val="006D5C66"/>
    <w:rsid w:val="006D7002"/>
    <w:rsid w:val="006E1B3C"/>
    <w:rsid w:val="006E23FB"/>
    <w:rsid w:val="006E325A"/>
    <w:rsid w:val="006E3348"/>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8E0"/>
    <w:rsid w:val="00742D1F"/>
    <w:rsid w:val="00743EBA"/>
    <w:rsid w:val="00744C8E"/>
    <w:rsid w:val="0074707E"/>
    <w:rsid w:val="007516DC"/>
    <w:rsid w:val="00752E58"/>
    <w:rsid w:val="00754B80"/>
    <w:rsid w:val="00761918"/>
    <w:rsid w:val="00762F03"/>
    <w:rsid w:val="0076413B"/>
    <w:rsid w:val="007648AE"/>
    <w:rsid w:val="00764BF8"/>
    <w:rsid w:val="0076514D"/>
    <w:rsid w:val="0076644B"/>
    <w:rsid w:val="00773D59"/>
    <w:rsid w:val="00781003"/>
    <w:rsid w:val="00784165"/>
    <w:rsid w:val="007911FD"/>
    <w:rsid w:val="00793930"/>
    <w:rsid w:val="00793DD1"/>
    <w:rsid w:val="00794FEC"/>
    <w:rsid w:val="007A003E"/>
    <w:rsid w:val="007A1965"/>
    <w:rsid w:val="007A2ED1"/>
    <w:rsid w:val="007A4BE6"/>
    <w:rsid w:val="007A5062"/>
    <w:rsid w:val="007A7BBE"/>
    <w:rsid w:val="007B0DC6"/>
    <w:rsid w:val="007B1094"/>
    <w:rsid w:val="007B1762"/>
    <w:rsid w:val="007B3320"/>
    <w:rsid w:val="007C301F"/>
    <w:rsid w:val="007C4540"/>
    <w:rsid w:val="007C65AF"/>
    <w:rsid w:val="007D135D"/>
    <w:rsid w:val="007D730F"/>
    <w:rsid w:val="007D7CD8"/>
    <w:rsid w:val="007E1890"/>
    <w:rsid w:val="007E3AA7"/>
    <w:rsid w:val="007F2175"/>
    <w:rsid w:val="007F346D"/>
    <w:rsid w:val="007F737D"/>
    <w:rsid w:val="0080308E"/>
    <w:rsid w:val="00805303"/>
    <w:rsid w:val="00806705"/>
    <w:rsid w:val="00806738"/>
    <w:rsid w:val="00813CF4"/>
    <w:rsid w:val="008216D5"/>
    <w:rsid w:val="008249CE"/>
    <w:rsid w:val="00831A50"/>
    <w:rsid w:val="00831B3C"/>
    <w:rsid w:val="00831C89"/>
    <w:rsid w:val="00832114"/>
    <w:rsid w:val="00834C46"/>
    <w:rsid w:val="0084093E"/>
    <w:rsid w:val="00841CE1"/>
    <w:rsid w:val="008473D8"/>
    <w:rsid w:val="008528DC"/>
    <w:rsid w:val="00852B8C"/>
    <w:rsid w:val="00854981"/>
    <w:rsid w:val="00857A6C"/>
    <w:rsid w:val="0086372D"/>
    <w:rsid w:val="00864B2E"/>
    <w:rsid w:val="00865963"/>
    <w:rsid w:val="00871C1D"/>
    <w:rsid w:val="0087450E"/>
    <w:rsid w:val="00875A82"/>
    <w:rsid w:val="00876CA3"/>
    <w:rsid w:val="008772FE"/>
    <w:rsid w:val="008775F1"/>
    <w:rsid w:val="008804B5"/>
    <w:rsid w:val="008821AE"/>
    <w:rsid w:val="00883D3A"/>
    <w:rsid w:val="008854F7"/>
    <w:rsid w:val="00885A9D"/>
    <w:rsid w:val="008909D6"/>
    <w:rsid w:val="008929D2"/>
    <w:rsid w:val="00893636"/>
    <w:rsid w:val="00893B94"/>
    <w:rsid w:val="008951E1"/>
    <w:rsid w:val="00895CE3"/>
    <w:rsid w:val="00896E9D"/>
    <w:rsid w:val="00896F11"/>
    <w:rsid w:val="008A1049"/>
    <w:rsid w:val="008A1C98"/>
    <w:rsid w:val="008A322D"/>
    <w:rsid w:val="008A4D72"/>
    <w:rsid w:val="008A6285"/>
    <w:rsid w:val="008A63B2"/>
    <w:rsid w:val="008B345D"/>
    <w:rsid w:val="008B489B"/>
    <w:rsid w:val="008B683B"/>
    <w:rsid w:val="008C1FC2"/>
    <w:rsid w:val="008C2980"/>
    <w:rsid w:val="008C4DD6"/>
    <w:rsid w:val="008C5AFB"/>
    <w:rsid w:val="008D07FB"/>
    <w:rsid w:val="008D0C02"/>
    <w:rsid w:val="008D357D"/>
    <w:rsid w:val="008D3D3E"/>
    <w:rsid w:val="008D435A"/>
    <w:rsid w:val="008E387B"/>
    <w:rsid w:val="008E6087"/>
    <w:rsid w:val="008E758D"/>
    <w:rsid w:val="008F10A7"/>
    <w:rsid w:val="008F755D"/>
    <w:rsid w:val="008F7A39"/>
    <w:rsid w:val="009021E8"/>
    <w:rsid w:val="00904677"/>
    <w:rsid w:val="00905EE2"/>
    <w:rsid w:val="00911440"/>
    <w:rsid w:val="00911712"/>
    <w:rsid w:val="00911B27"/>
    <w:rsid w:val="00916A5E"/>
    <w:rsid w:val="009170BE"/>
    <w:rsid w:val="00920B55"/>
    <w:rsid w:val="009262C9"/>
    <w:rsid w:val="00930EB9"/>
    <w:rsid w:val="00933DC7"/>
    <w:rsid w:val="009418F4"/>
    <w:rsid w:val="00942BBC"/>
    <w:rsid w:val="00944180"/>
    <w:rsid w:val="00944AA0"/>
    <w:rsid w:val="00947DA2"/>
    <w:rsid w:val="00951177"/>
    <w:rsid w:val="0095300A"/>
    <w:rsid w:val="00953192"/>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1E2F"/>
    <w:rsid w:val="009D5880"/>
    <w:rsid w:val="009E1FD4"/>
    <w:rsid w:val="009E3B07"/>
    <w:rsid w:val="009E51D1"/>
    <w:rsid w:val="009E5531"/>
    <w:rsid w:val="009F171E"/>
    <w:rsid w:val="009F3D2F"/>
    <w:rsid w:val="009F7052"/>
    <w:rsid w:val="00A02668"/>
    <w:rsid w:val="00A02801"/>
    <w:rsid w:val="00A05BD8"/>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01A7"/>
    <w:rsid w:val="00A70610"/>
    <w:rsid w:val="00A71361"/>
    <w:rsid w:val="00A746E2"/>
    <w:rsid w:val="00A81FF2"/>
    <w:rsid w:val="00A83904"/>
    <w:rsid w:val="00A90A79"/>
    <w:rsid w:val="00A96B30"/>
    <w:rsid w:val="00AA0C7C"/>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496C"/>
    <w:rsid w:val="00AF5025"/>
    <w:rsid w:val="00AF519F"/>
    <w:rsid w:val="00AF5387"/>
    <w:rsid w:val="00AF55F5"/>
    <w:rsid w:val="00AF7E86"/>
    <w:rsid w:val="00B024B9"/>
    <w:rsid w:val="00B077FA"/>
    <w:rsid w:val="00B127D7"/>
    <w:rsid w:val="00B13B0C"/>
    <w:rsid w:val="00B14408"/>
    <w:rsid w:val="00B1453A"/>
    <w:rsid w:val="00B20360"/>
    <w:rsid w:val="00B20F82"/>
    <w:rsid w:val="00B25BD5"/>
    <w:rsid w:val="00B34079"/>
    <w:rsid w:val="00B354CD"/>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16B7"/>
    <w:rsid w:val="00B822BD"/>
    <w:rsid w:val="00B842F4"/>
    <w:rsid w:val="00B91A7B"/>
    <w:rsid w:val="00B929DD"/>
    <w:rsid w:val="00B93AF6"/>
    <w:rsid w:val="00B95405"/>
    <w:rsid w:val="00B963F1"/>
    <w:rsid w:val="00B97A05"/>
    <w:rsid w:val="00BA020A"/>
    <w:rsid w:val="00BB025A"/>
    <w:rsid w:val="00BB02A4"/>
    <w:rsid w:val="00BB1270"/>
    <w:rsid w:val="00BB1E44"/>
    <w:rsid w:val="00BB5267"/>
    <w:rsid w:val="00BB52B8"/>
    <w:rsid w:val="00BB59D8"/>
    <w:rsid w:val="00BB5BD0"/>
    <w:rsid w:val="00BB7E69"/>
    <w:rsid w:val="00BC0E51"/>
    <w:rsid w:val="00BC3C1F"/>
    <w:rsid w:val="00BC7CE7"/>
    <w:rsid w:val="00BD295E"/>
    <w:rsid w:val="00BD4664"/>
    <w:rsid w:val="00BE1193"/>
    <w:rsid w:val="00BF1780"/>
    <w:rsid w:val="00BF4849"/>
    <w:rsid w:val="00BF4EA7"/>
    <w:rsid w:val="00BF6525"/>
    <w:rsid w:val="00BF65C0"/>
    <w:rsid w:val="00C00EDB"/>
    <w:rsid w:val="00C02863"/>
    <w:rsid w:val="00C0383A"/>
    <w:rsid w:val="00C067FF"/>
    <w:rsid w:val="00C12862"/>
    <w:rsid w:val="00C13D28"/>
    <w:rsid w:val="00C14585"/>
    <w:rsid w:val="00C165A0"/>
    <w:rsid w:val="00C21282"/>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66771"/>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1055"/>
    <w:rsid w:val="00CD4E31"/>
    <w:rsid w:val="00CD58B3"/>
    <w:rsid w:val="00CD5A78"/>
    <w:rsid w:val="00CD7345"/>
    <w:rsid w:val="00CE372E"/>
    <w:rsid w:val="00CE4020"/>
    <w:rsid w:val="00CF0A1B"/>
    <w:rsid w:val="00CF19F6"/>
    <w:rsid w:val="00CF2F4F"/>
    <w:rsid w:val="00CF4CF7"/>
    <w:rsid w:val="00CF536D"/>
    <w:rsid w:val="00D02E9D"/>
    <w:rsid w:val="00D10CB8"/>
    <w:rsid w:val="00D12806"/>
    <w:rsid w:val="00D12D44"/>
    <w:rsid w:val="00D15018"/>
    <w:rsid w:val="00D158AC"/>
    <w:rsid w:val="00D1694C"/>
    <w:rsid w:val="00D20F5E"/>
    <w:rsid w:val="00D23B76"/>
    <w:rsid w:val="00D24B4A"/>
    <w:rsid w:val="00D24B52"/>
    <w:rsid w:val="00D379A3"/>
    <w:rsid w:val="00D45FF3"/>
    <w:rsid w:val="00D512CF"/>
    <w:rsid w:val="00D528B9"/>
    <w:rsid w:val="00D53186"/>
    <w:rsid w:val="00D5353B"/>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A77D8"/>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BC6"/>
    <w:rsid w:val="00E17D15"/>
    <w:rsid w:val="00E22B95"/>
    <w:rsid w:val="00E24D13"/>
    <w:rsid w:val="00E30331"/>
    <w:rsid w:val="00E30BB8"/>
    <w:rsid w:val="00E31F9C"/>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7709F"/>
    <w:rsid w:val="00E81660"/>
    <w:rsid w:val="00E854FE"/>
    <w:rsid w:val="00E906CC"/>
    <w:rsid w:val="00E92F03"/>
    <w:rsid w:val="00E939A0"/>
    <w:rsid w:val="00E97E4E"/>
    <w:rsid w:val="00EA1CC2"/>
    <w:rsid w:val="00EA2D76"/>
    <w:rsid w:val="00EA4644"/>
    <w:rsid w:val="00EA758A"/>
    <w:rsid w:val="00EB096F"/>
    <w:rsid w:val="00EB199F"/>
    <w:rsid w:val="00EB21A4"/>
    <w:rsid w:val="00EB27C4"/>
    <w:rsid w:val="00EB5387"/>
    <w:rsid w:val="00EB5C10"/>
    <w:rsid w:val="00EB5CFA"/>
    <w:rsid w:val="00EB7322"/>
    <w:rsid w:val="00EC0FE9"/>
    <w:rsid w:val="00EC198B"/>
    <w:rsid w:val="00EC426D"/>
    <w:rsid w:val="00EC571B"/>
    <w:rsid w:val="00EC57D7"/>
    <w:rsid w:val="00EC6385"/>
    <w:rsid w:val="00ED1DE9"/>
    <w:rsid w:val="00ED220A"/>
    <w:rsid w:val="00ED23D4"/>
    <w:rsid w:val="00ED5E0B"/>
    <w:rsid w:val="00EE37B6"/>
    <w:rsid w:val="00EE4155"/>
    <w:rsid w:val="00EF0F45"/>
    <w:rsid w:val="00EF7463"/>
    <w:rsid w:val="00EF7971"/>
    <w:rsid w:val="00F002EF"/>
    <w:rsid w:val="00F01479"/>
    <w:rsid w:val="00F01EE9"/>
    <w:rsid w:val="00F04900"/>
    <w:rsid w:val="00F065A4"/>
    <w:rsid w:val="00F126B9"/>
    <w:rsid w:val="00F12715"/>
    <w:rsid w:val="00F144D5"/>
    <w:rsid w:val="00F146F0"/>
    <w:rsid w:val="00F15039"/>
    <w:rsid w:val="00F16FB1"/>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BDA"/>
    <w:rsid w:val="00F93D8C"/>
    <w:rsid w:val="00FA2607"/>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nhideWhenUsed="0"/>
    <w:lsdException w:name="Normal (Web)" w:uiPriority="99"/>
    <w:lsdException w:name="Table Grid" w:semiHidden="0" w:uiPriority="39"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Naslov1">
    <w:name w:val="heading 1"/>
    <w:basedOn w:val="Normal"/>
    <w:next w:val="Paragraph"/>
    <w:link w:val="Naslov1Char"/>
    <w:qFormat/>
    <w:rsid w:val="00AE1ED4"/>
    <w:pPr>
      <w:keepNext/>
      <w:spacing w:before="360" w:after="60" w:line="360" w:lineRule="auto"/>
      <w:ind w:right="567"/>
      <w:contextualSpacing/>
      <w:outlineLvl w:val="0"/>
    </w:pPr>
    <w:rPr>
      <w:rFonts w:cs="Arial"/>
      <w:b/>
      <w:bCs/>
      <w:kern w:val="32"/>
      <w:szCs w:val="32"/>
    </w:rPr>
  </w:style>
  <w:style w:type="paragraph" w:styleId="Naslov2">
    <w:name w:val="heading 2"/>
    <w:basedOn w:val="Normal"/>
    <w:next w:val="Paragraph"/>
    <w:link w:val="Naslov2Char"/>
    <w:qFormat/>
    <w:rsid w:val="008D07FB"/>
    <w:pPr>
      <w:keepNext/>
      <w:spacing w:before="360" w:after="60" w:line="360" w:lineRule="auto"/>
      <w:ind w:right="567"/>
      <w:contextualSpacing/>
      <w:outlineLvl w:val="1"/>
    </w:pPr>
    <w:rPr>
      <w:rFonts w:cs="Arial"/>
      <w:b/>
      <w:bCs/>
      <w:i/>
      <w:iCs/>
      <w:szCs w:val="28"/>
    </w:rPr>
  </w:style>
  <w:style w:type="paragraph" w:styleId="Naslov3">
    <w:name w:val="heading 3"/>
    <w:basedOn w:val="Normal"/>
    <w:next w:val="Paragraph"/>
    <w:link w:val="Naslov3Char"/>
    <w:qFormat/>
    <w:rsid w:val="00DF7EE2"/>
    <w:pPr>
      <w:keepNext/>
      <w:spacing w:before="360" w:after="60" w:line="360" w:lineRule="auto"/>
      <w:ind w:right="567"/>
      <w:contextualSpacing/>
      <w:outlineLvl w:val="2"/>
    </w:pPr>
    <w:rPr>
      <w:rFonts w:cs="Arial"/>
      <w:bCs/>
      <w:i/>
      <w:szCs w:val="26"/>
    </w:rPr>
  </w:style>
  <w:style w:type="paragraph" w:styleId="Naslov4">
    <w:name w:val="heading 4"/>
    <w:basedOn w:val="Paragraph"/>
    <w:next w:val="Newparagraph"/>
    <w:link w:val="Naslov4Char"/>
    <w:rsid w:val="00F43B9D"/>
    <w:pPr>
      <w:spacing w:before="360"/>
      <w:outlineLvl w:val="3"/>
    </w:pPr>
    <w:rPr>
      <w:bCs/>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Obinouvueno">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Naslov2Char">
    <w:name w:val="Naslov 2 Char"/>
    <w:basedOn w:val="Zadanifontodlomka"/>
    <w:link w:val="Naslov2"/>
    <w:rsid w:val="008D07FB"/>
    <w:rPr>
      <w:rFonts w:cs="Arial"/>
      <w:b/>
      <w:bCs/>
      <w:i/>
      <w:iCs/>
      <w:sz w:val="24"/>
      <w:szCs w:val="28"/>
    </w:rPr>
  </w:style>
  <w:style w:type="character" w:customStyle="1" w:styleId="Naslov1Char">
    <w:name w:val="Naslov 1 Char"/>
    <w:basedOn w:val="Zadanifontodlomka"/>
    <w:link w:val="Naslov1"/>
    <w:rsid w:val="00AE1ED4"/>
    <w:rPr>
      <w:rFonts w:cs="Arial"/>
      <w:b/>
      <w:bCs/>
      <w:kern w:val="32"/>
      <w:sz w:val="24"/>
      <w:szCs w:val="32"/>
    </w:rPr>
  </w:style>
  <w:style w:type="character" w:customStyle="1" w:styleId="Naslov3Char">
    <w:name w:val="Naslov 3 Char"/>
    <w:basedOn w:val="Zadanifontodlomka"/>
    <w:link w:val="Naslov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Tekstfusnote">
    <w:name w:val="footnote text"/>
    <w:basedOn w:val="Normal"/>
    <w:link w:val="TekstfusnoteChar"/>
    <w:autoRedefine/>
    <w:rsid w:val="006C19B2"/>
    <w:pPr>
      <w:ind w:left="284" w:hanging="284"/>
    </w:pPr>
    <w:rPr>
      <w:sz w:val="22"/>
      <w:szCs w:val="20"/>
    </w:rPr>
  </w:style>
  <w:style w:type="character" w:customStyle="1" w:styleId="TekstfusnoteChar">
    <w:name w:val="Tekst fusnote Char"/>
    <w:basedOn w:val="Zadanifontodlomka"/>
    <w:link w:val="Tekstfusnote"/>
    <w:rsid w:val="006C19B2"/>
    <w:rPr>
      <w:sz w:val="22"/>
    </w:rPr>
  </w:style>
  <w:style w:type="character" w:styleId="Referencafusnote">
    <w:name w:val="footnote reference"/>
    <w:basedOn w:val="Zadanifontodlomka"/>
    <w:rsid w:val="00AF2C92"/>
    <w:rPr>
      <w:vertAlign w:val="superscript"/>
    </w:rPr>
  </w:style>
  <w:style w:type="paragraph" w:styleId="Tekstkrajnjebiljeke">
    <w:name w:val="endnote text"/>
    <w:basedOn w:val="Normal"/>
    <w:link w:val="TekstkrajnjebiljekeChar"/>
    <w:autoRedefine/>
    <w:rsid w:val="006C19B2"/>
    <w:pPr>
      <w:ind w:left="284" w:hanging="284"/>
    </w:pPr>
    <w:rPr>
      <w:sz w:val="22"/>
      <w:szCs w:val="20"/>
    </w:rPr>
  </w:style>
  <w:style w:type="character" w:customStyle="1" w:styleId="TekstkrajnjebiljekeChar">
    <w:name w:val="Tekst krajnje bilješke Char"/>
    <w:basedOn w:val="Zadanifontodlomka"/>
    <w:link w:val="Tekstkrajnjebiljeke"/>
    <w:rsid w:val="006C19B2"/>
    <w:rPr>
      <w:sz w:val="22"/>
    </w:rPr>
  </w:style>
  <w:style w:type="character" w:styleId="Referencakrajnjebiljeke">
    <w:name w:val="endnote reference"/>
    <w:basedOn w:val="Zadanifontodlomka"/>
    <w:rsid w:val="00EC571B"/>
    <w:rPr>
      <w:vertAlign w:val="superscript"/>
    </w:rPr>
  </w:style>
  <w:style w:type="character" w:customStyle="1" w:styleId="Naslov4Char">
    <w:name w:val="Naslov 4 Char"/>
    <w:basedOn w:val="Zadanifontodlomka"/>
    <w:link w:val="Naslov4"/>
    <w:rsid w:val="00F43B9D"/>
    <w:rPr>
      <w:bCs/>
      <w:sz w:val="24"/>
      <w:szCs w:val="28"/>
    </w:rPr>
  </w:style>
  <w:style w:type="paragraph" w:styleId="Zaglavlje">
    <w:name w:val="header"/>
    <w:basedOn w:val="Normal"/>
    <w:link w:val="ZaglavljeChar"/>
    <w:rsid w:val="003F193A"/>
    <w:pPr>
      <w:tabs>
        <w:tab w:val="center" w:pos="4320"/>
        <w:tab w:val="right" w:pos="8640"/>
      </w:tabs>
      <w:spacing w:after="120" w:line="240" w:lineRule="auto"/>
      <w:contextualSpacing/>
    </w:pPr>
  </w:style>
  <w:style w:type="character" w:customStyle="1" w:styleId="ZaglavljeChar">
    <w:name w:val="Zaglavlje Char"/>
    <w:basedOn w:val="Zadanifontodlomka"/>
    <w:link w:val="Zaglavlje"/>
    <w:rsid w:val="003F193A"/>
    <w:rPr>
      <w:rFonts w:eastAsia="Times New Roman"/>
      <w:sz w:val="24"/>
      <w:szCs w:val="24"/>
      <w:lang w:eastAsia="en-GB"/>
    </w:rPr>
  </w:style>
  <w:style w:type="paragraph" w:styleId="Podnoje">
    <w:name w:val="footer"/>
    <w:basedOn w:val="Normal"/>
    <w:link w:val="PodnojeChar"/>
    <w:rsid w:val="00AE6A21"/>
    <w:pPr>
      <w:tabs>
        <w:tab w:val="center" w:pos="4320"/>
        <w:tab w:val="right" w:pos="8640"/>
      </w:tabs>
      <w:spacing w:before="240" w:line="240" w:lineRule="auto"/>
      <w:contextualSpacing/>
    </w:pPr>
  </w:style>
  <w:style w:type="character" w:customStyle="1" w:styleId="PodnojeChar">
    <w:name w:val="Podnožje Char"/>
    <w:basedOn w:val="Zadanifontodlomka"/>
    <w:link w:val="Podnoje"/>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Odlomakpopisa">
    <w:name w:val="List Paragraph"/>
    <w:basedOn w:val="Normal"/>
    <w:uiPriority w:val="34"/>
    <w:qFormat/>
    <w:rsid w:val="000E638F"/>
    <w:pPr>
      <w:spacing w:after="200" w:line="276" w:lineRule="auto"/>
      <w:ind w:left="720"/>
      <w:contextualSpacing/>
    </w:pPr>
    <w:rPr>
      <w:rFonts w:ascii="Calibri" w:eastAsia="Calibri" w:hAnsi="Calibri"/>
      <w:sz w:val="22"/>
      <w:szCs w:val="22"/>
      <w:lang w:val="en-US" w:eastAsia="en-US"/>
    </w:rPr>
  </w:style>
  <w:style w:type="character" w:styleId="Hiperveza">
    <w:name w:val="Hyperlink"/>
    <w:basedOn w:val="Zadanifontodlomka"/>
    <w:uiPriority w:val="99"/>
    <w:unhideWhenUsed/>
    <w:rsid w:val="000E638F"/>
    <w:rPr>
      <w:color w:val="0000FF"/>
      <w:u w:val="single"/>
    </w:rPr>
  </w:style>
  <w:style w:type="character" w:customStyle="1" w:styleId="hps">
    <w:name w:val="hps"/>
    <w:basedOn w:val="Zadanifontodlomka"/>
    <w:rsid w:val="000E638F"/>
  </w:style>
  <w:style w:type="character" w:customStyle="1" w:styleId="apple-converted-space">
    <w:name w:val="apple-converted-space"/>
    <w:rsid w:val="0040462F"/>
  </w:style>
  <w:style w:type="paragraph" w:styleId="StandardWeb">
    <w:name w:val="Normal (Web)"/>
    <w:basedOn w:val="Normal"/>
    <w:uiPriority w:val="99"/>
    <w:rsid w:val="00916A5E"/>
    <w:pPr>
      <w:spacing w:before="100" w:beforeAutospacing="1" w:after="100" w:afterAutospacing="1" w:line="240" w:lineRule="auto"/>
    </w:pPr>
    <w:rPr>
      <w:lang w:val="en-US" w:eastAsia="en-US"/>
    </w:rPr>
  </w:style>
  <w:style w:type="character" w:styleId="Naglaeno">
    <w:name w:val="Strong"/>
    <w:basedOn w:val="Zadanifontodlomka"/>
    <w:uiPriority w:val="22"/>
    <w:qFormat/>
    <w:rsid w:val="00916A5E"/>
    <w:rPr>
      <w:b/>
      <w:bCs/>
    </w:rPr>
  </w:style>
  <w:style w:type="paragraph" w:styleId="Tijeloteksta2">
    <w:name w:val="Body Text 2"/>
    <w:basedOn w:val="Normal"/>
    <w:link w:val="Tijeloteksta2Char"/>
    <w:uiPriority w:val="99"/>
    <w:semiHidden/>
    <w:unhideWhenUsed/>
    <w:rsid w:val="00916A5E"/>
    <w:pPr>
      <w:spacing w:after="120"/>
    </w:pPr>
    <w:rPr>
      <w:rFonts w:ascii="Calibri" w:eastAsia="Calibri" w:hAnsi="Calibri"/>
      <w:sz w:val="22"/>
      <w:szCs w:val="22"/>
      <w:lang w:val="en-US" w:eastAsia="en-US"/>
    </w:rPr>
  </w:style>
  <w:style w:type="character" w:customStyle="1" w:styleId="Tijeloteksta2Char">
    <w:name w:val="Tijelo teksta 2 Char"/>
    <w:basedOn w:val="Zadanifontodlomka"/>
    <w:link w:val="Tijeloteksta2"/>
    <w:uiPriority w:val="99"/>
    <w:semiHidden/>
    <w:rsid w:val="00916A5E"/>
    <w:rPr>
      <w:rFonts w:ascii="Calibri" w:eastAsia="Calibri" w:hAnsi="Calibri"/>
      <w:sz w:val="22"/>
      <w:szCs w:val="22"/>
      <w:lang w:val="en-US" w:eastAsia="en-US"/>
    </w:rPr>
  </w:style>
  <w:style w:type="paragraph" w:customStyle="1" w:styleId="Default">
    <w:name w:val="Default"/>
    <w:rsid w:val="003E49CF"/>
    <w:pPr>
      <w:autoSpaceDE w:val="0"/>
      <w:autoSpaceDN w:val="0"/>
      <w:adjustRightInd w:val="0"/>
    </w:pPr>
    <w:rPr>
      <w:rFonts w:ascii="Calibri" w:hAnsi="Calibri" w:cs="Calibri"/>
      <w:color w:val="000000"/>
      <w:sz w:val="24"/>
      <w:szCs w:val="24"/>
      <w:lang w:val="sr-Latn-CS" w:eastAsia="sr-Latn-CS"/>
    </w:rPr>
  </w:style>
  <w:style w:type="character" w:customStyle="1" w:styleId="cit">
    <w:name w:val="cit"/>
    <w:basedOn w:val="Zadanifontodlomka"/>
    <w:rsid w:val="003E49CF"/>
  </w:style>
  <w:style w:type="character" w:customStyle="1" w:styleId="highlight">
    <w:name w:val="highlight"/>
    <w:basedOn w:val="Zadanifontodlomka"/>
    <w:rsid w:val="003E49CF"/>
  </w:style>
  <w:style w:type="character" w:customStyle="1" w:styleId="atn">
    <w:name w:val="atn"/>
    <w:basedOn w:val="Zadanifontodlomka"/>
    <w:rsid w:val="00364673"/>
  </w:style>
  <w:style w:type="table" w:styleId="Reetkatablice">
    <w:name w:val="Table Grid"/>
    <w:basedOn w:val="Obinatablica"/>
    <w:uiPriority w:val="39"/>
    <w:rsid w:val="00364673"/>
    <w:rPr>
      <w:rFonts w:asciiTheme="minorHAnsi" w:eastAsiaTheme="minorHAnsi" w:hAnsiTheme="minorHAnsi" w:cstheme="minorBidi"/>
      <w:sz w:val="22"/>
      <w:szCs w:val="22"/>
      <w:lang w:val="hr-H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semiHidden/>
    <w:unhideWhenUsed/>
    <w:rsid w:val="00CE4020"/>
    <w:pPr>
      <w:spacing w:line="240" w:lineRule="auto"/>
    </w:pPr>
    <w:rPr>
      <w:rFonts w:ascii="Tahoma" w:hAnsi="Tahoma" w:cs="Tahoma"/>
      <w:sz w:val="16"/>
      <w:szCs w:val="16"/>
    </w:rPr>
  </w:style>
  <w:style w:type="character" w:customStyle="1" w:styleId="TekstbaloniaChar">
    <w:name w:val="Tekst balončića Char"/>
    <w:basedOn w:val="Zadanifontodlomka"/>
    <w:link w:val="Tekstbalonia"/>
    <w:semiHidden/>
    <w:rsid w:val="00CE4020"/>
    <w:rPr>
      <w:rFonts w:ascii="Tahoma" w:hAnsi="Tahoma" w:cs="Tahoma"/>
      <w:sz w:val="16"/>
      <w:szCs w:val="16"/>
    </w:rPr>
  </w:style>
  <w:style w:type="character" w:styleId="Brojretka">
    <w:name w:val="line number"/>
    <w:basedOn w:val="Zadanifontodlomka"/>
    <w:semiHidden/>
    <w:unhideWhenUsed/>
    <w:rsid w:val="006B6A9C"/>
  </w:style>
  <w:style w:type="character" w:customStyle="1" w:styleId="doi">
    <w:name w:val="doi"/>
    <w:basedOn w:val="Zadanifontodlomka"/>
    <w:rsid w:val="00EB5CFA"/>
  </w:style>
</w:styles>
</file>

<file path=word/webSettings.xml><?xml version="1.0" encoding="utf-8"?>
<w:webSettings xmlns:r="http://schemas.openxmlformats.org/officeDocument/2006/relationships" xmlns:w="http://schemas.openxmlformats.org/wordprocessingml/2006/main">
  <w:divs>
    <w:div w:id="46258208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3766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obrovac@mefos.hr" TargetMode="External"/><Relationship Id="rId13" Type="http://schemas.openxmlformats.org/officeDocument/2006/relationships/hyperlink" Target="https://www.google.rs/url?sa=t&amp;rct=j&amp;q=&amp;esrc=s&amp;source=web&amp;cd=2&amp;cad=rja&amp;uact=8&amp;ved=0ahUKEwjYmeL3lKTWAhXIUBQKHbiZCdIQFggvMAE&amp;url=http%3A%2F%2Fwww.sciencedirect.com%2Fscience%2Fjournal%2F0006291X&amp;usg=AFQjCNFS2UBZN8S0dBfFll6r9oWjrcC6Pw" TargetMode="External"/><Relationship Id="rId18" Type="http://schemas.openxmlformats.org/officeDocument/2006/relationships/hyperlink" Target="https://www.google.rs/url?sa=t&amp;rct=j&amp;q=&amp;esrc=s&amp;source=web&amp;cd=1&amp;cad=rja&amp;uact=8&amp;ved=0ahUKEwiE5oC0maTWAhUDZ1AKHVXVCvsQFggjMAA&amp;url=https%3A%2F%2Fwww.spandidos-publications.com%2Fmmr&amp;usg=AFQjCNFHY_2daeLBvwHrXvP-dogRwG9cu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ogle.rs/url?sa=t&amp;rct=j&amp;q=&amp;esrc=s&amp;source=web&amp;cd=2&amp;cad=rja&amp;uact=8&amp;ved=0ahUKEwito-jIlaTWAhUI0RQKHRT6BiEQFggqMAE&amp;url=http%3A%2F%2Fwww.tandfonline.com%2Ftoc%2Fljfp20%2Fcurrent&amp;usg=AFQjCNGEguux9PGtsprn7YiOtzZPOvYbeg"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ncbi.nlm.nih.gov/entrez/eutils/elink.fcgi?dbfrom=pubmed&amp;retmode=ref&amp;cmd=prlinks&amp;id=21132119"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ncbi.nlm.nih.gov/pubmed/?term=Gupta%20S%5BAuthor%5D&amp;cauthor=true&amp;cauthor_uid=21132119" TargetMode="External"/><Relationship Id="rId20" Type="http://schemas.openxmlformats.org/officeDocument/2006/relationships/hyperlink" Target="http://www.sciencedirect.com/science/journal/08968446"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cbi.nlm.nih.gov/pubmed/?term=Shankar%20E%5BAuthor%5D&amp;cauthor=true&amp;cauthor_uid=21132119" TargetMode="External"/><Relationship Id="rId23" Type="http://schemas.openxmlformats.org/officeDocument/2006/relationships/hyperlink" Target="http://translate.google.hr/?tr=f&amp;hl=hr" TargetMode="External"/><Relationship Id="rId28"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yperlink" Target="https://www.google.rs/url?sa=t&amp;rct=j&amp;q=&amp;esrc=s&amp;source=web&amp;cd=8&amp;cad=rja&amp;uact=8&amp;ved=0ahUKEwiwibKemaTWAhXJJlAKHYC9BAEQFgg5MAc&amp;url=https%3A%2F%2Fen.wikipedia.org%2Fwiki%2FAmerican_Journal_of_Enology_and_Viticulture&amp;usg=AFQjCNFHGO11ti6ac3Cj7eVTuQUopOqkz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ncbi.nlm.nih.gov/pubmed/?term=Srivastava%20JK%5BAuthor%5D&amp;cauthor=true&amp;cauthor_uid=21132119" TargetMode="External"/><Relationship Id="rId22" Type="http://schemas.openxmlformats.org/officeDocument/2006/relationships/hyperlink" Target="https://www.google.rs/url?sa=t&amp;rct=j&amp;q=&amp;esrc=s&amp;source=web&amp;cd=1&amp;cad=rja&amp;uact=8&amp;ved=0ahUKEwj16rOxlaTWAhXJ7xQKHVQwC6AQFggjMAA&amp;url=http%3A%2F%2Fwww.nature.com%2Fcdd%2F&amp;usg=AFQjCNGqMJQYdyuTukdiMkmxhOFX_Nm_9g"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iskovic\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4E0DF-0A0C-41FD-A416-ED3092119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56</TotalTime>
  <Pages>18</Pages>
  <Words>5681</Words>
  <Characters>32383</Characters>
  <Application>Microsoft Office Word</Application>
  <DocSecurity>0</DocSecurity>
  <Lines>269</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TF_Template_Word_Windows_2016</vt:lpstr>
      <vt:lpstr>TF_Template_Word_Windows_2016</vt:lpstr>
    </vt:vector>
  </TitlesOfParts>
  <Company>Informa Plc</Company>
  <LinksUpToDate>false</LinksUpToDate>
  <CharactersWithSpaces>37989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Windows User</dc:creator>
  <cp:lastModifiedBy>korisnik1</cp:lastModifiedBy>
  <cp:revision>10</cp:revision>
  <cp:lastPrinted>2018-09-03T07:40:00Z</cp:lastPrinted>
  <dcterms:created xsi:type="dcterms:W3CDTF">2018-09-03T13:05:00Z</dcterms:created>
  <dcterms:modified xsi:type="dcterms:W3CDTF">2018-10-10T08:19:00Z</dcterms:modified>
</cp:coreProperties>
</file>