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E20A5" w14:textId="57B60263" w:rsidR="00D94FFA" w:rsidRPr="003B697A" w:rsidRDefault="00367D2E" w:rsidP="003B697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697A">
        <w:rPr>
          <w:rFonts w:ascii="Times New Roman" w:hAnsi="Times New Roman" w:cs="Times New Roman"/>
          <w:b/>
          <w:sz w:val="24"/>
          <w:szCs w:val="24"/>
          <w:lang w:val="en-US"/>
        </w:rPr>
        <w:t>TACROLIMUS</w:t>
      </w:r>
      <w:r w:rsidR="00F97AF6" w:rsidRPr="003B69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AS ANTIFUNGAL</w:t>
      </w:r>
    </w:p>
    <w:p w14:paraId="5D24274B" w14:textId="4FEB8FC5" w:rsidR="00B71E18" w:rsidRPr="003B697A" w:rsidRDefault="00B71E18" w:rsidP="003B697A">
      <w:pPr>
        <w:suppressAutoHyphens/>
        <w:spacing w:after="0" w:line="360" w:lineRule="auto"/>
        <w:jc w:val="center"/>
        <w:rPr>
          <w:rFonts w:ascii="Times New Roman" w:eastAsia="Droid Sans Fallback" w:hAnsi="Times New Roman" w:cs="Times New Roman"/>
          <w:sz w:val="24"/>
          <w:szCs w:val="24"/>
          <w:lang w:val="en-US"/>
        </w:rPr>
      </w:pPr>
      <w:r w:rsidRPr="003B697A">
        <w:rPr>
          <w:rFonts w:ascii="Times New Roman" w:eastAsia="Droid Sans Fallback" w:hAnsi="Times New Roman" w:cs="Times New Roman"/>
          <w:sz w:val="24"/>
          <w:szCs w:val="24"/>
          <w:lang w:val="en-US"/>
        </w:rPr>
        <w:t>Anty</w:t>
      </w:r>
      <w:r w:rsidR="00DD2DAD" w:rsidRPr="003B697A">
        <w:rPr>
          <w:rFonts w:ascii="Times New Roman" w:eastAsia="Droid Sans Fallback" w:hAnsi="Times New Roman" w:cs="Times New Roman"/>
          <w:sz w:val="24"/>
          <w:szCs w:val="24"/>
          <w:lang w:val="en-US"/>
        </w:rPr>
        <w:t>penko L.,* Meyer F., Sadykova Z</w:t>
      </w:r>
      <w:r w:rsidR="00914F97" w:rsidRPr="003B697A">
        <w:rPr>
          <w:rFonts w:ascii="Times New Roman" w:eastAsia="Droid Sans Fallback" w:hAnsi="Times New Roman" w:cs="Times New Roman"/>
          <w:sz w:val="24"/>
          <w:szCs w:val="24"/>
          <w:lang w:val="en-US"/>
        </w:rPr>
        <w:t>h</w:t>
      </w:r>
      <w:r w:rsidRPr="003B697A">
        <w:rPr>
          <w:rFonts w:ascii="Times New Roman" w:eastAsia="Droid Sans Fallback" w:hAnsi="Times New Roman" w:cs="Times New Roman"/>
          <w:sz w:val="24"/>
          <w:szCs w:val="24"/>
          <w:lang w:val="en-US"/>
        </w:rPr>
        <w:t xml:space="preserve">., </w:t>
      </w:r>
      <w:r w:rsidR="00DD2DAD" w:rsidRPr="003B697A">
        <w:rPr>
          <w:rFonts w:ascii="Times New Roman" w:eastAsia="Droid Sans Fallback" w:hAnsi="Times New Roman" w:cs="Times New Roman"/>
          <w:sz w:val="24"/>
          <w:szCs w:val="24"/>
          <w:lang w:val="en-US"/>
        </w:rPr>
        <w:t xml:space="preserve">Garbe L.-A., </w:t>
      </w:r>
      <w:r w:rsidRPr="003B697A">
        <w:rPr>
          <w:rFonts w:ascii="Times New Roman" w:eastAsia="Droid Sans Fallback" w:hAnsi="Times New Roman" w:cs="Times New Roman"/>
          <w:sz w:val="24"/>
          <w:szCs w:val="24"/>
          <w:lang w:val="en-US"/>
        </w:rPr>
        <w:t>Steffens K.</w:t>
      </w:r>
    </w:p>
    <w:p w14:paraId="4F0460CE" w14:textId="77777777" w:rsidR="00B71E18" w:rsidRPr="003B697A" w:rsidRDefault="00B71E18" w:rsidP="003B697A">
      <w:pPr>
        <w:suppressAutoHyphens/>
        <w:spacing w:after="0" w:line="360" w:lineRule="auto"/>
        <w:jc w:val="center"/>
        <w:rPr>
          <w:rFonts w:ascii="Times New Roman" w:eastAsia="Droid Sans Fallback" w:hAnsi="Times New Roman" w:cs="Times New Roman"/>
          <w:i/>
          <w:sz w:val="24"/>
          <w:szCs w:val="24"/>
          <w:lang w:val="en-US"/>
        </w:rPr>
      </w:pPr>
      <w:r w:rsidRPr="003B697A">
        <w:rPr>
          <w:rFonts w:ascii="Times New Roman" w:eastAsia="Droid Sans Fallback" w:hAnsi="Times New Roman" w:cs="Times New Roman"/>
          <w:i/>
          <w:sz w:val="24"/>
          <w:szCs w:val="24"/>
          <w:lang w:val="en-US"/>
        </w:rPr>
        <w:t>Faculty of Agriculture and Food Science, Neubrandenburg University</w:t>
      </w:r>
    </w:p>
    <w:p w14:paraId="7602A2A3" w14:textId="77777777" w:rsidR="00B71E18" w:rsidRPr="003B697A" w:rsidRDefault="00B71E18" w:rsidP="003B697A">
      <w:pPr>
        <w:suppressAutoHyphens/>
        <w:spacing w:after="0" w:line="360" w:lineRule="auto"/>
        <w:jc w:val="center"/>
        <w:rPr>
          <w:rFonts w:ascii="Times New Roman" w:eastAsia="Droid Sans Fallback" w:hAnsi="Times New Roman" w:cs="Times New Roman"/>
          <w:i/>
          <w:sz w:val="24"/>
          <w:szCs w:val="24"/>
          <w:lang w:val="en-US"/>
        </w:rPr>
      </w:pPr>
      <w:r w:rsidRPr="003B697A">
        <w:rPr>
          <w:rFonts w:ascii="Times New Roman" w:eastAsia="Droid Sans Fallback" w:hAnsi="Times New Roman" w:cs="Times New Roman"/>
          <w:i/>
          <w:sz w:val="24"/>
          <w:szCs w:val="24"/>
          <w:lang w:val="en-US"/>
        </w:rPr>
        <w:t>Brodaer Str. 2, 17033, Neubrandenburg, Germany</w:t>
      </w:r>
    </w:p>
    <w:p w14:paraId="5E264551" w14:textId="77777777" w:rsidR="00B71E18" w:rsidRPr="003B697A" w:rsidRDefault="00B71E18" w:rsidP="003B697A">
      <w:pPr>
        <w:suppressAutoHyphens/>
        <w:spacing w:after="0" w:line="360" w:lineRule="auto"/>
        <w:jc w:val="center"/>
        <w:rPr>
          <w:rFonts w:ascii="Times New Roman" w:eastAsia="Droid Sans Fallback" w:hAnsi="Times New Roman" w:cs="Times New Roman"/>
          <w:i/>
          <w:sz w:val="24"/>
          <w:szCs w:val="24"/>
          <w:lang w:val="en-US"/>
        </w:rPr>
      </w:pPr>
      <w:r w:rsidRPr="003B697A">
        <w:rPr>
          <w:rFonts w:ascii="Times New Roman" w:eastAsia="Droid Sans Fallback" w:hAnsi="Times New Roman" w:cs="Times New Roman"/>
          <w:i/>
          <w:sz w:val="24"/>
          <w:szCs w:val="24"/>
          <w:lang w:val="en-US"/>
        </w:rPr>
        <w:t>*Corresponding author: E-mail: antypenkol@gmail.com</w:t>
      </w:r>
    </w:p>
    <w:p w14:paraId="64579970" w14:textId="77777777" w:rsidR="002F10E0" w:rsidRPr="003B697A" w:rsidRDefault="002F10E0" w:rsidP="003B69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74E6C19" w14:textId="75449D68" w:rsidR="005B70CF" w:rsidRPr="003B697A" w:rsidRDefault="007F5F03" w:rsidP="003B69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697A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14:paraId="2F0A395A" w14:textId="4262735A" w:rsidR="007F5F03" w:rsidRPr="003B697A" w:rsidRDefault="002F10E0" w:rsidP="003B69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697A">
        <w:rPr>
          <w:rFonts w:ascii="Times New Roman" w:hAnsi="Times New Roman" w:cs="Times New Roman"/>
          <w:sz w:val="24"/>
          <w:szCs w:val="24"/>
          <w:lang w:val="en-US"/>
        </w:rPr>
        <w:t>Tacrolimus (FK506) is a</w:t>
      </w:r>
      <w:r w:rsidR="009A050D" w:rsidRPr="003B697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immunosuppressant drug widely used to avoid organ rejection in transplant patients. It has a profound </w:t>
      </w:r>
      <w:r w:rsidR="00DE1B3B" w:rsidRPr="003B697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E1B3B" w:rsidRPr="003B697A">
        <w:rPr>
          <w:rFonts w:ascii="Times New Roman" w:hAnsi="Times New Roman" w:cs="Times New Roman"/>
          <w:sz w:val="24"/>
          <w:szCs w:val="24"/>
          <w:lang w:val="en-US"/>
        </w:rPr>
        <w:t>luence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1B3B" w:rsidRPr="003B697A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1B3B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>cellular stress response by inter</w:t>
      </w:r>
      <w:r w:rsidR="00DE1B3B" w:rsidRPr="003B697A">
        <w:rPr>
          <w:rFonts w:ascii="Times New Roman" w:hAnsi="Times New Roman" w:cs="Times New Roman"/>
          <w:sz w:val="24"/>
          <w:szCs w:val="24"/>
          <w:lang w:val="en-US"/>
        </w:rPr>
        <w:t>fering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with the calmodulin-calcineurin signaling pathway. </w:t>
      </w:r>
      <w:r w:rsidR="009A050D" w:rsidRPr="003B697A">
        <w:rPr>
          <w:rFonts w:ascii="Times New Roman" w:hAnsi="Times New Roman" w:cs="Times New Roman"/>
          <w:sz w:val="24"/>
          <w:szCs w:val="24"/>
          <w:lang w:val="en-US"/>
        </w:rPr>
        <w:t>In this context FK506 also became a valuable antifungal drug in medical care.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050D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Here it is shown </w:t>
      </w:r>
      <w:r w:rsidR="009A050D" w:rsidRPr="003B697A">
        <w:rPr>
          <w:rFonts w:ascii="Times New Roman" w:hAnsi="Times New Roman" w:cs="Times New Roman"/>
          <w:i/>
          <w:sz w:val="24"/>
          <w:szCs w:val="24"/>
          <w:lang w:val="en-US"/>
        </w:rPr>
        <w:t>in vitro</w:t>
      </w:r>
      <w:r w:rsidR="009A050D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that tacrolimus has a potent growth inhibition activity against </w:t>
      </w:r>
      <w:r w:rsidR="001325AB" w:rsidRPr="003B697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956C2" w:rsidRPr="003B697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325AB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050D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fungi </w:t>
      </w:r>
      <w:r w:rsidR="001325AB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and 3 oomycetes </w:t>
      </w:r>
      <w:r w:rsidR="009A050D" w:rsidRPr="003B697A">
        <w:rPr>
          <w:rFonts w:ascii="Times New Roman" w:hAnsi="Times New Roman" w:cs="Times New Roman"/>
          <w:sz w:val="24"/>
          <w:szCs w:val="24"/>
          <w:lang w:val="en-US"/>
        </w:rPr>
        <w:t>of agricultural importance.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050D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The significance of this finding </w:t>
      </w:r>
      <w:r w:rsidR="00FA4031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is discussed </w:t>
      </w:r>
      <w:r w:rsidR="009A050D" w:rsidRPr="003B697A">
        <w:rPr>
          <w:rFonts w:ascii="Times New Roman" w:hAnsi="Times New Roman" w:cs="Times New Roman"/>
          <w:sz w:val="24"/>
          <w:szCs w:val="24"/>
          <w:lang w:val="en-US"/>
        </w:rPr>
        <w:t>with respect</w:t>
      </w:r>
      <w:r w:rsidR="00FA4031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to crop protection</w:t>
      </w:r>
      <w:r w:rsidR="009A050D" w:rsidRPr="003B697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6F6A1AD" w14:textId="77777777" w:rsidR="009A050D" w:rsidRPr="003B697A" w:rsidRDefault="009A050D" w:rsidP="003B69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51E01A3" w14:textId="3A8C65D1" w:rsidR="007F5F03" w:rsidRPr="003B697A" w:rsidRDefault="007F5F03" w:rsidP="003B697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B69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Keywords: </w:t>
      </w:r>
      <w:r w:rsidR="00691A62" w:rsidRPr="003B697A">
        <w:rPr>
          <w:rFonts w:ascii="Times New Roman" w:hAnsi="Times New Roman" w:cs="Times New Roman"/>
          <w:sz w:val="24"/>
          <w:szCs w:val="24"/>
          <w:lang w:val="en-US"/>
        </w:rPr>
        <w:t>tacrolimus, antiphyto</w:t>
      </w:r>
      <w:r w:rsidR="006C049F" w:rsidRPr="003B697A">
        <w:rPr>
          <w:rFonts w:ascii="Times New Roman" w:hAnsi="Times New Roman" w:cs="Times New Roman"/>
          <w:sz w:val="24"/>
          <w:szCs w:val="24"/>
          <w:lang w:val="en-US"/>
        </w:rPr>
        <w:t>fungal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activity</w:t>
      </w:r>
    </w:p>
    <w:p w14:paraId="4D9E3D88" w14:textId="77777777" w:rsidR="009A050D" w:rsidRPr="003B697A" w:rsidRDefault="009A050D" w:rsidP="003B69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695D85E" w14:textId="4341774B" w:rsidR="00D94FFA" w:rsidRPr="003B697A" w:rsidRDefault="009C1B79" w:rsidP="003B697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697A">
        <w:rPr>
          <w:rFonts w:ascii="Times New Roman" w:hAnsi="Times New Roman" w:cs="Times New Roman"/>
          <w:b/>
          <w:sz w:val="24"/>
          <w:szCs w:val="24"/>
          <w:lang w:val="en-US"/>
        </w:rPr>
        <w:t>1. Introduction</w:t>
      </w:r>
    </w:p>
    <w:p w14:paraId="0D28AC24" w14:textId="55A22592" w:rsidR="00572734" w:rsidRPr="003B697A" w:rsidRDefault="00C17C30" w:rsidP="003B69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Presently azoles, echinocandines, pyrimidine analogs and polyenes are among the most common antifungals in human medical care and crop protection. </w:t>
      </w:r>
      <w:r w:rsidR="00F25CDA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The search for </w:t>
      </w:r>
      <w:r w:rsidR="0066438B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new </w:t>
      </w:r>
      <w:r w:rsidR="00F25CDA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potent antifungal agents will remain </w:t>
      </w:r>
      <w:r w:rsidR="00F97AF6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an urgent </w:t>
      </w:r>
      <w:r w:rsidR="0066438B" w:rsidRPr="003B697A">
        <w:rPr>
          <w:rFonts w:ascii="Times New Roman" w:hAnsi="Times New Roman" w:cs="Times New Roman"/>
          <w:sz w:val="24"/>
          <w:szCs w:val="24"/>
          <w:lang w:val="en-US"/>
        </w:rPr>
        <w:t>task</w:t>
      </w:r>
      <w:r w:rsidR="00F97AF6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E6233" w:rsidRPr="003B697A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4222F9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E6233" w:rsidRPr="003B697A">
        <w:rPr>
          <w:rFonts w:ascii="Times New Roman" w:hAnsi="Times New Roman" w:cs="Times New Roman"/>
          <w:sz w:val="24"/>
          <w:szCs w:val="24"/>
          <w:lang w:val="en-US"/>
        </w:rPr>
        <w:t>background</w:t>
      </w:r>
      <w:r w:rsidR="004222F9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of an ongoing </w:t>
      </w:r>
      <w:r w:rsidR="00025D4E" w:rsidRPr="003B697A">
        <w:rPr>
          <w:rFonts w:ascii="Times New Roman" w:hAnsi="Times New Roman" w:cs="Times New Roman"/>
          <w:sz w:val="24"/>
          <w:szCs w:val="24"/>
          <w:lang w:val="en-US"/>
        </w:rPr>
        <w:t>emergence</w:t>
      </w:r>
      <w:r w:rsidR="004222F9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of drug resistance</w:t>
      </w:r>
      <w:r w:rsidR="00AF391C" w:rsidRPr="003B697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F391C" w:rsidRPr="003B697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F25CDA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035D" w:rsidRPr="003B697A">
        <w:rPr>
          <w:rFonts w:ascii="Times New Roman" w:hAnsi="Times New Roman" w:cs="Times New Roman"/>
          <w:sz w:val="24"/>
          <w:szCs w:val="24"/>
          <w:lang w:val="en-US"/>
        </w:rPr>
        <w:t>Especially resistant pathogenic fungi rise concerns</w:t>
      </w:r>
      <w:r w:rsidR="00937BAC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human medical care</w:t>
      </w:r>
      <w:r w:rsidR="00587AEB" w:rsidRPr="003B697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4035D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7AEB" w:rsidRPr="003B697A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4222F9" w:rsidRPr="003B697A">
        <w:rPr>
          <w:rFonts w:ascii="Times New Roman" w:hAnsi="Times New Roman" w:cs="Times New Roman"/>
          <w:sz w:val="24"/>
          <w:szCs w:val="24"/>
          <w:lang w:val="en-US"/>
        </w:rPr>
        <w:t>or instance</w:t>
      </w:r>
      <w:r w:rsidR="005E3F25" w:rsidRPr="003B697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222F9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immunocompromised patients after HIV infection or organ transplantation, who have overcome cryptococcal meningitis infection</w:t>
      </w:r>
      <w:r w:rsidR="00E4035D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, may need a life-time </w:t>
      </w:r>
      <w:r w:rsidR="004222F9" w:rsidRPr="003B697A">
        <w:rPr>
          <w:rFonts w:ascii="Times New Roman" w:hAnsi="Times New Roman" w:cs="Times New Roman"/>
          <w:sz w:val="24"/>
          <w:szCs w:val="24"/>
          <w:lang w:val="en-US"/>
        </w:rPr>
        <w:t>fluconazole prophylaxis</w:t>
      </w:r>
      <w:r w:rsidR="00AF391C" w:rsidRPr="003B697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F391C" w:rsidRPr="003B697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E4035D" w:rsidRPr="003B697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DC6ECE" w:rsidRPr="003B697A">
        <w:rPr>
          <w:rFonts w:ascii="Times New Roman" w:hAnsi="Times New Roman" w:cs="Times New Roman"/>
          <w:sz w:val="24"/>
          <w:szCs w:val="24"/>
          <w:lang w:val="en-US"/>
        </w:rPr>
        <w:t>Here, m</w:t>
      </w:r>
      <w:r w:rsidR="00E4035D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anagement </w:t>
      </w:r>
      <w:r w:rsidR="00543035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4035D" w:rsidRPr="003B697A">
        <w:rPr>
          <w:rFonts w:ascii="Times New Roman" w:hAnsi="Times New Roman" w:cs="Times New Roman"/>
          <w:sz w:val="24"/>
          <w:szCs w:val="24"/>
          <w:lang w:val="en-US"/>
        </w:rPr>
        <w:t>infections become extremely difficult if azole resistant pathogens get involved.</w:t>
      </w:r>
      <w:r w:rsidR="00AF391C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22F9" w:rsidRPr="003B697A">
        <w:rPr>
          <w:rFonts w:ascii="Times New Roman" w:hAnsi="Times New Roman" w:cs="Times New Roman"/>
          <w:sz w:val="24"/>
          <w:szCs w:val="24"/>
          <w:lang w:val="en-US"/>
        </w:rPr>
        <w:t>Also the arise of</w:t>
      </w:r>
      <w:r w:rsidR="00F25CDA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f</w:t>
      </w:r>
      <w:r w:rsidR="00BD1467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luconazole-resistant mutants among </w:t>
      </w:r>
      <w:r w:rsidR="00BD1467" w:rsidRPr="003B697A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29634B" w:rsidRPr="003B697A">
        <w:rPr>
          <w:rFonts w:ascii="Times New Roman" w:hAnsi="Times New Roman" w:cs="Times New Roman"/>
          <w:i/>
          <w:sz w:val="24"/>
          <w:szCs w:val="24"/>
          <w:lang w:val="en-US"/>
        </w:rPr>
        <w:t>ryptococcus</w:t>
      </w:r>
      <w:r w:rsidR="00BD1467" w:rsidRPr="003B69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neoformans</w:t>
      </w:r>
      <w:r w:rsidR="003379CF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clinical isolates </w:t>
      </w:r>
      <w:r w:rsidR="00820C70" w:rsidRPr="003B697A">
        <w:rPr>
          <w:rFonts w:ascii="Times New Roman" w:hAnsi="Times New Roman" w:cs="Times New Roman"/>
          <w:sz w:val="24"/>
          <w:szCs w:val="24"/>
          <w:lang w:val="en-US"/>
        </w:rPr>
        <w:t>was observed</w:t>
      </w:r>
      <w:r w:rsidR="00AF391C" w:rsidRPr="003B697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F391C" w:rsidRPr="003B697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="00570B4E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543035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search for new druggable targets for antifungals </w:t>
      </w:r>
      <w:r w:rsidR="00570B4E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the calmodulin-calcineurin signaling cascade came into focus. A stress </w:t>
      </w:r>
      <w:r w:rsidR="00475D60" w:rsidRPr="003B697A">
        <w:rPr>
          <w:rFonts w:ascii="Times New Roman" w:hAnsi="Times New Roman" w:cs="Times New Roman"/>
          <w:sz w:val="24"/>
          <w:szCs w:val="24"/>
          <w:lang w:val="en-US"/>
        </w:rPr>
        <w:t>respons</w:t>
      </w:r>
      <w:r w:rsidR="00570B4E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e of </w:t>
      </w:r>
      <w:r w:rsidR="006E6233" w:rsidRPr="003B697A">
        <w:rPr>
          <w:rFonts w:ascii="Times New Roman" w:hAnsi="Times New Roman" w:cs="Times New Roman"/>
          <w:sz w:val="24"/>
          <w:szCs w:val="24"/>
          <w:lang w:val="en-US"/>
        </w:rPr>
        <w:t>a fungal cell starts by the</w:t>
      </w:r>
      <w:r w:rsidR="00570B4E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uptake of Ca</w:t>
      </w:r>
      <w:r w:rsidR="00570B4E" w:rsidRPr="003B697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++</w:t>
      </w:r>
      <w:r w:rsidR="00570B4E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, which then </w:t>
      </w:r>
      <w:r w:rsidR="005A204B" w:rsidRPr="003B697A">
        <w:rPr>
          <w:rFonts w:ascii="Times New Roman" w:hAnsi="Times New Roman" w:cs="Times New Roman"/>
          <w:sz w:val="24"/>
          <w:szCs w:val="24"/>
          <w:lang w:val="en-US"/>
        </w:rPr>
        <w:t>bind</w:t>
      </w:r>
      <w:r w:rsidR="009447CD" w:rsidRPr="003B697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A204B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0B4E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to the four binding sites of calmodulin. </w:t>
      </w:r>
      <w:r w:rsidR="00475D60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After a conformational change </w:t>
      </w:r>
      <w:r w:rsidR="00570B4E" w:rsidRPr="003B697A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="00570B4E" w:rsidRPr="003B697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++</w:t>
      </w:r>
      <w:r w:rsidR="00570B4E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5D60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occupied calmodulin forms a ternary complex </w:t>
      </w:r>
      <w:r w:rsidR="006E6233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together </w:t>
      </w:r>
      <w:r w:rsidR="00475D60" w:rsidRPr="003B697A">
        <w:rPr>
          <w:rFonts w:ascii="Times New Roman" w:hAnsi="Times New Roman" w:cs="Times New Roman"/>
          <w:sz w:val="24"/>
          <w:szCs w:val="24"/>
          <w:lang w:val="en-US"/>
        </w:rPr>
        <w:t>with calcineurin subunits CnA and CnB</w:t>
      </w:r>
      <w:r w:rsidR="00025D4E" w:rsidRPr="003B697A">
        <w:rPr>
          <w:rFonts w:ascii="Times New Roman" w:hAnsi="Times New Roman" w:cs="Times New Roman"/>
          <w:sz w:val="24"/>
          <w:szCs w:val="24"/>
          <w:lang w:val="en-US"/>
        </w:rPr>
        <w:t>, thereby</w:t>
      </w:r>
      <w:r w:rsidR="005A204B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gaining a phosphatase activity;</w:t>
      </w:r>
      <w:r w:rsidR="00475D60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in turn </w:t>
      </w:r>
      <w:r w:rsidR="005A204B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the complex </w:t>
      </w:r>
      <w:r w:rsidR="00475D60" w:rsidRPr="003B697A">
        <w:rPr>
          <w:rFonts w:ascii="Times New Roman" w:hAnsi="Times New Roman" w:cs="Times New Roman"/>
          <w:sz w:val="24"/>
          <w:szCs w:val="24"/>
          <w:lang w:val="en-US"/>
        </w:rPr>
        <w:t>dephosphorylates transcription factor Crz1. Genes activated by dephosphorylized Crz1</w:t>
      </w:r>
      <w:r w:rsidR="005A204B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are</w:t>
      </w:r>
      <w:r w:rsidR="00475D60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involved in </w:t>
      </w:r>
      <w:r w:rsidR="005A204B" w:rsidRPr="003B697A">
        <w:rPr>
          <w:rFonts w:ascii="Times New Roman" w:hAnsi="Times New Roman" w:cs="Times New Roman"/>
          <w:sz w:val="24"/>
          <w:szCs w:val="24"/>
          <w:lang w:val="en-US"/>
        </w:rPr>
        <w:t>drug resistance, growth and cell wall integrity</w:t>
      </w:r>
      <w:r w:rsidR="005E3F25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. Generally, calcineurin </w:t>
      </w:r>
      <w:r w:rsidR="006E6233" w:rsidRPr="003B697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5E3F25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6E6233" w:rsidRPr="003B697A">
        <w:rPr>
          <w:rFonts w:ascii="Times New Roman" w:hAnsi="Times New Roman" w:cs="Times New Roman"/>
          <w:sz w:val="24"/>
          <w:szCs w:val="24"/>
          <w:lang w:val="en-US"/>
        </w:rPr>
        <w:t>important part</w:t>
      </w:r>
      <w:r w:rsidR="0091670D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6E6233" w:rsidRPr="003B697A">
        <w:rPr>
          <w:rFonts w:ascii="Times New Roman" w:hAnsi="Times New Roman" w:cs="Times New Roman"/>
          <w:sz w:val="24"/>
          <w:szCs w:val="24"/>
          <w:lang w:val="en-US"/>
        </w:rPr>
        <w:t>the stress response of</w:t>
      </w:r>
      <w:r w:rsidR="0091670D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fungal cells</w:t>
      </w:r>
      <w:r w:rsidR="00AF391C" w:rsidRPr="003B697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F391C" w:rsidRPr="003B697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 w:rsidR="005A204B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71AF91E" w14:textId="5677CB46" w:rsidR="005121F1" w:rsidRPr="003B697A" w:rsidRDefault="00C92E8C" w:rsidP="003B69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Searching for novel immunosuppressive agents a </w:t>
      </w:r>
      <w:r w:rsidR="008C264D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822-kD 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>23-membered macrolide lactone named tacrolimus (or FK506</w:t>
      </w:r>
      <w:r w:rsidR="008C264D" w:rsidRPr="003B697A">
        <w:rPr>
          <w:rFonts w:ascii="Times New Roman" w:hAnsi="Times New Roman" w:cs="Times New Roman"/>
          <w:sz w:val="24"/>
          <w:szCs w:val="24"/>
          <w:lang w:val="en-US"/>
        </w:rPr>
        <w:t>, or Fujimycin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) was isolated from </w:t>
      </w:r>
      <w:r w:rsidRPr="003B697A">
        <w:rPr>
          <w:rFonts w:ascii="Times New Roman" w:hAnsi="Times New Roman" w:cs="Times New Roman"/>
          <w:i/>
          <w:sz w:val="24"/>
          <w:szCs w:val="24"/>
          <w:lang w:val="en-US"/>
        </w:rPr>
        <w:t>Streptomyces tsukubaensis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lastRenderedPageBreak/>
        <w:t>characterized (Fig. 1)</w:t>
      </w:r>
      <w:r w:rsidR="00AF391C" w:rsidRPr="003B697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F391C" w:rsidRPr="003B697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5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264D" w:rsidRPr="003B697A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9F01FB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7373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is commercialized </w:t>
      </w:r>
      <w:r w:rsidR="009F01FB" w:rsidRPr="003B697A">
        <w:rPr>
          <w:rFonts w:ascii="Times New Roman" w:hAnsi="Times New Roman" w:cs="Times New Roman"/>
          <w:sz w:val="24"/>
          <w:szCs w:val="24"/>
          <w:lang w:val="en-US"/>
        </w:rPr>
        <w:t>under</w:t>
      </w:r>
      <w:r w:rsidR="00A62AC8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4F43" w:rsidRPr="003B697A">
        <w:rPr>
          <w:rFonts w:ascii="Times New Roman" w:hAnsi="Times New Roman" w:cs="Times New Roman"/>
          <w:sz w:val="24"/>
          <w:szCs w:val="24"/>
          <w:lang w:val="en-US"/>
        </w:rPr>
        <w:t>trade names Prograf, Advagraf or</w:t>
      </w:r>
      <w:r w:rsidR="009F01FB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Protopic (</w:t>
      </w:r>
      <w:r w:rsidR="001B4A96" w:rsidRPr="003B697A">
        <w:rPr>
          <w:rFonts w:ascii="Times New Roman" w:hAnsi="Times New Roman" w:cs="Times New Roman"/>
          <w:sz w:val="24"/>
          <w:szCs w:val="24"/>
          <w:lang w:val="en-US"/>
        </w:rPr>
        <w:t>CASRN: 104987-11-3,</w:t>
      </w:r>
      <w:r w:rsidR="00A62AC8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UNII: Y5L2157C4J</w:t>
      </w:r>
      <w:r w:rsidR="003D5527" w:rsidRPr="003B697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D7373" w:rsidRPr="003B697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C3DDB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FF557FF" w14:textId="4686FA09" w:rsidR="005121F1" w:rsidRPr="003B697A" w:rsidRDefault="005121F1" w:rsidP="003B697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B697A">
        <w:rPr>
          <w:rFonts w:ascii="Times New Roman" w:hAnsi="Times New Roman" w:cs="Times New Roman"/>
          <w:sz w:val="24"/>
          <w:szCs w:val="24"/>
        </w:rPr>
        <w:object w:dxaOrig="4190" w:dyaOrig="3218" w14:anchorId="2FF434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8.5pt;height:161.25pt" o:ole="">
            <v:imagedata r:id="rId8" o:title=""/>
          </v:shape>
          <o:OLEObject Type="Embed" ProgID="ChemDraw.Document.6.0" ShapeID="_x0000_i1025" DrawAspect="Content" ObjectID="_1598806294" r:id="rId9"/>
        </w:object>
      </w:r>
    </w:p>
    <w:p w14:paraId="05835F71" w14:textId="5F1262F7" w:rsidR="005121F1" w:rsidRPr="003B697A" w:rsidRDefault="005121F1" w:rsidP="003B697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B697A">
        <w:rPr>
          <w:rFonts w:ascii="Times New Roman" w:hAnsi="Times New Roman" w:cs="Times New Roman"/>
          <w:b/>
          <w:sz w:val="24"/>
          <w:szCs w:val="24"/>
          <w:lang w:val="en-US"/>
        </w:rPr>
        <w:t>Fig</w:t>
      </w:r>
      <w:r w:rsidR="009A7C0E" w:rsidRPr="003B697A">
        <w:rPr>
          <w:rFonts w:ascii="Times New Roman" w:hAnsi="Times New Roman" w:cs="Times New Roman"/>
          <w:b/>
          <w:sz w:val="24"/>
          <w:szCs w:val="24"/>
          <w:lang w:val="en-US"/>
        </w:rPr>
        <w:t>ure</w:t>
      </w:r>
      <w:r w:rsidRPr="003B69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1.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Chemical </w:t>
      </w:r>
      <w:r w:rsidR="00AE5CB1" w:rsidRPr="003B697A">
        <w:rPr>
          <w:rFonts w:ascii="Times New Roman" w:hAnsi="Times New Roman" w:cs="Times New Roman"/>
          <w:sz w:val="24"/>
          <w:szCs w:val="24"/>
          <w:lang w:val="en-US"/>
        </w:rPr>
        <w:t>structure of tacrolimus (FK506).</w:t>
      </w:r>
    </w:p>
    <w:p w14:paraId="36C93E86" w14:textId="77777777" w:rsidR="009C2260" w:rsidRPr="003B697A" w:rsidRDefault="009C2260" w:rsidP="003B69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28327A9" w14:textId="12244CE0" w:rsidR="00D54D3E" w:rsidRPr="003B697A" w:rsidRDefault="00560893" w:rsidP="003B69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Tacrolimus in </w:t>
      </w:r>
      <w:r w:rsidR="00A62AC8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capsules </w:t>
      </w:r>
      <w:r w:rsidR="009C2260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for oral intake </w:t>
      </w:r>
      <w:r w:rsidR="00A62AC8" w:rsidRPr="003B697A">
        <w:rPr>
          <w:rFonts w:ascii="Times New Roman" w:hAnsi="Times New Roman" w:cs="Times New Roman"/>
          <w:sz w:val="24"/>
          <w:szCs w:val="24"/>
          <w:lang w:val="en-US"/>
        </w:rPr>
        <w:t>and a</w:t>
      </w:r>
      <w:r w:rsidR="009C2260" w:rsidRPr="003B697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62AC8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solution for 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injection is used for prophylaxis </w:t>
      </w:r>
      <w:r w:rsidR="009C2260" w:rsidRPr="003B697A">
        <w:rPr>
          <w:rFonts w:ascii="Times New Roman" w:hAnsi="Times New Roman" w:cs="Times New Roman"/>
          <w:sz w:val="24"/>
          <w:szCs w:val="24"/>
          <w:lang w:val="en-US"/>
        </w:rPr>
        <w:t>against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organ rejection in patients</w:t>
      </w:r>
      <w:r w:rsidR="006E6233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>receiving liver, kidney or heart transplants</w:t>
      </w:r>
      <w:r w:rsidR="00AF391C" w:rsidRPr="003B697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F391C" w:rsidRPr="003B697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6</w:t>
      </w:r>
      <w:r w:rsidR="00A62AC8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2521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As a 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topical ointment </w:t>
      </w:r>
      <w:r w:rsidR="00142521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B9106A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applied 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as a second-line therapy for the short-term and non-continuous chronic treatment of moderate to severe atopic dermatitis in non-immunocompromised adults and children. </w:t>
      </w:r>
      <w:r w:rsidR="00716596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FK506 </w:t>
      </w:r>
      <w:r w:rsidR="006907F7" w:rsidRPr="003B697A">
        <w:rPr>
          <w:rFonts w:ascii="Times New Roman" w:hAnsi="Times New Roman" w:cs="Times New Roman"/>
          <w:sz w:val="24"/>
          <w:szCs w:val="24"/>
          <w:lang w:val="en-US"/>
        </w:rPr>
        <w:t>has a favo</w:t>
      </w:r>
      <w:r w:rsidR="00F92941" w:rsidRPr="003B697A">
        <w:rPr>
          <w:rFonts w:ascii="Times New Roman" w:hAnsi="Times New Roman" w:cs="Times New Roman"/>
          <w:sz w:val="24"/>
          <w:szCs w:val="24"/>
          <w:lang w:val="en-US"/>
        </w:rPr>
        <w:t>rable toxicologic</w:t>
      </w:r>
      <w:r w:rsidR="006907F7" w:rsidRPr="003B697A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F92941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profile: n</w:t>
      </w:r>
      <w:r w:rsidR="00716596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o evidence of mutagenicity was observed </w:t>
      </w:r>
      <w:r w:rsidR="00716596" w:rsidRPr="003B697A">
        <w:rPr>
          <w:rFonts w:ascii="Times New Roman" w:hAnsi="Times New Roman" w:cs="Times New Roman"/>
          <w:i/>
          <w:sz w:val="24"/>
          <w:szCs w:val="24"/>
          <w:lang w:val="en-US"/>
        </w:rPr>
        <w:t>in vitro</w:t>
      </w:r>
      <w:r w:rsidR="00716596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in the CHO/HGPRT assay (the Chinese hamster ovary cell assay)</w:t>
      </w:r>
      <w:r w:rsidR="006907F7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. Also it </w:t>
      </w:r>
      <w:r w:rsidR="00716596" w:rsidRPr="003B697A">
        <w:rPr>
          <w:rFonts w:ascii="Times New Roman" w:hAnsi="Times New Roman" w:cs="Times New Roman"/>
          <w:sz w:val="24"/>
          <w:szCs w:val="24"/>
          <w:lang w:val="en-US"/>
        </w:rPr>
        <w:t>did not cause unscheduled DNA synthesis in rodent hepatocytes. LD</w:t>
      </w:r>
      <w:r w:rsidR="00716596" w:rsidRPr="003B697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50</w:t>
      </w:r>
      <w:r w:rsidR="00716596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3144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716596" w:rsidRPr="003B697A">
        <w:rPr>
          <w:rFonts w:ascii="Times New Roman" w:hAnsi="Times New Roman" w:cs="Times New Roman"/>
          <w:sz w:val="24"/>
          <w:szCs w:val="24"/>
          <w:lang w:val="en-US"/>
        </w:rPr>
        <w:t>rat oral test was 134 mg/kg for tacrolimus hydrate</w:t>
      </w:r>
      <w:r w:rsidR="00AF391C" w:rsidRPr="003B697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F391C" w:rsidRPr="003B697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7</w:t>
      </w:r>
    </w:p>
    <w:p w14:paraId="22B7F2EA" w14:textId="615BAA32" w:rsidR="005A160A" w:rsidRPr="003B697A" w:rsidRDefault="008D1404" w:rsidP="003B69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Experimental evidence suggests that tacrolimus binds to </w:t>
      </w:r>
      <w:r w:rsidR="00542F55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intracellular protein </w:t>
      </w:r>
      <w:r w:rsidR="003D5527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FKBP12 and </w:t>
      </w:r>
      <w:r w:rsidR="00542F55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thereby interferes with the calcineurin signal </w:t>
      </w:r>
      <w:r w:rsidR="005A160A" w:rsidRPr="003B697A">
        <w:rPr>
          <w:rFonts w:ascii="Times New Roman" w:hAnsi="Times New Roman" w:cs="Times New Roman"/>
          <w:sz w:val="24"/>
          <w:szCs w:val="24"/>
          <w:lang w:val="en-US"/>
        </w:rPr>
        <w:t>pathway</w:t>
      </w:r>
      <w:r w:rsidR="00D54D3E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, which is a </w:t>
      </w:r>
      <w:r w:rsidR="00272B64" w:rsidRPr="003B697A">
        <w:rPr>
          <w:rFonts w:ascii="Times New Roman" w:hAnsi="Times New Roman" w:cs="Times New Roman"/>
          <w:sz w:val="24"/>
          <w:szCs w:val="24"/>
          <w:lang w:val="en-US"/>
        </w:rPr>
        <w:t>key element in regulation of intracellular Ca</w:t>
      </w:r>
      <w:r w:rsidR="00272B64" w:rsidRPr="003B697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++</w:t>
      </w:r>
      <w:r w:rsidR="00272B64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concentration</w:t>
      </w:r>
      <w:r w:rsidR="00AF391C" w:rsidRPr="003B697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F391C" w:rsidRPr="003B697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 w:rsidR="00272B64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2F55" w:rsidRPr="003B697A">
        <w:rPr>
          <w:rFonts w:ascii="Times New Roman" w:hAnsi="Times New Roman" w:cs="Times New Roman"/>
          <w:sz w:val="24"/>
          <w:szCs w:val="24"/>
          <w:lang w:val="en-US"/>
        </w:rPr>
        <w:t>FKB</w:t>
      </w:r>
      <w:r w:rsidR="005A160A" w:rsidRPr="003B697A">
        <w:rPr>
          <w:rFonts w:ascii="Times New Roman" w:hAnsi="Times New Roman" w:cs="Times New Roman"/>
          <w:sz w:val="24"/>
          <w:szCs w:val="24"/>
          <w:lang w:val="en-US"/>
        </w:rPr>
        <w:t>P12</w:t>
      </w:r>
      <w:r w:rsidR="00542F55" w:rsidRPr="003B697A">
        <w:rPr>
          <w:rFonts w:ascii="Times New Roman" w:hAnsi="Times New Roman" w:cs="Times New Roman"/>
          <w:sz w:val="24"/>
          <w:szCs w:val="24"/>
          <w:lang w:val="en-US"/>
        </w:rPr>
        <w:t>-tacrolimus inhibits the phosphatase activity of the calmodulin-CnA-CnB complex, which in turn silences transcription factor Crz1 and corresponding stress related genes.</w:t>
      </w:r>
      <w:r w:rsidR="005A160A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As a </w:t>
      </w:r>
      <w:r w:rsidR="00D54D3E" w:rsidRPr="003B697A">
        <w:rPr>
          <w:rFonts w:ascii="Times New Roman" w:hAnsi="Times New Roman" w:cs="Times New Roman"/>
          <w:sz w:val="24"/>
          <w:szCs w:val="24"/>
          <w:lang w:val="en-US"/>
        </w:rPr>
        <w:t>consequence,</w:t>
      </w:r>
      <w:r w:rsidR="005A160A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inhibitors of calcineurin </w:t>
      </w:r>
      <w:r w:rsidR="00FA4031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like tacrolimus </w:t>
      </w:r>
      <w:r w:rsidR="00572734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5A160A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function as </w:t>
      </w:r>
      <w:r w:rsidR="00572734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potent </w:t>
      </w:r>
      <w:r w:rsidR="005A160A" w:rsidRPr="003B697A">
        <w:rPr>
          <w:rFonts w:ascii="Times New Roman" w:hAnsi="Times New Roman" w:cs="Times New Roman"/>
          <w:sz w:val="24"/>
          <w:szCs w:val="24"/>
          <w:lang w:val="en-US"/>
        </w:rPr>
        <w:t>antifungals</w:t>
      </w:r>
      <w:r w:rsidR="00D54D3E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. In combination with standard antifungal drugs </w:t>
      </w:r>
      <w:r w:rsidR="00572734" w:rsidRPr="003B697A">
        <w:rPr>
          <w:rFonts w:ascii="Times New Roman" w:hAnsi="Times New Roman" w:cs="Times New Roman"/>
          <w:sz w:val="24"/>
          <w:szCs w:val="24"/>
          <w:lang w:val="en-US"/>
        </w:rPr>
        <w:t>FK506</w:t>
      </w:r>
      <w:r w:rsidR="00D54D3E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may reverse resistance</w:t>
      </w:r>
      <w:r w:rsidR="005A160A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4D3E" w:rsidRPr="003B697A">
        <w:rPr>
          <w:rFonts w:ascii="Times New Roman" w:hAnsi="Times New Roman" w:cs="Times New Roman"/>
          <w:sz w:val="24"/>
          <w:szCs w:val="24"/>
          <w:lang w:val="en-US"/>
        </w:rPr>
        <w:t>against them or increase the</w:t>
      </w:r>
      <w:bookmarkStart w:id="0" w:name="_GoBack"/>
      <w:bookmarkEnd w:id="0"/>
      <w:r w:rsidR="00D54D3E" w:rsidRPr="003B697A">
        <w:rPr>
          <w:rFonts w:ascii="Times New Roman" w:hAnsi="Times New Roman" w:cs="Times New Roman"/>
          <w:sz w:val="24"/>
          <w:szCs w:val="24"/>
          <w:lang w:val="en-US"/>
        </w:rPr>
        <w:t>ir efficacy</w:t>
      </w:r>
      <w:r w:rsidR="00875398" w:rsidRPr="003B697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75398" w:rsidRPr="003B697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8,9</w:t>
      </w:r>
      <w:r w:rsidR="00D54D3E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582B" w:rsidRPr="003B697A">
        <w:rPr>
          <w:rFonts w:ascii="Times New Roman" w:hAnsi="Times New Roman" w:cs="Times New Roman"/>
          <w:sz w:val="24"/>
          <w:szCs w:val="24"/>
          <w:lang w:val="en-US"/>
        </w:rPr>
        <w:t>Also phytopathogenic fungi rely on the calcineurin pathway securing cell wall and membrane integrity</w:t>
      </w:r>
      <w:r w:rsidR="00225878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7582B" w:rsidRPr="003B697A">
        <w:rPr>
          <w:rFonts w:ascii="Times New Roman" w:hAnsi="Times New Roman" w:cs="Times New Roman"/>
          <w:sz w:val="24"/>
          <w:szCs w:val="24"/>
          <w:lang w:val="en-US"/>
        </w:rPr>
        <w:t>virulence</w:t>
      </w:r>
      <w:r w:rsidR="003D04A8" w:rsidRPr="003B697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10</w:t>
      </w:r>
      <w:r w:rsidR="00225878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582B" w:rsidRPr="003B697A">
        <w:rPr>
          <w:rFonts w:ascii="Times New Roman" w:hAnsi="Times New Roman" w:cs="Times New Roman"/>
          <w:sz w:val="24"/>
          <w:szCs w:val="24"/>
          <w:lang w:val="en-US"/>
        </w:rPr>
        <w:t>or formation of infectious appressoria</w:t>
      </w:r>
      <w:r w:rsidR="001C5F6B" w:rsidRPr="003B697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D04A8" w:rsidRPr="003B697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11</w:t>
      </w:r>
    </w:p>
    <w:p w14:paraId="08507BB4" w14:textId="757266E3" w:rsidR="00900A77" w:rsidRPr="003B697A" w:rsidRDefault="00017C5B" w:rsidP="003B69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Reports </w:t>
      </w:r>
      <w:r w:rsidR="00313B71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>of minimum</w:t>
      </w:r>
      <w:r w:rsidR="002D1376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inhibitory</w:t>
      </w:r>
      <w:r w:rsidR="00313B71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concentrations </w:t>
      </w:r>
      <w:r w:rsidR="00951192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(MIC) of 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>studies with different</w:t>
      </w:r>
      <w:r w:rsidR="00951192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studied</w:t>
      </w:r>
      <w:r w:rsidR="002D1376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fungal</w:t>
      </w:r>
      <w:r w:rsidR="00951192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strains </w:t>
      </w:r>
      <w:r w:rsidR="00900A77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are summarized </w:t>
      </w:r>
      <w:r w:rsidR="00CC5A15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below </w:t>
      </w:r>
      <w:r w:rsidR="00900A77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>(Table 1).</w:t>
      </w:r>
    </w:p>
    <w:p w14:paraId="0E4412A0" w14:textId="77777777" w:rsidR="00D67CF8" w:rsidRPr="003B697A" w:rsidRDefault="00D67CF8" w:rsidP="003B69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697A">
        <w:rPr>
          <w:rFonts w:ascii="Times New Roman" w:hAnsi="Times New Roman" w:cs="Times New Roman"/>
          <w:b/>
          <w:sz w:val="24"/>
          <w:szCs w:val="24"/>
          <w:lang w:val="en-US"/>
        </w:rPr>
        <w:t>Table 1. Summary of reported antifungal activity of tacrolimus (FK506)</w:t>
      </w:r>
    </w:p>
    <w:tbl>
      <w:tblPr>
        <w:tblStyle w:val="af5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3103"/>
        <w:gridCol w:w="3629"/>
        <w:gridCol w:w="1752"/>
      </w:tblGrid>
      <w:tr w:rsidR="00D67CF8" w:rsidRPr="003B697A" w14:paraId="4A44CBC8" w14:textId="77777777" w:rsidTr="00937BAC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B472F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Fungus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6C5B8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Reported strain name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BF00C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MIC</w:t>
            </w:r>
            <w:r w:rsidRPr="003B697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100</w:t>
            </w:r>
            <w:r w:rsidRPr="003B69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μg/mL</w:t>
            </w:r>
          </w:p>
        </w:tc>
      </w:tr>
      <w:tr w:rsidR="00D67CF8" w:rsidRPr="003B697A" w14:paraId="69C292D2" w14:textId="77777777" w:rsidTr="00937BAC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AA62D" w14:textId="77777777" w:rsidR="00D67CF8" w:rsidRPr="003B697A" w:rsidRDefault="00D67CF8" w:rsidP="003B697A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Aspergillus fumigatus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5E31D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AF293, DUMC 119.00,</w:t>
            </w:r>
          </w:p>
          <w:p w14:paraId="3676B66A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DUMC 153.90, DUMC 101.01</w:t>
            </w:r>
          </w:p>
          <w:p w14:paraId="0340C30C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DUMC 165.86</w:t>
            </w:r>
          </w:p>
          <w:p w14:paraId="66876239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DUMC 182.99</w:t>
            </w:r>
          </w:p>
          <w:p w14:paraId="72D00DC2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DUMC 168.95</w:t>
            </w:r>
          </w:p>
          <w:p w14:paraId="32ACAF48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DUMC 131.00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D34E6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1.56</w:t>
            </w:r>
            <w:r w:rsidRPr="003B697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12</w:t>
            </w:r>
          </w:p>
          <w:p w14:paraId="4C7329EE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1.56</w:t>
            </w:r>
          </w:p>
          <w:p w14:paraId="791C6926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6.25</w:t>
            </w:r>
          </w:p>
          <w:p w14:paraId="51FAC0E7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0.39</w:t>
            </w:r>
          </w:p>
          <w:p w14:paraId="1BC73F8D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3.125</w:t>
            </w:r>
          </w:p>
          <w:p w14:paraId="45DDD1B3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0.78</w:t>
            </w:r>
          </w:p>
        </w:tc>
      </w:tr>
      <w:tr w:rsidR="00D67CF8" w:rsidRPr="003B697A" w14:paraId="149EC840" w14:textId="77777777" w:rsidTr="00937BAC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7777A" w14:textId="77777777" w:rsidR="00D67CF8" w:rsidRPr="003B697A" w:rsidRDefault="00D67CF8" w:rsidP="003B697A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Aspergillus fumigantus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F6075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strains</w:t>
            </w:r>
          </w:p>
          <w:p w14:paraId="732439E0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AF1 - AF10</w:t>
            </w:r>
          </w:p>
          <w:p w14:paraId="4FCD2A41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TIMM0063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ADE67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0.025-0.4</w:t>
            </w:r>
            <w:r w:rsidRPr="003B697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13</w:t>
            </w:r>
          </w:p>
          <w:p w14:paraId="4392C047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&gt;256</w:t>
            </w:r>
            <w:r w:rsidRPr="003B697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14</w:t>
            </w:r>
          </w:p>
          <w:p w14:paraId="6FE739BC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≤0.008</w:t>
            </w:r>
            <w:r w:rsidRPr="003B697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15</w:t>
            </w:r>
          </w:p>
        </w:tc>
      </w:tr>
      <w:tr w:rsidR="00D67CF8" w:rsidRPr="003B697A" w14:paraId="788A9F81" w14:textId="77777777" w:rsidTr="00D67CF8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508E8" w14:textId="77777777" w:rsidR="00D67CF8" w:rsidRPr="003B697A" w:rsidRDefault="00D67CF8" w:rsidP="003B69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Aspergillus niger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374F6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strains</w:t>
            </w:r>
          </w:p>
          <w:p w14:paraId="3F0AE28D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ATCC6275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20541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0.006-0.012</w:t>
            </w:r>
            <w:r w:rsidRPr="003B697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13</w:t>
            </w:r>
          </w:p>
          <w:p w14:paraId="25B053C6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≤0.008</w:t>
            </w:r>
            <w:r w:rsidRPr="003B697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15</w:t>
            </w:r>
          </w:p>
        </w:tc>
      </w:tr>
      <w:tr w:rsidR="00D67CF8" w:rsidRPr="003B697A" w14:paraId="4CAB43B7" w14:textId="77777777" w:rsidTr="00D67CF8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60A20" w14:textId="77777777" w:rsidR="00D67CF8" w:rsidRPr="003B697A" w:rsidRDefault="00D67CF8" w:rsidP="003B697A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Aspergillus flavus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F6DFA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strains</w:t>
            </w:r>
          </w:p>
          <w:p w14:paraId="627AEF81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AFL1 - AFL8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2FFFB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0.1-0.2</w:t>
            </w:r>
            <w:r w:rsidRPr="003B697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13</w:t>
            </w:r>
          </w:p>
          <w:p w14:paraId="22630B0A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&gt;256</w:t>
            </w:r>
            <w:r w:rsidRPr="003B697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14</w:t>
            </w:r>
          </w:p>
        </w:tc>
      </w:tr>
      <w:tr w:rsidR="00D67CF8" w:rsidRPr="003B697A" w14:paraId="15DA1148" w14:textId="77777777" w:rsidTr="00D67CF8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1AF73" w14:textId="77777777" w:rsidR="00D67CF8" w:rsidRPr="003B697A" w:rsidRDefault="00D67CF8" w:rsidP="003B69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Aspergillus terreus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4C52B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strains</w:t>
            </w:r>
          </w:p>
          <w:p w14:paraId="38CCB5CC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AT1, AT2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72F46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0.025-0.1</w:t>
            </w:r>
            <w:r w:rsidRPr="003B697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13</w:t>
            </w:r>
          </w:p>
          <w:p w14:paraId="318D53F1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&gt;256</w:t>
            </w:r>
            <w:r w:rsidRPr="003B697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14</w:t>
            </w:r>
          </w:p>
        </w:tc>
      </w:tr>
      <w:tr w:rsidR="00D67CF8" w:rsidRPr="003B697A" w14:paraId="102E20C4" w14:textId="77777777" w:rsidTr="00D67CF8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5AAA1" w14:textId="77777777" w:rsidR="00D67CF8" w:rsidRPr="003B697A" w:rsidRDefault="00D67CF8" w:rsidP="003B697A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Aspergillus ustus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FDA86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strains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F2012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&gt;0.4</w:t>
            </w:r>
            <w:r w:rsidRPr="003B697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14</w:t>
            </w:r>
          </w:p>
        </w:tc>
      </w:tr>
      <w:tr w:rsidR="00D67CF8" w:rsidRPr="003B697A" w14:paraId="3B1F2AB2" w14:textId="77777777" w:rsidTr="00D67CF8">
        <w:trPr>
          <w:trHeight w:val="301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BCAF4" w14:textId="77777777" w:rsidR="00D67CF8" w:rsidRPr="003B697A" w:rsidRDefault="00D67CF8" w:rsidP="003B697A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Aspergillus versicolor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5E4FB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strain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E5211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&gt;0.4</w:t>
            </w:r>
            <w:r w:rsidRPr="003B697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14</w:t>
            </w:r>
          </w:p>
        </w:tc>
      </w:tr>
      <w:tr w:rsidR="00D67CF8" w:rsidRPr="003B697A" w14:paraId="4712052F" w14:textId="77777777" w:rsidTr="00D67CF8">
        <w:trPr>
          <w:trHeight w:val="734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5C44F" w14:textId="77777777" w:rsidR="00D67CF8" w:rsidRPr="003B697A" w:rsidRDefault="00D67CF8" w:rsidP="003B697A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Candida albicans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8D5C8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SC5314, echinocandin-res.:</w:t>
            </w:r>
          </w:p>
          <w:p w14:paraId="346E0D48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Fks1 S645Y, Fks1 F641S, </w:t>
            </w:r>
          </w:p>
          <w:p w14:paraId="7D0062C3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Fks1 S645F, Fks1 S645P;</w:t>
            </w:r>
          </w:p>
          <w:p w14:paraId="12D9CA5B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azole-res.: 2–76, </w:t>
            </w:r>
          </w:p>
          <w:p w14:paraId="4834ADBF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2–86, 12–99.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A4411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&gt;16</w:t>
            </w:r>
            <w:r w:rsidRPr="003B697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16</w:t>
            </w:r>
          </w:p>
        </w:tc>
      </w:tr>
      <w:tr w:rsidR="00D67CF8" w:rsidRPr="003B697A" w14:paraId="676DC31C" w14:textId="77777777" w:rsidTr="00D67CF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DC115" w14:textId="77777777" w:rsidR="00D67CF8" w:rsidRPr="003B697A" w:rsidRDefault="00D67CF8" w:rsidP="003B69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4F069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SC5314, cnb1/cnb1 (DAY364),</w:t>
            </w:r>
          </w:p>
          <w:p w14:paraId="6A47C54F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cnb1/cnb1 CNB1 (MCC85), </w:t>
            </w:r>
          </w:p>
          <w:p w14:paraId="5E694762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CNB1-1/CNB1 (YAG237),</w:t>
            </w:r>
          </w:p>
          <w:p w14:paraId="07E452B9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rbp1/rbp1 (YAG171)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627B2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&gt;3.12</w:t>
            </w:r>
            <w:r w:rsidRPr="003B697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17</w:t>
            </w:r>
          </w:p>
        </w:tc>
      </w:tr>
      <w:tr w:rsidR="00D67CF8" w:rsidRPr="003B697A" w14:paraId="65D951E1" w14:textId="77777777" w:rsidTr="00D67CF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2F524" w14:textId="77777777" w:rsidR="00D67CF8" w:rsidRPr="003B697A" w:rsidRDefault="00D67CF8" w:rsidP="003B69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35C77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azole-susc. CA5, CA8, CA12,</w:t>
            </w:r>
          </w:p>
          <w:p w14:paraId="6E5F1AC4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CA14, CA129; azole-res. CA10,</w:t>
            </w:r>
          </w:p>
          <w:p w14:paraId="5192D3BA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CA15, CA16, CA135, CA137.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17099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512</w:t>
            </w:r>
            <w:r w:rsidRPr="003B697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18</w:t>
            </w:r>
          </w:p>
        </w:tc>
      </w:tr>
      <w:tr w:rsidR="00D67CF8" w:rsidRPr="003B697A" w14:paraId="10A5C602" w14:textId="77777777" w:rsidTr="00D67CF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71CB2" w14:textId="77777777" w:rsidR="00D67CF8" w:rsidRPr="003B697A" w:rsidRDefault="00D67CF8" w:rsidP="003B69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84D173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TIMM1623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3FB20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&gt;128</w:t>
            </w:r>
            <w:r w:rsidRPr="003B697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15</w:t>
            </w:r>
          </w:p>
        </w:tc>
      </w:tr>
      <w:tr w:rsidR="00D67CF8" w:rsidRPr="003B697A" w14:paraId="635046A2" w14:textId="77777777" w:rsidTr="00937BAC">
        <w:trPr>
          <w:trHeight w:val="47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9E3DD" w14:textId="77777777" w:rsidR="00D67CF8" w:rsidRPr="003B697A" w:rsidRDefault="00D67CF8" w:rsidP="003B697A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Candida tropicalis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7646A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TIMM0313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3E2CA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7CF8" w:rsidRPr="003B697A" w14:paraId="40882CC4" w14:textId="77777777" w:rsidTr="00937BAC">
        <w:trPr>
          <w:trHeight w:val="42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B29A62" w14:textId="77777777" w:rsidR="00D67CF8" w:rsidRPr="003B697A" w:rsidRDefault="00D67CF8" w:rsidP="003B697A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Candida kefyr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959CC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ATCC28838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6C9C9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7CF8" w:rsidRPr="003B697A" w14:paraId="6BCDB653" w14:textId="77777777" w:rsidTr="00937BAC">
        <w:trPr>
          <w:trHeight w:val="701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2A21B6" w14:textId="77777777" w:rsidR="00D67CF8" w:rsidRPr="003B697A" w:rsidRDefault="00D67CF8" w:rsidP="003B697A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Candida glabrata</w:t>
            </w:r>
            <w:r w:rsidRPr="003B697A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C1A09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CG1, CG9</w:t>
            </w:r>
          </w:p>
          <w:p w14:paraId="625F99B8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CG4, CG8, CG2, CG3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90881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256</w:t>
            </w:r>
            <w:r w:rsidRPr="003B697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19</w:t>
            </w:r>
          </w:p>
          <w:p w14:paraId="71E7FC7A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512</w:t>
            </w:r>
          </w:p>
        </w:tc>
      </w:tr>
      <w:tr w:rsidR="00D67CF8" w:rsidRPr="003B697A" w14:paraId="67CFA91D" w14:textId="77777777" w:rsidTr="00D67CF8">
        <w:trPr>
          <w:trHeight w:val="1472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87E78" w14:textId="77777777" w:rsidR="00D67CF8" w:rsidRPr="003B697A" w:rsidRDefault="00D67CF8" w:rsidP="003B697A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Cryptococcus neoformans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8A63A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EP1551</w:t>
            </w:r>
          </w:p>
          <w:p w14:paraId="008DB061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8003</w:t>
            </w:r>
          </w:p>
          <w:p w14:paraId="56B41A48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H99</w:t>
            </w:r>
          </w:p>
          <w:p w14:paraId="566119F7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C20, C21</w:t>
            </w:r>
          </w:p>
          <w:p w14:paraId="662E0DEB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C20F1</w:t>
            </w:r>
          </w:p>
          <w:p w14:paraId="0FD8CD83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C20F2, C21F2</w:t>
            </w:r>
          </w:p>
          <w:p w14:paraId="0B50C59A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C21F3</w:t>
            </w:r>
          </w:p>
          <w:p w14:paraId="34B96276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∆cna1 </w:t>
            </w: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mutant, </w:t>
            </w:r>
            <w:r w:rsidRPr="003B69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∆frr1 </w:t>
            </w: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mutant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32794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Pr="003B697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15</w:t>
            </w:r>
          </w:p>
          <w:p w14:paraId="5F122305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B697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15</w:t>
            </w:r>
          </w:p>
          <w:p w14:paraId="55D650E1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˂0.09</w:t>
            </w:r>
            <w:r w:rsidRPr="003B697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21</w:t>
            </w: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;12.5</w:t>
            </w:r>
            <w:r w:rsidRPr="003B697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20</w:t>
            </w:r>
          </w:p>
          <w:p w14:paraId="19E9AE51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˂0.09</w:t>
            </w:r>
            <w:r w:rsidRPr="003B697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21</w:t>
            </w:r>
          </w:p>
          <w:p w14:paraId="34D12674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  <w:r w:rsidRPr="003B697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21</w:t>
            </w:r>
          </w:p>
          <w:p w14:paraId="56BCFF7D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  <w:r w:rsidRPr="003B697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21</w:t>
            </w:r>
          </w:p>
          <w:p w14:paraId="2BA245F6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3B697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21</w:t>
            </w:r>
          </w:p>
          <w:p w14:paraId="0B62C942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&gt;25</w:t>
            </w:r>
            <w:r w:rsidRPr="003B697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20</w:t>
            </w:r>
          </w:p>
        </w:tc>
      </w:tr>
      <w:tr w:rsidR="00D67CF8" w:rsidRPr="003B697A" w14:paraId="7173E2C2" w14:textId="77777777" w:rsidTr="00D67CF8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7A9F5" w14:textId="77777777" w:rsidR="00D67CF8" w:rsidRPr="003B697A" w:rsidRDefault="00D67CF8" w:rsidP="003B697A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Cunninghamella spp.</w:t>
            </w:r>
            <w:r w:rsidRPr="003B697A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FEF79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strains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2DC23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0.05-0.2</w:t>
            </w:r>
            <w:r w:rsidRPr="003B697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13</w:t>
            </w:r>
          </w:p>
        </w:tc>
      </w:tr>
      <w:tr w:rsidR="00D67CF8" w:rsidRPr="003B697A" w14:paraId="578C2740" w14:textId="77777777" w:rsidTr="00D67CF8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F2796" w14:textId="77777777" w:rsidR="00D67CF8" w:rsidRPr="003B697A" w:rsidRDefault="00D67CF8" w:rsidP="003B697A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Fusarium spp.</w:t>
            </w:r>
            <w:r w:rsidRPr="003B697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E69C0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strains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9BD6CC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&gt;0.4</w:t>
            </w:r>
            <w:r w:rsidRPr="003B697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13</w:t>
            </w:r>
          </w:p>
        </w:tc>
      </w:tr>
      <w:tr w:rsidR="00D67CF8" w:rsidRPr="003B697A" w14:paraId="0FE509CE" w14:textId="77777777" w:rsidTr="00D67CF8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AA59B" w14:textId="77777777" w:rsidR="00D67CF8" w:rsidRPr="003B697A" w:rsidRDefault="00D67CF8" w:rsidP="003B697A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Lichtheimia spp</w:t>
            </w: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B697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FFF9B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strains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D9E0D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0.2-0.4</w:t>
            </w:r>
            <w:r w:rsidRPr="003B697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13</w:t>
            </w:r>
          </w:p>
        </w:tc>
      </w:tr>
      <w:tr w:rsidR="00D67CF8" w:rsidRPr="003B697A" w14:paraId="6B01A448" w14:textId="77777777" w:rsidTr="00D67CF8">
        <w:trPr>
          <w:trHeight w:val="414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5D656" w14:textId="77777777" w:rsidR="00D67CF8" w:rsidRPr="003B697A" w:rsidRDefault="00D67CF8" w:rsidP="003B69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Malassezia furfur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C8B6B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strains</w:t>
            </w:r>
          </w:p>
          <w:p w14:paraId="1FAD4A1C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 strains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0DD87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0.03</w:t>
            </w:r>
            <w:r w:rsidRPr="003B697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22</w:t>
            </w:r>
          </w:p>
          <w:p w14:paraId="7A3F5736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0.5-32</w:t>
            </w:r>
            <w:r w:rsidRPr="003B697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15</w:t>
            </w:r>
          </w:p>
        </w:tc>
      </w:tr>
      <w:tr w:rsidR="00D67CF8" w:rsidRPr="003B697A" w14:paraId="0A994EA8" w14:textId="77777777" w:rsidTr="00D67CF8">
        <w:trPr>
          <w:trHeight w:val="414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84D20" w14:textId="77777777" w:rsidR="00D67CF8" w:rsidRPr="003B697A" w:rsidRDefault="00D67CF8" w:rsidP="003B697A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39EEB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44C20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7CF8" w:rsidRPr="003B697A" w14:paraId="11BDB2CC" w14:textId="77777777" w:rsidTr="00D67CF8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B2D24" w14:textId="77777777" w:rsidR="00D67CF8" w:rsidRPr="003B697A" w:rsidRDefault="00D67CF8" w:rsidP="003B697A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Malassezia globose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AF9B10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 strains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C9E9D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0.016-0.25</w:t>
            </w:r>
            <w:r w:rsidRPr="003B697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22</w:t>
            </w:r>
          </w:p>
        </w:tc>
      </w:tr>
      <w:tr w:rsidR="00D67CF8" w:rsidRPr="003B697A" w14:paraId="52E654AE" w14:textId="77777777" w:rsidTr="00D67CF8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80F3B5" w14:textId="77777777" w:rsidR="00D67CF8" w:rsidRPr="003B697A" w:rsidRDefault="00D67CF8" w:rsidP="003B697A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Malassezia restrica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2380D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 strains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D27A2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7CF8" w:rsidRPr="003B697A" w14:paraId="78D1457A" w14:textId="77777777" w:rsidTr="00D67CF8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B8774" w14:textId="77777777" w:rsidR="00D67CF8" w:rsidRPr="003B697A" w:rsidRDefault="00D67CF8" w:rsidP="003B697A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Malassezia sympodialis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84ABB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 strains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779664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0.125</w:t>
            </w:r>
            <w:r w:rsidRPr="003B697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22</w:t>
            </w:r>
          </w:p>
        </w:tc>
      </w:tr>
      <w:tr w:rsidR="00D67CF8" w:rsidRPr="003B697A" w14:paraId="685F4269" w14:textId="77777777" w:rsidTr="00D67CF8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360A5" w14:textId="77777777" w:rsidR="00D67CF8" w:rsidRPr="003B697A" w:rsidRDefault="00D67CF8" w:rsidP="003B697A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Malassezia obtuse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F4F36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strains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0ED071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0.03</w:t>
            </w:r>
            <w:r w:rsidRPr="003B697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22</w:t>
            </w:r>
          </w:p>
        </w:tc>
      </w:tr>
      <w:tr w:rsidR="00D67CF8" w:rsidRPr="003B697A" w14:paraId="5CF33A23" w14:textId="77777777" w:rsidTr="00D67CF8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39B4D" w14:textId="77777777" w:rsidR="00D67CF8" w:rsidRPr="003B697A" w:rsidRDefault="00D67CF8" w:rsidP="003B697A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Malassezia slooffiae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994B1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strains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A1B38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7CF8" w:rsidRPr="003B697A" w14:paraId="7EBAD07B" w14:textId="77777777" w:rsidTr="00D67CF8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A4839" w14:textId="77777777" w:rsidR="00D67CF8" w:rsidRPr="003B697A" w:rsidRDefault="00D67CF8" w:rsidP="003B697A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Malassezia dermatis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1A80B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strains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89938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0.016</w:t>
            </w:r>
            <w:r w:rsidRPr="003B697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22</w:t>
            </w:r>
          </w:p>
        </w:tc>
      </w:tr>
      <w:tr w:rsidR="00D67CF8" w:rsidRPr="003B697A" w14:paraId="15212B92" w14:textId="77777777" w:rsidTr="00D67CF8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DD0866" w14:textId="77777777" w:rsidR="00D67CF8" w:rsidRPr="003B697A" w:rsidRDefault="00D67CF8" w:rsidP="003B697A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Malassezia japonica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82BDD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strains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78BF7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7CF8" w:rsidRPr="003B697A" w14:paraId="69296C91" w14:textId="77777777" w:rsidTr="00D67CF8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91334B" w14:textId="77777777" w:rsidR="00D67CF8" w:rsidRPr="003B697A" w:rsidRDefault="00D67CF8" w:rsidP="003B697A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Malassezia nana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98103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strains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735D9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7CF8" w:rsidRPr="003B697A" w14:paraId="7D92FC55" w14:textId="77777777" w:rsidTr="00D67CF8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6F35B" w14:textId="77777777" w:rsidR="00D67CF8" w:rsidRPr="003B697A" w:rsidRDefault="00D67CF8" w:rsidP="003B697A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Malassezia pachydermatis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2CD7D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strains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20FBF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7CF8" w:rsidRPr="003B697A" w14:paraId="55EDCA46" w14:textId="77777777" w:rsidTr="00937BAC">
        <w:trPr>
          <w:trHeight w:val="37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742F1" w14:textId="77777777" w:rsidR="00D67CF8" w:rsidRPr="003B697A" w:rsidRDefault="00D67CF8" w:rsidP="003B697A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Malassezia yamatoensis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FC6FA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strains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16433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7CF8" w:rsidRPr="003B697A" w14:paraId="76060396" w14:textId="77777777" w:rsidTr="00D67CF8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5BFCA" w14:textId="77777777" w:rsidR="00D67CF8" w:rsidRPr="003B697A" w:rsidRDefault="00D67CF8" w:rsidP="003B697A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Mucor spp.</w:t>
            </w:r>
            <w:r w:rsidRPr="003B697A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B727D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strains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3F18A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0.012 to &gt;0.4</w:t>
            </w:r>
            <w:r w:rsidRPr="003B697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13</w:t>
            </w:r>
          </w:p>
        </w:tc>
      </w:tr>
      <w:tr w:rsidR="00D67CF8" w:rsidRPr="003B697A" w14:paraId="3C254328" w14:textId="77777777" w:rsidTr="00D67CF8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48422" w14:textId="77777777" w:rsidR="00D67CF8" w:rsidRPr="003B697A" w:rsidRDefault="00D67CF8" w:rsidP="003B697A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Paecilomyces licasinus</w:t>
            </w:r>
            <w:r w:rsidRPr="003B697A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DE2E6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strains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63D29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&gt;0.4</w:t>
            </w:r>
            <w:r w:rsidRPr="003B697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13</w:t>
            </w:r>
          </w:p>
        </w:tc>
      </w:tr>
      <w:tr w:rsidR="00D67CF8" w:rsidRPr="003B697A" w14:paraId="1D1D2C2F" w14:textId="77777777" w:rsidTr="00D67CF8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E39A2" w14:textId="77777777" w:rsidR="00D67CF8" w:rsidRPr="003B697A" w:rsidRDefault="00D67CF8" w:rsidP="003B697A">
            <w:pPr>
              <w:tabs>
                <w:tab w:val="left" w:pos="285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Paecilomyces varioti</w:t>
            </w:r>
            <w:r w:rsidRPr="003B697A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en-US"/>
              </w:rPr>
              <w:t xml:space="preserve"> 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5EF76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strains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08C8F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0.025 to &gt;0.4</w:t>
            </w:r>
            <w:r w:rsidRPr="003B697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13</w:t>
            </w:r>
          </w:p>
        </w:tc>
      </w:tr>
      <w:tr w:rsidR="00D67CF8" w:rsidRPr="003B697A" w14:paraId="53231CF1" w14:textId="77777777" w:rsidTr="00D67CF8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4BF93" w14:textId="77777777" w:rsidR="00D67CF8" w:rsidRPr="003B697A" w:rsidRDefault="00D67CF8" w:rsidP="003B697A">
            <w:pPr>
              <w:tabs>
                <w:tab w:val="left" w:pos="285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Rhizomucor spp.</w:t>
            </w:r>
            <w:r w:rsidRPr="003B697A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1C3B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strains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5D543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0.012-0.025</w:t>
            </w:r>
            <w:r w:rsidRPr="003B697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13</w:t>
            </w:r>
          </w:p>
        </w:tc>
      </w:tr>
      <w:tr w:rsidR="00D67CF8" w:rsidRPr="003B697A" w14:paraId="5651861A" w14:textId="77777777" w:rsidTr="00D67CF8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A2CD6" w14:textId="77777777" w:rsidR="00D67CF8" w:rsidRPr="003B697A" w:rsidRDefault="00D67CF8" w:rsidP="003B697A">
            <w:pPr>
              <w:tabs>
                <w:tab w:val="left" w:pos="285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Rhizopus spp.</w:t>
            </w:r>
            <w:r w:rsidRPr="003B697A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6B4B4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strains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F489D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 to &gt;0.4</w:t>
            </w:r>
            <w:r w:rsidRPr="003B697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13</w:t>
            </w:r>
          </w:p>
        </w:tc>
      </w:tr>
      <w:tr w:rsidR="00D67CF8" w:rsidRPr="003B697A" w14:paraId="18D480D8" w14:textId="77777777" w:rsidTr="00D67CF8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916CB" w14:textId="4C3EFF38" w:rsidR="00D67CF8" w:rsidRPr="003B697A" w:rsidRDefault="00D67CF8" w:rsidP="003B697A">
            <w:pPr>
              <w:tabs>
                <w:tab w:val="left" w:pos="285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Scedosporium apiospermum</w:t>
            </w:r>
            <w:r w:rsidRPr="003B697A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C507A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strains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80CEB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0.05 to &gt;0.4</w:t>
            </w:r>
            <w:r w:rsidRPr="003B697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13</w:t>
            </w:r>
          </w:p>
        </w:tc>
      </w:tr>
      <w:tr w:rsidR="00D67CF8" w:rsidRPr="003B697A" w14:paraId="6A3608DA" w14:textId="77777777" w:rsidTr="00D67CF8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C6980" w14:textId="7516597C" w:rsidR="00D67CF8" w:rsidRPr="003B697A" w:rsidRDefault="00D67CF8" w:rsidP="003B697A">
            <w:pPr>
              <w:tabs>
                <w:tab w:val="left" w:pos="285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Scedosporium</w:t>
            </w:r>
            <w:r w:rsidR="00937BAC" w:rsidRPr="003B69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B69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prolificans</w:t>
            </w:r>
            <w:r w:rsidRPr="003B697A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80CAC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strains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AECA9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&gt;0.4</w:t>
            </w:r>
            <w:r w:rsidRPr="003B697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13</w:t>
            </w:r>
          </w:p>
        </w:tc>
      </w:tr>
      <w:tr w:rsidR="00D67CF8" w:rsidRPr="003B697A" w14:paraId="5D1E32AD" w14:textId="77777777" w:rsidTr="00D67CF8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E7DF8" w14:textId="77777777" w:rsidR="00D67CF8" w:rsidRPr="003B697A" w:rsidRDefault="00D67CF8" w:rsidP="003B697A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Scopulariopsis spp.</w:t>
            </w:r>
            <w:r w:rsidRPr="003B697A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366B6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strains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8493A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0.05 to &gt;0.4</w:t>
            </w:r>
            <w:r w:rsidRPr="003B697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13</w:t>
            </w:r>
          </w:p>
        </w:tc>
      </w:tr>
      <w:tr w:rsidR="00D67CF8" w:rsidRPr="003B697A" w14:paraId="7A2E54F0" w14:textId="77777777" w:rsidTr="00D67CF8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AF362" w14:textId="77777777" w:rsidR="00D67CF8" w:rsidRPr="003B697A" w:rsidRDefault="00D67CF8" w:rsidP="003B697A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Saccharomyces cerevisiae</w:t>
            </w:r>
            <w:r w:rsidRPr="003B697A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7DCF3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YFK005 wild type</w:t>
            </w:r>
          </w:p>
          <w:p w14:paraId="15D45B21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YFK007 wild type</w:t>
            </w:r>
          </w:p>
          <w:p w14:paraId="0EB8B66A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YFK012 (fkr1), YFK256 (PDR)</w:t>
            </w:r>
          </w:p>
          <w:p w14:paraId="5F3AC78A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YFK257 (pdrl-3), YFK259 (pdrl-7)</w:t>
            </w:r>
          </w:p>
          <w:p w14:paraId="6D05DA76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YFK014 (fkr2), YFK258 (PDR)</w:t>
            </w:r>
          </w:p>
          <w:p w14:paraId="149ADF33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YFK093 (fkr3)</w:t>
            </w:r>
          </w:p>
          <w:p w14:paraId="14716499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YFK223-5C (pdrl-3)</w:t>
            </w:r>
          </w:p>
          <w:p w14:paraId="5D2CF67B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YFK222-2A (pdrl-7)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8AFAB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15</w:t>
            </w:r>
            <w:r w:rsidRPr="003B697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23</w:t>
            </w:r>
          </w:p>
          <w:p w14:paraId="7F77E492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  <w:p w14:paraId="3588B0BF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&gt;80</w:t>
            </w:r>
          </w:p>
          <w:p w14:paraId="57F16507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&gt;80</w:t>
            </w:r>
          </w:p>
          <w:p w14:paraId="62BDAEFC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  <w:p w14:paraId="21EED38A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  <w:p w14:paraId="62360E60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</w:p>
          <w:p w14:paraId="4ED27063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</w:tr>
      <w:tr w:rsidR="00D67CF8" w:rsidRPr="003B697A" w14:paraId="66A8D543" w14:textId="77777777" w:rsidTr="00D67CF8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D6642" w14:textId="77777777" w:rsidR="00D67CF8" w:rsidRPr="003B697A" w:rsidRDefault="00D67CF8" w:rsidP="003B69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Sporonthrix brasilliensis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8E18C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CBS 133021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17D18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B697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24</w:t>
            </w:r>
          </w:p>
        </w:tc>
      </w:tr>
      <w:tr w:rsidR="00D67CF8" w:rsidRPr="003B697A" w14:paraId="55224C51" w14:textId="77777777" w:rsidTr="00D67CF8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A597B" w14:textId="77777777" w:rsidR="00D67CF8" w:rsidRPr="003B697A" w:rsidRDefault="00D67CF8" w:rsidP="003B69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Sporonthrix schenckii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7C457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CBS 132984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3EC6F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B697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24</w:t>
            </w:r>
          </w:p>
        </w:tc>
      </w:tr>
      <w:tr w:rsidR="00D67CF8" w:rsidRPr="003B697A" w14:paraId="671F5D3F" w14:textId="77777777" w:rsidTr="00D67CF8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6B225" w14:textId="77777777" w:rsidR="00D67CF8" w:rsidRPr="003B697A" w:rsidRDefault="00D67CF8" w:rsidP="003B697A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Trichosporon asahii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7CEC71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CBS 2479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76AF6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&gt;64</w:t>
            </w:r>
            <w:r w:rsidRPr="003B697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25</w:t>
            </w:r>
          </w:p>
        </w:tc>
      </w:tr>
      <w:tr w:rsidR="00D67CF8" w:rsidRPr="003B697A" w14:paraId="7C560AAB" w14:textId="77777777" w:rsidTr="00D67CF8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4919B9" w14:textId="77777777" w:rsidR="00D67CF8" w:rsidRPr="003B697A" w:rsidRDefault="00D67CF8" w:rsidP="003B69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Trichophyton mentagrophytes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C8DE5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VUT-77011</w:t>
            </w:r>
          </w:p>
          <w:p w14:paraId="138C732B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VUT-97010</w:t>
            </w:r>
          </w:p>
          <w:p w14:paraId="0E2AFE75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VUT-00001</w:t>
            </w:r>
          </w:p>
          <w:p w14:paraId="22708D12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VUT-00002</w:t>
            </w:r>
          </w:p>
          <w:p w14:paraId="52E0B8B7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VUT-00003</w:t>
            </w:r>
          </w:p>
          <w:p w14:paraId="121B21C5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TIMMl189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B3B83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&gt;100</w:t>
            </w:r>
            <w:r w:rsidRPr="003B697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26</w:t>
            </w:r>
          </w:p>
          <w:p w14:paraId="1C56EC3B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0.781</w:t>
            </w:r>
            <w:r w:rsidRPr="003B697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26</w:t>
            </w:r>
          </w:p>
          <w:p w14:paraId="4DB14C87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6.25</w:t>
            </w:r>
            <w:r w:rsidRPr="003B697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26</w:t>
            </w:r>
          </w:p>
          <w:p w14:paraId="25D1C09E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3B697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26</w:t>
            </w:r>
          </w:p>
          <w:p w14:paraId="7AD7449D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12.5</w:t>
            </w:r>
            <w:r w:rsidRPr="003B697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26</w:t>
            </w:r>
          </w:p>
          <w:p w14:paraId="2F70255C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&gt;128</w:t>
            </w:r>
            <w:r w:rsidRPr="003B697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15</w:t>
            </w:r>
          </w:p>
        </w:tc>
      </w:tr>
      <w:tr w:rsidR="00D67CF8" w:rsidRPr="003B697A" w14:paraId="42C2F2F2" w14:textId="77777777" w:rsidTr="00D67CF8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43092" w14:textId="77777777" w:rsidR="00D67CF8" w:rsidRPr="003B697A" w:rsidRDefault="00D67CF8" w:rsidP="003B697A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Trichophyton asteroides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7FAA0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EP594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34C69EB2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&gt;128</w:t>
            </w:r>
            <w:r w:rsidRPr="003B697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15</w:t>
            </w:r>
          </w:p>
        </w:tc>
      </w:tr>
      <w:tr w:rsidR="00D67CF8" w:rsidRPr="003B697A" w14:paraId="3147A4C0" w14:textId="77777777" w:rsidTr="00D67CF8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F176A" w14:textId="77777777" w:rsidR="00D67CF8" w:rsidRPr="003B697A" w:rsidRDefault="00D67CF8" w:rsidP="003B697A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Trichophyton rubrum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20DC2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EP596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</w:tcPr>
          <w:p w14:paraId="02B69390" w14:textId="77777777" w:rsidR="00D67CF8" w:rsidRPr="003B697A" w:rsidRDefault="00D67CF8" w:rsidP="003B69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4881E63" w14:textId="77777777" w:rsidR="00D67CF8" w:rsidRPr="003B697A" w:rsidRDefault="00D67CF8" w:rsidP="003B697A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 w:rsidRPr="003B697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a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>MIC</w:t>
      </w:r>
      <w:r w:rsidRPr="003B697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80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B697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b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>MIC</w:t>
      </w:r>
      <w:r w:rsidRPr="003B697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50</w:t>
      </w:r>
    </w:p>
    <w:p w14:paraId="15029522" w14:textId="77777777" w:rsidR="00D67CF8" w:rsidRPr="003B697A" w:rsidRDefault="00D67CF8" w:rsidP="003B69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169F56A" w14:textId="2F4D367E" w:rsidR="003B2D5A" w:rsidRPr="003B697A" w:rsidRDefault="00900A77" w:rsidP="003B69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Odom </w:t>
      </w:r>
      <w:r w:rsidRPr="003B697A">
        <w:rPr>
          <w:rFonts w:ascii="Times New Roman" w:hAnsi="Times New Roman" w:cs="Times New Roman"/>
          <w:i/>
          <w:sz w:val="24"/>
          <w:szCs w:val="24"/>
          <w:lang w:val="en-US"/>
        </w:rPr>
        <w:t>at al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>. revealed</w:t>
      </w:r>
      <w:r w:rsidR="003F4A09" w:rsidRPr="003B697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D1376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="004F458B" w:rsidRPr="003B697A">
        <w:rPr>
          <w:rFonts w:ascii="Times New Roman" w:hAnsi="Times New Roman" w:cs="Times New Roman"/>
          <w:i/>
          <w:sz w:val="24"/>
          <w:szCs w:val="24"/>
          <w:lang w:val="en-US"/>
        </w:rPr>
        <w:t>in vitro</w:t>
      </w:r>
      <w:r w:rsidR="004F458B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1376" w:rsidRPr="003B697A">
        <w:rPr>
          <w:rFonts w:ascii="Times New Roman" w:hAnsi="Times New Roman" w:cs="Times New Roman"/>
          <w:sz w:val="24"/>
          <w:szCs w:val="24"/>
          <w:lang w:val="en-US"/>
        </w:rPr>
        <w:t>FK506 was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toxic to </w:t>
      </w:r>
      <w:r w:rsidRPr="003B697A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3353CA" w:rsidRPr="003B697A">
        <w:rPr>
          <w:rFonts w:ascii="Times New Roman" w:hAnsi="Times New Roman" w:cs="Times New Roman"/>
          <w:i/>
          <w:sz w:val="24"/>
          <w:szCs w:val="24"/>
          <w:lang w:val="en-US"/>
        </w:rPr>
        <w:t>ryptococcus</w:t>
      </w:r>
      <w:r w:rsidRPr="003B69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neoformans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at 37ºC, but not at 24ºC, because</w:t>
      </w:r>
      <w:r w:rsidR="004F458B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at </w:t>
      </w:r>
      <w:r w:rsidR="008D0E59" w:rsidRPr="003B697A">
        <w:rPr>
          <w:rFonts w:ascii="Times New Roman" w:hAnsi="Times New Roman" w:cs="Times New Roman"/>
          <w:sz w:val="24"/>
          <w:szCs w:val="24"/>
          <w:lang w:val="en-US"/>
        </w:rPr>
        <w:t>the higher temperature</w:t>
      </w:r>
      <w:r w:rsidR="004F458B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growth and virulence were dependent on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the protein phosphatase </w:t>
      </w:r>
      <w:r w:rsidR="002D1376" w:rsidRPr="003B697A">
        <w:rPr>
          <w:rFonts w:ascii="Times New Roman" w:hAnsi="Times New Roman" w:cs="Times New Roman"/>
          <w:sz w:val="24"/>
          <w:szCs w:val="24"/>
          <w:lang w:val="en-US"/>
        </w:rPr>
        <w:t>calcineurin</w:t>
      </w:r>
      <w:r w:rsidR="00375B9A" w:rsidRPr="003B697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75B9A" w:rsidRPr="003B697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21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1192" w:rsidRPr="003B697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t was </w:t>
      </w:r>
      <w:r w:rsidR="00877520" w:rsidRPr="003B697A">
        <w:rPr>
          <w:rFonts w:ascii="Times New Roman" w:hAnsi="Times New Roman" w:cs="Times New Roman"/>
          <w:sz w:val="24"/>
          <w:szCs w:val="24"/>
          <w:lang w:val="en-US"/>
        </w:rPr>
        <w:t>found</w:t>
      </w:r>
      <w:r w:rsidR="007334D9" w:rsidRPr="003B697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that tacrolimus inhibited CDR1 and CaMDR1 genes in </w:t>
      </w:r>
      <w:r w:rsidRPr="003B697A">
        <w:rPr>
          <w:rFonts w:ascii="Times New Roman" w:hAnsi="Times New Roman" w:cs="Times New Roman"/>
          <w:i/>
          <w:sz w:val="24"/>
          <w:szCs w:val="24"/>
          <w:lang w:val="en-US"/>
        </w:rPr>
        <w:t>C. albicans</w:t>
      </w:r>
      <w:r w:rsidR="002D1376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, which </w:t>
      </w:r>
      <w:r w:rsidR="0068187B" w:rsidRPr="003B697A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thought to play a role in the antifungal resistance to azole derivatives</w:t>
      </w:r>
      <w:r w:rsidR="00375B9A" w:rsidRPr="003B697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75B9A" w:rsidRPr="003B697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8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B2D5A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>Along with the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high level of stress that was </w:t>
      </w:r>
      <w:r w:rsidR="009E4D44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>induced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by </w:t>
      </w:r>
      <w:r w:rsidR="009E4D44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an 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>influx Ca</w:t>
      </w:r>
      <w:r w:rsidRPr="003B697A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+</w:t>
      </w:r>
      <w:r w:rsidR="00B630F2" w:rsidRPr="003B697A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+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and Na</w:t>
      </w:r>
      <w:r w:rsidRPr="003B697A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+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7422F9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membrane distortion caused by the azole interference of the ergosterol metabolism </w:t>
      </w:r>
      <w:r w:rsidR="005536BA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>ga</w:t>
      </w:r>
      <w:r w:rsidR="007E7788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>ve rise to an enhan</w:t>
      </w:r>
      <w:r w:rsidR="00CE5E72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>ced intracellular FK506 concent</w:t>
      </w:r>
      <w:r w:rsidR="007E7788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>ration.</w:t>
      </w:r>
      <w:r w:rsidR="00375B9A" w:rsidRPr="003B697A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9,27</w:t>
      </w:r>
      <w:r w:rsidR="00B00945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52774D" w:rsidRPr="003B697A">
        <w:rPr>
          <w:rFonts w:ascii="Times New Roman" w:eastAsia="Calibri" w:hAnsi="Times New Roman" w:cs="Times New Roman"/>
          <w:i/>
          <w:sz w:val="24"/>
          <w:szCs w:val="24"/>
          <w:lang w:val="en-US"/>
        </w:rPr>
        <w:t>In vitro</w:t>
      </w:r>
      <w:r w:rsidR="0052774D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studies with fluconazole-resistant</w:t>
      </w:r>
      <w:r w:rsidR="0052774D" w:rsidRPr="003B697A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C. glabrata</w:t>
      </w:r>
      <w:r w:rsidR="0052774D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isolates revealed 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 </w:t>
      </w:r>
      <w:r w:rsidR="0052774D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distinct 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>synergistic effect</w:t>
      </w:r>
      <w:r w:rsidR="007E7788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6069FC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>when</w:t>
      </w:r>
      <w:r w:rsidR="0052774D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FK506 was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52774D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combined 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>with ketoconazole (77%), itraconazole (73%), voriconazole (63%) and fluconazole (60%)</w:t>
      </w:r>
      <w:r w:rsidR="0044209E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44209E" w:rsidRPr="003B697A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 xml:space="preserve">28 </w:t>
      </w:r>
      <w:r w:rsidR="00CE5E72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52774D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>t</w:t>
      </w:r>
      <w:r w:rsidR="00CE5E72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has also been 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>shown that tacrolimus dramatically induced Ca</w:t>
      </w:r>
      <w:r w:rsidRPr="003B697A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+</w:t>
      </w:r>
      <w:r w:rsidR="006069FC" w:rsidRPr="003B697A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+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uptake in </w:t>
      </w:r>
      <w:r w:rsidRPr="003B697A">
        <w:rPr>
          <w:rFonts w:ascii="Times New Roman" w:eastAsia="Calibri" w:hAnsi="Times New Roman" w:cs="Times New Roman"/>
          <w:i/>
          <w:sz w:val="24"/>
          <w:szCs w:val="24"/>
          <w:lang w:val="en-US"/>
        </w:rPr>
        <w:t>C. glabrata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cells in the presence of fluconazole</w:t>
      </w:r>
      <w:r w:rsidR="0044209E" w:rsidRPr="003B697A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29</w:t>
      </w:r>
      <w:r w:rsidR="00CE5E72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6069FC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>or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terbinafine and fenpropimorph</w:t>
      </w:r>
      <w:r w:rsidR="0044209E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44209E" w:rsidRPr="003B697A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17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3B2D5A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>The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addition</w:t>
      </w:r>
      <w:r w:rsidR="00CE5E72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of FK506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or </w:t>
      </w:r>
      <w:r w:rsidR="00CE5E72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disruption of 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calcineurin gene CMP2 </w:t>
      </w:r>
      <w:r w:rsidR="003B2D5A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>specifically reversed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the </w:t>
      </w:r>
      <w:r w:rsidRPr="003B697A">
        <w:rPr>
          <w:rFonts w:ascii="Times New Roman" w:eastAsia="Calibri" w:hAnsi="Times New Roman" w:cs="Times New Roman"/>
          <w:i/>
          <w:sz w:val="24"/>
          <w:szCs w:val="24"/>
          <w:lang w:val="en-US"/>
        </w:rPr>
        <w:t>β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-1,3-glucan synthase Fks2-mediated resistance of </w:t>
      </w:r>
      <w:r w:rsidRPr="003B697A">
        <w:rPr>
          <w:rFonts w:ascii="Times New Roman" w:eastAsia="Calibri" w:hAnsi="Times New Roman" w:cs="Times New Roman"/>
          <w:i/>
          <w:sz w:val="24"/>
          <w:szCs w:val="24"/>
          <w:lang w:val="en-US"/>
        </w:rPr>
        <w:t>C. glabrata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to echinocandin</w:t>
      </w:r>
      <w:r w:rsidR="0044209E" w:rsidRPr="003B697A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30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2D1376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>as well as</w:t>
      </w:r>
      <w:r w:rsidR="00CE5E72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to posaconazole</w:t>
      </w:r>
      <w:r w:rsidR="002D1376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 </w:t>
      </w:r>
      <w:r w:rsidR="002D1376" w:rsidRPr="003B697A">
        <w:rPr>
          <w:rFonts w:ascii="Times New Roman" w:eastAsia="Calibri" w:hAnsi="Times New Roman" w:cs="Times New Roman"/>
          <w:i/>
          <w:sz w:val="24"/>
          <w:szCs w:val="24"/>
          <w:lang w:val="en-US"/>
        </w:rPr>
        <w:t>C. albicans</w:t>
      </w:r>
      <w:r w:rsidR="0044209E" w:rsidRPr="003B697A">
        <w:rPr>
          <w:rFonts w:ascii="Times New Roman" w:eastAsia="Calibri" w:hAnsi="Times New Roman" w:cs="Times New Roman"/>
          <w:i/>
          <w:sz w:val="24"/>
          <w:szCs w:val="24"/>
          <w:lang w:val="en-US"/>
        </w:rPr>
        <w:t>.</w:t>
      </w:r>
      <w:r w:rsidR="0044209E" w:rsidRPr="003B697A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16</w:t>
      </w:r>
      <w:r w:rsidR="000627FE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Li </w:t>
      </w:r>
      <w:r w:rsidRPr="003B697A">
        <w:rPr>
          <w:rFonts w:ascii="Times New Roman" w:eastAsia="Calibri" w:hAnsi="Times New Roman" w:cs="Times New Roman"/>
          <w:i/>
          <w:sz w:val="24"/>
          <w:szCs w:val="24"/>
          <w:lang w:val="en-US"/>
        </w:rPr>
        <w:t>et al.</w:t>
      </w:r>
      <w:r w:rsidR="0044209E" w:rsidRPr="003B697A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19</w:t>
      </w:r>
      <w:r w:rsidRPr="003B697A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="000627FE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>mentioned the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decrease in ERG11 and SNQ2 </w:t>
      </w:r>
      <w:r w:rsidR="003353CA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gene 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>expression levels an</w:t>
      </w:r>
      <w:r w:rsidR="00805192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>d the inhibition of fluconazole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efflux</w:t>
      </w:r>
      <w:r w:rsidR="003353CA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by FK506 in </w:t>
      </w:r>
      <w:r w:rsidR="003353CA" w:rsidRPr="003B697A">
        <w:rPr>
          <w:rFonts w:ascii="Times New Roman" w:eastAsia="Calibri" w:hAnsi="Times New Roman" w:cs="Times New Roman"/>
          <w:i/>
          <w:sz w:val="24"/>
          <w:szCs w:val="24"/>
          <w:lang w:val="en-US"/>
        </w:rPr>
        <w:t>Candida glabrata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B00945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FD73E8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Poeta </w:t>
      </w:r>
      <w:r w:rsidR="00FD73E8" w:rsidRPr="003B697A">
        <w:rPr>
          <w:rFonts w:ascii="Times New Roman" w:eastAsia="Calibri" w:hAnsi="Times New Roman" w:cs="Times New Roman"/>
          <w:i/>
          <w:sz w:val="24"/>
          <w:szCs w:val="24"/>
          <w:lang w:val="en-US"/>
        </w:rPr>
        <w:t>et al.</w:t>
      </w:r>
      <w:r w:rsidR="0044209E" w:rsidRPr="003B697A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20</w:t>
      </w:r>
      <w:r w:rsidR="00FD73E8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demonstrated that </w:t>
      </w:r>
      <w:r w:rsidR="008D0E59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it </w:t>
      </w:r>
      <w:r w:rsidR="00FD73E8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>exhibits marked synergistic activity with the H</w:t>
      </w:r>
      <w:r w:rsidR="00FD73E8" w:rsidRPr="003B697A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+</w:t>
      </w:r>
      <w:r w:rsidR="00FD73E8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>ATPase inhibitor bafilomycin A</w:t>
      </w:r>
      <w:r w:rsidR="00FD73E8" w:rsidRPr="003B697A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1</w:t>
      </w:r>
      <w:r w:rsidR="00FD73E8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2D1376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>and</w:t>
      </w:r>
      <w:r w:rsidR="00FD73E8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pneumocandin MK-0991/caspofungin acetate</w:t>
      </w:r>
      <w:r w:rsidR="008E02B8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 </w:t>
      </w:r>
      <w:r w:rsidR="008E02B8" w:rsidRPr="003B697A">
        <w:rPr>
          <w:rFonts w:ascii="Times New Roman" w:eastAsia="Calibri" w:hAnsi="Times New Roman" w:cs="Times New Roman"/>
          <w:i/>
          <w:sz w:val="24"/>
          <w:szCs w:val="24"/>
          <w:lang w:val="en-US"/>
        </w:rPr>
        <w:t>C. neoformans</w:t>
      </w:r>
      <w:r w:rsidR="008E02B8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cells</w:t>
      </w:r>
      <w:r w:rsidR="002D1376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7750FC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2F0BFC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Steinbach </w:t>
      </w:r>
      <w:r w:rsidR="002F0BFC" w:rsidRPr="003B697A">
        <w:rPr>
          <w:rFonts w:ascii="Times New Roman" w:hAnsi="Times New Roman" w:cs="Times New Roman"/>
          <w:i/>
          <w:sz w:val="24"/>
          <w:szCs w:val="24"/>
          <w:lang w:val="en-US"/>
        </w:rPr>
        <w:t>et al.</w:t>
      </w:r>
      <w:r w:rsidR="0052767B" w:rsidRPr="003B697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12</w:t>
      </w:r>
      <w:r w:rsidR="002F0BFC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confirmed that FK506 and cyclosporin </w:t>
      </w:r>
      <w:r w:rsidR="008E02B8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exhibit an </w:t>
      </w:r>
      <w:r w:rsidR="002F0BFC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inherent activity against </w:t>
      </w:r>
      <w:r w:rsidR="002F0BFC" w:rsidRPr="003B697A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8E02B8" w:rsidRPr="003B697A">
        <w:rPr>
          <w:rFonts w:ascii="Times New Roman" w:hAnsi="Times New Roman" w:cs="Times New Roman"/>
          <w:i/>
          <w:sz w:val="24"/>
          <w:szCs w:val="24"/>
          <w:lang w:val="en-US"/>
        </w:rPr>
        <w:t>spergillus</w:t>
      </w:r>
      <w:r w:rsidR="002F0BFC" w:rsidRPr="003B69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fumigatus</w:t>
      </w:r>
      <w:r w:rsidR="00241225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F0BFC" w:rsidRPr="003B697A">
        <w:rPr>
          <w:rFonts w:ascii="Times New Roman" w:hAnsi="Times New Roman" w:cs="Times New Roman"/>
          <w:sz w:val="24"/>
          <w:szCs w:val="24"/>
          <w:lang w:val="en-US"/>
        </w:rPr>
        <w:t>generally delaying filamentation and producing smaller hyphae</w:t>
      </w:r>
      <w:r w:rsidR="002F0BFC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B00945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5C424C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>Borba-Santos</w:t>
      </w:r>
      <w:r w:rsidR="002A5A3E" w:rsidRPr="003B697A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24</w:t>
      </w:r>
      <w:r w:rsidR="005C424C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observed an increase of itraconazole</w:t>
      </w:r>
      <w:r w:rsidR="00173516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and fluconazole</w:t>
      </w:r>
      <w:r w:rsidR="005C424C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efficiency</w:t>
      </w:r>
      <w:r w:rsidR="00173516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when applied in combination with FK506 in therapy regime for sporotrichosis</w:t>
      </w:r>
      <w:r w:rsidR="00100531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>, which is c</w:t>
      </w:r>
      <w:r w:rsidR="00173516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="00100531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>u</w:t>
      </w:r>
      <w:r w:rsidR="00173516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sed by </w:t>
      </w:r>
      <w:r w:rsidR="00173516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 xml:space="preserve">pathogenic </w:t>
      </w:r>
      <w:r w:rsidR="002F0BFC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>fung</w:t>
      </w:r>
      <w:r w:rsidR="00173516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2F0BFC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2F0BFC" w:rsidRPr="003B697A">
        <w:rPr>
          <w:rFonts w:ascii="Times New Roman" w:hAnsi="Times New Roman" w:cs="Times New Roman"/>
          <w:i/>
          <w:sz w:val="24"/>
          <w:szCs w:val="24"/>
          <w:lang w:val="en-US"/>
        </w:rPr>
        <w:t>Sporonthrix</w:t>
      </w:r>
      <w:r w:rsidR="002F0BFC" w:rsidRPr="003B697A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brasiliensis</w:t>
      </w:r>
      <w:r w:rsidR="002F0BFC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173516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>or</w:t>
      </w:r>
      <w:r w:rsidR="002F0BFC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2F0BFC" w:rsidRPr="003B697A">
        <w:rPr>
          <w:rFonts w:ascii="Times New Roman" w:eastAsia="Calibri" w:hAnsi="Times New Roman" w:cs="Times New Roman"/>
          <w:i/>
          <w:sz w:val="24"/>
          <w:szCs w:val="24"/>
          <w:lang w:val="en-US"/>
        </w:rPr>
        <w:t>S. schenckii</w:t>
      </w:r>
      <w:r w:rsidR="00173516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 w:rsidR="002F0BFC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Ozawa </w:t>
      </w:r>
      <w:r w:rsidR="002F0BFC" w:rsidRPr="003B697A">
        <w:rPr>
          <w:rFonts w:ascii="Times New Roman" w:eastAsia="Calibri" w:hAnsi="Times New Roman" w:cs="Times New Roman"/>
          <w:i/>
          <w:sz w:val="24"/>
          <w:szCs w:val="24"/>
          <w:lang w:val="en-US"/>
        </w:rPr>
        <w:t>et al</w:t>
      </w:r>
      <w:r w:rsidR="002A5A3E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2A5A3E" w:rsidRPr="003B697A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26</w:t>
      </w:r>
      <w:r w:rsidR="002A5A3E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2F0BFC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also revealed synergistic activity of tacrolimus with itraconazole against </w:t>
      </w:r>
      <w:r w:rsidR="002F0BFC" w:rsidRPr="003B697A">
        <w:rPr>
          <w:rFonts w:ascii="Times New Roman" w:eastAsia="Calibri" w:hAnsi="Times New Roman" w:cs="Times New Roman"/>
          <w:i/>
          <w:sz w:val="24"/>
          <w:szCs w:val="24"/>
          <w:lang w:val="en-US"/>
        </w:rPr>
        <w:t>Trichophyton mentagrophytes</w:t>
      </w:r>
      <w:r w:rsidR="002F0BFC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 w:rsidR="00173516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>In contrast</w:t>
      </w:r>
      <w:r w:rsidR="002F0BFC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100531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>FK506</w:t>
      </w:r>
      <w:r w:rsidR="002F0BFC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showed no high activity against </w:t>
      </w:r>
      <w:r w:rsidR="002F0BFC" w:rsidRPr="003B697A">
        <w:rPr>
          <w:rFonts w:ascii="Times New Roman" w:hAnsi="Times New Roman" w:cs="Times New Roman"/>
          <w:i/>
          <w:sz w:val="24"/>
          <w:szCs w:val="24"/>
          <w:lang w:val="en-US"/>
        </w:rPr>
        <w:t>Trichosporon</w:t>
      </w:r>
      <w:r w:rsidR="002F0BFC" w:rsidRPr="003B697A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asahii</w:t>
      </w:r>
      <w:r w:rsidR="002F0BFC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strains (MIC &gt; 64.0 µg/mL)</w:t>
      </w:r>
      <w:r w:rsidR="002A5A3E" w:rsidRPr="003B697A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25</w:t>
      </w:r>
      <w:r w:rsidR="002F0BFC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 w:rsidR="003B2D5A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>However, a larger synergistic interaction was observed by the combinations FK506 + amphotericin B (96.67%) and FK506 + caspofungin (73.33%) against fluconazole-</w:t>
      </w:r>
      <w:r w:rsidR="00C44093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susceptible isolates of </w:t>
      </w:r>
      <w:r w:rsidR="00C44093" w:rsidRPr="003B697A">
        <w:rPr>
          <w:rFonts w:ascii="Times New Roman" w:eastAsia="Calibri" w:hAnsi="Times New Roman" w:cs="Times New Roman"/>
          <w:i/>
          <w:sz w:val="24"/>
          <w:szCs w:val="24"/>
          <w:lang w:val="en-US"/>
        </w:rPr>
        <w:t>Trichosporon asahii</w:t>
      </w:r>
      <w:r w:rsidR="003B2D5A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 w:rsidR="005E0B25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activity of FK506 in combination with azole antifungals against </w:t>
      </w:r>
      <w:r w:rsidR="005E0B25" w:rsidRPr="003B697A">
        <w:rPr>
          <w:rFonts w:ascii="Times New Roman" w:eastAsia="Calibri" w:hAnsi="Times New Roman" w:cs="Times New Roman"/>
          <w:i/>
          <w:sz w:val="24"/>
          <w:szCs w:val="24"/>
          <w:lang w:val="en-US"/>
        </w:rPr>
        <w:t>Malassezia</w:t>
      </w:r>
      <w:r w:rsidR="005E0B25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species was investigated too.</w:t>
      </w:r>
      <w:r w:rsidR="005E0B25" w:rsidRPr="003B697A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15,22</w:t>
      </w:r>
    </w:p>
    <w:p w14:paraId="2FE7301A" w14:textId="740330A1" w:rsidR="00D22500" w:rsidRPr="003B697A" w:rsidRDefault="002F0BFC" w:rsidP="003B69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Also </w:t>
      </w:r>
      <w:r w:rsidR="00C44093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>FK506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was thoroughly tested against </w:t>
      </w:r>
      <w:r w:rsidR="008D0E59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fungal biofilms of </w:t>
      </w:r>
      <w:r w:rsidR="008D0E59" w:rsidRPr="003B697A">
        <w:rPr>
          <w:rFonts w:ascii="Times New Roman" w:eastAsia="Calibri" w:hAnsi="Times New Roman" w:cs="Times New Roman"/>
          <w:i/>
          <w:sz w:val="24"/>
          <w:szCs w:val="24"/>
          <w:lang w:val="en-US"/>
        </w:rPr>
        <w:t>A. fumigatus</w:t>
      </w:r>
      <w:r w:rsidR="002A5A3E" w:rsidRPr="003B697A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14</w:t>
      </w:r>
      <w:r w:rsidR="008D0E59" w:rsidRPr="003B697A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="008D0E59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and 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>60 selected clinical</w:t>
      </w:r>
      <w:r w:rsidR="003B2D5A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fungal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isolates</w:t>
      </w:r>
      <w:r w:rsidR="002A5A3E" w:rsidRPr="003B697A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13</w:t>
      </w:r>
      <w:r w:rsidR="008D0E59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r w:rsidRPr="003B697A">
        <w:rPr>
          <w:rFonts w:ascii="Times New Roman" w:eastAsia="Calibri" w:hAnsi="Times New Roman" w:cs="Times New Roman"/>
          <w:i/>
          <w:sz w:val="24"/>
          <w:szCs w:val="24"/>
          <w:lang w:val="en-US"/>
        </w:rPr>
        <w:t>A. flavus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Pr="003B697A">
        <w:rPr>
          <w:rFonts w:ascii="Times New Roman" w:eastAsia="Calibri" w:hAnsi="Times New Roman" w:cs="Times New Roman"/>
          <w:i/>
          <w:sz w:val="24"/>
          <w:szCs w:val="24"/>
          <w:lang w:val="en-US"/>
        </w:rPr>
        <w:t>A. terreus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Pr="003B697A">
        <w:rPr>
          <w:rFonts w:ascii="Times New Roman" w:eastAsia="Calibri" w:hAnsi="Times New Roman" w:cs="Times New Roman"/>
          <w:i/>
          <w:sz w:val="24"/>
          <w:szCs w:val="24"/>
          <w:lang w:val="en-US"/>
        </w:rPr>
        <w:t>A. ustus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Pr="003B697A">
        <w:rPr>
          <w:rFonts w:ascii="Times New Roman" w:eastAsia="Calibri" w:hAnsi="Times New Roman" w:cs="Times New Roman"/>
          <w:i/>
          <w:sz w:val="24"/>
          <w:szCs w:val="24"/>
          <w:lang w:val="en-US"/>
        </w:rPr>
        <w:t>A. niger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Pr="003B697A">
        <w:rPr>
          <w:rFonts w:ascii="Times New Roman" w:eastAsia="Calibri" w:hAnsi="Times New Roman" w:cs="Times New Roman"/>
          <w:i/>
          <w:sz w:val="24"/>
          <w:szCs w:val="24"/>
          <w:lang w:val="en-US"/>
        </w:rPr>
        <w:t>A. versicolor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Pr="003B697A">
        <w:rPr>
          <w:rFonts w:ascii="Times New Roman" w:eastAsia="Calibri" w:hAnsi="Times New Roman" w:cs="Times New Roman"/>
          <w:i/>
          <w:sz w:val="24"/>
          <w:szCs w:val="24"/>
          <w:lang w:val="en-US"/>
        </w:rPr>
        <w:t>Purpureocillium lilacinus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Pr="003B697A">
        <w:rPr>
          <w:rFonts w:ascii="Times New Roman" w:eastAsia="Calibri" w:hAnsi="Times New Roman" w:cs="Times New Roman"/>
          <w:i/>
          <w:sz w:val="24"/>
          <w:szCs w:val="24"/>
          <w:lang w:val="en-US"/>
        </w:rPr>
        <w:t>Paecilomyces variotii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Pr="003B697A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Scopulariopsis </w:t>
      </w:r>
      <w:r w:rsidR="00D75E7D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>spp.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Pr="003B697A">
        <w:rPr>
          <w:rFonts w:ascii="Times New Roman" w:eastAsia="Calibri" w:hAnsi="Times New Roman" w:cs="Times New Roman"/>
          <w:i/>
          <w:sz w:val="24"/>
          <w:szCs w:val="24"/>
          <w:lang w:val="en-US"/>
        </w:rPr>
        <w:t>Rhizopus</w:t>
      </w:r>
      <w:r w:rsidR="00D75E7D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spp.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Pr="003B697A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Mucor </w:t>
      </w:r>
      <w:r w:rsidR="00D75E7D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>spp.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Pr="003B697A">
        <w:rPr>
          <w:rFonts w:ascii="Times New Roman" w:eastAsia="Calibri" w:hAnsi="Times New Roman" w:cs="Times New Roman"/>
          <w:i/>
          <w:sz w:val="24"/>
          <w:szCs w:val="24"/>
          <w:lang w:val="en-US"/>
        </w:rPr>
        <w:t>Rhizomucor</w:t>
      </w:r>
      <w:r w:rsidR="00D75E7D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spp.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Pr="003B697A">
        <w:rPr>
          <w:rFonts w:ascii="Times New Roman" w:eastAsia="Calibri" w:hAnsi="Times New Roman" w:cs="Times New Roman"/>
          <w:i/>
          <w:sz w:val="24"/>
          <w:szCs w:val="24"/>
          <w:lang w:val="en-US"/>
        </w:rPr>
        <w:t>Lichtheimia</w:t>
      </w:r>
      <w:r w:rsidR="0026262A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spp.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Pr="003B697A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Cunninghamella </w:t>
      </w:r>
      <w:r w:rsidR="00D75E7D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>spp.</w:t>
      </w:r>
      <w:r w:rsidR="00990700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="00DC0603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3B697A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Fusarium </w:t>
      </w:r>
      <w:r w:rsidR="00D75E7D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>spp.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Pr="003B697A">
        <w:rPr>
          <w:rFonts w:ascii="Times New Roman" w:eastAsia="Calibri" w:hAnsi="Times New Roman" w:cs="Times New Roman"/>
          <w:i/>
          <w:sz w:val="24"/>
          <w:szCs w:val="24"/>
          <w:lang w:val="en-US"/>
        </w:rPr>
        <w:t>Scedosporium apiospermum</w:t>
      </w:r>
      <w:r w:rsidR="00D75E7D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and </w:t>
      </w:r>
      <w:r w:rsidRPr="003B697A">
        <w:rPr>
          <w:rFonts w:ascii="Times New Roman" w:eastAsia="Calibri" w:hAnsi="Times New Roman" w:cs="Times New Roman"/>
          <w:i/>
          <w:sz w:val="24"/>
          <w:szCs w:val="24"/>
          <w:lang w:val="en-US"/>
        </w:rPr>
        <w:t>S. prolificans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Besides FK506 was reported to effect growth of </w:t>
      </w:r>
      <w:r w:rsidR="005E0B25" w:rsidRPr="003B697A">
        <w:rPr>
          <w:rFonts w:ascii="Times New Roman" w:eastAsia="Calibri" w:hAnsi="Times New Roman" w:cs="Times New Roman"/>
          <w:i/>
          <w:sz w:val="24"/>
          <w:szCs w:val="24"/>
          <w:lang w:val="en-US"/>
        </w:rPr>
        <w:t>Paecilomyces variotii</w:t>
      </w:r>
      <w:r w:rsidR="005E0B25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="005E0B25" w:rsidRPr="003B697A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13</w:t>
      </w:r>
      <w:r w:rsidR="005E0B25" w:rsidRPr="003B697A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Pr="003B697A">
        <w:rPr>
          <w:rFonts w:ascii="Times New Roman" w:eastAsia="Calibri" w:hAnsi="Times New Roman" w:cs="Times New Roman"/>
          <w:i/>
          <w:sz w:val="24"/>
          <w:szCs w:val="24"/>
          <w:lang w:val="en-US"/>
        </w:rPr>
        <w:t>Cryptococcus neoformans</w:t>
      </w:r>
      <w:r w:rsidR="00976B07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="00976B07" w:rsidRPr="003B697A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21</w:t>
      </w:r>
      <w:r w:rsidR="00976B07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3B697A">
        <w:rPr>
          <w:rFonts w:ascii="Times New Roman" w:eastAsia="Calibri" w:hAnsi="Times New Roman" w:cs="Times New Roman"/>
          <w:i/>
          <w:sz w:val="24"/>
          <w:szCs w:val="24"/>
          <w:lang w:val="en-US"/>
        </w:rPr>
        <w:t>Neurospora crassa</w:t>
      </w:r>
      <w:r w:rsidR="00976B07" w:rsidRPr="003B697A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31</w:t>
      </w:r>
      <w:r w:rsidR="00DC0603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and </w:t>
      </w:r>
      <w:r w:rsidRPr="003B697A">
        <w:rPr>
          <w:rFonts w:ascii="Times New Roman" w:eastAsia="Calibri" w:hAnsi="Times New Roman" w:cs="Times New Roman"/>
          <w:i/>
          <w:sz w:val="24"/>
          <w:szCs w:val="24"/>
          <w:lang w:val="en-US"/>
        </w:rPr>
        <w:t>Coccidioides immitis</w:t>
      </w:r>
      <w:r w:rsidR="005E0B25" w:rsidRPr="003B697A">
        <w:rPr>
          <w:rFonts w:ascii="Times New Roman" w:eastAsia="Calibri" w:hAnsi="Times New Roman" w:cs="Times New Roman"/>
          <w:i/>
          <w:sz w:val="24"/>
          <w:szCs w:val="24"/>
          <w:lang w:val="en-US"/>
        </w:rPr>
        <w:t>.</w:t>
      </w:r>
      <w:r w:rsidR="005E0B25" w:rsidRPr="003B697A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32</w:t>
      </w:r>
    </w:p>
    <w:p w14:paraId="25684B14" w14:textId="1DA97920" w:rsidR="00E57E26" w:rsidRPr="003B697A" w:rsidRDefault="00E57E26" w:rsidP="003B69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Despite </w:t>
      </w:r>
      <w:r w:rsidR="002B6C42" w:rsidRPr="003B697A">
        <w:rPr>
          <w:rFonts w:ascii="Times New Roman" w:hAnsi="Times New Roman" w:cs="Times New Roman"/>
          <w:sz w:val="24"/>
          <w:szCs w:val="24"/>
          <w:lang w:val="en-US"/>
        </w:rPr>
        <w:t>presented</w:t>
      </w:r>
      <w:r w:rsidR="00E05184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rich body of studies analyzing the effects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5184" w:rsidRPr="003B697A">
        <w:rPr>
          <w:rFonts w:ascii="Times New Roman" w:hAnsi="Times New Roman" w:cs="Times New Roman"/>
          <w:sz w:val="24"/>
          <w:szCs w:val="24"/>
          <w:lang w:val="en-US"/>
        </w:rPr>
        <w:t>of calcineurin inhibitor</w:t>
      </w:r>
      <w:r w:rsidR="00E4503A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tacrolimus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, practically all of them are </w:t>
      </w:r>
      <w:r w:rsidR="00F87022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related to the </w:t>
      </w:r>
      <w:r w:rsidR="007264FC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development of supportive antifungal drugs to improve therapy </w:t>
      </w:r>
      <w:r w:rsidR="00FA4031" w:rsidRPr="003B697A">
        <w:rPr>
          <w:rFonts w:ascii="Times New Roman" w:hAnsi="Times New Roman" w:cs="Times New Roman"/>
          <w:sz w:val="24"/>
          <w:szCs w:val="24"/>
          <w:lang w:val="en-US"/>
        </w:rPr>
        <w:t>regimes of i</w:t>
      </w:r>
      <w:r w:rsidR="007264FC" w:rsidRPr="003B697A">
        <w:rPr>
          <w:rFonts w:ascii="Times New Roman" w:hAnsi="Times New Roman" w:cs="Times New Roman"/>
          <w:sz w:val="24"/>
          <w:szCs w:val="24"/>
          <w:lang w:val="en-US"/>
        </w:rPr>
        <w:t>nfected patients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264FC" w:rsidRPr="003B697A">
        <w:rPr>
          <w:rFonts w:ascii="Times New Roman" w:hAnsi="Times New Roman" w:cs="Times New Roman"/>
          <w:sz w:val="24"/>
          <w:szCs w:val="24"/>
          <w:lang w:val="en-US"/>
        </w:rPr>
        <w:t>As a proof of concept</w:t>
      </w:r>
      <w:r w:rsidR="00937BAC" w:rsidRPr="003B697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264FC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here we describe the antifungal efficacy of FK506 towards </w:t>
      </w:r>
      <w:r w:rsidR="008956C2" w:rsidRPr="003B697A">
        <w:rPr>
          <w:rFonts w:ascii="Times New Roman" w:hAnsi="Times New Roman" w:cs="Times New Roman"/>
          <w:sz w:val="24"/>
          <w:szCs w:val="24"/>
          <w:lang w:val="en-US"/>
        </w:rPr>
        <w:t>evelen</w:t>
      </w:r>
      <w:r w:rsidR="007264FC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pathogenic fungi and three </w:t>
      </w:r>
      <w:r w:rsidR="007264FC" w:rsidRPr="003B69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Phytophthora </w:t>
      </w:r>
      <w:r w:rsidR="007264FC" w:rsidRPr="003B697A">
        <w:rPr>
          <w:rFonts w:ascii="Times New Roman" w:hAnsi="Times New Roman" w:cs="Times New Roman"/>
          <w:sz w:val="24"/>
          <w:szCs w:val="24"/>
          <w:lang w:val="en-US"/>
        </w:rPr>
        <w:t>oomycetes of agricultural importance.</w:t>
      </w:r>
    </w:p>
    <w:p w14:paraId="27F97648" w14:textId="77777777" w:rsidR="00EC60C6" w:rsidRPr="003B697A" w:rsidRDefault="00EC60C6" w:rsidP="003B69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D1D2A6B" w14:textId="3DF8F718" w:rsidR="00B221B4" w:rsidRPr="003B697A" w:rsidRDefault="00AE5CB1" w:rsidP="003B697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69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2. </w:t>
      </w:r>
      <w:r w:rsidR="00C31E04" w:rsidRPr="003B697A">
        <w:rPr>
          <w:rFonts w:ascii="Times New Roman" w:hAnsi="Times New Roman" w:cs="Times New Roman"/>
          <w:b/>
          <w:sz w:val="24"/>
          <w:szCs w:val="24"/>
          <w:lang w:val="en-US"/>
        </w:rPr>
        <w:t>Results and discussion</w:t>
      </w:r>
    </w:p>
    <w:p w14:paraId="65465AE4" w14:textId="4735180D" w:rsidR="007723C8" w:rsidRPr="003B697A" w:rsidRDefault="00FA4031" w:rsidP="003B69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697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C1F24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he antifungal activity </w:t>
      </w:r>
      <w:r w:rsidR="00BA12B6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of tacrolimus was analyzed at </w:t>
      </w:r>
      <w:r w:rsidR="00FC1F24" w:rsidRPr="003B697A">
        <w:rPr>
          <w:rFonts w:ascii="Times New Roman" w:hAnsi="Times New Roman" w:cs="Times New Roman"/>
          <w:sz w:val="24"/>
          <w:szCs w:val="24"/>
          <w:lang w:val="en-US"/>
        </w:rPr>
        <w:t>concentrations</w:t>
      </w:r>
      <w:r w:rsidR="00BA12B6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1B698C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601C" w:rsidRPr="003B697A">
        <w:rPr>
          <w:rFonts w:ascii="Times New Roman" w:hAnsi="Times New Roman" w:cs="Times New Roman"/>
          <w:sz w:val="24"/>
          <w:szCs w:val="24"/>
          <w:lang w:val="en-US"/>
        </w:rPr>
        <w:t>1, 0.05 and 0.001 μg/mL</w:t>
      </w:r>
      <w:r w:rsidR="00C665E9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56C2" w:rsidRPr="003B697A">
        <w:rPr>
          <w:rFonts w:ascii="Times New Roman" w:hAnsi="Times New Roman" w:cs="Times New Roman"/>
          <w:sz w:val="24"/>
          <w:szCs w:val="24"/>
          <w:lang w:val="en-US"/>
        </w:rPr>
        <w:t>against eleven</w:t>
      </w:r>
      <w:r w:rsidR="00E616DF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2DBD" w:rsidRPr="003B697A">
        <w:rPr>
          <w:rFonts w:ascii="Times New Roman" w:hAnsi="Times New Roman" w:cs="Times New Roman"/>
          <w:sz w:val="24"/>
          <w:szCs w:val="24"/>
          <w:lang w:val="en-US"/>
        </w:rPr>
        <w:t>phyto</w:t>
      </w:r>
      <w:r w:rsidR="000D6B34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pathogenic </w:t>
      </w:r>
      <w:r w:rsidR="00E616DF" w:rsidRPr="003B697A">
        <w:rPr>
          <w:rFonts w:ascii="Times New Roman" w:hAnsi="Times New Roman" w:cs="Times New Roman"/>
          <w:sz w:val="24"/>
          <w:szCs w:val="24"/>
          <w:lang w:val="en-US"/>
        </w:rPr>
        <w:t>fungi</w:t>
      </w:r>
      <w:r w:rsidR="00FC1F24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and three </w:t>
      </w:r>
      <w:r w:rsidR="00FC1F24" w:rsidRPr="003B697A">
        <w:rPr>
          <w:rFonts w:ascii="Times New Roman" w:hAnsi="Times New Roman" w:cs="Times New Roman"/>
          <w:i/>
          <w:sz w:val="24"/>
          <w:szCs w:val="24"/>
          <w:lang w:val="en-US"/>
        </w:rPr>
        <w:t>Phytophthora</w:t>
      </w:r>
      <w:r w:rsidR="00FC1F24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oomycetes</w:t>
      </w:r>
      <w:r w:rsidR="00E616DF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E02383" w:rsidRPr="003B697A">
        <w:rPr>
          <w:rFonts w:ascii="Times New Roman" w:hAnsi="Times New Roman" w:cs="Times New Roman"/>
          <w:i/>
          <w:sz w:val="24"/>
          <w:szCs w:val="24"/>
          <w:lang w:val="en-US"/>
        </w:rPr>
        <w:t>A. alternata</w:t>
      </w:r>
      <w:r w:rsidR="00E02383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02383" w:rsidRPr="003B697A">
        <w:rPr>
          <w:rFonts w:ascii="Times New Roman" w:hAnsi="Times New Roman" w:cs="Times New Roman"/>
          <w:i/>
          <w:sz w:val="24"/>
          <w:szCs w:val="24"/>
          <w:lang w:val="en-US"/>
        </w:rPr>
        <w:t>F. graminearum</w:t>
      </w:r>
      <w:r w:rsidR="00E02383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02383" w:rsidRPr="003B697A">
        <w:rPr>
          <w:rFonts w:ascii="Times New Roman" w:hAnsi="Times New Roman" w:cs="Times New Roman"/>
          <w:i/>
          <w:sz w:val="24"/>
          <w:szCs w:val="24"/>
          <w:lang w:val="en-US"/>
        </w:rPr>
        <w:t>B. cinerea</w:t>
      </w:r>
      <w:r w:rsidR="00E02383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02383" w:rsidRPr="003B697A">
        <w:rPr>
          <w:rFonts w:ascii="Times New Roman" w:hAnsi="Times New Roman" w:cs="Times New Roman"/>
          <w:i/>
          <w:sz w:val="24"/>
          <w:szCs w:val="24"/>
          <w:lang w:val="en-US"/>
        </w:rPr>
        <w:t>C. higginsianum</w:t>
      </w:r>
      <w:r w:rsidR="00E02383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02383" w:rsidRPr="003B697A">
        <w:rPr>
          <w:rFonts w:ascii="Times New Roman" w:hAnsi="Times New Roman" w:cs="Times New Roman"/>
          <w:i/>
          <w:sz w:val="24"/>
          <w:szCs w:val="24"/>
          <w:lang w:val="en-US"/>
        </w:rPr>
        <w:t>A. niger</w:t>
      </w:r>
      <w:r w:rsidR="00E02383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02383" w:rsidRPr="003B697A">
        <w:rPr>
          <w:rFonts w:ascii="Times New Roman" w:hAnsi="Times New Roman" w:cs="Times New Roman"/>
          <w:i/>
          <w:sz w:val="24"/>
          <w:szCs w:val="24"/>
          <w:lang w:val="en-US"/>
        </w:rPr>
        <w:t>F. equiseti</w:t>
      </w:r>
      <w:r w:rsidR="00E02383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02383" w:rsidRPr="003B697A">
        <w:rPr>
          <w:rFonts w:ascii="Times New Roman" w:hAnsi="Times New Roman" w:cs="Times New Roman"/>
          <w:i/>
          <w:sz w:val="24"/>
          <w:szCs w:val="24"/>
          <w:lang w:val="en-US"/>
        </w:rPr>
        <w:t>F. fujikuroi</w:t>
      </w:r>
      <w:r w:rsidR="00E02383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02383" w:rsidRPr="003B697A">
        <w:rPr>
          <w:rFonts w:ascii="Times New Roman" w:hAnsi="Times New Roman" w:cs="Times New Roman"/>
          <w:i/>
          <w:sz w:val="24"/>
          <w:szCs w:val="24"/>
          <w:lang w:val="en-US"/>
        </w:rPr>
        <w:t>F. oxysporum</w:t>
      </w:r>
      <w:r w:rsidR="00E02383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02383" w:rsidRPr="003B697A">
        <w:rPr>
          <w:rFonts w:ascii="Times New Roman" w:hAnsi="Times New Roman" w:cs="Times New Roman"/>
          <w:i/>
          <w:sz w:val="24"/>
          <w:szCs w:val="24"/>
          <w:lang w:val="en-US"/>
        </w:rPr>
        <w:t>P. digitatum</w:t>
      </w:r>
      <w:r w:rsidR="000D6B34" w:rsidRPr="003B697A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="00E02383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2383" w:rsidRPr="003B697A">
        <w:rPr>
          <w:rFonts w:ascii="Times New Roman" w:hAnsi="Times New Roman" w:cs="Times New Roman"/>
          <w:i/>
          <w:sz w:val="24"/>
          <w:szCs w:val="24"/>
          <w:lang w:val="en-US"/>
        </w:rPr>
        <w:t>V. lecanii</w:t>
      </w:r>
      <w:r w:rsidR="00464589" w:rsidRPr="003B697A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="00817AF8" w:rsidRPr="003B69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956C2" w:rsidRPr="003B69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M. indicus, </w:t>
      </w:r>
      <w:r w:rsidR="00464589" w:rsidRPr="003B697A">
        <w:rPr>
          <w:rFonts w:ascii="Times New Roman" w:hAnsi="Times New Roman" w:cs="Times New Roman"/>
          <w:i/>
          <w:sz w:val="24"/>
          <w:szCs w:val="24"/>
          <w:lang w:val="en-US"/>
        </w:rPr>
        <w:t>P. infestans</w:t>
      </w:r>
      <w:r w:rsidR="00464589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p-4, GC-1 and p-3. </w:t>
      </w:r>
      <w:r w:rsidR="000D6B34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(Table </w:t>
      </w:r>
      <w:r w:rsidR="007723C8" w:rsidRPr="003B697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D6B34" w:rsidRPr="003B697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D6B34" w:rsidRPr="003B697A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14:paraId="0B8071E0" w14:textId="0F0BEE80" w:rsidR="007748B4" w:rsidRPr="003B697A" w:rsidRDefault="00487E8A" w:rsidP="003B69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3B697A">
        <w:rPr>
          <w:rFonts w:ascii="Times New Roman" w:hAnsi="Times New Roman" w:cs="Times New Roman"/>
          <w:sz w:val="24"/>
          <w:szCs w:val="24"/>
          <w:lang w:val="en-US"/>
        </w:rPr>
        <w:t>To our knowledge a</w:t>
      </w:r>
      <w:r w:rsidR="006C2DBD" w:rsidRPr="003B697A">
        <w:rPr>
          <w:rFonts w:ascii="Times New Roman" w:hAnsi="Times New Roman" w:cs="Times New Roman"/>
          <w:sz w:val="24"/>
          <w:szCs w:val="24"/>
          <w:lang w:val="en-US"/>
        </w:rPr>
        <w:t>mong them o</w:t>
      </w:r>
      <w:r w:rsidR="001B698C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nly </w:t>
      </w:r>
      <w:r w:rsidR="001B698C" w:rsidRPr="003B697A">
        <w:rPr>
          <w:rFonts w:ascii="Times New Roman" w:hAnsi="Times New Roman" w:cs="Times New Roman"/>
          <w:i/>
          <w:sz w:val="24"/>
          <w:szCs w:val="24"/>
          <w:lang w:val="en-US"/>
        </w:rPr>
        <w:t>A. niger</w:t>
      </w:r>
      <w:r w:rsidR="0028584F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was reported </w:t>
      </w:r>
      <w:r w:rsidR="007748B4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before </w:t>
      </w:r>
      <w:r w:rsidR="009369AE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31F3F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9369AE" w:rsidRPr="003B697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031F3F" w:rsidRPr="003B697A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="009369AE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treated with FK506</w:t>
      </w:r>
      <w:r w:rsidR="001B698C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48B4" w:rsidRPr="003B697A">
        <w:rPr>
          <w:rFonts w:ascii="Times New Roman" w:hAnsi="Times New Roman" w:cs="Times New Roman"/>
          <w:sz w:val="24"/>
          <w:szCs w:val="24"/>
          <w:lang w:val="en-US"/>
        </w:rPr>
        <w:t>(Table 1)</w:t>
      </w:r>
      <w:r w:rsidR="00670ADD" w:rsidRPr="003B697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70ADD" w:rsidRPr="003B697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13</w:t>
      </w:r>
    </w:p>
    <w:p w14:paraId="26936199" w14:textId="77777777" w:rsidR="00F33654" w:rsidRPr="003B697A" w:rsidRDefault="00F33654" w:rsidP="003B69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So, at 1 µg/mL all fungi were susceptible to FK506. A near complete inhibition of 99.0 % was detected with </w:t>
      </w:r>
      <w:r w:rsidRPr="003B697A">
        <w:rPr>
          <w:rFonts w:ascii="Times New Roman" w:hAnsi="Times New Roman" w:cs="Times New Roman"/>
          <w:i/>
          <w:sz w:val="24"/>
          <w:szCs w:val="24"/>
          <w:lang w:val="en-US"/>
        </w:rPr>
        <w:t>B. cinerea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, whereas lowest effect (21.1%) was observed with </w:t>
      </w:r>
      <w:r w:rsidRPr="003B697A">
        <w:rPr>
          <w:rFonts w:ascii="Times New Roman" w:hAnsi="Times New Roman" w:cs="Times New Roman"/>
          <w:i/>
          <w:sz w:val="24"/>
          <w:szCs w:val="24"/>
          <w:lang w:val="en-US"/>
        </w:rPr>
        <w:t>V. lecanii.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Moreover, FK506 was more active against all strains than the control with cyproconazole at the same concentration.</w:t>
      </w:r>
    </w:p>
    <w:p w14:paraId="0664F5D7" w14:textId="77777777" w:rsidR="00F33654" w:rsidRPr="003B697A" w:rsidRDefault="00F33654" w:rsidP="003B69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Lowering the FK506 concentration to 0.05 µg/mL conferred an inhibition of all strains, which was higher than 70% with </w:t>
      </w:r>
      <w:r w:rsidRPr="003B697A">
        <w:rPr>
          <w:rFonts w:ascii="Times New Roman" w:hAnsi="Times New Roman" w:cs="Times New Roman"/>
          <w:i/>
          <w:sz w:val="24"/>
          <w:szCs w:val="24"/>
          <w:lang w:val="en-US"/>
        </w:rPr>
        <w:t>A. alternata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B697A">
        <w:rPr>
          <w:rFonts w:ascii="Times New Roman" w:hAnsi="Times New Roman" w:cs="Times New Roman"/>
          <w:i/>
          <w:sz w:val="24"/>
          <w:szCs w:val="24"/>
          <w:lang w:val="en-US"/>
        </w:rPr>
        <w:t>F. graminearum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B697A">
        <w:rPr>
          <w:rFonts w:ascii="Times New Roman" w:hAnsi="Times New Roman" w:cs="Times New Roman"/>
          <w:i/>
          <w:sz w:val="24"/>
          <w:szCs w:val="24"/>
          <w:lang w:val="en-US"/>
        </w:rPr>
        <w:t>B. cinerea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B697A">
        <w:rPr>
          <w:rFonts w:ascii="Times New Roman" w:hAnsi="Times New Roman" w:cs="Times New Roman"/>
          <w:i/>
          <w:sz w:val="24"/>
          <w:szCs w:val="24"/>
          <w:lang w:val="en-US"/>
        </w:rPr>
        <w:t>C. higginsianum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3B697A">
        <w:rPr>
          <w:rFonts w:ascii="Times New Roman" w:hAnsi="Times New Roman" w:cs="Times New Roman"/>
          <w:i/>
          <w:sz w:val="24"/>
          <w:szCs w:val="24"/>
          <w:lang w:val="en-US"/>
        </w:rPr>
        <w:t>A. niger.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19FD875" w14:textId="3E6C2F72" w:rsidR="00F33654" w:rsidRPr="003B697A" w:rsidRDefault="00F33654" w:rsidP="003B69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764F4C4" w14:textId="77777777" w:rsidR="00F33654" w:rsidRPr="003B697A" w:rsidRDefault="00F33654" w:rsidP="003B69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AFF1CDA" w14:textId="2B028E6C" w:rsidR="00670ADD" w:rsidRPr="003B697A" w:rsidRDefault="00670ADD" w:rsidP="003B69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670ADD" w:rsidRPr="003B697A" w:rsidSect="007303F7">
          <w:footerReference w:type="default" r:id="rId10"/>
          <w:pgSz w:w="11906" w:h="16838"/>
          <w:pgMar w:top="1134" w:right="850" w:bottom="1134" w:left="1701" w:header="708" w:footer="708" w:gutter="0"/>
          <w:lnNumType w:countBy="1" w:restart="continuous"/>
          <w:cols w:space="708"/>
          <w:docGrid w:linePitch="360"/>
        </w:sectPr>
      </w:pPr>
    </w:p>
    <w:p w14:paraId="531343CA" w14:textId="77777777" w:rsidR="00B35E47" w:rsidRPr="003B697A" w:rsidRDefault="00B35E47" w:rsidP="003B697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697A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Table 2. Growth inhibition rates (%) of tacrolimus (FK506)</w:t>
      </w:r>
    </w:p>
    <w:p w14:paraId="251C79D2" w14:textId="59937E12" w:rsidR="00B35E47" w:rsidRPr="003B697A" w:rsidRDefault="00B35E47" w:rsidP="003B69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697A">
        <w:rPr>
          <w:rFonts w:ascii="Times New Roman" w:hAnsi="Times New Roman" w:cs="Times New Roman"/>
          <w:sz w:val="24"/>
          <w:szCs w:val="24"/>
          <w:lang w:val="en-US"/>
        </w:rPr>
        <w:t>Numbers represent means of experiments carried out in triplicate. Cyproconazole at 1 µg/mL was used as positive control. Experimental procedures were as described in materials and methods. The strains</w:t>
      </w:r>
      <w:r w:rsidR="000C7EAA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are presented in columns </w:t>
      </w:r>
      <w:r w:rsidR="00464589" w:rsidRPr="003B697A">
        <w:rPr>
          <w:rFonts w:ascii="Times New Roman" w:hAnsi="Times New Roman" w:cs="Times New Roman"/>
          <w:sz w:val="24"/>
          <w:szCs w:val="24"/>
          <w:lang w:val="en-US"/>
        </w:rPr>
        <w:t>according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decrease of activity.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106"/>
        <w:gridCol w:w="1334"/>
        <w:gridCol w:w="1176"/>
        <w:gridCol w:w="827"/>
        <w:gridCol w:w="827"/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  <w:gridCol w:w="848"/>
      </w:tblGrid>
      <w:tr w:rsidR="00B35E47" w:rsidRPr="003B697A" w14:paraId="5729EB3A" w14:textId="77777777" w:rsidTr="009A4BB4">
        <w:trPr>
          <w:trHeight w:val="545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04F60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Substance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21C73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Dosage</w:t>
            </w:r>
          </w:p>
          <w:p w14:paraId="59EA23F2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(μg/mL)</w:t>
            </w:r>
          </w:p>
        </w:tc>
        <w:tc>
          <w:tcPr>
            <w:tcW w:w="3819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1CF4A" w14:textId="369316D8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Growth inhibition rates of fungi or oomycetes, %</w:t>
            </w:r>
          </w:p>
        </w:tc>
      </w:tr>
      <w:tr w:rsidR="00B35E47" w:rsidRPr="003B697A" w14:paraId="53AF4E34" w14:textId="77777777" w:rsidTr="00730499">
        <w:trPr>
          <w:trHeight w:val="420"/>
          <w:jc w:val="center"/>
        </w:trPr>
        <w:tc>
          <w:tcPr>
            <w:tcW w:w="723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1E363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58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D4C91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F3D67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AA*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37361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FG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E3DB5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BC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2310D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0B9EE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9C31E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F1FDB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PI 4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5D2BF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FF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2E073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PI 1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9674E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PI 3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CF8C7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08AD1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PD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A20F6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VL</w:t>
            </w:r>
          </w:p>
        </w:tc>
      </w:tr>
      <w:tr w:rsidR="00B35E47" w:rsidRPr="003B697A" w14:paraId="15942FAB" w14:textId="77777777" w:rsidTr="009A4BB4">
        <w:trPr>
          <w:trHeight w:val="420"/>
          <w:jc w:val="center"/>
        </w:trPr>
        <w:tc>
          <w:tcPr>
            <w:tcW w:w="723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81179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tacrolimus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31264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57274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98.5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483BE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89.4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EBAF5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99.0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73CEB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87.8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8AF21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86.5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361D4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89.4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CB783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64.8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910F4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94.4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C3DDA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60.5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DAC89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66.4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0E387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69.2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59121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44.2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D65B9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21.1</w:t>
            </w:r>
          </w:p>
        </w:tc>
      </w:tr>
      <w:tr w:rsidR="00B35E47" w:rsidRPr="003B697A" w14:paraId="5471515E" w14:textId="77777777" w:rsidTr="009A4BB4">
        <w:trPr>
          <w:trHeight w:val="420"/>
          <w:jc w:val="center"/>
        </w:trPr>
        <w:tc>
          <w:tcPr>
            <w:tcW w:w="723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57535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E540A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0.05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AB8C2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94.6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EBC01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77.7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F1775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97.6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3939C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79.8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2A9AC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85.1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3E628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68.9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1489F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59.9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BEF88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49.8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0D9F3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69.2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5F2D3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50.2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187A9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63.4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E18C3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8DDCA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</w:t>
            </w:r>
          </w:p>
        </w:tc>
      </w:tr>
      <w:tr w:rsidR="00B35E47" w:rsidRPr="003B697A" w14:paraId="748120AC" w14:textId="77777777" w:rsidTr="00730499">
        <w:trPr>
          <w:trHeight w:val="420"/>
          <w:jc w:val="center"/>
        </w:trPr>
        <w:tc>
          <w:tcPr>
            <w:tcW w:w="723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B6BD3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5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44DF9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0.001</w:t>
            </w:r>
          </w:p>
        </w:tc>
        <w:tc>
          <w:tcPr>
            <w:tcW w:w="40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03EDF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36.4</w:t>
            </w:r>
          </w:p>
        </w:tc>
        <w:tc>
          <w:tcPr>
            <w:tcW w:w="28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8BCB0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41.0</w:t>
            </w:r>
          </w:p>
        </w:tc>
        <w:tc>
          <w:tcPr>
            <w:tcW w:w="28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B974F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28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896B3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27.1</w:t>
            </w:r>
          </w:p>
        </w:tc>
        <w:tc>
          <w:tcPr>
            <w:tcW w:w="28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A4B8A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15.9</w:t>
            </w:r>
          </w:p>
        </w:tc>
        <w:tc>
          <w:tcPr>
            <w:tcW w:w="28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0A002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28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75360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23.7</w:t>
            </w:r>
          </w:p>
        </w:tc>
        <w:tc>
          <w:tcPr>
            <w:tcW w:w="28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6843D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28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BBD07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28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F771A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-3.3</w:t>
            </w:r>
          </w:p>
        </w:tc>
        <w:tc>
          <w:tcPr>
            <w:tcW w:w="28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92BD5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-3.4</w:t>
            </w:r>
          </w:p>
        </w:tc>
        <w:tc>
          <w:tcPr>
            <w:tcW w:w="28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356BA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29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3214C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</w:t>
            </w:r>
          </w:p>
        </w:tc>
      </w:tr>
      <w:tr w:rsidR="00B35E47" w:rsidRPr="003B697A" w14:paraId="34963B91" w14:textId="77777777" w:rsidTr="00730499">
        <w:trPr>
          <w:trHeight w:val="420"/>
          <w:jc w:val="center"/>
        </w:trPr>
        <w:tc>
          <w:tcPr>
            <w:tcW w:w="723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F4BF1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cyproconazole</w:t>
            </w:r>
          </w:p>
        </w:tc>
        <w:tc>
          <w:tcPr>
            <w:tcW w:w="45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A10DED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0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A031D6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64.0</w:t>
            </w:r>
          </w:p>
        </w:tc>
        <w:tc>
          <w:tcPr>
            <w:tcW w:w="28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4B86F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38.8</w:t>
            </w:r>
          </w:p>
        </w:tc>
        <w:tc>
          <w:tcPr>
            <w:tcW w:w="28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43E0F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67.3</w:t>
            </w:r>
          </w:p>
        </w:tc>
        <w:tc>
          <w:tcPr>
            <w:tcW w:w="28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DA715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78.4</w:t>
            </w:r>
          </w:p>
        </w:tc>
        <w:tc>
          <w:tcPr>
            <w:tcW w:w="28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FA992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83.5</w:t>
            </w:r>
          </w:p>
        </w:tc>
        <w:tc>
          <w:tcPr>
            <w:tcW w:w="28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910D2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84.8</w:t>
            </w:r>
          </w:p>
        </w:tc>
        <w:tc>
          <w:tcPr>
            <w:tcW w:w="28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70668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62.0</w:t>
            </w:r>
          </w:p>
        </w:tc>
        <w:tc>
          <w:tcPr>
            <w:tcW w:w="28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D8D83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80.7</w:t>
            </w:r>
          </w:p>
        </w:tc>
        <w:tc>
          <w:tcPr>
            <w:tcW w:w="28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AAA3D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56.8</w:t>
            </w:r>
          </w:p>
        </w:tc>
        <w:tc>
          <w:tcPr>
            <w:tcW w:w="28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91C339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32.4</w:t>
            </w:r>
          </w:p>
        </w:tc>
        <w:tc>
          <w:tcPr>
            <w:tcW w:w="28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B2C1D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42.8</w:t>
            </w:r>
          </w:p>
        </w:tc>
        <w:tc>
          <w:tcPr>
            <w:tcW w:w="28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8162D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29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77453" w14:textId="77777777" w:rsidR="00B35E47" w:rsidRPr="003B697A" w:rsidRDefault="00B35E47" w:rsidP="003B697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</w:t>
            </w:r>
          </w:p>
        </w:tc>
      </w:tr>
    </w:tbl>
    <w:p w14:paraId="0277F1FC" w14:textId="77777777" w:rsidR="00B35E47" w:rsidRPr="003B697A" w:rsidRDefault="00B35E47" w:rsidP="003B697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697A">
        <w:rPr>
          <w:rFonts w:ascii="Times New Roman" w:hAnsi="Times New Roman" w:cs="Times New Roman"/>
          <w:i/>
          <w:sz w:val="24"/>
          <w:szCs w:val="24"/>
          <w:lang w:val="en-US"/>
        </w:rPr>
        <w:t>*A. alternata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(AA), </w:t>
      </w:r>
      <w:r w:rsidRPr="003B697A">
        <w:rPr>
          <w:rFonts w:ascii="Times New Roman" w:hAnsi="Times New Roman" w:cs="Times New Roman"/>
          <w:i/>
          <w:sz w:val="24"/>
          <w:szCs w:val="24"/>
          <w:lang w:val="en-US"/>
        </w:rPr>
        <w:t>F. graminearum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(FG), </w:t>
      </w:r>
      <w:r w:rsidRPr="003B697A">
        <w:rPr>
          <w:rFonts w:ascii="Times New Roman" w:hAnsi="Times New Roman" w:cs="Times New Roman"/>
          <w:i/>
          <w:sz w:val="24"/>
          <w:szCs w:val="24"/>
          <w:lang w:val="en-US"/>
        </w:rPr>
        <w:t>B. cinerea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(BC), </w:t>
      </w:r>
      <w:r w:rsidRPr="003B697A">
        <w:rPr>
          <w:rFonts w:ascii="Times New Roman" w:hAnsi="Times New Roman" w:cs="Times New Roman"/>
          <w:i/>
          <w:sz w:val="24"/>
          <w:szCs w:val="24"/>
          <w:lang w:val="en-US"/>
        </w:rPr>
        <w:t>C. higginsianum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(CH), </w:t>
      </w:r>
      <w:r w:rsidRPr="003B697A">
        <w:rPr>
          <w:rFonts w:ascii="Times New Roman" w:hAnsi="Times New Roman" w:cs="Times New Roman"/>
          <w:i/>
          <w:sz w:val="24"/>
          <w:szCs w:val="24"/>
          <w:lang w:val="en-US"/>
        </w:rPr>
        <w:t>A. niger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(AN), </w:t>
      </w:r>
      <w:r w:rsidRPr="003B697A">
        <w:rPr>
          <w:rFonts w:ascii="Times New Roman" w:hAnsi="Times New Roman" w:cs="Times New Roman"/>
          <w:i/>
          <w:sz w:val="24"/>
          <w:szCs w:val="24"/>
          <w:lang w:val="en-US"/>
        </w:rPr>
        <w:t>F. equiseti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(FE), </w:t>
      </w:r>
      <w:r w:rsidRPr="003B697A">
        <w:rPr>
          <w:rFonts w:ascii="Times New Roman" w:hAnsi="Times New Roman" w:cs="Times New Roman"/>
          <w:i/>
          <w:sz w:val="24"/>
          <w:szCs w:val="24"/>
          <w:lang w:val="en-US"/>
        </w:rPr>
        <w:t>P. infestans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p-4 (PI 4), GC-1 (PI 1) and p-3 (PI 3), </w:t>
      </w:r>
      <w:r w:rsidRPr="003B697A">
        <w:rPr>
          <w:rFonts w:ascii="Times New Roman" w:hAnsi="Times New Roman" w:cs="Times New Roman"/>
          <w:i/>
          <w:sz w:val="24"/>
          <w:szCs w:val="24"/>
          <w:lang w:val="en-US"/>
        </w:rPr>
        <w:t>F. fujikuroi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(FF), </w:t>
      </w:r>
      <w:r w:rsidRPr="003B697A">
        <w:rPr>
          <w:rFonts w:ascii="Times New Roman" w:hAnsi="Times New Roman" w:cs="Times New Roman"/>
          <w:i/>
          <w:sz w:val="24"/>
          <w:szCs w:val="24"/>
          <w:lang w:val="en-US"/>
        </w:rPr>
        <w:t>F. oxysporum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(FO), </w:t>
      </w:r>
      <w:r w:rsidRPr="003B697A">
        <w:rPr>
          <w:rFonts w:ascii="Times New Roman" w:hAnsi="Times New Roman" w:cs="Times New Roman"/>
          <w:i/>
          <w:sz w:val="24"/>
          <w:szCs w:val="24"/>
          <w:lang w:val="en-US"/>
        </w:rPr>
        <w:t>P. digitatum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(PD) and </w:t>
      </w:r>
      <w:r w:rsidRPr="003B697A">
        <w:rPr>
          <w:rFonts w:ascii="Times New Roman" w:hAnsi="Times New Roman" w:cs="Times New Roman"/>
          <w:i/>
          <w:sz w:val="24"/>
          <w:szCs w:val="24"/>
          <w:lang w:val="en-US"/>
        </w:rPr>
        <w:t>V. lecanii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(VL). </w:t>
      </w:r>
      <w:r w:rsidRPr="003B697A">
        <w:rPr>
          <w:rFonts w:ascii="Times New Roman" w:hAnsi="Times New Roman" w:cs="Times New Roman"/>
          <w:i/>
          <w:sz w:val="24"/>
          <w:szCs w:val="24"/>
          <w:lang w:val="en-US"/>
        </w:rPr>
        <w:t>M. indicus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was insensitive to all tested substances (0%). </w:t>
      </w:r>
    </w:p>
    <w:p w14:paraId="2DD95D05" w14:textId="033DD981" w:rsidR="00F64B04" w:rsidRPr="003B697A" w:rsidRDefault="00F64B04" w:rsidP="003B69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6CDD864" w14:textId="0FD5BC44" w:rsidR="00670ADD" w:rsidRPr="003B697A" w:rsidRDefault="00670ADD" w:rsidP="003B69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98A044D" w14:textId="77777777" w:rsidR="00670ADD" w:rsidRPr="003B697A" w:rsidRDefault="00670ADD" w:rsidP="003B69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670ADD" w:rsidRPr="003B697A" w:rsidSect="007303F7">
          <w:pgSz w:w="16838" w:h="11906" w:orient="landscape"/>
          <w:pgMar w:top="1701" w:right="1134" w:bottom="850" w:left="1134" w:header="708" w:footer="708" w:gutter="0"/>
          <w:lnNumType w:countBy="1" w:restart="continuous"/>
          <w:cols w:space="708"/>
          <w:docGrid w:linePitch="360"/>
        </w:sectPr>
      </w:pPr>
    </w:p>
    <w:p w14:paraId="4B6E6E5B" w14:textId="6F692C91" w:rsidR="00BA12B6" w:rsidRPr="003B697A" w:rsidRDefault="001E30C6" w:rsidP="003B69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697A">
        <w:rPr>
          <w:rFonts w:ascii="Times New Roman" w:hAnsi="Times New Roman" w:cs="Times New Roman"/>
          <w:sz w:val="24"/>
          <w:szCs w:val="24"/>
          <w:lang w:val="en-US"/>
        </w:rPr>
        <w:lastRenderedPageBreak/>
        <w:t>E</w:t>
      </w:r>
      <w:r w:rsidR="0028584F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ven 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28584F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>a 100</w:t>
      </w:r>
      <w:r w:rsidR="0028584F" w:rsidRPr="003B697A">
        <w:rPr>
          <w:rFonts w:ascii="Times New Roman" w:hAnsi="Times New Roman" w:cs="Times New Roman"/>
          <w:sz w:val="24"/>
          <w:szCs w:val="24"/>
          <w:lang w:val="en-US"/>
        </w:rPr>
        <w:t>0 times lower concentration (0.001 μg/mL) moderate effect</w:t>
      </w:r>
      <w:r w:rsidR="00071629" w:rsidRPr="003B697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8584F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w</w:t>
      </w:r>
      <w:r w:rsidR="00716596" w:rsidRPr="003B697A">
        <w:rPr>
          <w:rFonts w:ascii="Times New Roman" w:hAnsi="Times New Roman" w:cs="Times New Roman"/>
          <w:sz w:val="24"/>
          <w:szCs w:val="24"/>
          <w:lang w:val="en-US"/>
        </w:rPr>
        <w:t>ere still observed</w:t>
      </w:r>
      <w:r w:rsidR="0028584F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against </w:t>
      </w:r>
      <w:r w:rsidR="0028584F" w:rsidRPr="003B697A">
        <w:rPr>
          <w:rFonts w:ascii="Times New Roman" w:hAnsi="Times New Roman" w:cs="Times New Roman"/>
          <w:i/>
          <w:sz w:val="24"/>
          <w:szCs w:val="24"/>
          <w:lang w:val="en-US"/>
        </w:rPr>
        <w:t>F. graminearum</w:t>
      </w:r>
      <w:r w:rsidR="0028584F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(41.0</w:t>
      </w:r>
      <w:r w:rsidR="00BA12B6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%</w:t>
      </w:r>
      <w:r w:rsidR="0028584F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28584F" w:rsidRPr="003B697A">
        <w:rPr>
          <w:rFonts w:ascii="Times New Roman" w:hAnsi="Times New Roman" w:cs="Times New Roman"/>
          <w:i/>
          <w:sz w:val="24"/>
          <w:szCs w:val="24"/>
          <w:lang w:val="en-US"/>
        </w:rPr>
        <w:t>A. alternata</w:t>
      </w:r>
      <w:r w:rsidR="0028584F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(36.1%), </w:t>
      </w:r>
      <w:r w:rsidR="0028584F" w:rsidRPr="003B697A">
        <w:rPr>
          <w:rFonts w:ascii="Times New Roman" w:hAnsi="Times New Roman" w:cs="Times New Roman"/>
          <w:i/>
          <w:sz w:val="24"/>
          <w:szCs w:val="24"/>
          <w:lang w:val="en-US"/>
        </w:rPr>
        <w:t>C. higginsianum</w:t>
      </w:r>
      <w:r w:rsidR="0028584F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(27.1%), </w:t>
      </w:r>
      <w:r w:rsidR="0028584F" w:rsidRPr="003B697A">
        <w:rPr>
          <w:rFonts w:ascii="Times New Roman" w:hAnsi="Times New Roman" w:cs="Times New Roman"/>
          <w:i/>
          <w:sz w:val="24"/>
          <w:szCs w:val="24"/>
          <w:lang w:val="en-US"/>
        </w:rPr>
        <w:t>P. infestans</w:t>
      </w:r>
      <w:r w:rsidR="0028584F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p-4 (23.7%) and </w:t>
      </w:r>
      <w:r w:rsidR="0028584F" w:rsidRPr="003B697A">
        <w:rPr>
          <w:rFonts w:ascii="Times New Roman" w:hAnsi="Times New Roman" w:cs="Times New Roman"/>
          <w:i/>
          <w:sz w:val="24"/>
          <w:szCs w:val="24"/>
          <w:lang w:val="en-US"/>
        </w:rPr>
        <w:t>A. niger</w:t>
      </w:r>
      <w:r w:rsidR="0028584F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(15.9</w:t>
      </w:r>
      <w:r w:rsidR="00BA12B6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584F" w:rsidRPr="003B697A">
        <w:rPr>
          <w:rFonts w:ascii="Times New Roman" w:hAnsi="Times New Roman" w:cs="Times New Roman"/>
          <w:sz w:val="24"/>
          <w:szCs w:val="24"/>
          <w:lang w:val="en-US"/>
        </w:rPr>
        <w:t>%).</w:t>
      </w:r>
    </w:p>
    <w:p w14:paraId="365B0457" w14:textId="77777777" w:rsidR="00AE5CB1" w:rsidRPr="003B697A" w:rsidRDefault="00AE5CB1" w:rsidP="003B69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40809C2" w14:textId="4B9B41A1" w:rsidR="00AE5CB1" w:rsidRPr="003B697A" w:rsidRDefault="00AE5CB1" w:rsidP="003B697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697A">
        <w:rPr>
          <w:rFonts w:ascii="Times New Roman" w:hAnsi="Times New Roman" w:cs="Times New Roman"/>
          <w:b/>
          <w:sz w:val="24"/>
          <w:szCs w:val="24"/>
          <w:lang w:val="en-US"/>
        </w:rPr>
        <w:t>3. Experimental</w:t>
      </w:r>
    </w:p>
    <w:p w14:paraId="36D91CC2" w14:textId="5029572B" w:rsidR="00AE5CB1" w:rsidRPr="003B697A" w:rsidRDefault="00AE5CB1" w:rsidP="003B69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>The mycelial growth rate assay was used for antifungal studies</w:t>
      </w:r>
      <w:r w:rsidR="00463FEB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890151" w:rsidRPr="003B697A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33</w:t>
      </w:r>
      <w:r w:rsidR="00890151"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Strains of filamentous fungi were obtained from the following sources: </w:t>
      </w:r>
      <w:r w:rsidRPr="003B697A">
        <w:rPr>
          <w:rFonts w:ascii="Times New Roman" w:eastAsia="Calibri" w:hAnsi="Times New Roman" w:cs="Times New Roman"/>
          <w:i/>
          <w:sz w:val="24"/>
          <w:szCs w:val="24"/>
          <w:lang w:val="en-US"/>
        </w:rPr>
        <w:t>Aspergillus niger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DSM 246, </w:t>
      </w:r>
      <w:r w:rsidRPr="003B697A">
        <w:rPr>
          <w:rFonts w:ascii="Times New Roman" w:eastAsia="Calibri" w:hAnsi="Times New Roman" w:cs="Times New Roman"/>
          <w:i/>
          <w:sz w:val="24"/>
          <w:szCs w:val="24"/>
          <w:lang w:val="en-US"/>
        </w:rPr>
        <w:t>Altenaria alternata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DSM 1102, </w:t>
      </w:r>
      <w:r w:rsidRPr="003B697A">
        <w:rPr>
          <w:rFonts w:ascii="Times New Roman" w:eastAsia="Calibri" w:hAnsi="Times New Roman" w:cs="Times New Roman"/>
          <w:i/>
          <w:sz w:val="24"/>
          <w:szCs w:val="24"/>
          <w:lang w:val="en-US"/>
        </w:rPr>
        <w:t>Fusarium equiseti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DSM 21725, </w:t>
      </w:r>
      <w:r w:rsidRPr="003B697A">
        <w:rPr>
          <w:rFonts w:ascii="Times New Roman" w:eastAsia="Calibri" w:hAnsi="Times New Roman" w:cs="Times New Roman"/>
          <w:i/>
          <w:sz w:val="24"/>
          <w:szCs w:val="24"/>
          <w:lang w:val="en-US"/>
        </w:rPr>
        <w:t>F. graminearum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DSM 1095, </w:t>
      </w:r>
      <w:r w:rsidRPr="003B697A">
        <w:rPr>
          <w:rFonts w:ascii="Times New Roman" w:eastAsia="Calibri" w:hAnsi="Times New Roman" w:cs="Times New Roman"/>
          <w:i/>
          <w:sz w:val="24"/>
          <w:szCs w:val="24"/>
          <w:lang w:val="en-US"/>
        </w:rPr>
        <w:t>F. fujikuroi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DSM 893, </w:t>
      </w:r>
      <w:r w:rsidRPr="003B697A">
        <w:rPr>
          <w:rFonts w:ascii="Times New Roman" w:hAnsi="Times New Roman" w:cs="Times New Roman"/>
          <w:i/>
          <w:sz w:val="24"/>
          <w:szCs w:val="24"/>
          <w:lang w:val="en-US"/>
        </w:rPr>
        <w:t>Verticillium lecanii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Pr="003B697A">
        <w:rPr>
          <w:rFonts w:ascii="Times New Roman" w:eastAsia="Calibri" w:hAnsi="Times New Roman" w:cs="Times New Roman"/>
          <w:i/>
          <w:sz w:val="24"/>
          <w:szCs w:val="24"/>
          <w:lang w:val="en-US"/>
        </w:rPr>
        <w:t>Penicillium digitatum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DSM 2731 from DSMZ (Braunschweig, Germany); </w:t>
      </w:r>
      <w:r w:rsidRPr="003B697A">
        <w:rPr>
          <w:rFonts w:ascii="Times New Roman" w:eastAsia="Calibri" w:hAnsi="Times New Roman" w:cs="Times New Roman"/>
          <w:i/>
          <w:sz w:val="24"/>
          <w:szCs w:val="24"/>
          <w:lang w:val="en-US"/>
        </w:rPr>
        <w:t>Fusarium oxysporum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39/1201 St. 9336 and </w:t>
      </w:r>
      <w:r w:rsidRPr="003B697A">
        <w:rPr>
          <w:rFonts w:ascii="Times New Roman" w:eastAsia="Calibri" w:hAnsi="Times New Roman" w:cs="Times New Roman"/>
          <w:i/>
          <w:sz w:val="24"/>
          <w:szCs w:val="24"/>
          <w:lang w:val="en-US"/>
        </w:rPr>
        <w:t>Botrytis cinerea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from the Technische Universität Berlin (Germany); </w:t>
      </w:r>
      <w:r w:rsidRPr="003B697A">
        <w:rPr>
          <w:rFonts w:ascii="Times New Roman" w:eastAsia="Calibri" w:hAnsi="Times New Roman" w:cs="Times New Roman"/>
          <w:i/>
          <w:sz w:val="24"/>
          <w:szCs w:val="24"/>
          <w:lang w:val="en-US"/>
        </w:rPr>
        <w:t>Colletotrichum higginsianum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MAFF 305635, originally isolated in Japan, </w:t>
      </w:r>
      <w:r w:rsidRPr="003B697A">
        <w:rPr>
          <w:rFonts w:ascii="Times New Roman" w:eastAsia="Calibri" w:hAnsi="Times New Roman" w:cs="Times New Roman"/>
          <w:i/>
          <w:sz w:val="24"/>
          <w:szCs w:val="24"/>
          <w:lang w:val="en-US"/>
        </w:rPr>
        <w:t>via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the Department of Biology, Friedrich-Alexander-Universität (Erlangen, Germany); </w:t>
      </w:r>
      <w:r w:rsidRPr="003B697A">
        <w:rPr>
          <w:rFonts w:ascii="Times New Roman" w:eastAsia="Calibri" w:hAnsi="Times New Roman" w:cs="Times New Roman"/>
          <w:i/>
          <w:sz w:val="24"/>
          <w:szCs w:val="24"/>
          <w:lang w:val="en-US"/>
        </w:rPr>
        <w:t>Phytophthora infestans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GL-1 01/14 wild strain, 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>p-3 (4/91; R+)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and 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>p-4 (4/91; R-)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strains were kindly donated by Julius Kühn-Institut (Quedlinburg, Germany). Potato Dextrose Agar (PDA) were purchased from C. Roth (Karlsruhe, Germany). Cyproconazole (99%) was obtained from (Sigma Aldrich, Germany). Tacrolimus (99 %) was purchased from Huaian Ruanke Trade, Ltd. (Huaian, China). Strains were cultivated on PDA for 6 d at 25°C. Spores from each strain were gently harvested with a sterile glass rod from plate surfaces with deionized water. Spore concentration numbers in suspension were determined microscopically and adjusted to 7.5*10</w:t>
      </w:r>
      <w:r w:rsidRPr="003B697A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6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spores/mL. The clear stock solutions of 1 mg/mL were made of 0.01 g of cyproconazole and tacrolimus in 10 mL of deionized sterile water as solvent. 10 mL of these stock solutions were mixed </w:t>
      </w:r>
      <w:r w:rsidRPr="003B697A">
        <w:rPr>
          <w:rFonts w:ascii="Times New Roman" w:eastAsia="Calibri" w:hAnsi="Times New Roman" w:cs="Times New Roman"/>
          <w:i/>
          <w:sz w:val="24"/>
          <w:szCs w:val="24"/>
          <w:lang w:val="en-US"/>
        </w:rPr>
        <w:t>in situ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into 99 mL of PDA prior to solidification to obtain a final concentration of 1 µg/mL. Additionally, from the same stock solution PDA solutions with final concentration of 0.05 and 0.001 µg/mL were made appropriately. 9 mL of each mixture were poured into 6 cm diameter petri dishes. A central hole (diameter: 2.5 mm) was cut out and inoculated with 6.5 µL spore suspension. Plates were incubated at 25°C (+/- 1°C) for 6 d. Control plates containing only PDA and DMSO were prepared in the same way. Inhibitory effects (I%) were determined by analyzing growth zone diameters and calculated as described</w:t>
      </w:r>
      <w:r w:rsidR="00463FEB" w:rsidRPr="003B697A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33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>: I % = [(C-T) / (C - 2.5 mm)])*100, where C (mm) represents the growth zone of control PDA, and T (mm) the average growth zone in presence of tacrolimus . All growth experiments were carried out in triplicate. Means and standard deviations were calculated with software “Excel 2016” (Microsoft, USA).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The strong antifungal agent cyproconazole was used as positive control</w:t>
      </w:r>
      <w:r w:rsidR="00463FEB" w:rsidRPr="003B697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4D98F5F" w14:textId="2D34F1F5" w:rsidR="007748B4" w:rsidRPr="003B697A" w:rsidRDefault="00677A9F" w:rsidP="003B697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69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r w:rsidR="007748B4" w:rsidRPr="003B697A">
        <w:rPr>
          <w:rFonts w:ascii="Times New Roman" w:hAnsi="Times New Roman" w:cs="Times New Roman"/>
          <w:b/>
          <w:sz w:val="24"/>
          <w:szCs w:val="24"/>
          <w:lang w:val="en-US"/>
        </w:rPr>
        <w:t>Conclusion</w:t>
      </w:r>
    </w:p>
    <w:p w14:paraId="1BFCD3AA" w14:textId="5C99B3DD" w:rsidR="00E352F8" w:rsidRPr="003B697A" w:rsidRDefault="0028584F" w:rsidP="003B69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Considering </w:t>
      </w:r>
      <w:r w:rsidR="00071629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767F79" w:rsidRPr="003B697A">
        <w:rPr>
          <w:rFonts w:ascii="Times New Roman" w:hAnsi="Times New Roman" w:cs="Times New Roman"/>
          <w:sz w:val="24"/>
          <w:szCs w:val="24"/>
          <w:lang w:val="en-US"/>
        </w:rPr>
        <w:t>substantial role</w:t>
      </w:r>
      <w:r w:rsidR="00071629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of FK506</w:t>
      </w:r>
      <w:r w:rsidR="00D60CB4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7F79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in crop protection </w:t>
      </w:r>
      <w:r w:rsidR="00D60CB4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due to </w:t>
      </w:r>
      <w:r w:rsidR="00071629" w:rsidRPr="003B697A">
        <w:rPr>
          <w:rFonts w:ascii="Times New Roman" w:hAnsi="Times New Roman" w:cs="Times New Roman"/>
          <w:sz w:val="24"/>
          <w:szCs w:val="24"/>
          <w:lang w:val="en-US"/>
        </w:rPr>
        <w:t>its distinct</w:t>
      </w:r>
      <w:r w:rsidR="00D60CB4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1629" w:rsidRPr="003B697A">
        <w:rPr>
          <w:rFonts w:ascii="Times New Roman" w:hAnsi="Times New Roman" w:cs="Times New Roman"/>
          <w:sz w:val="24"/>
          <w:szCs w:val="24"/>
          <w:lang w:val="en-US"/>
        </w:rPr>
        <w:t>activity against phytopathogenic</w:t>
      </w:r>
      <w:r w:rsidR="00767F79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fungi</w:t>
      </w:r>
      <w:r w:rsidR="006F128E" w:rsidRPr="003B697A">
        <w:rPr>
          <w:rFonts w:ascii="Times New Roman" w:hAnsi="Times New Roman" w:cs="Times New Roman"/>
          <w:sz w:val="24"/>
          <w:szCs w:val="24"/>
          <w:lang w:val="en-US"/>
        </w:rPr>
        <w:t>, the</w:t>
      </w:r>
      <w:r w:rsidR="001B787A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availability in bulk quantities at affordable costs have to be </w:t>
      </w:r>
      <w:r w:rsidR="00767F79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taken into </w:t>
      </w:r>
      <w:r w:rsidR="00767F79" w:rsidRPr="003B697A">
        <w:rPr>
          <w:rFonts w:ascii="Times New Roman" w:hAnsi="Times New Roman" w:cs="Times New Roman"/>
          <w:sz w:val="24"/>
          <w:szCs w:val="24"/>
          <w:lang w:val="en-US"/>
        </w:rPr>
        <w:lastRenderedPageBreak/>
        <w:t>account</w:t>
      </w:r>
      <w:r w:rsidR="001E5B65" w:rsidRPr="003B697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E5B65" w:rsidRPr="003B697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34</w:t>
      </w:r>
      <w:r w:rsidR="00C05014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7D48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For the development of a formulation </w:t>
      </w:r>
      <w:r w:rsidR="00767F79" w:rsidRPr="003B697A">
        <w:rPr>
          <w:rFonts w:ascii="Times New Roman" w:hAnsi="Times New Roman" w:cs="Times New Roman"/>
          <w:sz w:val="24"/>
          <w:szCs w:val="24"/>
          <w:lang w:val="en-US"/>
        </w:rPr>
        <w:t>for agricultural</w:t>
      </w:r>
      <w:r w:rsidR="00317D48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usage purity standards may be much less </w:t>
      </w:r>
      <w:r w:rsidR="00BA12B6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demanding </w:t>
      </w:r>
      <w:r w:rsidR="00317D48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than for </w:t>
      </w:r>
      <w:r w:rsidR="00767F79" w:rsidRPr="003B697A">
        <w:rPr>
          <w:rFonts w:ascii="Times New Roman" w:hAnsi="Times New Roman" w:cs="Times New Roman"/>
          <w:sz w:val="24"/>
          <w:szCs w:val="24"/>
          <w:lang w:val="en-US"/>
        </w:rPr>
        <w:t>immunosuppressant</w:t>
      </w:r>
      <w:r w:rsidR="00317D48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manufacturing. </w:t>
      </w:r>
      <w:r w:rsidR="00D07D80" w:rsidRPr="003B697A">
        <w:rPr>
          <w:rFonts w:ascii="Times New Roman" w:hAnsi="Times New Roman" w:cs="Times New Roman"/>
          <w:sz w:val="24"/>
          <w:szCs w:val="24"/>
          <w:lang w:val="en-US"/>
        </w:rPr>
        <w:t>Furthermore</w:t>
      </w:r>
      <w:r w:rsidR="00317D48" w:rsidRPr="003B697A">
        <w:rPr>
          <w:rFonts w:ascii="Times New Roman" w:hAnsi="Times New Roman" w:cs="Times New Roman"/>
          <w:sz w:val="24"/>
          <w:szCs w:val="24"/>
          <w:lang w:val="en-US"/>
        </w:rPr>
        <w:t>, quantities necessary of tacrolimus may be reduced if advantage</w:t>
      </w:r>
      <w:r w:rsidR="00767F79" w:rsidRPr="003B697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17D48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of synergistic effects</w:t>
      </w:r>
      <w:r w:rsidR="00E352F8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7D48" w:rsidRPr="003B697A">
        <w:rPr>
          <w:rFonts w:ascii="Times New Roman" w:hAnsi="Times New Roman" w:cs="Times New Roman"/>
          <w:sz w:val="24"/>
          <w:szCs w:val="24"/>
          <w:lang w:val="en-US"/>
        </w:rPr>
        <w:t>in blends with conventional antifungal agrochemicals (e.g. t</w:t>
      </w:r>
      <w:r w:rsidR="00BA12B6" w:rsidRPr="003B697A">
        <w:rPr>
          <w:rFonts w:ascii="Times New Roman" w:hAnsi="Times New Roman" w:cs="Times New Roman"/>
          <w:sz w:val="24"/>
          <w:szCs w:val="24"/>
          <w:lang w:val="en-US"/>
        </w:rPr>
        <w:t>riazoles</w:t>
      </w:r>
      <w:r w:rsidR="00767F79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) can be generated as it is already described for medical care of patients infected with </w:t>
      </w:r>
      <w:r w:rsidR="00767F79" w:rsidRPr="003B697A">
        <w:rPr>
          <w:rFonts w:ascii="Times New Roman" w:hAnsi="Times New Roman" w:cs="Times New Roman"/>
          <w:i/>
          <w:sz w:val="24"/>
          <w:szCs w:val="24"/>
          <w:lang w:val="en-US"/>
        </w:rPr>
        <w:t>C. albicans</w:t>
      </w:r>
      <w:r w:rsidR="001E5B65" w:rsidRPr="003B697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E5B65" w:rsidRPr="003B697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8</w:t>
      </w:r>
      <w:r w:rsidR="00767F79"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2167" w:rsidRPr="003B697A">
        <w:rPr>
          <w:rFonts w:ascii="Times New Roman" w:hAnsi="Times New Roman" w:cs="Times New Roman"/>
          <w:sz w:val="24"/>
          <w:szCs w:val="24"/>
          <w:lang w:val="en-US"/>
        </w:rPr>
        <w:t>Investigations to further explore the potential benefits of FK506 in agriculture must be accompanied by studies covering emergence of resistance, toxicity and environmental friendliness of this compound.</w:t>
      </w:r>
    </w:p>
    <w:p w14:paraId="1A90297A" w14:textId="6E1DAE57" w:rsidR="005C03F0" w:rsidRPr="003B697A" w:rsidRDefault="005C03F0" w:rsidP="003B69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2A94E52" w14:textId="77777777" w:rsidR="00677A9F" w:rsidRPr="003B697A" w:rsidRDefault="00677A9F" w:rsidP="003B697A">
      <w:pPr>
        <w:tabs>
          <w:tab w:val="left" w:pos="284"/>
        </w:tabs>
        <w:suppressAutoHyphens/>
        <w:spacing w:after="0" w:line="360" w:lineRule="auto"/>
        <w:jc w:val="both"/>
        <w:rPr>
          <w:rFonts w:ascii="Times New Roman" w:eastAsia="Times" w:hAnsi="Times New Roman" w:cs="Times New Roman"/>
          <w:b/>
          <w:bCs/>
          <w:sz w:val="24"/>
          <w:szCs w:val="24"/>
          <w:lang w:val="en-US" w:eastAsia="zh-CN"/>
        </w:rPr>
      </w:pPr>
      <w:r w:rsidRPr="003B697A">
        <w:rPr>
          <w:rFonts w:ascii="Times New Roman" w:eastAsia="Times" w:hAnsi="Times New Roman" w:cs="Times New Roman"/>
          <w:b/>
          <w:bCs/>
          <w:sz w:val="24"/>
          <w:szCs w:val="24"/>
          <w:lang w:val="en-US" w:eastAsia="zh-CN"/>
        </w:rPr>
        <w:t>5. Acknowledgements</w:t>
      </w:r>
    </w:p>
    <w:p w14:paraId="542E6566" w14:textId="3016B356" w:rsidR="00677A9F" w:rsidRPr="003B697A" w:rsidRDefault="00677A9F" w:rsidP="003B697A">
      <w:pPr>
        <w:tabs>
          <w:tab w:val="left" w:pos="709"/>
        </w:tabs>
        <w:suppressAutoHyphens/>
        <w:spacing w:after="0" w:line="360" w:lineRule="auto"/>
        <w:ind w:firstLine="567"/>
        <w:jc w:val="both"/>
        <w:rPr>
          <w:rFonts w:ascii="Times New Roman" w:eastAsia="Droid Sans Fallback" w:hAnsi="Times New Roman" w:cs="Times New Roman"/>
          <w:sz w:val="24"/>
          <w:szCs w:val="24"/>
          <w:lang w:val="en-US"/>
        </w:rPr>
      </w:pPr>
      <w:r w:rsidRPr="003B697A">
        <w:rPr>
          <w:rFonts w:ascii="Times New Roman" w:eastAsia="Droid Sans Fallback" w:hAnsi="Times New Roman" w:cs="Times New Roman"/>
          <w:sz w:val="24"/>
          <w:szCs w:val="24"/>
          <w:lang w:val="en-US"/>
        </w:rPr>
        <w:t xml:space="preserve">Authors gratefully acknowledge German Federal Ministry of Education and Research (Grant: FKZ 03FH025IX4) for financial support of this work; Federal Research Centre for Cultivated Plants (Quedlinburg, Germany) for presenting the strain </w:t>
      </w:r>
      <w:r w:rsidRPr="003B697A">
        <w:rPr>
          <w:rFonts w:ascii="Times New Roman" w:eastAsia="Droid Sans Fallback" w:hAnsi="Times New Roman" w:cs="Times New Roman"/>
          <w:i/>
          <w:sz w:val="24"/>
          <w:szCs w:val="24"/>
          <w:lang w:val="en-US"/>
        </w:rPr>
        <w:t>Phytophthora infestans</w:t>
      </w:r>
      <w:r w:rsidRPr="003B697A">
        <w:rPr>
          <w:rFonts w:ascii="Times New Roman" w:eastAsia="Droid Sans Fallback" w:hAnsi="Times New Roman" w:cs="Times New Roman"/>
          <w:sz w:val="24"/>
          <w:szCs w:val="24"/>
          <w:lang w:val="en-US"/>
        </w:rPr>
        <w:t xml:space="preserve">; Department of Biology, Friedrich Alexander University, Erlangen, Nürnberg, Germany for the strain </w:t>
      </w:r>
      <w:r w:rsidRPr="003B697A">
        <w:rPr>
          <w:rFonts w:ascii="Times New Roman" w:eastAsia="Droid Sans Fallback" w:hAnsi="Times New Roman" w:cs="Times New Roman"/>
          <w:i/>
          <w:sz w:val="24"/>
          <w:szCs w:val="24"/>
          <w:lang w:val="en-US"/>
        </w:rPr>
        <w:t>Colletotricum higginsianum</w:t>
      </w:r>
      <w:r w:rsidRPr="003B697A">
        <w:rPr>
          <w:rFonts w:ascii="Times New Roman" w:eastAsia="Droid Sans Fallback" w:hAnsi="Times New Roman" w:cs="Times New Roman"/>
          <w:sz w:val="24"/>
          <w:szCs w:val="24"/>
          <w:lang w:val="en-US"/>
        </w:rPr>
        <w:t>.</w:t>
      </w:r>
    </w:p>
    <w:p w14:paraId="1630304F" w14:textId="77777777" w:rsidR="00677A9F" w:rsidRPr="003B697A" w:rsidRDefault="00677A9F" w:rsidP="003B69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9F0E874" w14:textId="15C0DC74" w:rsidR="00025CD7" w:rsidRPr="003B697A" w:rsidRDefault="007F15E3" w:rsidP="003B69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697A">
        <w:rPr>
          <w:rFonts w:ascii="Times New Roman" w:hAnsi="Times New Roman" w:cs="Times New Roman"/>
          <w:b/>
          <w:sz w:val="24"/>
          <w:szCs w:val="24"/>
          <w:lang w:val="en-US"/>
        </w:rPr>
        <w:t>6. References</w:t>
      </w:r>
    </w:p>
    <w:p w14:paraId="3F397CB9" w14:textId="2D2A710F" w:rsidR="00FD65CB" w:rsidRPr="003B697A" w:rsidRDefault="00FD65CB" w:rsidP="003B697A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1. A. H. Fairlamb, N. A. Gow, K. R. Matthews, A. P. Waters. </w:t>
      </w:r>
      <w:r w:rsidRPr="003B697A">
        <w:rPr>
          <w:rFonts w:ascii="Times New Roman" w:hAnsi="Times New Roman" w:cs="Times New Roman"/>
          <w:i/>
          <w:sz w:val="24"/>
          <w:szCs w:val="24"/>
          <w:lang w:val="en-US"/>
        </w:rPr>
        <w:t>Nat. Microbiol.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697A">
        <w:rPr>
          <w:rFonts w:ascii="Times New Roman" w:hAnsi="Times New Roman" w:cs="Times New Roman"/>
          <w:b/>
          <w:sz w:val="24"/>
          <w:szCs w:val="24"/>
          <w:lang w:val="en-US"/>
        </w:rPr>
        <w:t>2016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B697A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, 1-14. </w:t>
      </w:r>
      <w:r w:rsidRPr="003B697A">
        <w:rPr>
          <w:rFonts w:ascii="Times New Roman" w:hAnsi="Times New Roman" w:cs="Times New Roman"/>
          <w:b/>
          <w:sz w:val="24"/>
          <w:szCs w:val="24"/>
          <w:lang w:val="en-US"/>
        </w:rPr>
        <w:t>DOI: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>10.1038/nmicrobiol.2016.92</w:t>
      </w:r>
      <w:r w:rsidR="00012889" w:rsidRPr="003B697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B728B91" w14:textId="77777777" w:rsidR="00FD65CB" w:rsidRPr="003B697A" w:rsidRDefault="00FD65CB" w:rsidP="003B697A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2. A. Paugam, J. Dupouy-Camet, P. Blanche, J. P. Gangneux, C. Tourte-Schaefer, D. Sicard. </w:t>
      </w:r>
      <w:r w:rsidRPr="003B697A">
        <w:rPr>
          <w:rFonts w:ascii="Times New Roman" w:hAnsi="Times New Roman" w:cs="Times New Roman"/>
          <w:i/>
          <w:sz w:val="24"/>
          <w:szCs w:val="24"/>
          <w:lang w:val="en-US"/>
        </w:rPr>
        <w:t>Clin. Infect. Dis.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697A">
        <w:rPr>
          <w:rFonts w:ascii="Times New Roman" w:hAnsi="Times New Roman" w:cs="Times New Roman"/>
          <w:b/>
          <w:sz w:val="24"/>
          <w:szCs w:val="24"/>
          <w:lang w:val="en-US"/>
        </w:rPr>
        <w:t>1994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B697A">
        <w:rPr>
          <w:rFonts w:ascii="Times New Roman" w:hAnsi="Times New Roman" w:cs="Times New Roman"/>
          <w:i/>
          <w:sz w:val="24"/>
          <w:szCs w:val="24"/>
          <w:lang w:val="en-US"/>
        </w:rPr>
        <w:t>19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>, 975–976.</w:t>
      </w:r>
    </w:p>
    <w:p w14:paraId="146102A9" w14:textId="77777777" w:rsidR="00FD65CB" w:rsidRPr="003B697A" w:rsidRDefault="00FD65CB" w:rsidP="003B697A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3. M. L. Cameron, W. A. Schell, S. Bruch, J. Bartlett, H. A. Waskin, J. R. Perfect. </w:t>
      </w:r>
      <w:r w:rsidRPr="003B697A">
        <w:rPr>
          <w:rFonts w:ascii="Times New Roman" w:hAnsi="Times New Roman" w:cs="Times New Roman"/>
          <w:i/>
          <w:sz w:val="24"/>
          <w:szCs w:val="24"/>
          <w:lang w:val="en-US"/>
        </w:rPr>
        <w:t>Antimicrob.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697A">
        <w:rPr>
          <w:rFonts w:ascii="Times New Roman" w:hAnsi="Times New Roman" w:cs="Times New Roman"/>
          <w:i/>
          <w:sz w:val="24"/>
          <w:szCs w:val="24"/>
          <w:lang w:val="en-US"/>
        </w:rPr>
        <w:t>Agents Chemother.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697A">
        <w:rPr>
          <w:rFonts w:ascii="Times New Roman" w:hAnsi="Times New Roman" w:cs="Times New Roman"/>
          <w:b/>
          <w:sz w:val="24"/>
          <w:szCs w:val="24"/>
          <w:lang w:val="en-US"/>
        </w:rPr>
        <w:t>1993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B697A">
        <w:rPr>
          <w:rFonts w:ascii="Times New Roman" w:hAnsi="Times New Roman" w:cs="Times New Roman"/>
          <w:i/>
          <w:sz w:val="24"/>
          <w:szCs w:val="24"/>
          <w:lang w:val="en-US"/>
        </w:rPr>
        <w:t>37,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2449–2453.</w:t>
      </w:r>
    </w:p>
    <w:p w14:paraId="68AFBDB9" w14:textId="77777777" w:rsidR="00FD65CB" w:rsidRPr="003B697A" w:rsidRDefault="00FD65CB" w:rsidP="003B697A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4. P. R. Juvvadi, F. Lamoth, W. J. Steinbach. </w:t>
      </w:r>
      <w:r w:rsidRPr="003B697A">
        <w:rPr>
          <w:rFonts w:ascii="Times New Roman" w:hAnsi="Times New Roman" w:cs="Times New Roman"/>
          <w:i/>
          <w:sz w:val="24"/>
          <w:szCs w:val="24"/>
          <w:lang w:val="en-US"/>
        </w:rPr>
        <w:t>Fungal Biol. Rev.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697A">
        <w:rPr>
          <w:rFonts w:ascii="Times New Roman" w:hAnsi="Times New Roman" w:cs="Times New Roman"/>
          <w:b/>
          <w:sz w:val="24"/>
          <w:szCs w:val="24"/>
          <w:lang w:val="en-US"/>
        </w:rPr>
        <w:t>2014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B69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28 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(2-3), 56–69. </w:t>
      </w:r>
      <w:r w:rsidRPr="003B697A">
        <w:rPr>
          <w:rFonts w:ascii="Times New Roman" w:hAnsi="Times New Roman" w:cs="Times New Roman"/>
          <w:b/>
          <w:sz w:val="24"/>
          <w:szCs w:val="24"/>
          <w:lang w:val="en-US"/>
        </w:rPr>
        <w:t>DOI: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>10.1016/j.fbr.2014.02.004</w:t>
      </w:r>
    </w:p>
    <w:p w14:paraId="390E421E" w14:textId="77777777" w:rsidR="00FD65CB" w:rsidRPr="003B697A" w:rsidRDefault="00FD65CB" w:rsidP="003B697A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5. H. Tanaka, A. Kuroda, H. Marusawa, H. Hatanaka, T. Kino, T. Goto, M. Hashimoto, T. Taga. </w:t>
      </w:r>
      <w:r w:rsidRPr="003B697A">
        <w:rPr>
          <w:rFonts w:ascii="Times New Roman" w:hAnsi="Times New Roman" w:cs="Times New Roman"/>
          <w:i/>
          <w:sz w:val="24"/>
          <w:szCs w:val="24"/>
          <w:lang w:val="en-US"/>
        </w:rPr>
        <w:t>J. Am. Chem. Soc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B697A">
        <w:rPr>
          <w:rFonts w:ascii="Times New Roman" w:hAnsi="Times New Roman" w:cs="Times New Roman"/>
          <w:b/>
          <w:sz w:val="24"/>
          <w:szCs w:val="24"/>
          <w:lang w:val="en-US"/>
        </w:rPr>
        <w:t>1987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B697A">
        <w:rPr>
          <w:rFonts w:ascii="Times New Roman" w:hAnsi="Times New Roman" w:cs="Times New Roman"/>
          <w:i/>
          <w:sz w:val="24"/>
          <w:szCs w:val="24"/>
          <w:lang w:val="en-US"/>
        </w:rPr>
        <w:t>109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(16), 5031–5033. </w:t>
      </w:r>
      <w:r w:rsidRPr="003B697A">
        <w:rPr>
          <w:rFonts w:ascii="Times New Roman" w:hAnsi="Times New Roman" w:cs="Times New Roman"/>
          <w:b/>
          <w:sz w:val="24"/>
          <w:szCs w:val="24"/>
          <w:lang w:val="en-US"/>
        </w:rPr>
        <w:t>DOI: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>10.1021/ja00250a050</w:t>
      </w:r>
    </w:p>
    <w:p w14:paraId="730B3F8E" w14:textId="77777777" w:rsidR="00FD65CB" w:rsidRPr="003B697A" w:rsidRDefault="00FD65CB" w:rsidP="003B697A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697A">
        <w:rPr>
          <w:rFonts w:ascii="Times New Roman" w:hAnsi="Times New Roman" w:cs="Times New Roman"/>
          <w:sz w:val="24"/>
          <w:szCs w:val="24"/>
          <w:lang w:val="en-US"/>
        </w:rPr>
        <w:t>6. TOXNET - U.S. National Library of Medicine TOXICOLOGY DATA NETWORK https://toxnet.nlm.nih.gov/cgi-bin/sis/search2/r?dbs+hsdb:@term+@rn+@rel+104987-11-3 (accessed: August 17, 2018).</w:t>
      </w:r>
    </w:p>
    <w:p w14:paraId="11920F71" w14:textId="77777777" w:rsidR="00FD65CB" w:rsidRPr="003B697A" w:rsidRDefault="00FD65CB" w:rsidP="003B697A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697A">
        <w:rPr>
          <w:rFonts w:ascii="Times New Roman" w:hAnsi="Times New Roman" w:cs="Times New Roman"/>
          <w:sz w:val="24"/>
          <w:szCs w:val="24"/>
          <w:lang w:val="en-US"/>
        </w:rPr>
        <w:t>7. R. J. Sr. Lewis (Ed.): Sax's Dangerous Properties of Industrial Materials. 11</w:t>
      </w:r>
      <w:r w:rsidRPr="003B697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Edition. Wiley-Interscience, Wiley &amp; Sons, Inc. Hoboken, NJ, </w:t>
      </w:r>
      <w:r w:rsidRPr="003B697A">
        <w:rPr>
          <w:rFonts w:ascii="Times New Roman" w:hAnsi="Times New Roman" w:cs="Times New Roman"/>
          <w:b/>
          <w:sz w:val="24"/>
          <w:szCs w:val="24"/>
          <w:lang w:val="en-US"/>
        </w:rPr>
        <w:t>2004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>, p. 3344.</w:t>
      </w:r>
    </w:p>
    <w:p w14:paraId="2B672869" w14:textId="77777777" w:rsidR="00FD65CB" w:rsidRPr="003B697A" w:rsidRDefault="00FD65CB" w:rsidP="003B697A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7A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8. S. Maesaki, P. Marichal, M. A. Hossain, D. Sanglard, H. ven Bossche, S. </w:t>
      </w:r>
      <w:r w:rsidRPr="003B697A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ru-RU"/>
        </w:rPr>
        <w:t xml:space="preserve">J. </w:t>
      </w:r>
      <w:r w:rsidRPr="003B697A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Kohno. </w:t>
      </w:r>
      <w:r w:rsidRPr="003B697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Antimicrob. Chemother.</w:t>
      </w: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B697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1998</w:t>
      </w: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3B697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42</w:t>
      </w: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(6), 747–753. </w:t>
      </w:r>
      <w:r w:rsidRPr="003B697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DOI</w:t>
      </w: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:10.1093/jac/42.6.747</w:t>
      </w:r>
    </w:p>
    <w:p w14:paraId="2F860D20" w14:textId="77777777" w:rsidR="00FD65CB" w:rsidRPr="003B697A" w:rsidRDefault="00FD65CB" w:rsidP="003B697A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7A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9. P. Uppuluri, J. Nett, J. Heitman, D. Andes. </w:t>
      </w:r>
      <w:r w:rsidRPr="003B697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Antimicrob. Agents Chemother.</w:t>
      </w: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B697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2008</w:t>
      </w: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3B697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52</w:t>
      </w: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(3), 1127–1132. </w:t>
      </w:r>
      <w:r w:rsidRPr="003B697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DOI</w:t>
      </w: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10.1128/AAC.01397-07.</w:t>
      </w:r>
    </w:p>
    <w:p w14:paraId="44B25B51" w14:textId="77777777" w:rsidR="00FD65CB" w:rsidRPr="003B697A" w:rsidRDefault="00FD65CB" w:rsidP="003B697A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697A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10. J. Schumacher, I. F. de Larrinoa, B. Tudzynski. </w:t>
      </w:r>
      <w:r w:rsidRPr="003B697A">
        <w:rPr>
          <w:rFonts w:ascii="Times New Roman" w:hAnsi="Times New Roman" w:cs="Times New Roman"/>
          <w:i/>
          <w:sz w:val="24"/>
          <w:szCs w:val="24"/>
          <w:lang w:val="en-US"/>
        </w:rPr>
        <w:t>Eukaryot. Cell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697A">
        <w:rPr>
          <w:rFonts w:ascii="Times New Roman" w:hAnsi="Times New Roman" w:cs="Times New Roman"/>
          <w:b/>
          <w:sz w:val="24"/>
          <w:szCs w:val="24"/>
          <w:lang w:val="en-US"/>
        </w:rPr>
        <w:t>2008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B697A">
        <w:rPr>
          <w:rFonts w:ascii="Times New Roman" w:hAnsi="Times New Roman" w:cs="Times New Roman"/>
          <w:i/>
          <w:sz w:val="24"/>
          <w:szCs w:val="24"/>
          <w:lang w:val="en-US"/>
        </w:rPr>
        <w:t>7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(4), 584-601. </w:t>
      </w:r>
      <w:r w:rsidRPr="003B697A">
        <w:rPr>
          <w:rFonts w:ascii="Times New Roman" w:hAnsi="Times New Roman" w:cs="Times New Roman"/>
          <w:b/>
          <w:sz w:val="24"/>
          <w:szCs w:val="24"/>
          <w:lang w:val="en-US"/>
        </w:rPr>
        <w:t>DOI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>:10.1128/EC.00426-07</w:t>
      </w:r>
    </w:p>
    <w:p w14:paraId="09661256" w14:textId="77777777" w:rsidR="00FD65CB" w:rsidRPr="003B697A" w:rsidRDefault="00FD65CB" w:rsidP="003B697A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11. J. H. Choi, Y. Kim, Y. H. Lee. </w:t>
      </w:r>
      <w:r w:rsidRPr="003B697A">
        <w:rPr>
          <w:rFonts w:ascii="Times New Roman" w:hAnsi="Times New Roman" w:cs="Times New Roman"/>
          <w:i/>
          <w:sz w:val="24"/>
          <w:szCs w:val="24"/>
          <w:lang w:val="en-US"/>
        </w:rPr>
        <w:t>J. Microbiol. Biotechnol.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697A">
        <w:rPr>
          <w:rFonts w:ascii="Times New Roman" w:hAnsi="Times New Roman" w:cs="Times New Roman"/>
          <w:b/>
          <w:sz w:val="24"/>
          <w:szCs w:val="24"/>
          <w:lang w:val="en-US"/>
        </w:rPr>
        <w:t>2009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B697A">
        <w:rPr>
          <w:rFonts w:ascii="Times New Roman" w:hAnsi="Times New Roman" w:cs="Times New Roman"/>
          <w:i/>
          <w:sz w:val="24"/>
          <w:szCs w:val="24"/>
          <w:lang w:val="en-US"/>
        </w:rPr>
        <w:t>19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(1), 11-6.</w:t>
      </w:r>
    </w:p>
    <w:p w14:paraId="2BDA33E7" w14:textId="77777777" w:rsidR="00FD65CB" w:rsidRPr="003B697A" w:rsidRDefault="00FD65CB" w:rsidP="003B697A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12. W. J. Steinbach, W. A. Schell, J. R. Blankenship, C. Onyewu, J. Heitman, J. R. Perfect. </w:t>
      </w:r>
      <w:r w:rsidRPr="003B697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Antimicrob. Agents Chemother. </w:t>
      </w:r>
      <w:r w:rsidRPr="003B697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2004</w:t>
      </w: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3B697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48</w:t>
      </w: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(5), 1664–1669. </w:t>
      </w:r>
      <w:r w:rsidRPr="003B697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DOI</w:t>
      </w: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:10.1128/AAC.48.5.1664</w:t>
      </w:r>
    </w:p>
    <w:p w14:paraId="6D05E368" w14:textId="77777777" w:rsidR="00FD65CB" w:rsidRPr="003B697A" w:rsidRDefault="00FD65CB" w:rsidP="003B697A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13. F. Lamoth, B. D. Alexer, P. R. Juvvadi, W. J. Steinbach. </w:t>
      </w:r>
      <w:r w:rsidRPr="003B697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J. Antimicrob. Chemother.</w:t>
      </w: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B697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2014</w:t>
      </w: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3B697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70</w:t>
      </w: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(5), 1408–1411. </w:t>
      </w:r>
      <w:r w:rsidRPr="003B697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DOI</w:t>
      </w: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:10.1093/jac/dku549.</w:t>
      </w:r>
    </w:p>
    <w:p w14:paraId="15F1F95B" w14:textId="77777777" w:rsidR="00FD65CB" w:rsidRPr="003B697A" w:rsidRDefault="00FD65CB" w:rsidP="003B697A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14. L. Gao, Y. Sun. </w:t>
      </w:r>
      <w:r w:rsidRPr="003B697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Antimicrob. Agents Chemother.</w:t>
      </w: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B697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2015</w:t>
      </w: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3B697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59</w:t>
      </w: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(11), 7097–7099. </w:t>
      </w:r>
      <w:r w:rsidRPr="003B697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DOI</w:t>
      </w: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:10.1128/AAC.01510-15</w:t>
      </w:r>
    </w:p>
    <w:p w14:paraId="7EF7D32C" w14:textId="77777777" w:rsidR="00FD65CB" w:rsidRPr="003B697A" w:rsidRDefault="00FD65CB" w:rsidP="003B697A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15. H. Nakagawa, T. Etoh, Y. Yokota, F. Ikeda, K. Hatano, N. Teratani, K. Shimomura. </w:t>
      </w:r>
      <w:r w:rsidRPr="003B697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Clin. Drug Invest. </w:t>
      </w:r>
      <w:r w:rsidRPr="003B697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1996</w:t>
      </w: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3B697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12</w:t>
      </w: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(5), 244–250.</w:t>
      </w:r>
    </w:p>
    <w:p w14:paraId="046D4B41" w14:textId="77777777" w:rsidR="00FD65CB" w:rsidRPr="003B697A" w:rsidRDefault="00FD65CB" w:rsidP="003B697A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16. Y. L. Chen, V. N. Lehman, A. F. Averette, J. R. Perfect, J. Heitman. </w:t>
      </w:r>
      <w:r w:rsidRPr="003B697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PLoS One</w:t>
      </w: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B697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2013</w:t>
      </w: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3B697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8</w:t>
      </w: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(3),</w:t>
      </w:r>
      <w:r w:rsidRPr="003B697A">
        <w:rPr>
          <w:sz w:val="24"/>
          <w:szCs w:val="24"/>
          <w:lang w:val="en-US"/>
        </w:rPr>
        <w:t xml:space="preserve"> </w:t>
      </w: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e57672. </w:t>
      </w:r>
      <w:r w:rsidRPr="003B697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DOI</w:t>
      </w: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:10.1371/journal.pone.0057672</w:t>
      </w:r>
    </w:p>
    <w:p w14:paraId="6FECB149" w14:textId="77777777" w:rsidR="00FD65CB" w:rsidRPr="003B697A" w:rsidRDefault="00FD65CB" w:rsidP="003B697A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17. C. Onyewu, J. R. Blankenship, M. Del Poeta, J. Heitman. </w:t>
      </w:r>
      <w:r w:rsidRPr="003B697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Antimicrob. Agents Chemother.</w:t>
      </w: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B697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2003</w:t>
      </w: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3B697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47</w:t>
      </w: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(3), 956. </w:t>
      </w:r>
      <w:r w:rsidRPr="003B697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DOI</w:t>
      </w: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:10.1128/AAC.47.3.956</w:t>
      </w:r>
    </w:p>
    <w:p w14:paraId="665A31F5" w14:textId="77777777" w:rsidR="00FD65CB" w:rsidRPr="003B697A" w:rsidRDefault="00FD65CB" w:rsidP="003B697A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18. S. Sun, Y. Li, Q. Guo, C. Shi, J. Yu, L. Ma. </w:t>
      </w:r>
      <w:r w:rsidRPr="003B697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Antimicrob Agents Chemother.</w:t>
      </w: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B697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2008</w:t>
      </w: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3B697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52</w:t>
      </w: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(2), 409–417. </w:t>
      </w:r>
      <w:r w:rsidRPr="003B697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DOI</w:t>
      </w: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:10.1128/AAC.01070-07</w:t>
      </w:r>
    </w:p>
    <w:p w14:paraId="2D3B6856" w14:textId="77777777" w:rsidR="00FD65CB" w:rsidRPr="003B697A" w:rsidRDefault="00FD65CB" w:rsidP="003B697A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7A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19. H. Li, Z. Chen, C. Zhang, Y. Gao, X. Zhang, S. Sun. </w:t>
      </w:r>
      <w:r w:rsidRPr="003B697A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ru-RU"/>
        </w:rPr>
        <w:t xml:space="preserve">J. Med. </w:t>
      </w:r>
      <w:r w:rsidRPr="003B697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Microbiol.</w:t>
      </w: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B697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2015</w:t>
      </w: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3B697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64</w:t>
      </w: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(1), 44–52. </w:t>
      </w:r>
      <w:r w:rsidRPr="003B697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DOI</w:t>
      </w: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:10.1099/jmm.0.081760-0</w:t>
      </w:r>
    </w:p>
    <w:p w14:paraId="5B1E6709" w14:textId="77777777" w:rsidR="00FD65CB" w:rsidRPr="003B697A" w:rsidRDefault="00FD65CB" w:rsidP="003B697A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20. M. Del Poeta, M. C. Cruz, M. E. Cardenas, J. R. Perfect, J. Heitman. </w:t>
      </w:r>
      <w:r w:rsidRPr="003B697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Antimicrob. Agents Chemother.</w:t>
      </w: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B697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2000</w:t>
      </w: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3B697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44</w:t>
      </w: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(3), 739–746. </w:t>
      </w:r>
      <w:r w:rsidRPr="003B697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DOI</w:t>
      </w: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:10.1128/AAC.44.3.739-746.2000</w:t>
      </w:r>
    </w:p>
    <w:p w14:paraId="38639C29" w14:textId="77777777" w:rsidR="00FD65CB" w:rsidRPr="003B697A" w:rsidRDefault="00FD65CB" w:rsidP="003B697A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21. A. Odom, M. Del Poeta, J. Perfect, J. Heitman. </w:t>
      </w:r>
      <w:r w:rsidRPr="003B697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Antimicrob. Agents Chemother.</w:t>
      </w: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B697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1997</w:t>
      </w: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3B697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41</w:t>
      </w: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(1), 156–161.</w:t>
      </w:r>
    </w:p>
    <w:p w14:paraId="606AAD34" w14:textId="77777777" w:rsidR="00FD65CB" w:rsidRPr="003B697A" w:rsidRDefault="00FD65CB" w:rsidP="003B697A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22. T. Sugita, M. Tajima, T. Ito, M. Saito, R. Tsuboi, A. Nishikawa. </w:t>
      </w:r>
      <w:r w:rsidRPr="003B697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J. Clin. Microbiol.</w:t>
      </w: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B697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2005</w:t>
      </w: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3B697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43</w:t>
      </w: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(6), 2824–2829. </w:t>
      </w:r>
      <w:r w:rsidRPr="003B697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DOI</w:t>
      </w: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:10.1128/JCM.43.6.2824-2829.2005</w:t>
      </w:r>
    </w:p>
    <w:p w14:paraId="77839BB3" w14:textId="77777777" w:rsidR="00FD65CB" w:rsidRPr="003B697A" w:rsidRDefault="00FD65CB" w:rsidP="003B697A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23. L. Brizuela, G. Chrebet, K. A. Bostian, S. A. Parent, </w:t>
      </w:r>
      <w:r w:rsidRPr="003B697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Mol. Cell. Biol.</w:t>
      </w: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B697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1991</w:t>
      </w: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3B697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11</w:t>
      </w: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(9), 4616–4626. </w:t>
      </w:r>
      <w:r w:rsidRPr="003B697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DOI</w:t>
      </w: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:10.1128/MCB.11.9.4616</w:t>
      </w:r>
    </w:p>
    <w:p w14:paraId="0EF90CE1" w14:textId="77777777" w:rsidR="00FD65CB" w:rsidRPr="003B697A" w:rsidRDefault="00FD65CB" w:rsidP="003B697A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24. L. P. Borba-Santos, L. F. Reis de Sá, J. A. Ramos, A. M. Rodrigues, Z. P. de Camargo, S. Rozental, A. Ferreira-Pereira. </w:t>
      </w:r>
      <w:r w:rsidRPr="003B697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Front. Microbiol.</w:t>
      </w: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B697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2017</w:t>
      </w: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3B697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8</w:t>
      </w: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1–9. </w:t>
      </w:r>
      <w:r w:rsidRPr="003B697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DOI</w:t>
      </w: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:10.3389/fmicb.2017.01759</w:t>
      </w:r>
    </w:p>
    <w:p w14:paraId="036FC81E" w14:textId="77777777" w:rsidR="00FD65CB" w:rsidRPr="003B697A" w:rsidRDefault="00FD65CB" w:rsidP="003B697A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25. T. F. Kubiça, L. B. Denardi, M. I. Azevedo, V. Oliveira, L. C. Severo, J. M. Santurio, S. H. Alves. </w:t>
      </w:r>
      <w:r w:rsidRPr="003B697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Brazilian J. Infect. Dis.</w:t>
      </w: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B697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2016</w:t>
      </w: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3B697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20</w:t>
      </w: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(6), 539–545 </w:t>
      </w:r>
      <w:r w:rsidRPr="003B697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DOI</w:t>
      </w: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:10.1016/j.bjid.2016.08.008</w:t>
      </w:r>
    </w:p>
    <w:p w14:paraId="725CD919" w14:textId="77777777" w:rsidR="00FD65CB" w:rsidRPr="003B697A" w:rsidRDefault="00FD65CB" w:rsidP="003B697A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26. H. Ozawa, K. Okabayashi, R. Kano, S. Watanabe, A. Hasegawa. </w:t>
      </w:r>
      <w:r w:rsidRPr="003B697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J.Vet.Med.Sci.</w:t>
      </w: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B697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2005</w:t>
      </w: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3B697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67</w:t>
      </w: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629–630. </w:t>
      </w:r>
      <w:r w:rsidRPr="003B697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DOI</w:t>
      </w: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:10.1292/jvms.67.629</w:t>
      </w:r>
    </w:p>
    <w:p w14:paraId="6F0188BE" w14:textId="77777777" w:rsidR="00FD65CB" w:rsidRPr="003B697A" w:rsidRDefault="00FD65CB" w:rsidP="003B697A">
      <w:p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27. J. R. Blankenship, J. Heitman. </w:t>
      </w:r>
      <w:r w:rsidRPr="003B697A">
        <w:rPr>
          <w:rFonts w:ascii="Times New Roman" w:eastAsia="Calibri" w:hAnsi="Times New Roman" w:cs="Times New Roman"/>
          <w:i/>
          <w:sz w:val="24"/>
          <w:szCs w:val="24"/>
          <w:lang w:val="en-US"/>
        </w:rPr>
        <w:t>Infect. Immun.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3B697A">
        <w:rPr>
          <w:rFonts w:ascii="Times New Roman" w:eastAsia="Calibri" w:hAnsi="Times New Roman" w:cs="Times New Roman"/>
          <w:b/>
          <w:sz w:val="24"/>
          <w:szCs w:val="24"/>
          <w:lang w:val="en-US"/>
        </w:rPr>
        <w:t>2005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Pr="003B697A">
        <w:rPr>
          <w:rFonts w:ascii="Times New Roman" w:eastAsia="Calibri" w:hAnsi="Times New Roman" w:cs="Times New Roman"/>
          <w:i/>
          <w:sz w:val="24"/>
          <w:szCs w:val="24"/>
          <w:lang w:val="en-US"/>
        </w:rPr>
        <w:t>73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>, 5767-5774.</w:t>
      </w:r>
    </w:p>
    <w:p w14:paraId="28E7DA2F" w14:textId="77777777" w:rsidR="00FD65CB" w:rsidRPr="003B697A" w:rsidRDefault="00FD65CB" w:rsidP="003B697A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28. L. B. Denardi, D. A. N. Mario, É. S. Loreto, J. M. Santurio, S. H. Alves. </w:t>
      </w:r>
      <w:r w:rsidRPr="003B697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Brazilian J. Microbiol.</w:t>
      </w: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B697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2015</w:t>
      </w: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3B697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46</w:t>
      </w: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(1), 125–129. </w:t>
      </w:r>
      <w:r w:rsidRPr="003B697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DOI</w:t>
      </w:r>
      <w:r w:rsidRPr="003B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:10.1590/S1517-838246120120442</w:t>
      </w:r>
    </w:p>
    <w:p w14:paraId="61AA0BF9" w14:textId="77777777" w:rsidR="00FD65CB" w:rsidRPr="003B697A" w:rsidRDefault="00FD65CB" w:rsidP="003B697A">
      <w:p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29. R. Kaur, I. Castan˜o B. P. Cormack. </w:t>
      </w:r>
      <w:r w:rsidRPr="003B697A">
        <w:rPr>
          <w:rFonts w:ascii="Times New Roman" w:eastAsia="Calibri" w:hAnsi="Times New Roman" w:cs="Times New Roman"/>
          <w:i/>
          <w:sz w:val="24"/>
          <w:szCs w:val="24"/>
          <w:lang w:val="en-US"/>
        </w:rPr>
        <w:t>Antimicrob. Agents Chemother.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3B697A">
        <w:rPr>
          <w:rFonts w:ascii="Times New Roman" w:eastAsia="Calibri" w:hAnsi="Times New Roman" w:cs="Times New Roman"/>
          <w:b/>
          <w:sz w:val="24"/>
          <w:szCs w:val="24"/>
          <w:lang w:val="en-US"/>
        </w:rPr>
        <w:t>2004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Pr="003B697A">
        <w:rPr>
          <w:rFonts w:ascii="Times New Roman" w:eastAsia="Calibri" w:hAnsi="Times New Roman" w:cs="Times New Roman"/>
          <w:i/>
          <w:sz w:val="24"/>
          <w:szCs w:val="24"/>
          <w:lang w:val="en-US"/>
        </w:rPr>
        <w:t>48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>, 1600–1613.</w:t>
      </w:r>
    </w:p>
    <w:p w14:paraId="539A338F" w14:textId="77777777" w:rsidR="00FD65CB" w:rsidRPr="003B697A" w:rsidRDefault="00FD65CB" w:rsidP="003B697A">
      <w:p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30. S. K. Katiyar, A. Alastruey-Izquierdo, K. R. Healey, M. E. Johnson, D. S. Perlin, T. D. Edlind. </w:t>
      </w:r>
      <w:r w:rsidRPr="003B697A">
        <w:rPr>
          <w:rFonts w:ascii="Times New Roman" w:eastAsia="Calibri" w:hAnsi="Times New Roman" w:cs="Times New Roman"/>
          <w:i/>
          <w:sz w:val="24"/>
          <w:szCs w:val="24"/>
          <w:lang w:val="en-US"/>
        </w:rPr>
        <w:t>Antimicrob. Agents Chemother.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3B697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2012, </w:t>
      </w:r>
      <w:r w:rsidRPr="003B697A">
        <w:rPr>
          <w:rFonts w:ascii="Times New Roman" w:eastAsia="Calibri" w:hAnsi="Times New Roman" w:cs="Times New Roman"/>
          <w:i/>
          <w:sz w:val="24"/>
          <w:szCs w:val="24"/>
          <w:lang w:val="en-US"/>
        </w:rPr>
        <w:t>56</w:t>
      </w:r>
      <w:r w:rsidRPr="003B697A">
        <w:rPr>
          <w:rFonts w:ascii="Times New Roman" w:eastAsia="Calibri" w:hAnsi="Times New Roman" w:cs="Times New Roman"/>
          <w:sz w:val="24"/>
          <w:szCs w:val="24"/>
          <w:lang w:val="en-US"/>
        </w:rPr>
        <w:t>, 6304–6309.</w:t>
      </w:r>
    </w:p>
    <w:p w14:paraId="5DB8E890" w14:textId="77777777" w:rsidR="00FD65CB" w:rsidRPr="003B697A" w:rsidRDefault="00FD65CB" w:rsidP="003B697A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697A">
        <w:rPr>
          <w:rFonts w:ascii="Times New Roman" w:hAnsi="Times New Roman" w:cs="Times New Roman"/>
          <w:sz w:val="24"/>
          <w:szCs w:val="24"/>
          <w:lang w:val="en-US"/>
        </w:rPr>
        <w:t>31. M. Tropschug, I. B. Barthelmess, W. Neupert.</w:t>
      </w:r>
      <w:r w:rsidRPr="003B69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Nature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697A">
        <w:rPr>
          <w:rFonts w:ascii="Times New Roman" w:hAnsi="Times New Roman" w:cs="Times New Roman"/>
          <w:b/>
          <w:sz w:val="24"/>
          <w:szCs w:val="24"/>
          <w:lang w:val="en-US"/>
        </w:rPr>
        <w:t>1989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B697A">
        <w:rPr>
          <w:rFonts w:ascii="Times New Roman" w:hAnsi="Times New Roman" w:cs="Times New Roman"/>
          <w:i/>
          <w:sz w:val="24"/>
          <w:szCs w:val="24"/>
          <w:lang w:val="en-US"/>
        </w:rPr>
        <w:t>342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>, 953–955.</w:t>
      </w:r>
    </w:p>
    <w:p w14:paraId="19BEC092" w14:textId="77777777" w:rsidR="00FD65CB" w:rsidRPr="003B697A" w:rsidRDefault="00FD65CB" w:rsidP="003B697A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697A">
        <w:rPr>
          <w:rFonts w:ascii="Times New Roman" w:hAnsi="Times New Roman" w:cs="Times New Roman"/>
          <w:sz w:val="24"/>
          <w:szCs w:val="24"/>
          <w:lang w:val="de-DE"/>
        </w:rPr>
        <w:t xml:space="preserve">32. Kirkl, T. N. J. Fierer. </w:t>
      </w:r>
      <w:r w:rsidRPr="003B697A">
        <w:rPr>
          <w:rFonts w:ascii="Times New Roman" w:hAnsi="Times New Roman" w:cs="Times New Roman"/>
          <w:i/>
          <w:sz w:val="24"/>
          <w:szCs w:val="24"/>
          <w:lang w:val="en-US"/>
        </w:rPr>
        <w:t>Antimicrob. Agents Chemother.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697A">
        <w:rPr>
          <w:rFonts w:ascii="Times New Roman" w:hAnsi="Times New Roman" w:cs="Times New Roman"/>
          <w:b/>
          <w:sz w:val="24"/>
          <w:szCs w:val="24"/>
          <w:lang w:val="en-US"/>
        </w:rPr>
        <w:t>1983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B697A">
        <w:rPr>
          <w:rFonts w:ascii="Times New Roman" w:hAnsi="Times New Roman" w:cs="Times New Roman"/>
          <w:i/>
          <w:sz w:val="24"/>
          <w:szCs w:val="24"/>
          <w:lang w:val="en-US"/>
        </w:rPr>
        <w:t>24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>, 921–924.</w:t>
      </w:r>
    </w:p>
    <w:p w14:paraId="45EE55DD" w14:textId="77777777" w:rsidR="00FD65CB" w:rsidRPr="003B697A" w:rsidRDefault="00FD65CB" w:rsidP="003B697A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33. R. Tang, L. Jin, C. Mou, J. Yin, S. Bai, D. Hu, J. Wu, S. Yang, B. Song. </w:t>
      </w:r>
      <w:r w:rsidRPr="003B697A">
        <w:rPr>
          <w:rFonts w:ascii="Times New Roman" w:hAnsi="Times New Roman" w:cs="Times New Roman"/>
          <w:i/>
          <w:sz w:val="24"/>
          <w:szCs w:val="24"/>
          <w:lang w:val="en-US"/>
        </w:rPr>
        <w:t>Chem. Cent. J.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697A">
        <w:rPr>
          <w:rFonts w:ascii="Times New Roman" w:hAnsi="Times New Roman" w:cs="Times New Roman"/>
          <w:b/>
          <w:sz w:val="24"/>
          <w:szCs w:val="24"/>
          <w:lang w:val="en-US"/>
        </w:rPr>
        <w:t>2013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B697A">
        <w:rPr>
          <w:rFonts w:ascii="Times New Roman" w:hAnsi="Times New Roman" w:cs="Times New Roman"/>
          <w:i/>
          <w:sz w:val="24"/>
          <w:szCs w:val="24"/>
          <w:lang w:val="en-US"/>
        </w:rPr>
        <w:t>7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, 1–8. </w:t>
      </w:r>
      <w:r w:rsidRPr="003B697A">
        <w:rPr>
          <w:rFonts w:ascii="Times New Roman" w:hAnsi="Times New Roman" w:cs="Times New Roman"/>
          <w:b/>
          <w:sz w:val="24"/>
          <w:szCs w:val="24"/>
          <w:lang w:val="en-US"/>
        </w:rPr>
        <w:t>DOI: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>10.1186/1752-153x-7-30</w:t>
      </w:r>
    </w:p>
    <w:p w14:paraId="6360DB4C" w14:textId="77777777" w:rsidR="00FD65CB" w:rsidRPr="003B697A" w:rsidRDefault="00FD65CB" w:rsidP="003B697A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34. C. Barreiro, M. Martínez-Castro. </w:t>
      </w:r>
      <w:r w:rsidRPr="003B697A">
        <w:rPr>
          <w:rFonts w:ascii="Times New Roman" w:hAnsi="Times New Roman" w:cs="Times New Roman"/>
          <w:i/>
          <w:sz w:val="24"/>
          <w:szCs w:val="24"/>
          <w:lang w:val="en-US"/>
        </w:rPr>
        <w:t>Appl. Microbiol. Biotechnol.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697A">
        <w:rPr>
          <w:rFonts w:ascii="Times New Roman" w:hAnsi="Times New Roman" w:cs="Times New Roman"/>
          <w:b/>
          <w:sz w:val="24"/>
          <w:szCs w:val="24"/>
          <w:lang w:val="en-US"/>
        </w:rPr>
        <w:t>2014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B69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98 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 xml:space="preserve">(2): 497–507. </w:t>
      </w:r>
      <w:r w:rsidRPr="003B697A">
        <w:rPr>
          <w:rFonts w:ascii="Times New Roman" w:hAnsi="Times New Roman" w:cs="Times New Roman"/>
          <w:b/>
          <w:sz w:val="24"/>
          <w:szCs w:val="24"/>
          <w:lang w:val="en-US"/>
        </w:rPr>
        <w:t>DOI</w:t>
      </w:r>
      <w:r w:rsidRPr="003B697A">
        <w:rPr>
          <w:rFonts w:ascii="Times New Roman" w:hAnsi="Times New Roman" w:cs="Times New Roman"/>
          <w:sz w:val="24"/>
          <w:szCs w:val="24"/>
          <w:lang w:val="en-US"/>
        </w:rPr>
        <w:t>:10.1007/s00253-013-5362-3</w:t>
      </w:r>
    </w:p>
    <w:p w14:paraId="22D60A03" w14:textId="77777777" w:rsidR="00FD65CB" w:rsidRPr="003B697A" w:rsidRDefault="00FD65CB" w:rsidP="003B697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FD65CB" w:rsidRPr="003B697A" w:rsidSect="007303F7">
      <w:pgSz w:w="11906" w:h="16838"/>
      <w:pgMar w:top="1134" w:right="850" w:bottom="1134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C7853" w14:textId="77777777" w:rsidR="00B97301" w:rsidRDefault="00B97301" w:rsidP="00DE1988">
      <w:pPr>
        <w:spacing w:after="0" w:line="240" w:lineRule="auto"/>
      </w:pPr>
      <w:r>
        <w:separator/>
      </w:r>
    </w:p>
  </w:endnote>
  <w:endnote w:type="continuationSeparator" w:id="0">
    <w:p w14:paraId="7D54A94A" w14:textId="77777777" w:rsidR="00B97301" w:rsidRDefault="00B97301" w:rsidP="00DE1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49707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04EC636" w14:textId="1DC29C89" w:rsidR="00B047BE" w:rsidRPr="00DE1988" w:rsidRDefault="00B047BE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E19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E198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E19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B697A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E198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0C5C6" w14:textId="77777777" w:rsidR="00B97301" w:rsidRDefault="00B97301" w:rsidP="00DE1988">
      <w:pPr>
        <w:spacing w:after="0" w:line="240" w:lineRule="auto"/>
      </w:pPr>
      <w:r>
        <w:separator/>
      </w:r>
    </w:p>
  </w:footnote>
  <w:footnote w:type="continuationSeparator" w:id="0">
    <w:p w14:paraId="46F4BEFE" w14:textId="77777777" w:rsidR="00B97301" w:rsidRDefault="00B97301" w:rsidP="00DE19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86310"/>
    <w:multiLevelType w:val="hybridMultilevel"/>
    <w:tmpl w:val="75D6F84C"/>
    <w:lvl w:ilvl="0" w:tplc="7416E2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877"/>
    <w:rsid w:val="00004315"/>
    <w:rsid w:val="00005233"/>
    <w:rsid w:val="00005617"/>
    <w:rsid w:val="000072B5"/>
    <w:rsid w:val="00011580"/>
    <w:rsid w:val="00012889"/>
    <w:rsid w:val="00014193"/>
    <w:rsid w:val="00017C5B"/>
    <w:rsid w:val="00022C42"/>
    <w:rsid w:val="00024975"/>
    <w:rsid w:val="00025CD7"/>
    <w:rsid w:val="00025D4E"/>
    <w:rsid w:val="00027372"/>
    <w:rsid w:val="00030EF7"/>
    <w:rsid w:val="00031F3F"/>
    <w:rsid w:val="00032182"/>
    <w:rsid w:val="0003580B"/>
    <w:rsid w:val="000439D1"/>
    <w:rsid w:val="000463F9"/>
    <w:rsid w:val="00051EEE"/>
    <w:rsid w:val="000566D8"/>
    <w:rsid w:val="00060CCF"/>
    <w:rsid w:val="00060EA6"/>
    <w:rsid w:val="000616EC"/>
    <w:rsid w:val="000627FE"/>
    <w:rsid w:val="00064896"/>
    <w:rsid w:val="00065434"/>
    <w:rsid w:val="00066786"/>
    <w:rsid w:val="00071495"/>
    <w:rsid w:val="00071629"/>
    <w:rsid w:val="000721B0"/>
    <w:rsid w:val="00083153"/>
    <w:rsid w:val="000857E0"/>
    <w:rsid w:val="00085943"/>
    <w:rsid w:val="000861F7"/>
    <w:rsid w:val="00086BF3"/>
    <w:rsid w:val="00092C5B"/>
    <w:rsid w:val="00095483"/>
    <w:rsid w:val="00096627"/>
    <w:rsid w:val="000A00F6"/>
    <w:rsid w:val="000A0F9C"/>
    <w:rsid w:val="000A1266"/>
    <w:rsid w:val="000A3A53"/>
    <w:rsid w:val="000A3D44"/>
    <w:rsid w:val="000A6CC1"/>
    <w:rsid w:val="000B2BD6"/>
    <w:rsid w:val="000B7112"/>
    <w:rsid w:val="000B7307"/>
    <w:rsid w:val="000C6F8F"/>
    <w:rsid w:val="000C7EAA"/>
    <w:rsid w:val="000D151D"/>
    <w:rsid w:val="000D2992"/>
    <w:rsid w:val="000D6B34"/>
    <w:rsid w:val="000D7DF5"/>
    <w:rsid w:val="000E0263"/>
    <w:rsid w:val="000E162F"/>
    <w:rsid w:val="000E1802"/>
    <w:rsid w:val="000E4144"/>
    <w:rsid w:val="000E5EE6"/>
    <w:rsid w:val="000F001D"/>
    <w:rsid w:val="000F08E2"/>
    <w:rsid w:val="000F3FAE"/>
    <w:rsid w:val="000F40E6"/>
    <w:rsid w:val="00100531"/>
    <w:rsid w:val="00101085"/>
    <w:rsid w:val="001043B5"/>
    <w:rsid w:val="00104566"/>
    <w:rsid w:val="001051C3"/>
    <w:rsid w:val="001053CC"/>
    <w:rsid w:val="00105BE1"/>
    <w:rsid w:val="00107194"/>
    <w:rsid w:val="00110CBD"/>
    <w:rsid w:val="00113550"/>
    <w:rsid w:val="00121E9F"/>
    <w:rsid w:val="00122347"/>
    <w:rsid w:val="00127E07"/>
    <w:rsid w:val="001325AB"/>
    <w:rsid w:val="00136CE0"/>
    <w:rsid w:val="00142521"/>
    <w:rsid w:val="00145C11"/>
    <w:rsid w:val="001464D9"/>
    <w:rsid w:val="0015187D"/>
    <w:rsid w:val="0015514F"/>
    <w:rsid w:val="00155829"/>
    <w:rsid w:val="00155C4C"/>
    <w:rsid w:val="0016113B"/>
    <w:rsid w:val="001641B8"/>
    <w:rsid w:val="00164C45"/>
    <w:rsid w:val="00165F8B"/>
    <w:rsid w:val="00171061"/>
    <w:rsid w:val="0017217E"/>
    <w:rsid w:val="00173516"/>
    <w:rsid w:val="0017492A"/>
    <w:rsid w:val="00175F63"/>
    <w:rsid w:val="0017780A"/>
    <w:rsid w:val="00180603"/>
    <w:rsid w:val="0018107A"/>
    <w:rsid w:val="00181C62"/>
    <w:rsid w:val="00186341"/>
    <w:rsid w:val="00187B89"/>
    <w:rsid w:val="00190EDB"/>
    <w:rsid w:val="00193C05"/>
    <w:rsid w:val="001B3A8F"/>
    <w:rsid w:val="001B4A96"/>
    <w:rsid w:val="001B6725"/>
    <w:rsid w:val="001B698C"/>
    <w:rsid w:val="001B6AC2"/>
    <w:rsid w:val="001B787A"/>
    <w:rsid w:val="001B7CA5"/>
    <w:rsid w:val="001C3684"/>
    <w:rsid w:val="001C416A"/>
    <w:rsid w:val="001C4F7C"/>
    <w:rsid w:val="001C5F6B"/>
    <w:rsid w:val="001D1928"/>
    <w:rsid w:val="001D5F0B"/>
    <w:rsid w:val="001D713E"/>
    <w:rsid w:val="001E01EC"/>
    <w:rsid w:val="001E100D"/>
    <w:rsid w:val="001E30C6"/>
    <w:rsid w:val="001E5B65"/>
    <w:rsid w:val="001F50AB"/>
    <w:rsid w:val="001F55AC"/>
    <w:rsid w:val="001F6D43"/>
    <w:rsid w:val="001F72C4"/>
    <w:rsid w:val="00200EC4"/>
    <w:rsid w:val="002024EF"/>
    <w:rsid w:val="00203697"/>
    <w:rsid w:val="00203840"/>
    <w:rsid w:val="00207A8F"/>
    <w:rsid w:val="0021128E"/>
    <w:rsid w:val="00211C67"/>
    <w:rsid w:val="00211D94"/>
    <w:rsid w:val="00212B59"/>
    <w:rsid w:val="00212DAE"/>
    <w:rsid w:val="00212FB9"/>
    <w:rsid w:val="00221611"/>
    <w:rsid w:val="00221A75"/>
    <w:rsid w:val="002226A2"/>
    <w:rsid w:val="002254D6"/>
    <w:rsid w:val="00225878"/>
    <w:rsid w:val="002266E5"/>
    <w:rsid w:val="00232201"/>
    <w:rsid w:val="002366B8"/>
    <w:rsid w:val="002370E4"/>
    <w:rsid w:val="00240A3F"/>
    <w:rsid w:val="00241225"/>
    <w:rsid w:val="00241B6A"/>
    <w:rsid w:val="002448CC"/>
    <w:rsid w:val="002473F6"/>
    <w:rsid w:val="00250FF2"/>
    <w:rsid w:val="00251145"/>
    <w:rsid w:val="002534BA"/>
    <w:rsid w:val="00257146"/>
    <w:rsid w:val="00261463"/>
    <w:rsid w:val="0026262A"/>
    <w:rsid w:val="00262637"/>
    <w:rsid w:val="00263EFB"/>
    <w:rsid w:val="002642C7"/>
    <w:rsid w:val="00264D5D"/>
    <w:rsid w:val="00272B64"/>
    <w:rsid w:val="002733B1"/>
    <w:rsid w:val="00274367"/>
    <w:rsid w:val="0027476F"/>
    <w:rsid w:val="00276CCF"/>
    <w:rsid w:val="00277F2C"/>
    <w:rsid w:val="00284545"/>
    <w:rsid w:val="00284813"/>
    <w:rsid w:val="0028584F"/>
    <w:rsid w:val="00285FBA"/>
    <w:rsid w:val="002913BC"/>
    <w:rsid w:val="002938E2"/>
    <w:rsid w:val="0029634B"/>
    <w:rsid w:val="002A0A06"/>
    <w:rsid w:val="002A0A60"/>
    <w:rsid w:val="002A2A54"/>
    <w:rsid w:val="002A5A3E"/>
    <w:rsid w:val="002A6FE6"/>
    <w:rsid w:val="002B27D2"/>
    <w:rsid w:val="002B49D1"/>
    <w:rsid w:val="002B4CCA"/>
    <w:rsid w:val="002B5877"/>
    <w:rsid w:val="002B6C42"/>
    <w:rsid w:val="002B7DC2"/>
    <w:rsid w:val="002C3BF8"/>
    <w:rsid w:val="002C6457"/>
    <w:rsid w:val="002C6C1F"/>
    <w:rsid w:val="002C736A"/>
    <w:rsid w:val="002D08B0"/>
    <w:rsid w:val="002D0E95"/>
    <w:rsid w:val="002D1376"/>
    <w:rsid w:val="002D193E"/>
    <w:rsid w:val="002D2C10"/>
    <w:rsid w:val="002D4613"/>
    <w:rsid w:val="002D4CA8"/>
    <w:rsid w:val="002D523C"/>
    <w:rsid w:val="002D5E9A"/>
    <w:rsid w:val="002E04BC"/>
    <w:rsid w:val="002E3854"/>
    <w:rsid w:val="002E391B"/>
    <w:rsid w:val="002E5D3C"/>
    <w:rsid w:val="002F0BFC"/>
    <w:rsid w:val="002F10E0"/>
    <w:rsid w:val="002F1317"/>
    <w:rsid w:val="002F1E79"/>
    <w:rsid w:val="002F29CA"/>
    <w:rsid w:val="002F6A5D"/>
    <w:rsid w:val="0030560F"/>
    <w:rsid w:val="00311484"/>
    <w:rsid w:val="0031200B"/>
    <w:rsid w:val="003135BF"/>
    <w:rsid w:val="00313B71"/>
    <w:rsid w:val="003141AF"/>
    <w:rsid w:val="00315ABD"/>
    <w:rsid w:val="00317D48"/>
    <w:rsid w:val="003204B0"/>
    <w:rsid w:val="003219F3"/>
    <w:rsid w:val="00321EF8"/>
    <w:rsid w:val="003353CA"/>
    <w:rsid w:val="0033601C"/>
    <w:rsid w:val="003379CF"/>
    <w:rsid w:val="00340A15"/>
    <w:rsid w:val="00343249"/>
    <w:rsid w:val="0034409F"/>
    <w:rsid w:val="00344B2A"/>
    <w:rsid w:val="00352A8B"/>
    <w:rsid w:val="00357E9F"/>
    <w:rsid w:val="00367817"/>
    <w:rsid w:val="00367D2E"/>
    <w:rsid w:val="00375B9A"/>
    <w:rsid w:val="00381991"/>
    <w:rsid w:val="00382656"/>
    <w:rsid w:val="00385BAB"/>
    <w:rsid w:val="00391C83"/>
    <w:rsid w:val="003958A4"/>
    <w:rsid w:val="003A2778"/>
    <w:rsid w:val="003A4C74"/>
    <w:rsid w:val="003A5F49"/>
    <w:rsid w:val="003A6628"/>
    <w:rsid w:val="003A79B9"/>
    <w:rsid w:val="003A7E75"/>
    <w:rsid w:val="003B0868"/>
    <w:rsid w:val="003B2D5A"/>
    <w:rsid w:val="003B2E9A"/>
    <w:rsid w:val="003B42A0"/>
    <w:rsid w:val="003B697A"/>
    <w:rsid w:val="003D0199"/>
    <w:rsid w:val="003D0385"/>
    <w:rsid w:val="003D04A8"/>
    <w:rsid w:val="003D4EC1"/>
    <w:rsid w:val="003D5527"/>
    <w:rsid w:val="003E04DE"/>
    <w:rsid w:val="003E531C"/>
    <w:rsid w:val="003E7B36"/>
    <w:rsid w:val="003F0E03"/>
    <w:rsid w:val="003F4A09"/>
    <w:rsid w:val="003F6681"/>
    <w:rsid w:val="00401090"/>
    <w:rsid w:val="00417808"/>
    <w:rsid w:val="00420176"/>
    <w:rsid w:val="00421DF4"/>
    <w:rsid w:val="00421F04"/>
    <w:rsid w:val="004222F9"/>
    <w:rsid w:val="00424FB9"/>
    <w:rsid w:val="004259A8"/>
    <w:rsid w:val="004269A3"/>
    <w:rsid w:val="00431DFC"/>
    <w:rsid w:val="0044209E"/>
    <w:rsid w:val="0044309C"/>
    <w:rsid w:val="00445A45"/>
    <w:rsid w:val="004533ED"/>
    <w:rsid w:val="00457875"/>
    <w:rsid w:val="004606A9"/>
    <w:rsid w:val="004617C7"/>
    <w:rsid w:val="00462577"/>
    <w:rsid w:val="00463FEB"/>
    <w:rsid w:val="00464589"/>
    <w:rsid w:val="00465995"/>
    <w:rsid w:val="004741BA"/>
    <w:rsid w:val="00475D60"/>
    <w:rsid w:val="00487784"/>
    <w:rsid w:val="00487E8A"/>
    <w:rsid w:val="00491625"/>
    <w:rsid w:val="00491B7B"/>
    <w:rsid w:val="004921C4"/>
    <w:rsid w:val="0049491D"/>
    <w:rsid w:val="004952ED"/>
    <w:rsid w:val="00495854"/>
    <w:rsid w:val="0049634E"/>
    <w:rsid w:val="004A2CBC"/>
    <w:rsid w:val="004A5A83"/>
    <w:rsid w:val="004A775F"/>
    <w:rsid w:val="004B0906"/>
    <w:rsid w:val="004B134C"/>
    <w:rsid w:val="004B2A5A"/>
    <w:rsid w:val="004B42B3"/>
    <w:rsid w:val="004B70F6"/>
    <w:rsid w:val="004C4180"/>
    <w:rsid w:val="004D1B1E"/>
    <w:rsid w:val="004D3901"/>
    <w:rsid w:val="004D5A6E"/>
    <w:rsid w:val="004E146A"/>
    <w:rsid w:val="004F458B"/>
    <w:rsid w:val="0050110B"/>
    <w:rsid w:val="00505013"/>
    <w:rsid w:val="005102B8"/>
    <w:rsid w:val="005111E2"/>
    <w:rsid w:val="005121F1"/>
    <w:rsid w:val="005128C9"/>
    <w:rsid w:val="00514ACC"/>
    <w:rsid w:val="00514C91"/>
    <w:rsid w:val="00523F76"/>
    <w:rsid w:val="00524891"/>
    <w:rsid w:val="0052767B"/>
    <w:rsid w:val="0052774D"/>
    <w:rsid w:val="00531325"/>
    <w:rsid w:val="00532D38"/>
    <w:rsid w:val="005374FD"/>
    <w:rsid w:val="0054064C"/>
    <w:rsid w:val="00541E56"/>
    <w:rsid w:val="00542713"/>
    <w:rsid w:val="00542F55"/>
    <w:rsid w:val="00543035"/>
    <w:rsid w:val="005440E3"/>
    <w:rsid w:val="00544A48"/>
    <w:rsid w:val="0054546B"/>
    <w:rsid w:val="00545E50"/>
    <w:rsid w:val="00546F8F"/>
    <w:rsid w:val="00553438"/>
    <w:rsid w:val="005536BA"/>
    <w:rsid w:val="00553A5F"/>
    <w:rsid w:val="005569F4"/>
    <w:rsid w:val="00560893"/>
    <w:rsid w:val="00567BF5"/>
    <w:rsid w:val="00570B4E"/>
    <w:rsid w:val="00572734"/>
    <w:rsid w:val="00573A6A"/>
    <w:rsid w:val="0058043A"/>
    <w:rsid w:val="00581229"/>
    <w:rsid w:val="00587AEB"/>
    <w:rsid w:val="005907EA"/>
    <w:rsid w:val="00592819"/>
    <w:rsid w:val="00596455"/>
    <w:rsid w:val="005A160A"/>
    <w:rsid w:val="005A204B"/>
    <w:rsid w:val="005A670A"/>
    <w:rsid w:val="005B1A32"/>
    <w:rsid w:val="005B496A"/>
    <w:rsid w:val="005B51C9"/>
    <w:rsid w:val="005B6057"/>
    <w:rsid w:val="005B6D4C"/>
    <w:rsid w:val="005B6EF1"/>
    <w:rsid w:val="005B70CF"/>
    <w:rsid w:val="005B7F24"/>
    <w:rsid w:val="005C03F0"/>
    <w:rsid w:val="005C3DDB"/>
    <w:rsid w:val="005C424C"/>
    <w:rsid w:val="005C60CE"/>
    <w:rsid w:val="005C70C3"/>
    <w:rsid w:val="005D0B50"/>
    <w:rsid w:val="005D0C93"/>
    <w:rsid w:val="005D48BB"/>
    <w:rsid w:val="005E0B25"/>
    <w:rsid w:val="005E3A11"/>
    <w:rsid w:val="005E3F25"/>
    <w:rsid w:val="005E491E"/>
    <w:rsid w:val="005E5404"/>
    <w:rsid w:val="005E54C8"/>
    <w:rsid w:val="005F16F2"/>
    <w:rsid w:val="005F2C1B"/>
    <w:rsid w:val="005F3F45"/>
    <w:rsid w:val="005F5B8E"/>
    <w:rsid w:val="005F7610"/>
    <w:rsid w:val="005F7C6B"/>
    <w:rsid w:val="0060372E"/>
    <w:rsid w:val="00603865"/>
    <w:rsid w:val="0060487A"/>
    <w:rsid w:val="0060661E"/>
    <w:rsid w:val="00606913"/>
    <w:rsid w:val="006069FC"/>
    <w:rsid w:val="00610B62"/>
    <w:rsid w:val="006113F6"/>
    <w:rsid w:val="00612D83"/>
    <w:rsid w:val="00616912"/>
    <w:rsid w:val="0061790D"/>
    <w:rsid w:val="00623A25"/>
    <w:rsid w:val="00623A90"/>
    <w:rsid w:val="0062686F"/>
    <w:rsid w:val="00631F1F"/>
    <w:rsid w:val="0063495A"/>
    <w:rsid w:val="00634DCA"/>
    <w:rsid w:val="00635D76"/>
    <w:rsid w:val="006371F8"/>
    <w:rsid w:val="006400C8"/>
    <w:rsid w:val="006422B5"/>
    <w:rsid w:val="0064522F"/>
    <w:rsid w:val="00645A88"/>
    <w:rsid w:val="00646D4E"/>
    <w:rsid w:val="00650158"/>
    <w:rsid w:val="00651404"/>
    <w:rsid w:val="00656E90"/>
    <w:rsid w:val="006605F1"/>
    <w:rsid w:val="00663ACE"/>
    <w:rsid w:val="0066438B"/>
    <w:rsid w:val="00666841"/>
    <w:rsid w:val="00670ADD"/>
    <w:rsid w:val="00671DA7"/>
    <w:rsid w:val="0067386A"/>
    <w:rsid w:val="006738A4"/>
    <w:rsid w:val="00675C29"/>
    <w:rsid w:val="0067627F"/>
    <w:rsid w:val="00676E03"/>
    <w:rsid w:val="00677A9F"/>
    <w:rsid w:val="0068187B"/>
    <w:rsid w:val="00681A7B"/>
    <w:rsid w:val="00683644"/>
    <w:rsid w:val="0068464C"/>
    <w:rsid w:val="0068563F"/>
    <w:rsid w:val="006907F7"/>
    <w:rsid w:val="00691A62"/>
    <w:rsid w:val="00693FCC"/>
    <w:rsid w:val="00694186"/>
    <w:rsid w:val="006941D0"/>
    <w:rsid w:val="006960C9"/>
    <w:rsid w:val="006A0C7B"/>
    <w:rsid w:val="006A37C0"/>
    <w:rsid w:val="006A49B6"/>
    <w:rsid w:val="006A6459"/>
    <w:rsid w:val="006A7CFF"/>
    <w:rsid w:val="006B26C0"/>
    <w:rsid w:val="006B3C93"/>
    <w:rsid w:val="006B6EBB"/>
    <w:rsid w:val="006C049F"/>
    <w:rsid w:val="006C2C45"/>
    <w:rsid w:val="006C2DBD"/>
    <w:rsid w:val="006C65FE"/>
    <w:rsid w:val="006C7D1A"/>
    <w:rsid w:val="006D0C94"/>
    <w:rsid w:val="006D40E7"/>
    <w:rsid w:val="006D785C"/>
    <w:rsid w:val="006E6233"/>
    <w:rsid w:val="006F00ED"/>
    <w:rsid w:val="006F128E"/>
    <w:rsid w:val="006F1906"/>
    <w:rsid w:val="006F4E60"/>
    <w:rsid w:val="006F6B02"/>
    <w:rsid w:val="007002EB"/>
    <w:rsid w:val="00704132"/>
    <w:rsid w:val="00704EAC"/>
    <w:rsid w:val="00705F53"/>
    <w:rsid w:val="007079C4"/>
    <w:rsid w:val="00710D90"/>
    <w:rsid w:val="007121CA"/>
    <w:rsid w:val="0071442A"/>
    <w:rsid w:val="00714B60"/>
    <w:rsid w:val="00716596"/>
    <w:rsid w:val="00723839"/>
    <w:rsid w:val="00723BEA"/>
    <w:rsid w:val="0072519F"/>
    <w:rsid w:val="0072624A"/>
    <w:rsid w:val="007264F5"/>
    <w:rsid w:val="007264FC"/>
    <w:rsid w:val="007303F7"/>
    <w:rsid w:val="00730499"/>
    <w:rsid w:val="00731BBB"/>
    <w:rsid w:val="007334D9"/>
    <w:rsid w:val="007355B4"/>
    <w:rsid w:val="00735996"/>
    <w:rsid w:val="007422F9"/>
    <w:rsid w:val="0074275D"/>
    <w:rsid w:val="00742BF4"/>
    <w:rsid w:val="00742CED"/>
    <w:rsid w:val="00743B4A"/>
    <w:rsid w:val="00751557"/>
    <w:rsid w:val="0075304D"/>
    <w:rsid w:val="007537F0"/>
    <w:rsid w:val="007564DB"/>
    <w:rsid w:val="007646DA"/>
    <w:rsid w:val="0076483B"/>
    <w:rsid w:val="00767F79"/>
    <w:rsid w:val="00771C2C"/>
    <w:rsid w:val="007723C8"/>
    <w:rsid w:val="00773017"/>
    <w:rsid w:val="0077372E"/>
    <w:rsid w:val="007748B4"/>
    <w:rsid w:val="007750FC"/>
    <w:rsid w:val="00777401"/>
    <w:rsid w:val="00777451"/>
    <w:rsid w:val="00782190"/>
    <w:rsid w:val="00785106"/>
    <w:rsid w:val="0079347D"/>
    <w:rsid w:val="0079412C"/>
    <w:rsid w:val="00796062"/>
    <w:rsid w:val="00797F8E"/>
    <w:rsid w:val="007A073B"/>
    <w:rsid w:val="007A2465"/>
    <w:rsid w:val="007A5581"/>
    <w:rsid w:val="007B3D67"/>
    <w:rsid w:val="007C101F"/>
    <w:rsid w:val="007C1A41"/>
    <w:rsid w:val="007C3EEA"/>
    <w:rsid w:val="007D03E1"/>
    <w:rsid w:val="007D09FA"/>
    <w:rsid w:val="007D1E74"/>
    <w:rsid w:val="007D3C3D"/>
    <w:rsid w:val="007E0A22"/>
    <w:rsid w:val="007E2459"/>
    <w:rsid w:val="007E61D5"/>
    <w:rsid w:val="007E763F"/>
    <w:rsid w:val="007E7788"/>
    <w:rsid w:val="007F15E3"/>
    <w:rsid w:val="007F38DE"/>
    <w:rsid w:val="007F38DF"/>
    <w:rsid w:val="007F5F03"/>
    <w:rsid w:val="007F773D"/>
    <w:rsid w:val="00801992"/>
    <w:rsid w:val="00803110"/>
    <w:rsid w:val="00803570"/>
    <w:rsid w:val="0080457A"/>
    <w:rsid w:val="00804778"/>
    <w:rsid w:val="00805192"/>
    <w:rsid w:val="00810273"/>
    <w:rsid w:val="008105B5"/>
    <w:rsid w:val="008106C6"/>
    <w:rsid w:val="00810A54"/>
    <w:rsid w:val="008158E7"/>
    <w:rsid w:val="008167C2"/>
    <w:rsid w:val="00817AF8"/>
    <w:rsid w:val="00820B97"/>
    <w:rsid w:val="00820C70"/>
    <w:rsid w:val="00821FB2"/>
    <w:rsid w:val="008251EF"/>
    <w:rsid w:val="0083395D"/>
    <w:rsid w:val="00837701"/>
    <w:rsid w:val="008379E8"/>
    <w:rsid w:val="00840F48"/>
    <w:rsid w:val="00844A36"/>
    <w:rsid w:val="00850172"/>
    <w:rsid w:val="00853903"/>
    <w:rsid w:val="008628EF"/>
    <w:rsid w:val="00865498"/>
    <w:rsid w:val="00865778"/>
    <w:rsid w:val="00870461"/>
    <w:rsid w:val="00870F2B"/>
    <w:rsid w:val="0087245B"/>
    <w:rsid w:val="00875398"/>
    <w:rsid w:val="00877520"/>
    <w:rsid w:val="00877F5C"/>
    <w:rsid w:val="00880FF4"/>
    <w:rsid w:val="00881C57"/>
    <w:rsid w:val="00886A14"/>
    <w:rsid w:val="008874FB"/>
    <w:rsid w:val="00890151"/>
    <w:rsid w:val="008921DC"/>
    <w:rsid w:val="00894F8B"/>
    <w:rsid w:val="008956C2"/>
    <w:rsid w:val="00897EF0"/>
    <w:rsid w:val="008A0360"/>
    <w:rsid w:val="008A556F"/>
    <w:rsid w:val="008B0386"/>
    <w:rsid w:val="008B2A01"/>
    <w:rsid w:val="008B5442"/>
    <w:rsid w:val="008C190E"/>
    <w:rsid w:val="008C264D"/>
    <w:rsid w:val="008D0E59"/>
    <w:rsid w:val="008D1404"/>
    <w:rsid w:val="008E02B8"/>
    <w:rsid w:val="008E09AA"/>
    <w:rsid w:val="008E1D29"/>
    <w:rsid w:val="008E5F00"/>
    <w:rsid w:val="008E6E08"/>
    <w:rsid w:val="008E6E8B"/>
    <w:rsid w:val="008F1FC3"/>
    <w:rsid w:val="008F2731"/>
    <w:rsid w:val="008F3666"/>
    <w:rsid w:val="008F443D"/>
    <w:rsid w:val="008F4B74"/>
    <w:rsid w:val="009005CA"/>
    <w:rsid w:val="00900A77"/>
    <w:rsid w:val="00902BFC"/>
    <w:rsid w:val="00903023"/>
    <w:rsid w:val="00907E5C"/>
    <w:rsid w:val="00910FD1"/>
    <w:rsid w:val="00911B0E"/>
    <w:rsid w:val="00913602"/>
    <w:rsid w:val="00913B51"/>
    <w:rsid w:val="00914F97"/>
    <w:rsid w:val="0091605B"/>
    <w:rsid w:val="0091670D"/>
    <w:rsid w:val="0091682E"/>
    <w:rsid w:val="00916AFB"/>
    <w:rsid w:val="009260DD"/>
    <w:rsid w:val="00926B50"/>
    <w:rsid w:val="009272D8"/>
    <w:rsid w:val="00931FBF"/>
    <w:rsid w:val="009325FB"/>
    <w:rsid w:val="00933972"/>
    <w:rsid w:val="009361FF"/>
    <w:rsid w:val="009363D3"/>
    <w:rsid w:val="0093685F"/>
    <w:rsid w:val="009369AE"/>
    <w:rsid w:val="00937BAC"/>
    <w:rsid w:val="009411AB"/>
    <w:rsid w:val="0094138E"/>
    <w:rsid w:val="00941595"/>
    <w:rsid w:val="009421A5"/>
    <w:rsid w:val="00942FEE"/>
    <w:rsid w:val="00943050"/>
    <w:rsid w:val="009447CD"/>
    <w:rsid w:val="00946C67"/>
    <w:rsid w:val="00951192"/>
    <w:rsid w:val="00953649"/>
    <w:rsid w:val="00956B0B"/>
    <w:rsid w:val="00962D1F"/>
    <w:rsid w:val="00963C5F"/>
    <w:rsid w:val="00963E1F"/>
    <w:rsid w:val="00966F0B"/>
    <w:rsid w:val="0097355F"/>
    <w:rsid w:val="00976B07"/>
    <w:rsid w:val="00984031"/>
    <w:rsid w:val="009840CC"/>
    <w:rsid w:val="009841C7"/>
    <w:rsid w:val="00984C81"/>
    <w:rsid w:val="00990700"/>
    <w:rsid w:val="009A04B6"/>
    <w:rsid w:val="009A050D"/>
    <w:rsid w:val="009A0997"/>
    <w:rsid w:val="009A252F"/>
    <w:rsid w:val="009A7579"/>
    <w:rsid w:val="009A7C0E"/>
    <w:rsid w:val="009A7E43"/>
    <w:rsid w:val="009B24E5"/>
    <w:rsid w:val="009B26C4"/>
    <w:rsid w:val="009B723E"/>
    <w:rsid w:val="009B766B"/>
    <w:rsid w:val="009C1085"/>
    <w:rsid w:val="009C1B79"/>
    <w:rsid w:val="009C2260"/>
    <w:rsid w:val="009C3631"/>
    <w:rsid w:val="009C4EF3"/>
    <w:rsid w:val="009C5581"/>
    <w:rsid w:val="009D5E62"/>
    <w:rsid w:val="009E11A8"/>
    <w:rsid w:val="009E4105"/>
    <w:rsid w:val="009E4D44"/>
    <w:rsid w:val="009F01FB"/>
    <w:rsid w:val="009F0473"/>
    <w:rsid w:val="009F1489"/>
    <w:rsid w:val="009F14CC"/>
    <w:rsid w:val="009F1716"/>
    <w:rsid w:val="009F6F77"/>
    <w:rsid w:val="00A02444"/>
    <w:rsid w:val="00A024A4"/>
    <w:rsid w:val="00A02F00"/>
    <w:rsid w:val="00A0314A"/>
    <w:rsid w:val="00A03475"/>
    <w:rsid w:val="00A11158"/>
    <w:rsid w:val="00A114C1"/>
    <w:rsid w:val="00A12458"/>
    <w:rsid w:val="00A15E33"/>
    <w:rsid w:val="00A16512"/>
    <w:rsid w:val="00A22585"/>
    <w:rsid w:val="00A33C8F"/>
    <w:rsid w:val="00A34980"/>
    <w:rsid w:val="00A45AB4"/>
    <w:rsid w:val="00A520E9"/>
    <w:rsid w:val="00A56C1A"/>
    <w:rsid w:val="00A57F77"/>
    <w:rsid w:val="00A60EC9"/>
    <w:rsid w:val="00A61D02"/>
    <w:rsid w:val="00A6273C"/>
    <w:rsid w:val="00A62AC8"/>
    <w:rsid w:val="00A62AFC"/>
    <w:rsid w:val="00A63442"/>
    <w:rsid w:val="00A63559"/>
    <w:rsid w:val="00A65681"/>
    <w:rsid w:val="00A65A5A"/>
    <w:rsid w:val="00A66DDE"/>
    <w:rsid w:val="00A67474"/>
    <w:rsid w:val="00A72F3C"/>
    <w:rsid w:val="00A73156"/>
    <w:rsid w:val="00A73E74"/>
    <w:rsid w:val="00A75324"/>
    <w:rsid w:val="00A75358"/>
    <w:rsid w:val="00A85835"/>
    <w:rsid w:val="00A87F28"/>
    <w:rsid w:val="00A90E0F"/>
    <w:rsid w:val="00A91E32"/>
    <w:rsid w:val="00A91F1F"/>
    <w:rsid w:val="00A92BDF"/>
    <w:rsid w:val="00A938C0"/>
    <w:rsid w:val="00A94C3D"/>
    <w:rsid w:val="00A951D2"/>
    <w:rsid w:val="00A95B1D"/>
    <w:rsid w:val="00A96A07"/>
    <w:rsid w:val="00AA0A16"/>
    <w:rsid w:val="00AA0FC9"/>
    <w:rsid w:val="00AA1BAE"/>
    <w:rsid w:val="00AA407D"/>
    <w:rsid w:val="00AA5A48"/>
    <w:rsid w:val="00AA7295"/>
    <w:rsid w:val="00AB05F5"/>
    <w:rsid w:val="00AB1915"/>
    <w:rsid w:val="00AB1BFC"/>
    <w:rsid w:val="00AB3F37"/>
    <w:rsid w:val="00AC3DFB"/>
    <w:rsid w:val="00AC6180"/>
    <w:rsid w:val="00AC6EF4"/>
    <w:rsid w:val="00AD0811"/>
    <w:rsid w:val="00AD0F95"/>
    <w:rsid w:val="00AD290B"/>
    <w:rsid w:val="00AD5801"/>
    <w:rsid w:val="00AD5DAB"/>
    <w:rsid w:val="00AD6970"/>
    <w:rsid w:val="00AD74D0"/>
    <w:rsid w:val="00AE37CB"/>
    <w:rsid w:val="00AE5CB1"/>
    <w:rsid w:val="00AF1110"/>
    <w:rsid w:val="00AF29E7"/>
    <w:rsid w:val="00AF36D2"/>
    <w:rsid w:val="00AF391C"/>
    <w:rsid w:val="00AF4E55"/>
    <w:rsid w:val="00B00945"/>
    <w:rsid w:val="00B01ABB"/>
    <w:rsid w:val="00B01AEF"/>
    <w:rsid w:val="00B047BE"/>
    <w:rsid w:val="00B0562F"/>
    <w:rsid w:val="00B13385"/>
    <w:rsid w:val="00B15BA1"/>
    <w:rsid w:val="00B15D39"/>
    <w:rsid w:val="00B163C3"/>
    <w:rsid w:val="00B16743"/>
    <w:rsid w:val="00B221B4"/>
    <w:rsid w:val="00B221BA"/>
    <w:rsid w:val="00B2626E"/>
    <w:rsid w:val="00B31CB5"/>
    <w:rsid w:val="00B35E47"/>
    <w:rsid w:val="00B36DC9"/>
    <w:rsid w:val="00B410AA"/>
    <w:rsid w:val="00B413E0"/>
    <w:rsid w:val="00B41536"/>
    <w:rsid w:val="00B41E8D"/>
    <w:rsid w:val="00B430D2"/>
    <w:rsid w:val="00B43305"/>
    <w:rsid w:val="00B51933"/>
    <w:rsid w:val="00B51ECD"/>
    <w:rsid w:val="00B522AD"/>
    <w:rsid w:val="00B54082"/>
    <w:rsid w:val="00B54807"/>
    <w:rsid w:val="00B575D4"/>
    <w:rsid w:val="00B618A6"/>
    <w:rsid w:val="00B630F2"/>
    <w:rsid w:val="00B70BC8"/>
    <w:rsid w:val="00B71E18"/>
    <w:rsid w:val="00B73872"/>
    <w:rsid w:val="00B8445C"/>
    <w:rsid w:val="00B85FC4"/>
    <w:rsid w:val="00B9106A"/>
    <w:rsid w:val="00B91CA6"/>
    <w:rsid w:val="00B923CE"/>
    <w:rsid w:val="00B96C58"/>
    <w:rsid w:val="00B97301"/>
    <w:rsid w:val="00BA12B6"/>
    <w:rsid w:val="00BA46B8"/>
    <w:rsid w:val="00BA608A"/>
    <w:rsid w:val="00BB01CE"/>
    <w:rsid w:val="00BB0977"/>
    <w:rsid w:val="00BB42A8"/>
    <w:rsid w:val="00BB5E1B"/>
    <w:rsid w:val="00BB7CC3"/>
    <w:rsid w:val="00BC40F6"/>
    <w:rsid w:val="00BC54F0"/>
    <w:rsid w:val="00BD0420"/>
    <w:rsid w:val="00BD1467"/>
    <w:rsid w:val="00BD18DF"/>
    <w:rsid w:val="00BD41D2"/>
    <w:rsid w:val="00BD752D"/>
    <w:rsid w:val="00BD7B5A"/>
    <w:rsid w:val="00BE292D"/>
    <w:rsid w:val="00BE582F"/>
    <w:rsid w:val="00BF0BFE"/>
    <w:rsid w:val="00BF1B66"/>
    <w:rsid w:val="00BF2ABA"/>
    <w:rsid w:val="00BF3AE0"/>
    <w:rsid w:val="00C00474"/>
    <w:rsid w:val="00C05014"/>
    <w:rsid w:val="00C06462"/>
    <w:rsid w:val="00C072CF"/>
    <w:rsid w:val="00C14F5E"/>
    <w:rsid w:val="00C17C30"/>
    <w:rsid w:val="00C232C4"/>
    <w:rsid w:val="00C24919"/>
    <w:rsid w:val="00C2506D"/>
    <w:rsid w:val="00C260F2"/>
    <w:rsid w:val="00C26FC9"/>
    <w:rsid w:val="00C31E04"/>
    <w:rsid w:val="00C3264B"/>
    <w:rsid w:val="00C36A72"/>
    <w:rsid w:val="00C44093"/>
    <w:rsid w:val="00C447F6"/>
    <w:rsid w:val="00C449CB"/>
    <w:rsid w:val="00C50428"/>
    <w:rsid w:val="00C51744"/>
    <w:rsid w:val="00C5335D"/>
    <w:rsid w:val="00C545D5"/>
    <w:rsid w:val="00C5691D"/>
    <w:rsid w:val="00C665E9"/>
    <w:rsid w:val="00C773A8"/>
    <w:rsid w:val="00C80E11"/>
    <w:rsid w:val="00C823EF"/>
    <w:rsid w:val="00C83BF4"/>
    <w:rsid w:val="00C86173"/>
    <w:rsid w:val="00C869FF"/>
    <w:rsid w:val="00C86D21"/>
    <w:rsid w:val="00C922F8"/>
    <w:rsid w:val="00C92E8C"/>
    <w:rsid w:val="00C92F4D"/>
    <w:rsid w:val="00C93BAA"/>
    <w:rsid w:val="00C94EF6"/>
    <w:rsid w:val="00C96EE2"/>
    <w:rsid w:val="00CA02AF"/>
    <w:rsid w:val="00CA2EF2"/>
    <w:rsid w:val="00CA301C"/>
    <w:rsid w:val="00CA32BA"/>
    <w:rsid w:val="00CA39BD"/>
    <w:rsid w:val="00CA49D7"/>
    <w:rsid w:val="00CB08A9"/>
    <w:rsid w:val="00CB0C86"/>
    <w:rsid w:val="00CB6BB3"/>
    <w:rsid w:val="00CC04C6"/>
    <w:rsid w:val="00CC05D6"/>
    <w:rsid w:val="00CC3025"/>
    <w:rsid w:val="00CC4C7B"/>
    <w:rsid w:val="00CC56A0"/>
    <w:rsid w:val="00CC5A15"/>
    <w:rsid w:val="00CD261A"/>
    <w:rsid w:val="00CD2A53"/>
    <w:rsid w:val="00CD4F7C"/>
    <w:rsid w:val="00CE0A54"/>
    <w:rsid w:val="00CE184E"/>
    <w:rsid w:val="00CE187D"/>
    <w:rsid w:val="00CE3584"/>
    <w:rsid w:val="00CE4EA3"/>
    <w:rsid w:val="00CE56C5"/>
    <w:rsid w:val="00CE58BA"/>
    <w:rsid w:val="00CE5E72"/>
    <w:rsid w:val="00CE69B8"/>
    <w:rsid w:val="00CF1EB2"/>
    <w:rsid w:val="00CF3368"/>
    <w:rsid w:val="00CF58C5"/>
    <w:rsid w:val="00D001FF"/>
    <w:rsid w:val="00D02BE7"/>
    <w:rsid w:val="00D04E5A"/>
    <w:rsid w:val="00D05ACD"/>
    <w:rsid w:val="00D07D80"/>
    <w:rsid w:val="00D128F0"/>
    <w:rsid w:val="00D1716F"/>
    <w:rsid w:val="00D17B5F"/>
    <w:rsid w:val="00D22500"/>
    <w:rsid w:val="00D24831"/>
    <w:rsid w:val="00D255B3"/>
    <w:rsid w:val="00D25C81"/>
    <w:rsid w:val="00D2629B"/>
    <w:rsid w:val="00D332C4"/>
    <w:rsid w:val="00D35D21"/>
    <w:rsid w:val="00D36473"/>
    <w:rsid w:val="00D37564"/>
    <w:rsid w:val="00D41BB0"/>
    <w:rsid w:val="00D43B7B"/>
    <w:rsid w:val="00D44881"/>
    <w:rsid w:val="00D45A8C"/>
    <w:rsid w:val="00D5175D"/>
    <w:rsid w:val="00D52467"/>
    <w:rsid w:val="00D54D3E"/>
    <w:rsid w:val="00D57332"/>
    <w:rsid w:val="00D577D1"/>
    <w:rsid w:val="00D60C75"/>
    <w:rsid w:val="00D60CB4"/>
    <w:rsid w:val="00D615F7"/>
    <w:rsid w:val="00D67032"/>
    <w:rsid w:val="00D67CF8"/>
    <w:rsid w:val="00D70D84"/>
    <w:rsid w:val="00D72D47"/>
    <w:rsid w:val="00D74717"/>
    <w:rsid w:val="00D75E7D"/>
    <w:rsid w:val="00D801AD"/>
    <w:rsid w:val="00D81C3A"/>
    <w:rsid w:val="00D86C85"/>
    <w:rsid w:val="00D92878"/>
    <w:rsid w:val="00D93D89"/>
    <w:rsid w:val="00D944F2"/>
    <w:rsid w:val="00D94FFA"/>
    <w:rsid w:val="00DA0897"/>
    <w:rsid w:val="00DA3102"/>
    <w:rsid w:val="00DA4F70"/>
    <w:rsid w:val="00DB2925"/>
    <w:rsid w:val="00DB36CB"/>
    <w:rsid w:val="00DB56D8"/>
    <w:rsid w:val="00DC0603"/>
    <w:rsid w:val="00DC257D"/>
    <w:rsid w:val="00DC31CB"/>
    <w:rsid w:val="00DC39E3"/>
    <w:rsid w:val="00DC406E"/>
    <w:rsid w:val="00DC5D60"/>
    <w:rsid w:val="00DC5DC8"/>
    <w:rsid w:val="00DC6ECE"/>
    <w:rsid w:val="00DC7A63"/>
    <w:rsid w:val="00DD2DAD"/>
    <w:rsid w:val="00DD333F"/>
    <w:rsid w:val="00DD6287"/>
    <w:rsid w:val="00DE0E36"/>
    <w:rsid w:val="00DE1988"/>
    <w:rsid w:val="00DE1A5B"/>
    <w:rsid w:val="00DE1B3B"/>
    <w:rsid w:val="00DE2C59"/>
    <w:rsid w:val="00DE6BD5"/>
    <w:rsid w:val="00DF0C2B"/>
    <w:rsid w:val="00DF1FF6"/>
    <w:rsid w:val="00DF64C1"/>
    <w:rsid w:val="00E02383"/>
    <w:rsid w:val="00E04EDA"/>
    <w:rsid w:val="00E05184"/>
    <w:rsid w:val="00E05785"/>
    <w:rsid w:val="00E109A8"/>
    <w:rsid w:val="00E10E2D"/>
    <w:rsid w:val="00E13EE0"/>
    <w:rsid w:val="00E1410F"/>
    <w:rsid w:val="00E146C7"/>
    <w:rsid w:val="00E14C7A"/>
    <w:rsid w:val="00E15E69"/>
    <w:rsid w:val="00E21B02"/>
    <w:rsid w:val="00E22B9D"/>
    <w:rsid w:val="00E22EE9"/>
    <w:rsid w:val="00E23FE4"/>
    <w:rsid w:val="00E3153E"/>
    <w:rsid w:val="00E352F8"/>
    <w:rsid w:val="00E4035D"/>
    <w:rsid w:val="00E40FE4"/>
    <w:rsid w:val="00E43DBC"/>
    <w:rsid w:val="00E449B2"/>
    <w:rsid w:val="00E4503A"/>
    <w:rsid w:val="00E466A7"/>
    <w:rsid w:val="00E518B8"/>
    <w:rsid w:val="00E52ECC"/>
    <w:rsid w:val="00E56E7D"/>
    <w:rsid w:val="00E57E26"/>
    <w:rsid w:val="00E616DF"/>
    <w:rsid w:val="00E64FFF"/>
    <w:rsid w:val="00E66835"/>
    <w:rsid w:val="00E66966"/>
    <w:rsid w:val="00E70FC4"/>
    <w:rsid w:val="00E718E7"/>
    <w:rsid w:val="00E7582B"/>
    <w:rsid w:val="00E75953"/>
    <w:rsid w:val="00E76C45"/>
    <w:rsid w:val="00E76D57"/>
    <w:rsid w:val="00E777A5"/>
    <w:rsid w:val="00E8260D"/>
    <w:rsid w:val="00E85541"/>
    <w:rsid w:val="00E9050D"/>
    <w:rsid w:val="00E90BF7"/>
    <w:rsid w:val="00E91680"/>
    <w:rsid w:val="00E942D0"/>
    <w:rsid w:val="00EA7AB6"/>
    <w:rsid w:val="00EB0933"/>
    <w:rsid w:val="00EB1A27"/>
    <w:rsid w:val="00EB1C81"/>
    <w:rsid w:val="00EB2333"/>
    <w:rsid w:val="00EB341D"/>
    <w:rsid w:val="00EB7713"/>
    <w:rsid w:val="00EC1D71"/>
    <w:rsid w:val="00EC3191"/>
    <w:rsid w:val="00EC4E50"/>
    <w:rsid w:val="00EC4F43"/>
    <w:rsid w:val="00EC56A3"/>
    <w:rsid w:val="00EC60C6"/>
    <w:rsid w:val="00ED04B5"/>
    <w:rsid w:val="00ED149E"/>
    <w:rsid w:val="00ED198E"/>
    <w:rsid w:val="00ED2A44"/>
    <w:rsid w:val="00ED2AFC"/>
    <w:rsid w:val="00ED2F30"/>
    <w:rsid w:val="00ED3025"/>
    <w:rsid w:val="00ED3628"/>
    <w:rsid w:val="00ED4078"/>
    <w:rsid w:val="00EE0773"/>
    <w:rsid w:val="00EE1194"/>
    <w:rsid w:val="00EE31CB"/>
    <w:rsid w:val="00EE31FF"/>
    <w:rsid w:val="00EE45CD"/>
    <w:rsid w:val="00EE5CF0"/>
    <w:rsid w:val="00EF05AC"/>
    <w:rsid w:val="00EF53E9"/>
    <w:rsid w:val="00EF6595"/>
    <w:rsid w:val="00F004EA"/>
    <w:rsid w:val="00F009E1"/>
    <w:rsid w:val="00F02B86"/>
    <w:rsid w:val="00F02F4D"/>
    <w:rsid w:val="00F0346E"/>
    <w:rsid w:val="00F039B8"/>
    <w:rsid w:val="00F03E8D"/>
    <w:rsid w:val="00F05A9A"/>
    <w:rsid w:val="00F064CC"/>
    <w:rsid w:val="00F1055D"/>
    <w:rsid w:val="00F143FB"/>
    <w:rsid w:val="00F149CA"/>
    <w:rsid w:val="00F16A9B"/>
    <w:rsid w:val="00F16B85"/>
    <w:rsid w:val="00F16F44"/>
    <w:rsid w:val="00F174F0"/>
    <w:rsid w:val="00F224CE"/>
    <w:rsid w:val="00F25CDA"/>
    <w:rsid w:val="00F33654"/>
    <w:rsid w:val="00F33C48"/>
    <w:rsid w:val="00F34CA7"/>
    <w:rsid w:val="00F34FC7"/>
    <w:rsid w:val="00F43144"/>
    <w:rsid w:val="00F45AC6"/>
    <w:rsid w:val="00F45F53"/>
    <w:rsid w:val="00F532E0"/>
    <w:rsid w:val="00F53557"/>
    <w:rsid w:val="00F54D16"/>
    <w:rsid w:val="00F56F0F"/>
    <w:rsid w:val="00F6074D"/>
    <w:rsid w:val="00F6468B"/>
    <w:rsid w:val="00F64B04"/>
    <w:rsid w:val="00F65949"/>
    <w:rsid w:val="00F671CF"/>
    <w:rsid w:val="00F67249"/>
    <w:rsid w:val="00F678CD"/>
    <w:rsid w:val="00F71423"/>
    <w:rsid w:val="00F723DA"/>
    <w:rsid w:val="00F832AB"/>
    <w:rsid w:val="00F84663"/>
    <w:rsid w:val="00F84A3E"/>
    <w:rsid w:val="00F851B8"/>
    <w:rsid w:val="00F8615A"/>
    <w:rsid w:val="00F865E7"/>
    <w:rsid w:val="00F87022"/>
    <w:rsid w:val="00F877E8"/>
    <w:rsid w:val="00F92167"/>
    <w:rsid w:val="00F928FC"/>
    <w:rsid w:val="00F92941"/>
    <w:rsid w:val="00F94A93"/>
    <w:rsid w:val="00F965F4"/>
    <w:rsid w:val="00F97AF6"/>
    <w:rsid w:val="00FA09F9"/>
    <w:rsid w:val="00FA4031"/>
    <w:rsid w:val="00FA4AA5"/>
    <w:rsid w:val="00FA513A"/>
    <w:rsid w:val="00FA547F"/>
    <w:rsid w:val="00FA75F0"/>
    <w:rsid w:val="00FC125F"/>
    <w:rsid w:val="00FC1F24"/>
    <w:rsid w:val="00FC4E50"/>
    <w:rsid w:val="00FD15E4"/>
    <w:rsid w:val="00FD3CA7"/>
    <w:rsid w:val="00FD41E8"/>
    <w:rsid w:val="00FD65CB"/>
    <w:rsid w:val="00FD7373"/>
    <w:rsid w:val="00FD73E8"/>
    <w:rsid w:val="00FD745F"/>
    <w:rsid w:val="00FE21B0"/>
    <w:rsid w:val="00FE2746"/>
    <w:rsid w:val="00FE2BBC"/>
    <w:rsid w:val="00FE2E24"/>
    <w:rsid w:val="00FE40FB"/>
    <w:rsid w:val="00FE6B7C"/>
    <w:rsid w:val="00FF5CF8"/>
    <w:rsid w:val="00FF6D75"/>
    <w:rsid w:val="00FF7B7D"/>
    <w:rsid w:val="00FF7D9D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E4653D"/>
  <w15:chartTrackingRefBased/>
  <w15:docId w15:val="{3BDE0A84-9355-4B71-BD88-FCA19CFF4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E0E36"/>
    <w:rPr>
      <w:color w:val="808080"/>
    </w:rPr>
  </w:style>
  <w:style w:type="paragraph" w:styleId="a4">
    <w:name w:val="header"/>
    <w:basedOn w:val="a"/>
    <w:link w:val="a5"/>
    <w:uiPriority w:val="99"/>
    <w:unhideWhenUsed/>
    <w:rsid w:val="00DE1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1988"/>
  </w:style>
  <w:style w:type="paragraph" w:styleId="a6">
    <w:name w:val="footer"/>
    <w:basedOn w:val="a"/>
    <w:link w:val="a7"/>
    <w:uiPriority w:val="99"/>
    <w:unhideWhenUsed/>
    <w:rsid w:val="00DE1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1988"/>
  </w:style>
  <w:style w:type="paragraph" w:styleId="a8">
    <w:name w:val="List Paragraph"/>
    <w:basedOn w:val="a"/>
    <w:uiPriority w:val="34"/>
    <w:qFormat/>
    <w:rsid w:val="006941D0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8B038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B038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B038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B038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B0386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B0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0386"/>
    <w:rPr>
      <w:rFonts w:ascii="Segoe UI" w:hAnsi="Segoe UI" w:cs="Segoe UI"/>
      <w:sz w:val="18"/>
      <w:szCs w:val="18"/>
    </w:rPr>
  </w:style>
  <w:style w:type="paragraph" w:styleId="af0">
    <w:name w:val="footnote text"/>
    <w:basedOn w:val="a"/>
    <w:link w:val="af1"/>
    <w:uiPriority w:val="99"/>
    <w:semiHidden/>
    <w:unhideWhenUsed/>
    <w:rsid w:val="00E64FFF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E64FFF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E64FFF"/>
    <w:rPr>
      <w:vertAlign w:val="superscript"/>
    </w:rPr>
  </w:style>
  <w:style w:type="paragraph" w:styleId="af3">
    <w:name w:val="Normal (Web)"/>
    <w:basedOn w:val="a"/>
    <w:uiPriority w:val="99"/>
    <w:unhideWhenUsed/>
    <w:rsid w:val="00544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unhideWhenUsed/>
    <w:rsid w:val="00C773A8"/>
    <w:rPr>
      <w:color w:val="0563C1" w:themeColor="hyperlink"/>
      <w:u w:val="single"/>
    </w:rPr>
  </w:style>
  <w:style w:type="table" w:styleId="af5">
    <w:name w:val="Table Grid"/>
    <w:basedOn w:val="a1"/>
    <w:uiPriority w:val="39"/>
    <w:rsid w:val="00804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Revision"/>
    <w:hidden/>
    <w:uiPriority w:val="99"/>
    <w:semiHidden/>
    <w:rsid w:val="00820B97"/>
    <w:pPr>
      <w:spacing w:after="0" w:line="240" w:lineRule="auto"/>
    </w:pPr>
  </w:style>
  <w:style w:type="character" w:styleId="af7">
    <w:name w:val="line number"/>
    <w:basedOn w:val="a0"/>
    <w:uiPriority w:val="99"/>
    <w:semiHidden/>
    <w:unhideWhenUsed/>
    <w:rsid w:val="009C1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7349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EEEEE"/>
            <w:right w:val="none" w:sz="0" w:space="0" w:color="auto"/>
          </w:divBdr>
        </w:div>
        <w:div w:id="787822678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EEEEE"/>
            <w:right w:val="none" w:sz="0" w:space="0" w:color="auto"/>
          </w:divBdr>
        </w:div>
        <w:div w:id="8721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EEEEE"/>
            <w:right w:val="none" w:sz="0" w:space="0" w:color="auto"/>
          </w:divBdr>
        </w:div>
        <w:div w:id="1159344640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EEEEE"/>
            <w:right w:val="none" w:sz="0" w:space="0" w:color="auto"/>
          </w:divBdr>
        </w:div>
        <w:div w:id="13882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EEEEE"/>
            <w:right w:val="none" w:sz="0" w:space="0" w:color="auto"/>
          </w:divBdr>
        </w:div>
        <w:div w:id="1428119833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6394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EEEEE"/>
            <w:right w:val="none" w:sz="0" w:space="0" w:color="auto"/>
          </w:divBdr>
        </w:div>
        <w:div w:id="1525748636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69501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7440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EEEEE"/>
            <w:right w:val="none" w:sz="0" w:space="0" w:color="auto"/>
          </w:divBdr>
        </w:div>
        <w:div w:id="1934967338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8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4408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72493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1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EEEEE"/>
            <w:right w:val="none" w:sz="0" w:space="0" w:color="auto"/>
          </w:divBdr>
        </w:div>
        <w:div w:id="3750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EEEEE"/>
            <w:right w:val="none" w:sz="0" w:space="0" w:color="auto"/>
          </w:divBdr>
        </w:div>
        <w:div w:id="4657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EEEEE"/>
            <w:right w:val="none" w:sz="0" w:space="0" w:color="auto"/>
          </w:divBdr>
        </w:div>
        <w:div w:id="620310665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6941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EEEEE"/>
            <w:right w:val="none" w:sz="0" w:space="0" w:color="auto"/>
          </w:divBdr>
        </w:div>
        <w:div w:id="1072850693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EEEEE"/>
            <w:right w:val="none" w:sz="0" w:space="0" w:color="auto"/>
          </w:divBdr>
        </w:div>
        <w:div w:id="1337346459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6747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EEEEE"/>
            <w:right w:val="none" w:sz="0" w:space="0" w:color="auto"/>
          </w:divBdr>
        </w:div>
        <w:div w:id="1612736753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EEEEE"/>
            <w:right w:val="none" w:sz="0" w:space="0" w:color="auto"/>
          </w:divBdr>
        </w:div>
        <w:div w:id="2085832994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2678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520E3-3720-4CF0-A1D0-ED9DC5D37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3095</Words>
  <Characters>17645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</dc:creator>
  <cp:keywords/>
  <dc:description/>
  <cp:lastModifiedBy>LM</cp:lastModifiedBy>
  <cp:revision>13</cp:revision>
  <cp:lastPrinted>2018-08-29T07:07:00Z</cp:lastPrinted>
  <dcterms:created xsi:type="dcterms:W3CDTF">2018-09-18T12:50:00Z</dcterms:created>
  <dcterms:modified xsi:type="dcterms:W3CDTF">2018-09-18T17:05:00Z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http://www.zotero.org/styles/acs-biomaterials-science-and-engineering</vt:lpwstr>
  </property>
  <property fmtid="{D5CDD505-2E9C-101B-9397-08002B2CF9AE}" pid="3" name="Mendeley Recent Style Name 0_1">
    <vt:lpwstr>ACS Biomaterials Science &amp; Engineering</vt:lpwstr>
  </property>
  <property fmtid="{D5CDD505-2E9C-101B-9397-08002B2CF9AE}" pid="4" name="Mendeley Recent Style Id 1_1">
    <vt:lpwstr>http://www.zotero.org/styles/acs-synthetic-biology</vt:lpwstr>
  </property>
  <property fmtid="{D5CDD505-2E9C-101B-9397-08002B2CF9AE}" pid="5" name="Mendeley Recent Style Name 1_1">
    <vt:lpwstr>ACS Synthetic Biology</vt:lpwstr>
  </property>
  <property fmtid="{D5CDD505-2E9C-101B-9397-08002B2CF9AE}" pid="6" name="Mendeley Recent Style Id 2_1">
    <vt:lpwstr>http://www.zotero.org/styles/american-political-science-association</vt:lpwstr>
  </property>
  <property fmtid="{D5CDD505-2E9C-101B-9397-08002B2CF9AE}" pid="7" name="Mendeley Recent Style Name 2_1">
    <vt:lpwstr>American Political Science Association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16th edition (author-date)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(deprecated)</vt:lpwstr>
  </property>
  <property fmtid="{D5CDD505-2E9C-101B-9397-08002B2CF9AE}" pid="14" name="Mendeley Recent Style Id 6_1">
    <vt:lpwstr>http://www.zotero.org/styles/international-journal-of-environmental-science-and-technology</vt:lpwstr>
  </property>
  <property fmtid="{D5CDD505-2E9C-101B-9397-08002B2CF9AE}" pid="15" name="Mendeley Recent Style Name 6_1">
    <vt:lpwstr>International Journal of Environmental Science and Technology</vt:lpwstr>
  </property>
  <property fmtid="{D5CDD505-2E9C-101B-9397-08002B2CF9AE}" pid="16" name="Mendeley Recent Style Id 7_1">
    <vt:lpwstr>http://www.zotero.org/styles/international-journal-of-pharmaceutics</vt:lpwstr>
  </property>
  <property fmtid="{D5CDD505-2E9C-101B-9397-08002B2CF9AE}" pid="17" name="Mendeley Recent Style Name 7_1">
    <vt:lpwstr>International Journal of Pharmaceutics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137cfebc-db7a-3ee7-8d1d-95a3c84ca047</vt:lpwstr>
  </property>
  <property fmtid="{D5CDD505-2E9C-101B-9397-08002B2CF9AE}" pid="24" name="Mendeley Citation Style_1">
    <vt:lpwstr>http://www.zotero.org/styles/acs-biomaterials-science-and-engineering</vt:lpwstr>
  </property>
</Properties>
</file>