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05C" w:rsidRDefault="00B0605C" w:rsidP="00B0605C">
      <w:pPr>
        <w:spacing w:after="0"/>
      </w:pPr>
    </w:p>
    <w:p w:rsidR="00F8372E" w:rsidRPr="00F8372E" w:rsidRDefault="00F8372E" w:rsidP="00B0605C">
      <w:pPr>
        <w:spacing w:after="0"/>
        <w:rPr>
          <w:b/>
          <w:sz w:val="28"/>
          <w:szCs w:val="28"/>
          <w:u w:val="single"/>
        </w:rPr>
      </w:pPr>
      <w:r w:rsidRPr="00F8372E">
        <w:rPr>
          <w:b/>
          <w:sz w:val="28"/>
          <w:szCs w:val="28"/>
          <w:u w:val="single"/>
        </w:rPr>
        <w:t>List of reviewers:</w:t>
      </w:r>
    </w:p>
    <w:p w:rsidR="00F8372E" w:rsidRDefault="00F8372E" w:rsidP="00B0605C">
      <w:pPr>
        <w:spacing w:after="0"/>
        <w:rPr>
          <w:b/>
        </w:rPr>
      </w:pPr>
    </w:p>
    <w:p w:rsidR="00B0605C" w:rsidRPr="00273751" w:rsidRDefault="00F8372E" w:rsidP="00B0605C">
      <w:pPr>
        <w:spacing w:after="0"/>
        <w:rPr>
          <w:b/>
          <w:sz w:val="24"/>
          <w:szCs w:val="24"/>
        </w:rPr>
      </w:pPr>
      <w:r w:rsidRPr="00273751">
        <w:rPr>
          <w:b/>
          <w:sz w:val="24"/>
          <w:szCs w:val="24"/>
        </w:rPr>
        <w:t xml:space="preserve">1. </w:t>
      </w:r>
      <w:r w:rsidR="00B0605C" w:rsidRPr="00273751">
        <w:rPr>
          <w:b/>
          <w:sz w:val="24"/>
          <w:szCs w:val="24"/>
        </w:rPr>
        <w:t>Stefan Heinl, PhD</w:t>
      </w:r>
    </w:p>
    <w:p w:rsidR="00B0605C" w:rsidRDefault="00B0605C" w:rsidP="00B0605C">
      <w:pPr>
        <w:spacing w:after="0"/>
      </w:pPr>
      <w:r>
        <w:t>Department of Biotechnology</w:t>
      </w:r>
    </w:p>
    <w:p w:rsidR="00B0605C" w:rsidRDefault="00B0605C" w:rsidP="00B0605C">
      <w:pPr>
        <w:spacing w:after="0"/>
      </w:pPr>
      <w:r>
        <w:t>University of Natural Resources and Life Sciences (BOKU)</w:t>
      </w:r>
    </w:p>
    <w:p w:rsidR="00B0605C" w:rsidRDefault="00B0605C" w:rsidP="00B0605C">
      <w:pPr>
        <w:spacing w:after="0"/>
      </w:pPr>
      <w:proofErr w:type="spellStart"/>
      <w:r>
        <w:t>Muthgasse</w:t>
      </w:r>
      <w:proofErr w:type="spellEnd"/>
      <w:r>
        <w:t xml:space="preserve"> 11</w:t>
      </w:r>
      <w:r>
        <w:br/>
        <w:t>1190 Wien</w:t>
      </w:r>
    </w:p>
    <w:p w:rsidR="00B0605C" w:rsidRDefault="00B0605C" w:rsidP="00B0605C">
      <w:pPr>
        <w:spacing w:after="0"/>
      </w:pPr>
      <w:r>
        <w:t>Austria</w:t>
      </w:r>
    </w:p>
    <w:p w:rsidR="00B0605C" w:rsidRDefault="00B0605C" w:rsidP="00B0605C">
      <w:pPr>
        <w:spacing w:after="0"/>
      </w:pPr>
    </w:p>
    <w:p w:rsidR="00B0605C" w:rsidRDefault="00F8372E" w:rsidP="00B0605C">
      <w:pPr>
        <w:spacing w:after="0"/>
      </w:pPr>
      <w:r>
        <w:t xml:space="preserve">E-mail: </w:t>
      </w:r>
      <w:hyperlink r:id="rId6" w:history="1">
        <w:r w:rsidR="00B0605C" w:rsidRPr="00793D32">
          <w:rPr>
            <w:rStyle w:val="Hyperlink"/>
          </w:rPr>
          <w:t>stefan.heinl@boku.ac.at</w:t>
        </w:r>
      </w:hyperlink>
    </w:p>
    <w:p w:rsidR="00B0605C" w:rsidRDefault="00B0605C" w:rsidP="00B0605C">
      <w:pPr>
        <w:spacing w:after="0"/>
      </w:pPr>
    </w:p>
    <w:p w:rsidR="00F8372E" w:rsidRDefault="00F8372E" w:rsidP="00B0605C">
      <w:pPr>
        <w:spacing w:after="0"/>
      </w:pPr>
      <w:r>
        <w:t>References:</w:t>
      </w:r>
    </w:p>
    <w:p w:rsidR="00B0605C" w:rsidRDefault="00B0605C" w:rsidP="00B0605C">
      <w:pPr>
        <w:spacing w:after="0"/>
      </w:pPr>
      <w:proofErr w:type="spellStart"/>
      <w:r>
        <w:t>Tauer</w:t>
      </w:r>
      <w:proofErr w:type="spellEnd"/>
      <w:r>
        <w:t xml:space="preserve"> C, Heinl S, Egger E, </w:t>
      </w:r>
      <w:proofErr w:type="spellStart"/>
      <w:r>
        <w:t>Heiss</w:t>
      </w:r>
      <w:proofErr w:type="spellEnd"/>
      <w:r>
        <w:t xml:space="preserve"> S, Grabherr R.</w:t>
      </w:r>
    </w:p>
    <w:p w:rsidR="00B0605C" w:rsidRDefault="00B0605C" w:rsidP="00B0605C">
      <w:pPr>
        <w:spacing w:after="0"/>
      </w:pPr>
      <w:proofErr w:type="gramStart"/>
      <w:r>
        <w:t xml:space="preserve">Tuning constitutive recombinant gene expression in Lactobacillus </w:t>
      </w:r>
      <w:proofErr w:type="spellStart"/>
      <w:r>
        <w:t>plantarum</w:t>
      </w:r>
      <w:proofErr w:type="spellEnd"/>
      <w:r>
        <w:t>.</w:t>
      </w:r>
      <w:proofErr w:type="gramEnd"/>
    </w:p>
    <w:p w:rsidR="00B0605C" w:rsidRDefault="00B0605C" w:rsidP="00B0605C">
      <w:pPr>
        <w:spacing w:after="0"/>
      </w:pPr>
      <w:proofErr w:type="spellStart"/>
      <w:proofErr w:type="gramStart"/>
      <w:r>
        <w:t>Microb</w:t>
      </w:r>
      <w:proofErr w:type="spellEnd"/>
      <w:r>
        <w:t xml:space="preserve"> Cell Fact.</w:t>
      </w:r>
      <w:proofErr w:type="gramEnd"/>
      <w:r>
        <w:t xml:space="preserve"> 2014 Nov 20</w:t>
      </w:r>
      <w:proofErr w:type="gramStart"/>
      <w:r>
        <w:t>;13:150</w:t>
      </w:r>
      <w:proofErr w:type="gramEnd"/>
      <w:r>
        <w:t xml:space="preserve">. </w:t>
      </w:r>
    </w:p>
    <w:p w:rsidR="00B0605C" w:rsidRDefault="00B0605C" w:rsidP="00B0605C">
      <w:pPr>
        <w:spacing w:after="0"/>
      </w:pPr>
    </w:p>
    <w:p w:rsidR="00B0605C" w:rsidRDefault="00B0605C" w:rsidP="00B0605C">
      <w:pPr>
        <w:spacing w:after="0"/>
      </w:pPr>
      <w:proofErr w:type="spellStart"/>
      <w:r>
        <w:t>Heiss</w:t>
      </w:r>
      <w:proofErr w:type="spellEnd"/>
      <w:r>
        <w:t xml:space="preserve"> S, </w:t>
      </w:r>
      <w:proofErr w:type="spellStart"/>
      <w:r>
        <w:t>Hörmann</w:t>
      </w:r>
      <w:proofErr w:type="spellEnd"/>
      <w:r>
        <w:t xml:space="preserve"> A, </w:t>
      </w:r>
      <w:proofErr w:type="spellStart"/>
      <w:r>
        <w:t>Tauer</w:t>
      </w:r>
      <w:proofErr w:type="spellEnd"/>
      <w:r>
        <w:t xml:space="preserve"> C, </w:t>
      </w:r>
      <w:proofErr w:type="spellStart"/>
      <w:r>
        <w:t>Sonnleitner</w:t>
      </w:r>
      <w:proofErr w:type="spellEnd"/>
      <w:r>
        <w:t xml:space="preserve"> M, Egger E, Grabherr R, Heinl S.   </w:t>
      </w:r>
    </w:p>
    <w:p w:rsidR="00B0605C" w:rsidRDefault="00B0605C" w:rsidP="00B0605C">
      <w:pPr>
        <w:spacing w:after="0"/>
      </w:pPr>
      <w:proofErr w:type="gramStart"/>
      <w:r>
        <w:t xml:space="preserve">Evaluation of novel inducible promoter/repressor systems for recombinant protein expression in Lactobacillus </w:t>
      </w:r>
      <w:proofErr w:type="spellStart"/>
      <w:r>
        <w:t>plantarum</w:t>
      </w:r>
      <w:proofErr w:type="spellEnd"/>
      <w:r>
        <w:t>.</w:t>
      </w:r>
      <w:proofErr w:type="gramEnd"/>
    </w:p>
    <w:p w:rsidR="00B0605C" w:rsidRDefault="00B0605C" w:rsidP="00B0605C">
      <w:pPr>
        <w:spacing w:after="0"/>
      </w:pPr>
      <w:proofErr w:type="spellStart"/>
      <w:proofErr w:type="gramStart"/>
      <w:r>
        <w:t>Microb</w:t>
      </w:r>
      <w:proofErr w:type="spellEnd"/>
      <w:r>
        <w:t xml:space="preserve"> Cell Fact.</w:t>
      </w:r>
      <w:proofErr w:type="gramEnd"/>
      <w:r>
        <w:t xml:space="preserve"> 2016 Mar 10</w:t>
      </w:r>
      <w:proofErr w:type="gramStart"/>
      <w:r>
        <w:t>;15:50</w:t>
      </w:r>
      <w:proofErr w:type="gramEnd"/>
      <w:r>
        <w:t xml:space="preserve">. </w:t>
      </w:r>
    </w:p>
    <w:p w:rsidR="001F005A" w:rsidRDefault="001F005A" w:rsidP="00B0605C">
      <w:pPr>
        <w:spacing w:after="0"/>
      </w:pPr>
    </w:p>
    <w:p w:rsidR="00F8372E" w:rsidRDefault="00F8372E" w:rsidP="00B0605C">
      <w:pPr>
        <w:spacing w:after="0"/>
      </w:pPr>
      <w:r>
        <w:t>Fields of expertise:</w:t>
      </w:r>
    </w:p>
    <w:p w:rsidR="001F005A" w:rsidRPr="00F8372E" w:rsidRDefault="001F005A" w:rsidP="00665712">
      <w:pPr>
        <w:spacing w:after="0"/>
        <w:jc w:val="both"/>
      </w:pPr>
      <w:r w:rsidRPr="00F8372E">
        <w:t>Lactic acid bacteria, genomics, functional genomics of bacteria, metagenomics, plasmid characterization and design, molecular biology, promoter characterization, recombinant protein expression, bacterial strain improvement, CRISPR/Cas9, mycotoxins</w:t>
      </w:r>
    </w:p>
    <w:p w:rsidR="001F005A" w:rsidRPr="00F8372E" w:rsidRDefault="001F005A" w:rsidP="00B0605C">
      <w:pPr>
        <w:spacing w:after="0"/>
      </w:pPr>
    </w:p>
    <w:p w:rsidR="00F8372E" w:rsidRPr="00273751" w:rsidRDefault="00F8372E" w:rsidP="00F8372E">
      <w:pPr>
        <w:spacing w:after="0"/>
        <w:rPr>
          <w:b/>
          <w:sz w:val="24"/>
          <w:szCs w:val="24"/>
        </w:rPr>
      </w:pPr>
      <w:r w:rsidRPr="00273751">
        <w:rPr>
          <w:b/>
          <w:sz w:val="24"/>
          <w:szCs w:val="24"/>
        </w:rPr>
        <w:t xml:space="preserve">2. </w:t>
      </w:r>
      <w:r w:rsidRPr="00273751">
        <w:rPr>
          <w:b/>
          <w:sz w:val="24"/>
          <w:szCs w:val="24"/>
        </w:rPr>
        <w:t>Špela Konjar, PhD</w:t>
      </w:r>
    </w:p>
    <w:p w:rsidR="00F8372E" w:rsidRDefault="00F8372E" w:rsidP="00F8372E">
      <w:pPr>
        <w:spacing w:after="0"/>
      </w:pPr>
      <w:proofErr w:type="spellStart"/>
      <w:r>
        <w:t>Instituto</w:t>
      </w:r>
      <w:proofErr w:type="spellEnd"/>
      <w:r>
        <w:t xml:space="preserve"> de </w:t>
      </w:r>
      <w:proofErr w:type="spellStart"/>
      <w:r>
        <w:t>Medicina</w:t>
      </w:r>
      <w:proofErr w:type="spellEnd"/>
      <w:r>
        <w:t xml:space="preserve"> Molecular</w:t>
      </w:r>
    </w:p>
    <w:p w:rsidR="00F8372E" w:rsidRDefault="00F8372E" w:rsidP="00F8372E">
      <w:pPr>
        <w:spacing w:after="0"/>
      </w:pPr>
      <w:proofErr w:type="spellStart"/>
      <w:r>
        <w:t>Faculdade</w:t>
      </w:r>
      <w:proofErr w:type="spellEnd"/>
      <w:r>
        <w:t xml:space="preserve"> de </w:t>
      </w:r>
      <w:proofErr w:type="spellStart"/>
      <w:r>
        <w:t>Medicina</w:t>
      </w:r>
      <w:proofErr w:type="spellEnd"/>
      <w:r>
        <w:t xml:space="preserve"> da </w:t>
      </w:r>
      <w:proofErr w:type="spellStart"/>
      <w:r>
        <w:t>Universidade</w:t>
      </w:r>
      <w:proofErr w:type="spellEnd"/>
      <w:r>
        <w:t xml:space="preserve"> de </w:t>
      </w:r>
      <w:proofErr w:type="spellStart"/>
      <w:r>
        <w:t>Lisboa</w:t>
      </w:r>
      <w:proofErr w:type="spellEnd"/>
    </w:p>
    <w:p w:rsidR="00F8372E" w:rsidRDefault="00F8372E" w:rsidP="00F8372E">
      <w:pPr>
        <w:spacing w:after="0"/>
      </w:pPr>
      <w:r>
        <w:t xml:space="preserve">Av. Professor </w:t>
      </w:r>
      <w:proofErr w:type="spellStart"/>
      <w:r>
        <w:t>Egas</w:t>
      </w:r>
      <w:proofErr w:type="spellEnd"/>
      <w:r>
        <w:t xml:space="preserve"> Moniz</w:t>
      </w:r>
    </w:p>
    <w:p w:rsidR="00F8372E" w:rsidRDefault="00F8372E" w:rsidP="00F8372E">
      <w:pPr>
        <w:spacing w:after="0"/>
      </w:pPr>
      <w:r>
        <w:t xml:space="preserve">1649-028 </w:t>
      </w:r>
      <w:proofErr w:type="spellStart"/>
      <w:r>
        <w:t>Lisboa</w:t>
      </w:r>
      <w:proofErr w:type="spellEnd"/>
    </w:p>
    <w:p w:rsidR="00F8372E" w:rsidRDefault="00F8372E" w:rsidP="00F8372E">
      <w:pPr>
        <w:spacing w:after="0"/>
      </w:pPr>
      <w:r>
        <w:t>Portugal</w:t>
      </w:r>
    </w:p>
    <w:p w:rsidR="00F8372E" w:rsidRDefault="00F8372E" w:rsidP="00F8372E">
      <w:pPr>
        <w:spacing w:after="0"/>
      </w:pPr>
    </w:p>
    <w:p w:rsidR="00F8372E" w:rsidRDefault="00F8372E" w:rsidP="00F8372E">
      <w:pPr>
        <w:spacing w:after="0"/>
      </w:pPr>
      <w:r>
        <w:t xml:space="preserve">E-mail: </w:t>
      </w:r>
      <w:hyperlink r:id="rId7" w:history="1">
        <w:r w:rsidRPr="00793D32">
          <w:rPr>
            <w:rStyle w:val="Hyperlink"/>
          </w:rPr>
          <w:t>spelakonjar@medicina.ulisboa.pt</w:t>
        </w:r>
      </w:hyperlink>
    </w:p>
    <w:p w:rsidR="00F8372E" w:rsidRDefault="00F8372E" w:rsidP="00F8372E">
      <w:pPr>
        <w:spacing w:after="0"/>
      </w:pPr>
    </w:p>
    <w:p w:rsidR="00F8372E" w:rsidRDefault="00F8372E" w:rsidP="00F8372E">
      <w:pPr>
        <w:spacing w:after="0"/>
      </w:pPr>
      <w:r>
        <w:t>References:</w:t>
      </w:r>
    </w:p>
    <w:p w:rsidR="00F8372E" w:rsidRDefault="00F8372E" w:rsidP="00F8372E">
      <w:pPr>
        <w:spacing w:after="0"/>
      </w:pPr>
      <w:proofErr w:type="gramStart"/>
      <w:r>
        <w:t xml:space="preserve">Konjar Š, Ferreira C, </w:t>
      </w:r>
      <w:proofErr w:type="spellStart"/>
      <w:r>
        <w:t>Blankenhaus</w:t>
      </w:r>
      <w:proofErr w:type="spellEnd"/>
      <w:r>
        <w:t xml:space="preserve"> B, </w:t>
      </w:r>
      <w:proofErr w:type="spellStart"/>
      <w:r>
        <w:t>Veldhoen</w:t>
      </w:r>
      <w:proofErr w:type="spellEnd"/>
      <w:r>
        <w:t xml:space="preserve"> M.</w:t>
      </w:r>
      <w:proofErr w:type="gramEnd"/>
    </w:p>
    <w:p w:rsidR="00F8372E" w:rsidRDefault="00F8372E" w:rsidP="00F8372E">
      <w:pPr>
        <w:spacing w:after="0"/>
      </w:pPr>
      <w:proofErr w:type="gramStart"/>
      <w:r>
        <w:t>Intestinal Barrier Interactions with Specialized CD8 T Cells.</w:t>
      </w:r>
      <w:proofErr w:type="gramEnd"/>
    </w:p>
    <w:p w:rsidR="00F8372E" w:rsidRDefault="00F8372E" w:rsidP="00F8372E">
      <w:pPr>
        <w:spacing w:after="0"/>
      </w:pPr>
      <w:r>
        <w:t xml:space="preserve">Front </w:t>
      </w:r>
      <w:proofErr w:type="spellStart"/>
      <w:r>
        <w:t>Immunol</w:t>
      </w:r>
      <w:proofErr w:type="spellEnd"/>
      <w:r>
        <w:t>. 2017 Oct 11</w:t>
      </w:r>
      <w:proofErr w:type="gramStart"/>
      <w:r>
        <w:t>;8:1281</w:t>
      </w:r>
      <w:proofErr w:type="gramEnd"/>
      <w:r>
        <w:t xml:space="preserve">. </w:t>
      </w:r>
    </w:p>
    <w:p w:rsidR="00F8372E" w:rsidRDefault="00F8372E" w:rsidP="00F8372E">
      <w:pPr>
        <w:spacing w:after="0"/>
      </w:pPr>
    </w:p>
    <w:p w:rsidR="00F8372E" w:rsidRDefault="00F8372E" w:rsidP="00F8372E">
      <w:pPr>
        <w:spacing w:after="0"/>
      </w:pPr>
      <w:proofErr w:type="gramStart"/>
      <w:r>
        <w:lastRenderedPageBreak/>
        <w:t xml:space="preserve">Konjar Š, </w:t>
      </w:r>
      <w:proofErr w:type="spellStart"/>
      <w:r>
        <w:t>Blankenhaus</w:t>
      </w:r>
      <w:proofErr w:type="spellEnd"/>
      <w:r>
        <w:t xml:space="preserve"> B, </w:t>
      </w:r>
      <w:proofErr w:type="spellStart"/>
      <w:r>
        <w:t>Veldhoen</w:t>
      </w:r>
      <w:proofErr w:type="spellEnd"/>
      <w:r>
        <w:t xml:space="preserve"> M.</w:t>
      </w:r>
      <w:proofErr w:type="gramEnd"/>
    </w:p>
    <w:p w:rsidR="00F8372E" w:rsidRDefault="00F8372E" w:rsidP="00F8372E">
      <w:pPr>
        <w:spacing w:after="0"/>
      </w:pPr>
      <w:r>
        <w:t>Oxygen starvation during T cell priming boosts cancer-killing potential</w:t>
      </w:r>
    </w:p>
    <w:p w:rsidR="00F8372E" w:rsidRDefault="00F8372E" w:rsidP="00F8372E">
      <w:pPr>
        <w:spacing w:after="0"/>
      </w:pPr>
      <w:r>
        <w:t>December 2017 Translational Cancer Research 7(S1)</w:t>
      </w:r>
    </w:p>
    <w:p w:rsidR="00F8372E" w:rsidRDefault="00F8372E" w:rsidP="00F8372E">
      <w:pPr>
        <w:spacing w:after="0"/>
      </w:pPr>
    </w:p>
    <w:p w:rsidR="00F8372E" w:rsidRDefault="00F8372E" w:rsidP="00F8372E">
      <w:pPr>
        <w:spacing w:after="0"/>
      </w:pPr>
      <w:r>
        <w:t>Fields of expertise:</w:t>
      </w:r>
    </w:p>
    <w:p w:rsidR="00F8372E" w:rsidRDefault="00F8372E" w:rsidP="00665712">
      <w:pPr>
        <w:spacing w:after="0"/>
        <w:jc w:val="both"/>
        <w:rPr>
          <w:b/>
        </w:rPr>
      </w:pPr>
      <w:r>
        <w:t>Epithelial – immune cell interactions</w:t>
      </w:r>
      <w:r>
        <w:t>, tissue homeostasis, T-</w:t>
      </w:r>
      <w:r>
        <w:t>helper cell differentiation</w:t>
      </w:r>
      <w:r>
        <w:t>, e</w:t>
      </w:r>
      <w:r>
        <w:t>nvironmental influences on immunity</w:t>
      </w:r>
      <w:r>
        <w:t>, mucosal i</w:t>
      </w:r>
      <w:r>
        <w:t>mmunology</w:t>
      </w:r>
    </w:p>
    <w:p w:rsidR="00F8372E" w:rsidRDefault="00F8372E" w:rsidP="00B0605C">
      <w:pPr>
        <w:spacing w:after="0"/>
        <w:rPr>
          <w:b/>
        </w:rPr>
      </w:pPr>
    </w:p>
    <w:p w:rsidR="00E739F7" w:rsidRPr="00273751" w:rsidRDefault="00F8372E" w:rsidP="00B0605C">
      <w:pPr>
        <w:spacing w:after="0"/>
        <w:rPr>
          <w:b/>
          <w:sz w:val="24"/>
          <w:szCs w:val="24"/>
        </w:rPr>
      </w:pPr>
      <w:r w:rsidRPr="00273751">
        <w:rPr>
          <w:b/>
          <w:sz w:val="24"/>
          <w:szCs w:val="24"/>
        </w:rPr>
        <w:t xml:space="preserve">3. </w:t>
      </w:r>
      <w:r w:rsidR="00E739F7" w:rsidRPr="00273751">
        <w:rPr>
          <w:b/>
          <w:sz w:val="24"/>
          <w:szCs w:val="24"/>
        </w:rPr>
        <w:t xml:space="preserve">Christian </w:t>
      </w:r>
      <w:proofErr w:type="spellStart"/>
      <w:r w:rsidR="00E739F7" w:rsidRPr="00273751">
        <w:rPr>
          <w:b/>
          <w:sz w:val="24"/>
          <w:szCs w:val="24"/>
        </w:rPr>
        <w:t>Magni</w:t>
      </w:r>
      <w:proofErr w:type="spellEnd"/>
      <w:r w:rsidR="00E739F7" w:rsidRPr="00273751">
        <w:rPr>
          <w:b/>
          <w:sz w:val="24"/>
          <w:szCs w:val="24"/>
        </w:rPr>
        <w:t>, PhD</w:t>
      </w:r>
    </w:p>
    <w:p w:rsidR="00F8372E" w:rsidRDefault="00E739F7" w:rsidP="00F8372E">
      <w:pPr>
        <w:spacing w:after="0"/>
        <w:rPr>
          <w:rFonts w:cstheme="minorHAnsi"/>
        </w:rPr>
      </w:pPr>
      <w:r w:rsidRPr="00F8372E">
        <w:rPr>
          <w:rFonts w:cstheme="minorHAnsi"/>
        </w:rPr>
        <w:t>Molecular and Cell Biology Institute of Rosario (IBR)</w:t>
      </w:r>
    </w:p>
    <w:p w:rsidR="00F8372E" w:rsidRDefault="00E739F7" w:rsidP="00F8372E">
      <w:pPr>
        <w:spacing w:after="0"/>
        <w:rPr>
          <w:rFonts w:cstheme="minorHAnsi"/>
        </w:rPr>
      </w:pPr>
      <w:proofErr w:type="spellStart"/>
      <w:r w:rsidRPr="00F8372E">
        <w:rPr>
          <w:rFonts w:cstheme="minorHAnsi"/>
        </w:rPr>
        <w:t>Suipacha</w:t>
      </w:r>
      <w:proofErr w:type="spellEnd"/>
      <w:r w:rsidR="00F8372E">
        <w:rPr>
          <w:rFonts w:cstheme="minorHAnsi"/>
        </w:rPr>
        <w:t xml:space="preserve"> 590, S2002LRK</w:t>
      </w:r>
    </w:p>
    <w:p w:rsidR="00F8372E" w:rsidRDefault="00F8372E" w:rsidP="00F8372E">
      <w:pPr>
        <w:spacing w:after="0"/>
        <w:rPr>
          <w:rFonts w:cstheme="minorHAnsi"/>
        </w:rPr>
      </w:pPr>
      <w:r>
        <w:rPr>
          <w:rFonts w:cstheme="minorHAnsi"/>
        </w:rPr>
        <w:t>Rosario</w:t>
      </w:r>
    </w:p>
    <w:p w:rsidR="00E739F7" w:rsidRPr="00F8372E" w:rsidRDefault="00E739F7" w:rsidP="00F8372E">
      <w:pPr>
        <w:spacing w:after="0"/>
        <w:rPr>
          <w:rFonts w:cstheme="minorHAnsi"/>
          <w:b/>
        </w:rPr>
      </w:pPr>
      <w:r w:rsidRPr="00F8372E">
        <w:rPr>
          <w:rFonts w:cstheme="minorHAnsi"/>
        </w:rPr>
        <w:t>Argentina</w:t>
      </w:r>
    </w:p>
    <w:p w:rsidR="00E739F7" w:rsidRDefault="00E739F7" w:rsidP="00B0605C">
      <w:pPr>
        <w:spacing w:after="0"/>
        <w:rPr>
          <w:b/>
        </w:rPr>
      </w:pPr>
      <w:bookmarkStart w:id="0" w:name="_GoBack"/>
      <w:bookmarkEnd w:id="0"/>
    </w:p>
    <w:p w:rsidR="00E739F7" w:rsidRPr="00F8372E" w:rsidRDefault="00F8372E" w:rsidP="00B0605C">
      <w:pPr>
        <w:spacing w:after="0"/>
      </w:pPr>
      <w:r>
        <w:t xml:space="preserve">E-mail: </w:t>
      </w:r>
      <w:hyperlink r:id="rId8" w:history="1">
        <w:r w:rsidR="00E739F7" w:rsidRPr="00F8372E">
          <w:rPr>
            <w:rStyle w:val="Hyperlink"/>
          </w:rPr>
          <w:t>magni@ibr-conicet.gov.ar</w:t>
        </w:r>
      </w:hyperlink>
    </w:p>
    <w:p w:rsidR="00E739F7" w:rsidRDefault="00E739F7" w:rsidP="00B0605C">
      <w:pPr>
        <w:spacing w:after="0"/>
        <w:rPr>
          <w:b/>
        </w:rPr>
      </w:pPr>
    </w:p>
    <w:p w:rsidR="00F8372E" w:rsidRPr="00F8372E" w:rsidRDefault="00F8372E" w:rsidP="00665712">
      <w:pPr>
        <w:spacing w:after="0"/>
      </w:pPr>
      <w:r>
        <w:t>References:</w:t>
      </w:r>
    </w:p>
    <w:p w:rsidR="00E739F7" w:rsidRPr="00665712" w:rsidRDefault="00E739F7" w:rsidP="00665712">
      <w:pPr>
        <w:widowControl w:val="0"/>
        <w:tabs>
          <w:tab w:val="left" w:pos="426"/>
        </w:tabs>
        <w:suppressAutoHyphens/>
        <w:spacing w:after="0" w:line="240" w:lineRule="auto"/>
        <w:jc w:val="both"/>
      </w:pPr>
      <w:proofErr w:type="spellStart"/>
      <w:r w:rsidRPr="00665712">
        <w:rPr>
          <w:rStyle w:val="previewtxt"/>
        </w:rPr>
        <w:t>Zuljan</w:t>
      </w:r>
      <w:proofErr w:type="spellEnd"/>
      <w:r w:rsidRPr="00665712">
        <w:rPr>
          <w:rStyle w:val="previewtxt"/>
        </w:rPr>
        <w:t>, F.A.</w:t>
      </w:r>
      <w:r w:rsidRPr="00665712">
        <w:t>,</w:t>
      </w:r>
      <w:r w:rsidR="00273751">
        <w:t xml:space="preserve"> </w:t>
      </w:r>
      <w:proofErr w:type="spellStart"/>
      <w:r w:rsidRPr="00665712">
        <w:rPr>
          <w:rStyle w:val="previewtxt"/>
        </w:rPr>
        <w:t>Repizo</w:t>
      </w:r>
      <w:proofErr w:type="spellEnd"/>
      <w:r w:rsidRPr="00665712">
        <w:rPr>
          <w:rStyle w:val="previewtxt"/>
        </w:rPr>
        <w:t>, G.D.</w:t>
      </w:r>
      <w:r w:rsidRPr="00665712">
        <w:t>,</w:t>
      </w:r>
      <w:r w:rsidR="00273751">
        <w:t xml:space="preserve"> </w:t>
      </w:r>
      <w:r w:rsidRPr="00665712">
        <w:rPr>
          <w:rStyle w:val="previewtxt"/>
        </w:rPr>
        <w:t>Alarcon, S.H.</w:t>
      </w:r>
      <w:r w:rsidRPr="00665712">
        <w:t>,</w:t>
      </w:r>
      <w:r w:rsidR="00273751">
        <w:t xml:space="preserve"> </w:t>
      </w:r>
      <w:proofErr w:type="spellStart"/>
      <w:r w:rsidRPr="00665712">
        <w:rPr>
          <w:rStyle w:val="previewtxt"/>
        </w:rPr>
        <w:t>Magni</w:t>
      </w:r>
      <w:proofErr w:type="spellEnd"/>
      <w:r w:rsidRPr="00665712">
        <w:rPr>
          <w:rStyle w:val="previewtxt"/>
        </w:rPr>
        <w:t xml:space="preserve">, C. </w:t>
      </w:r>
      <w:r w:rsidRPr="00665712">
        <w:t>α-</w:t>
      </w:r>
      <w:proofErr w:type="spellStart"/>
      <w:r w:rsidRPr="00665712">
        <w:t>Acetolactate</w:t>
      </w:r>
      <w:proofErr w:type="spellEnd"/>
      <w:r w:rsidRPr="00665712">
        <w:t xml:space="preserve"> synthase of </w:t>
      </w:r>
      <w:proofErr w:type="spellStart"/>
      <w:r w:rsidRPr="00665712">
        <w:rPr>
          <w:i/>
        </w:rPr>
        <w:t>Lactococcus</w:t>
      </w:r>
      <w:proofErr w:type="spellEnd"/>
      <w:r w:rsidRPr="00665712">
        <w:rPr>
          <w:i/>
        </w:rPr>
        <w:t xml:space="preserve"> </w:t>
      </w:r>
      <w:proofErr w:type="spellStart"/>
      <w:r w:rsidRPr="00665712">
        <w:rPr>
          <w:i/>
        </w:rPr>
        <w:t>lactis</w:t>
      </w:r>
      <w:proofErr w:type="spellEnd"/>
      <w:r w:rsidRPr="00665712">
        <w:rPr>
          <w:i/>
        </w:rPr>
        <w:t xml:space="preserve"> </w:t>
      </w:r>
      <w:r w:rsidRPr="00665712">
        <w:t xml:space="preserve">contributes to pH homeostasis in acid stress conditions. </w:t>
      </w:r>
      <w:proofErr w:type="gramStart"/>
      <w:r w:rsidRPr="00665712">
        <w:t>International Journal of Food Microbiology.</w:t>
      </w:r>
      <w:proofErr w:type="gramEnd"/>
      <w:r w:rsidRPr="00665712">
        <w:t xml:space="preserve"> 2014</w:t>
      </w:r>
    </w:p>
    <w:p w:rsidR="00E739F7" w:rsidRPr="00665712" w:rsidRDefault="00273751" w:rsidP="00665712">
      <w:pPr>
        <w:widowControl w:val="0"/>
        <w:tabs>
          <w:tab w:val="left" w:pos="426"/>
        </w:tabs>
        <w:suppressAutoHyphens/>
        <w:spacing w:after="0" w:line="240" w:lineRule="auto"/>
        <w:jc w:val="both"/>
        <w:rPr>
          <w:lang w:eastAsia="es-AR"/>
        </w:rPr>
      </w:pPr>
      <w:proofErr w:type="spellStart"/>
      <w:r w:rsidRPr="00665712">
        <w:rPr>
          <w:rStyle w:val="previewtxt"/>
        </w:rPr>
        <w:t>Mokhtari</w:t>
      </w:r>
      <w:proofErr w:type="spellEnd"/>
      <w:r w:rsidRPr="00665712">
        <w:rPr>
          <w:rStyle w:val="previewtxt"/>
        </w:rPr>
        <w:t>, A.</w:t>
      </w:r>
      <w:proofErr w:type="gramStart"/>
      <w:r w:rsidRPr="00665712">
        <w:t>,</w:t>
      </w:r>
      <w:proofErr w:type="spellStart"/>
      <w:r w:rsidRPr="00665712">
        <w:rPr>
          <w:rStyle w:val="previewtxt"/>
        </w:rPr>
        <w:t>Blancato</w:t>
      </w:r>
      <w:proofErr w:type="spellEnd"/>
      <w:proofErr w:type="gramEnd"/>
      <w:r w:rsidRPr="00665712">
        <w:rPr>
          <w:rStyle w:val="previewtxt"/>
        </w:rPr>
        <w:t>, V.S.</w:t>
      </w:r>
      <w:r w:rsidRPr="00665712">
        <w:t>,</w:t>
      </w:r>
      <w:proofErr w:type="spellStart"/>
      <w:r w:rsidRPr="00665712">
        <w:rPr>
          <w:rStyle w:val="previewtxt"/>
        </w:rPr>
        <w:t>Repizo</w:t>
      </w:r>
      <w:proofErr w:type="spellEnd"/>
      <w:r w:rsidRPr="00665712">
        <w:rPr>
          <w:rStyle w:val="previewtxt"/>
        </w:rPr>
        <w:t>, G.D.</w:t>
      </w:r>
      <w:r w:rsidRPr="00665712">
        <w:t>,(...),</w:t>
      </w:r>
      <w:proofErr w:type="spellStart"/>
      <w:r w:rsidRPr="00665712">
        <w:rPr>
          <w:rStyle w:val="previewtxt"/>
        </w:rPr>
        <w:t>Magni</w:t>
      </w:r>
      <w:proofErr w:type="spellEnd"/>
      <w:r w:rsidRPr="00665712">
        <w:rPr>
          <w:rStyle w:val="previewtxt"/>
        </w:rPr>
        <w:t>, C.</w:t>
      </w:r>
      <w:r w:rsidRPr="00665712">
        <w:t>,</w:t>
      </w:r>
      <w:proofErr w:type="spellStart"/>
      <w:r>
        <w:rPr>
          <w:rStyle w:val="previewtxt"/>
        </w:rPr>
        <w:t>Deutscher</w:t>
      </w:r>
      <w:proofErr w:type="spellEnd"/>
      <w:r>
        <w:rPr>
          <w:rStyle w:val="previewtxt"/>
        </w:rPr>
        <w:t xml:space="preserve">. </w:t>
      </w:r>
      <w:r w:rsidR="00E739F7" w:rsidRPr="00665712">
        <w:rPr>
          <w:i/>
        </w:rPr>
        <w:t xml:space="preserve">Enterococcus </w:t>
      </w:r>
      <w:proofErr w:type="spellStart"/>
      <w:r w:rsidR="00E739F7" w:rsidRPr="00665712">
        <w:rPr>
          <w:i/>
        </w:rPr>
        <w:t>faecalis</w:t>
      </w:r>
      <w:proofErr w:type="spellEnd"/>
      <w:r w:rsidR="00E739F7" w:rsidRPr="00665712">
        <w:t xml:space="preserve"> utilizes maltose by connecting two incompatible metabolic routes via a novel maltose 6′-phosphate phosphatase (</w:t>
      </w:r>
      <w:proofErr w:type="spellStart"/>
      <w:r w:rsidR="00E739F7" w:rsidRPr="00665712">
        <w:t>MapP</w:t>
      </w:r>
      <w:proofErr w:type="spellEnd"/>
      <w:r w:rsidR="00E739F7" w:rsidRPr="00665712">
        <w:t>).</w:t>
      </w:r>
      <w:r w:rsidR="00E739F7" w:rsidRPr="00665712">
        <w:rPr>
          <w:rStyle w:val="apple-converted-space"/>
        </w:rPr>
        <w:t> </w:t>
      </w:r>
      <w:r w:rsidR="00E739F7" w:rsidRPr="00665712">
        <w:rPr>
          <w:rStyle w:val="previewtxt"/>
        </w:rPr>
        <w:t xml:space="preserve"> J. </w:t>
      </w:r>
      <w:r w:rsidR="00E739F7" w:rsidRPr="00665712">
        <w:t>Molecular Microbiology</w:t>
      </w:r>
      <w:r w:rsidR="00E739F7" w:rsidRPr="00665712">
        <w:rPr>
          <w:lang w:val="es-419"/>
        </w:rPr>
        <w:t>. 2013</w:t>
      </w:r>
    </w:p>
    <w:p w:rsidR="00E739F7" w:rsidRPr="00665712" w:rsidRDefault="00E739F7" w:rsidP="00B0605C">
      <w:pPr>
        <w:spacing w:after="0"/>
      </w:pPr>
    </w:p>
    <w:p w:rsidR="00665712" w:rsidRDefault="00665712" w:rsidP="00B0605C">
      <w:pPr>
        <w:spacing w:after="0"/>
      </w:pPr>
      <w:r>
        <w:t>Fields of expertise:</w:t>
      </w:r>
    </w:p>
    <w:p w:rsidR="00665712" w:rsidRPr="00665712" w:rsidRDefault="00665712" w:rsidP="00665712">
      <w:pPr>
        <w:spacing w:after="0"/>
        <w:jc w:val="both"/>
        <w:rPr>
          <w:bCs/>
        </w:rPr>
      </w:pPr>
      <w:proofErr w:type="gramStart"/>
      <w:r w:rsidRPr="00665712">
        <w:rPr>
          <w:b/>
          <w:bCs/>
        </w:rPr>
        <w:t>Genetics of Lactic Acid Bacteria.</w:t>
      </w:r>
      <w:proofErr w:type="gramEnd"/>
      <w:r>
        <w:rPr>
          <w:bCs/>
        </w:rPr>
        <w:t xml:space="preserve"> </w:t>
      </w:r>
      <w:r w:rsidRPr="00665712">
        <w:t xml:space="preserve">There is a demand in the population for high quality food, with high nutritional value, good sensorial characteristics, and lacking toxic components or potentially dangerous for health. Lactic acid bacteria constitute the main group of microorganisms in the production of fermented food. The general objective of our studies is to gain insight into the gene expression regulatory mechanisms of this important group of bacteria. </w:t>
      </w:r>
    </w:p>
    <w:p w:rsidR="00E739F7" w:rsidRPr="00E739F7" w:rsidRDefault="00E739F7" w:rsidP="00665712">
      <w:pPr>
        <w:spacing w:after="0"/>
        <w:rPr>
          <w:b/>
        </w:rPr>
      </w:pPr>
    </w:p>
    <w:sectPr w:rsidR="00E739F7" w:rsidRPr="00E739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pStyle w:val="Logro"/>
      <w:lvlText w:val="%1."/>
      <w:lvlJc w:val="left"/>
      <w:pPr>
        <w:tabs>
          <w:tab w:val="num" w:pos="644"/>
        </w:tabs>
        <w:ind w:left="644" w:hanging="360"/>
      </w:pPr>
      <w:rPr>
        <w:rFonts w:ascii="Arial" w:hAnsi="Arial" w:cs="Arial" w:hint="default"/>
        <w:b/>
        <w:bCs/>
        <w:i/>
        <w:sz w:val="20"/>
        <w:szCs w:val="20"/>
        <w:lang w:val="en-US" w:eastAsia="es-A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05C"/>
    <w:rsid w:val="001038F7"/>
    <w:rsid w:val="001F005A"/>
    <w:rsid w:val="00273751"/>
    <w:rsid w:val="00665712"/>
    <w:rsid w:val="00AD02E5"/>
    <w:rsid w:val="00B0605C"/>
    <w:rsid w:val="00E739F7"/>
    <w:rsid w:val="00F8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05C"/>
    <w:rPr>
      <w:color w:val="0000FF" w:themeColor="hyperlink"/>
      <w:u w:val="single"/>
    </w:rPr>
  </w:style>
  <w:style w:type="paragraph" w:customStyle="1" w:styleId="Logro">
    <w:name w:val="Logro"/>
    <w:basedOn w:val="BodyText"/>
    <w:rsid w:val="00E739F7"/>
    <w:pPr>
      <w:widowControl w:val="0"/>
      <w:numPr>
        <w:numId w:val="1"/>
      </w:numPr>
      <w:tabs>
        <w:tab w:val="clear" w:pos="644"/>
        <w:tab w:val="num" w:pos="360"/>
      </w:tabs>
      <w:suppressAutoHyphens/>
      <w:spacing w:after="60" w:line="240" w:lineRule="atLeast"/>
      <w:ind w:left="0" w:firstLine="0"/>
      <w:jc w:val="both"/>
    </w:pPr>
    <w:rPr>
      <w:rFonts w:ascii="Garamond" w:eastAsia="Times New Roman" w:hAnsi="Garamond" w:cs="Garamond"/>
      <w:szCs w:val="20"/>
      <w:lang w:val="es-AR" w:eastAsia="zh-CN"/>
    </w:rPr>
  </w:style>
  <w:style w:type="paragraph" w:styleId="BodyText">
    <w:name w:val="Body Text"/>
    <w:basedOn w:val="Normal"/>
    <w:link w:val="BodyTextChar"/>
    <w:uiPriority w:val="99"/>
    <w:semiHidden/>
    <w:unhideWhenUsed/>
    <w:rsid w:val="00E739F7"/>
    <w:pPr>
      <w:spacing w:after="120"/>
    </w:pPr>
  </w:style>
  <w:style w:type="character" w:customStyle="1" w:styleId="BodyTextChar">
    <w:name w:val="Body Text Char"/>
    <w:basedOn w:val="DefaultParagraphFont"/>
    <w:link w:val="BodyText"/>
    <w:uiPriority w:val="99"/>
    <w:semiHidden/>
    <w:rsid w:val="00E739F7"/>
  </w:style>
  <w:style w:type="character" w:customStyle="1" w:styleId="previewtxt">
    <w:name w:val="previewtxt"/>
    <w:rsid w:val="00E739F7"/>
  </w:style>
  <w:style w:type="character" w:customStyle="1" w:styleId="apple-converted-space">
    <w:name w:val="apple-converted-space"/>
    <w:rsid w:val="00E73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05C"/>
    <w:rPr>
      <w:color w:val="0000FF" w:themeColor="hyperlink"/>
      <w:u w:val="single"/>
    </w:rPr>
  </w:style>
  <w:style w:type="paragraph" w:customStyle="1" w:styleId="Logro">
    <w:name w:val="Logro"/>
    <w:basedOn w:val="BodyText"/>
    <w:rsid w:val="00E739F7"/>
    <w:pPr>
      <w:widowControl w:val="0"/>
      <w:numPr>
        <w:numId w:val="1"/>
      </w:numPr>
      <w:tabs>
        <w:tab w:val="clear" w:pos="644"/>
        <w:tab w:val="num" w:pos="360"/>
      </w:tabs>
      <w:suppressAutoHyphens/>
      <w:spacing w:after="60" w:line="240" w:lineRule="atLeast"/>
      <w:ind w:left="0" w:firstLine="0"/>
      <w:jc w:val="both"/>
    </w:pPr>
    <w:rPr>
      <w:rFonts w:ascii="Garamond" w:eastAsia="Times New Roman" w:hAnsi="Garamond" w:cs="Garamond"/>
      <w:szCs w:val="20"/>
      <w:lang w:val="es-AR" w:eastAsia="zh-CN"/>
    </w:rPr>
  </w:style>
  <w:style w:type="paragraph" w:styleId="BodyText">
    <w:name w:val="Body Text"/>
    <w:basedOn w:val="Normal"/>
    <w:link w:val="BodyTextChar"/>
    <w:uiPriority w:val="99"/>
    <w:semiHidden/>
    <w:unhideWhenUsed/>
    <w:rsid w:val="00E739F7"/>
    <w:pPr>
      <w:spacing w:after="120"/>
    </w:pPr>
  </w:style>
  <w:style w:type="character" w:customStyle="1" w:styleId="BodyTextChar">
    <w:name w:val="Body Text Char"/>
    <w:basedOn w:val="DefaultParagraphFont"/>
    <w:link w:val="BodyText"/>
    <w:uiPriority w:val="99"/>
    <w:semiHidden/>
    <w:rsid w:val="00E739F7"/>
  </w:style>
  <w:style w:type="character" w:customStyle="1" w:styleId="previewtxt">
    <w:name w:val="previewtxt"/>
    <w:rsid w:val="00E739F7"/>
  </w:style>
  <w:style w:type="character" w:customStyle="1" w:styleId="apple-converted-space">
    <w:name w:val="apple-converted-space"/>
    <w:rsid w:val="00E73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32308">
      <w:bodyDiv w:val="1"/>
      <w:marLeft w:val="0"/>
      <w:marRight w:val="0"/>
      <w:marTop w:val="0"/>
      <w:marBottom w:val="0"/>
      <w:divBdr>
        <w:top w:val="none" w:sz="0" w:space="0" w:color="auto"/>
        <w:left w:val="none" w:sz="0" w:space="0" w:color="auto"/>
        <w:bottom w:val="none" w:sz="0" w:space="0" w:color="auto"/>
        <w:right w:val="none" w:sz="0" w:space="0" w:color="auto"/>
      </w:divBdr>
    </w:div>
    <w:div w:id="544412645">
      <w:bodyDiv w:val="1"/>
      <w:marLeft w:val="0"/>
      <w:marRight w:val="0"/>
      <w:marTop w:val="0"/>
      <w:marBottom w:val="0"/>
      <w:divBdr>
        <w:top w:val="none" w:sz="0" w:space="0" w:color="auto"/>
        <w:left w:val="none" w:sz="0" w:space="0" w:color="auto"/>
        <w:bottom w:val="none" w:sz="0" w:space="0" w:color="auto"/>
        <w:right w:val="none" w:sz="0" w:space="0" w:color="auto"/>
      </w:divBdr>
    </w:div>
    <w:div w:id="920137066">
      <w:bodyDiv w:val="1"/>
      <w:marLeft w:val="0"/>
      <w:marRight w:val="0"/>
      <w:marTop w:val="0"/>
      <w:marBottom w:val="0"/>
      <w:divBdr>
        <w:top w:val="none" w:sz="0" w:space="0" w:color="auto"/>
        <w:left w:val="none" w:sz="0" w:space="0" w:color="auto"/>
        <w:bottom w:val="none" w:sz="0" w:space="0" w:color="auto"/>
        <w:right w:val="none" w:sz="0" w:space="0" w:color="auto"/>
      </w:divBdr>
    </w:div>
    <w:div w:id="138957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ni@ibr-conicet.gov.ar" TargetMode="External"/><Relationship Id="rId3" Type="http://schemas.microsoft.com/office/2007/relationships/stylesWithEffects" Target="stylesWithEffects.xml"/><Relationship Id="rId7" Type="http://schemas.openxmlformats.org/officeDocument/2006/relationships/hyperlink" Target="mailto:spelakonjar@medicina.ulisboa.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fan.heinl@boku.ac.a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aberlec</dc:creator>
  <cp:lastModifiedBy>aberlec</cp:lastModifiedBy>
  <cp:revision>5</cp:revision>
  <dcterms:created xsi:type="dcterms:W3CDTF">2018-04-20T10:47:00Z</dcterms:created>
  <dcterms:modified xsi:type="dcterms:W3CDTF">2018-04-20T13:45:00Z</dcterms:modified>
</cp:coreProperties>
</file>